
<file path=[Content_Types].xml><?xml version="1.0" encoding="utf-8"?>
<Types xmlns="http://schemas.openxmlformats.org/package/2006/content-types">
  <Default Extension="xml" ContentType="application/xml"/>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beforeLines="50"/>
        <w:jc w:val="center"/>
        <w:rPr>
          <w:rFonts w:ascii="黑体" w:hAnsi="宋体" w:eastAsia="黑体"/>
          <w:b/>
          <w:sz w:val="52"/>
          <w:szCs w:val="52"/>
        </w:rPr>
      </w:pPr>
      <w:r>
        <w:rPr>
          <w:rFonts w:hint="eastAsia" w:ascii="黑体" w:hAnsi="宋体" w:eastAsia="黑体"/>
          <w:b/>
          <w:color w:val="000000"/>
          <w:sz w:val="52"/>
          <w:szCs w:val="52"/>
        </w:rPr>
        <w:t>长兴县人民法院智慧法院信息化建设采购项目</w:t>
      </w:r>
    </w:p>
    <w:p>
      <w:pPr>
        <w:spacing w:beforeLines="50" w:line="400" w:lineRule="exact"/>
        <w:jc w:val="center"/>
        <w:rPr>
          <w:rFonts w:ascii="宋体"/>
          <w:b/>
          <w:sz w:val="48"/>
        </w:rPr>
      </w:pPr>
    </w:p>
    <w:p>
      <w:pPr>
        <w:spacing w:beforeLines="50" w:line="400" w:lineRule="exact"/>
        <w:jc w:val="center"/>
        <w:rPr>
          <w:rFonts w:ascii="宋体"/>
          <w:b/>
          <w:sz w:val="48"/>
        </w:rPr>
      </w:pPr>
    </w:p>
    <w:p>
      <w:pPr>
        <w:spacing w:beforeLines="50" w:line="400" w:lineRule="exact"/>
        <w:jc w:val="center"/>
        <w:rPr>
          <w:rFonts w:ascii="宋体"/>
          <w:b/>
          <w:sz w:val="48"/>
        </w:rPr>
      </w:pPr>
    </w:p>
    <w:p>
      <w:pPr>
        <w:spacing w:beforeLines="50" w:line="400" w:lineRule="exact"/>
        <w:jc w:val="center"/>
        <w:rPr>
          <w:rFonts w:ascii="宋体"/>
          <w:b/>
          <w:sz w:val="48"/>
        </w:rPr>
      </w:pPr>
    </w:p>
    <w:p>
      <w:pPr>
        <w:spacing w:beforeLines="50" w:line="400" w:lineRule="exact"/>
        <w:jc w:val="center"/>
        <w:rPr>
          <w:rFonts w:ascii="宋体"/>
          <w:b/>
          <w:sz w:val="48"/>
        </w:rPr>
      </w:pPr>
    </w:p>
    <w:p>
      <w:pPr>
        <w:spacing w:beforeLines="50" w:line="400" w:lineRule="exact"/>
        <w:jc w:val="center"/>
        <w:rPr>
          <w:rFonts w:ascii="宋体"/>
          <w:b/>
          <w:sz w:val="48"/>
        </w:rPr>
      </w:pPr>
    </w:p>
    <w:p>
      <w:pPr>
        <w:spacing w:beforeLines="50" w:line="360" w:lineRule="auto"/>
        <w:jc w:val="center"/>
        <w:rPr>
          <w:rFonts w:ascii="黑体" w:hAnsi="宋体" w:eastAsia="黑体"/>
          <w:sz w:val="72"/>
        </w:rPr>
      </w:pPr>
      <w:r>
        <w:rPr>
          <w:rFonts w:hint="eastAsia" w:ascii="黑体" w:hAnsi="宋体" w:eastAsia="黑体"/>
          <w:sz w:val="72"/>
        </w:rPr>
        <w:t>公开招标采购文件</w:t>
      </w:r>
    </w:p>
    <w:p>
      <w:pPr>
        <w:snapToGrid w:val="0"/>
        <w:spacing w:beforeLines="50" w:line="400" w:lineRule="exact"/>
        <w:rPr>
          <w:rFonts w:ascii="宋体"/>
          <w:sz w:val="30"/>
        </w:rPr>
      </w:pPr>
    </w:p>
    <w:p>
      <w:pPr>
        <w:snapToGrid w:val="0"/>
        <w:spacing w:beforeLines="50" w:line="400" w:lineRule="exact"/>
        <w:rPr>
          <w:rFonts w:ascii="宋体"/>
          <w:sz w:val="30"/>
        </w:rPr>
      </w:pPr>
    </w:p>
    <w:p>
      <w:pPr>
        <w:snapToGrid w:val="0"/>
        <w:spacing w:beforeLines="50" w:line="400" w:lineRule="exact"/>
        <w:rPr>
          <w:rFonts w:ascii="宋体"/>
          <w:sz w:val="30"/>
        </w:rPr>
      </w:pPr>
    </w:p>
    <w:p>
      <w:pPr>
        <w:snapToGrid w:val="0"/>
        <w:spacing w:beforeLines="50" w:line="400" w:lineRule="exact"/>
        <w:rPr>
          <w:rFonts w:ascii="宋体"/>
          <w:sz w:val="30"/>
        </w:rPr>
      </w:pPr>
    </w:p>
    <w:p>
      <w:pPr>
        <w:snapToGrid w:val="0"/>
        <w:spacing w:beforeLines="50" w:line="400" w:lineRule="exact"/>
        <w:rPr>
          <w:rFonts w:ascii="宋体"/>
          <w:sz w:val="30"/>
        </w:rPr>
      </w:pPr>
    </w:p>
    <w:p>
      <w:pPr>
        <w:snapToGrid w:val="0"/>
        <w:spacing w:beforeLines="50" w:line="400" w:lineRule="exact"/>
        <w:rPr>
          <w:rFonts w:ascii="宋体"/>
          <w:sz w:val="30"/>
        </w:rPr>
      </w:pPr>
    </w:p>
    <w:p>
      <w:pPr>
        <w:snapToGrid w:val="0"/>
        <w:spacing w:beforeLines="50" w:line="400" w:lineRule="exact"/>
        <w:rPr>
          <w:rFonts w:ascii="宋体"/>
          <w:sz w:val="30"/>
        </w:rPr>
      </w:pPr>
    </w:p>
    <w:p>
      <w:pPr>
        <w:pStyle w:val="30"/>
        <w:snapToGrid w:val="0"/>
        <w:spacing w:beforeLines="0" w:afterLines="0"/>
        <w:rPr>
          <w:rFonts w:ascii="黑体" w:hAnsi="宋体" w:eastAsia="黑体"/>
          <w:sz w:val="30"/>
        </w:rPr>
      </w:pPr>
      <w:r>
        <w:rPr>
          <w:rFonts w:hint="eastAsia" w:ascii="黑体" w:hAnsi="宋体" w:eastAsia="黑体"/>
          <w:sz w:val="30"/>
        </w:rPr>
        <w:t>项目编号：</w:t>
      </w:r>
      <w:r>
        <w:rPr>
          <w:rFonts w:ascii="黑体" w:eastAsia="黑体"/>
          <w:sz w:val="30"/>
          <w:lang w:val="zh-CN"/>
        </w:rPr>
        <w:t>HZJNCG-2018-26</w:t>
      </w:r>
    </w:p>
    <w:p>
      <w:pPr>
        <w:pStyle w:val="30"/>
        <w:snapToGrid w:val="0"/>
        <w:spacing w:beforeLines="0" w:afterLines="0"/>
        <w:rPr>
          <w:rFonts w:ascii="黑体" w:hAnsi="宋体" w:eastAsia="黑体"/>
          <w:w w:val="95"/>
          <w:sz w:val="30"/>
          <w:szCs w:val="22"/>
        </w:rPr>
      </w:pPr>
      <w:r>
        <w:rPr>
          <w:rFonts w:hint="eastAsia" w:ascii="黑体" w:hAnsi="宋体" w:eastAsia="黑体"/>
          <w:sz w:val="30"/>
        </w:rPr>
        <w:t>项目名称：长兴县人民法院智慧法院信息化建设采购项目</w:t>
      </w:r>
    </w:p>
    <w:p>
      <w:pPr>
        <w:pStyle w:val="30"/>
        <w:snapToGrid w:val="0"/>
        <w:spacing w:beforeLines="0" w:afterLines="0"/>
        <w:rPr>
          <w:rFonts w:ascii="黑体" w:hAnsi="宋体" w:eastAsia="黑体"/>
          <w:w w:val="95"/>
          <w:sz w:val="30"/>
          <w:szCs w:val="22"/>
        </w:rPr>
      </w:pPr>
      <w:r>
        <w:rPr>
          <w:rFonts w:hint="eastAsia" w:ascii="黑体" w:hAnsi="宋体" w:eastAsia="黑体"/>
          <w:w w:val="95"/>
          <w:sz w:val="30"/>
          <w:szCs w:val="22"/>
        </w:rPr>
        <w:t>采购单位：</w:t>
      </w:r>
      <w:r>
        <w:rPr>
          <w:rFonts w:ascii="黑体" w:hAnsi="宋体" w:eastAsia="黑体"/>
          <w:w w:val="95"/>
          <w:sz w:val="30"/>
          <w:szCs w:val="22"/>
        </w:rPr>
        <w:t xml:space="preserve"> </w:t>
      </w:r>
      <w:r>
        <w:rPr>
          <w:rFonts w:hint="eastAsia" w:ascii="黑体" w:hAnsi="宋体" w:eastAsia="黑体"/>
          <w:w w:val="95"/>
          <w:sz w:val="30"/>
          <w:szCs w:val="22"/>
        </w:rPr>
        <w:t>长兴县人民法院</w:t>
      </w:r>
    </w:p>
    <w:p>
      <w:pPr>
        <w:pStyle w:val="30"/>
        <w:snapToGrid w:val="0"/>
        <w:spacing w:beforeLines="0" w:afterLines="0"/>
        <w:rPr>
          <w:rFonts w:ascii="黑体" w:hAnsi="宋体" w:eastAsia="黑体"/>
          <w:w w:val="95"/>
          <w:sz w:val="30"/>
        </w:rPr>
      </w:pPr>
      <w:r>
        <w:rPr>
          <w:rFonts w:hint="eastAsia" w:ascii="黑体" w:hAnsi="宋体" w:eastAsia="黑体"/>
          <w:sz w:val="30"/>
        </w:rPr>
        <w:t>代理机构：湖州建宁工程咨询有限公司</w:t>
      </w:r>
    </w:p>
    <w:p>
      <w:pPr>
        <w:pStyle w:val="30"/>
        <w:snapToGrid w:val="0"/>
        <w:spacing w:beforeLines="0" w:afterLines="0"/>
        <w:rPr>
          <w:rFonts w:hAnsi="宋体"/>
        </w:rPr>
      </w:pPr>
    </w:p>
    <w:p>
      <w:pPr>
        <w:pStyle w:val="30"/>
        <w:snapToGrid w:val="0"/>
        <w:spacing w:beforeLines="0" w:afterLines="0"/>
        <w:rPr>
          <w:rFonts w:hAnsi="宋体"/>
        </w:rPr>
      </w:pPr>
    </w:p>
    <w:p>
      <w:pPr>
        <w:pStyle w:val="30"/>
        <w:snapToGrid w:val="0"/>
        <w:spacing w:beforeLines="0" w:afterLines="0"/>
        <w:jc w:val="center"/>
        <w:rPr>
          <w:rFonts w:ascii="黑体" w:hAnsi="黑体" w:eastAsia="黑体"/>
          <w:sz w:val="30"/>
          <w:szCs w:val="30"/>
        </w:rPr>
      </w:pPr>
      <w:r>
        <w:rPr>
          <w:rFonts w:ascii="黑体" w:hAnsi="黑体" w:eastAsia="黑体"/>
          <w:sz w:val="30"/>
          <w:szCs w:val="30"/>
        </w:rPr>
        <w:t>2018</w:t>
      </w:r>
      <w:r>
        <w:rPr>
          <w:rFonts w:hint="eastAsia" w:ascii="黑体" w:hAnsi="黑体" w:eastAsia="黑体"/>
          <w:sz w:val="30"/>
          <w:szCs w:val="30"/>
        </w:rPr>
        <w:t>年</w:t>
      </w:r>
      <w:r>
        <w:rPr>
          <w:rFonts w:ascii="黑体" w:hAnsi="黑体" w:eastAsia="黑体"/>
          <w:sz w:val="30"/>
          <w:szCs w:val="30"/>
        </w:rPr>
        <w:t>6</w:t>
      </w:r>
      <w:r>
        <w:rPr>
          <w:rFonts w:hint="eastAsia" w:ascii="黑体" w:hAnsi="黑体" w:eastAsia="黑体"/>
          <w:sz w:val="30"/>
          <w:szCs w:val="30"/>
        </w:rPr>
        <w:t>月</w:t>
      </w:r>
      <w:r>
        <w:rPr>
          <w:rFonts w:ascii="黑体" w:hAnsi="黑体" w:eastAsia="黑体"/>
          <w:sz w:val="30"/>
          <w:szCs w:val="30"/>
        </w:rPr>
        <w:br w:type="page"/>
      </w:r>
    </w:p>
    <w:p>
      <w:pPr>
        <w:pStyle w:val="30"/>
        <w:spacing w:beforeLines="0" w:afterLines="0"/>
        <w:jc w:val="center"/>
        <w:rPr>
          <w:rFonts w:ascii="创艺简标宋" w:hAnsi="宋体" w:eastAsia="创艺简标宋"/>
          <w:sz w:val="44"/>
        </w:rPr>
      </w:pPr>
      <w:r>
        <w:rPr>
          <w:rFonts w:hint="eastAsia" w:ascii="创艺简标宋" w:hAnsi="宋体" w:eastAsia="创艺简标宋"/>
          <w:sz w:val="44"/>
        </w:rPr>
        <w:t>目录</w:t>
      </w:r>
    </w:p>
    <w:p>
      <w:pPr>
        <w:pStyle w:val="30"/>
        <w:spacing w:beforeLines="0" w:afterLines="0"/>
        <w:jc w:val="center"/>
        <w:rPr>
          <w:rFonts w:ascii="创艺简标宋" w:hAnsi="宋体" w:eastAsia="创艺简标宋"/>
          <w:sz w:val="44"/>
        </w:rPr>
      </w:pPr>
    </w:p>
    <w:p>
      <w:pPr>
        <w:pStyle w:val="38"/>
        <w:tabs>
          <w:tab w:val="right" w:leader="dot" w:pos="9170"/>
        </w:tabs>
        <w:spacing w:line="360" w:lineRule="auto"/>
        <w:rPr>
          <w:rStyle w:val="57"/>
        </w:rPr>
      </w:pPr>
      <w:r>
        <w:rPr>
          <w:rStyle w:val="57"/>
        </w:rPr>
        <w:fldChar w:fldCharType="begin"/>
      </w:r>
      <w:r>
        <w:rPr>
          <w:rStyle w:val="57"/>
        </w:rPr>
        <w:instrText xml:space="preserve"> TOC \o "1-3" \h \z \u </w:instrText>
      </w:r>
      <w:r>
        <w:rPr>
          <w:rStyle w:val="57"/>
        </w:rPr>
        <w:fldChar w:fldCharType="separate"/>
      </w:r>
      <w:r>
        <w:fldChar w:fldCharType="begin"/>
      </w:r>
      <w:r>
        <w:instrText xml:space="preserve"> HYPERLINK \l "_Toc513033909" </w:instrText>
      </w:r>
      <w:r>
        <w:fldChar w:fldCharType="separate"/>
      </w:r>
      <w:r>
        <w:rPr>
          <w:rStyle w:val="57"/>
          <w:rFonts w:hint="eastAsia" w:ascii="黑体" w:hAnsi="黑体" w:eastAsia="黑体"/>
          <w:sz w:val="28"/>
          <w:szCs w:val="28"/>
        </w:rPr>
        <w:t>第一章公开招标采购公告</w:t>
      </w:r>
      <w:r>
        <w:rPr>
          <w:rStyle w:val="57"/>
        </w:rPr>
        <w:tab/>
      </w:r>
      <w:r>
        <w:rPr>
          <w:rStyle w:val="57"/>
        </w:rPr>
        <w:fldChar w:fldCharType="begin"/>
      </w:r>
      <w:r>
        <w:rPr>
          <w:rStyle w:val="57"/>
        </w:rPr>
        <w:instrText xml:space="preserve"> PAGEREF _Toc513033909 \h </w:instrText>
      </w:r>
      <w:r>
        <w:rPr>
          <w:rStyle w:val="57"/>
        </w:rPr>
        <w:fldChar w:fldCharType="separate"/>
      </w:r>
      <w:r>
        <w:rPr>
          <w:rStyle w:val="57"/>
        </w:rPr>
        <w:t>2</w:t>
      </w:r>
      <w:r>
        <w:rPr>
          <w:rStyle w:val="57"/>
        </w:rPr>
        <w:fldChar w:fldCharType="end"/>
      </w:r>
      <w:r>
        <w:rPr>
          <w:rStyle w:val="57"/>
        </w:rPr>
        <w:fldChar w:fldCharType="end"/>
      </w:r>
    </w:p>
    <w:p>
      <w:pPr>
        <w:pStyle w:val="38"/>
        <w:tabs>
          <w:tab w:val="right" w:leader="dot" w:pos="9170"/>
        </w:tabs>
        <w:spacing w:line="360" w:lineRule="auto"/>
        <w:rPr>
          <w:rStyle w:val="57"/>
        </w:rPr>
      </w:pPr>
      <w:r>
        <w:fldChar w:fldCharType="begin"/>
      </w:r>
      <w:r>
        <w:instrText xml:space="preserve"> HYPERLINK \l "_Toc513033910" </w:instrText>
      </w:r>
      <w:r>
        <w:fldChar w:fldCharType="separate"/>
      </w:r>
      <w:r>
        <w:rPr>
          <w:rStyle w:val="57"/>
          <w:rFonts w:hint="eastAsia" w:ascii="黑体" w:hAnsi="黑体" w:eastAsia="黑体"/>
          <w:sz w:val="28"/>
          <w:szCs w:val="28"/>
        </w:rPr>
        <w:t>第二章采购需求</w:t>
      </w:r>
      <w:r>
        <w:rPr>
          <w:rStyle w:val="57"/>
        </w:rPr>
        <w:tab/>
      </w:r>
      <w:r>
        <w:rPr>
          <w:rStyle w:val="57"/>
        </w:rPr>
        <w:fldChar w:fldCharType="begin"/>
      </w:r>
      <w:r>
        <w:rPr>
          <w:rStyle w:val="57"/>
        </w:rPr>
        <w:instrText xml:space="preserve"> PAGEREF _Toc513033910 \h </w:instrText>
      </w:r>
      <w:r>
        <w:rPr>
          <w:rStyle w:val="57"/>
        </w:rPr>
        <w:fldChar w:fldCharType="separate"/>
      </w:r>
      <w:r>
        <w:rPr>
          <w:rStyle w:val="57"/>
        </w:rPr>
        <w:t>4</w:t>
      </w:r>
      <w:r>
        <w:rPr>
          <w:rStyle w:val="57"/>
        </w:rPr>
        <w:fldChar w:fldCharType="end"/>
      </w:r>
      <w:r>
        <w:rPr>
          <w:rStyle w:val="57"/>
        </w:rPr>
        <w:fldChar w:fldCharType="end"/>
      </w:r>
    </w:p>
    <w:p>
      <w:pPr>
        <w:pStyle w:val="38"/>
        <w:tabs>
          <w:tab w:val="right" w:leader="dot" w:pos="9170"/>
        </w:tabs>
        <w:spacing w:line="360" w:lineRule="auto"/>
        <w:rPr>
          <w:rStyle w:val="57"/>
        </w:rPr>
      </w:pPr>
      <w:r>
        <w:fldChar w:fldCharType="begin"/>
      </w:r>
      <w:r>
        <w:instrText xml:space="preserve"> HYPERLINK \l "_Toc513033992" </w:instrText>
      </w:r>
      <w:r>
        <w:fldChar w:fldCharType="separate"/>
      </w:r>
      <w:r>
        <w:rPr>
          <w:rStyle w:val="57"/>
          <w:rFonts w:hint="eastAsia" w:ascii="黑体" w:hAnsi="黑体" w:eastAsia="黑体"/>
          <w:sz w:val="28"/>
          <w:szCs w:val="28"/>
        </w:rPr>
        <w:t>第三章投标人须知</w:t>
      </w:r>
      <w:r>
        <w:rPr>
          <w:rStyle w:val="57"/>
        </w:rPr>
        <w:tab/>
      </w:r>
      <w:r>
        <w:rPr>
          <w:rStyle w:val="57"/>
        </w:rPr>
        <w:fldChar w:fldCharType="begin"/>
      </w:r>
      <w:r>
        <w:rPr>
          <w:rStyle w:val="57"/>
        </w:rPr>
        <w:instrText xml:space="preserve"> PAGEREF _Toc513033992 \h </w:instrText>
      </w:r>
      <w:r>
        <w:rPr>
          <w:rStyle w:val="57"/>
        </w:rPr>
        <w:fldChar w:fldCharType="separate"/>
      </w:r>
      <w:r>
        <w:rPr>
          <w:rStyle w:val="57"/>
        </w:rPr>
        <w:t>13</w:t>
      </w:r>
      <w:r>
        <w:rPr>
          <w:rStyle w:val="57"/>
        </w:rPr>
        <w:fldChar w:fldCharType="end"/>
      </w:r>
      <w:r>
        <w:rPr>
          <w:rStyle w:val="57"/>
        </w:rPr>
        <w:fldChar w:fldCharType="end"/>
      </w:r>
    </w:p>
    <w:p>
      <w:pPr>
        <w:pStyle w:val="38"/>
        <w:tabs>
          <w:tab w:val="right" w:leader="dot" w:pos="9170"/>
        </w:tabs>
        <w:spacing w:line="360" w:lineRule="auto"/>
        <w:rPr>
          <w:rStyle w:val="57"/>
        </w:rPr>
      </w:pPr>
      <w:r>
        <w:fldChar w:fldCharType="begin"/>
      </w:r>
      <w:r>
        <w:instrText xml:space="preserve"> HYPERLINK \l "_Toc513034032" </w:instrText>
      </w:r>
      <w:r>
        <w:fldChar w:fldCharType="separate"/>
      </w:r>
      <w:r>
        <w:rPr>
          <w:rStyle w:val="57"/>
          <w:rFonts w:hint="eastAsia" w:ascii="黑体" w:hAnsi="黑体" w:eastAsia="黑体"/>
          <w:sz w:val="28"/>
          <w:szCs w:val="28"/>
        </w:rPr>
        <w:t>第四章评分办法及评分标准</w:t>
      </w:r>
      <w:r>
        <w:rPr>
          <w:rStyle w:val="57"/>
        </w:rPr>
        <w:tab/>
      </w:r>
      <w:r>
        <w:rPr>
          <w:rStyle w:val="57"/>
        </w:rPr>
        <w:fldChar w:fldCharType="begin"/>
      </w:r>
      <w:r>
        <w:rPr>
          <w:rStyle w:val="57"/>
        </w:rPr>
        <w:instrText xml:space="preserve"> PAGEREF _Toc513034032 \h </w:instrText>
      </w:r>
      <w:r>
        <w:rPr>
          <w:rStyle w:val="57"/>
        </w:rPr>
        <w:fldChar w:fldCharType="separate"/>
      </w:r>
      <w:r>
        <w:rPr>
          <w:rStyle w:val="57"/>
        </w:rPr>
        <w:t>26</w:t>
      </w:r>
      <w:r>
        <w:rPr>
          <w:rStyle w:val="57"/>
        </w:rPr>
        <w:fldChar w:fldCharType="end"/>
      </w:r>
      <w:r>
        <w:rPr>
          <w:rStyle w:val="57"/>
        </w:rPr>
        <w:fldChar w:fldCharType="end"/>
      </w:r>
    </w:p>
    <w:p>
      <w:pPr>
        <w:pStyle w:val="38"/>
        <w:tabs>
          <w:tab w:val="right" w:leader="dot" w:pos="9170"/>
        </w:tabs>
        <w:spacing w:line="360" w:lineRule="auto"/>
        <w:rPr>
          <w:rStyle w:val="57"/>
        </w:rPr>
      </w:pPr>
      <w:r>
        <w:fldChar w:fldCharType="begin"/>
      </w:r>
      <w:r>
        <w:instrText xml:space="preserve"> HYPERLINK \l "_Toc513034039" </w:instrText>
      </w:r>
      <w:r>
        <w:fldChar w:fldCharType="separate"/>
      </w:r>
      <w:r>
        <w:rPr>
          <w:rStyle w:val="57"/>
          <w:rFonts w:hint="eastAsia" w:ascii="黑体" w:hAnsi="黑体" w:eastAsia="黑体"/>
          <w:sz w:val="28"/>
          <w:szCs w:val="28"/>
        </w:rPr>
        <w:t>第五章合同主要条款</w:t>
      </w:r>
      <w:r>
        <w:rPr>
          <w:rStyle w:val="57"/>
        </w:rPr>
        <w:tab/>
      </w:r>
      <w:r>
        <w:rPr>
          <w:rStyle w:val="57"/>
        </w:rPr>
        <w:t>31</w:t>
      </w:r>
      <w:r>
        <w:rPr>
          <w:rStyle w:val="57"/>
        </w:rPr>
        <w:fldChar w:fldCharType="end"/>
      </w:r>
    </w:p>
    <w:p>
      <w:pPr>
        <w:pStyle w:val="38"/>
        <w:tabs>
          <w:tab w:val="right" w:leader="dot" w:pos="9170"/>
        </w:tabs>
        <w:spacing w:line="360" w:lineRule="auto"/>
        <w:rPr>
          <w:rStyle w:val="57"/>
        </w:rPr>
      </w:pPr>
      <w:r>
        <w:fldChar w:fldCharType="begin"/>
      </w:r>
      <w:r>
        <w:instrText xml:space="preserve"> HYPERLINK \l "_Toc513034042" </w:instrText>
      </w:r>
      <w:r>
        <w:fldChar w:fldCharType="separate"/>
      </w:r>
      <w:r>
        <w:rPr>
          <w:rStyle w:val="57"/>
          <w:rFonts w:hint="eastAsia" w:ascii="黑体" w:hAnsi="黑体" w:eastAsia="黑体"/>
          <w:sz w:val="28"/>
          <w:szCs w:val="28"/>
        </w:rPr>
        <w:t>第六章　投标文件格式</w:t>
      </w:r>
      <w:r>
        <w:rPr>
          <w:rStyle w:val="57"/>
        </w:rPr>
        <w:tab/>
      </w:r>
      <w:r>
        <w:rPr>
          <w:rStyle w:val="57"/>
        </w:rPr>
        <w:fldChar w:fldCharType="begin"/>
      </w:r>
      <w:r>
        <w:rPr>
          <w:rStyle w:val="57"/>
        </w:rPr>
        <w:instrText xml:space="preserve"> PAGEREF _Toc513034042 \h </w:instrText>
      </w:r>
      <w:r>
        <w:rPr>
          <w:rStyle w:val="57"/>
        </w:rPr>
        <w:fldChar w:fldCharType="separate"/>
      </w:r>
      <w:r>
        <w:rPr>
          <w:rStyle w:val="57"/>
        </w:rPr>
        <w:t>33</w:t>
      </w:r>
      <w:r>
        <w:rPr>
          <w:rStyle w:val="57"/>
        </w:rPr>
        <w:fldChar w:fldCharType="end"/>
      </w:r>
      <w:r>
        <w:rPr>
          <w:rStyle w:val="57"/>
        </w:rPr>
        <w:fldChar w:fldCharType="end"/>
      </w:r>
    </w:p>
    <w:p>
      <w:pPr>
        <w:pStyle w:val="38"/>
        <w:tabs>
          <w:tab w:val="right" w:leader="dot" w:pos="9170"/>
        </w:tabs>
        <w:spacing w:line="360" w:lineRule="auto"/>
        <w:jc w:val="center"/>
        <w:rPr>
          <w:rFonts w:ascii="黑体" w:hAnsi="宋体" w:eastAsia="黑体"/>
          <w:sz w:val="30"/>
        </w:rPr>
      </w:pPr>
      <w:r>
        <w:rPr>
          <w:rStyle w:val="57"/>
        </w:rPr>
        <w:fldChar w:fldCharType="end"/>
      </w:r>
      <w:r>
        <w:rPr>
          <w:rFonts w:hAnsi="宋体"/>
        </w:rPr>
        <w:br w:type="page"/>
      </w:r>
      <w:bookmarkStart w:id="0" w:name="_Toc513033909"/>
      <w:bookmarkStart w:id="1" w:name="_Toc436836297"/>
      <w:r>
        <w:rPr>
          <w:rFonts w:hint="eastAsia" w:ascii="黑体" w:hAnsi="宋体" w:eastAsia="黑体"/>
          <w:sz w:val="30"/>
        </w:rPr>
        <w:t>第一章公开招标采购公告</w:t>
      </w:r>
      <w:bookmarkEnd w:id="0"/>
      <w:bookmarkEnd w:id="1"/>
    </w:p>
    <w:p>
      <w:pPr>
        <w:autoSpaceDE w:val="0"/>
        <w:autoSpaceDN w:val="0"/>
        <w:spacing w:line="360" w:lineRule="auto"/>
        <w:ind w:firstLine="525" w:firstLineChars="25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根据《中华人民共和国政府采购法》、《政府采购货物和服务招标投标管理办法》等规定，经浙江省长兴县政府采购办公室批准，现就长兴县人民法院智慧法院信息化建设采购项目进行公开招标采购，欢迎中华人民共和国境内合格的供应商前来投标：</w:t>
      </w:r>
    </w:p>
    <w:p>
      <w:pPr>
        <w:spacing w:line="420" w:lineRule="exact"/>
        <w:ind w:firstLine="482" w:firstLineChars="200"/>
        <w:rPr>
          <w:rFonts w:ascii="宋体" w:cs="宋体"/>
          <w:b/>
          <w:sz w:val="24"/>
        </w:rPr>
      </w:pPr>
      <w:r>
        <w:rPr>
          <w:rFonts w:hint="eastAsia" w:ascii="宋体" w:hAnsi="宋体" w:cs="宋体"/>
          <w:b/>
          <w:sz w:val="24"/>
        </w:rPr>
        <w:t>一、采购项目名称：长兴县人民法院智慧法院信息化建设采购项目</w:t>
      </w:r>
    </w:p>
    <w:p>
      <w:pPr>
        <w:spacing w:line="420" w:lineRule="exact"/>
        <w:ind w:firstLine="482" w:firstLineChars="200"/>
        <w:rPr>
          <w:rFonts w:ascii="宋体" w:cs="宋体"/>
          <w:b/>
          <w:sz w:val="24"/>
        </w:rPr>
      </w:pPr>
      <w:r>
        <w:rPr>
          <w:rFonts w:hint="eastAsia" w:ascii="宋体" w:hAnsi="宋体" w:cs="宋体"/>
          <w:b/>
          <w:sz w:val="24"/>
        </w:rPr>
        <w:t>二、采购项目编号：</w:t>
      </w:r>
      <w:r>
        <w:rPr>
          <w:rFonts w:ascii="宋体" w:hAnsi="宋体" w:cs="宋体"/>
          <w:b/>
          <w:sz w:val="24"/>
        </w:rPr>
        <w:t>HZJNCG-2018-26</w:t>
      </w:r>
    </w:p>
    <w:p>
      <w:pPr>
        <w:spacing w:line="420" w:lineRule="exact"/>
        <w:ind w:firstLine="482" w:firstLineChars="200"/>
        <w:rPr>
          <w:rFonts w:ascii="宋体" w:cs="宋体"/>
          <w:b/>
          <w:sz w:val="24"/>
        </w:rPr>
      </w:pPr>
      <w:r>
        <w:rPr>
          <w:rFonts w:hint="eastAsia" w:ascii="宋体" w:hAnsi="宋体" w:cs="宋体"/>
          <w:b/>
          <w:sz w:val="24"/>
        </w:rPr>
        <w:t>三、采购组织类型：分散采购委托代理</w:t>
      </w:r>
    </w:p>
    <w:p>
      <w:pPr>
        <w:spacing w:line="420" w:lineRule="exact"/>
        <w:ind w:firstLine="482" w:firstLineChars="200"/>
        <w:rPr>
          <w:rFonts w:ascii="宋体" w:cs="宋体"/>
          <w:b/>
          <w:sz w:val="24"/>
        </w:rPr>
      </w:pPr>
      <w:r>
        <w:rPr>
          <w:rFonts w:hint="eastAsia" w:ascii="宋体" w:hAnsi="宋体" w:cs="宋体"/>
          <w:b/>
          <w:sz w:val="24"/>
        </w:rPr>
        <w:t>四、采购方式：公开招标</w:t>
      </w:r>
    </w:p>
    <w:p>
      <w:pPr>
        <w:autoSpaceDE w:val="0"/>
        <w:autoSpaceDN w:val="0"/>
        <w:spacing w:line="400" w:lineRule="exact"/>
        <w:ind w:firstLine="482"/>
        <w:rPr>
          <w:rFonts w:ascii="宋体"/>
          <w:b/>
          <w:sz w:val="24"/>
          <w:lang w:val="zh-CN"/>
        </w:rPr>
      </w:pPr>
      <w:r>
        <w:rPr>
          <w:rFonts w:hint="eastAsia" w:ascii="宋体"/>
          <w:b/>
          <w:sz w:val="24"/>
          <w:lang w:val="zh-CN"/>
        </w:rPr>
        <w:t>五、采购内容及数量</w:t>
      </w:r>
    </w:p>
    <w:tbl>
      <w:tblPr>
        <w:tblStyle w:val="61"/>
        <w:tblW w:w="9200" w:type="dxa"/>
        <w:tblInd w:w="0" w:type="dxa"/>
        <w:tblLayout w:type="fixed"/>
        <w:tblCellMar>
          <w:top w:w="0" w:type="dxa"/>
          <w:left w:w="10" w:type="dxa"/>
          <w:bottom w:w="0" w:type="dxa"/>
          <w:right w:w="10" w:type="dxa"/>
        </w:tblCellMar>
      </w:tblPr>
      <w:tblGrid>
        <w:gridCol w:w="925"/>
        <w:gridCol w:w="2111"/>
        <w:gridCol w:w="3923"/>
        <w:gridCol w:w="896"/>
        <w:gridCol w:w="1345"/>
      </w:tblGrid>
      <w:tr>
        <w:tblPrEx>
          <w:tblLayout w:type="fixed"/>
          <w:tblCellMar>
            <w:top w:w="0" w:type="dxa"/>
            <w:left w:w="10" w:type="dxa"/>
            <w:bottom w:w="0" w:type="dxa"/>
            <w:right w:w="10" w:type="dxa"/>
          </w:tblCellMar>
        </w:tblPrEx>
        <w:trPr>
          <w:trHeight w:val="399" w:hRule="atLeast"/>
        </w:trPr>
        <w:tc>
          <w:tcPr>
            <w:tcW w:w="925" w:type="dxa"/>
            <w:tcBorders>
              <w:top w:val="single" w:color="auto" w:sz="6" w:space="0"/>
              <w:left w:val="single" w:color="auto" w:sz="6" w:space="0"/>
              <w:bottom w:val="single" w:color="auto" w:sz="6" w:space="0"/>
              <w:right w:val="single" w:color="auto" w:sz="6" w:space="0"/>
            </w:tcBorders>
            <w:vAlign w:val="center"/>
          </w:tcPr>
          <w:p>
            <w:pPr>
              <w:autoSpaceDE w:val="0"/>
              <w:autoSpaceDN w:val="0"/>
              <w:jc w:val="center"/>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标项</w:t>
            </w:r>
          </w:p>
        </w:tc>
        <w:tc>
          <w:tcPr>
            <w:tcW w:w="2111" w:type="dxa"/>
            <w:tcBorders>
              <w:top w:val="single" w:color="auto" w:sz="6" w:space="0"/>
              <w:left w:val="single" w:color="auto" w:sz="6" w:space="0"/>
              <w:bottom w:val="single" w:color="auto" w:sz="6" w:space="0"/>
              <w:right w:val="single" w:color="auto" w:sz="6" w:space="0"/>
            </w:tcBorders>
            <w:vAlign w:val="center"/>
          </w:tcPr>
          <w:p>
            <w:pPr>
              <w:autoSpaceDE w:val="0"/>
              <w:autoSpaceDN w:val="0"/>
              <w:ind w:firstLine="525" w:firstLineChars="250"/>
              <w:jc w:val="center"/>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采购需求</w:t>
            </w:r>
          </w:p>
        </w:tc>
        <w:tc>
          <w:tcPr>
            <w:tcW w:w="3923" w:type="dxa"/>
            <w:tcBorders>
              <w:top w:val="single" w:color="auto" w:sz="6" w:space="0"/>
              <w:left w:val="single" w:color="auto" w:sz="4" w:space="0"/>
              <w:bottom w:val="single" w:color="auto" w:sz="6" w:space="0"/>
              <w:right w:val="single" w:color="auto" w:sz="4" w:space="0"/>
            </w:tcBorders>
            <w:vAlign w:val="center"/>
          </w:tcPr>
          <w:p>
            <w:pPr>
              <w:autoSpaceDE w:val="0"/>
              <w:autoSpaceDN w:val="0"/>
              <w:jc w:val="center"/>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采购内容</w:t>
            </w:r>
          </w:p>
        </w:tc>
        <w:tc>
          <w:tcPr>
            <w:tcW w:w="896" w:type="dxa"/>
            <w:tcBorders>
              <w:top w:val="single" w:color="auto" w:sz="6" w:space="0"/>
              <w:left w:val="single" w:color="auto" w:sz="4" w:space="0"/>
              <w:bottom w:val="single" w:color="auto" w:sz="6" w:space="0"/>
              <w:right w:val="single" w:color="auto" w:sz="4" w:space="0"/>
            </w:tcBorders>
            <w:vAlign w:val="center"/>
          </w:tcPr>
          <w:p>
            <w:pPr>
              <w:autoSpaceDE w:val="0"/>
              <w:autoSpaceDN w:val="0"/>
              <w:jc w:val="center"/>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单位及数量</w:t>
            </w:r>
          </w:p>
        </w:tc>
        <w:tc>
          <w:tcPr>
            <w:tcW w:w="1345" w:type="dxa"/>
            <w:tcBorders>
              <w:top w:val="single" w:color="auto" w:sz="6" w:space="0"/>
              <w:left w:val="single" w:color="auto" w:sz="4" w:space="0"/>
              <w:bottom w:val="single" w:color="auto" w:sz="6" w:space="0"/>
              <w:right w:val="single" w:color="auto" w:sz="6" w:space="0"/>
            </w:tcBorders>
            <w:vAlign w:val="center"/>
          </w:tcPr>
          <w:p>
            <w:pPr>
              <w:autoSpaceDE w:val="0"/>
              <w:autoSpaceDN w:val="0"/>
              <w:jc w:val="center"/>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预算</w:t>
            </w:r>
            <w:r>
              <w:rPr>
                <w:rFonts w:ascii="宋体" w:hAnsi="宋体" w:cs="宋体"/>
                <w:color w:val="000000"/>
                <w:szCs w:val="21"/>
                <w:shd w:val="clear" w:color="auto" w:fill="FFFFFF"/>
                <w:lang w:val="zh-CN"/>
              </w:rPr>
              <w:t>(</w:t>
            </w:r>
            <w:r>
              <w:rPr>
                <w:rFonts w:hint="eastAsia" w:ascii="宋体" w:hAnsi="宋体" w:cs="宋体"/>
                <w:color w:val="000000"/>
                <w:szCs w:val="21"/>
                <w:shd w:val="clear" w:color="auto" w:fill="FFFFFF"/>
                <w:lang w:val="zh-CN"/>
              </w:rPr>
              <w:t>万元</w:t>
            </w:r>
            <w:r>
              <w:rPr>
                <w:rFonts w:ascii="宋体" w:hAnsi="宋体" w:cs="宋体"/>
                <w:color w:val="000000"/>
                <w:szCs w:val="21"/>
                <w:shd w:val="clear" w:color="auto" w:fill="FFFFFF"/>
                <w:lang w:val="zh-CN"/>
              </w:rPr>
              <w:t>)</w:t>
            </w:r>
          </w:p>
        </w:tc>
      </w:tr>
      <w:tr>
        <w:tblPrEx>
          <w:tblLayout w:type="fixed"/>
          <w:tblCellMar>
            <w:top w:w="0" w:type="dxa"/>
            <w:left w:w="10" w:type="dxa"/>
            <w:bottom w:w="0" w:type="dxa"/>
            <w:right w:w="10" w:type="dxa"/>
          </w:tblCellMar>
        </w:tblPrEx>
        <w:trPr>
          <w:trHeight w:val="90" w:hRule="atLeast"/>
        </w:trPr>
        <w:tc>
          <w:tcPr>
            <w:tcW w:w="925" w:type="dxa"/>
            <w:tcBorders>
              <w:top w:val="single" w:color="auto" w:sz="6" w:space="0"/>
              <w:left w:val="single" w:color="auto" w:sz="6" w:space="0"/>
              <w:bottom w:val="single" w:color="auto" w:sz="6" w:space="0"/>
              <w:right w:val="single" w:color="auto" w:sz="6" w:space="0"/>
            </w:tcBorders>
            <w:vAlign w:val="center"/>
          </w:tcPr>
          <w:p>
            <w:pPr>
              <w:autoSpaceDE w:val="0"/>
              <w:autoSpaceDN w:val="0"/>
              <w:jc w:val="center"/>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一</w:t>
            </w:r>
          </w:p>
        </w:tc>
        <w:tc>
          <w:tcPr>
            <w:tcW w:w="2111" w:type="dxa"/>
            <w:tcBorders>
              <w:top w:val="single" w:color="auto" w:sz="6" w:space="0"/>
              <w:left w:val="single" w:color="auto" w:sz="6" w:space="0"/>
              <w:bottom w:val="single" w:color="auto" w:sz="6" w:space="0"/>
              <w:right w:val="single" w:color="auto" w:sz="6" w:space="0"/>
            </w:tcBorders>
            <w:vAlign w:val="center"/>
          </w:tcPr>
          <w:p>
            <w:pPr>
              <w:autoSpaceDE w:val="0"/>
              <w:autoSpaceDN w:val="0"/>
              <w:jc w:val="center"/>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长兴县人民法院智慧法院信息化建设采购项目</w:t>
            </w:r>
          </w:p>
        </w:tc>
        <w:tc>
          <w:tcPr>
            <w:tcW w:w="3923" w:type="dxa"/>
            <w:tcBorders>
              <w:top w:val="single" w:color="auto" w:sz="6" w:space="0"/>
              <w:left w:val="single" w:color="auto" w:sz="4" w:space="0"/>
              <w:bottom w:val="single" w:color="auto" w:sz="6" w:space="0"/>
              <w:right w:val="single" w:color="auto" w:sz="4" w:space="0"/>
            </w:tcBorders>
          </w:tcPr>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多点触控数字审委会应用系统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诉讼服务中心智能设备系统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网上法庭系统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网上调解室系统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人像应用共享服务平台系统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诉讼服务产品改造系统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音视频整合应用管理平台系统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道交一体化平台系统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安全管理平台系统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存储升级扩容系统</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执行指挥中心建设</w:t>
            </w:r>
          </w:p>
          <w:p>
            <w:pPr>
              <w:autoSpaceDE w:val="0"/>
              <w:autoSpaceDN w:val="0"/>
              <w:rPr>
                <w:rFonts w:ascii="宋体" w:cs="宋体"/>
                <w:color w:val="000000"/>
                <w:szCs w:val="21"/>
                <w:shd w:val="clear" w:color="auto" w:fill="FFFFFF"/>
                <w:lang w:val="zh-CN"/>
              </w:rPr>
            </w:pPr>
            <w:r>
              <w:rPr>
                <w:rFonts w:hint="eastAsia" w:ascii="宋体" w:cs="宋体"/>
                <w:color w:val="000000"/>
                <w:szCs w:val="21"/>
                <w:shd w:val="clear" w:color="auto" w:fill="FFFFFF"/>
                <w:lang w:val="zh-CN"/>
              </w:rPr>
              <w:t>远程提讯系统、智能识别及简约庭音频升级改造</w:t>
            </w:r>
          </w:p>
        </w:tc>
        <w:tc>
          <w:tcPr>
            <w:tcW w:w="896" w:type="dxa"/>
            <w:tcBorders>
              <w:top w:val="single" w:color="auto" w:sz="6" w:space="0"/>
              <w:left w:val="single" w:color="auto" w:sz="4" w:space="0"/>
              <w:bottom w:val="single" w:color="auto" w:sz="6" w:space="0"/>
              <w:right w:val="single" w:color="auto" w:sz="4" w:space="0"/>
            </w:tcBorders>
            <w:vAlign w:val="center"/>
          </w:tcPr>
          <w:p>
            <w:pPr>
              <w:autoSpaceDE w:val="0"/>
              <w:autoSpaceDN w:val="0"/>
              <w:jc w:val="center"/>
              <w:rPr>
                <w:rFonts w:ascii="宋体" w:cs="宋体"/>
                <w:color w:val="000000"/>
                <w:szCs w:val="21"/>
                <w:shd w:val="clear" w:color="auto" w:fill="FFFFFF"/>
                <w:lang w:val="zh-CN"/>
              </w:rPr>
            </w:pPr>
            <w:r>
              <w:rPr>
                <w:rFonts w:ascii="宋体" w:hAnsi="宋体" w:cs="宋体"/>
                <w:color w:val="000000"/>
                <w:szCs w:val="21"/>
                <w:shd w:val="clear" w:color="auto" w:fill="FFFFFF"/>
                <w:lang w:val="zh-CN"/>
              </w:rPr>
              <w:t>1</w:t>
            </w:r>
            <w:r>
              <w:rPr>
                <w:rFonts w:hint="eastAsia" w:ascii="宋体" w:hAnsi="宋体" w:cs="宋体"/>
                <w:color w:val="000000"/>
                <w:szCs w:val="21"/>
                <w:shd w:val="clear" w:color="auto" w:fill="FFFFFF"/>
                <w:lang w:val="zh-CN"/>
              </w:rPr>
              <w:t>项</w:t>
            </w:r>
          </w:p>
        </w:tc>
        <w:tc>
          <w:tcPr>
            <w:tcW w:w="1345"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宋体" w:cs="宋体"/>
                <w:color w:val="000000"/>
                <w:szCs w:val="21"/>
                <w:shd w:val="clear" w:color="auto" w:fill="FFFFFF"/>
                <w:lang w:val="zh-CN"/>
              </w:rPr>
            </w:pPr>
            <w:r>
              <w:rPr>
                <w:color w:val="000000"/>
                <w:kern w:val="0"/>
                <w:sz w:val="24"/>
                <w:szCs w:val="24"/>
              </w:rPr>
              <w:t>1143.9</w:t>
            </w:r>
          </w:p>
        </w:tc>
      </w:tr>
    </w:tbl>
    <w:p>
      <w:pPr>
        <w:snapToGrid w:val="0"/>
        <w:spacing w:line="400" w:lineRule="exact"/>
        <w:ind w:firstLine="482" w:firstLineChars="200"/>
        <w:rPr>
          <w:rFonts w:ascii="宋体"/>
          <w:b/>
          <w:sz w:val="24"/>
        </w:rPr>
      </w:pPr>
      <w:r>
        <w:rPr>
          <w:rFonts w:hint="eastAsia" w:ascii="宋体" w:hAnsi="宋体"/>
          <w:b/>
          <w:sz w:val="24"/>
        </w:rPr>
        <w:t>六</w:t>
      </w:r>
      <w:r>
        <w:rPr>
          <w:rFonts w:hint="eastAsia" w:ascii="宋体" w:hAnsi="宋体"/>
          <w:sz w:val="24"/>
        </w:rPr>
        <w:t>、</w:t>
      </w:r>
      <w:r>
        <w:rPr>
          <w:rFonts w:hint="eastAsia" w:ascii="宋体" w:hAnsi="宋体"/>
          <w:b/>
          <w:sz w:val="24"/>
        </w:rPr>
        <w:t>合格投标人的资格要求：</w:t>
      </w:r>
    </w:p>
    <w:p>
      <w:pPr>
        <w:autoSpaceDE w:val="0"/>
        <w:autoSpaceDN w:val="0"/>
        <w:spacing w:line="360" w:lineRule="auto"/>
        <w:ind w:firstLine="525" w:firstLineChars="250"/>
        <w:rPr>
          <w:rFonts w:ascii="宋体" w:cs="宋体"/>
          <w:color w:val="000000"/>
          <w:szCs w:val="21"/>
          <w:shd w:val="clear" w:color="auto" w:fill="FFFFFF"/>
          <w:lang w:val="zh-CN"/>
        </w:rPr>
      </w:pPr>
      <w:r>
        <w:rPr>
          <w:rFonts w:ascii="宋体" w:hAnsi="宋体" w:cs="宋体"/>
          <w:color w:val="000000"/>
          <w:szCs w:val="21"/>
          <w:shd w:val="clear" w:color="auto" w:fill="FFFFFF"/>
          <w:lang w:val="zh-CN"/>
        </w:rPr>
        <w:t xml:space="preserve">1. </w:t>
      </w:r>
      <w:r>
        <w:rPr>
          <w:rFonts w:hint="eastAsia" w:ascii="宋体" w:hAnsi="宋体" w:cs="宋体"/>
          <w:color w:val="000000"/>
          <w:szCs w:val="21"/>
          <w:shd w:val="clear" w:color="auto" w:fill="FFFFFF"/>
          <w:lang w:val="zh-CN"/>
        </w:rPr>
        <w:t>投标人符合《中华人民共和国政府采购法》第二十二条供应商应当具备的条件和浙财采监【</w:t>
      </w:r>
      <w:r>
        <w:rPr>
          <w:rFonts w:ascii="宋体" w:hAnsi="宋体" w:cs="宋体"/>
          <w:color w:val="000000"/>
          <w:szCs w:val="21"/>
          <w:shd w:val="clear" w:color="auto" w:fill="FFFFFF"/>
          <w:lang w:val="zh-CN"/>
        </w:rPr>
        <w:t>2013</w:t>
      </w:r>
      <w:r>
        <w:rPr>
          <w:rFonts w:hint="eastAsia" w:ascii="宋体" w:hAnsi="宋体" w:cs="宋体"/>
          <w:color w:val="000000"/>
          <w:szCs w:val="21"/>
          <w:shd w:val="clear" w:color="auto" w:fill="FFFFFF"/>
          <w:lang w:val="zh-CN"/>
        </w:rPr>
        <w:t>】</w:t>
      </w:r>
      <w:r>
        <w:rPr>
          <w:rFonts w:ascii="宋体" w:hAnsi="宋体" w:cs="宋体"/>
          <w:color w:val="000000"/>
          <w:szCs w:val="21"/>
          <w:shd w:val="clear" w:color="auto" w:fill="FFFFFF"/>
          <w:lang w:val="zh-CN"/>
        </w:rPr>
        <w:t>24</w:t>
      </w:r>
      <w:r>
        <w:rPr>
          <w:rFonts w:hint="eastAsia" w:ascii="宋体" w:hAnsi="宋体" w:cs="宋体"/>
          <w:color w:val="000000"/>
          <w:szCs w:val="21"/>
          <w:shd w:val="clear" w:color="auto" w:fill="FFFFFF"/>
          <w:lang w:val="zh-CN"/>
        </w:rPr>
        <w:t>号《关于规范政府采购供应商资格设定及资格审查的通知》第六条规定；</w:t>
      </w:r>
    </w:p>
    <w:p>
      <w:pPr>
        <w:autoSpaceDE w:val="0"/>
        <w:autoSpaceDN w:val="0"/>
        <w:spacing w:line="360" w:lineRule="auto"/>
        <w:ind w:firstLine="525" w:firstLineChars="250"/>
        <w:rPr>
          <w:rFonts w:ascii="宋体" w:cs="宋体"/>
          <w:color w:val="000000"/>
          <w:szCs w:val="21"/>
          <w:shd w:val="clear" w:color="auto" w:fill="FFFFFF"/>
          <w:lang w:val="zh-CN"/>
        </w:rPr>
      </w:pPr>
      <w:r>
        <w:rPr>
          <w:rFonts w:ascii="宋体" w:hAnsi="宋体" w:cs="宋体"/>
          <w:color w:val="000000"/>
          <w:szCs w:val="21"/>
          <w:shd w:val="clear" w:color="auto" w:fill="FFFFFF"/>
          <w:lang w:val="zh-CN"/>
        </w:rPr>
        <w:t xml:space="preserve">2. </w:t>
      </w:r>
      <w:r>
        <w:rPr>
          <w:rFonts w:hint="eastAsia" w:ascii="宋体" w:hAnsi="宋体" w:cs="宋体"/>
          <w:color w:val="000000"/>
          <w:szCs w:val="21"/>
          <w:shd w:val="clear" w:color="auto" w:fill="FFFFFF"/>
          <w:lang w:val="zh-CN"/>
        </w:rPr>
        <w:t>投标人在中国境内注册，具备独立法人资格和合法经营范围的单位或组织；</w:t>
      </w:r>
    </w:p>
    <w:p>
      <w:pPr>
        <w:autoSpaceDE w:val="0"/>
        <w:autoSpaceDN w:val="0"/>
        <w:spacing w:line="360" w:lineRule="auto"/>
        <w:ind w:firstLine="525" w:firstLineChars="250"/>
        <w:rPr>
          <w:rFonts w:ascii="宋体" w:cs="宋体"/>
          <w:color w:val="000000"/>
          <w:szCs w:val="21"/>
          <w:shd w:val="clear" w:color="auto" w:fill="FFFFFF"/>
          <w:lang w:val="zh-CN"/>
        </w:rPr>
      </w:pPr>
      <w:r>
        <w:rPr>
          <w:rFonts w:ascii="宋体" w:hAnsi="宋体" w:cs="宋体"/>
          <w:color w:val="000000"/>
          <w:szCs w:val="21"/>
          <w:shd w:val="clear" w:color="auto" w:fill="FFFFFF"/>
        </w:rPr>
        <w:t>3</w:t>
      </w:r>
      <w:r>
        <w:rPr>
          <w:rFonts w:ascii="宋体" w:hAnsi="宋体" w:cs="宋体"/>
          <w:color w:val="000000"/>
          <w:szCs w:val="21"/>
          <w:shd w:val="clear" w:color="auto" w:fill="FFFFFF"/>
          <w:lang w:val="zh-CN"/>
        </w:rPr>
        <w:t xml:space="preserve">. </w:t>
      </w:r>
      <w:r>
        <w:rPr>
          <w:rFonts w:hint="eastAsia" w:ascii="宋体" w:hAnsi="宋体" w:cs="宋体"/>
          <w:color w:val="000000"/>
          <w:szCs w:val="21"/>
          <w:shd w:val="clear" w:color="auto" w:fill="FFFFFF"/>
          <w:lang w:val="zh-CN"/>
        </w:rPr>
        <w:t>本项目不接受联合体投标。</w:t>
      </w:r>
    </w:p>
    <w:p>
      <w:pPr>
        <w:autoSpaceDE w:val="0"/>
        <w:autoSpaceDN w:val="0"/>
        <w:spacing w:line="400" w:lineRule="exact"/>
        <w:ind w:firstLine="542"/>
        <w:rPr>
          <w:rFonts w:ascii="宋体"/>
          <w:sz w:val="24"/>
          <w:lang w:val="zh-CN"/>
        </w:rPr>
      </w:pPr>
      <w:r>
        <w:rPr>
          <w:rFonts w:hint="eastAsia" w:ascii="宋体"/>
          <w:b/>
          <w:sz w:val="24"/>
        </w:rPr>
        <w:t>七</w:t>
      </w:r>
      <w:r>
        <w:rPr>
          <w:rFonts w:hint="eastAsia" w:ascii="宋体"/>
          <w:b/>
          <w:sz w:val="24"/>
          <w:lang w:val="zh-CN"/>
        </w:rPr>
        <w:t>、报名时间及方式等</w:t>
      </w:r>
      <w:r>
        <w:rPr>
          <w:rFonts w:hint="eastAsia" w:ascii="宋体"/>
          <w:sz w:val="24"/>
          <w:lang w:val="zh-CN"/>
        </w:rPr>
        <w:t>：</w:t>
      </w:r>
    </w:p>
    <w:p>
      <w:pPr>
        <w:snapToGrid w:val="0"/>
        <w:spacing w:line="420" w:lineRule="exact"/>
        <w:ind w:firstLine="420" w:firstLineChars="200"/>
        <w:rPr>
          <w:rFonts w:ascii="宋体"/>
          <w:color w:val="000000"/>
          <w:szCs w:val="21"/>
        </w:rPr>
      </w:pPr>
      <w:r>
        <w:rPr>
          <w:rFonts w:ascii="宋体" w:hAnsi="宋体"/>
          <w:color w:val="000000"/>
          <w:szCs w:val="21"/>
        </w:rPr>
        <w:t>1.</w:t>
      </w:r>
      <w:r>
        <w:rPr>
          <w:rFonts w:hint="eastAsia" w:ascii="宋体" w:hAnsi="宋体"/>
          <w:color w:val="000000"/>
          <w:szCs w:val="21"/>
        </w:rPr>
        <w:t>报名时间：</w:t>
      </w:r>
      <w:r>
        <w:rPr>
          <w:rFonts w:ascii="宋体" w:hAnsi="宋体"/>
          <w:color w:val="000000"/>
          <w:szCs w:val="21"/>
        </w:rPr>
        <w:t>2018</w:t>
      </w:r>
      <w:r>
        <w:rPr>
          <w:rFonts w:hint="eastAsia" w:ascii="宋体" w:hAnsi="宋体"/>
          <w:color w:val="000000"/>
          <w:szCs w:val="21"/>
        </w:rPr>
        <w:t>年</w:t>
      </w:r>
      <w:r>
        <w:rPr>
          <w:rFonts w:hint="eastAsia" w:ascii="宋体" w:hAnsi="宋体"/>
          <w:color w:val="000000"/>
          <w:szCs w:val="21"/>
          <w:lang w:val="en-US" w:eastAsia="zh-CN"/>
        </w:rPr>
        <w:t>6</w:t>
      </w:r>
      <w:r>
        <w:rPr>
          <w:rFonts w:hint="eastAsia" w:ascii="宋体" w:hAnsi="宋体"/>
          <w:color w:val="000000"/>
          <w:szCs w:val="21"/>
        </w:rPr>
        <w:t>月</w:t>
      </w:r>
      <w:r>
        <w:rPr>
          <w:rFonts w:hint="eastAsia" w:ascii="宋体" w:hAnsi="宋体"/>
          <w:color w:val="000000"/>
          <w:szCs w:val="21"/>
          <w:lang w:val="en-US" w:eastAsia="zh-CN"/>
        </w:rPr>
        <w:t>15</w:t>
      </w:r>
      <w:r>
        <w:rPr>
          <w:rFonts w:hint="eastAsia" w:ascii="宋体" w:hAnsi="宋体"/>
          <w:color w:val="000000"/>
          <w:szCs w:val="21"/>
        </w:rPr>
        <w:t>日上午</w:t>
      </w:r>
      <w:r>
        <w:rPr>
          <w:rFonts w:ascii="宋体" w:hAnsi="宋体"/>
          <w:color w:val="000000"/>
          <w:szCs w:val="21"/>
        </w:rPr>
        <w:t>8</w:t>
      </w:r>
      <w:r>
        <w:rPr>
          <w:rFonts w:hint="eastAsia" w:ascii="宋体" w:hAnsi="宋体"/>
          <w:color w:val="000000"/>
          <w:szCs w:val="21"/>
        </w:rPr>
        <w:t>：</w:t>
      </w:r>
      <w:r>
        <w:rPr>
          <w:rFonts w:ascii="宋体" w:hAnsi="宋体"/>
          <w:color w:val="000000"/>
          <w:szCs w:val="21"/>
        </w:rPr>
        <w:t>30</w:t>
      </w:r>
      <w:r>
        <w:rPr>
          <w:rFonts w:hint="eastAsia" w:ascii="宋体" w:hAnsi="宋体"/>
          <w:color w:val="000000"/>
          <w:szCs w:val="21"/>
        </w:rPr>
        <w:t>时至</w:t>
      </w:r>
      <w:r>
        <w:rPr>
          <w:rFonts w:ascii="宋体" w:hAnsi="宋体"/>
          <w:color w:val="000000"/>
          <w:szCs w:val="21"/>
        </w:rPr>
        <w:t>2018</w:t>
      </w:r>
      <w:r>
        <w:rPr>
          <w:rFonts w:hint="eastAsia" w:ascii="宋体" w:hAnsi="宋体"/>
          <w:color w:val="000000"/>
          <w:szCs w:val="21"/>
        </w:rPr>
        <w:t>年</w:t>
      </w:r>
      <w:r>
        <w:rPr>
          <w:rFonts w:hint="eastAsia" w:ascii="宋体" w:hAnsi="宋体"/>
          <w:color w:val="000000"/>
          <w:szCs w:val="21"/>
          <w:lang w:val="en-US" w:eastAsia="zh-CN"/>
        </w:rPr>
        <w:t>6</w:t>
      </w:r>
      <w:r>
        <w:rPr>
          <w:rFonts w:hint="eastAsia" w:ascii="宋体" w:hAnsi="宋体"/>
          <w:color w:val="000000"/>
          <w:szCs w:val="21"/>
        </w:rPr>
        <w:t>月</w:t>
      </w:r>
      <w:r>
        <w:rPr>
          <w:rFonts w:hint="eastAsia" w:ascii="宋体" w:hAnsi="宋体"/>
          <w:color w:val="000000"/>
          <w:szCs w:val="21"/>
          <w:lang w:val="en-US" w:eastAsia="zh-CN"/>
        </w:rPr>
        <w:t>22</w:t>
      </w:r>
      <w:r>
        <w:rPr>
          <w:rFonts w:hint="eastAsia" w:ascii="宋体" w:hAnsi="宋体"/>
          <w:color w:val="000000"/>
          <w:szCs w:val="21"/>
        </w:rPr>
        <w:t>日下午</w:t>
      </w:r>
      <w:r>
        <w:rPr>
          <w:rFonts w:ascii="宋体" w:hAnsi="宋体"/>
          <w:color w:val="000000"/>
          <w:szCs w:val="21"/>
        </w:rPr>
        <w:t>16</w:t>
      </w:r>
      <w:r>
        <w:rPr>
          <w:rFonts w:hint="eastAsia" w:ascii="宋体" w:hAnsi="宋体"/>
          <w:color w:val="000000"/>
          <w:szCs w:val="21"/>
        </w:rPr>
        <w:t>：</w:t>
      </w:r>
      <w:r>
        <w:rPr>
          <w:rFonts w:ascii="宋体" w:hAnsi="宋体"/>
          <w:color w:val="000000"/>
          <w:szCs w:val="21"/>
        </w:rPr>
        <w:t>30</w:t>
      </w:r>
      <w:r>
        <w:rPr>
          <w:rFonts w:hint="eastAsia" w:ascii="宋体" w:hAnsi="宋体"/>
          <w:color w:val="000000"/>
          <w:szCs w:val="21"/>
        </w:rPr>
        <w:t>时（北京时间，下同）；</w:t>
      </w:r>
    </w:p>
    <w:p>
      <w:pPr>
        <w:snapToGrid w:val="0"/>
        <w:spacing w:line="420" w:lineRule="exact"/>
        <w:ind w:firstLine="420" w:firstLineChars="200"/>
        <w:rPr>
          <w:rFonts w:ascii="宋体"/>
          <w:color w:val="000000"/>
          <w:szCs w:val="21"/>
        </w:rPr>
      </w:pPr>
      <w:r>
        <w:rPr>
          <w:rFonts w:ascii="宋体" w:hAnsi="宋体"/>
          <w:color w:val="000000"/>
          <w:szCs w:val="21"/>
        </w:rPr>
        <w:t>2.</w:t>
      </w:r>
      <w:r>
        <w:rPr>
          <w:rFonts w:hint="eastAsia" w:ascii="宋体" w:hAnsi="宋体"/>
          <w:color w:val="000000"/>
          <w:szCs w:val="21"/>
        </w:rPr>
        <w:t>报名方式：现场报名。</w:t>
      </w:r>
      <w:r>
        <w:rPr>
          <w:rFonts w:ascii="宋体" w:hAnsi="宋体"/>
          <w:color w:val="000000"/>
          <w:szCs w:val="21"/>
        </w:rPr>
        <w:t xml:space="preserve"> (</w:t>
      </w:r>
      <w:r>
        <w:rPr>
          <w:rFonts w:hint="eastAsia" w:ascii="宋体" w:hAnsi="宋体"/>
          <w:color w:val="000000"/>
          <w:szCs w:val="21"/>
        </w:rPr>
        <w:t>不接受邮寄和传真</w:t>
      </w:r>
      <w:r>
        <w:rPr>
          <w:rFonts w:ascii="宋体" w:hAnsi="宋体"/>
          <w:color w:val="000000"/>
          <w:szCs w:val="21"/>
        </w:rPr>
        <w:t>)</w:t>
      </w:r>
    </w:p>
    <w:p>
      <w:pPr>
        <w:snapToGrid w:val="0"/>
        <w:spacing w:line="420" w:lineRule="exact"/>
        <w:ind w:firstLine="420" w:firstLineChars="200"/>
        <w:rPr>
          <w:rFonts w:ascii="宋体" w:cs="Arial"/>
          <w:szCs w:val="21"/>
        </w:rPr>
      </w:pPr>
      <w:r>
        <w:rPr>
          <w:rFonts w:ascii="宋体" w:hAnsi="宋体"/>
          <w:color w:val="000000"/>
          <w:szCs w:val="21"/>
        </w:rPr>
        <w:t>3.</w:t>
      </w:r>
      <w:r>
        <w:rPr>
          <w:rFonts w:hint="eastAsia" w:ascii="宋体" w:hAnsi="宋体"/>
          <w:color w:val="000000"/>
          <w:szCs w:val="21"/>
        </w:rPr>
        <w:t>报名地点：</w:t>
      </w:r>
      <w:r>
        <w:rPr>
          <w:rFonts w:hint="eastAsia" w:ascii="宋体" w:hAnsi="宋体" w:cs="Arial"/>
          <w:szCs w:val="21"/>
        </w:rPr>
        <w:t>浙江省长兴县雉城街道明珠路</w:t>
      </w:r>
      <w:r>
        <w:rPr>
          <w:rFonts w:ascii="宋体" w:hAnsi="宋体" w:cs="Arial"/>
          <w:szCs w:val="21"/>
        </w:rPr>
        <w:t>818</w:t>
      </w:r>
      <w:r>
        <w:rPr>
          <w:rFonts w:hint="eastAsia" w:ascii="宋体" w:hAnsi="宋体" w:cs="Arial"/>
          <w:szCs w:val="21"/>
        </w:rPr>
        <w:t>号国际商务大厦</w:t>
      </w:r>
      <w:r>
        <w:rPr>
          <w:rFonts w:ascii="宋体" w:hAnsi="宋体" w:cs="Arial"/>
          <w:szCs w:val="21"/>
        </w:rPr>
        <w:t>6</w:t>
      </w:r>
      <w:r>
        <w:rPr>
          <w:rFonts w:hint="eastAsia" w:ascii="宋体" w:hAnsi="宋体" w:cs="Arial"/>
          <w:szCs w:val="21"/>
        </w:rPr>
        <w:t>楼（湖州建宁工程咨询有限公司）联系人：严莹联系电话：</w:t>
      </w:r>
      <w:r>
        <w:rPr>
          <w:rFonts w:ascii="宋体" w:hAnsi="宋体" w:cs="Arial"/>
          <w:szCs w:val="21"/>
        </w:rPr>
        <w:t>15067274309</w:t>
      </w:r>
      <w:r>
        <w:rPr>
          <w:rFonts w:hint="eastAsia" w:ascii="宋体" w:hAnsi="宋体" w:cs="Arial"/>
          <w:szCs w:val="21"/>
        </w:rPr>
        <w:t>。</w:t>
      </w:r>
    </w:p>
    <w:p>
      <w:pPr>
        <w:autoSpaceDE w:val="0"/>
        <w:autoSpaceDN w:val="0"/>
        <w:spacing w:line="400" w:lineRule="exact"/>
        <w:ind w:firstLine="525" w:firstLineChars="250"/>
        <w:rPr>
          <w:rFonts w:hint="eastAsia" w:ascii="宋体" w:hAnsi="宋体"/>
          <w:color w:val="000000"/>
          <w:szCs w:val="21"/>
        </w:rPr>
      </w:pPr>
      <w:r>
        <w:rPr>
          <w:rFonts w:ascii="宋体" w:hAnsi="宋体" w:cs="宋体"/>
          <w:color w:val="000000"/>
          <w:szCs w:val="21"/>
          <w:shd w:val="clear" w:color="auto" w:fill="FFFFFF"/>
          <w:lang w:val="zh-CN"/>
        </w:rPr>
        <w:t>4</w:t>
      </w:r>
      <w:r>
        <w:rPr>
          <w:rFonts w:hint="eastAsia" w:ascii="宋体" w:hAnsi="宋体" w:cs="宋体"/>
          <w:color w:val="000000"/>
          <w:szCs w:val="21"/>
          <w:shd w:val="clear" w:color="auto" w:fill="FFFFFF"/>
          <w:lang w:val="zh-CN"/>
        </w:rPr>
        <w:t>、</w:t>
      </w:r>
      <w:r>
        <w:rPr>
          <w:rFonts w:ascii="宋体"/>
          <w:color w:val="000000"/>
          <w:szCs w:val="21"/>
        </w:rPr>
        <w:t>.</w:t>
      </w:r>
      <w:r>
        <w:rPr>
          <w:rFonts w:hint="eastAsia" w:ascii="宋体" w:hAnsi="宋体"/>
          <w:color w:val="000000"/>
          <w:szCs w:val="21"/>
        </w:rPr>
        <w:t>提交资料：①单位介绍信（原件）；②有效的企业法人营业执照（或事业单位法人证书）副本复印件（加盖公章）；③并提供本单位的名称、地址、联系人、联系电话、电子邮箱、传真及项目编号、项目名称、开户银行、账号等并加盖单位公章。</w:t>
      </w:r>
    </w:p>
    <w:p>
      <w:pPr>
        <w:snapToGrid w:val="0"/>
        <w:spacing w:line="420" w:lineRule="exact"/>
        <w:ind w:firstLine="420" w:firstLineChars="200"/>
        <w:rPr>
          <w:rFonts w:hint="eastAsia" w:ascii="宋体" w:hAnsi="宋体" w:eastAsia="宋体"/>
          <w:color w:val="000000"/>
          <w:szCs w:val="21"/>
          <w:lang w:val="en-US" w:eastAsia="zh-CN"/>
        </w:rPr>
      </w:pPr>
      <w:r>
        <w:rPr>
          <w:rFonts w:hint="eastAsia" w:ascii="宋体" w:hAnsi="宋体"/>
          <w:color w:val="000000"/>
          <w:szCs w:val="21"/>
          <w:lang w:val="en-US" w:eastAsia="zh-CN"/>
        </w:rPr>
        <w:t>5、</w:t>
      </w:r>
      <w:r>
        <w:rPr>
          <w:rFonts w:hint="eastAsia" w:ascii="宋体" w:hAnsi="宋体"/>
          <w:color w:val="000000"/>
          <w:szCs w:val="21"/>
        </w:rPr>
        <w:t>采购文件300元/套，售后不退。</w:t>
      </w:r>
    </w:p>
    <w:p>
      <w:pPr>
        <w:autoSpaceDE w:val="0"/>
        <w:autoSpaceDN w:val="0"/>
        <w:spacing w:line="400" w:lineRule="exact"/>
        <w:ind w:firstLine="482"/>
        <w:rPr>
          <w:rFonts w:ascii="宋体"/>
          <w:sz w:val="24"/>
          <w:lang w:val="zh-CN"/>
        </w:rPr>
      </w:pPr>
      <w:r>
        <w:rPr>
          <w:rFonts w:hint="eastAsia" w:ascii="宋体"/>
          <w:b/>
          <w:sz w:val="24"/>
        </w:rPr>
        <w:t>八</w:t>
      </w:r>
      <w:r>
        <w:rPr>
          <w:rFonts w:hint="eastAsia" w:ascii="宋体"/>
          <w:b/>
          <w:sz w:val="24"/>
          <w:lang w:val="zh-CN"/>
        </w:rPr>
        <w:t>、投标保证金</w:t>
      </w:r>
      <w:r>
        <w:rPr>
          <w:rFonts w:hint="eastAsia" w:ascii="宋体"/>
          <w:sz w:val="24"/>
          <w:lang w:val="zh-CN"/>
        </w:rPr>
        <w:t>：</w:t>
      </w:r>
    </w:p>
    <w:p>
      <w:pPr>
        <w:spacing w:line="360" w:lineRule="auto"/>
        <w:ind w:firstLine="420" w:firstLineChars="20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投标保证金：人民币</w:t>
      </w:r>
      <w:r>
        <w:rPr>
          <w:rFonts w:ascii="宋体" w:hAnsi="宋体" w:cs="宋体"/>
          <w:color w:val="000000"/>
          <w:szCs w:val="21"/>
          <w:shd w:val="clear" w:color="auto" w:fill="FFFFFF"/>
        </w:rPr>
        <w:t>120000</w:t>
      </w:r>
      <w:r>
        <w:rPr>
          <w:rFonts w:hint="eastAsia" w:ascii="宋体" w:hAnsi="宋体" w:cs="宋体"/>
          <w:color w:val="000000"/>
          <w:szCs w:val="21"/>
          <w:shd w:val="clear" w:color="auto" w:fill="FFFFFF"/>
          <w:lang w:val="zh-CN"/>
        </w:rPr>
        <w:t>元；</w:t>
      </w:r>
    </w:p>
    <w:p>
      <w:pPr>
        <w:spacing w:line="360" w:lineRule="auto"/>
        <w:ind w:firstLine="420" w:firstLineChars="200"/>
        <w:rPr>
          <w:rFonts w:eastAsia="仿宋_GB2312"/>
          <w:color w:val="000000"/>
          <w:sz w:val="24"/>
          <w:szCs w:val="30"/>
          <w:shd w:val="clear" w:color="auto" w:fill="FFFFFF"/>
          <w:lang w:val="zh-CN"/>
        </w:rPr>
      </w:pPr>
      <w:r>
        <w:rPr>
          <w:rFonts w:hint="eastAsia" w:ascii="宋体" w:hAnsi="宋体" w:cs="宋体"/>
          <w:color w:val="000000"/>
          <w:szCs w:val="21"/>
          <w:shd w:val="clear" w:color="auto" w:fill="FFFFFF"/>
          <w:lang w:val="zh-CN"/>
        </w:rPr>
        <w:t>投标人应于投标截止时间前将投标保证金以</w:t>
      </w:r>
      <w:r>
        <w:rPr>
          <w:rFonts w:hint="eastAsia" w:ascii="宋体" w:hAnsi="宋体" w:cs="宋体"/>
          <w:b/>
          <w:bCs/>
          <w:color w:val="000000"/>
          <w:szCs w:val="21"/>
          <w:u w:val="single"/>
          <w:shd w:val="clear" w:color="auto" w:fill="FFFFFF"/>
          <w:lang w:val="zh-CN"/>
        </w:rPr>
        <w:t>电汇</w:t>
      </w:r>
      <w:r>
        <w:rPr>
          <w:rFonts w:ascii="宋体" w:hAnsi="宋体" w:cs="宋体"/>
          <w:b/>
          <w:bCs/>
          <w:color w:val="000000"/>
          <w:szCs w:val="21"/>
          <w:u w:val="single"/>
          <w:shd w:val="clear" w:color="auto" w:fill="FFFFFF"/>
          <w:lang w:val="zh-CN"/>
        </w:rPr>
        <w:t>/</w:t>
      </w:r>
      <w:r>
        <w:rPr>
          <w:rFonts w:hint="eastAsia" w:ascii="宋体" w:hAnsi="宋体" w:cs="宋体"/>
          <w:b/>
          <w:bCs/>
          <w:color w:val="000000"/>
          <w:szCs w:val="21"/>
          <w:u w:val="single"/>
          <w:shd w:val="clear" w:color="auto" w:fill="FFFFFF"/>
          <w:lang w:val="zh-CN"/>
        </w:rPr>
        <w:t>网上银行转帐</w:t>
      </w:r>
      <w:r>
        <w:rPr>
          <w:rFonts w:ascii="宋体" w:hAnsi="宋体" w:cs="宋体"/>
          <w:b/>
          <w:bCs/>
          <w:color w:val="000000"/>
          <w:szCs w:val="21"/>
          <w:u w:val="single"/>
          <w:shd w:val="clear" w:color="auto" w:fill="FFFFFF"/>
          <w:lang w:val="zh-CN"/>
        </w:rPr>
        <w:t>/</w:t>
      </w:r>
      <w:r>
        <w:rPr>
          <w:rFonts w:hint="eastAsia" w:ascii="宋体" w:hAnsi="宋体" w:cs="宋体"/>
          <w:color w:val="000000"/>
          <w:szCs w:val="21"/>
          <w:shd w:val="clear" w:color="auto" w:fill="FFFFFF"/>
          <w:lang w:val="zh-CN"/>
        </w:rPr>
        <w:t>的形式交至下列帐户（为确保投标保证金及时到帐，各投标人应提前从开户行汇出，提前凭回执到湖州建宁工程咨询有限公司领取收据）：</w:t>
      </w:r>
    </w:p>
    <w:p>
      <w:pPr>
        <w:spacing w:line="340" w:lineRule="exact"/>
        <w:ind w:firstLine="420" w:firstLineChars="200"/>
        <w:rPr>
          <w:rFonts w:ascii="宋体" w:cs="宋体"/>
          <w:szCs w:val="21"/>
        </w:rPr>
      </w:pPr>
      <w:r>
        <w:rPr>
          <w:rFonts w:hint="eastAsia" w:ascii="宋体" w:hAnsi="宋体" w:cs="宋体"/>
          <w:szCs w:val="21"/>
        </w:rPr>
        <w:t>收款单位（户名）：湖州建宁工程咨询有限公司</w:t>
      </w:r>
    </w:p>
    <w:p>
      <w:pPr>
        <w:spacing w:line="340" w:lineRule="exact"/>
        <w:ind w:firstLine="420" w:firstLineChars="200"/>
        <w:rPr>
          <w:rFonts w:ascii="宋体" w:cs="宋体"/>
          <w:szCs w:val="21"/>
        </w:rPr>
      </w:pPr>
      <w:r>
        <w:rPr>
          <w:rFonts w:hint="eastAsia" w:ascii="宋体" w:hAnsi="宋体" w:cs="宋体"/>
          <w:szCs w:val="21"/>
        </w:rPr>
        <w:t>开户银行：中国建设银行长兴支行</w:t>
      </w:r>
    </w:p>
    <w:p>
      <w:pPr>
        <w:spacing w:line="340" w:lineRule="exact"/>
        <w:ind w:firstLine="420" w:firstLineChars="200"/>
        <w:rPr>
          <w:rFonts w:ascii="宋体" w:cs="宋体"/>
          <w:szCs w:val="21"/>
        </w:rPr>
      </w:pPr>
      <w:r>
        <w:rPr>
          <w:rFonts w:hint="eastAsia" w:ascii="宋体" w:hAnsi="宋体" w:cs="宋体"/>
          <w:szCs w:val="21"/>
        </w:rPr>
        <w:t>银行账号：</w:t>
      </w:r>
      <w:r>
        <w:rPr>
          <w:rFonts w:ascii="宋体" w:hAnsi="宋体" w:cs="宋体"/>
          <w:szCs w:val="21"/>
        </w:rPr>
        <w:t xml:space="preserve"> 33001647237050000650</w:t>
      </w:r>
    </w:p>
    <w:p>
      <w:pPr>
        <w:autoSpaceDE w:val="0"/>
        <w:autoSpaceDN w:val="0"/>
        <w:spacing w:line="400" w:lineRule="exact"/>
        <w:ind w:firstLine="482"/>
        <w:jc w:val="left"/>
        <w:rPr>
          <w:rFonts w:ascii="宋体"/>
          <w:sz w:val="24"/>
          <w:lang w:val="zh-CN"/>
        </w:rPr>
      </w:pPr>
      <w:r>
        <w:rPr>
          <w:rFonts w:hint="eastAsia" w:ascii="宋体"/>
          <w:b/>
          <w:sz w:val="24"/>
        </w:rPr>
        <w:t>九</w:t>
      </w:r>
      <w:r>
        <w:rPr>
          <w:rFonts w:hint="eastAsia" w:ascii="宋体"/>
          <w:b/>
          <w:sz w:val="24"/>
          <w:lang w:val="zh-CN"/>
        </w:rPr>
        <w:t>、投标截止时间和地点</w:t>
      </w:r>
      <w:r>
        <w:rPr>
          <w:rFonts w:hint="eastAsia" w:ascii="宋体"/>
          <w:sz w:val="24"/>
          <w:lang w:val="zh-CN"/>
        </w:rPr>
        <w:t>：</w:t>
      </w:r>
    </w:p>
    <w:p>
      <w:pPr>
        <w:autoSpaceDE w:val="0"/>
        <w:autoSpaceDN w:val="0"/>
        <w:spacing w:line="400" w:lineRule="exact"/>
        <w:ind w:firstLine="480"/>
        <w:jc w:val="left"/>
        <w:rPr>
          <w:rFonts w:ascii="宋体" w:cs="宋体"/>
          <w:szCs w:val="21"/>
          <w:lang w:val="zh-CN"/>
        </w:rPr>
      </w:pPr>
      <w:r>
        <w:rPr>
          <w:rFonts w:hint="eastAsia" w:ascii="宋体" w:hAnsi="宋体" w:cs="宋体"/>
          <w:color w:val="000000"/>
          <w:szCs w:val="21"/>
          <w:shd w:val="clear" w:color="auto" w:fill="FFFFFF"/>
          <w:lang w:val="zh-CN"/>
        </w:rPr>
        <w:t>投标人应于</w:t>
      </w:r>
      <w:r>
        <w:rPr>
          <w:rFonts w:ascii="宋体" w:hAnsi="宋体" w:cs="宋体"/>
          <w:color w:val="000000"/>
          <w:szCs w:val="21"/>
          <w:u w:val="single"/>
          <w:shd w:val="clear" w:color="auto" w:fill="FFFFFF"/>
          <w:lang w:val="zh-CN"/>
        </w:rPr>
        <w:t>2018</w:t>
      </w:r>
      <w:r>
        <w:rPr>
          <w:rFonts w:hint="eastAsia" w:ascii="宋体" w:hAnsi="宋体" w:cs="宋体"/>
          <w:color w:val="000000"/>
          <w:szCs w:val="21"/>
          <w:u w:val="single"/>
          <w:shd w:val="clear" w:color="auto" w:fill="FFFFFF"/>
          <w:lang w:val="zh-CN"/>
        </w:rPr>
        <w:t>年</w:t>
      </w:r>
      <w:r>
        <w:rPr>
          <w:rFonts w:hint="eastAsia" w:ascii="宋体" w:hAnsi="宋体" w:cs="宋体"/>
          <w:color w:val="000000"/>
          <w:szCs w:val="21"/>
          <w:u w:val="single"/>
          <w:shd w:val="clear" w:color="auto" w:fill="FFFFFF"/>
          <w:lang w:val="en-US" w:eastAsia="zh-CN"/>
        </w:rPr>
        <w:t>7</w:t>
      </w:r>
      <w:r>
        <w:rPr>
          <w:rFonts w:hint="eastAsia" w:ascii="宋体" w:hAnsi="宋体" w:cs="宋体"/>
          <w:color w:val="000000"/>
          <w:szCs w:val="21"/>
          <w:u w:val="single"/>
          <w:shd w:val="clear" w:color="auto" w:fill="FFFFFF"/>
          <w:lang w:val="zh-CN"/>
        </w:rPr>
        <w:t>月</w:t>
      </w:r>
      <w:r>
        <w:rPr>
          <w:rFonts w:hint="eastAsia" w:ascii="宋体" w:hAnsi="宋体" w:cs="宋体"/>
          <w:color w:val="000000"/>
          <w:szCs w:val="21"/>
          <w:u w:val="single"/>
          <w:shd w:val="clear" w:color="auto" w:fill="FFFFFF"/>
          <w:lang w:val="en-US" w:eastAsia="zh-CN"/>
        </w:rPr>
        <w:t>2</w:t>
      </w:r>
      <w:r>
        <w:rPr>
          <w:rFonts w:hint="eastAsia" w:ascii="宋体" w:hAnsi="宋体" w:cs="宋体"/>
          <w:color w:val="000000"/>
          <w:szCs w:val="21"/>
          <w:u w:val="single"/>
          <w:shd w:val="clear" w:color="auto" w:fill="FFFFFF"/>
          <w:lang w:val="zh-CN"/>
        </w:rPr>
        <w:t>日</w:t>
      </w:r>
      <w:r>
        <w:rPr>
          <w:rFonts w:ascii="宋体" w:hAnsi="宋体" w:cs="宋体"/>
          <w:color w:val="000000"/>
          <w:szCs w:val="21"/>
          <w:u w:val="single"/>
          <w:shd w:val="clear" w:color="auto" w:fill="FFFFFF"/>
          <w:lang w:val="zh-CN"/>
        </w:rPr>
        <w:t>1</w:t>
      </w:r>
      <w:r>
        <w:rPr>
          <w:rFonts w:hint="eastAsia" w:ascii="宋体" w:hAnsi="宋体" w:cs="宋体"/>
          <w:color w:val="000000"/>
          <w:szCs w:val="21"/>
          <w:u w:val="single"/>
          <w:shd w:val="clear" w:color="auto" w:fill="FFFFFF"/>
          <w:lang w:val="en-US" w:eastAsia="zh-CN"/>
        </w:rPr>
        <w:t>7</w:t>
      </w:r>
      <w:r>
        <w:rPr>
          <w:rFonts w:hint="eastAsia" w:ascii="宋体" w:hAnsi="宋体" w:cs="宋体"/>
          <w:color w:val="000000"/>
          <w:szCs w:val="21"/>
          <w:u w:val="single"/>
          <w:shd w:val="clear" w:color="auto" w:fill="FFFFFF"/>
          <w:lang w:val="zh-CN"/>
        </w:rPr>
        <w:t>时</w:t>
      </w:r>
      <w:r>
        <w:rPr>
          <w:rFonts w:hint="eastAsia" w:ascii="宋体" w:hAnsi="宋体" w:cs="宋体"/>
          <w:color w:val="000000"/>
          <w:szCs w:val="21"/>
          <w:shd w:val="clear" w:color="auto" w:fill="FFFFFF"/>
          <w:lang w:val="zh-CN"/>
        </w:rPr>
        <w:t>前将投标文件密封送交到浙江省长兴县龙山街道锦绣路</w:t>
      </w:r>
      <w:r>
        <w:rPr>
          <w:rFonts w:ascii="宋体" w:hAnsi="宋体" w:cs="宋体"/>
          <w:color w:val="000000"/>
          <w:szCs w:val="21"/>
          <w:shd w:val="clear" w:color="auto" w:fill="FFFFFF"/>
          <w:lang w:val="zh-CN"/>
        </w:rPr>
        <w:t>8</w:t>
      </w:r>
      <w:r>
        <w:rPr>
          <w:rFonts w:hint="eastAsia" w:ascii="宋体" w:hAnsi="宋体" w:cs="宋体"/>
          <w:color w:val="000000"/>
          <w:szCs w:val="21"/>
          <w:shd w:val="clear" w:color="auto" w:fill="FFFFFF"/>
          <w:lang w:val="zh-CN"/>
        </w:rPr>
        <w:t>号</w:t>
      </w:r>
      <w:r>
        <w:rPr>
          <w:rFonts w:ascii="宋体" w:hAnsi="宋体" w:cs="宋体"/>
          <w:color w:val="000000"/>
          <w:szCs w:val="21"/>
          <w:shd w:val="clear" w:color="auto" w:fill="FFFFFF"/>
          <w:lang w:val="zh-CN"/>
        </w:rPr>
        <w:t>4</w:t>
      </w:r>
      <w:r>
        <w:rPr>
          <w:rFonts w:hint="eastAsia" w:ascii="宋体" w:hAnsi="宋体" w:cs="宋体"/>
          <w:color w:val="000000"/>
          <w:szCs w:val="21"/>
          <w:shd w:val="clear" w:color="auto" w:fill="FFFFFF"/>
          <w:lang w:val="zh-CN"/>
        </w:rPr>
        <w:t>楼长兴县公共资源交易中心开标室，逾期送达、未送达指定地点或未密封的投标文件将予以拒收（或作无效投标文件处理）。</w:t>
      </w:r>
    </w:p>
    <w:p>
      <w:pPr>
        <w:autoSpaceDE w:val="0"/>
        <w:autoSpaceDN w:val="0"/>
        <w:spacing w:line="400" w:lineRule="exact"/>
        <w:ind w:firstLine="482"/>
        <w:rPr>
          <w:rFonts w:ascii="宋体"/>
          <w:sz w:val="24"/>
          <w:lang w:val="zh-CN"/>
        </w:rPr>
      </w:pPr>
      <w:r>
        <w:rPr>
          <w:rFonts w:hint="eastAsia" w:ascii="宋体"/>
          <w:b/>
          <w:sz w:val="24"/>
        </w:rPr>
        <w:t>十</w:t>
      </w:r>
      <w:r>
        <w:rPr>
          <w:rFonts w:hint="eastAsia" w:ascii="宋体"/>
          <w:b/>
          <w:sz w:val="24"/>
          <w:lang w:val="zh-CN"/>
        </w:rPr>
        <w:t>、开标时间及地点</w:t>
      </w:r>
      <w:r>
        <w:rPr>
          <w:rFonts w:hint="eastAsia" w:ascii="宋体"/>
          <w:sz w:val="24"/>
          <w:lang w:val="zh-CN"/>
        </w:rPr>
        <w:t>：</w:t>
      </w:r>
    </w:p>
    <w:p>
      <w:pPr>
        <w:autoSpaceDE w:val="0"/>
        <w:autoSpaceDN w:val="0"/>
        <w:spacing w:line="400" w:lineRule="exact"/>
        <w:ind w:firstLine="525" w:firstLineChars="25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本次采购将于</w:t>
      </w:r>
      <w:r>
        <w:rPr>
          <w:rFonts w:ascii="宋体" w:hAnsi="宋体" w:cs="宋体"/>
          <w:color w:val="000000"/>
          <w:szCs w:val="21"/>
          <w:u w:val="single"/>
          <w:shd w:val="clear" w:color="auto" w:fill="FFFFFF"/>
          <w:lang w:val="zh-CN"/>
        </w:rPr>
        <w:t>2018</w:t>
      </w:r>
      <w:r>
        <w:rPr>
          <w:rFonts w:hint="eastAsia" w:ascii="宋体" w:hAnsi="宋体" w:cs="宋体"/>
          <w:color w:val="000000"/>
          <w:szCs w:val="21"/>
          <w:u w:val="single"/>
          <w:shd w:val="clear" w:color="auto" w:fill="FFFFFF"/>
          <w:lang w:val="zh-CN"/>
        </w:rPr>
        <w:t>年</w:t>
      </w:r>
      <w:r>
        <w:rPr>
          <w:rFonts w:hint="eastAsia" w:ascii="宋体" w:hAnsi="宋体" w:cs="宋体"/>
          <w:color w:val="000000"/>
          <w:szCs w:val="21"/>
          <w:u w:val="single"/>
          <w:shd w:val="clear" w:color="auto" w:fill="FFFFFF"/>
          <w:lang w:val="en-US" w:eastAsia="zh-CN"/>
        </w:rPr>
        <w:t>7</w:t>
      </w:r>
      <w:r>
        <w:rPr>
          <w:rFonts w:hint="eastAsia" w:ascii="宋体" w:hAnsi="宋体" w:cs="宋体"/>
          <w:color w:val="000000"/>
          <w:szCs w:val="21"/>
          <w:u w:val="single"/>
          <w:shd w:val="clear" w:color="auto" w:fill="FFFFFF"/>
          <w:lang w:val="zh-CN"/>
        </w:rPr>
        <w:t>月</w:t>
      </w:r>
      <w:r>
        <w:rPr>
          <w:rFonts w:hint="eastAsia" w:ascii="宋体" w:hAnsi="宋体" w:cs="宋体"/>
          <w:color w:val="000000"/>
          <w:szCs w:val="21"/>
          <w:u w:val="single"/>
          <w:shd w:val="clear" w:color="auto" w:fill="FFFFFF"/>
          <w:lang w:val="en-US" w:eastAsia="zh-CN"/>
        </w:rPr>
        <w:t>3</w:t>
      </w:r>
      <w:r>
        <w:rPr>
          <w:rFonts w:hint="eastAsia" w:ascii="宋体" w:hAnsi="宋体" w:cs="宋体"/>
          <w:color w:val="000000"/>
          <w:szCs w:val="21"/>
          <w:u w:val="single"/>
          <w:shd w:val="clear" w:color="auto" w:fill="FFFFFF"/>
          <w:lang w:val="zh-CN"/>
        </w:rPr>
        <w:t>日</w:t>
      </w:r>
      <w:r>
        <w:rPr>
          <w:rFonts w:ascii="宋体" w:hAnsi="宋体" w:cs="宋体"/>
          <w:color w:val="000000"/>
          <w:szCs w:val="21"/>
          <w:u w:val="single"/>
          <w:shd w:val="clear" w:color="auto" w:fill="FFFFFF"/>
          <w:lang w:val="zh-CN"/>
        </w:rPr>
        <w:t>1</w:t>
      </w:r>
      <w:r>
        <w:rPr>
          <w:rFonts w:hint="eastAsia" w:ascii="宋体" w:hAnsi="宋体" w:cs="宋体"/>
          <w:color w:val="000000"/>
          <w:szCs w:val="21"/>
          <w:u w:val="single"/>
          <w:shd w:val="clear" w:color="auto" w:fill="FFFFFF"/>
          <w:lang w:val="en-US" w:eastAsia="zh-CN"/>
        </w:rPr>
        <w:t>4</w:t>
      </w:r>
      <w:r>
        <w:rPr>
          <w:rFonts w:hint="eastAsia" w:ascii="宋体" w:hAnsi="宋体" w:cs="宋体"/>
          <w:color w:val="000000"/>
          <w:szCs w:val="21"/>
          <w:u w:val="single"/>
          <w:shd w:val="clear" w:color="auto" w:fill="FFFFFF"/>
          <w:lang w:val="zh-CN"/>
        </w:rPr>
        <w:t>时</w:t>
      </w:r>
      <w:r>
        <w:rPr>
          <w:rFonts w:hint="eastAsia" w:ascii="宋体" w:hAnsi="宋体" w:cs="宋体"/>
          <w:color w:val="000000"/>
          <w:szCs w:val="21"/>
          <w:shd w:val="clear" w:color="auto" w:fill="FFFFFF"/>
          <w:lang w:val="zh-CN"/>
        </w:rPr>
        <w:t>在浙江省长兴县龙山街道锦绣路</w:t>
      </w:r>
      <w:r>
        <w:rPr>
          <w:rFonts w:ascii="宋体" w:hAnsi="宋体" w:cs="宋体"/>
          <w:color w:val="000000"/>
          <w:szCs w:val="21"/>
          <w:shd w:val="clear" w:color="auto" w:fill="FFFFFF"/>
          <w:lang w:val="zh-CN"/>
        </w:rPr>
        <w:t>8</w:t>
      </w:r>
      <w:r>
        <w:rPr>
          <w:rFonts w:hint="eastAsia" w:ascii="宋体" w:hAnsi="宋体" w:cs="宋体"/>
          <w:color w:val="000000"/>
          <w:szCs w:val="21"/>
          <w:shd w:val="clear" w:color="auto" w:fill="FFFFFF"/>
          <w:lang w:val="zh-CN"/>
        </w:rPr>
        <w:t>号</w:t>
      </w:r>
      <w:r>
        <w:rPr>
          <w:rFonts w:ascii="宋体" w:hAnsi="宋体" w:cs="宋体"/>
          <w:color w:val="000000"/>
          <w:szCs w:val="21"/>
          <w:shd w:val="clear" w:color="auto" w:fill="FFFFFF"/>
          <w:lang w:val="zh-CN"/>
        </w:rPr>
        <w:t>4</w:t>
      </w:r>
      <w:r>
        <w:rPr>
          <w:rFonts w:hint="eastAsia" w:ascii="宋体" w:hAnsi="宋体" w:cs="宋体"/>
          <w:color w:val="000000"/>
          <w:szCs w:val="21"/>
          <w:shd w:val="clear" w:color="auto" w:fill="FFFFFF"/>
          <w:lang w:val="zh-CN"/>
        </w:rPr>
        <w:t>楼长兴县公共资源交易中心开标室开标，投标人可以派授权代表出席开标会议（授权代表应当是投标人的在职正式职工，并携带身份证等有效证明出席）。</w:t>
      </w:r>
    </w:p>
    <w:p>
      <w:pPr>
        <w:autoSpaceDE w:val="0"/>
        <w:autoSpaceDN w:val="0"/>
        <w:spacing w:line="400" w:lineRule="exact"/>
        <w:ind w:firstLine="482"/>
        <w:rPr>
          <w:sz w:val="24"/>
        </w:rPr>
      </w:pPr>
      <w:r>
        <w:rPr>
          <w:rFonts w:hint="eastAsia" w:ascii="宋体"/>
          <w:b/>
          <w:sz w:val="24"/>
          <w:lang w:val="zh-CN"/>
        </w:rPr>
        <w:t>十</w:t>
      </w:r>
      <w:r>
        <w:rPr>
          <w:rFonts w:hint="eastAsia" w:ascii="宋体"/>
          <w:b/>
          <w:sz w:val="24"/>
        </w:rPr>
        <w:t>一</w:t>
      </w:r>
      <w:r>
        <w:rPr>
          <w:rFonts w:hint="eastAsia" w:ascii="宋体"/>
          <w:b/>
          <w:sz w:val="24"/>
          <w:lang w:val="zh-CN"/>
        </w:rPr>
        <w:t>、本项目采购有关信息刊登在</w:t>
      </w:r>
      <w:r>
        <w:rPr>
          <w:rFonts w:hint="eastAsia" w:ascii="宋体"/>
          <w:sz w:val="24"/>
          <w:lang w:val="zh-CN"/>
        </w:rPr>
        <w:t>：</w:t>
      </w:r>
    </w:p>
    <w:p>
      <w:pPr>
        <w:autoSpaceDE w:val="0"/>
        <w:autoSpaceDN w:val="0"/>
        <w:spacing w:line="400" w:lineRule="exact"/>
        <w:ind w:firstLine="525" w:firstLineChars="25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浙江省政府采购网</w:t>
      </w:r>
      <w:r>
        <w:rPr>
          <w:rFonts w:ascii="宋体" w:hAnsi="宋体" w:cs="宋体"/>
          <w:color w:val="000000"/>
          <w:szCs w:val="21"/>
          <w:shd w:val="clear" w:color="auto" w:fill="FFFFFF"/>
          <w:lang w:val="zh-CN"/>
        </w:rPr>
        <w:t xml:space="preserve">    http://www.zjzfcg.gov.cn/</w:t>
      </w:r>
    </w:p>
    <w:p>
      <w:pPr>
        <w:autoSpaceDE w:val="0"/>
        <w:autoSpaceDN w:val="0"/>
        <w:spacing w:line="400" w:lineRule="exact"/>
        <w:ind w:firstLine="525" w:firstLineChars="25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长兴县公共资源交易中心网</w:t>
      </w:r>
      <w:r>
        <w:rPr>
          <w:rFonts w:ascii="宋体" w:hAnsi="宋体" w:cs="宋体"/>
          <w:color w:val="000000"/>
          <w:szCs w:val="21"/>
          <w:shd w:val="clear" w:color="auto" w:fill="FFFFFF"/>
          <w:lang w:val="zh-CN"/>
        </w:rPr>
        <w:t xml:space="preserve">    http://www.cxztb.gov.cn:8081/cxxztb/</w:t>
      </w:r>
    </w:p>
    <w:p>
      <w:pPr>
        <w:autoSpaceDE w:val="0"/>
        <w:autoSpaceDN w:val="0"/>
        <w:spacing w:line="400" w:lineRule="exact"/>
        <w:ind w:firstLine="420"/>
        <w:rPr>
          <w:rFonts w:ascii="宋体"/>
          <w:b/>
          <w:sz w:val="24"/>
          <w:lang w:val="zh-CN"/>
        </w:rPr>
      </w:pPr>
      <w:r>
        <w:rPr>
          <w:rFonts w:hint="eastAsia" w:ascii="宋体"/>
          <w:b/>
          <w:sz w:val="24"/>
          <w:lang w:val="zh-CN"/>
        </w:rPr>
        <w:t>十</w:t>
      </w:r>
      <w:r>
        <w:rPr>
          <w:rFonts w:hint="eastAsia" w:ascii="宋体"/>
          <w:b/>
          <w:sz w:val="24"/>
        </w:rPr>
        <w:t>二</w:t>
      </w:r>
      <w:r>
        <w:rPr>
          <w:rFonts w:hint="eastAsia" w:ascii="宋体"/>
          <w:b/>
          <w:sz w:val="24"/>
          <w:lang w:val="zh-CN"/>
        </w:rPr>
        <w:t>、业务咨询：</w:t>
      </w:r>
    </w:p>
    <w:p>
      <w:pPr>
        <w:autoSpaceDE w:val="0"/>
        <w:autoSpaceDN w:val="0"/>
        <w:spacing w:line="400" w:lineRule="exact"/>
        <w:ind w:firstLine="525" w:firstLineChars="250"/>
        <w:rPr>
          <w:rFonts w:ascii="宋体" w:cs="宋体"/>
          <w:color w:val="000000"/>
          <w:szCs w:val="21"/>
          <w:shd w:val="clear" w:color="auto" w:fill="FFFFFF"/>
          <w:lang w:val="zh-CN"/>
        </w:rPr>
      </w:pPr>
      <w:r>
        <w:rPr>
          <w:rFonts w:ascii="宋体" w:hAnsi="宋体" w:cs="宋体"/>
          <w:color w:val="000000"/>
          <w:szCs w:val="21"/>
          <w:shd w:val="clear" w:color="auto" w:fill="FFFFFF"/>
          <w:lang w:val="zh-CN"/>
        </w:rPr>
        <w:t>1</w:t>
      </w:r>
      <w:r>
        <w:rPr>
          <w:rFonts w:hint="eastAsia" w:ascii="宋体" w:hAnsi="宋体" w:cs="宋体"/>
          <w:color w:val="000000"/>
          <w:szCs w:val="21"/>
          <w:shd w:val="clear" w:color="auto" w:fill="FFFFFF"/>
          <w:lang w:val="zh-CN"/>
        </w:rPr>
        <w:t>、采购单位：长兴县人民法院</w:t>
      </w:r>
    </w:p>
    <w:p>
      <w:pPr>
        <w:autoSpaceDE w:val="0"/>
        <w:autoSpaceDN w:val="0"/>
        <w:spacing w:line="400" w:lineRule="exact"/>
        <w:ind w:firstLine="735" w:firstLineChars="35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联系人：李伟光</w:t>
      </w:r>
    </w:p>
    <w:p>
      <w:pPr>
        <w:autoSpaceDE w:val="0"/>
        <w:autoSpaceDN w:val="0"/>
        <w:spacing w:line="400" w:lineRule="exact"/>
        <w:ind w:firstLine="735" w:firstLineChars="35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联系电话：</w:t>
      </w:r>
      <w:r>
        <w:rPr>
          <w:rFonts w:ascii="宋体" w:hAnsi="宋体" w:cs="宋体"/>
          <w:color w:val="000000"/>
          <w:szCs w:val="21"/>
          <w:shd w:val="clear" w:color="auto" w:fill="FFFFFF"/>
          <w:lang w:val="zh-CN"/>
        </w:rPr>
        <w:t>137-5706-8886</w:t>
      </w:r>
    </w:p>
    <w:p>
      <w:pPr>
        <w:autoSpaceDE w:val="0"/>
        <w:autoSpaceDN w:val="0"/>
        <w:spacing w:line="400" w:lineRule="exact"/>
        <w:ind w:firstLine="525" w:firstLineChars="250"/>
        <w:rPr>
          <w:rFonts w:ascii="宋体" w:cs="宋体"/>
          <w:color w:val="000000"/>
          <w:szCs w:val="21"/>
          <w:shd w:val="clear" w:color="auto" w:fill="FFFFFF"/>
          <w:lang w:val="zh-CN"/>
        </w:rPr>
      </w:pPr>
      <w:r>
        <w:rPr>
          <w:rFonts w:ascii="宋体" w:hAnsi="宋体" w:cs="宋体"/>
          <w:color w:val="000000"/>
          <w:szCs w:val="21"/>
          <w:shd w:val="clear" w:color="auto" w:fill="FFFFFF"/>
          <w:lang w:val="zh-CN"/>
        </w:rPr>
        <w:t>2</w:t>
      </w:r>
      <w:r>
        <w:rPr>
          <w:rFonts w:hint="eastAsia" w:ascii="宋体" w:hAnsi="宋体" w:cs="宋体"/>
          <w:color w:val="000000"/>
          <w:szCs w:val="21"/>
          <w:shd w:val="clear" w:color="auto" w:fill="FFFFFF"/>
          <w:lang w:val="zh-CN"/>
        </w:rPr>
        <w:t>、代理机构：湖州建宁工程咨询有限公司</w:t>
      </w:r>
    </w:p>
    <w:p>
      <w:pPr>
        <w:autoSpaceDE w:val="0"/>
        <w:autoSpaceDN w:val="0"/>
        <w:spacing w:line="400" w:lineRule="exact"/>
        <w:ind w:firstLine="840" w:firstLineChars="40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联系人：周红、敖坤</w:t>
      </w:r>
    </w:p>
    <w:p>
      <w:pPr>
        <w:autoSpaceDE w:val="0"/>
        <w:autoSpaceDN w:val="0"/>
        <w:spacing w:line="400" w:lineRule="exact"/>
        <w:ind w:firstLine="840" w:firstLineChars="40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联系电话：</w:t>
      </w:r>
      <w:r>
        <w:rPr>
          <w:rFonts w:ascii="宋体" w:hAnsi="宋体" w:cs="宋体"/>
          <w:color w:val="000000"/>
          <w:szCs w:val="21"/>
          <w:shd w:val="clear" w:color="auto" w:fill="FFFFFF"/>
          <w:lang w:val="zh-CN"/>
        </w:rPr>
        <w:t xml:space="preserve">0572-6025510     </w:t>
      </w:r>
      <w:r>
        <w:rPr>
          <w:rFonts w:hint="eastAsia" w:ascii="宋体" w:hAnsi="宋体" w:cs="宋体"/>
          <w:color w:val="000000"/>
          <w:szCs w:val="21"/>
          <w:shd w:val="clear" w:color="auto" w:fill="FFFFFF"/>
          <w:lang w:val="zh-CN"/>
        </w:rPr>
        <w:t>传真：</w:t>
      </w:r>
      <w:r>
        <w:rPr>
          <w:rFonts w:ascii="宋体" w:hAnsi="宋体" w:cs="宋体"/>
          <w:color w:val="000000"/>
          <w:szCs w:val="21"/>
          <w:shd w:val="clear" w:color="auto" w:fill="FFFFFF"/>
          <w:lang w:val="zh-CN"/>
        </w:rPr>
        <w:t>0572-6025520</w:t>
      </w:r>
    </w:p>
    <w:p>
      <w:pPr>
        <w:autoSpaceDE w:val="0"/>
        <w:autoSpaceDN w:val="0"/>
        <w:spacing w:line="400" w:lineRule="exact"/>
        <w:ind w:firstLine="525" w:firstLineChars="250"/>
        <w:rPr>
          <w:rFonts w:ascii="宋体" w:cs="宋体"/>
          <w:color w:val="000000"/>
          <w:szCs w:val="21"/>
          <w:shd w:val="clear" w:color="auto" w:fill="FFFFFF"/>
          <w:lang w:val="zh-CN"/>
        </w:rPr>
      </w:pPr>
      <w:r>
        <w:rPr>
          <w:rFonts w:ascii="宋体" w:hAnsi="宋体" w:cs="宋体"/>
          <w:color w:val="000000"/>
          <w:szCs w:val="21"/>
          <w:shd w:val="clear" w:color="auto" w:fill="FFFFFF"/>
          <w:lang w:val="zh-CN"/>
        </w:rPr>
        <w:t>3</w:t>
      </w:r>
      <w:r>
        <w:rPr>
          <w:rFonts w:hint="eastAsia" w:ascii="宋体" w:hAnsi="宋体" w:cs="宋体"/>
          <w:szCs w:val="21"/>
          <w:lang w:val="zh-CN"/>
        </w:rPr>
        <w:t>、</w:t>
      </w:r>
      <w:r>
        <w:rPr>
          <w:rFonts w:hint="eastAsia" w:ascii="宋体" w:hAnsi="宋体" w:cs="宋体"/>
          <w:color w:val="000000"/>
          <w:szCs w:val="21"/>
          <w:shd w:val="clear" w:color="auto" w:fill="FFFFFF"/>
          <w:lang w:val="zh-CN"/>
        </w:rPr>
        <w:t>政府采购行政监管部门和投诉受理部门：长兴县财政局</w:t>
      </w:r>
    </w:p>
    <w:p>
      <w:pPr>
        <w:autoSpaceDE w:val="0"/>
        <w:autoSpaceDN w:val="0"/>
        <w:spacing w:line="400" w:lineRule="exact"/>
        <w:ind w:firstLine="840" w:firstLineChars="400"/>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联系电话：</w:t>
      </w:r>
      <w:r>
        <w:rPr>
          <w:rFonts w:ascii="宋体" w:hAnsi="宋体" w:cs="宋体"/>
          <w:color w:val="000000"/>
          <w:szCs w:val="21"/>
          <w:shd w:val="clear" w:color="auto" w:fill="FFFFFF"/>
          <w:lang w:val="zh-CN"/>
        </w:rPr>
        <w:t>0572-6036050</w:t>
      </w:r>
    </w:p>
    <w:p>
      <w:pPr>
        <w:autoSpaceDE w:val="0"/>
        <w:autoSpaceDN w:val="0"/>
        <w:spacing w:line="400" w:lineRule="exact"/>
        <w:ind w:firstLine="525" w:firstLineChars="250"/>
        <w:rPr>
          <w:rFonts w:hint="eastAsia" w:ascii="宋体" w:eastAsia="宋体" w:cs="宋体"/>
          <w:szCs w:val="21"/>
          <w:lang w:val="en-US" w:eastAsia="zh-CN"/>
        </w:rPr>
      </w:pPr>
      <w:r>
        <w:rPr>
          <w:rFonts w:hint="eastAsia" w:ascii="宋体" w:cs="宋体"/>
          <w:szCs w:val="21"/>
          <w:lang w:val="en-US" w:eastAsia="zh-CN"/>
        </w:rPr>
        <w:t xml:space="preserve">                                                                  </w:t>
      </w:r>
      <w:r>
        <w:rPr>
          <w:rFonts w:hint="eastAsia" w:ascii="宋体" w:hAnsi="宋体" w:cs="宋体"/>
          <w:color w:val="000000"/>
          <w:szCs w:val="21"/>
          <w:shd w:val="clear" w:color="auto" w:fill="FFFFFF"/>
          <w:lang w:val="zh-CN"/>
        </w:rPr>
        <w:t>长兴县人民法院</w:t>
      </w:r>
    </w:p>
    <w:p>
      <w:pPr>
        <w:autoSpaceDE w:val="0"/>
        <w:autoSpaceDN w:val="0"/>
        <w:spacing w:line="400" w:lineRule="exact"/>
        <w:ind w:firstLine="525" w:firstLineChars="250"/>
        <w:jc w:val="right"/>
        <w:rPr>
          <w:rFonts w:ascii="宋体" w:cs="宋体"/>
          <w:color w:val="000000"/>
          <w:szCs w:val="21"/>
          <w:shd w:val="clear" w:color="auto" w:fill="FFFFFF"/>
          <w:lang w:val="zh-CN"/>
        </w:rPr>
      </w:pPr>
      <w:r>
        <w:rPr>
          <w:rFonts w:hint="eastAsia" w:ascii="宋体" w:hAnsi="宋体" w:cs="宋体"/>
          <w:color w:val="000000"/>
          <w:szCs w:val="21"/>
          <w:shd w:val="clear" w:color="auto" w:fill="FFFFFF"/>
          <w:lang w:val="zh-CN"/>
        </w:rPr>
        <w:t>湖州建宁工程咨询有限公司</w:t>
      </w:r>
    </w:p>
    <w:p>
      <w:pPr>
        <w:autoSpaceDE w:val="0"/>
        <w:autoSpaceDN w:val="0"/>
        <w:spacing w:line="400" w:lineRule="exact"/>
        <w:ind w:firstLine="525" w:firstLineChars="250"/>
        <w:jc w:val="right"/>
        <w:rPr>
          <w:rFonts w:ascii="宋体" w:cs="宋体"/>
          <w:color w:val="000000"/>
          <w:szCs w:val="21"/>
          <w:shd w:val="clear" w:color="auto" w:fill="FFFFFF"/>
          <w:lang w:val="zh-CN"/>
        </w:rPr>
      </w:pPr>
      <w:r>
        <w:rPr>
          <w:rFonts w:ascii="宋体" w:hAnsi="宋体" w:cs="宋体"/>
          <w:color w:val="000000"/>
          <w:szCs w:val="21"/>
          <w:shd w:val="clear" w:color="auto" w:fill="FFFFFF"/>
          <w:lang w:val="zh-CN"/>
        </w:rPr>
        <w:t>2018</w:t>
      </w:r>
      <w:r>
        <w:rPr>
          <w:rFonts w:hint="eastAsia" w:ascii="宋体" w:hAnsi="宋体" w:cs="宋体"/>
          <w:color w:val="000000"/>
          <w:szCs w:val="21"/>
          <w:shd w:val="clear" w:color="auto" w:fill="FFFFFF"/>
          <w:lang w:val="zh-CN"/>
        </w:rPr>
        <w:t>年</w:t>
      </w:r>
      <w:r>
        <w:rPr>
          <w:rFonts w:hint="eastAsia" w:ascii="宋体" w:hAnsi="宋体" w:cs="宋体"/>
          <w:color w:val="000000"/>
          <w:szCs w:val="21"/>
          <w:shd w:val="clear" w:color="auto" w:fill="FFFFFF"/>
          <w:lang w:val="en-US" w:eastAsia="zh-CN"/>
        </w:rPr>
        <w:t>6</w:t>
      </w:r>
      <w:r>
        <w:rPr>
          <w:rFonts w:hint="eastAsia" w:ascii="宋体" w:hAnsi="宋体" w:cs="宋体"/>
          <w:color w:val="000000"/>
          <w:szCs w:val="21"/>
          <w:shd w:val="clear" w:color="auto" w:fill="FFFFFF"/>
          <w:lang w:val="zh-CN"/>
        </w:rPr>
        <w:t>月</w:t>
      </w:r>
      <w:r>
        <w:rPr>
          <w:rFonts w:hint="eastAsia" w:ascii="宋体" w:hAnsi="宋体" w:cs="宋体"/>
          <w:color w:val="000000"/>
          <w:szCs w:val="21"/>
          <w:shd w:val="clear" w:color="auto" w:fill="FFFFFF"/>
          <w:lang w:val="en-US" w:eastAsia="zh-CN"/>
        </w:rPr>
        <w:t>14</w:t>
      </w:r>
      <w:r>
        <w:rPr>
          <w:rFonts w:hint="eastAsia" w:ascii="宋体" w:hAnsi="宋体" w:cs="宋体"/>
          <w:color w:val="000000"/>
          <w:szCs w:val="21"/>
          <w:shd w:val="clear" w:color="auto" w:fill="FFFFFF"/>
          <w:lang w:val="zh-CN"/>
        </w:rPr>
        <w:t>日</w:t>
      </w:r>
      <w:bookmarkStart w:id="2" w:name="_Toc436266149"/>
      <w:bookmarkStart w:id="3" w:name="_Toc436266213"/>
    </w:p>
    <w:p>
      <w:pPr>
        <w:autoSpaceDE w:val="0"/>
        <w:autoSpaceDN w:val="0"/>
        <w:spacing w:line="400" w:lineRule="exact"/>
        <w:ind w:firstLine="525" w:firstLineChars="250"/>
        <w:jc w:val="right"/>
        <w:rPr>
          <w:rFonts w:ascii="宋体" w:cs="宋体"/>
          <w:szCs w:val="21"/>
          <w:lang w:val="zh-CN"/>
        </w:rPr>
      </w:pPr>
    </w:p>
    <w:p>
      <w:pPr>
        <w:autoSpaceDE w:val="0"/>
        <w:autoSpaceDN w:val="0"/>
        <w:spacing w:line="400" w:lineRule="exact"/>
        <w:ind w:firstLine="525" w:firstLineChars="250"/>
        <w:jc w:val="right"/>
        <w:rPr>
          <w:rFonts w:ascii="宋体" w:cs="宋体"/>
          <w:szCs w:val="21"/>
          <w:lang w:val="zh-CN"/>
        </w:rPr>
      </w:pPr>
    </w:p>
    <w:p>
      <w:pPr>
        <w:autoSpaceDE w:val="0"/>
        <w:autoSpaceDN w:val="0"/>
        <w:spacing w:line="400" w:lineRule="exact"/>
        <w:ind w:firstLine="525" w:firstLineChars="250"/>
        <w:jc w:val="right"/>
        <w:rPr>
          <w:rFonts w:ascii="宋体" w:cs="宋体"/>
          <w:szCs w:val="21"/>
          <w:lang w:val="zh-CN"/>
        </w:rPr>
      </w:pPr>
    </w:p>
    <w:p>
      <w:pPr>
        <w:autoSpaceDE w:val="0"/>
        <w:autoSpaceDN w:val="0"/>
        <w:spacing w:line="400" w:lineRule="exact"/>
        <w:ind w:firstLine="525" w:firstLineChars="250"/>
        <w:jc w:val="right"/>
        <w:rPr>
          <w:rFonts w:ascii="宋体" w:cs="宋体"/>
          <w:szCs w:val="21"/>
          <w:lang w:val="zh-CN"/>
        </w:rPr>
      </w:pPr>
    </w:p>
    <w:p>
      <w:pPr>
        <w:numPr>
          <w:ilvl w:val="0"/>
          <w:numId w:val="14"/>
        </w:numPr>
        <w:autoSpaceDE w:val="0"/>
        <w:autoSpaceDN w:val="0"/>
        <w:spacing w:before="120" w:after="120" w:line="400" w:lineRule="exact"/>
        <w:jc w:val="center"/>
        <w:outlineLvl w:val="0"/>
        <w:rPr>
          <w:rFonts w:ascii="黑体" w:eastAsia="黑体"/>
          <w:sz w:val="30"/>
          <w:lang w:val="zh-CN"/>
        </w:rPr>
      </w:pPr>
      <w:bookmarkStart w:id="4" w:name="_Toc513033910"/>
      <w:r>
        <w:rPr>
          <w:rFonts w:hint="eastAsia" w:ascii="黑体" w:eastAsia="黑体"/>
          <w:sz w:val="30"/>
          <w:lang w:val="zh-CN"/>
        </w:rPr>
        <w:t>采购需求</w:t>
      </w:r>
      <w:bookmarkEnd w:id="2"/>
      <w:bookmarkEnd w:id="3"/>
      <w:bookmarkEnd w:id="4"/>
    </w:p>
    <w:p>
      <w:pPr>
        <w:spacing w:before="120" w:after="120" w:line="360" w:lineRule="auto"/>
        <w:outlineLvl w:val="1"/>
        <w:rPr>
          <w:rFonts w:ascii="宋体"/>
          <w:b/>
          <w:sz w:val="24"/>
          <w:szCs w:val="24"/>
          <w:lang w:val="zh-CN"/>
        </w:rPr>
      </w:pPr>
      <w:r>
        <w:rPr>
          <w:rFonts w:hint="eastAsia" w:ascii="宋体" w:hAnsi="宋体"/>
          <w:b/>
          <w:sz w:val="24"/>
          <w:szCs w:val="24"/>
          <w:lang w:val="zh-CN"/>
        </w:rPr>
        <w:t>一、</w:t>
      </w:r>
      <w:r>
        <w:rPr>
          <w:rFonts w:hint="eastAsia" w:ascii="宋体" w:hAnsi="宋体"/>
          <w:b/>
          <w:bCs/>
          <w:kern w:val="44"/>
          <w:sz w:val="24"/>
          <w:szCs w:val="24"/>
        </w:rPr>
        <w:t>项目名称：</w:t>
      </w:r>
      <w:r>
        <w:rPr>
          <w:rFonts w:hint="eastAsia" w:ascii="宋体" w:hAnsi="宋体"/>
          <w:sz w:val="24"/>
          <w:szCs w:val="24"/>
          <w:lang w:val="zh-CN"/>
        </w:rPr>
        <w:t>长兴县人民法院智慧法院信息化建设</w:t>
      </w:r>
    </w:p>
    <w:p>
      <w:pPr>
        <w:spacing w:before="120" w:after="120" w:line="360" w:lineRule="auto"/>
        <w:outlineLvl w:val="1"/>
        <w:rPr>
          <w:rFonts w:ascii="宋体"/>
          <w:b/>
          <w:sz w:val="24"/>
          <w:szCs w:val="24"/>
        </w:rPr>
      </w:pPr>
      <w:r>
        <w:rPr>
          <w:rFonts w:hint="eastAsia" w:ascii="宋体" w:hAnsi="宋体"/>
          <w:b/>
          <w:sz w:val="24"/>
          <w:szCs w:val="24"/>
          <w:lang w:val="zh-CN"/>
        </w:rPr>
        <w:t>二、</w:t>
      </w:r>
      <w:r>
        <w:rPr>
          <w:rFonts w:hint="eastAsia" w:ascii="宋体" w:hAnsi="宋体"/>
          <w:b/>
          <w:sz w:val="24"/>
          <w:szCs w:val="24"/>
        </w:rPr>
        <w:t>项目建设要求</w:t>
      </w:r>
    </w:p>
    <w:p>
      <w:pPr>
        <w:numPr>
          <w:ilvl w:val="0"/>
          <w:numId w:val="15"/>
        </w:numPr>
        <w:autoSpaceDE w:val="0"/>
        <w:autoSpaceDN w:val="0"/>
        <w:adjustRightInd w:val="0"/>
        <w:spacing w:line="360" w:lineRule="auto"/>
        <w:outlineLvl w:val="2"/>
        <w:rPr>
          <w:rFonts w:ascii="宋体" w:cs="仿宋_GB2312"/>
          <w:b/>
          <w:bCs/>
          <w:kern w:val="0"/>
          <w:sz w:val="24"/>
          <w:szCs w:val="24"/>
          <w:lang w:val="zh-CN"/>
        </w:rPr>
      </w:pPr>
      <w:r>
        <w:rPr>
          <w:rFonts w:hint="eastAsia" w:ascii="宋体" w:hAnsi="宋体" w:cs="仿宋_GB2312"/>
          <w:b/>
          <w:bCs/>
          <w:kern w:val="0"/>
          <w:sz w:val="24"/>
          <w:szCs w:val="24"/>
          <w:lang w:val="zh-CN"/>
        </w:rPr>
        <w:t>项目建设背景</w:t>
      </w:r>
    </w:p>
    <w:p>
      <w:pPr>
        <w:autoSpaceDE w:val="0"/>
        <w:autoSpaceDN w:val="0"/>
        <w:adjustRightInd w:val="0"/>
        <w:spacing w:line="360" w:lineRule="auto"/>
        <w:ind w:firstLine="480" w:firstLineChars="200"/>
        <w:rPr>
          <w:rFonts w:ascii="宋体" w:cs="仿宋_GB2312"/>
          <w:kern w:val="0"/>
          <w:sz w:val="24"/>
          <w:szCs w:val="24"/>
          <w:lang w:val="zh-CN"/>
        </w:rPr>
      </w:pPr>
      <w:r>
        <w:rPr>
          <w:rFonts w:hint="eastAsia" w:ascii="宋体" w:hAnsi="宋体" w:cs="仿宋_GB2312"/>
          <w:kern w:val="0"/>
          <w:sz w:val="24"/>
          <w:szCs w:val="24"/>
          <w:lang w:val="zh-CN"/>
        </w:rPr>
        <w:t>随着市场经济的进一步发展和转型升级，经济关系多样、价值取向多元、社会矛盾多发，人民法院需要以新的理论武装自己，以新的举措回应人民群众的诉求。</w:t>
      </w:r>
      <w:r>
        <w:rPr>
          <w:rFonts w:ascii="宋体" w:hAnsi="宋体" w:cs="仿宋_GB2312"/>
          <w:kern w:val="0"/>
          <w:sz w:val="24"/>
          <w:szCs w:val="24"/>
          <w:lang w:val="zh-CN"/>
        </w:rPr>
        <w:t>2016</w:t>
      </w:r>
      <w:r>
        <w:rPr>
          <w:rFonts w:hint="eastAsia" w:ascii="宋体" w:hAnsi="宋体" w:cs="仿宋_GB2312"/>
          <w:kern w:val="0"/>
          <w:sz w:val="24"/>
          <w:szCs w:val="24"/>
          <w:lang w:val="zh-CN"/>
        </w:rPr>
        <w:t>年</w:t>
      </w:r>
      <w:r>
        <w:rPr>
          <w:rFonts w:ascii="宋体" w:hAnsi="宋体" w:cs="仿宋_GB2312"/>
          <w:kern w:val="0"/>
          <w:sz w:val="24"/>
          <w:szCs w:val="24"/>
          <w:lang w:val="zh-CN"/>
        </w:rPr>
        <w:t>3</w:t>
      </w:r>
      <w:r>
        <w:rPr>
          <w:rFonts w:hint="eastAsia" w:ascii="宋体" w:hAnsi="宋体" w:cs="仿宋_GB2312"/>
          <w:kern w:val="0"/>
          <w:sz w:val="24"/>
          <w:szCs w:val="24"/>
          <w:lang w:val="zh-CN"/>
        </w:rPr>
        <w:t>月</w:t>
      </w:r>
      <w:r>
        <w:rPr>
          <w:rFonts w:ascii="宋体" w:hAnsi="宋体" w:cs="仿宋_GB2312"/>
          <w:kern w:val="0"/>
          <w:sz w:val="24"/>
          <w:szCs w:val="24"/>
          <w:lang w:val="zh-CN"/>
        </w:rPr>
        <w:t>13</w:t>
      </w:r>
      <w:r>
        <w:rPr>
          <w:rFonts w:hint="eastAsia" w:ascii="宋体" w:hAnsi="宋体" w:cs="仿宋_GB2312"/>
          <w:kern w:val="0"/>
          <w:sz w:val="24"/>
          <w:szCs w:val="24"/>
          <w:lang w:val="zh-CN"/>
        </w:rPr>
        <w:t>日，最高人民法院院长周强提出继续深化司法公开，加快建设</w:t>
      </w:r>
      <w:r>
        <w:rPr>
          <w:rFonts w:hint="eastAsia" w:ascii="宋体" w:cs="仿宋_GB2312"/>
          <w:kern w:val="0"/>
          <w:sz w:val="24"/>
          <w:szCs w:val="24"/>
          <w:lang w:val="zh-CN"/>
        </w:rPr>
        <w:t>“</w:t>
      </w:r>
      <w:r>
        <w:rPr>
          <w:rFonts w:hint="eastAsia" w:ascii="宋体" w:hAnsi="宋体" w:cs="仿宋_GB2312"/>
          <w:kern w:val="0"/>
          <w:sz w:val="24"/>
          <w:szCs w:val="24"/>
          <w:lang w:val="zh-CN"/>
        </w:rPr>
        <w:t>智慧法院</w:t>
      </w:r>
      <w:r>
        <w:rPr>
          <w:rFonts w:hint="eastAsia" w:ascii="宋体" w:cs="仿宋_GB2312"/>
          <w:kern w:val="0"/>
          <w:sz w:val="24"/>
          <w:szCs w:val="24"/>
          <w:lang w:val="zh-CN"/>
        </w:rPr>
        <w:t>”</w:t>
      </w:r>
      <w:r>
        <w:rPr>
          <w:rFonts w:hint="eastAsia" w:ascii="宋体" w:hAnsi="宋体" w:cs="仿宋_GB2312"/>
          <w:kern w:val="0"/>
          <w:sz w:val="24"/>
          <w:szCs w:val="24"/>
          <w:lang w:val="zh-CN"/>
        </w:rPr>
        <w:t>，</w:t>
      </w:r>
      <w:r>
        <w:rPr>
          <w:rFonts w:ascii="宋体" w:hAnsi="宋体" w:cs="仿宋_GB2312"/>
          <w:kern w:val="0"/>
          <w:sz w:val="24"/>
          <w:szCs w:val="24"/>
          <w:lang w:val="zh-CN"/>
        </w:rPr>
        <w:t>2016</w:t>
      </w:r>
      <w:r>
        <w:rPr>
          <w:rFonts w:hint="eastAsia" w:ascii="宋体" w:hAnsi="宋体" w:cs="仿宋_GB2312"/>
          <w:kern w:val="0"/>
          <w:sz w:val="24"/>
          <w:szCs w:val="24"/>
          <w:lang w:val="zh-CN"/>
        </w:rPr>
        <w:t>年</w:t>
      </w:r>
      <w:r>
        <w:rPr>
          <w:rFonts w:ascii="宋体" w:hAnsi="宋体" w:cs="仿宋_GB2312"/>
          <w:kern w:val="0"/>
          <w:sz w:val="24"/>
          <w:szCs w:val="24"/>
          <w:lang w:val="zh-CN"/>
        </w:rPr>
        <w:t>7</w:t>
      </w:r>
      <w:r>
        <w:rPr>
          <w:rFonts w:hint="eastAsia" w:ascii="宋体" w:hAnsi="宋体" w:cs="仿宋_GB2312"/>
          <w:kern w:val="0"/>
          <w:sz w:val="24"/>
          <w:szCs w:val="24"/>
          <w:lang w:val="zh-CN"/>
        </w:rPr>
        <w:t>月，中共中央办公厅、国务院办公厅印发《国家信息化发展战略纲要》，将建设</w:t>
      </w:r>
      <w:r>
        <w:rPr>
          <w:rFonts w:hint="eastAsia" w:ascii="宋体" w:cs="仿宋_GB2312"/>
          <w:kern w:val="0"/>
          <w:sz w:val="24"/>
          <w:szCs w:val="24"/>
          <w:lang w:val="zh-CN"/>
        </w:rPr>
        <w:t>“</w:t>
      </w:r>
      <w:r>
        <w:rPr>
          <w:rFonts w:hint="eastAsia" w:ascii="宋体" w:hAnsi="宋体" w:cs="仿宋_GB2312"/>
          <w:kern w:val="0"/>
          <w:sz w:val="24"/>
          <w:szCs w:val="24"/>
          <w:lang w:val="zh-CN"/>
        </w:rPr>
        <w:t>智慧法院</w:t>
      </w:r>
      <w:r>
        <w:rPr>
          <w:rFonts w:hint="eastAsia" w:ascii="宋体" w:cs="仿宋_GB2312"/>
          <w:kern w:val="0"/>
          <w:sz w:val="24"/>
          <w:szCs w:val="24"/>
          <w:lang w:val="zh-CN"/>
        </w:rPr>
        <w:t>”</w:t>
      </w:r>
      <w:r>
        <w:rPr>
          <w:rFonts w:hint="eastAsia" w:ascii="宋体" w:hAnsi="宋体" w:cs="仿宋_GB2312"/>
          <w:kern w:val="0"/>
          <w:sz w:val="24"/>
          <w:szCs w:val="24"/>
          <w:lang w:val="zh-CN"/>
        </w:rPr>
        <w:t>列入国家信息化发展战略，明确提出：建设</w:t>
      </w:r>
      <w:r>
        <w:rPr>
          <w:rFonts w:hint="eastAsia" w:ascii="宋体" w:cs="仿宋_GB2312"/>
          <w:kern w:val="0"/>
          <w:sz w:val="24"/>
          <w:szCs w:val="24"/>
          <w:lang w:val="zh-CN"/>
        </w:rPr>
        <w:t>“</w:t>
      </w:r>
      <w:r>
        <w:rPr>
          <w:rFonts w:hint="eastAsia" w:ascii="宋体" w:hAnsi="宋体" w:cs="仿宋_GB2312"/>
          <w:kern w:val="0"/>
          <w:sz w:val="24"/>
          <w:szCs w:val="24"/>
          <w:lang w:val="zh-CN"/>
        </w:rPr>
        <w:t>智慧法院</w:t>
      </w:r>
      <w:r>
        <w:rPr>
          <w:rFonts w:hint="eastAsia" w:ascii="宋体" w:cs="仿宋_GB2312"/>
          <w:kern w:val="0"/>
          <w:sz w:val="24"/>
          <w:szCs w:val="24"/>
          <w:lang w:val="zh-CN"/>
        </w:rPr>
        <w:t>”</w:t>
      </w:r>
      <w:r>
        <w:rPr>
          <w:rFonts w:hint="eastAsia" w:ascii="宋体" w:hAnsi="宋体" w:cs="仿宋_GB2312"/>
          <w:kern w:val="0"/>
          <w:sz w:val="24"/>
          <w:szCs w:val="24"/>
          <w:lang w:val="zh-CN"/>
        </w:rPr>
        <w:t>，提高案件受理、审判、执行、监督等各个环节信息化水平，推动执法司法信息公开，促进司法公平正义。</w:t>
      </w:r>
    </w:p>
    <w:p>
      <w:pPr>
        <w:autoSpaceDE w:val="0"/>
        <w:autoSpaceDN w:val="0"/>
        <w:adjustRightInd w:val="0"/>
        <w:spacing w:line="360" w:lineRule="auto"/>
        <w:ind w:firstLine="480" w:firstLineChars="200"/>
        <w:rPr>
          <w:rFonts w:ascii="宋体" w:cs="仿宋_GB2312"/>
          <w:kern w:val="0"/>
          <w:sz w:val="24"/>
          <w:szCs w:val="24"/>
          <w:lang w:val="zh-CN"/>
        </w:rPr>
      </w:pPr>
      <w:r>
        <w:rPr>
          <w:rFonts w:hint="eastAsia" w:ascii="宋体" w:hAnsi="宋体" w:cs="仿宋_GB2312"/>
          <w:kern w:val="0"/>
          <w:sz w:val="24"/>
          <w:szCs w:val="24"/>
          <w:lang w:val="zh-CN"/>
        </w:rPr>
        <w:t>长兴县人民法院近几年来建设了审判信息管理系统、执行信息管理系统、数字法庭管理系统、庭审录音备份管理系统、语音识别管理系统、视频会议管理系统、计算机网络系统、机房集中管理系统、公共广播系统、远程提审管理系统等等，为法院审判执行工作的顺利开展奠定了基础。</w:t>
      </w:r>
    </w:p>
    <w:p>
      <w:pPr>
        <w:numPr>
          <w:ilvl w:val="0"/>
          <w:numId w:val="15"/>
        </w:numPr>
        <w:autoSpaceDE w:val="0"/>
        <w:autoSpaceDN w:val="0"/>
        <w:adjustRightInd w:val="0"/>
        <w:spacing w:line="360" w:lineRule="auto"/>
        <w:outlineLvl w:val="2"/>
        <w:rPr>
          <w:rFonts w:ascii="宋体" w:cs="仿宋_GB2312"/>
          <w:b/>
          <w:bCs/>
          <w:kern w:val="0"/>
          <w:sz w:val="24"/>
          <w:szCs w:val="24"/>
          <w:lang w:val="zh-CN"/>
        </w:rPr>
      </w:pPr>
      <w:r>
        <w:rPr>
          <w:rFonts w:hint="eastAsia" w:ascii="宋体" w:hAnsi="宋体" w:cs="仿宋_GB2312"/>
          <w:b/>
          <w:bCs/>
          <w:kern w:val="0"/>
          <w:sz w:val="24"/>
          <w:szCs w:val="24"/>
          <w:lang w:val="zh-CN"/>
        </w:rPr>
        <w:t>项目总体目标</w:t>
      </w:r>
    </w:p>
    <w:p>
      <w:pPr>
        <w:autoSpaceDE w:val="0"/>
        <w:autoSpaceDN w:val="0"/>
        <w:adjustRightInd w:val="0"/>
        <w:spacing w:line="360" w:lineRule="auto"/>
        <w:ind w:firstLine="480" w:firstLineChars="200"/>
        <w:rPr>
          <w:rFonts w:ascii="宋体" w:cs="仿宋_GB2312"/>
          <w:kern w:val="0"/>
          <w:sz w:val="24"/>
          <w:szCs w:val="24"/>
          <w:lang w:val="zh-CN"/>
        </w:rPr>
      </w:pPr>
      <w:r>
        <w:rPr>
          <w:rFonts w:hint="eastAsia" w:ascii="宋体" w:hAnsi="宋体" w:cs="仿宋_GB2312"/>
          <w:kern w:val="0"/>
          <w:sz w:val="24"/>
          <w:szCs w:val="24"/>
          <w:lang w:val="zh-CN"/>
        </w:rPr>
        <w:t>根据最高人民法院关于加强诉讼服务等工作的相关政策要求，遵从浙江省高级人民法院三大机制考核通知等相关规定，结合长兴县人民法院审判工作的实际情况、面临问题以及业务发展需要，规划长兴县人民法院智慧法院信息化建设的解决方案，实现为长兴县人民法院的审判执行工作提供有效的信息化支撑，构建面向社会的多渠道、一站式、综合性诉讼服务中心，推进社会矛盾化解、践行司法为民、实实在在方便人民群众。</w:t>
      </w:r>
    </w:p>
    <w:p>
      <w:pPr>
        <w:numPr>
          <w:ilvl w:val="0"/>
          <w:numId w:val="15"/>
        </w:numPr>
        <w:autoSpaceDE w:val="0"/>
        <w:autoSpaceDN w:val="0"/>
        <w:adjustRightInd w:val="0"/>
        <w:spacing w:line="360" w:lineRule="auto"/>
        <w:outlineLvl w:val="2"/>
        <w:rPr>
          <w:rFonts w:ascii="宋体" w:cs="仿宋_GB2312"/>
          <w:b/>
          <w:bCs/>
          <w:kern w:val="0"/>
          <w:sz w:val="24"/>
          <w:szCs w:val="24"/>
          <w:lang w:val="zh-CN"/>
        </w:rPr>
      </w:pPr>
      <w:r>
        <w:rPr>
          <w:rFonts w:hint="eastAsia" w:ascii="宋体" w:hAnsi="宋体" w:cs="仿宋_GB2312"/>
          <w:b/>
          <w:bCs/>
          <w:kern w:val="0"/>
          <w:sz w:val="24"/>
          <w:szCs w:val="24"/>
          <w:lang w:val="zh-CN"/>
        </w:rPr>
        <w:t>本次项目内容</w:t>
      </w:r>
    </w:p>
    <w:p>
      <w:pPr>
        <w:autoSpaceDE w:val="0"/>
        <w:autoSpaceDN w:val="0"/>
        <w:adjustRightInd w:val="0"/>
        <w:spacing w:line="360" w:lineRule="auto"/>
        <w:ind w:firstLine="480" w:firstLineChars="200"/>
        <w:rPr>
          <w:rFonts w:ascii="宋体" w:cs="仿宋_GB2312"/>
          <w:kern w:val="0"/>
          <w:sz w:val="24"/>
          <w:szCs w:val="24"/>
          <w:lang w:val="zh-CN"/>
        </w:rPr>
      </w:pPr>
      <w:r>
        <w:rPr>
          <w:rFonts w:hint="eastAsia" w:ascii="宋体" w:hAnsi="宋体" w:cs="仿宋_GB2312"/>
          <w:kern w:val="0"/>
          <w:sz w:val="24"/>
          <w:szCs w:val="24"/>
          <w:lang w:val="zh-CN"/>
        </w:rPr>
        <w:t>长兴县人民法院智慧法院是依托现代化技术，围绕司法为民、公正司法，坚持司法规律、体制改革与技术变革相融合，以高度信息化方式支持司法审判、诉讼服务和司法管理，实现全业务网上办理、全流程依法公开、全方位智能服务的人民法院组织、建设、运行和管理形态。</w:t>
      </w:r>
    </w:p>
    <w:p>
      <w:pPr>
        <w:autoSpaceDE w:val="0"/>
        <w:autoSpaceDN w:val="0"/>
        <w:adjustRightInd w:val="0"/>
        <w:spacing w:line="360" w:lineRule="auto"/>
        <w:ind w:firstLine="480" w:firstLineChars="200"/>
        <w:rPr>
          <w:rFonts w:ascii="宋体" w:cs="仿宋_GB2312"/>
          <w:kern w:val="0"/>
          <w:sz w:val="24"/>
          <w:szCs w:val="24"/>
          <w:lang w:val="zh-CN"/>
        </w:rPr>
      </w:pPr>
      <w:r>
        <w:rPr>
          <w:rFonts w:hint="eastAsia" w:ascii="宋体" w:hAnsi="宋体" w:cs="仿宋_GB2312"/>
          <w:kern w:val="0"/>
          <w:sz w:val="24"/>
          <w:szCs w:val="24"/>
          <w:lang w:val="zh-CN"/>
        </w:rPr>
        <w:t>长兴县人民法院智慧法院项目具体建设内容如下：</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1.</w:t>
      </w:r>
      <w:r>
        <w:rPr>
          <w:rFonts w:ascii="宋体" w:hAnsi="宋体" w:cs="仿宋_GB2312"/>
          <w:kern w:val="0"/>
          <w:sz w:val="24"/>
          <w:szCs w:val="24"/>
          <w:lang w:val="zh-CN"/>
        </w:rPr>
        <w:tab/>
      </w:r>
      <w:r>
        <w:rPr>
          <w:rFonts w:hint="eastAsia" w:ascii="宋体" w:hAnsi="宋体" w:cs="仿宋_GB2312"/>
          <w:kern w:val="0"/>
          <w:sz w:val="24"/>
          <w:szCs w:val="24"/>
          <w:lang w:val="zh-CN"/>
        </w:rPr>
        <w:t>长兴县人民法院多点触控数字审委会系统；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2.</w:t>
      </w:r>
      <w:r>
        <w:rPr>
          <w:rFonts w:ascii="宋体" w:hAnsi="宋体" w:cs="仿宋_GB2312"/>
          <w:kern w:val="0"/>
          <w:sz w:val="24"/>
          <w:szCs w:val="24"/>
          <w:lang w:val="zh-CN"/>
        </w:rPr>
        <w:tab/>
      </w:r>
      <w:r>
        <w:rPr>
          <w:rFonts w:hint="eastAsia" w:ascii="宋体" w:hAnsi="宋体" w:cs="仿宋_GB2312"/>
          <w:kern w:val="0"/>
          <w:sz w:val="24"/>
          <w:szCs w:val="24"/>
          <w:lang w:val="zh-CN"/>
        </w:rPr>
        <w:t>长兴县人民法院诉讼服务中心智能设备系统；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3.</w:t>
      </w:r>
      <w:r>
        <w:rPr>
          <w:rFonts w:ascii="宋体" w:hAnsi="宋体" w:cs="仿宋_GB2312"/>
          <w:kern w:val="0"/>
          <w:sz w:val="24"/>
          <w:szCs w:val="24"/>
          <w:lang w:val="zh-CN"/>
        </w:rPr>
        <w:tab/>
      </w:r>
      <w:r>
        <w:rPr>
          <w:rFonts w:hint="eastAsia" w:ascii="宋体" w:hAnsi="宋体" w:cs="仿宋_GB2312"/>
          <w:kern w:val="0"/>
          <w:sz w:val="24"/>
          <w:szCs w:val="24"/>
          <w:lang w:val="zh-CN"/>
        </w:rPr>
        <w:t>长兴县人民法院互联网上法庭系统；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4.</w:t>
      </w:r>
      <w:r>
        <w:rPr>
          <w:rFonts w:ascii="宋体" w:hAnsi="宋体" w:cs="仿宋_GB2312"/>
          <w:kern w:val="0"/>
          <w:sz w:val="24"/>
          <w:szCs w:val="24"/>
          <w:lang w:val="zh-CN"/>
        </w:rPr>
        <w:tab/>
      </w:r>
      <w:r>
        <w:rPr>
          <w:rFonts w:hint="eastAsia" w:ascii="宋体" w:hAnsi="宋体" w:cs="仿宋_GB2312"/>
          <w:kern w:val="0"/>
          <w:sz w:val="24"/>
          <w:szCs w:val="24"/>
          <w:lang w:val="zh-CN"/>
        </w:rPr>
        <w:t>长兴县人民法院网上调解室系统；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5.</w:t>
      </w:r>
      <w:r>
        <w:rPr>
          <w:rFonts w:ascii="宋体" w:hAnsi="宋体" w:cs="仿宋_GB2312"/>
          <w:kern w:val="0"/>
          <w:sz w:val="24"/>
          <w:szCs w:val="24"/>
          <w:lang w:val="zh-CN"/>
        </w:rPr>
        <w:tab/>
      </w:r>
      <w:r>
        <w:rPr>
          <w:rFonts w:hint="eastAsia" w:ascii="宋体" w:hAnsi="宋体" w:cs="仿宋_GB2312"/>
          <w:kern w:val="0"/>
          <w:sz w:val="24"/>
          <w:szCs w:val="24"/>
          <w:lang w:val="zh-CN"/>
        </w:rPr>
        <w:t>长兴县人民法院人像应用共享服务平台系统；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6.</w:t>
      </w:r>
      <w:r>
        <w:rPr>
          <w:rFonts w:ascii="宋体" w:hAnsi="宋体" w:cs="仿宋_GB2312"/>
          <w:kern w:val="0"/>
          <w:sz w:val="24"/>
          <w:szCs w:val="24"/>
          <w:lang w:val="zh-CN"/>
        </w:rPr>
        <w:tab/>
      </w:r>
      <w:r>
        <w:rPr>
          <w:rFonts w:hint="eastAsia" w:ascii="宋体" w:hAnsi="宋体" w:cs="仿宋_GB2312"/>
          <w:kern w:val="0"/>
          <w:sz w:val="24"/>
          <w:szCs w:val="24"/>
          <w:lang w:val="zh-CN"/>
        </w:rPr>
        <w:t>长兴县人民法院诉讼服务产品改造系统；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7.</w:t>
      </w:r>
      <w:r>
        <w:rPr>
          <w:rFonts w:ascii="宋体" w:hAnsi="宋体" w:cs="仿宋_GB2312"/>
          <w:kern w:val="0"/>
          <w:sz w:val="24"/>
          <w:szCs w:val="24"/>
          <w:lang w:val="zh-CN"/>
        </w:rPr>
        <w:tab/>
      </w:r>
      <w:r>
        <w:rPr>
          <w:rFonts w:hint="eastAsia" w:ascii="宋体" w:hAnsi="宋体" w:cs="仿宋_GB2312"/>
          <w:kern w:val="0"/>
          <w:sz w:val="24"/>
          <w:szCs w:val="24"/>
          <w:lang w:val="zh-CN"/>
        </w:rPr>
        <w:t>长兴县人民法院音视频整合应用管理平台系统；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 xml:space="preserve">8. </w:t>
      </w:r>
      <w:r>
        <w:rPr>
          <w:rFonts w:hint="eastAsia" w:ascii="宋体" w:hAnsi="宋体" w:cs="仿宋_GB2312"/>
          <w:kern w:val="0"/>
          <w:sz w:val="24"/>
          <w:szCs w:val="24"/>
          <w:lang w:val="zh-CN"/>
        </w:rPr>
        <w:t>长兴县人民法院道交一体化平台系统；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9</w:t>
      </w:r>
      <w:r>
        <w:rPr>
          <w:rFonts w:hint="eastAsia" w:ascii="宋体" w:hAnsi="宋体" w:cs="仿宋_GB2312"/>
          <w:kern w:val="0"/>
          <w:sz w:val="24"/>
          <w:szCs w:val="24"/>
          <w:lang w:val="zh-CN"/>
        </w:rPr>
        <w:t>．长兴县人民法院安全管理平台系统；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 xml:space="preserve">10. </w:t>
      </w:r>
      <w:r>
        <w:rPr>
          <w:rFonts w:hint="eastAsia" w:ascii="宋体" w:hAnsi="宋体" w:cs="仿宋_GB2312"/>
          <w:kern w:val="0"/>
          <w:sz w:val="24"/>
          <w:szCs w:val="24"/>
          <w:lang w:val="zh-CN"/>
        </w:rPr>
        <w:t>长兴县人民法院存储升级扩容系统；</w:t>
      </w:r>
    </w:p>
    <w:p>
      <w:pPr>
        <w:autoSpaceDE w:val="0"/>
        <w:autoSpaceDN w:val="0"/>
        <w:adjustRightInd w:val="0"/>
        <w:spacing w:line="360" w:lineRule="auto"/>
        <w:ind w:firstLine="480" w:firstLineChars="200"/>
        <w:rPr>
          <w:rFonts w:ascii="宋体" w:cs="仿宋_GB2312"/>
          <w:kern w:val="0"/>
          <w:sz w:val="24"/>
          <w:szCs w:val="24"/>
          <w:lang w:val="zh-CN"/>
        </w:rPr>
      </w:pPr>
      <w:r>
        <w:rPr>
          <w:rFonts w:ascii="宋体" w:hAnsi="宋体" w:cs="仿宋_GB2312"/>
          <w:kern w:val="0"/>
          <w:sz w:val="24"/>
          <w:szCs w:val="24"/>
          <w:lang w:val="zh-CN"/>
        </w:rPr>
        <w:t xml:space="preserve">11. </w:t>
      </w:r>
      <w:r>
        <w:rPr>
          <w:rFonts w:hint="eastAsia" w:ascii="宋体" w:hAnsi="宋体" w:cs="仿宋_GB2312"/>
          <w:kern w:val="0"/>
          <w:sz w:val="24"/>
          <w:szCs w:val="24"/>
          <w:lang w:val="zh-CN"/>
        </w:rPr>
        <w:t>长兴县人民法院执行指挥中心系统；</w:t>
      </w:r>
    </w:p>
    <w:p>
      <w:pPr>
        <w:autoSpaceDE w:val="0"/>
        <w:autoSpaceDN w:val="0"/>
        <w:adjustRightInd w:val="0"/>
        <w:spacing w:line="360" w:lineRule="auto"/>
        <w:ind w:firstLine="480" w:firstLineChars="200"/>
        <w:rPr>
          <w:rFonts w:ascii="宋体" w:cs="仿宋_GB2312"/>
          <w:kern w:val="0"/>
          <w:sz w:val="24"/>
          <w:szCs w:val="24"/>
        </w:rPr>
      </w:pPr>
      <w:r>
        <w:rPr>
          <w:rFonts w:ascii="宋体" w:hAnsi="宋体" w:cs="仿宋_GB2312"/>
          <w:kern w:val="0"/>
          <w:sz w:val="24"/>
          <w:szCs w:val="24"/>
          <w:lang w:val="zh-CN"/>
        </w:rPr>
        <w:t xml:space="preserve">12. </w:t>
      </w:r>
      <w:r>
        <w:rPr>
          <w:rFonts w:hint="eastAsia" w:ascii="宋体" w:hAnsi="宋体" w:cs="仿宋_GB2312"/>
          <w:kern w:val="0"/>
          <w:sz w:val="24"/>
          <w:szCs w:val="24"/>
          <w:lang w:val="zh-CN"/>
        </w:rPr>
        <w:t>长兴县人民法院远程提讯系统、智能语音识别及简约庭音频升级改造系统。</w:t>
      </w:r>
    </w:p>
    <w:p>
      <w:pPr>
        <w:numPr>
          <w:ilvl w:val="0"/>
          <w:numId w:val="15"/>
        </w:numPr>
        <w:autoSpaceDE w:val="0"/>
        <w:autoSpaceDN w:val="0"/>
        <w:adjustRightInd w:val="0"/>
        <w:spacing w:line="360" w:lineRule="auto"/>
        <w:outlineLvl w:val="2"/>
        <w:rPr>
          <w:rFonts w:ascii="宋体" w:cs="仿宋_GB2312"/>
          <w:b/>
          <w:bCs/>
          <w:kern w:val="0"/>
          <w:sz w:val="24"/>
          <w:szCs w:val="24"/>
          <w:lang w:val="zh-CN"/>
        </w:rPr>
      </w:pPr>
      <w:r>
        <w:rPr>
          <w:rFonts w:hint="eastAsia" w:ascii="宋体" w:hAnsi="宋体" w:cs="仿宋_GB2312"/>
          <w:b/>
          <w:bCs/>
          <w:kern w:val="0"/>
          <w:sz w:val="24"/>
          <w:szCs w:val="24"/>
          <w:lang w:val="zh-CN"/>
        </w:rPr>
        <w:t>采购清单</w:t>
      </w:r>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多点触控数字审委会系统</w:t>
      </w:r>
    </w:p>
    <w:tbl>
      <w:tblPr>
        <w:tblStyle w:val="61"/>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5860"/>
        <w:gridCol w:w="830"/>
        <w:gridCol w:w="8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 w:hRule="atLeast"/>
        </w:trPr>
        <w:tc>
          <w:tcPr>
            <w:tcW w:w="776" w:type="dxa"/>
            <w:vAlign w:val="center"/>
          </w:tcPr>
          <w:p>
            <w:pPr>
              <w:jc w:val="center"/>
              <w:rPr>
                <w:b/>
                <w:szCs w:val="24"/>
              </w:rPr>
            </w:pPr>
            <w:r>
              <w:rPr>
                <w:rFonts w:hint="eastAsia"/>
                <w:b/>
                <w:szCs w:val="24"/>
              </w:rPr>
              <w:t>序号</w:t>
            </w:r>
          </w:p>
        </w:tc>
        <w:tc>
          <w:tcPr>
            <w:tcW w:w="5860" w:type="dxa"/>
            <w:vAlign w:val="center"/>
          </w:tcPr>
          <w:p>
            <w:pPr>
              <w:jc w:val="center"/>
              <w:rPr>
                <w:b/>
                <w:szCs w:val="24"/>
              </w:rPr>
            </w:pPr>
            <w:r>
              <w:rPr>
                <w:rFonts w:hint="eastAsia"/>
                <w:b/>
                <w:szCs w:val="24"/>
              </w:rPr>
              <w:t>产品名称</w:t>
            </w:r>
          </w:p>
        </w:tc>
        <w:tc>
          <w:tcPr>
            <w:tcW w:w="830" w:type="dxa"/>
            <w:vAlign w:val="center"/>
          </w:tcPr>
          <w:p>
            <w:pPr>
              <w:jc w:val="center"/>
              <w:rPr>
                <w:b/>
                <w:szCs w:val="24"/>
              </w:rPr>
            </w:pPr>
            <w:r>
              <w:rPr>
                <w:rFonts w:hint="eastAsia"/>
                <w:b/>
                <w:szCs w:val="24"/>
              </w:rPr>
              <w:t>数量</w:t>
            </w:r>
          </w:p>
        </w:tc>
        <w:tc>
          <w:tcPr>
            <w:tcW w:w="830" w:type="dxa"/>
            <w:vAlign w:val="center"/>
          </w:tcPr>
          <w:p>
            <w:pPr>
              <w:jc w:val="center"/>
              <w:rPr>
                <w:b/>
                <w:szCs w:val="24"/>
              </w:rPr>
            </w:pPr>
            <w:r>
              <w:rPr>
                <w:rFonts w:hint="eastAsia"/>
                <w:b/>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w:t>
            </w:r>
          </w:p>
        </w:tc>
        <w:tc>
          <w:tcPr>
            <w:tcW w:w="5860" w:type="dxa"/>
            <w:vAlign w:val="center"/>
          </w:tcPr>
          <w:p>
            <w:pPr>
              <w:jc w:val="center"/>
              <w:rPr>
                <w:szCs w:val="24"/>
              </w:rPr>
            </w:pPr>
            <w:r>
              <w:rPr>
                <w:szCs w:val="24"/>
              </w:rPr>
              <w:t>LED</w:t>
            </w:r>
            <w:r>
              <w:rPr>
                <w:rFonts w:hint="eastAsia"/>
                <w:szCs w:val="24"/>
              </w:rPr>
              <w:t>小间距</w:t>
            </w:r>
            <w:r>
              <w:rPr>
                <w:szCs w:val="24"/>
              </w:rPr>
              <w:t>P1.27mm</w:t>
            </w:r>
          </w:p>
        </w:tc>
        <w:tc>
          <w:tcPr>
            <w:tcW w:w="830" w:type="dxa"/>
            <w:vAlign w:val="center"/>
          </w:tcPr>
          <w:p>
            <w:pPr>
              <w:jc w:val="center"/>
              <w:rPr>
                <w:szCs w:val="24"/>
              </w:rPr>
            </w:pPr>
            <w:r>
              <w:rPr>
                <w:szCs w:val="24"/>
              </w:rPr>
              <w:t>7.53</w:t>
            </w:r>
          </w:p>
        </w:tc>
        <w:tc>
          <w:tcPr>
            <w:tcW w:w="830" w:type="dxa"/>
            <w:vAlign w:val="center"/>
          </w:tcPr>
          <w:p>
            <w:pPr>
              <w:jc w:val="center"/>
              <w:rPr>
                <w:szCs w:val="24"/>
              </w:rPr>
            </w:pPr>
            <w:r>
              <w:rPr>
                <w:rFonts w:hint="eastAsia"/>
                <w:szCs w:val="24"/>
              </w:rPr>
              <w:t>平方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color w:val="000000"/>
                <w:szCs w:val="24"/>
              </w:rPr>
            </w:pPr>
            <w:r>
              <w:rPr>
                <w:color w:val="000000"/>
                <w:szCs w:val="24"/>
              </w:rPr>
              <w:t>2</w:t>
            </w:r>
          </w:p>
        </w:tc>
        <w:tc>
          <w:tcPr>
            <w:tcW w:w="5860" w:type="dxa"/>
            <w:vAlign w:val="center"/>
          </w:tcPr>
          <w:p>
            <w:pPr>
              <w:jc w:val="center"/>
              <w:rPr>
                <w:color w:val="000000"/>
                <w:szCs w:val="24"/>
              </w:rPr>
            </w:pPr>
            <w:r>
              <w:rPr>
                <w:rFonts w:hint="eastAsia"/>
                <w:color w:val="000000"/>
                <w:szCs w:val="24"/>
              </w:rPr>
              <w:t>小间距</w:t>
            </w:r>
            <w:r>
              <w:rPr>
                <w:color w:val="000000"/>
                <w:szCs w:val="24"/>
              </w:rPr>
              <w:t>LED</w:t>
            </w:r>
            <w:r>
              <w:rPr>
                <w:rFonts w:hint="eastAsia"/>
                <w:color w:val="000000"/>
                <w:szCs w:val="24"/>
              </w:rPr>
              <w:t>发送器</w:t>
            </w:r>
          </w:p>
        </w:tc>
        <w:tc>
          <w:tcPr>
            <w:tcW w:w="830" w:type="dxa"/>
            <w:vAlign w:val="center"/>
          </w:tcPr>
          <w:p>
            <w:pPr>
              <w:jc w:val="center"/>
              <w:rPr>
                <w:color w:val="000000"/>
                <w:szCs w:val="24"/>
              </w:rPr>
            </w:pPr>
            <w:r>
              <w:rPr>
                <w:color w:val="000000"/>
                <w:szCs w:val="24"/>
              </w:rPr>
              <w:t>1</w:t>
            </w:r>
          </w:p>
        </w:tc>
        <w:tc>
          <w:tcPr>
            <w:tcW w:w="830" w:type="dxa"/>
            <w:vAlign w:val="center"/>
          </w:tcPr>
          <w:p>
            <w:pPr>
              <w:jc w:val="center"/>
              <w:rPr>
                <w:color w:val="000000"/>
                <w:szCs w:val="24"/>
              </w:rPr>
            </w:pPr>
            <w:r>
              <w:rPr>
                <w:rFonts w:hint="eastAsia"/>
                <w:color w:val="000000"/>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w:t>
            </w:r>
          </w:p>
        </w:tc>
        <w:tc>
          <w:tcPr>
            <w:tcW w:w="5860" w:type="dxa"/>
            <w:vAlign w:val="center"/>
          </w:tcPr>
          <w:p>
            <w:pPr>
              <w:jc w:val="center"/>
              <w:rPr>
                <w:szCs w:val="24"/>
              </w:rPr>
            </w:pPr>
            <w:r>
              <w:rPr>
                <w:szCs w:val="24"/>
              </w:rPr>
              <w:t>LED</w:t>
            </w:r>
            <w:r>
              <w:rPr>
                <w:rFonts w:hint="eastAsia"/>
                <w:szCs w:val="24"/>
              </w:rPr>
              <w:t>拼接处理器</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w:t>
            </w:r>
          </w:p>
        </w:tc>
        <w:tc>
          <w:tcPr>
            <w:tcW w:w="5860" w:type="dxa"/>
            <w:vAlign w:val="center"/>
          </w:tcPr>
          <w:p>
            <w:pPr>
              <w:jc w:val="center"/>
              <w:rPr>
                <w:szCs w:val="24"/>
              </w:rPr>
            </w:pPr>
            <w:r>
              <w:rPr>
                <w:szCs w:val="24"/>
              </w:rPr>
              <w:t>DVI</w:t>
            </w:r>
            <w:r>
              <w:rPr>
                <w:rFonts w:hint="eastAsia"/>
                <w:szCs w:val="24"/>
              </w:rPr>
              <w:t>输入卡</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w:t>
            </w:r>
          </w:p>
        </w:tc>
        <w:tc>
          <w:tcPr>
            <w:tcW w:w="5860" w:type="dxa"/>
            <w:vAlign w:val="center"/>
          </w:tcPr>
          <w:p>
            <w:pPr>
              <w:jc w:val="center"/>
              <w:rPr>
                <w:szCs w:val="24"/>
              </w:rPr>
            </w:pPr>
            <w:r>
              <w:rPr>
                <w:szCs w:val="24"/>
              </w:rPr>
              <w:t>DVI</w:t>
            </w:r>
            <w:r>
              <w:rPr>
                <w:rFonts w:hint="eastAsia"/>
                <w:szCs w:val="24"/>
              </w:rPr>
              <w:t>输出卡</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color w:val="000000"/>
                <w:szCs w:val="24"/>
              </w:rPr>
            </w:pPr>
            <w:r>
              <w:rPr>
                <w:color w:val="000000"/>
                <w:szCs w:val="24"/>
              </w:rPr>
              <w:t>6</w:t>
            </w:r>
          </w:p>
        </w:tc>
        <w:tc>
          <w:tcPr>
            <w:tcW w:w="5860" w:type="dxa"/>
            <w:vAlign w:val="center"/>
          </w:tcPr>
          <w:p>
            <w:pPr>
              <w:jc w:val="center"/>
              <w:rPr>
                <w:color w:val="000000"/>
                <w:szCs w:val="24"/>
              </w:rPr>
            </w:pPr>
            <w:r>
              <w:rPr>
                <w:rFonts w:hint="eastAsia"/>
                <w:color w:val="000000"/>
                <w:szCs w:val="24"/>
              </w:rPr>
              <w:t>小间距屏体框架</w:t>
            </w:r>
          </w:p>
        </w:tc>
        <w:tc>
          <w:tcPr>
            <w:tcW w:w="830" w:type="dxa"/>
            <w:vAlign w:val="center"/>
          </w:tcPr>
          <w:p>
            <w:pPr>
              <w:jc w:val="center"/>
              <w:rPr>
                <w:color w:val="000000"/>
                <w:szCs w:val="24"/>
              </w:rPr>
            </w:pPr>
            <w:r>
              <w:rPr>
                <w:color w:val="000000"/>
                <w:szCs w:val="24"/>
              </w:rPr>
              <w:t>8</w:t>
            </w:r>
          </w:p>
        </w:tc>
        <w:tc>
          <w:tcPr>
            <w:tcW w:w="830" w:type="dxa"/>
            <w:vAlign w:val="center"/>
          </w:tcPr>
          <w:p>
            <w:pPr>
              <w:jc w:val="center"/>
              <w:rPr>
                <w:color w:val="000000"/>
                <w:szCs w:val="24"/>
              </w:rPr>
            </w:pPr>
            <w:r>
              <w:rPr>
                <w:rFonts w:hint="eastAsia"/>
                <w:color w:val="000000"/>
                <w:szCs w:val="24"/>
              </w:rPr>
              <w:t>平方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7</w:t>
            </w:r>
          </w:p>
        </w:tc>
        <w:tc>
          <w:tcPr>
            <w:tcW w:w="5860" w:type="dxa"/>
            <w:vAlign w:val="center"/>
          </w:tcPr>
          <w:p>
            <w:pPr>
              <w:jc w:val="center"/>
              <w:rPr>
                <w:szCs w:val="24"/>
              </w:rPr>
            </w:pPr>
            <w:r>
              <w:rPr>
                <w:rFonts w:hint="eastAsia"/>
                <w:szCs w:val="24"/>
              </w:rPr>
              <w:t>开关电源</w:t>
            </w:r>
            <w:r>
              <w:rPr>
                <w:szCs w:val="24"/>
              </w:rPr>
              <w:t>5V 40A</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8</w:t>
            </w:r>
          </w:p>
        </w:tc>
        <w:tc>
          <w:tcPr>
            <w:tcW w:w="5860" w:type="dxa"/>
            <w:vAlign w:val="center"/>
          </w:tcPr>
          <w:p>
            <w:pPr>
              <w:jc w:val="center"/>
              <w:rPr>
                <w:szCs w:val="24"/>
              </w:rPr>
            </w:pPr>
            <w:r>
              <w:rPr>
                <w:rFonts w:hint="eastAsia"/>
                <w:szCs w:val="24"/>
              </w:rPr>
              <w:t>配电箱</w:t>
            </w:r>
            <w:r>
              <w:rPr>
                <w:szCs w:val="24"/>
              </w:rPr>
              <w:t>15KW</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9</w:t>
            </w:r>
          </w:p>
        </w:tc>
        <w:tc>
          <w:tcPr>
            <w:tcW w:w="5860" w:type="dxa"/>
            <w:vAlign w:val="center"/>
          </w:tcPr>
          <w:p>
            <w:pPr>
              <w:jc w:val="center"/>
              <w:rPr>
                <w:szCs w:val="24"/>
              </w:rPr>
            </w:pPr>
            <w:r>
              <w:rPr>
                <w:rFonts w:hint="eastAsia"/>
                <w:szCs w:val="24"/>
              </w:rPr>
              <w:t>实物展台</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10</w:t>
            </w:r>
          </w:p>
        </w:tc>
        <w:tc>
          <w:tcPr>
            <w:tcW w:w="5860" w:type="dxa"/>
            <w:vAlign w:val="center"/>
          </w:tcPr>
          <w:p>
            <w:pPr>
              <w:jc w:val="center"/>
              <w:rPr>
                <w:szCs w:val="24"/>
              </w:rPr>
            </w:pPr>
            <w:r>
              <w:rPr>
                <w:rFonts w:hint="eastAsia"/>
                <w:szCs w:val="24"/>
              </w:rPr>
              <w:t>高清</w:t>
            </w:r>
            <w:r>
              <w:rPr>
                <w:szCs w:val="24"/>
              </w:rPr>
              <w:t>13.3</w:t>
            </w:r>
            <w:r>
              <w:rPr>
                <w:rFonts w:hint="eastAsia"/>
                <w:szCs w:val="24"/>
              </w:rPr>
              <w:t>寸超薄多点触控液晶升降一体机</w:t>
            </w:r>
          </w:p>
        </w:tc>
        <w:tc>
          <w:tcPr>
            <w:tcW w:w="830" w:type="dxa"/>
            <w:vAlign w:val="center"/>
          </w:tcPr>
          <w:p>
            <w:pPr>
              <w:jc w:val="center"/>
              <w:rPr>
                <w:szCs w:val="24"/>
              </w:rPr>
            </w:pPr>
            <w:r>
              <w:rPr>
                <w:szCs w:val="24"/>
              </w:rPr>
              <w:t>23</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11</w:t>
            </w:r>
          </w:p>
        </w:tc>
        <w:tc>
          <w:tcPr>
            <w:tcW w:w="5860" w:type="dxa"/>
            <w:vAlign w:val="center"/>
          </w:tcPr>
          <w:p>
            <w:pPr>
              <w:jc w:val="center"/>
              <w:rPr>
                <w:szCs w:val="24"/>
              </w:rPr>
            </w:pPr>
            <w:r>
              <w:rPr>
                <w:rFonts w:hint="eastAsia"/>
                <w:szCs w:val="24"/>
              </w:rPr>
              <w:t>升降式</w:t>
            </w:r>
            <w:r>
              <w:rPr>
                <w:szCs w:val="24"/>
              </w:rPr>
              <w:t>7</w:t>
            </w:r>
            <w:r>
              <w:rPr>
                <w:rFonts w:hint="eastAsia"/>
                <w:szCs w:val="24"/>
              </w:rPr>
              <w:t>寸双面液晶桌牌会议单元</w:t>
            </w:r>
          </w:p>
        </w:tc>
        <w:tc>
          <w:tcPr>
            <w:tcW w:w="830" w:type="dxa"/>
            <w:vAlign w:val="center"/>
          </w:tcPr>
          <w:p>
            <w:pPr>
              <w:jc w:val="center"/>
              <w:rPr>
                <w:szCs w:val="24"/>
              </w:rPr>
            </w:pPr>
            <w:r>
              <w:rPr>
                <w:szCs w:val="24"/>
              </w:rPr>
              <w:t>23</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12</w:t>
            </w:r>
          </w:p>
        </w:tc>
        <w:tc>
          <w:tcPr>
            <w:tcW w:w="5860" w:type="dxa"/>
            <w:vAlign w:val="center"/>
          </w:tcPr>
          <w:p>
            <w:pPr>
              <w:jc w:val="center"/>
              <w:rPr>
                <w:szCs w:val="24"/>
              </w:rPr>
            </w:pPr>
            <w:r>
              <w:rPr>
                <w:rFonts w:hint="eastAsia"/>
                <w:szCs w:val="24"/>
              </w:rPr>
              <w:t>拓展控制器</w:t>
            </w:r>
          </w:p>
        </w:tc>
        <w:tc>
          <w:tcPr>
            <w:tcW w:w="830" w:type="dxa"/>
            <w:vAlign w:val="center"/>
          </w:tcPr>
          <w:p>
            <w:pPr>
              <w:jc w:val="center"/>
              <w:rPr>
                <w:szCs w:val="24"/>
              </w:rPr>
            </w:pPr>
            <w:r>
              <w:rPr>
                <w:szCs w:val="24"/>
              </w:rPr>
              <w:t>2</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13</w:t>
            </w:r>
          </w:p>
        </w:tc>
        <w:tc>
          <w:tcPr>
            <w:tcW w:w="5860" w:type="dxa"/>
            <w:vAlign w:val="center"/>
          </w:tcPr>
          <w:p>
            <w:pPr>
              <w:jc w:val="center"/>
              <w:rPr>
                <w:szCs w:val="24"/>
              </w:rPr>
            </w:pPr>
            <w:r>
              <w:rPr>
                <w:rFonts w:hint="eastAsia"/>
                <w:szCs w:val="24"/>
              </w:rPr>
              <w:t>有线标准型控制主机</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14</w:t>
            </w:r>
          </w:p>
        </w:tc>
        <w:tc>
          <w:tcPr>
            <w:tcW w:w="5860" w:type="dxa"/>
            <w:vAlign w:val="center"/>
          </w:tcPr>
          <w:p>
            <w:pPr>
              <w:jc w:val="center"/>
              <w:rPr>
                <w:szCs w:val="24"/>
              </w:rPr>
            </w:pPr>
            <w:r>
              <w:rPr>
                <w:rFonts w:hint="eastAsia"/>
                <w:szCs w:val="24"/>
              </w:rPr>
              <w:t>桌牌会议控制软件</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15</w:t>
            </w:r>
          </w:p>
        </w:tc>
        <w:tc>
          <w:tcPr>
            <w:tcW w:w="5860" w:type="dxa"/>
            <w:vAlign w:val="center"/>
          </w:tcPr>
          <w:p>
            <w:pPr>
              <w:jc w:val="center"/>
              <w:rPr>
                <w:szCs w:val="24"/>
              </w:rPr>
            </w:pPr>
            <w:r>
              <w:rPr>
                <w:rFonts w:hint="eastAsia"/>
                <w:szCs w:val="24"/>
              </w:rPr>
              <w:t>系统接口二次开发</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16</w:t>
            </w:r>
          </w:p>
        </w:tc>
        <w:tc>
          <w:tcPr>
            <w:tcW w:w="5860" w:type="dxa"/>
            <w:vAlign w:val="center"/>
          </w:tcPr>
          <w:p>
            <w:pPr>
              <w:jc w:val="center"/>
              <w:rPr>
                <w:szCs w:val="24"/>
              </w:rPr>
            </w:pPr>
            <w:r>
              <w:rPr>
                <w:rFonts w:hint="eastAsia"/>
                <w:szCs w:val="24"/>
              </w:rPr>
              <w:t>高保真鹅颈话筒杆</w:t>
            </w:r>
          </w:p>
        </w:tc>
        <w:tc>
          <w:tcPr>
            <w:tcW w:w="830" w:type="dxa"/>
            <w:vAlign w:val="center"/>
          </w:tcPr>
          <w:p>
            <w:pPr>
              <w:jc w:val="center"/>
              <w:rPr>
                <w:szCs w:val="24"/>
              </w:rPr>
            </w:pPr>
            <w:r>
              <w:rPr>
                <w:szCs w:val="24"/>
              </w:rPr>
              <w:t>23</w:t>
            </w:r>
          </w:p>
        </w:tc>
        <w:tc>
          <w:tcPr>
            <w:tcW w:w="830" w:type="dxa"/>
            <w:vAlign w:val="center"/>
          </w:tcPr>
          <w:p>
            <w:pPr>
              <w:jc w:val="center"/>
              <w:rPr>
                <w:szCs w:val="24"/>
              </w:rPr>
            </w:pPr>
            <w:r>
              <w:rPr>
                <w:rFonts w:hint="eastAsia"/>
                <w:szCs w:val="24"/>
              </w:rPr>
              <w:t>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17</w:t>
            </w:r>
          </w:p>
        </w:tc>
        <w:tc>
          <w:tcPr>
            <w:tcW w:w="5860" w:type="dxa"/>
            <w:vAlign w:val="center"/>
          </w:tcPr>
          <w:p>
            <w:pPr>
              <w:jc w:val="center"/>
              <w:rPr>
                <w:szCs w:val="24"/>
              </w:rPr>
            </w:pPr>
            <w:r>
              <w:rPr>
                <w:rFonts w:hint="eastAsia"/>
                <w:szCs w:val="24"/>
              </w:rPr>
              <w:t>话筒连接面盘</w:t>
            </w:r>
          </w:p>
        </w:tc>
        <w:tc>
          <w:tcPr>
            <w:tcW w:w="830" w:type="dxa"/>
            <w:vAlign w:val="center"/>
          </w:tcPr>
          <w:p>
            <w:pPr>
              <w:jc w:val="center"/>
              <w:rPr>
                <w:szCs w:val="24"/>
              </w:rPr>
            </w:pPr>
            <w:r>
              <w:rPr>
                <w:szCs w:val="24"/>
              </w:rPr>
              <w:t>23</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18</w:t>
            </w:r>
          </w:p>
        </w:tc>
        <w:tc>
          <w:tcPr>
            <w:tcW w:w="5860" w:type="dxa"/>
            <w:vAlign w:val="center"/>
          </w:tcPr>
          <w:p>
            <w:pPr>
              <w:jc w:val="center"/>
              <w:rPr>
                <w:szCs w:val="24"/>
              </w:rPr>
            </w:pPr>
            <w:r>
              <w:rPr>
                <w:rFonts w:hint="eastAsia"/>
                <w:szCs w:val="24"/>
              </w:rPr>
              <w:t>话筒控制面盘</w:t>
            </w:r>
          </w:p>
        </w:tc>
        <w:tc>
          <w:tcPr>
            <w:tcW w:w="830" w:type="dxa"/>
            <w:vAlign w:val="center"/>
          </w:tcPr>
          <w:p>
            <w:pPr>
              <w:jc w:val="center"/>
              <w:rPr>
                <w:szCs w:val="24"/>
              </w:rPr>
            </w:pPr>
            <w:r>
              <w:rPr>
                <w:szCs w:val="24"/>
              </w:rPr>
              <w:t>23</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19</w:t>
            </w:r>
          </w:p>
        </w:tc>
        <w:tc>
          <w:tcPr>
            <w:tcW w:w="5860" w:type="dxa"/>
            <w:vAlign w:val="center"/>
          </w:tcPr>
          <w:p>
            <w:pPr>
              <w:jc w:val="center"/>
              <w:rPr>
                <w:szCs w:val="24"/>
              </w:rPr>
            </w:pPr>
            <w:r>
              <w:rPr>
                <w:rFonts w:hint="eastAsia"/>
                <w:szCs w:val="24"/>
              </w:rPr>
              <w:t>双代表机接口器</w:t>
            </w:r>
          </w:p>
        </w:tc>
        <w:tc>
          <w:tcPr>
            <w:tcW w:w="830" w:type="dxa"/>
            <w:vAlign w:val="center"/>
          </w:tcPr>
          <w:p>
            <w:pPr>
              <w:jc w:val="center"/>
              <w:rPr>
                <w:szCs w:val="24"/>
              </w:rPr>
            </w:pPr>
            <w:r>
              <w:rPr>
                <w:szCs w:val="24"/>
              </w:rPr>
              <w:t>12</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20</w:t>
            </w:r>
          </w:p>
        </w:tc>
        <w:tc>
          <w:tcPr>
            <w:tcW w:w="5860" w:type="dxa"/>
            <w:vAlign w:val="center"/>
          </w:tcPr>
          <w:p>
            <w:pPr>
              <w:jc w:val="center"/>
              <w:rPr>
                <w:szCs w:val="24"/>
              </w:rPr>
            </w:pPr>
            <w:r>
              <w:rPr>
                <w:rFonts w:hint="eastAsia"/>
                <w:szCs w:val="24"/>
              </w:rPr>
              <w:t>会议发言中央控制器</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21</w:t>
            </w:r>
          </w:p>
        </w:tc>
        <w:tc>
          <w:tcPr>
            <w:tcW w:w="5860" w:type="dxa"/>
            <w:vAlign w:val="center"/>
          </w:tcPr>
          <w:p>
            <w:pPr>
              <w:jc w:val="center"/>
              <w:rPr>
                <w:szCs w:val="24"/>
              </w:rPr>
            </w:pPr>
            <w:r>
              <w:rPr>
                <w:rFonts w:hint="eastAsia"/>
                <w:szCs w:val="24"/>
              </w:rPr>
              <w:t>延长线缆</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color w:val="000000"/>
                <w:szCs w:val="24"/>
              </w:rPr>
            </w:pPr>
            <w:r>
              <w:rPr>
                <w:color w:val="000000"/>
                <w:szCs w:val="24"/>
              </w:rPr>
              <w:t>22</w:t>
            </w:r>
          </w:p>
        </w:tc>
        <w:tc>
          <w:tcPr>
            <w:tcW w:w="5860" w:type="dxa"/>
            <w:vAlign w:val="center"/>
          </w:tcPr>
          <w:p>
            <w:pPr>
              <w:jc w:val="center"/>
              <w:rPr>
                <w:color w:val="000000"/>
                <w:szCs w:val="24"/>
              </w:rPr>
            </w:pPr>
            <w:r>
              <w:rPr>
                <w:rFonts w:hint="eastAsia"/>
                <w:color w:val="000000"/>
                <w:szCs w:val="24"/>
              </w:rPr>
              <w:t>控制软件</w:t>
            </w:r>
          </w:p>
        </w:tc>
        <w:tc>
          <w:tcPr>
            <w:tcW w:w="830" w:type="dxa"/>
            <w:vAlign w:val="center"/>
          </w:tcPr>
          <w:p>
            <w:pPr>
              <w:jc w:val="center"/>
              <w:rPr>
                <w:color w:val="000000"/>
                <w:szCs w:val="24"/>
              </w:rPr>
            </w:pPr>
            <w:r>
              <w:rPr>
                <w:color w:val="000000"/>
                <w:szCs w:val="24"/>
              </w:rPr>
              <w:t>1</w:t>
            </w:r>
          </w:p>
        </w:tc>
        <w:tc>
          <w:tcPr>
            <w:tcW w:w="830" w:type="dxa"/>
            <w:vAlign w:val="center"/>
          </w:tcPr>
          <w:p>
            <w:pPr>
              <w:jc w:val="center"/>
              <w:rPr>
                <w:color w:val="000000"/>
                <w:szCs w:val="24"/>
              </w:rPr>
            </w:pPr>
            <w:r>
              <w:rPr>
                <w:rFonts w:hint="eastAsia"/>
                <w:color w:val="000000"/>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color w:val="000000"/>
                <w:szCs w:val="24"/>
              </w:rPr>
            </w:pPr>
            <w:r>
              <w:rPr>
                <w:color w:val="000000"/>
                <w:szCs w:val="24"/>
              </w:rPr>
              <w:t>23</w:t>
            </w:r>
          </w:p>
        </w:tc>
        <w:tc>
          <w:tcPr>
            <w:tcW w:w="5860" w:type="dxa"/>
            <w:vAlign w:val="center"/>
          </w:tcPr>
          <w:p>
            <w:pPr>
              <w:jc w:val="center"/>
              <w:rPr>
                <w:color w:val="000000"/>
                <w:szCs w:val="24"/>
              </w:rPr>
            </w:pPr>
            <w:r>
              <w:rPr>
                <w:rFonts w:hint="eastAsia"/>
                <w:color w:val="000000"/>
                <w:szCs w:val="24"/>
              </w:rPr>
              <w:t>原厂安装调试对接费</w:t>
            </w:r>
          </w:p>
        </w:tc>
        <w:tc>
          <w:tcPr>
            <w:tcW w:w="830" w:type="dxa"/>
            <w:vAlign w:val="center"/>
          </w:tcPr>
          <w:p>
            <w:pPr>
              <w:jc w:val="center"/>
              <w:rPr>
                <w:color w:val="000000"/>
                <w:szCs w:val="24"/>
              </w:rPr>
            </w:pPr>
            <w:r>
              <w:rPr>
                <w:color w:val="000000"/>
                <w:szCs w:val="24"/>
              </w:rPr>
              <w:t>1</w:t>
            </w:r>
          </w:p>
        </w:tc>
        <w:tc>
          <w:tcPr>
            <w:tcW w:w="830" w:type="dxa"/>
            <w:vAlign w:val="center"/>
          </w:tcPr>
          <w:p>
            <w:pPr>
              <w:jc w:val="center"/>
              <w:rPr>
                <w:color w:val="000000"/>
                <w:szCs w:val="24"/>
              </w:rPr>
            </w:pPr>
            <w:r>
              <w:rPr>
                <w:rFonts w:hint="eastAsia"/>
                <w:color w:val="000000"/>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24</w:t>
            </w:r>
          </w:p>
        </w:tc>
        <w:tc>
          <w:tcPr>
            <w:tcW w:w="5860" w:type="dxa"/>
            <w:vAlign w:val="center"/>
          </w:tcPr>
          <w:p>
            <w:pPr>
              <w:jc w:val="center"/>
              <w:rPr>
                <w:szCs w:val="24"/>
              </w:rPr>
            </w:pPr>
            <w:r>
              <w:rPr>
                <w:rFonts w:hint="eastAsia"/>
                <w:szCs w:val="24"/>
              </w:rPr>
              <w:t>主扩线阵音箱</w:t>
            </w:r>
          </w:p>
        </w:tc>
        <w:tc>
          <w:tcPr>
            <w:tcW w:w="830" w:type="dxa"/>
            <w:vAlign w:val="center"/>
          </w:tcPr>
          <w:p>
            <w:pPr>
              <w:jc w:val="center"/>
              <w:rPr>
                <w:szCs w:val="24"/>
              </w:rPr>
            </w:pPr>
            <w:r>
              <w:rPr>
                <w:szCs w:val="24"/>
              </w:rPr>
              <w:t>4</w:t>
            </w:r>
          </w:p>
        </w:tc>
        <w:tc>
          <w:tcPr>
            <w:tcW w:w="830" w:type="dxa"/>
            <w:vAlign w:val="center"/>
          </w:tcPr>
          <w:p>
            <w:pPr>
              <w:jc w:val="center"/>
              <w:rPr>
                <w:szCs w:val="24"/>
              </w:rPr>
            </w:pPr>
            <w:r>
              <w:rPr>
                <w:rFonts w:hint="eastAsia"/>
                <w:szCs w:val="24"/>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25</w:t>
            </w:r>
          </w:p>
        </w:tc>
        <w:tc>
          <w:tcPr>
            <w:tcW w:w="5860" w:type="dxa"/>
            <w:vAlign w:val="center"/>
          </w:tcPr>
          <w:p>
            <w:pPr>
              <w:jc w:val="center"/>
              <w:rPr>
                <w:szCs w:val="24"/>
              </w:rPr>
            </w:pPr>
            <w:r>
              <w:rPr>
                <w:rFonts w:hint="eastAsia"/>
                <w:szCs w:val="24"/>
              </w:rPr>
              <w:t>线阵全频数字功放</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26</w:t>
            </w:r>
          </w:p>
        </w:tc>
        <w:tc>
          <w:tcPr>
            <w:tcW w:w="5860" w:type="dxa"/>
            <w:vAlign w:val="center"/>
          </w:tcPr>
          <w:p>
            <w:pPr>
              <w:jc w:val="center"/>
              <w:rPr>
                <w:szCs w:val="24"/>
              </w:rPr>
            </w:pPr>
            <w:r>
              <w:rPr>
                <w:rFonts w:hint="eastAsia"/>
                <w:szCs w:val="24"/>
              </w:rPr>
              <w:t>数字音频矩阵处理器</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27</w:t>
            </w:r>
          </w:p>
        </w:tc>
        <w:tc>
          <w:tcPr>
            <w:tcW w:w="5860" w:type="dxa"/>
            <w:vAlign w:val="center"/>
          </w:tcPr>
          <w:p>
            <w:pPr>
              <w:jc w:val="center"/>
              <w:rPr>
                <w:szCs w:val="24"/>
              </w:rPr>
            </w:pPr>
            <w:r>
              <w:rPr>
                <w:rFonts w:hint="eastAsia"/>
                <w:szCs w:val="24"/>
              </w:rPr>
              <w:t>音箱挂件</w:t>
            </w:r>
          </w:p>
        </w:tc>
        <w:tc>
          <w:tcPr>
            <w:tcW w:w="830" w:type="dxa"/>
            <w:vAlign w:val="center"/>
          </w:tcPr>
          <w:p>
            <w:pPr>
              <w:jc w:val="center"/>
              <w:rPr>
                <w:szCs w:val="24"/>
              </w:rPr>
            </w:pPr>
            <w:r>
              <w:rPr>
                <w:szCs w:val="24"/>
              </w:rPr>
              <w:t>4</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28</w:t>
            </w:r>
          </w:p>
        </w:tc>
        <w:tc>
          <w:tcPr>
            <w:tcW w:w="5860" w:type="dxa"/>
            <w:vAlign w:val="center"/>
          </w:tcPr>
          <w:p>
            <w:pPr>
              <w:jc w:val="center"/>
              <w:rPr>
                <w:szCs w:val="24"/>
              </w:rPr>
            </w:pPr>
            <w:r>
              <w:rPr>
                <w:rFonts w:hint="eastAsia"/>
                <w:szCs w:val="24"/>
              </w:rPr>
              <w:t>中央控制主机</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29</w:t>
            </w:r>
          </w:p>
        </w:tc>
        <w:tc>
          <w:tcPr>
            <w:tcW w:w="5860" w:type="dxa"/>
            <w:vAlign w:val="center"/>
          </w:tcPr>
          <w:p>
            <w:pPr>
              <w:jc w:val="center"/>
              <w:rPr>
                <w:szCs w:val="24"/>
              </w:rPr>
            </w:pPr>
            <w:r>
              <w:rPr>
                <w:rFonts w:hint="eastAsia"/>
                <w:szCs w:val="24"/>
              </w:rPr>
              <w:t>嵌入式控制主机管理软件</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30</w:t>
            </w:r>
          </w:p>
        </w:tc>
        <w:tc>
          <w:tcPr>
            <w:tcW w:w="5860" w:type="dxa"/>
            <w:vAlign w:val="center"/>
          </w:tcPr>
          <w:p>
            <w:pPr>
              <w:jc w:val="center"/>
              <w:rPr>
                <w:szCs w:val="24"/>
              </w:rPr>
            </w:pPr>
            <w:r>
              <w:rPr>
                <w:rFonts w:hint="eastAsia"/>
                <w:szCs w:val="24"/>
              </w:rPr>
              <w:t>电源控制器</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31</w:t>
            </w:r>
          </w:p>
        </w:tc>
        <w:tc>
          <w:tcPr>
            <w:tcW w:w="5860" w:type="dxa"/>
            <w:vAlign w:val="center"/>
          </w:tcPr>
          <w:p>
            <w:pPr>
              <w:jc w:val="center"/>
              <w:rPr>
                <w:szCs w:val="24"/>
              </w:rPr>
            </w:pPr>
            <w:r>
              <w:rPr>
                <w:szCs w:val="24"/>
              </w:rPr>
              <w:t>7</w:t>
            </w:r>
            <w:r>
              <w:rPr>
                <w:rFonts w:hint="eastAsia"/>
                <w:szCs w:val="24"/>
              </w:rPr>
              <w:t>寸触摸屏</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32</w:t>
            </w:r>
          </w:p>
        </w:tc>
        <w:tc>
          <w:tcPr>
            <w:tcW w:w="5860" w:type="dxa"/>
            <w:vAlign w:val="center"/>
          </w:tcPr>
          <w:p>
            <w:pPr>
              <w:jc w:val="center"/>
              <w:rPr>
                <w:szCs w:val="24"/>
              </w:rPr>
            </w:pPr>
            <w:r>
              <w:rPr>
                <w:rFonts w:hint="eastAsia"/>
                <w:szCs w:val="24"/>
              </w:rPr>
              <w:t>嵌入式触摸屏管理软件</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33</w:t>
            </w:r>
          </w:p>
        </w:tc>
        <w:tc>
          <w:tcPr>
            <w:tcW w:w="5860" w:type="dxa"/>
            <w:vAlign w:val="center"/>
          </w:tcPr>
          <w:p>
            <w:pPr>
              <w:jc w:val="center"/>
              <w:rPr>
                <w:szCs w:val="24"/>
              </w:rPr>
            </w:pPr>
            <w:r>
              <w:rPr>
                <w:rFonts w:hint="eastAsia"/>
                <w:szCs w:val="24"/>
              </w:rPr>
              <w:t>中控系统编程</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34</w:t>
            </w:r>
          </w:p>
        </w:tc>
        <w:tc>
          <w:tcPr>
            <w:tcW w:w="5860" w:type="dxa"/>
            <w:vAlign w:val="center"/>
          </w:tcPr>
          <w:p>
            <w:pPr>
              <w:jc w:val="center"/>
              <w:rPr>
                <w:szCs w:val="24"/>
              </w:rPr>
            </w:pPr>
            <w:r>
              <w:rPr>
                <w:rFonts w:hint="eastAsia"/>
                <w:szCs w:val="24"/>
              </w:rPr>
              <w:t>远程会审主机（与省高院对接）</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35</w:t>
            </w:r>
          </w:p>
        </w:tc>
        <w:tc>
          <w:tcPr>
            <w:tcW w:w="5860" w:type="dxa"/>
            <w:vAlign w:val="center"/>
          </w:tcPr>
          <w:p>
            <w:pPr>
              <w:jc w:val="center"/>
              <w:rPr>
                <w:szCs w:val="24"/>
              </w:rPr>
            </w:pPr>
            <w:r>
              <w:rPr>
                <w:rFonts w:hint="eastAsia"/>
                <w:szCs w:val="24"/>
              </w:rPr>
              <w:t>会议摄像机</w:t>
            </w:r>
          </w:p>
        </w:tc>
        <w:tc>
          <w:tcPr>
            <w:tcW w:w="830" w:type="dxa"/>
            <w:vAlign w:val="center"/>
          </w:tcPr>
          <w:p>
            <w:pPr>
              <w:jc w:val="center"/>
              <w:rPr>
                <w:szCs w:val="24"/>
              </w:rPr>
            </w:pPr>
            <w:r>
              <w:rPr>
                <w:szCs w:val="24"/>
              </w:rPr>
              <w:t>2</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36</w:t>
            </w:r>
          </w:p>
        </w:tc>
        <w:tc>
          <w:tcPr>
            <w:tcW w:w="5860" w:type="dxa"/>
            <w:vAlign w:val="center"/>
          </w:tcPr>
          <w:p>
            <w:pPr>
              <w:jc w:val="center"/>
              <w:rPr>
                <w:szCs w:val="24"/>
              </w:rPr>
            </w:pPr>
            <w:r>
              <w:rPr>
                <w:szCs w:val="24"/>
              </w:rPr>
              <w:t>SDI</w:t>
            </w:r>
            <w:r>
              <w:rPr>
                <w:rFonts w:hint="eastAsia"/>
                <w:szCs w:val="24"/>
              </w:rPr>
              <w:t>分配器</w:t>
            </w:r>
          </w:p>
        </w:tc>
        <w:tc>
          <w:tcPr>
            <w:tcW w:w="830" w:type="dxa"/>
            <w:vAlign w:val="center"/>
          </w:tcPr>
          <w:p>
            <w:pPr>
              <w:jc w:val="center"/>
              <w:rPr>
                <w:szCs w:val="24"/>
              </w:rPr>
            </w:pPr>
            <w:r>
              <w:rPr>
                <w:szCs w:val="24"/>
              </w:rPr>
              <w:t>2</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37</w:t>
            </w:r>
          </w:p>
        </w:tc>
        <w:tc>
          <w:tcPr>
            <w:tcW w:w="5860" w:type="dxa"/>
            <w:vAlign w:val="center"/>
          </w:tcPr>
          <w:p>
            <w:pPr>
              <w:jc w:val="center"/>
              <w:rPr>
                <w:szCs w:val="24"/>
              </w:rPr>
            </w:pPr>
            <w:r>
              <w:rPr>
                <w:rFonts w:hint="eastAsia"/>
                <w:szCs w:val="24"/>
              </w:rPr>
              <w:t>摄像机支架</w:t>
            </w:r>
          </w:p>
        </w:tc>
        <w:tc>
          <w:tcPr>
            <w:tcW w:w="830" w:type="dxa"/>
            <w:vAlign w:val="center"/>
          </w:tcPr>
          <w:p>
            <w:pPr>
              <w:jc w:val="center"/>
              <w:rPr>
                <w:szCs w:val="24"/>
              </w:rPr>
            </w:pPr>
            <w:r>
              <w:rPr>
                <w:szCs w:val="24"/>
              </w:rPr>
              <w:t>2</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38</w:t>
            </w:r>
          </w:p>
        </w:tc>
        <w:tc>
          <w:tcPr>
            <w:tcW w:w="5860" w:type="dxa"/>
            <w:vAlign w:val="center"/>
          </w:tcPr>
          <w:p>
            <w:pPr>
              <w:jc w:val="center"/>
              <w:rPr>
                <w:szCs w:val="24"/>
              </w:rPr>
            </w:pPr>
            <w:r>
              <w:rPr>
                <w:rFonts w:hint="eastAsia"/>
                <w:szCs w:val="24"/>
              </w:rPr>
              <w:t>远程会审系统接口开发</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color w:val="000000"/>
                <w:szCs w:val="24"/>
              </w:rPr>
            </w:pPr>
            <w:r>
              <w:rPr>
                <w:color w:val="000000"/>
                <w:szCs w:val="24"/>
              </w:rPr>
              <w:t>39</w:t>
            </w:r>
          </w:p>
        </w:tc>
        <w:tc>
          <w:tcPr>
            <w:tcW w:w="5860" w:type="dxa"/>
            <w:vAlign w:val="center"/>
          </w:tcPr>
          <w:p>
            <w:pPr>
              <w:jc w:val="center"/>
              <w:rPr>
                <w:color w:val="000000"/>
                <w:szCs w:val="24"/>
              </w:rPr>
            </w:pPr>
            <w:r>
              <w:rPr>
                <w:rFonts w:hint="eastAsia"/>
                <w:color w:val="000000"/>
                <w:szCs w:val="24"/>
              </w:rPr>
              <w:t>音频处理器</w:t>
            </w:r>
          </w:p>
        </w:tc>
        <w:tc>
          <w:tcPr>
            <w:tcW w:w="830" w:type="dxa"/>
            <w:vAlign w:val="center"/>
          </w:tcPr>
          <w:p>
            <w:pPr>
              <w:jc w:val="center"/>
              <w:rPr>
                <w:color w:val="000000"/>
                <w:szCs w:val="24"/>
              </w:rPr>
            </w:pPr>
            <w:r>
              <w:rPr>
                <w:color w:val="000000"/>
                <w:szCs w:val="24"/>
              </w:rPr>
              <w:t>1</w:t>
            </w:r>
          </w:p>
        </w:tc>
        <w:tc>
          <w:tcPr>
            <w:tcW w:w="830" w:type="dxa"/>
            <w:vAlign w:val="center"/>
          </w:tcPr>
          <w:p>
            <w:pPr>
              <w:jc w:val="center"/>
              <w:rPr>
                <w:color w:val="000000"/>
                <w:szCs w:val="24"/>
              </w:rPr>
            </w:pPr>
            <w:r>
              <w:rPr>
                <w:rFonts w:hint="eastAsia"/>
                <w:color w:val="000000"/>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40</w:t>
            </w:r>
          </w:p>
        </w:tc>
        <w:tc>
          <w:tcPr>
            <w:tcW w:w="5860" w:type="dxa"/>
            <w:vAlign w:val="center"/>
          </w:tcPr>
          <w:p>
            <w:pPr>
              <w:jc w:val="center"/>
              <w:rPr>
                <w:szCs w:val="24"/>
              </w:rPr>
            </w:pPr>
            <w:r>
              <w:rPr>
                <w:rFonts w:hint="eastAsia"/>
                <w:szCs w:val="24"/>
              </w:rPr>
              <w:t>多点触控审委会应用系统软件</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41</w:t>
            </w:r>
          </w:p>
        </w:tc>
        <w:tc>
          <w:tcPr>
            <w:tcW w:w="5860" w:type="dxa"/>
            <w:vAlign w:val="center"/>
          </w:tcPr>
          <w:p>
            <w:pPr>
              <w:jc w:val="center"/>
              <w:rPr>
                <w:szCs w:val="24"/>
              </w:rPr>
            </w:pPr>
            <w:r>
              <w:rPr>
                <w:rFonts w:hint="eastAsia"/>
                <w:szCs w:val="24"/>
              </w:rPr>
              <w:t>高清审委会录音录像主机</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42</w:t>
            </w:r>
          </w:p>
        </w:tc>
        <w:tc>
          <w:tcPr>
            <w:tcW w:w="5860" w:type="dxa"/>
            <w:vAlign w:val="center"/>
          </w:tcPr>
          <w:p>
            <w:pPr>
              <w:jc w:val="center"/>
              <w:rPr>
                <w:szCs w:val="24"/>
              </w:rPr>
            </w:pPr>
            <w:r>
              <w:rPr>
                <w:rFonts w:hint="eastAsia"/>
                <w:szCs w:val="24"/>
              </w:rPr>
              <w:t>审委会系统软件接口对接</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43</w:t>
            </w:r>
          </w:p>
        </w:tc>
        <w:tc>
          <w:tcPr>
            <w:tcW w:w="5860" w:type="dxa"/>
            <w:vAlign w:val="center"/>
          </w:tcPr>
          <w:p>
            <w:pPr>
              <w:jc w:val="center"/>
              <w:rPr>
                <w:szCs w:val="24"/>
              </w:rPr>
            </w:pPr>
            <w:r>
              <w:rPr>
                <w:rFonts w:hint="eastAsia"/>
                <w:szCs w:val="24"/>
              </w:rPr>
              <w:t>审委会数据智能分析系统</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44</w:t>
            </w:r>
          </w:p>
        </w:tc>
        <w:tc>
          <w:tcPr>
            <w:tcW w:w="5860" w:type="dxa"/>
            <w:vAlign w:val="center"/>
          </w:tcPr>
          <w:p>
            <w:pPr>
              <w:jc w:val="center"/>
              <w:rPr>
                <w:szCs w:val="24"/>
              </w:rPr>
            </w:pPr>
            <w:r>
              <w:rPr>
                <w:rFonts w:hint="eastAsia"/>
                <w:szCs w:val="24"/>
              </w:rPr>
              <w:t>千兆三层交换机</w:t>
            </w:r>
          </w:p>
        </w:tc>
        <w:tc>
          <w:tcPr>
            <w:tcW w:w="830" w:type="dxa"/>
            <w:vAlign w:val="center"/>
          </w:tcPr>
          <w:p>
            <w:pPr>
              <w:jc w:val="center"/>
              <w:rPr>
                <w:szCs w:val="24"/>
              </w:rPr>
            </w:pPr>
            <w:r>
              <w:rPr>
                <w:szCs w:val="24"/>
              </w:rPr>
              <w:t>2</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45</w:t>
            </w:r>
          </w:p>
        </w:tc>
        <w:tc>
          <w:tcPr>
            <w:tcW w:w="5860" w:type="dxa"/>
            <w:vAlign w:val="center"/>
          </w:tcPr>
          <w:p>
            <w:pPr>
              <w:jc w:val="center"/>
              <w:rPr>
                <w:szCs w:val="24"/>
              </w:rPr>
            </w:pPr>
            <w:r>
              <w:rPr>
                <w:rFonts w:hint="eastAsia"/>
                <w:szCs w:val="24"/>
              </w:rPr>
              <w:t>审委会应用系统服务器</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46</w:t>
            </w:r>
          </w:p>
        </w:tc>
        <w:tc>
          <w:tcPr>
            <w:tcW w:w="5860" w:type="dxa"/>
            <w:vAlign w:val="center"/>
          </w:tcPr>
          <w:p>
            <w:pPr>
              <w:jc w:val="center"/>
              <w:rPr>
                <w:szCs w:val="24"/>
              </w:rPr>
            </w:pPr>
            <w:r>
              <w:rPr>
                <w:rFonts w:hint="eastAsia"/>
                <w:szCs w:val="24"/>
              </w:rPr>
              <w:t>审委会应用系统安全加固软件</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47</w:t>
            </w:r>
          </w:p>
        </w:tc>
        <w:tc>
          <w:tcPr>
            <w:tcW w:w="5860" w:type="dxa"/>
            <w:vAlign w:val="center"/>
          </w:tcPr>
          <w:p>
            <w:pPr>
              <w:jc w:val="center"/>
              <w:rPr>
                <w:szCs w:val="24"/>
              </w:rPr>
            </w:pPr>
            <w:r>
              <w:rPr>
                <w:rFonts w:hint="eastAsia"/>
                <w:szCs w:val="24"/>
              </w:rPr>
              <w:t>审委会会议签到移动终端</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48</w:t>
            </w:r>
          </w:p>
        </w:tc>
        <w:tc>
          <w:tcPr>
            <w:tcW w:w="5860" w:type="dxa"/>
            <w:vAlign w:val="center"/>
          </w:tcPr>
          <w:p>
            <w:pPr>
              <w:jc w:val="center"/>
              <w:rPr>
                <w:szCs w:val="24"/>
              </w:rPr>
            </w:pPr>
            <w:r>
              <w:rPr>
                <w:rFonts w:hint="eastAsia"/>
                <w:szCs w:val="24"/>
              </w:rPr>
              <w:t>审委会会议人脸识别登录软件</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49</w:t>
            </w:r>
          </w:p>
        </w:tc>
        <w:tc>
          <w:tcPr>
            <w:tcW w:w="5860" w:type="dxa"/>
            <w:vAlign w:val="center"/>
          </w:tcPr>
          <w:p>
            <w:pPr>
              <w:jc w:val="center"/>
              <w:rPr>
                <w:szCs w:val="24"/>
              </w:rPr>
            </w:pPr>
            <w:r>
              <w:rPr>
                <w:rFonts w:hint="eastAsia"/>
                <w:szCs w:val="24"/>
              </w:rPr>
              <w:t>人脸识别系统接口对接</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50</w:t>
            </w:r>
          </w:p>
        </w:tc>
        <w:tc>
          <w:tcPr>
            <w:tcW w:w="5860" w:type="dxa"/>
            <w:vAlign w:val="center"/>
          </w:tcPr>
          <w:p>
            <w:pPr>
              <w:jc w:val="center"/>
              <w:rPr>
                <w:szCs w:val="24"/>
              </w:rPr>
            </w:pPr>
            <w:r>
              <w:rPr>
                <w:rFonts w:hint="eastAsia"/>
                <w:szCs w:val="24"/>
              </w:rPr>
              <w:t>审委会会议桌定制（胡桃木）</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51</w:t>
            </w:r>
          </w:p>
        </w:tc>
        <w:tc>
          <w:tcPr>
            <w:tcW w:w="5860" w:type="dxa"/>
            <w:vAlign w:val="center"/>
          </w:tcPr>
          <w:p>
            <w:pPr>
              <w:jc w:val="center"/>
              <w:rPr>
                <w:szCs w:val="24"/>
              </w:rPr>
            </w:pPr>
            <w:r>
              <w:rPr>
                <w:rFonts w:hint="eastAsia"/>
                <w:szCs w:val="24"/>
              </w:rPr>
              <w:t>审委会委员真皮座椅</w:t>
            </w:r>
          </w:p>
        </w:tc>
        <w:tc>
          <w:tcPr>
            <w:tcW w:w="830" w:type="dxa"/>
            <w:vAlign w:val="center"/>
          </w:tcPr>
          <w:p>
            <w:pPr>
              <w:jc w:val="center"/>
              <w:rPr>
                <w:szCs w:val="24"/>
              </w:rPr>
            </w:pPr>
            <w:r>
              <w:rPr>
                <w:szCs w:val="24"/>
              </w:rPr>
              <w:t>22</w:t>
            </w:r>
          </w:p>
        </w:tc>
        <w:tc>
          <w:tcPr>
            <w:tcW w:w="830" w:type="dxa"/>
            <w:vAlign w:val="center"/>
          </w:tcPr>
          <w:p>
            <w:pPr>
              <w:jc w:val="center"/>
              <w:rPr>
                <w:szCs w:val="24"/>
              </w:rPr>
            </w:pPr>
            <w:r>
              <w:rPr>
                <w:rFonts w:hint="eastAsia"/>
                <w:szCs w:val="24"/>
              </w:rPr>
              <w:t>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52</w:t>
            </w:r>
          </w:p>
        </w:tc>
        <w:tc>
          <w:tcPr>
            <w:tcW w:w="5860" w:type="dxa"/>
            <w:vAlign w:val="center"/>
          </w:tcPr>
          <w:p>
            <w:pPr>
              <w:jc w:val="center"/>
              <w:rPr>
                <w:szCs w:val="24"/>
              </w:rPr>
            </w:pPr>
            <w:r>
              <w:rPr>
                <w:rFonts w:hint="eastAsia"/>
                <w:szCs w:val="24"/>
              </w:rPr>
              <w:t>列席人员真皮座椅</w:t>
            </w:r>
          </w:p>
        </w:tc>
        <w:tc>
          <w:tcPr>
            <w:tcW w:w="830" w:type="dxa"/>
            <w:vAlign w:val="center"/>
          </w:tcPr>
          <w:p>
            <w:pPr>
              <w:jc w:val="center"/>
              <w:rPr>
                <w:szCs w:val="24"/>
              </w:rPr>
            </w:pPr>
            <w:r>
              <w:rPr>
                <w:szCs w:val="24"/>
              </w:rPr>
              <w:t>6</w:t>
            </w:r>
          </w:p>
        </w:tc>
        <w:tc>
          <w:tcPr>
            <w:tcW w:w="830" w:type="dxa"/>
            <w:vAlign w:val="center"/>
          </w:tcPr>
          <w:p>
            <w:pPr>
              <w:jc w:val="center"/>
              <w:rPr>
                <w:szCs w:val="24"/>
              </w:rPr>
            </w:pPr>
            <w:r>
              <w:rPr>
                <w:rFonts w:hint="eastAsia"/>
                <w:szCs w:val="24"/>
              </w:rPr>
              <w:t>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53</w:t>
            </w:r>
          </w:p>
        </w:tc>
        <w:tc>
          <w:tcPr>
            <w:tcW w:w="5860" w:type="dxa"/>
            <w:vAlign w:val="center"/>
          </w:tcPr>
          <w:p>
            <w:pPr>
              <w:jc w:val="center"/>
              <w:rPr>
                <w:szCs w:val="24"/>
              </w:rPr>
            </w:pPr>
            <w:r>
              <w:rPr>
                <w:rFonts w:hint="eastAsia"/>
                <w:szCs w:val="24"/>
              </w:rPr>
              <w:t>秘书会议桌</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54</w:t>
            </w:r>
          </w:p>
        </w:tc>
        <w:tc>
          <w:tcPr>
            <w:tcW w:w="5860" w:type="dxa"/>
            <w:vAlign w:val="center"/>
          </w:tcPr>
          <w:p>
            <w:pPr>
              <w:jc w:val="center"/>
              <w:rPr>
                <w:szCs w:val="24"/>
              </w:rPr>
            </w:pPr>
            <w:r>
              <w:rPr>
                <w:rFonts w:hint="eastAsia"/>
                <w:szCs w:val="24"/>
              </w:rPr>
              <w:t>秘书人员座椅</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55</w:t>
            </w:r>
          </w:p>
        </w:tc>
        <w:tc>
          <w:tcPr>
            <w:tcW w:w="5860" w:type="dxa"/>
            <w:vAlign w:val="center"/>
          </w:tcPr>
          <w:p>
            <w:pPr>
              <w:jc w:val="center"/>
              <w:rPr>
                <w:szCs w:val="24"/>
              </w:rPr>
            </w:pPr>
            <w:r>
              <w:rPr>
                <w:rFonts w:hint="eastAsia"/>
                <w:szCs w:val="24"/>
              </w:rPr>
              <w:t>灯光改造</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56</w:t>
            </w:r>
          </w:p>
        </w:tc>
        <w:tc>
          <w:tcPr>
            <w:tcW w:w="5860" w:type="dxa"/>
            <w:vAlign w:val="center"/>
          </w:tcPr>
          <w:p>
            <w:pPr>
              <w:jc w:val="center"/>
              <w:rPr>
                <w:szCs w:val="24"/>
              </w:rPr>
            </w:pPr>
            <w:r>
              <w:rPr>
                <w:rFonts w:hint="eastAsia"/>
                <w:szCs w:val="24"/>
              </w:rPr>
              <w:t>多功能打印一体机</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57</w:t>
            </w:r>
          </w:p>
        </w:tc>
        <w:tc>
          <w:tcPr>
            <w:tcW w:w="5860" w:type="dxa"/>
            <w:vAlign w:val="center"/>
          </w:tcPr>
          <w:p>
            <w:pPr>
              <w:jc w:val="center"/>
              <w:rPr>
                <w:szCs w:val="24"/>
              </w:rPr>
            </w:pPr>
            <w:r>
              <w:rPr>
                <w:rFonts w:hint="eastAsia"/>
                <w:szCs w:val="24"/>
              </w:rPr>
              <w:t>电源控制开关</w:t>
            </w:r>
          </w:p>
        </w:tc>
        <w:tc>
          <w:tcPr>
            <w:tcW w:w="830" w:type="dxa"/>
            <w:vAlign w:val="center"/>
          </w:tcPr>
          <w:p>
            <w:pPr>
              <w:jc w:val="center"/>
              <w:rPr>
                <w:szCs w:val="24"/>
              </w:rPr>
            </w:pPr>
            <w:r>
              <w:rPr>
                <w:szCs w:val="24"/>
              </w:rPr>
              <w:t>2</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58</w:t>
            </w:r>
          </w:p>
        </w:tc>
        <w:tc>
          <w:tcPr>
            <w:tcW w:w="5860" w:type="dxa"/>
            <w:vAlign w:val="center"/>
          </w:tcPr>
          <w:p>
            <w:pPr>
              <w:jc w:val="center"/>
              <w:rPr>
                <w:szCs w:val="24"/>
              </w:rPr>
            </w:pPr>
            <w:r>
              <w:rPr>
                <w:szCs w:val="24"/>
              </w:rPr>
              <w:t>32U</w:t>
            </w:r>
            <w:r>
              <w:rPr>
                <w:rFonts w:hint="eastAsia"/>
                <w:szCs w:val="24"/>
              </w:rPr>
              <w:t>机柜</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59</w:t>
            </w:r>
          </w:p>
        </w:tc>
        <w:tc>
          <w:tcPr>
            <w:tcW w:w="5860" w:type="dxa"/>
            <w:vAlign w:val="center"/>
          </w:tcPr>
          <w:p>
            <w:pPr>
              <w:jc w:val="center"/>
              <w:rPr>
                <w:szCs w:val="24"/>
              </w:rPr>
            </w:pPr>
            <w:r>
              <w:rPr>
                <w:rFonts w:hint="eastAsia"/>
                <w:szCs w:val="24"/>
              </w:rPr>
              <w:t>单模六芯光纤</w:t>
            </w:r>
          </w:p>
        </w:tc>
        <w:tc>
          <w:tcPr>
            <w:tcW w:w="830" w:type="dxa"/>
            <w:vAlign w:val="center"/>
          </w:tcPr>
          <w:p>
            <w:pPr>
              <w:jc w:val="center"/>
              <w:rPr>
                <w:szCs w:val="24"/>
              </w:rPr>
            </w:pPr>
            <w:r>
              <w:rPr>
                <w:szCs w:val="24"/>
              </w:rPr>
              <w:t>30</w:t>
            </w:r>
          </w:p>
        </w:tc>
        <w:tc>
          <w:tcPr>
            <w:tcW w:w="830" w:type="dxa"/>
            <w:vAlign w:val="center"/>
          </w:tcPr>
          <w:p>
            <w:pPr>
              <w:jc w:val="center"/>
              <w:rPr>
                <w:szCs w:val="24"/>
              </w:rPr>
            </w:pPr>
            <w:r>
              <w:rPr>
                <w:rFonts w:hint="eastAsia"/>
                <w:szCs w:val="24"/>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60</w:t>
            </w:r>
          </w:p>
        </w:tc>
        <w:tc>
          <w:tcPr>
            <w:tcW w:w="5860" w:type="dxa"/>
            <w:vAlign w:val="center"/>
          </w:tcPr>
          <w:p>
            <w:pPr>
              <w:jc w:val="center"/>
              <w:rPr>
                <w:szCs w:val="24"/>
              </w:rPr>
            </w:pPr>
            <w:r>
              <w:rPr>
                <w:rFonts w:hint="eastAsia"/>
                <w:szCs w:val="24"/>
              </w:rPr>
              <w:t>光纤熔接</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61</w:t>
            </w:r>
          </w:p>
        </w:tc>
        <w:tc>
          <w:tcPr>
            <w:tcW w:w="5860" w:type="dxa"/>
            <w:vAlign w:val="center"/>
          </w:tcPr>
          <w:p>
            <w:pPr>
              <w:jc w:val="center"/>
              <w:rPr>
                <w:szCs w:val="24"/>
              </w:rPr>
            </w:pPr>
            <w:r>
              <w:rPr>
                <w:rFonts w:hint="eastAsia"/>
                <w:szCs w:val="24"/>
              </w:rPr>
              <w:t>审委会门口信息发布系统</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76" w:type="dxa"/>
            <w:vAlign w:val="center"/>
          </w:tcPr>
          <w:p>
            <w:pPr>
              <w:jc w:val="center"/>
              <w:rPr>
                <w:szCs w:val="24"/>
              </w:rPr>
            </w:pPr>
            <w:r>
              <w:rPr>
                <w:szCs w:val="24"/>
              </w:rPr>
              <w:t>62</w:t>
            </w:r>
          </w:p>
        </w:tc>
        <w:tc>
          <w:tcPr>
            <w:tcW w:w="5860" w:type="dxa"/>
            <w:vAlign w:val="center"/>
          </w:tcPr>
          <w:p>
            <w:pPr>
              <w:jc w:val="center"/>
              <w:rPr>
                <w:szCs w:val="24"/>
              </w:rPr>
            </w:pPr>
            <w:r>
              <w:rPr>
                <w:rFonts w:hint="eastAsia"/>
                <w:szCs w:val="24"/>
              </w:rPr>
              <w:t>线材附件等</w:t>
            </w:r>
          </w:p>
        </w:tc>
        <w:tc>
          <w:tcPr>
            <w:tcW w:w="830" w:type="dxa"/>
            <w:vAlign w:val="center"/>
          </w:tcPr>
          <w:p>
            <w:pPr>
              <w:jc w:val="center"/>
              <w:rPr>
                <w:szCs w:val="24"/>
              </w:rPr>
            </w:pPr>
            <w:r>
              <w:rPr>
                <w:szCs w:val="24"/>
              </w:rPr>
              <w:t>1</w:t>
            </w:r>
          </w:p>
        </w:tc>
        <w:tc>
          <w:tcPr>
            <w:tcW w:w="830" w:type="dxa"/>
            <w:vAlign w:val="center"/>
          </w:tcPr>
          <w:p>
            <w:pPr>
              <w:jc w:val="center"/>
              <w:rPr>
                <w:szCs w:val="24"/>
              </w:rPr>
            </w:pPr>
            <w:r>
              <w:rPr>
                <w:rFonts w:hint="eastAsia"/>
                <w:szCs w:val="24"/>
              </w:rPr>
              <w:t>批</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诉讼服务中心智能设备系统</w:t>
      </w:r>
    </w:p>
    <w:tbl>
      <w:tblPr>
        <w:tblStyle w:val="61"/>
        <w:tblW w:w="8296" w:type="dxa"/>
        <w:tblInd w:w="0" w:type="dxa"/>
        <w:tblLayout w:type="fixed"/>
        <w:tblCellMar>
          <w:top w:w="0" w:type="dxa"/>
          <w:left w:w="108" w:type="dxa"/>
          <w:bottom w:w="0" w:type="dxa"/>
          <w:right w:w="108" w:type="dxa"/>
        </w:tblCellMar>
      </w:tblPr>
      <w:tblGrid>
        <w:gridCol w:w="1062"/>
        <w:gridCol w:w="4646"/>
        <w:gridCol w:w="1327"/>
        <w:gridCol w:w="1261"/>
      </w:tblGrid>
      <w:tr>
        <w:tblPrEx>
          <w:tblLayout w:type="fixed"/>
          <w:tblCellMar>
            <w:top w:w="0" w:type="dxa"/>
            <w:left w:w="108" w:type="dxa"/>
            <w:bottom w:w="0" w:type="dxa"/>
            <w:right w:w="108" w:type="dxa"/>
          </w:tblCellMar>
        </w:tblPrEx>
        <w:trPr>
          <w:trHeight w:val="567" w:hRule="atLeast"/>
        </w:trPr>
        <w:tc>
          <w:tcPr>
            <w:tcW w:w="1062" w:type="dxa"/>
            <w:tcBorders>
              <w:top w:val="single" w:color="auto" w:sz="4" w:space="0"/>
              <w:left w:val="single" w:color="auto" w:sz="4" w:space="0"/>
              <w:bottom w:val="single" w:color="auto" w:sz="4" w:space="0"/>
              <w:right w:val="single" w:color="auto" w:sz="4" w:space="0"/>
            </w:tcBorders>
            <w:vAlign w:val="center"/>
          </w:tcPr>
          <w:p>
            <w:pPr>
              <w:widowControl/>
              <w:jc w:val="center"/>
              <w:rPr>
                <w:b/>
                <w:szCs w:val="24"/>
              </w:rPr>
            </w:pPr>
            <w:r>
              <w:rPr>
                <w:rFonts w:hint="eastAsia"/>
                <w:b/>
                <w:szCs w:val="24"/>
              </w:rPr>
              <w:t>序号</w:t>
            </w:r>
          </w:p>
        </w:tc>
        <w:tc>
          <w:tcPr>
            <w:tcW w:w="4646"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产品名称</w:t>
            </w:r>
          </w:p>
        </w:tc>
        <w:tc>
          <w:tcPr>
            <w:tcW w:w="1327"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数量</w:t>
            </w:r>
          </w:p>
        </w:tc>
        <w:tc>
          <w:tcPr>
            <w:tcW w:w="1261"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单位</w:t>
            </w:r>
          </w:p>
        </w:tc>
      </w:tr>
      <w:tr>
        <w:tblPrEx>
          <w:tblLayout w:type="fixed"/>
          <w:tblCellMar>
            <w:top w:w="0" w:type="dxa"/>
            <w:left w:w="108" w:type="dxa"/>
            <w:bottom w:w="0" w:type="dxa"/>
            <w:right w:w="108" w:type="dxa"/>
          </w:tblCellMar>
        </w:tblPrEx>
        <w:trPr>
          <w:trHeight w:val="567" w:hRule="atLeast"/>
        </w:trPr>
        <w:tc>
          <w:tcPr>
            <w:tcW w:w="1062"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w:t>
            </w:r>
          </w:p>
        </w:tc>
        <w:tc>
          <w:tcPr>
            <w:tcW w:w="4646"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智能诉状一体机</w:t>
            </w:r>
          </w:p>
        </w:tc>
        <w:tc>
          <w:tcPr>
            <w:tcW w:w="1327" w:type="dxa"/>
            <w:tcBorders>
              <w:top w:val="nil"/>
              <w:left w:val="nil"/>
              <w:bottom w:val="single" w:color="auto" w:sz="4" w:space="0"/>
              <w:right w:val="single" w:color="auto" w:sz="4" w:space="0"/>
            </w:tcBorders>
            <w:vAlign w:val="center"/>
          </w:tcPr>
          <w:p>
            <w:pPr>
              <w:widowControl/>
              <w:jc w:val="center"/>
              <w:rPr>
                <w:szCs w:val="24"/>
              </w:rPr>
            </w:pPr>
            <w:r>
              <w:rPr>
                <w:szCs w:val="24"/>
              </w:rPr>
              <w:t>5</w:t>
            </w:r>
          </w:p>
        </w:tc>
        <w:tc>
          <w:tcPr>
            <w:tcW w:w="1261"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062"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w:t>
            </w:r>
          </w:p>
        </w:tc>
        <w:tc>
          <w:tcPr>
            <w:tcW w:w="4646"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诉讼风险评估系统</w:t>
            </w:r>
          </w:p>
        </w:tc>
        <w:tc>
          <w:tcPr>
            <w:tcW w:w="1327" w:type="dxa"/>
            <w:tcBorders>
              <w:top w:val="nil"/>
              <w:left w:val="nil"/>
              <w:bottom w:val="single" w:color="auto" w:sz="4" w:space="0"/>
              <w:right w:val="single" w:color="auto" w:sz="4" w:space="0"/>
            </w:tcBorders>
            <w:vAlign w:val="center"/>
          </w:tcPr>
          <w:p>
            <w:pPr>
              <w:widowControl/>
              <w:jc w:val="center"/>
              <w:rPr>
                <w:szCs w:val="24"/>
              </w:rPr>
            </w:pPr>
            <w:r>
              <w:rPr>
                <w:szCs w:val="24"/>
              </w:rPr>
              <w:t>5</w:t>
            </w:r>
          </w:p>
        </w:tc>
        <w:tc>
          <w:tcPr>
            <w:tcW w:w="1261"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062"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3</w:t>
            </w:r>
          </w:p>
        </w:tc>
        <w:tc>
          <w:tcPr>
            <w:tcW w:w="4646"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自助查询终端</w:t>
            </w:r>
          </w:p>
        </w:tc>
        <w:tc>
          <w:tcPr>
            <w:tcW w:w="1327" w:type="dxa"/>
            <w:tcBorders>
              <w:top w:val="nil"/>
              <w:left w:val="nil"/>
              <w:bottom w:val="single" w:color="auto" w:sz="4" w:space="0"/>
              <w:right w:val="single" w:color="auto" w:sz="4" w:space="0"/>
            </w:tcBorders>
            <w:vAlign w:val="center"/>
          </w:tcPr>
          <w:p>
            <w:pPr>
              <w:widowControl/>
              <w:jc w:val="center"/>
              <w:rPr>
                <w:szCs w:val="24"/>
              </w:rPr>
            </w:pPr>
            <w:r>
              <w:rPr>
                <w:szCs w:val="24"/>
              </w:rPr>
              <w:t>6</w:t>
            </w:r>
          </w:p>
        </w:tc>
        <w:tc>
          <w:tcPr>
            <w:tcW w:w="1261"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062"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4</w:t>
            </w:r>
          </w:p>
        </w:tc>
        <w:tc>
          <w:tcPr>
            <w:tcW w:w="4646"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自助立案一体机</w:t>
            </w:r>
          </w:p>
        </w:tc>
        <w:tc>
          <w:tcPr>
            <w:tcW w:w="1327" w:type="dxa"/>
            <w:tcBorders>
              <w:top w:val="nil"/>
              <w:left w:val="nil"/>
              <w:bottom w:val="single" w:color="auto" w:sz="4" w:space="0"/>
              <w:right w:val="single" w:color="auto" w:sz="4" w:space="0"/>
            </w:tcBorders>
            <w:vAlign w:val="center"/>
          </w:tcPr>
          <w:p>
            <w:pPr>
              <w:widowControl/>
              <w:jc w:val="center"/>
              <w:rPr>
                <w:szCs w:val="24"/>
              </w:rPr>
            </w:pPr>
            <w:r>
              <w:rPr>
                <w:szCs w:val="24"/>
              </w:rPr>
              <w:t>5</w:t>
            </w:r>
          </w:p>
        </w:tc>
        <w:tc>
          <w:tcPr>
            <w:tcW w:w="1261"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062"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5</w:t>
            </w:r>
          </w:p>
        </w:tc>
        <w:tc>
          <w:tcPr>
            <w:tcW w:w="4646" w:type="dxa"/>
            <w:tcBorders>
              <w:top w:val="nil"/>
              <w:left w:val="nil"/>
              <w:bottom w:val="single" w:color="auto" w:sz="4" w:space="0"/>
              <w:right w:val="single" w:color="auto" w:sz="4" w:space="0"/>
            </w:tcBorders>
            <w:vAlign w:val="center"/>
          </w:tcPr>
          <w:p>
            <w:pPr>
              <w:widowControl/>
              <w:jc w:val="center"/>
              <w:rPr>
                <w:szCs w:val="24"/>
              </w:rPr>
            </w:pPr>
            <w:r>
              <w:rPr>
                <w:szCs w:val="24"/>
              </w:rPr>
              <w:t>43</w:t>
            </w:r>
            <w:r>
              <w:rPr>
                <w:rFonts w:hint="eastAsia"/>
                <w:szCs w:val="24"/>
              </w:rPr>
              <w:t>寸立式触摸一体机（含执行信息查询系统）</w:t>
            </w:r>
          </w:p>
        </w:tc>
        <w:tc>
          <w:tcPr>
            <w:tcW w:w="1327"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1261"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062" w:type="dxa"/>
            <w:tcBorders>
              <w:top w:val="nil"/>
              <w:left w:val="single" w:color="auto" w:sz="4" w:space="0"/>
              <w:bottom w:val="single" w:color="auto" w:sz="4" w:space="0"/>
              <w:right w:val="single" w:color="auto" w:sz="4" w:space="0"/>
            </w:tcBorders>
            <w:vAlign w:val="center"/>
          </w:tcPr>
          <w:p>
            <w:pPr>
              <w:widowControl/>
              <w:jc w:val="center"/>
              <w:rPr>
                <w:color w:val="000000"/>
                <w:szCs w:val="24"/>
              </w:rPr>
            </w:pPr>
            <w:r>
              <w:rPr>
                <w:color w:val="000000"/>
                <w:szCs w:val="24"/>
              </w:rPr>
              <w:t>6</w:t>
            </w:r>
          </w:p>
        </w:tc>
        <w:tc>
          <w:tcPr>
            <w:tcW w:w="4646" w:type="dxa"/>
            <w:tcBorders>
              <w:top w:val="nil"/>
              <w:left w:val="nil"/>
              <w:bottom w:val="single" w:color="auto" w:sz="4" w:space="0"/>
              <w:right w:val="single" w:color="auto" w:sz="4" w:space="0"/>
            </w:tcBorders>
            <w:vAlign w:val="center"/>
          </w:tcPr>
          <w:p>
            <w:pPr>
              <w:widowControl/>
              <w:jc w:val="center"/>
              <w:rPr>
                <w:color w:val="000000"/>
                <w:szCs w:val="24"/>
              </w:rPr>
            </w:pPr>
            <w:r>
              <w:rPr>
                <w:rFonts w:hint="eastAsia"/>
                <w:color w:val="000000"/>
                <w:szCs w:val="24"/>
              </w:rPr>
              <w:t>便民充电站（定制法制宣传）</w:t>
            </w:r>
          </w:p>
        </w:tc>
        <w:tc>
          <w:tcPr>
            <w:tcW w:w="1327" w:type="dxa"/>
            <w:tcBorders>
              <w:top w:val="nil"/>
              <w:left w:val="nil"/>
              <w:bottom w:val="single" w:color="auto" w:sz="4" w:space="0"/>
              <w:right w:val="single" w:color="auto" w:sz="4" w:space="0"/>
            </w:tcBorders>
            <w:vAlign w:val="center"/>
          </w:tcPr>
          <w:p>
            <w:pPr>
              <w:widowControl/>
              <w:jc w:val="center"/>
              <w:rPr>
                <w:color w:val="000000"/>
                <w:szCs w:val="24"/>
              </w:rPr>
            </w:pPr>
            <w:r>
              <w:rPr>
                <w:color w:val="000000"/>
                <w:szCs w:val="24"/>
              </w:rPr>
              <w:t>1</w:t>
            </w:r>
          </w:p>
        </w:tc>
        <w:tc>
          <w:tcPr>
            <w:tcW w:w="1261" w:type="dxa"/>
            <w:tcBorders>
              <w:top w:val="nil"/>
              <w:left w:val="nil"/>
              <w:bottom w:val="single" w:color="auto" w:sz="4" w:space="0"/>
              <w:right w:val="single" w:color="auto" w:sz="4" w:space="0"/>
            </w:tcBorders>
            <w:vAlign w:val="center"/>
          </w:tcPr>
          <w:p>
            <w:pPr>
              <w:widowControl/>
              <w:jc w:val="center"/>
              <w:rPr>
                <w:color w:val="000000"/>
                <w:szCs w:val="24"/>
              </w:rPr>
            </w:pPr>
            <w:r>
              <w:rPr>
                <w:rFonts w:hint="eastAsia"/>
                <w:color w:val="000000"/>
                <w:szCs w:val="24"/>
              </w:rPr>
              <w:t>台</w:t>
            </w:r>
          </w:p>
        </w:tc>
      </w:tr>
      <w:tr>
        <w:tblPrEx>
          <w:tblLayout w:type="fixed"/>
          <w:tblCellMar>
            <w:top w:w="0" w:type="dxa"/>
            <w:left w:w="108" w:type="dxa"/>
            <w:bottom w:w="0" w:type="dxa"/>
            <w:right w:w="108" w:type="dxa"/>
          </w:tblCellMar>
        </w:tblPrEx>
        <w:trPr>
          <w:trHeight w:val="567" w:hRule="atLeast"/>
        </w:trPr>
        <w:tc>
          <w:tcPr>
            <w:tcW w:w="1062" w:type="dxa"/>
            <w:tcBorders>
              <w:top w:val="nil"/>
              <w:left w:val="single" w:color="auto" w:sz="4" w:space="0"/>
              <w:bottom w:val="single" w:color="auto" w:sz="4" w:space="0"/>
              <w:right w:val="single" w:color="auto" w:sz="4" w:space="0"/>
            </w:tcBorders>
            <w:vAlign w:val="center"/>
          </w:tcPr>
          <w:p>
            <w:pPr>
              <w:widowControl/>
              <w:jc w:val="center"/>
              <w:rPr>
                <w:color w:val="000000"/>
                <w:szCs w:val="24"/>
              </w:rPr>
            </w:pPr>
            <w:r>
              <w:rPr>
                <w:color w:val="000000"/>
                <w:szCs w:val="24"/>
              </w:rPr>
              <w:t>7</w:t>
            </w:r>
          </w:p>
        </w:tc>
        <w:tc>
          <w:tcPr>
            <w:tcW w:w="4646" w:type="dxa"/>
            <w:tcBorders>
              <w:top w:val="nil"/>
              <w:left w:val="nil"/>
              <w:bottom w:val="single" w:color="auto" w:sz="4" w:space="0"/>
              <w:right w:val="single" w:color="auto" w:sz="4" w:space="0"/>
            </w:tcBorders>
            <w:vAlign w:val="center"/>
          </w:tcPr>
          <w:p>
            <w:pPr>
              <w:widowControl/>
              <w:jc w:val="center"/>
              <w:rPr>
                <w:color w:val="000000"/>
                <w:szCs w:val="24"/>
              </w:rPr>
            </w:pPr>
            <w:r>
              <w:rPr>
                <w:rFonts w:hint="eastAsia"/>
                <w:color w:val="000000"/>
                <w:szCs w:val="24"/>
              </w:rPr>
              <w:t>便民复印打印一体机</w:t>
            </w:r>
          </w:p>
        </w:tc>
        <w:tc>
          <w:tcPr>
            <w:tcW w:w="1327" w:type="dxa"/>
            <w:tcBorders>
              <w:top w:val="nil"/>
              <w:left w:val="nil"/>
              <w:bottom w:val="single" w:color="auto" w:sz="4" w:space="0"/>
              <w:right w:val="single" w:color="auto" w:sz="4" w:space="0"/>
            </w:tcBorders>
            <w:vAlign w:val="center"/>
          </w:tcPr>
          <w:p>
            <w:pPr>
              <w:widowControl/>
              <w:jc w:val="center"/>
              <w:rPr>
                <w:color w:val="000000"/>
                <w:szCs w:val="24"/>
              </w:rPr>
            </w:pPr>
            <w:r>
              <w:rPr>
                <w:color w:val="000000"/>
                <w:szCs w:val="24"/>
              </w:rPr>
              <w:t>1</w:t>
            </w:r>
          </w:p>
        </w:tc>
        <w:tc>
          <w:tcPr>
            <w:tcW w:w="1261" w:type="dxa"/>
            <w:tcBorders>
              <w:top w:val="nil"/>
              <w:left w:val="nil"/>
              <w:bottom w:val="single" w:color="auto" w:sz="4" w:space="0"/>
              <w:right w:val="single" w:color="auto" w:sz="4" w:space="0"/>
            </w:tcBorders>
            <w:vAlign w:val="center"/>
          </w:tcPr>
          <w:p>
            <w:pPr>
              <w:widowControl/>
              <w:jc w:val="center"/>
              <w:rPr>
                <w:color w:val="000000"/>
                <w:szCs w:val="24"/>
              </w:rPr>
            </w:pPr>
            <w:r>
              <w:rPr>
                <w:rFonts w:hint="eastAsia"/>
                <w:color w:val="000000"/>
                <w:szCs w:val="24"/>
              </w:rPr>
              <w:t>台</w:t>
            </w:r>
          </w:p>
        </w:tc>
      </w:tr>
      <w:tr>
        <w:tblPrEx>
          <w:tblLayout w:type="fixed"/>
          <w:tblCellMar>
            <w:top w:w="0" w:type="dxa"/>
            <w:left w:w="108" w:type="dxa"/>
            <w:bottom w:w="0" w:type="dxa"/>
            <w:right w:w="108" w:type="dxa"/>
          </w:tblCellMar>
        </w:tblPrEx>
        <w:trPr>
          <w:trHeight w:val="567" w:hRule="atLeast"/>
        </w:trPr>
        <w:tc>
          <w:tcPr>
            <w:tcW w:w="1062"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8</w:t>
            </w:r>
          </w:p>
        </w:tc>
        <w:tc>
          <w:tcPr>
            <w:tcW w:w="4646"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文书中转收发柜</w:t>
            </w:r>
          </w:p>
        </w:tc>
        <w:tc>
          <w:tcPr>
            <w:tcW w:w="1327" w:type="dxa"/>
            <w:tcBorders>
              <w:top w:val="nil"/>
              <w:left w:val="nil"/>
              <w:bottom w:val="single" w:color="auto" w:sz="4" w:space="0"/>
              <w:right w:val="single" w:color="auto" w:sz="4" w:space="0"/>
            </w:tcBorders>
            <w:vAlign w:val="center"/>
          </w:tcPr>
          <w:p>
            <w:pPr>
              <w:widowControl/>
              <w:jc w:val="center"/>
              <w:rPr>
                <w:szCs w:val="24"/>
              </w:rPr>
            </w:pPr>
            <w:r>
              <w:rPr>
                <w:szCs w:val="24"/>
              </w:rPr>
              <w:t>3</w:t>
            </w:r>
          </w:p>
        </w:tc>
        <w:tc>
          <w:tcPr>
            <w:tcW w:w="1261"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组</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网上法庭系统</w:t>
      </w:r>
    </w:p>
    <w:tbl>
      <w:tblPr>
        <w:tblStyle w:val="61"/>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4820"/>
        <w:gridCol w:w="1276"/>
        <w:gridCol w:w="1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129" w:type="dxa"/>
            <w:vAlign w:val="center"/>
          </w:tcPr>
          <w:p>
            <w:pPr>
              <w:widowControl/>
              <w:jc w:val="center"/>
              <w:rPr>
                <w:b/>
                <w:szCs w:val="24"/>
              </w:rPr>
            </w:pPr>
            <w:r>
              <w:rPr>
                <w:rFonts w:hint="eastAsia"/>
                <w:b/>
                <w:szCs w:val="24"/>
              </w:rPr>
              <w:t>序号</w:t>
            </w:r>
          </w:p>
        </w:tc>
        <w:tc>
          <w:tcPr>
            <w:tcW w:w="4820" w:type="dxa"/>
            <w:vAlign w:val="center"/>
          </w:tcPr>
          <w:p>
            <w:pPr>
              <w:widowControl/>
              <w:jc w:val="center"/>
              <w:rPr>
                <w:b/>
                <w:szCs w:val="24"/>
              </w:rPr>
            </w:pPr>
            <w:r>
              <w:rPr>
                <w:rFonts w:hint="eastAsia"/>
                <w:b/>
                <w:szCs w:val="24"/>
              </w:rPr>
              <w:t>产品名称</w:t>
            </w:r>
          </w:p>
        </w:tc>
        <w:tc>
          <w:tcPr>
            <w:tcW w:w="1276" w:type="dxa"/>
            <w:vAlign w:val="center"/>
          </w:tcPr>
          <w:p>
            <w:pPr>
              <w:widowControl/>
              <w:jc w:val="center"/>
              <w:rPr>
                <w:b/>
                <w:szCs w:val="24"/>
              </w:rPr>
            </w:pPr>
            <w:r>
              <w:rPr>
                <w:rFonts w:hint="eastAsia"/>
                <w:b/>
                <w:szCs w:val="24"/>
              </w:rPr>
              <w:t>数量</w:t>
            </w:r>
          </w:p>
        </w:tc>
        <w:tc>
          <w:tcPr>
            <w:tcW w:w="1071" w:type="dxa"/>
            <w:vAlign w:val="center"/>
          </w:tcPr>
          <w:p>
            <w:pPr>
              <w:widowControl/>
              <w:jc w:val="center"/>
              <w:rPr>
                <w:b/>
                <w:szCs w:val="24"/>
              </w:rPr>
            </w:pPr>
            <w:r>
              <w:rPr>
                <w:rFonts w:hint="eastAsia"/>
                <w:b/>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129" w:type="dxa"/>
            <w:vAlign w:val="center"/>
          </w:tcPr>
          <w:p>
            <w:pPr>
              <w:widowControl/>
              <w:jc w:val="center"/>
              <w:rPr>
                <w:szCs w:val="24"/>
              </w:rPr>
            </w:pPr>
            <w:r>
              <w:rPr>
                <w:szCs w:val="24"/>
              </w:rPr>
              <w:t>1</w:t>
            </w:r>
          </w:p>
        </w:tc>
        <w:tc>
          <w:tcPr>
            <w:tcW w:w="4820" w:type="dxa"/>
            <w:vAlign w:val="center"/>
          </w:tcPr>
          <w:p>
            <w:pPr>
              <w:widowControl/>
              <w:jc w:val="center"/>
              <w:rPr>
                <w:szCs w:val="24"/>
              </w:rPr>
            </w:pPr>
            <w:r>
              <w:rPr>
                <w:szCs w:val="24"/>
              </w:rPr>
              <w:t>60</w:t>
            </w:r>
            <w:r>
              <w:rPr>
                <w:rFonts w:hint="eastAsia"/>
                <w:szCs w:val="24"/>
              </w:rPr>
              <w:t>寸高清电视机（含支架）</w:t>
            </w:r>
          </w:p>
        </w:tc>
        <w:tc>
          <w:tcPr>
            <w:tcW w:w="1276" w:type="dxa"/>
            <w:vAlign w:val="center"/>
          </w:tcPr>
          <w:p>
            <w:pPr>
              <w:widowControl/>
              <w:jc w:val="center"/>
              <w:rPr>
                <w:szCs w:val="24"/>
              </w:rPr>
            </w:pPr>
            <w:r>
              <w:rPr>
                <w:szCs w:val="24"/>
              </w:rPr>
              <w:t>2</w:t>
            </w:r>
          </w:p>
        </w:tc>
        <w:tc>
          <w:tcPr>
            <w:tcW w:w="1071"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129" w:type="dxa"/>
            <w:vAlign w:val="center"/>
          </w:tcPr>
          <w:p>
            <w:pPr>
              <w:widowControl/>
              <w:jc w:val="center"/>
              <w:rPr>
                <w:szCs w:val="24"/>
              </w:rPr>
            </w:pPr>
            <w:r>
              <w:rPr>
                <w:szCs w:val="24"/>
              </w:rPr>
              <w:t>2</w:t>
            </w:r>
          </w:p>
        </w:tc>
        <w:tc>
          <w:tcPr>
            <w:tcW w:w="4820" w:type="dxa"/>
            <w:vAlign w:val="center"/>
          </w:tcPr>
          <w:p>
            <w:pPr>
              <w:widowControl/>
              <w:jc w:val="center"/>
              <w:rPr>
                <w:szCs w:val="24"/>
              </w:rPr>
            </w:pPr>
            <w:r>
              <w:rPr>
                <w:szCs w:val="24"/>
              </w:rPr>
              <w:t>SDI</w:t>
            </w:r>
            <w:r>
              <w:rPr>
                <w:rFonts w:hint="eastAsia"/>
                <w:szCs w:val="24"/>
              </w:rPr>
              <w:t>转</w:t>
            </w:r>
            <w:r>
              <w:rPr>
                <w:szCs w:val="24"/>
              </w:rPr>
              <w:t>USB</w:t>
            </w:r>
            <w:r>
              <w:rPr>
                <w:rFonts w:hint="eastAsia"/>
                <w:szCs w:val="24"/>
              </w:rPr>
              <w:t>采集卡</w:t>
            </w:r>
          </w:p>
        </w:tc>
        <w:tc>
          <w:tcPr>
            <w:tcW w:w="1276" w:type="dxa"/>
            <w:vAlign w:val="center"/>
          </w:tcPr>
          <w:p>
            <w:pPr>
              <w:widowControl/>
              <w:jc w:val="center"/>
              <w:rPr>
                <w:szCs w:val="24"/>
              </w:rPr>
            </w:pPr>
            <w:r>
              <w:rPr>
                <w:szCs w:val="24"/>
              </w:rPr>
              <w:t>2</w:t>
            </w:r>
          </w:p>
        </w:tc>
        <w:tc>
          <w:tcPr>
            <w:tcW w:w="1071" w:type="dxa"/>
            <w:vAlign w:val="center"/>
          </w:tcPr>
          <w:p>
            <w:pPr>
              <w:widowControl/>
              <w:jc w:val="center"/>
              <w:rPr>
                <w:szCs w:val="24"/>
              </w:rPr>
            </w:pPr>
            <w:r>
              <w:rPr>
                <w:rFonts w:hint="eastAsia"/>
                <w:szCs w:val="24"/>
              </w:rPr>
              <w:t>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129" w:type="dxa"/>
            <w:vAlign w:val="center"/>
          </w:tcPr>
          <w:p>
            <w:pPr>
              <w:widowControl/>
              <w:jc w:val="center"/>
              <w:rPr>
                <w:szCs w:val="24"/>
              </w:rPr>
            </w:pPr>
            <w:r>
              <w:rPr>
                <w:szCs w:val="24"/>
              </w:rPr>
              <w:t>3</w:t>
            </w:r>
          </w:p>
        </w:tc>
        <w:tc>
          <w:tcPr>
            <w:tcW w:w="4820" w:type="dxa"/>
            <w:vAlign w:val="center"/>
          </w:tcPr>
          <w:p>
            <w:pPr>
              <w:widowControl/>
              <w:jc w:val="center"/>
              <w:rPr>
                <w:szCs w:val="24"/>
              </w:rPr>
            </w:pPr>
            <w:r>
              <w:rPr>
                <w:rFonts w:hint="eastAsia"/>
                <w:szCs w:val="24"/>
              </w:rPr>
              <w:t>书记员终端机</w:t>
            </w:r>
          </w:p>
        </w:tc>
        <w:tc>
          <w:tcPr>
            <w:tcW w:w="1276" w:type="dxa"/>
            <w:vAlign w:val="center"/>
          </w:tcPr>
          <w:p>
            <w:pPr>
              <w:widowControl/>
              <w:jc w:val="center"/>
              <w:rPr>
                <w:szCs w:val="24"/>
              </w:rPr>
            </w:pPr>
            <w:r>
              <w:rPr>
                <w:szCs w:val="24"/>
              </w:rPr>
              <w:t>3</w:t>
            </w:r>
          </w:p>
        </w:tc>
        <w:tc>
          <w:tcPr>
            <w:tcW w:w="1071"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129" w:type="dxa"/>
            <w:vAlign w:val="center"/>
          </w:tcPr>
          <w:p>
            <w:pPr>
              <w:widowControl/>
              <w:jc w:val="center"/>
              <w:rPr>
                <w:szCs w:val="24"/>
              </w:rPr>
            </w:pPr>
            <w:r>
              <w:rPr>
                <w:szCs w:val="24"/>
              </w:rPr>
              <w:t>4</w:t>
            </w:r>
          </w:p>
        </w:tc>
        <w:tc>
          <w:tcPr>
            <w:tcW w:w="4820" w:type="dxa"/>
            <w:vAlign w:val="center"/>
          </w:tcPr>
          <w:p>
            <w:pPr>
              <w:widowControl/>
              <w:jc w:val="center"/>
              <w:rPr>
                <w:szCs w:val="24"/>
              </w:rPr>
            </w:pPr>
            <w:r>
              <w:rPr>
                <w:szCs w:val="24"/>
              </w:rPr>
              <w:t>USB</w:t>
            </w:r>
            <w:r>
              <w:rPr>
                <w:rFonts w:hint="eastAsia"/>
                <w:szCs w:val="24"/>
              </w:rPr>
              <w:t>麦克风</w:t>
            </w:r>
          </w:p>
        </w:tc>
        <w:tc>
          <w:tcPr>
            <w:tcW w:w="1276" w:type="dxa"/>
            <w:vAlign w:val="center"/>
          </w:tcPr>
          <w:p>
            <w:pPr>
              <w:widowControl/>
              <w:jc w:val="center"/>
              <w:rPr>
                <w:szCs w:val="24"/>
              </w:rPr>
            </w:pPr>
            <w:r>
              <w:rPr>
                <w:szCs w:val="24"/>
              </w:rPr>
              <w:t>1</w:t>
            </w:r>
          </w:p>
        </w:tc>
        <w:tc>
          <w:tcPr>
            <w:tcW w:w="1071"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129" w:type="dxa"/>
            <w:vAlign w:val="center"/>
          </w:tcPr>
          <w:p>
            <w:pPr>
              <w:widowControl/>
              <w:jc w:val="center"/>
              <w:rPr>
                <w:szCs w:val="24"/>
              </w:rPr>
            </w:pPr>
            <w:r>
              <w:rPr>
                <w:szCs w:val="24"/>
              </w:rPr>
              <w:t>5</w:t>
            </w:r>
          </w:p>
        </w:tc>
        <w:tc>
          <w:tcPr>
            <w:tcW w:w="4820" w:type="dxa"/>
            <w:vAlign w:val="center"/>
          </w:tcPr>
          <w:p>
            <w:pPr>
              <w:widowControl/>
              <w:jc w:val="center"/>
              <w:rPr>
                <w:szCs w:val="24"/>
              </w:rPr>
            </w:pPr>
            <w:r>
              <w:rPr>
                <w:rFonts w:hint="eastAsia"/>
                <w:szCs w:val="24"/>
              </w:rPr>
              <w:t>灯光改造</w:t>
            </w:r>
          </w:p>
        </w:tc>
        <w:tc>
          <w:tcPr>
            <w:tcW w:w="1276" w:type="dxa"/>
            <w:vAlign w:val="center"/>
          </w:tcPr>
          <w:p>
            <w:pPr>
              <w:widowControl/>
              <w:jc w:val="center"/>
              <w:rPr>
                <w:szCs w:val="24"/>
              </w:rPr>
            </w:pPr>
            <w:r>
              <w:rPr>
                <w:szCs w:val="24"/>
              </w:rPr>
              <w:t>1</w:t>
            </w:r>
          </w:p>
        </w:tc>
        <w:tc>
          <w:tcPr>
            <w:tcW w:w="1071"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129" w:type="dxa"/>
            <w:vAlign w:val="center"/>
          </w:tcPr>
          <w:p>
            <w:pPr>
              <w:widowControl/>
              <w:jc w:val="center"/>
              <w:rPr>
                <w:szCs w:val="24"/>
              </w:rPr>
            </w:pPr>
            <w:r>
              <w:rPr>
                <w:szCs w:val="24"/>
              </w:rPr>
              <w:t>6</w:t>
            </w:r>
          </w:p>
        </w:tc>
        <w:tc>
          <w:tcPr>
            <w:tcW w:w="4820" w:type="dxa"/>
            <w:vAlign w:val="center"/>
          </w:tcPr>
          <w:p>
            <w:pPr>
              <w:widowControl/>
              <w:jc w:val="center"/>
              <w:rPr>
                <w:szCs w:val="24"/>
              </w:rPr>
            </w:pPr>
            <w:r>
              <w:rPr>
                <w:rFonts w:hint="eastAsia"/>
                <w:szCs w:val="24"/>
              </w:rPr>
              <w:t>法官背景墙标语装修</w:t>
            </w:r>
          </w:p>
        </w:tc>
        <w:tc>
          <w:tcPr>
            <w:tcW w:w="1276" w:type="dxa"/>
            <w:vAlign w:val="center"/>
          </w:tcPr>
          <w:p>
            <w:pPr>
              <w:widowControl/>
              <w:jc w:val="center"/>
              <w:rPr>
                <w:szCs w:val="24"/>
              </w:rPr>
            </w:pPr>
            <w:r>
              <w:rPr>
                <w:szCs w:val="24"/>
              </w:rPr>
              <w:t>1</w:t>
            </w:r>
          </w:p>
        </w:tc>
        <w:tc>
          <w:tcPr>
            <w:tcW w:w="1071"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trPr>
        <w:tc>
          <w:tcPr>
            <w:tcW w:w="1129" w:type="dxa"/>
            <w:vAlign w:val="center"/>
          </w:tcPr>
          <w:p>
            <w:pPr>
              <w:widowControl/>
              <w:jc w:val="center"/>
              <w:rPr>
                <w:szCs w:val="24"/>
              </w:rPr>
            </w:pPr>
            <w:r>
              <w:rPr>
                <w:szCs w:val="24"/>
              </w:rPr>
              <w:t>7</w:t>
            </w:r>
          </w:p>
        </w:tc>
        <w:tc>
          <w:tcPr>
            <w:tcW w:w="4820" w:type="dxa"/>
            <w:vAlign w:val="center"/>
          </w:tcPr>
          <w:p>
            <w:pPr>
              <w:widowControl/>
              <w:jc w:val="center"/>
              <w:rPr>
                <w:szCs w:val="24"/>
              </w:rPr>
            </w:pPr>
            <w:r>
              <w:rPr>
                <w:rFonts w:hint="eastAsia"/>
                <w:szCs w:val="24"/>
              </w:rPr>
              <w:t>线材附件</w:t>
            </w:r>
          </w:p>
        </w:tc>
        <w:tc>
          <w:tcPr>
            <w:tcW w:w="1276" w:type="dxa"/>
            <w:vAlign w:val="center"/>
          </w:tcPr>
          <w:p>
            <w:pPr>
              <w:widowControl/>
              <w:jc w:val="center"/>
              <w:rPr>
                <w:szCs w:val="24"/>
              </w:rPr>
            </w:pPr>
            <w:r>
              <w:rPr>
                <w:szCs w:val="24"/>
              </w:rPr>
              <w:t>1</w:t>
            </w:r>
          </w:p>
        </w:tc>
        <w:tc>
          <w:tcPr>
            <w:tcW w:w="1071" w:type="dxa"/>
            <w:vAlign w:val="center"/>
          </w:tcPr>
          <w:p>
            <w:pPr>
              <w:widowControl/>
              <w:jc w:val="center"/>
              <w:rPr>
                <w:szCs w:val="24"/>
              </w:rPr>
            </w:pPr>
            <w:r>
              <w:rPr>
                <w:rFonts w:hint="eastAsia"/>
                <w:szCs w:val="24"/>
              </w:rPr>
              <w:t>套</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网上调解室系统</w:t>
      </w:r>
    </w:p>
    <w:tbl>
      <w:tblPr>
        <w:tblStyle w:val="61"/>
        <w:tblW w:w="8296" w:type="dxa"/>
        <w:tblInd w:w="0" w:type="dxa"/>
        <w:tblLayout w:type="fixed"/>
        <w:tblCellMar>
          <w:top w:w="0" w:type="dxa"/>
          <w:left w:w="108" w:type="dxa"/>
          <w:bottom w:w="0" w:type="dxa"/>
          <w:right w:w="108" w:type="dxa"/>
        </w:tblCellMar>
      </w:tblPr>
      <w:tblGrid>
        <w:gridCol w:w="1167"/>
        <w:gridCol w:w="4954"/>
        <w:gridCol w:w="1198"/>
        <w:gridCol w:w="977"/>
      </w:tblGrid>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b/>
                <w:szCs w:val="24"/>
              </w:rPr>
            </w:pPr>
            <w:r>
              <w:rPr>
                <w:rFonts w:hint="eastAsia"/>
                <w:b/>
                <w:szCs w:val="24"/>
              </w:rPr>
              <w:t>序号</w:t>
            </w:r>
          </w:p>
        </w:tc>
        <w:tc>
          <w:tcPr>
            <w:tcW w:w="4954"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产品名称</w:t>
            </w:r>
          </w:p>
        </w:tc>
        <w:tc>
          <w:tcPr>
            <w:tcW w:w="1198"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数量</w:t>
            </w:r>
          </w:p>
        </w:tc>
        <w:tc>
          <w:tcPr>
            <w:tcW w:w="977"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单位</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w:t>
            </w:r>
          </w:p>
        </w:tc>
        <w:tc>
          <w:tcPr>
            <w:tcW w:w="4954" w:type="dxa"/>
            <w:tcBorders>
              <w:top w:val="nil"/>
              <w:left w:val="nil"/>
              <w:bottom w:val="single" w:color="auto" w:sz="4" w:space="0"/>
              <w:right w:val="single" w:color="auto" w:sz="4" w:space="0"/>
            </w:tcBorders>
            <w:vAlign w:val="center"/>
          </w:tcPr>
          <w:p>
            <w:pPr>
              <w:widowControl/>
              <w:jc w:val="center"/>
              <w:rPr>
                <w:szCs w:val="24"/>
              </w:rPr>
            </w:pPr>
            <w:r>
              <w:rPr>
                <w:szCs w:val="24"/>
              </w:rPr>
              <w:t>60</w:t>
            </w:r>
            <w:r>
              <w:rPr>
                <w:rFonts w:hint="eastAsia"/>
                <w:szCs w:val="24"/>
              </w:rPr>
              <w:t>寸高清电视机（含支架）</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2</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法官一体升降机终端</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3</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原告一体升降机终端</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4</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被告一体升降机终端</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5</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书记员一体升降机终端</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6</w:t>
            </w:r>
          </w:p>
        </w:tc>
        <w:tc>
          <w:tcPr>
            <w:tcW w:w="4954" w:type="dxa"/>
            <w:tcBorders>
              <w:top w:val="nil"/>
              <w:left w:val="nil"/>
              <w:bottom w:val="single" w:color="auto" w:sz="4" w:space="0"/>
              <w:right w:val="single" w:color="auto" w:sz="4" w:space="0"/>
            </w:tcBorders>
            <w:vAlign w:val="center"/>
          </w:tcPr>
          <w:p>
            <w:pPr>
              <w:widowControl/>
              <w:jc w:val="center"/>
              <w:rPr>
                <w:szCs w:val="24"/>
              </w:rPr>
            </w:pPr>
            <w:r>
              <w:rPr>
                <w:szCs w:val="24"/>
              </w:rPr>
              <w:t>SDI USB</w:t>
            </w:r>
            <w:r>
              <w:rPr>
                <w:rFonts w:hint="eastAsia"/>
                <w:szCs w:val="24"/>
              </w:rPr>
              <w:t>采集卡</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4</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7</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会议摄像机</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4</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8</w:t>
            </w:r>
          </w:p>
        </w:tc>
        <w:tc>
          <w:tcPr>
            <w:tcW w:w="4954" w:type="dxa"/>
            <w:tcBorders>
              <w:top w:val="nil"/>
              <w:left w:val="nil"/>
              <w:bottom w:val="single" w:color="auto" w:sz="4" w:space="0"/>
              <w:right w:val="single" w:color="auto" w:sz="4" w:space="0"/>
            </w:tcBorders>
            <w:vAlign w:val="center"/>
          </w:tcPr>
          <w:p>
            <w:pPr>
              <w:widowControl/>
              <w:jc w:val="center"/>
              <w:rPr>
                <w:szCs w:val="24"/>
              </w:rPr>
            </w:pPr>
            <w:r>
              <w:rPr>
                <w:szCs w:val="24"/>
              </w:rPr>
              <w:t>SDI</w:t>
            </w:r>
            <w:r>
              <w:rPr>
                <w:rFonts w:hint="eastAsia"/>
                <w:szCs w:val="24"/>
              </w:rPr>
              <w:t>分配器</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4</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9</w:t>
            </w:r>
          </w:p>
        </w:tc>
        <w:tc>
          <w:tcPr>
            <w:tcW w:w="4954" w:type="dxa"/>
            <w:tcBorders>
              <w:top w:val="nil"/>
              <w:left w:val="nil"/>
              <w:bottom w:val="single" w:color="auto" w:sz="4" w:space="0"/>
              <w:right w:val="single" w:color="auto" w:sz="4" w:space="0"/>
            </w:tcBorders>
            <w:vAlign w:val="center"/>
          </w:tcPr>
          <w:p>
            <w:pPr>
              <w:widowControl/>
              <w:jc w:val="center"/>
              <w:rPr>
                <w:szCs w:val="24"/>
              </w:rPr>
            </w:pPr>
            <w:r>
              <w:rPr>
                <w:szCs w:val="24"/>
              </w:rPr>
              <w:t>USB</w:t>
            </w:r>
            <w:r>
              <w:rPr>
                <w:rFonts w:hint="eastAsia"/>
                <w:szCs w:val="24"/>
              </w:rPr>
              <w:t>网线延长器</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5</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10</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实物展台</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11</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音频采集卡</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12</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带矩阵音频处理器</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13</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鹅颈式会议话筒</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4</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支</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14</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音响</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2</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只</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15</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功率放大器</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16</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录制数字网上调解室主机</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17</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书记员庭审软件</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18</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智能语音识别软件</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19</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网络电源开关</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20</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网络打印机</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21</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交换机</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22</w:t>
            </w:r>
          </w:p>
        </w:tc>
        <w:tc>
          <w:tcPr>
            <w:tcW w:w="4954" w:type="dxa"/>
            <w:tcBorders>
              <w:top w:val="nil"/>
              <w:left w:val="nil"/>
              <w:bottom w:val="single" w:color="auto" w:sz="4" w:space="0"/>
              <w:right w:val="single" w:color="auto" w:sz="4" w:space="0"/>
            </w:tcBorders>
            <w:vAlign w:val="center"/>
          </w:tcPr>
          <w:p>
            <w:pPr>
              <w:widowControl/>
              <w:jc w:val="center"/>
              <w:rPr>
                <w:szCs w:val="24"/>
              </w:rPr>
            </w:pPr>
            <w:r>
              <w:rPr>
                <w:szCs w:val="24"/>
              </w:rPr>
              <w:t>22U</w:t>
            </w:r>
            <w:r>
              <w:rPr>
                <w:rFonts w:hint="eastAsia"/>
                <w:szCs w:val="24"/>
              </w:rPr>
              <w:t>机柜</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23</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原被告桌</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2</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24</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书记员桌</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25</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法官桌</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26</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灯光改造</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项</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27</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法官背景墙标语装修</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项</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28</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线材附件</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套</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人像应用共享服务平台系统</w:t>
      </w:r>
    </w:p>
    <w:tbl>
      <w:tblPr>
        <w:tblStyle w:val="61"/>
        <w:tblW w:w="82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5246"/>
        <w:gridCol w:w="991"/>
        <w:gridCol w:w="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b/>
                <w:color w:val="000000"/>
                <w:kern w:val="0"/>
                <w:szCs w:val="24"/>
              </w:rPr>
            </w:pPr>
            <w:r>
              <w:rPr>
                <w:rFonts w:hint="eastAsia" w:cs="宋体"/>
                <w:b/>
                <w:color w:val="000000"/>
                <w:kern w:val="0"/>
                <w:szCs w:val="24"/>
              </w:rPr>
              <w:t>序号</w:t>
            </w:r>
          </w:p>
        </w:tc>
        <w:tc>
          <w:tcPr>
            <w:tcW w:w="5246" w:type="dxa"/>
            <w:vAlign w:val="center"/>
          </w:tcPr>
          <w:p>
            <w:pPr>
              <w:widowControl/>
              <w:jc w:val="center"/>
              <w:rPr>
                <w:rFonts w:cs="宋体"/>
                <w:b/>
                <w:color w:val="000000"/>
                <w:kern w:val="0"/>
                <w:szCs w:val="24"/>
              </w:rPr>
            </w:pPr>
            <w:r>
              <w:rPr>
                <w:rFonts w:hint="eastAsia" w:cs="宋体"/>
                <w:b/>
                <w:color w:val="000000"/>
                <w:kern w:val="0"/>
                <w:szCs w:val="24"/>
              </w:rPr>
              <w:t>产品名称</w:t>
            </w:r>
          </w:p>
        </w:tc>
        <w:tc>
          <w:tcPr>
            <w:tcW w:w="991" w:type="dxa"/>
            <w:vAlign w:val="center"/>
          </w:tcPr>
          <w:p>
            <w:pPr>
              <w:widowControl/>
              <w:jc w:val="center"/>
              <w:rPr>
                <w:rFonts w:cs="宋体"/>
                <w:b/>
                <w:color w:val="000000"/>
                <w:kern w:val="0"/>
                <w:szCs w:val="24"/>
              </w:rPr>
            </w:pPr>
            <w:r>
              <w:rPr>
                <w:rFonts w:hint="eastAsia" w:cs="宋体"/>
                <w:b/>
                <w:color w:val="000000"/>
                <w:kern w:val="0"/>
                <w:szCs w:val="24"/>
              </w:rPr>
              <w:t>数量</w:t>
            </w:r>
          </w:p>
        </w:tc>
        <w:tc>
          <w:tcPr>
            <w:tcW w:w="928" w:type="dxa"/>
            <w:vAlign w:val="center"/>
          </w:tcPr>
          <w:p>
            <w:pPr>
              <w:widowControl/>
              <w:jc w:val="center"/>
              <w:rPr>
                <w:rFonts w:cs="宋体"/>
                <w:b/>
                <w:color w:val="000000"/>
                <w:kern w:val="0"/>
                <w:szCs w:val="24"/>
              </w:rPr>
            </w:pPr>
            <w:r>
              <w:rPr>
                <w:rFonts w:hint="eastAsia" w:cs="宋体"/>
                <w:b/>
                <w:color w:val="000000"/>
                <w:kern w:val="0"/>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1</w:t>
            </w:r>
          </w:p>
        </w:tc>
        <w:tc>
          <w:tcPr>
            <w:tcW w:w="5246" w:type="dxa"/>
            <w:vAlign w:val="center"/>
          </w:tcPr>
          <w:p>
            <w:pPr>
              <w:widowControl/>
              <w:jc w:val="center"/>
              <w:rPr>
                <w:rFonts w:cs="宋体"/>
                <w:color w:val="000000"/>
                <w:kern w:val="0"/>
                <w:szCs w:val="24"/>
              </w:rPr>
            </w:pPr>
            <w:r>
              <w:rPr>
                <w:rFonts w:hint="eastAsia" w:cs="宋体"/>
                <w:color w:val="000000"/>
                <w:kern w:val="0"/>
                <w:szCs w:val="24"/>
              </w:rPr>
              <w:t>人脸识别访客登记一体机</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2</w:t>
            </w:r>
          </w:p>
        </w:tc>
        <w:tc>
          <w:tcPr>
            <w:tcW w:w="5246" w:type="dxa"/>
            <w:vAlign w:val="center"/>
          </w:tcPr>
          <w:p>
            <w:pPr>
              <w:widowControl/>
              <w:jc w:val="center"/>
              <w:rPr>
                <w:rFonts w:cs="宋体"/>
                <w:color w:val="000000"/>
                <w:kern w:val="0"/>
                <w:szCs w:val="24"/>
              </w:rPr>
            </w:pPr>
            <w:r>
              <w:rPr>
                <w:rFonts w:hint="eastAsia" w:cs="宋体"/>
                <w:color w:val="000000"/>
                <w:kern w:val="0"/>
                <w:szCs w:val="24"/>
              </w:rPr>
              <w:t>人脸识别律师登记一体机</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3</w:t>
            </w:r>
          </w:p>
        </w:tc>
        <w:tc>
          <w:tcPr>
            <w:tcW w:w="5246" w:type="dxa"/>
            <w:vAlign w:val="center"/>
          </w:tcPr>
          <w:p>
            <w:pPr>
              <w:widowControl/>
              <w:jc w:val="center"/>
              <w:rPr>
                <w:rFonts w:cs="宋体"/>
                <w:color w:val="000000"/>
                <w:kern w:val="0"/>
                <w:szCs w:val="24"/>
              </w:rPr>
            </w:pPr>
            <w:r>
              <w:rPr>
                <w:rFonts w:hint="eastAsia" w:cs="宋体"/>
                <w:color w:val="000000"/>
                <w:kern w:val="0"/>
                <w:szCs w:val="24"/>
              </w:rPr>
              <w:t>人脸识别安防闸机系统</w:t>
            </w:r>
          </w:p>
        </w:tc>
        <w:tc>
          <w:tcPr>
            <w:tcW w:w="991" w:type="dxa"/>
            <w:vAlign w:val="center"/>
          </w:tcPr>
          <w:p>
            <w:pPr>
              <w:widowControl/>
              <w:jc w:val="center"/>
              <w:rPr>
                <w:rFonts w:cs="宋体"/>
                <w:color w:val="000000"/>
                <w:kern w:val="0"/>
                <w:szCs w:val="24"/>
              </w:rPr>
            </w:pPr>
            <w:r>
              <w:rPr>
                <w:rFonts w:cs="宋体"/>
                <w:color w:val="000000"/>
                <w:kern w:val="0"/>
                <w:szCs w:val="24"/>
              </w:rPr>
              <w:t>2</w:t>
            </w:r>
          </w:p>
        </w:tc>
        <w:tc>
          <w:tcPr>
            <w:tcW w:w="928" w:type="dxa"/>
            <w:vAlign w:val="center"/>
          </w:tcPr>
          <w:p>
            <w:pPr>
              <w:widowControl/>
              <w:jc w:val="center"/>
              <w:rPr>
                <w:rFonts w:cs="宋体"/>
                <w:color w:val="000000"/>
                <w:kern w:val="0"/>
                <w:szCs w:val="24"/>
              </w:rPr>
            </w:pPr>
            <w:r>
              <w:rPr>
                <w:rFonts w:hint="eastAsia" w:cs="宋体"/>
                <w:color w:val="000000"/>
                <w:kern w:val="0"/>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4</w:t>
            </w:r>
          </w:p>
        </w:tc>
        <w:tc>
          <w:tcPr>
            <w:tcW w:w="5246" w:type="dxa"/>
            <w:vAlign w:val="center"/>
          </w:tcPr>
          <w:p>
            <w:pPr>
              <w:widowControl/>
              <w:jc w:val="center"/>
              <w:rPr>
                <w:rFonts w:cs="宋体"/>
                <w:color w:val="000000"/>
                <w:kern w:val="0"/>
                <w:szCs w:val="24"/>
              </w:rPr>
            </w:pPr>
            <w:r>
              <w:rPr>
                <w:rFonts w:hint="eastAsia" w:cs="宋体"/>
                <w:color w:val="000000"/>
                <w:kern w:val="0"/>
                <w:szCs w:val="24"/>
              </w:rPr>
              <w:t>人脸摄像机</w:t>
            </w:r>
          </w:p>
        </w:tc>
        <w:tc>
          <w:tcPr>
            <w:tcW w:w="991" w:type="dxa"/>
            <w:vAlign w:val="center"/>
          </w:tcPr>
          <w:p>
            <w:pPr>
              <w:widowControl/>
              <w:jc w:val="center"/>
              <w:rPr>
                <w:rFonts w:cs="宋体"/>
                <w:color w:val="000000"/>
                <w:kern w:val="0"/>
                <w:szCs w:val="24"/>
              </w:rPr>
            </w:pPr>
            <w:r>
              <w:rPr>
                <w:rFonts w:cs="宋体"/>
                <w:color w:val="000000"/>
                <w:kern w:val="0"/>
                <w:szCs w:val="24"/>
              </w:rPr>
              <w:t>3</w:t>
            </w:r>
          </w:p>
        </w:tc>
        <w:tc>
          <w:tcPr>
            <w:tcW w:w="928" w:type="dxa"/>
            <w:vAlign w:val="center"/>
          </w:tcPr>
          <w:p>
            <w:pPr>
              <w:widowControl/>
              <w:jc w:val="center"/>
              <w:rPr>
                <w:rFonts w:cs="宋体"/>
                <w:color w:val="000000"/>
                <w:kern w:val="0"/>
                <w:szCs w:val="24"/>
              </w:rPr>
            </w:pPr>
            <w:r>
              <w:rPr>
                <w:rFonts w:hint="eastAsia" w:cs="宋体"/>
                <w:color w:val="000000"/>
                <w:kern w:val="0"/>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5</w:t>
            </w:r>
          </w:p>
        </w:tc>
        <w:tc>
          <w:tcPr>
            <w:tcW w:w="5246" w:type="dxa"/>
            <w:vAlign w:val="center"/>
          </w:tcPr>
          <w:p>
            <w:pPr>
              <w:widowControl/>
              <w:jc w:val="center"/>
              <w:rPr>
                <w:rFonts w:cs="宋体"/>
                <w:color w:val="000000"/>
                <w:kern w:val="0"/>
                <w:szCs w:val="24"/>
              </w:rPr>
            </w:pPr>
            <w:r>
              <w:rPr>
                <w:rFonts w:hint="eastAsia" w:cs="宋体"/>
                <w:color w:val="000000"/>
                <w:kern w:val="0"/>
                <w:szCs w:val="24"/>
              </w:rPr>
              <w:t>动态人脸识别监控系统</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6</w:t>
            </w:r>
          </w:p>
        </w:tc>
        <w:tc>
          <w:tcPr>
            <w:tcW w:w="5246" w:type="dxa"/>
            <w:vAlign w:val="center"/>
          </w:tcPr>
          <w:p>
            <w:pPr>
              <w:widowControl/>
              <w:jc w:val="center"/>
              <w:rPr>
                <w:rFonts w:cs="宋体"/>
                <w:color w:val="000000"/>
                <w:kern w:val="0"/>
                <w:szCs w:val="24"/>
              </w:rPr>
            </w:pPr>
            <w:r>
              <w:rPr>
                <w:rFonts w:hint="eastAsia" w:cs="宋体"/>
                <w:color w:val="000000"/>
                <w:kern w:val="0"/>
                <w:szCs w:val="24"/>
              </w:rPr>
              <w:t>人像应用共享服务平台</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7</w:t>
            </w:r>
          </w:p>
        </w:tc>
        <w:tc>
          <w:tcPr>
            <w:tcW w:w="5246" w:type="dxa"/>
            <w:vAlign w:val="center"/>
          </w:tcPr>
          <w:p>
            <w:pPr>
              <w:widowControl/>
              <w:jc w:val="center"/>
              <w:rPr>
                <w:rFonts w:cs="宋体"/>
                <w:color w:val="000000"/>
                <w:kern w:val="0"/>
                <w:szCs w:val="24"/>
              </w:rPr>
            </w:pPr>
            <w:r>
              <w:rPr>
                <w:rFonts w:hint="eastAsia" w:cs="宋体"/>
                <w:color w:val="000000"/>
                <w:kern w:val="0"/>
                <w:szCs w:val="24"/>
              </w:rPr>
              <w:t>人像应用共享平台服务器</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8</w:t>
            </w:r>
          </w:p>
        </w:tc>
        <w:tc>
          <w:tcPr>
            <w:tcW w:w="5246" w:type="dxa"/>
            <w:vAlign w:val="center"/>
          </w:tcPr>
          <w:p>
            <w:pPr>
              <w:widowControl/>
              <w:jc w:val="center"/>
              <w:rPr>
                <w:rFonts w:cs="宋体"/>
                <w:color w:val="000000"/>
                <w:kern w:val="0"/>
                <w:szCs w:val="24"/>
              </w:rPr>
            </w:pPr>
            <w:r>
              <w:rPr>
                <w:rFonts w:hint="eastAsia" w:cs="宋体"/>
                <w:color w:val="000000"/>
                <w:kern w:val="0"/>
                <w:szCs w:val="24"/>
              </w:rPr>
              <w:t>与浙江高院律师平台对接</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9</w:t>
            </w:r>
          </w:p>
        </w:tc>
        <w:tc>
          <w:tcPr>
            <w:tcW w:w="5246" w:type="dxa"/>
            <w:vAlign w:val="center"/>
          </w:tcPr>
          <w:p>
            <w:pPr>
              <w:widowControl/>
              <w:jc w:val="center"/>
              <w:rPr>
                <w:rFonts w:cs="宋体"/>
                <w:color w:val="000000"/>
                <w:kern w:val="0"/>
                <w:szCs w:val="24"/>
              </w:rPr>
            </w:pPr>
            <w:r>
              <w:rPr>
                <w:rFonts w:hint="eastAsia" w:cs="宋体"/>
                <w:color w:val="000000"/>
                <w:kern w:val="0"/>
                <w:szCs w:val="24"/>
              </w:rPr>
              <w:t>线材附件</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10</w:t>
            </w:r>
          </w:p>
        </w:tc>
        <w:tc>
          <w:tcPr>
            <w:tcW w:w="5246" w:type="dxa"/>
            <w:vAlign w:val="center"/>
          </w:tcPr>
          <w:p>
            <w:pPr>
              <w:widowControl/>
              <w:jc w:val="center"/>
              <w:rPr>
                <w:rFonts w:cs="宋体"/>
                <w:color w:val="000000"/>
                <w:kern w:val="0"/>
                <w:szCs w:val="24"/>
              </w:rPr>
            </w:pPr>
            <w:r>
              <w:rPr>
                <w:rFonts w:hint="eastAsia" w:cs="宋体"/>
                <w:color w:val="000000"/>
                <w:kern w:val="0"/>
                <w:szCs w:val="24"/>
              </w:rPr>
              <w:t>软件二次开发</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9" w:type="dxa"/>
            <w:vAlign w:val="center"/>
          </w:tcPr>
          <w:p>
            <w:pPr>
              <w:widowControl/>
              <w:jc w:val="center"/>
              <w:rPr>
                <w:rFonts w:cs="宋体"/>
                <w:color w:val="000000"/>
                <w:kern w:val="0"/>
                <w:szCs w:val="24"/>
              </w:rPr>
            </w:pPr>
            <w:r>
              <w:rPr>
                <w:rFonts w:cs="宋体"/>
                <w:color w:val="000000"/>
                <w:kern w:val="0"/>
                <w:szCs w:val="24"/>
              </w:rPr>
              <w:t>11</w:t>
            </w:r>
          </w:p>
        </w:tc>
        <w:tc>
          <w:tcPr>
            <w:tcW w:w="5246" w:type="dxa"/>
            <w:vAlign w:val="center"/>
          </w:tcPr>
          <w:p>
            <w:pPr>
              <w:widowControl/>
              <w:jc w:val="center"/>
              <w:rPr>
                <w:rFonts w:cs="宋体"/>
                <w:color w:val="000000"/>
                <w:kern w:val="0"/>
                <w:szCs w:val="24"/>
              </w:rPr>
            </w:pPr>
            <w:r>
              <w:rPr>
                <w:rFonts w:hint="eastAsia" w:cs="宋体"/>
                <w:color w:val="000000"/>
                <w:kern w:val="0"/>
                <w:szCs w:val="24"/>
              </w:rPr>
              <w:t>安装调试</w:t>
            </w:r>
          </w:p>
        </w:tc>
        <w:tc>
          <w:tcPr>
            <w:tcW w:w="991" w:type="dxa"/>
            <w:vAlign w:val="center"/>
          </w:tcPr>
          <w:p>
            <w:pPr>
              <w:widowControl/>
              <w:jc w:val="center"/>
              <w:rPr>
                <w:rFonts w:cs="宋体"/>
                <w:color w:val="000000"/>
                <w:kern w:val="0"/>
                <w:szCs w:val="24"/>
              </w:rPr>
            </w:pPr>
            <w:r>
              <w:rPr>
                <w:rFonts w:cs="宋体"/>
                <w:color w:val="000000"/>
                <w:kern w:val="0"/>
                <w:szCs w:val="24"/>
              </w:rPr>
              <w:t>1</w:t>
            </w:r>
          </w:p>
        </w:tc>
        <w:tc>
          <w:tcPr>
            <w:tcW w:w="928" w:type="dxa"/>
            <w:vAlign w:val="center"/>
          </w:tcPr>
          <w:p>
            <w:pPr>
              <w:widowControl/>
              <w:jc w:val="center"/>
              <w:rPr>
                <w:rFonts w:cs="宋体"/>
                <w:color w:val="000000"/>
                <w:kern w:val="0"/>
                <w:szCs w:val="24"/>
              </w:rPr>
            </w:pPr>
            <w:r>
              <w:rPr>
                <w:rFonts w:hint="eastAsia" w:cs="宋体"/>
                <w:color w:val="000000"/>
                <w:kern w:val="0"/>
                <w:szCs w:val="24"/>
              </w:rPr>
              <w:t>项</w:t>
            </w:r>
          </w:p>
        </w:tc>
      </w:tr>
    </w:tbl>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诉讼服务产品改造系统</w:t>
      </w:r>
    </w:p>
    <w:tbl>
      <w:tblPr>
        <w:tblStyle w:val="61"/>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4678"/>
        <w:gridCol w:w="1134"/>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b/>
                <w:szCs w:val="24"/>
              </w:rPr>
            </w:pPr>
            <w:r>
              <w:rPr>
                <w:rFonts w:hint="eastAsia"/>
                <w:b/>
                <w:szCs w:val="24"/>
              </w:rPr>
              <w:t>序号</w:t>
            </w:r>
          </w:p>
        </w:tc>
        <w:tc>
          <w:tcPr>
            <w:tcW w:w="4678" w:type="dxa"/>
            <w:vAlign w:val="center"/>
          </w:tcPr>
          <w:p>
            <w:pPr>
              <w:widowControl/>
              <w:jc w:val="center"/>
              <w:rPr>
                <w:b/>
                <w:szCs w:val="24"/>
              </w:rPr>
            </w:pPr>
            <w:r>
              <w:rPr>
                <w:rFonts w:hint="eastAsia"/>
                <w:b/>
                <w:szCs w:val="24"/>
              </w:rPr>
              <w:t>产品名称</w:t>
            </w:r>
          </w:p>
        </w:tc>
        <w:tc>
          <w:tcPr>
            <w:tcW w:w="1134" w:type="dxa"/>
            <w:vAlign w:val="center"/>
          </w:tcPr>
          <w:p>
            <w:pPr>
              <w:widowControl/>
              <w:jc w:val="center"/>
              <w:rPr>
                <w:b/>
                <w:szCs w:val="24"/>
              </w:rPr>
            </w:pPr>
            <w:r>
              <w:rPr>
                <w:rFonts w:hint="eastAsia"/>
                <w:b/>
                <w:szCs w:val="24"/>
              </w:rPr>
              <w:t>数量</w:t>
            </w:r>
          </w:p>
        </w:tc>
        <w:tc>
          <w:tcPr>
            <w:tcW w:w="1213" w:type="dxa"/>
            <w:vAlign w:val="center"/>
          </w:tcPr>
          <w:p>
            <w:pPr>
              <w:widowControl/>
              <w:jc w:val="center"/>
              <w:rPr>
                <w:b/>
                <w:szCs w:val="24"/>
              </w:rPr>
            </w:pPr>
            <w:r>
              <w:rPr>
                <w:rFonts w:hint="eastAsia"/>
                <w:b/>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1</w:t>
            </w:r>
          </w:p>
        </w:tc>
        <w:tc>
          <w:tcPr>
            <w:tcW w:w="4678" w:type="dxa"/>
            <w:vAlign w:val="center"/>
          </w:tcPr>
          <w:p>
            <w:pPr>
              <w:widowControl/>
              <w:jc w:val="center"/>
              <w:rPr>
                <w:szCs w:val="24"/>
              </w:rPr>
            </w:pPr>
            <w:r>
              <w:rPr>
                <w:rFonts w:hint="eastAsia"/>
                <w:szCs w:val="24"/>
              </w:rPr>
              <w:t>导诉台（定制）</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color w:val="000000"/>
                <w:szCs w:val="24"/>
              </w:rPr>
            </w:pPr>
            <w:r>
              <w:rPr>
                <w:color w:val="000000"/>
                <w:szCs w:val="24"/>
              </w:rPr>
              <w:t>2</w:t>
            </w:r>
          </w:p>
        </w:tc>
        <w:tc>
          <w:tcPr>
            <w:tcW w:w="4678" w:type="dxa"/>
            <w:vAlign w:val="center"/>
          </w:tcPr>
          <w:p>
            <w:pPr>
              <w:widowControl/>
              <w:jc w:val="center"/>
              <w:rPr>
                <w:color w:val="000000"/>
                <w:szCs w:val="24"/>
              </w:rPr>
            </w:pPr>
            <w:r>
              <w:rPr>
                <w:rFonts w:hint="eastAsia"/>
                <w:color w:val="000000"/>
                <w:szCs w:val="24"/>
              </w:rPr>
              <w:t>智能导诉台一体机</w:t>
            </w:r>
          </w:p>
        </w:tc>
        <w:tc>
          <w:tcPr>
            <w:tcW w:w="1134" w:type="dxa"/>
            <w:vAlign w:val="center"/>
          </w:tcPr>
          <w:p>
            <w:pPr>
              <w:widowControl/>
              <w:jc w:val="center"/>
              <w:rPr>
                <w:color w:val="000000"/>
                <w:szCs w:val="24"/>
              </w:rPr>
            </w:pPr>
            <w:r>
              <w:rPr>
                <w:color w:val="000000"/>
                <w:szCs w:val="24"/>
              </w:rPr>
              <w:t>4</w:t>
            </w:r>
          </w:p>
        </w:tc>
        <w:tc>
          <w:tcPr>
            <w:tcW w:w="1213" w:type="dxa"/>
            <w:vAlign w:val="center"/>
          </w:tcPr>
          <w:p>
            <w:pPr>
              <w:widowControl/>
              <w:jc w:val="center"/>
              <w:rPr>
                <w:color w:val="000000"/>
                <w:szCs w:val="24"/>
              </w:rPr>
            </w:pPr>
            <w:r>
              <w:rPr>
                <w:rFonts w:hint="eastAsia"/>
                <w:color w:val="000000"/>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3</w:t>
            </w:r>
          </w:p>
        </w:tc>
        <w:tc>
          <w:tcPr>
            <w:tcW w:w="4678" w:type="dxa"/>
            <w:vAlign w:val="center"/>
          </w:tcPr>
          <w:p>
            <w:pPr>
              <w:widowControl/>
              <w:jc w:val="center"/>
              <w:rPr>
                <w:szCs w:val="24"/>
              </w:rPr>
            </w:pPr>
            <w:r>
              <w:rPr>
                <w:rFonts w:hint="eastAsia"/>
                <w:szCs w:val="24"/>
              </w:rPr>
              <w:t>人脸识别排队取号机</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4</w:t>
            </w:r>
          </w:p>
        </w:tc>
        <w:tc>
          <w:tcPr>
            <w:tcW w:w="4678" w:type="dxa"/>
            <w:vAlign w:val="center"/>
          </w:tcPr>
          <w:p>
            <w:pPr>
              <w:widowControl/>
              <w:jc w:val="center"/>
              <w:rPr>
                <w:szCs w:val="24"/>
              </w:rPr>
            </w:pPr>
            <w:r>
              <w:rPr>
                <w:rFonts w:hint="eastAsia"/>
                <w:szCs w:val="24"/>
              </w:rPr>
              <w:t>人脸识别排队取号管理软件</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5</w:t>
            </w:r>
          </w:p>
        </w:tc>
        <w:tc>
          <w:tcPr>
            <w:tcW w:w="4678" w:type="dxa"/>
            <w:vAlign w:val="center"/>
          </w:tcPr>
          <w:p>
            <w:pPr>
              <w:widowControl/>
              <w:jc w:val="center"/>
              <w:rPr>
                <w:szCs w:val="24"/>
              </w:rPr>
            </w:pPr>
            <w:r>
              <w:rPr>
                <w:szCs w:val="24"/>
              </w:rPr>
              <w:t>55</w:t>
            </w:r>
            <w:r>
              <w:rPr>
                <w:rFonts w:hint="eastAsia"/>
                <w:szCs w:val="24"/>
              </w:rPr>
              <w:t>寸排队信息显示一体机</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6</w:t>
            </w:r>
          </w:p>
        </w:tc>
        <w:tc>
          <w:tcPr>
            <w:tcW w:w="4678" w:type="dxa"/>
            <w:vAlign w:val="center"/>
          </w:tcPr>
          <w:p>
            <w:pPr>
              <w:widowControl/>
              <w:jc w:val="center"/>
              <w:rPr>
                <w:szCs w:val="24"/>
              </w:rPr>
            </w:pPr>
            <w:r>
              <w:rPr>
                <w:rFonts w:hint="eastAsia"/>
                <w:szCs w:val="24"/>
              </w:rPr>
              <w:t>阳光司法实时数据公开平台（定制开发）</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7</w:t>
            </w:r>
          </w:p>
        </w:tc>
        <w:tc>
          <w:tcPr>
            <w:tcW w:w="4678" w:type="dxa"/>
            <w:vAlign w:val="center"/>
          </w:tcPr>
          <w:p>
            <w:pPr>
              <w:widowControl/>
              <w:jc w:val="center"/>
              <w:rPr>
                <w:szCs w:val="24"/>
              </w:rPr>
            </w:pPr>
            <w:r>
              <w:rPr>
                <w:szCs w:val="24"/>
              </w:rPr>
              <w:t>LED</w:t>
            </w:r>
            <w:r>
              <w:rPr>
                <w:rFonts w:hint="eastAsia"/>
                <w:szCs w:val="24"/>
              </w:rPr>
              <w:t>大屏幕升级改造</w:t>
            </w:r>
          </w:p>
        </w:tc>
        <w:tc>
          <w:tcPr>
            <w:tcW w:w="1134" w:type="dxa"/>
            <w:vAlign w:val="center"/>
          </w:tcPr>
          <w:p>
            <w:pPr>
              <w:widowControl/>
              <w:jc w:val="center"/>
              <w:rPr>
                <w:szCs w:val="24"/>
              </w:rPr>
            </w:pPr>
            <w:r>
              <w:rPr>
                <w:szCs w:val="24"/>
              </w:rPr>
              <w:t>3</w:t>
            </w:r>
          </w:p>
        </w:tc>
        <w:tc>
          <w:tcPr>
            <w:tcW w:w="1213"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8</w:t>
            </w:r>
          </w:p>
        </w:tc>
        <w:tc>
          <w:tcPr>
            <w:tcW w:w="4678" w:type="dxa"/>
            <w:vAlign w:val="center"/>
          </w:tcPr>
          <w:p>
            <w:pPr>
              <w:widowControl/>
              <w:jc w:val="center"/>
              <w:rPr>
                <w:szCs w:val="24"/>
              </w:rPr>
            </w:pPr>
            <w:r>
              <w:rPr>
                <w:rFonts w:hint="eastAsia"/>
                <w:szCs w:val="24"/>
              </w:rPr>
              <w:t>高清视屏处理器</w:t>
            </w:r>
          </w:p>
        </w:tc>
        <w:tc>
          <w:tcPr>
            <w:tcW w:w="1134" w:type="dxa"/>
            <w:vAlign w:val="center"/>
          </w:tcPr>
          <w:p>
            <w:pPr>
              <w:widowControl/>
              <w:jc w:val="center"/>
              <w:rPr>
                <w:szCs w:val="24"/>
              </w:rPr>
            </w:pPr>
            <w:r>
              <w:rPr>
                <w:szCs w:val="24"/>
              </w:rPr>
              <w:t>3</w:t>
            </w:r>
          </w:p>
        </w:tc>
        <w:tc>
          <w:tcPr>
            <w:tcW w:w="1213"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9</w:t>
            </w:r>
          </w:p>
        </w:tc>
        <w:tc>
          <w:tcPr>
            <w:tcW w:w="4678" w:type="dxa"/>
            <w:vAlign w:val="center"/>
          </w:tcPr>
          <w:p>
            <w:pPr>
              <w:widowControl/>
              <w:jc w:val="center"/>
              <w:rPr>
                <w:szCs w:val="24"/>
              </w:rPr>
            </w:pPr>
            <w:r>
              <w:rPr>
                <w:rFonts w:hint="eastAsia"/>
                <w:szCs w:val="24"/>
              </w:rPr>
              <w:t>法庭信息发布系统（定制开发）</w:t>
            </w:r>
          </w:p>
        </w:tc>
        <w:tc>
          <w:tcPr>
            <w:tcW w:w="1134" w:type="dxa"/>
            <w:vAlign w:val="center"/>
          </w:tcPr>
          <w:p>
            <w:pPr>
              <w:widowControl/>
              <w:jc w:val="center"/>
              <w:rPr>
                <w:szCs w:val="24"/>
              </w:rPr>
            </w:pPr>
            <w:r>
              <w:rPr>
                <w:szCs w:val="24"/>
              </w:rPr>
              <w:t>20</w:t>
            </w:r>
          </w:p>
        </w:tc>
        <w:tc>
          <w:tcPr>
            <w:tcW w:w="1213" w:type="dxa"/>
            <w:vAlign w:val="center"/>
          </w:tcPr>
          <w:p>
            <w:pPr>
              <w:widowControl/>
              <w:jc w:val="center"/>
              <w:rPr>
                <w:szCs w:val="24"/>
              </w:rPr>
            </w:pPr>
            <w:r>
              <w:rPr>
                <w:rFonts w:hint="eastAsia"/>
                <w:szCs w:val="24"/>
              </w:rPr>
              <w:t>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10</w:t>
            </w:r>
          </w:p>
        </w:tc>
        <w:tc>
          <w:tcPr>
            <w:tcW w:w="4678" w:type="dxa"/>
            <w:vAlign w:val="center"/>
          </w:tcPr>
          <w:p>
            <w:pPr>
              <w:widowControl/>
              <w:jc w:val="center"/>
              <w:rPr>
                <w:szCs w:val="24"/>
              </w:rPr>
            </w:pPr>
            <w:r>
              <w:rPr>
                <w:rFonts w:hint="eastAsia"/>
                <w:szCs w:val="24"/>
              </w:rPr>
              <w:t>执行老赖库查询系统</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11</w:t>
            </w:r>
          </w:p>
        </w:tc>
        <w:tc>
          <w:tcPr>
            <w:tcW w:w="4678" w:type="dxa"/>
            <w:vAlign w:val="center"/>
          </w:tcPr>
          <w:p>
            <w:pPr>
              <w:widowControl/>
              <w:jc w:val="center"/>
              <w:rPr>
                <w:szCs w:val="24"/>
              </w:rPr>
            </w:pPr>
            <w:r>
              <w:rPr>
                <w:rFonts w:hint="eastAsia"/>
                <w:szCs w:val="24"/>
              </w:rPr>
              <w:t>老赖曝光系统</w:t>
            </w:r>
            <w:r>
              <w:rPr>
                <w:szCs w:val="24"/>
              </w:rPr>
              <w:t>(</w:t>
            </w:r>
            <w:r>
              <w:rPr>
                <w:rFonts w:hint="eastAsia"/>
                <w:szCs w:val="24"/>
              </w:rPr>
              <w:t>定制开发</w:t>
            </w:r>
            <w:r>
              <w:rPr>
                <w:szCs w:val="24"/>
              </w:rPr>
              <w:t>)</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12</w:t>
            </w:r>
          </w:p>
        </w:tc>
        <w:tc>
          <w:tcPr>
            <w:tcW w:w="4678" w:type="dxa"/>
            <w:vAlign w:val="center"/>
          </w:tcPr>
          <w:p>
            <w:pPr>
              <w:widowControl/>
              <w:jc w:val="center"/>
              <w:rPr>
                <w:szCs w:val="24"/>
              </w:rPr>
            </w:pPr>
            <w:r>
              <w:rPr>
                <w:rFonts w:hint="eastAsia"/>
                <w:szCs w:val="24"/>
              </w:rPr>
              <w:t>人脸识别服务满意度评价管理系统</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13</w:t>
            </w:r>
          </w:p>
        </w:tc>
        <w:tc>
          <w:tcPr>
            <w:tcW w:w="4678" w:type="dxa"/>
            <w:vAlign w:val="center"/>
          </w:tcPr>
          <w:p>
            <w:pPr>
              <w:widowControl/>
              <w:jc w:val="center"/>
              <w:rPr>
                <w:szCs w:val="24"/>
              </w:rPr>
            </w:pPr>
            <w:r>
              <w:rPr>
                <w:rFonts w:hint="eastAsia"/>
                <w:szCs w:val="24"/>
              </w:rPr>
              <w:t>人脸评价器（含支架）</w:t>
            </w:r>
          </w:p>
        </w:tc>
        <w:tc>
          <w:tcPr>
            <w:tcW w:w="1134" w:type="dxa"/>
            <w:vAlign w:val="center"/>
          </w:tcPr>
          <w:p>
            <w:pPr>
              <w:widowControl/>
              <w:jc w:val="center"/>
              <w:rPr>
                <w:szCs w:val="24"/>
              </w:rPr>
            </w:pPr>
            <w:r>
              <w:rPr>
                <w:szCs w:val="24"/>
              </w:rPr>
              <w:t>15</w:t>
            </w:r>
          </w:p>
        </w:tc>
        <w:tc>
          <w:tcPr>
            <w:tcW w:w="1213"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14</w:t>
            </w:r>
          </w:p>
        </w:tc>
        <w:tc>
          <w:tcPr>
            <w:tcW w:w="4678" w:type="dxa"/>
            <w:vAlign w:val="center"/>
          </w:tcPr>
          <w:p>
            <w:pPr>
              <w:widowControl/>
              <w:jc w:val="center"/>
              <w:rPr>
                <w:szCs w:val="24"/>
              </w:rPr>
            </w:pPr>
            <w:r>
              <w:rPr>
                <w:rFonts w:hint="eastAsia"/>
                <w:szCs w:val="24"/>
              </w:rPr>
              <w:t>线材附件</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271" w:type="dxa"/>
            <w:vAlign w:val="center"/>
          </w:tcPr>
          <w:p>
            <w:pPr>
              <w:widowControl/>
              <w:jc w:val="center"/>
              <w:rPr>
                <w:szCs w:val="24"/>
              </w:rPr>
            </w:pPr>
            <w:r>
              <w:rPr>
                <w:szCs w:val="24"/>
              </w:rPr>
              <w:t>15</w:t>
            </w:r>
          </w:p>
        </w:tc>
        <w:tc>
          <w:tcPr>
            <w:tcW w:w="4678" w:type="dxa"/>
            <w:vAlign w:val="center"/>
          </w:tcPr>
          <w:p>
            <w:pPr>
              <w:widowControl/>
              <w:jc w:val="center"/>
              <w:rPr>
                <w:szCs w:val="24"/>
              </w:rPr>
            </w:pPr>
            <w:r>
              <w:rPr>
                <w:rFonts w:hint="eastAsia"/>
                <w:szCs w:val="24"/>
              </w:rPr>
              <w:t>安装调试</w:t>
            </w:r>
          </w:p>
        </w:tc>
        <w:tc>
          <w:tcPr>
            <w:tcW w:w="1134" w:type="dxa"/>
            <w:vAlign w:val="center"/>
          </w:tcPr>
          <w:p>
            <w:pPr>
              <w:widowControl/>
              <w:jc w:val="center"/>
              <w:rPr>
                <w:szCs w:val="24"/>
              </w:rPr>
            </w:pPr>
            <w:r>
              <w:rPr>
                <w:szCs w:val="24"/>
              </w:rPr>
              <w:t>1</w:t>
            </w:r>
          </w:p>
        </w:tc>
        <w:tc>
          <w:tcPr>
            <w:tcW w:w="1213" w:type="dxa"/>
            <w:vAlign w:val="center"/>
          </w:tcPr>
          <w:p>
            <w:pPr>
              <w:widowControl/>
              <w:jc w:val="center"/>
              <w:rPr>
                <w:szCs w:val="24"/>
              </w:rPr>
            </w:pPr>
            <w:r>
              <w:rPr>
                <w:rFonts w:hint="eastAsia"/>
                <w:szCs w:val="24"/>
              </w:rPr>
              <w:t>项</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音视频整合应用管理平台系统</w:t>
      </w:r>
    </w:p>
    <w:tbl>
      <w:tblPr>
        <w:tblStyle w:val="61"/>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5426"/>
        <w:gridCol w:w="1135"/>
        <w:gridCol w:w="9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auto" w:fill="FFFFFF"/>
            <w:vAlign w:val="center"/>
          </w:tcPr>
          <w:p>
            <w:pPr>
              <w:widowControl/>
              <w:jc w:val="center"/>
              <w:rPr>
                <w:b/>
                <w:szCs w:val="24"/>
              </w:rPr>
            </w:pPr>
            <w:r>
              <w:rPr>
                <w:rFonts w:hint="eastAsia"/>
                <w:b/>
                <w:szCs w:val="24"/>
              </w:rPr>
              <w:t>序号</w:t>
            </w:r>
          </w:p>
        </w:tc>
        <w:tc>
          <w:tcPr>
            <w:tcW w:w="5426" w:type="dxa"/>
            <w:shd w:val="clear" w:color="auto" w:fill="FFFFFF"/>
            <w:vAlign w:val="center"/>
          </w:tcPr>
          <w:p>
            <w:pPr>
              <w:widowControl/>
              <w:jc w:val="center"/>
              <w:rPr>
                <w:b/>
                <w:szCs w:val="24"/>
              </w:rPr>
            </w:pPr>
            <w:r>
              <w:rPr>
                <w:rFonts w:hint="eastAsia"/>
                <w:b/>
                <w:szCs w:val="24"/>
              </w:rPr>
              <w:t>名称</w:t>
            </w:r>
          </w:p>
        </w:tc>
        <w:tc>
          <w:tcPr>
            <w:tcW w:w="1135" w:type="dxa"/>
            <w:shd w:val="clear" w:color="auto" w:fill="FFFFFF"/>
            <w:vAlign w:val="center"/>
          </w:tcPr>
          <w:p>
            <w:pPr>
              <w:widowControl/>
              <w:jc w:val="center"/>
              <w:rPr>
                <w:b/>
                <w:szCs w:val="24"/>
              </w:rPr>
            </w:pPr>
            <w:r>
              <w:rPr>
                <w:rFonts w:hint="eastAsia"/>
                <w:b/>
                <w:szCs w:val="24"/>
              </w:rPr>
              <w:t>数量</w:t>
            </w:r>
          </w:p>
        </w:tc>
        <w:tc>
          <w:tcPr>
            <w:tcW w:w="929" w:type="dxa"/>
            <w:shd w:val="clear" w:color="auto" w:fill="FFFFFF"/>
            <w:vAlign w:val="center"/>
          </w:tcPr>
          <w:p>
            <w:pPr>
              <w:widowControl/>
              <w:jc w:val="center"/>
              <w:rPr>
                <w:b/>
                <w:szCs w:val="24"/>
              </w:rPr>
            </w:pPr>
            <w:r>
              <w:rPr>
                <w:rFonts w:hint="eastAsia"/>
                <w:b/>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w:t>
            </w:r>
          </w:p>
        </w:tc>
        <w:tc>
          <w:tcPr>
            <w:tcW w:w="5426" w:type="dxa"/>
            <w:vAlign w:val="center"/>
          </w:tcPr>
          <w:p>
            <w:pPr>
              <w:widowControl/>
              <w:jc w:val="center"/>
              <w:rPr>
                <w:szCs w:val="24"/>
              </w:rPr>
            </w:pPr>
            <w:r>
              <w:rPr>
                <w:rFonts w:hint="eastAsia"/>
                <w:szCs w:val="24"/>
              </w:rPr>
              <w:t>科技法庭整合定制开发</w:t>
            </w:r>
          </w:p>
        </w:tc>
        <w:tc>
          <w:tcPr>
            <w:tcW w:w="1135" w:type="dxa"/>
            <w:vAlign w:val="center"/>
          </w:tcPr>
          <w:p>
            <w:pPr>
              <w:widowControl/>
              <w:jc w:val="center"/>
              <w:rPr>
                <w:color w:val="000000"/>
                <w:szCs w:val="24"/>
              </w:rPr>
            </w:pPr>
            <w:r>
              <w:rPr>
                <w:color w:val="000000"/>
                <w:szCs w:val="24"/>
              </w:rPr>
              <w:t>1</w:t>
            </w:r>
          </w:p>
        </w:tc>
        <w:tc>
          <w:tcPr>
            <w:tcW w:w="929"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2</w:t>
            </w:r>
          </w:p>
        </w:tc>
        <w:tc>
          <w:tcPr>
            <w:tcW w:w="5426" w:type="dxa"/>
            <w:vAlign w:val="center"/>
          </w:tcPr>
          <w:p>
            <w:pPr>
              <w:widowControl/>
              <w:jc w:val="center"/>
              <w:rPr>
                <w:szCs w:val="24"/>
              </w:rPr>
            </w:pPr>
            <w:r>
              <w:rPr>
                <w:rFonts w:hint="eastAsia"/>
                <w:szCs w:val="24"/>
              </w:rPr>
              <w:t>视频监控整合定制开发</w:t>
            </w:r>
          </w:p>
        </w:tc>
        <w:tc>
          <w:tcPr>
            <w:tcW w:w="1135" w:type="dxa"/>
            <w:vAlign w:val="center"/>
          </w:tcPr>
          <w:p>
            <w:pPr>
              <w:widowControl/>
              <w:jc w:val="center"/>
              <w:rPr>
                <w:color w:val="000000"/>
                <w:szCs w:val="24"/>
              </w:rPr>
            </w:pPr>
            <w:r>
              <w:rPr>
                <w:color w:val="000000"/>
                <w:szCs w:val="24"/>
              </w:rPr>
              <w:t>1</w:t>
            </w:r>
          </w:p>
        </w:tc>
        <w:tc>
          <w:tcPr>
            <w:tcW w:w="929"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3</w:t>
            </w:r>
          </w:p>
        </w:tc>
        <w:tc>
          <w:tcPr>
            <w:tcW w:w="5426" w:type="dxa"/>
            <w:vAlign w:val="center"/>
          </w:tcPr>
          <w:p>
            <w:pPr>
              <w:widowControl/>
              <w:jc w:val="center"/>
              <w:rPr>
                <w:szCs w:val="24"/>
              </w:rPr>
            </w:pPr>
            <w:r>
              <w:rPr>
                <w:rFonts w:hint="eastAsia"/>
                <w:szCs w:val="24"/>
              </w:rPr>
              <w:t>远程提审整合定制开发</w:t>
            </w:r>
          </w:p>
        </w:tc>
        <w:tc>
          <w:tcPr>
            <w:tcW w:w="1135" w:type="dxa"/>
            <w:vAlign w:val="center"/>
          </w:tcPr>
          <w:p>
            <w:pPr>
              <w:widowControl/>
              <w:jc w:val="center"/>
              <w:rPr>
                <w:color w:val="000000"/>
                <w:szCs w:val="24"/>
              </w:rPr>
            </w:pPr>
            <w:r>
              <w:rPr>
                <w:color w:val="000000"/>
                <w:szCs w:val="24"/>
              </w:rPr>
              <w:t>1</w:t>
            </w:r>
          </w:p>
        </w:tc>
        <w:tc>
          <w:tcPr>
            <w:tcW w:w="929"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4</w:t>
            </w:r>
          </w:p>
        </w:tc>
        <w:tc>
          <w:tcPr>
            <w:tcW w:w="5426" w:type="dxa"/>
            <w:vAlign w:val="center"/>
          </w:tcPr>
          <w:p>
            <w:pPr>
              <w:widowControl/>
              <w:jc w:val="center"/>
              <w:rPr>
                <w:szCs w:val="24"/>
              </w:rPr>
            </w:pPr>
            <w:r>
              <w:rPr>
                <w:rFonts w:hint="eastAsia"/>
                <w:szCs w:val="24"/>
              </w:rPr>
              <w:t>录音备份整合定制开发</w:t>
            </w:r>
          </w:p>
        </w:tc>
        <w:tc>
          <w:tcPr>
            <w:tcW w:w="1135" w:type="dxa"/>
            <w:vAlign w:val="center"/>
          </w:tcPr>
          <w:p>
            <w:pPr>
              <w:widowControl/>
              <w:jc w:val="center"/>
              <w:rPr>
                <w:color w:val="000000"/>
                <w:szCs w:val="24"/>
              </w:rPr>
            </w:pPr>
            <w:r>
              <w:rPr>
                <w:color w:val="000000"/>
                <w:szCs w:val="24"/>
              </w:rPr>
              <w:t>1</w:t>
            </w:r>
          </w:p>
        </w:tc>
        <w:tc>
          <w:tcPr>
            <w:tcW w:w="929"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5</w:t>
            </w:r>
          </w:p>
        </w:tc>
        <w:tc>
          <w:tcPr>
            <w:tcW w:w="5426" w:type="dxa"/>
            <w:shd w:val="clear" w:color="000000" w:fill="FFFFFF"/>
            <w:vAlign w:val="center"/>
          </w:tcPr>
          <w:p>
            <w:pPr>
              <w:widowControl/>
              <w:jc w:val="center"/>
              <w:rPr>
                <w:szCs w:val="24"/>
              </w:rPr>
            </w:pPr>
            <w:r>
              <w:rPr>
                <w:rFonts w:hint="eastAsia"/>
                <w:szCs w:val="24"/>
              </w:rPr>
              <w:t>音视频整合应用管理平台软件</w:t>
            </w:r>
          </w:p>
        </w:tc>
        <w:tc>
          <w:tcPr>
            <w:tcW w:w="1135" w:type="dxa"/>
            <w:shd w:val="clear" w:color="000000" w:fill="FFFFFF"/>
            <w:vAlign w:val="center"/>
          </w:tcPr>
          <w:p>
            <w:pPr>
              <w:widowControl/>
              <w:jc w:val="center"/>
              <w:rPr>
                <w:szCs w:val="24"/>
              </w:rPr>
            </w:pPr>
            <w:r>
              <w:rPr>
                <w:szCs w:val="24"/>
              </w:rPr>
              <w:t>1</w:t>
            </w:r>
          </w:p>
        </w:tc>
        <w:tc>
          <w:tcPr>
            <w:tcW w:w="929" w:type="dxa"/>
            <w:shd w:val="clear" w:color="000000" w:fill="FFFFFF"/>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6</w:t>
            </w:r>
          </w:p>
        </w:tc>
        <w:tc>
          <w:tcPr>
            <w:tcW w:w="5426" w:type="dxa"/>
            <w:shd w:val="clear" w:color="000000" w:fill="FFFFFF"/>
            <w:vAlign w:val="center"/>
          </w:tcPr>
          <w:p>
            <w:pPr>
              <w:widowControl/>
              <w:jc w:val="center"/>
              <w:rPr>
                <w:szCs w:val="24"/>
              </w:rPr>
            </w:pPr>
            <w:r>
              <w:rPr>
                <w:rFonts w:hint="eastAsia"/>
                <w:szCs w:val="24"/>
              </w:rPr>
              <w:t>高清数字法庭主机升级</w:t>
            </w:r>
          </w:p>
        </w:tc>
        <w:tc>
          <w:tcPr>
            <w:tcW w:w="1135" w:type="dxa"/>
            <w:shd w:val="clear" w:color="000000" w:fill="FFFFFF"/>
            <w:vAlign w:val="center"/>
          </w:tcPr>
          <w:p>
            <w:pPr>
              <w:widowControl/>
              <w:jc w:val="center"/>
              <w:rPr>
                <w:szCs w:val="24"/>
              </w:rPr>
            </w:pPr>
            <w:r>
              <w:rPr>
                <w:szCs w:val="24"/>
              </w:rPr>
              <w:t>4</w:t>
            </w:r>
          </w:p>
        </w:tc>
        <w:tc>
          <w:tcPr>
            <w:tcW w:w="929" w:type="dxa"/>
            <w:shd w:val="clear" w:color="000000" w:fill="FFFFFF"/>
            <w:vAlign w:val="center"/>
          </w:tcPr>
          <w:p>
            <w:pPr>
              <w:widowControl/>
              <w:jc w:val="center"/>
              <w:rPr>
                <w:szCs w:val="24"/>
              </w:rPr>
            </w:pPr>
            <w:r>
              <w:rPr>
                <w:rFonts w:hint="eastAsia"/>
                <w:szCs w:val="24"/>
              </w:rPr>
              <w:t>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7</w:t>
            </w:r>
          </w:p>
        </w:tc>
        <w:tc>
          <w:tcPr>
            <w:tcW w:w="5426" w:type="dxa"/>
            <w:shd w:val="clear" w:color="000000" w:fill="FFFFFF"/>
            <w:vAlign w:val="center"/>
          </w:tcPr>
          <w:p>
            <w:pPr>
              <w:widowControl/>
              <w:jc w:val="center"/>
              <w:rPr>
                <w:szCs w:val="24"/>
              </w:rPr>
            </w:pPr>
            <w:r>
              <w:rPr>
                <w:rFonts w:hint="eastAsia"/>
                <w:szCs w:val="24"/>
              </w:rPr>
              <w:t>流媒体分发系统</w:t>
            </w:r>
            <w:r>
              <w:rPr>
                <w:szCs w:val="24"/>
              </w:rPr>
              <w:t>V2000</w:t>
            </w:r>
          </w:p>
        </w:tc>
        <w:tc>
          <w:tcPr>
            <w:tcW w:w="1135" w:type="dxa"/>
            <w:shd w:val="clear" w:color="000000" w:fill="FFFFFF"/>
            <w:vAlign w:val="center"/>
          </w:tcPr>
          <w:p>
            <w:pPr>
              <w:widowControl/>
              <w:jc w:val="center"/>
              <w:rPr>
                <w:szCs w:val="24"/>
              </w:rPr>
            </w:pPr>
            <w:r>
              <w:rPr>
                <w:szCs w:val="24"/>
              </w:rPr>
              <w:t>1</w:t>
            </w:r>
          </w:p>
        </w:tc>
        <w:tc>
          <w:tcPr>
            <w:tcW w:w="929" w:type="dxa"/>
            <w:shd w:val="clear" w:color="000000" w:fill="FFFFFF"/>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8</w:t>
            </w:r>
          </w:p>
        </w:tc>
        <w:tc>
          <w:tcPr>
            <w:tcW w:w="5426" w:type="dxa"/>
            <w:shd w:val="clear" w:color="000000" w:fill="FFFFFF"/>
            <w:vAlign w:val="center"/>
          </w:tcPr>
          <w:p>
            <w:pPr>
              <w:widowControl/>
              <w:jc w:val="center"/>
              <w:rPr>
                <w:szCs w:val="24"/>
              </w:rPr>
            </w:pPr>
            <w:r>
              <w:rPr>
                <w:rFonts w:hint="eastAsia"/>
                <w:szCs w:val="24"/>
              </w:rPr>
              <w:t>视频应用服务器</w:t>
            </w:r>
          </w:p>
        </w:tc>
        <w:tc>
          <w:tcPr>
            <w:tcW w:w="1135" w:type="dxa"/>
            <w:shd w:val="clear" w:color="000000" w:fill="FFFFFF"/>
            <w:vAlign w:val="center"/>
          </w:tcPr>
          <w:p>
            <w:pPr>
              <w:widowControl/>
              <w:jc w:val="center"/>
              <w:rPr>
                <w:szCs w:val="24"/>
              </w:rPr>
            </w:pPr>
            <w:r>
              <w:rPr>
                <w:szCs w:val="24"/>
              </w:rPr>
              <w:t>1</w:t>
            </w:r>
          </w:p>
        </w:tc>
        <w:tc>
          <w:tcPr>
            <w:tcW w:w="929" w:type="dxa"/>
            <w:shd w:val="clear" w:color="000000" w:fill="FFFFFF"/>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9</w:t>
            </w:r>
          </w:p>
        </w:tc>
        <w:tc>
          <w:tcPr>
            <w:tcW w:w="5426" w:type="dxa"/>
            <w:shd w:val="clear" w:color="000000" w:fill="FFFFFF"/>
            <w:vAlign w:val="center"/>
          </w:tcPr>
          <w:p>
            <w:pPr>
              <w:widowControl/>
              <w:jc w:val="center"/>
              <w:rPr>
                <w:szCs w:val="24"/>
              </w:rPr>
            </w:pPr>
            <w:r>
              <w:rPr>
                <w:rFonts w:hint="eastAsia"/>
                <w:szCs w:val="24"/>
              </w:rPr>
              <w:t>服务器操作系统安全加固软件</w:t>
            </w:r>
          </w:p>
        </w:tc>
        <w:tc>
          <w:tcPr>
            <w:tcW w:w="1135" w:type="dxa"/>
            <w:shd w:val="clear" w:color="000000" w:fill="FFFFFF"/>
            <w:vAlign w:val="center"/>
          </w:tcPr>
          <w:p>
            <w:pPr>
              <w:widowControl/>
              <w:jc w:val="center"/>
              <w:rPr>
                <w:szCs w:val="24"/>
              </w:rPr>
            </w:pPr>
            <w:r>
              <w:rPr>
                <w:szCs w:val="24"/>
              </w:rPr>
              <w:t>1</w:t>
            </w:r>
          </w:p>
        </w:tc>
        <w:tc>
          <w:tcPr>
            <w:tcW w:w="929" w:type="dxa"/>
            <w:shd w:val="clear" w:color="000000" w:fill="FFFFFF"/>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10</w:t>
            </w:r>
          </w:p>
        </w:tc>
        <w:tc>
          <w:tcPr>
            <w:tcW w:w="5426" w:type="dxa"/>
            <w:shd w:val="clear" w:color="000000" w:fill="FFFFFF"/>
            <w:vAlign w:val="center"/>
          </w:tcPr>
          <w:p>
            <w:pPr>
              <w:widowControl/>
              <w:jc w:val="center"/>
              <w:rPr>
                <w:szCs w:val="24"/>
              </w:rPr>
            </w:pPr>
            <w:r>
              <w:rPr>
                <w:rFonts w:hint="eastAsia"/>
                <w:szCs w:val="24"/>
              </w:rPr>
              <w:t>非线性音视频整合二次开发</w:t>
            </w:r>
          </w:p>
        </w:tc>
        <w:tc>
          <w:tcPr>
            <w:tcW w:w="1135" w:type="dxa"/>
            <w:shd w:val="clear" w:color="000000" w:fill="FFFFFF"/>
            <w:vAlign w:val="center"/>
          </w:tcPr>
          <w:p>
            <w:pPr>
              <w:widowControl/>
              <w:jc w:val="center"/>
              <w:rPr>
                <w:szCs w:val="24"/>
              </w:rPr>
            </w:pPr>
            <w:r>
              <w:rPr>
                <w:szCs w:val="24"/>
              </w:rPr>
              <w:t>1</w:t>
            </w:r>
          </w:p>
        </w:tc>
        <w:tc>
          <w:tcPr>
            <w:tcW w:w="929" w:type="dxa"/>
            <w:shd w:val="clear" w:color="000000" w:fill="FFFFFF"/>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11</w:t>
            </w:r>
          </w:p>
        </w:tc>
        <w:tc>
          <w:tcPr>
            <w:tcW w:w="5426" w:type="dxa"/>
            <w:vAlign w:val="center"/>
          </w:tcPr>
          <w:p>
            <w:pPr>
              <w:widowControl/>
              <w:jc w:val="center"/>
              <w:rPr>
                <w:szCs w:val="24"/>
              </w:rPr>
            </w:pPr>
            <w:r>
              <w:rPr>
                <w:rFonts w:hint="eastAsia"/>
                <w:szCs w:val="24"/>
              </w:rPr>
              <w:t>与浙江高院统一平台接口对接</w:t>
            </w:r>
          </w:p>
        </w:tc>
        <w:tc>
          <w:tcPr>
            <w:tcW w:w="1135" w:type="dxa"/>
            <w:vAlign w:val="center"/>
          </w:tcPr>
          <w:p>
            <w:pPr>
              <w:widowControl/>
              <w:jc w:val="center"/>
              <w:rPr>
                <w:szCs w:val="24"/>
              </w:rPr>
            </w:pPr>
            <w:r>
              <w:rPr>
                <w:szCs w:val="24"/>
              </w:rPr>
              <w:t>1</w:t>
            </w:r>
          </w:p>
        </w:tc>
        <w:tc>
          <w:tcPr>
            <w:tcW w:w="929" w:type="dxa"/>
            <w:vAlign w:val="center"/>
          </w:tcPr>
          <w:p>
            <w:pPr>
              <w:widowControl/>
              <w:jc w:val="center"/>
              <w:rPr>
                <w:szCs w:val="24"/>
              </w:rPr>
            </w:pPr>
            <w:r>
              <w:rPr>
                <w:rFonts w:hint="eastAsia"/>
                <w:szCs w:val="24"/>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12</w:t>
            </w:r>
          </w:p>
        </w:tc>
        <w:tc>
          <w:tcPr>
            <w:tcW w:w="5426" w:type="dxa"/>
            <w:vAlign w:val="center"/>
          </w:tcPr>
          <w:p>
            <w:pPr>
              <w:widowControl/>
              <w:jc w:val="center"/>
              <w:rPr>
                <w:szCs w:val="24"/>
              </w:rPr>
            </w:pPr>
            <w:r>
              <w:rPr>
                <w:szCs w:val="24"/>
              </w:rPr>
              <w:t>200</w:t>
            </w:r>
            <w:r>
              <w:rPr>
                <w:rFonts w:hint="eastAsia"/>
                <w:szCs w:val="24"/>
              </w:rPr>
              <w:t>万带音频接口半球摄像机</w:t>
            </w:r>
          </w:p>
        </w:tc>
        <w:tc>
          <w:tcPr>
            <w:tcW w:w="1135" w:type="dxa"/>
            <w:vAlign w:val="center"/>
          </w:tcPr>
          <w:p>
            <w:pPr>
              <w:widowControl/>
              <w:jc w:val="center"/>
              <w:rPr>
                <w:szCs w:val="24"/>
              </w:rPr>
            </w:pPr>
            <w:r>
              <w:rPr>
                <w:szCs w:val="24"/>
              </w:rPr>
              <w:t>34</w:t>
            </w:r>
          </w:p>
        </w:tc>
        <w:tc>
          <w:tcPr>
            <w:tcW w:w="929"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13</w:t>
            </w:r>
          </w:p>
        </w:tc>
        <w:tc>
          <w:tcPr>
            <w:tcW w:w="5426" w:type="dxa"/>
            <w:vAlign w:val="center"/>
          </w:tcPr>
          <w:p>
            <w:pPr>
              <w:widowControl/>
              <w:jc w:val="center"/>
              <w:rPr>
                <w:szCs w:val="24"/>
              </w:rPr>
            </w:pPr>
            <w:r>
              <w:rPr>
                <w:rFonts w:hint="eastAsia"/>
                <w:szCs w:val="24"/>
              </w:rPr>
              <w:t>半球形网络人脸抓拍机</w:t>
            </w:r>
          </w:p>
        </w:tc>
        <w:tc>
          <w:tcPr>
            <w:tcW w:w="1135" w:type="dxa"/>
            <w:vAlign w:val="center"/>
          </w:tcPr>
          <w:p>
            <w:pPr>
              <w:widowControl/>
              <w:jc w:val="center"/>
              <w:rPr>
                <w:szCs w:val="24"/>
              </w:rPr>
            </w:pPr>
            <w:r>
              <w:rPr>
                <w:szCs w:val="24"/>
              </w:rPr>
              <w:t>16</w:t>
            </w:r>
          </w:p>
        </w:tc>
        <w:tc>
          <w:tcPr>
            <w:tcW w:w="929"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14</w:t>
            </w:r>
          </w:p>
        </w:tc>
        <w:tc>
          <w:tcPr>
            <w:tcW w:w="5426" w:type="dxa"/>
            <w:vAlign w:val="center"/>
          </w:tcPr>
          <w:p>
            <w:pPr>
              <w:widowControl/>
              <w:jc w:val="center"/>
              <w:rPr>
                <w:szCs w:val="24"/>
              </w:rPr>
            </w:pPr>
            <w:r>
              <w:rPr>
                <w:rFonts w:hint="eastAsia"/>
                <w:szCs w:val="24"/>
              </w:rPr>
              <w:t>智能</w:t>
            </w:r>
            <w:r>
              <w:rPr>
                <w:szCs w:val="24"/>
              </w:rPr>
              <w:t>NVR</w:t>
            </w:r>
          </w:p>
        </w:tc>
        <w:tc>
          <w:tcPr>
            <w:tcW w:w="1135" w:type="dxa"/>
            <w:vAlign w:val="center"/>
          </w:tcPr>
          <w:p>
            <w:pPr>
              <w:widowControl/>
              <w:jc w:val="center"/>
              <w:rPr>
                <w:szCs w:val="24"/>
              </w:rPr>
            </w:pPr>
            <w:r>
              <w:rPr>
                <w:szCs w:val="24"/>
              </w:rPr>
              <w:t>1</w:t>
            </w:r>
          </w:p>
        </w:tc>
        <w:tc>
          <w:tcPr>
            <w:tcW w:w="929"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15</w:t>
            </w:r>
          </w:p>
        </w:tc>
        <w:tc>
          <w:tcPr>
            <w:tcW w:w="5426" w:type="dxa"/>
            <w:vAlign w:val="center"/>
          </w:tcPr>
          <w:p>
            <w:pPr>
              <w:widowControl/>
              <w:jc w:val="center"/>
              <w:rPr>
                <w:szCs w:val="24"/>
              </w:rPr>
            </w:pPr>
            <w:r>
              <w:rPr>
                <w:szCs w:val="24"/>
              </w:rPr>
              <w:t>4T</w:t>
            </w:r>
            <w:r>
              <w:rPr>
                <w:rFonts w:hint="eastAsia"/>
                <w:szCs w:val="24"/>
              </w:rPr>
              <w:t>硬盘</w:t>
            </w:r>
            <w:r>
              <w:rPr>
                <w:szCs w:val="24"/>
              </w:rPr>
              <w:t>7200</w:t>
            </w:r>
            <w:r>
              <w:rPr>
                <w:rFonts w:hint="eastAsia"/>
                <w:szCs w:val="24"/>
              </w:rPr>
              <w:t>转</w:t>
            </w:r>
          </w:p>
        </w:tc>
        <w:tc>
          <w:tcPr>
            <w:tcW w:w="1135" w:type="dxa"/>
            <w:vAlign w:val="center"/>
          </w:tcPr>
          <w:p>
            <w:pPr>
              <w:widowControl/>
              <w:jc w:val="center"/>
              <w:rPr>
                <w:szCs w:val="24"/>
              </w:rPr>
            </w:pPr>
            <w:r>
              <w:rPr>
                <w:szCs w:val="24"/>
              </w:rPr>
              <w:t>16</w:t>
            </w:r>
          </w:p>
        </w:tc>
        <w:tc>
          <w:tcPr>
            <w:tcW w:w="929" w:type="dxa"/>
            <w:vAlign w:val="center"/>
          </w:tcPr>
          <w:p>
            <w:pPr>
              <w:widowControl/>
              <w:jc w:val="center"/>
              <w:rPr>
                <w:szCs w:val="24"/>
              </w:rPr>
            </w:pPr>
            <w:r>
              <w:rPr>
                <w:rFonts w:hint="eastAsia"/>
                <w:szCs w:val="24"/>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16</w:t>
            </w:r>
          </w:p>
        </w:tc>
        <w:tc>
          <w:tcPr>
            <w:tcW w:w="5426" w:type="dxa"/>
            <w:vAlign w:val="center"/>
          </w:tcPr>
          <w:p>
            <w:pPr>
              <w:widowControl/>
              <w:jc w:val="center"/>
              <w:rPr>
                <w:szCs w:val="24"/>
              </w:rPr>
            </w:pPr>
            <w:r>
              <w:rPr>
                <w:rFonts w:hint="eastAsia"/>
                <w:szCs w:val="24"/>
              </w:rPr>
              <w:t>人证比对终端</w:t>
            </w:r>
          </w:p>
        </w:tc>
        <w:tc>
          <w:tcPr>
            <w:tcW w:w="1135" w:type="dxa"/>
            <w:vAlign w:val="center"/>
          </w:tcPr>
          <w:p>
            <w:pPr>
              <w:widowControl/>
              <w:jc w:val="center"/>
              <w:rPr>
                <w:szCs w:val="24"/>
              </w:rPr>
            </w:pPr>
            <w:r>
              <w:rPr>
                <w:szCs w:val="24"/>
              </w:rPr>
              <w:t>1</w:t>
            </w:r>
          </w:p>
        </w:tc>
        <w:tc>
          <w:tcPr>
            <w:tcW w:w="929"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17</w:t>
            </w:r>
          </w:p>
        </w:tc>
        <w:tc>
          <w:tcPr>
            <w:tcW w:w="5426" w:type="dxa"/>
            <w:vAlign w:val="center"/>
          </w:tcPr>
          <w:p>
            <w:pPr>
              <w:widowControl/>
              <w:jc w:val="center"/>
              <w:rPr>
                <w:szCs w:val="24"/>
              </w:rPr>
            </w:pPr>
            <w:r>
              <w:rPr>
                <w:rFonts w:hint="eastAsia"/>
                <w:szCs w:val="24"/>
              </w:rPr>
              <w:t>全彩摄像机</w:t>
            </w:r>
          </w:p>
        </w:tc>
        <w:tc>
          <w:tcPr>
            <w:tcW w:w="1135" w:type="dxa"/>
            <w:vAlign w:val="center"/>
          </w:tcPr>
          <w:p>
            <w:pPr>
              <w:widowControl/>
              <w:jc w:val="center"/>
              <w:rPr>
                <w:szCs w:val="24"/>
              </w:rPr>
            </w:pPr>
            <w:r>
              <w:rPr>
                <w:szCs w:val="24"/>
              </w:rPr>
              <w:t>4</w:t>
            </w:r>
          </w:p>
        </w:tc>
        <w:tc>
          <w:tcPr>
            <w:tcW w:w="929"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18</w:t>
            </w:r>
          </w:p>
        </w:tc>
        <w:tc>
          <w:tcPr>
            <w:tcW w:w="5426" w:type="dxa"/>
            <w:vAlign w:val="center"/>
          </w:tcPr>
          <w:p>
            <w:pPr>
              <w:widowControl/>
              <w:jc w:val="center"/>
              <w:rPr>
                <w:szCs w:val="24"/>
              </w:rPr>
            </w:pPr>
            <w:r>
              <w:rPr>
                <w:rFonts w:hint="eastAsia"/>
                <w:szCs w:val="24"/>
              </w:rPr>
              <w:t>视频平台</w:t>
            </w:r>
          </w:p>
        </w:tc>
        <w:tc>
          <w:tcPr>
            <w:tcW w:w="1135" w:type="dxa"/>
            <w:vAlign w:val="center"/>
          </w:tcPr>
          <w:p>
            <w:pPr>
              <w:widowControl/>
              <w:jc w:val="center"/>
              <w:rPr>
                <w:szCs w:val="24"/>
              </w:rPr>
            </w:pPr>
            <w:r>
              <w:rPr>
                <w:szCs w:val="24"/>
              </w:rPr>
              <w:t>1</w:t>
            </w:r>
          </w:p>
        </w:tc>
        <w:tc>
          <w:tcPr>
            <w:tcW w:w="929"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19</w:t>
            </w:r>
          </w:p>
        </w:tc>
        <w:tc>
          <w:tcPr>
            <w:tcW w:w="5426" w:type="dxa"/>
            <w:vAlign w:val="center"/>
          </w:tcPr>
          <w:p>
            <w:pPr>
              <w:widowControl/>
              <w:jc w:val="center"/>
              <w:rPr>
                <w:szCs w:val="24"/>
              </w:rPr>
            </w:pPr>
            <w:r>
              <w:rPr>
                <w:rFonts w:hint="eastAsia"/>
                <w:szCs w:val="24"/>
              </w:rPr>
              <w:t>人脸平台</w:t>
            </w:r>
          </w:p>
        </w:tc>
        <w:tc>
          <w:tcPr>
            <w:tcW w:w="1135" w:type="dxa"/>
            <w:vAlign w:val="center"/>
          </w:tcPr>
          <w:p>
            <w:pPr>
              <w:widowControl/>
              <w:jc w:val="center"/>
              <w:rPr>
                <w:szCs w:val="24"/>
              </w:rPr>
            </w:pPr>
            <w:r>
              <w:rPr>
                <w:szCs w:val="24"/>
              </w:rPr>
              <w:t>1</w:t>
            </w:r>
          </w:p>
        </w:tc>
        <w:tc>
          <w:tcPr>
            <w:tcW w:w="929"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20</w:t>
            </w:r>
          </w:p>
        </w:tc>
        <w:tc>
          <w:tcPr>
            <w:tcW w:w="5426" w:type="dxa"/>
            <w:vAlign w:val="center"/>
          </w:tcPr>
          <w:p>
            <w:pPr>
              <w:widowControl/>
              <w:jc w:val="center"/>
              <w:rPr>
                <w:szCs w:val="24"/>
              </w:rPr>
            </w:pPr>
            <w:r>
              <w:rPr>
                <w:szCs w:val="24"/>
              </w:rPr>
              <w:t>50</w:t>
            </w:r>
            <w:r>
              <w:rPr>
                <w:rFonts w:hint="eastAsia"/>
                <w:szCs w:val="24"/>
              </w:rPr>
              <w:t>寸显示器</w:t>
            </w:r>
          </w:p>
        </w:tc>
        <w:tc>
          <w:tcPr>
            <w:tcW w:w="1135" w:type="dxa"/>
            <w:vAlign w:val="center"/>
          </w:tcPr>
          <w:p>
            <w:pPr>
              <w:widowControl/>
              <w:jc w:val="center"/>
              <w:rPr>
                <w:szCs w:val="24"/>
              </w:rPr>
            </w:pPr>
            <w:r>
              <w:rPr>
                <w:szCs w:val="24"/>
              </w:rPr>
              <w:t>1</w:t>
            </w:r>
          </w:p>
        </w:tc>
        <w:tc>
          <w:tcPr>
            <w:tcW w:w="929"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21</w:t>
            </w:r>
          </w:p>
        </w:tc>
        <w:tc>
          <w:tcPr>
            <w:tcW w:w="5426" w:type="dxa"/>
            <w:vAlign w:val="center"/>
          </w:tcPr>
          <w:p>
            <w:pPr>
              <w:widowControl/>
              <w:jc w:val="center"/>
              <w:rPr>
                <w:szCs w:val="24"/>
              </w:rPr>
            </w:pPr>
            <w:r>
              <w:rPr>
                <w:szCs w:val="24"/>
              </w:rPr>
              <w:t>22U</w:t>
            </w:r>
            <w:r>
              <w:rPr>
                <w:rFonts w:hint="eastAsia"/>
                <w:szCs w:val="24"/>
              </w:rPr>
              <w:t>机柜</w:t>
            </w:r>
          </w:p>
        </w:tc>
        <w:tc>
          <w:tcPr>
            <w:tcW w:w="1135" w:type="dxa"/>
            <w:vAlign w:val="center"/>
          </w:tcPr>
          <w:p>
            <w:pPr>
              <w:widowControl/>
              <w:jc w:val="center"/>
              <w:rPr>
                <w:szCs w:val="24"/>
              </w:rPr>
            </w:pPr>
            <w:r>
              <w:rPr>
                <w:szCs w:val="24"/>
              </w:rPr>
              <w:t>1</w:t>
            </w:r>
          </w:p>
        </w:tc>
        <w:tc>
          <w:tcPr>
            <w:tcW w:w="929"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22</w:t>
            </w:r>
          </w:p>
        </w:tc>
        <w:tc>
          <w:tcPr>
            <w:tcW w:w="5426" w:type="dxa"/>
            <w:vAlign w:val="center"/>
          </w:tcPr>
          <w:p>
            <w:pPr>
              <w:widowControl/>
              <w:jc w:val="center"/>
              <w:rPr>
                <w:szCs w:val="24"/>
              </w:rPr>
            </w:pPr>
            <w:r>
              <w:rPr>
                <w:rFonts w:hint="eastAsia"/>
                <w:szCs w:val="24"/>
              </w:rPr>
              <w:t>六类国标网线</w:t>
            </w:r>
          </w:p>
        </w:tc>
        <w:tc>
          <w:tcPr>
            <w:tcW w:w="1135" w:type="dxa"/>
            <w:vAlign w:val="center"/>
          </w:tcPr>
          <w:p>
            <w:pPr>
              <w:widowControl/>
              <w:jc w:val="center"/>
              <w:rPr>
                <w:szCs w:val="24"/>
              </w:rPr>
            </w:pPr>
            <w:r>
              <w:rPr>
                <w:szCs w:val="24"/>
              </w:rPr>
              <w:t>8</w:t>
            </w:r>
          </w:p>
        </w:tc>
        <w:tc>
          <w:tcPr>
            <w:tcW w:w="929" w:type="dxa"/>
            <w:vAlign w:val="center"/>
          </w:tcPr>
          <w:p>
            <w:pPr>
              <w:widowControl/>
              <w:jc w:val="center"/>
              <w:rPr>
                <w:szCs w:val="24"/>
              </w:rPr>
            </w:pPr>
            <w:r>
              <w:rPr>
                <w:rFonts w:hint="eastAsia"/>
                <w:szCs w:val="24"/>
              </w:rPr>
              <w:t>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23</w:t>
            </w:r>
          </w:p>
        </w:tc>
        <w:tc>
          <w:tcPr>
            <w:tcW w:w="5426" w:type="dxa"/>
            <w:vAlign w:val="center"/>
          </w:tcPr>
          <w:p>
            <w:pPr>
              <w:widowControl/>
              <w:jc w:val="center"/>
              <w:rPr>
                <w:szCs w:val="24"/>
              </w:rPr>
            </w:pPr>
            <w:r>
              <w:rPr>
                <w:szCs w:val="24"/>
              </w:rPr>
              <w:t>RVV2*1</w:t>
            </w:r>
            <w:r>
              <w:rPr>
                <w:rFonts w:hint="eastAsia"/>
                <w:szCs w:val="24"/>
              </w:rPr>
              <w:t>电源线</w:t>
            </w:r>
          </w:p>
        </w:tc>
        <w:tc>
          <w:tcPr>
            <w:tcW w:w="1135" w:type="dxa"/>
            <w:vAlign w:val="center"/>
          </w:tcPr>
          <w:p>
            <w:pPr>
              <w:widowControl/>
              <w:jc w:val="center"/>
              <w:rPr>
                <w:szCs w:val="24"/>
              </w:rPr>
            </w:pPr>
            <w:r>
              <w:rPr>
                <w:szCs w:val="24"/>
              </w:rPr>
              <w:t>6</w:t>
            </w:r>
          </w:p>
        </w:tc>
        <w:tc>
          <w:tcPr>
            <w:tcW w:w="929" w:type="dxa"/>
            <w:vAlign w:val="center"/>
          </w:tcPr>
          <w:p>
            <w:pPr>
              <w:widowControl/>
              <w:jc w:val="center"/>
              <w:rPr>
                <w:szCs w:val="24"/>
              </w:rPr>
            </w:pPr>
            <w:r>
              <w:rPr>
                <w:rFonts w:hint="eastAsia"/>
                <w:szCs w:val="24"/>
              </w:rPr>
              <w:t>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24</w:t>
            </w:r>
          </w:p>
        </w:tc>
        <w:tc>
          <w:tcPr>
            <w:tcW w:w="5426" w:type="dxa"/>
            <w:vAlign w:val="center"/>
          </w:tcPr>
          <w:p>
            <w:pPr>
              <w:widowControl/>
              <w:jc w:val="center"/>
              <w:rPr>
                <w:szCs w:val="24"/>
              </w:rPr>
            </w:pPr>
            <w:r>
              <w:rPr>
                <w:szCs w:val="24"/>
              </w:rPr>
              <w:t>12V20A</w:t>
            </w:r>
            <w:r>
              <w:rPr>
                <w:rFonts w:hint="eastAsia"/>
                <w:szCs w:val="24"/>
              </w:rPr>
              <w:t>开关电源</w:t>
            </w:r>
          </w:p>
        </w:tc>
        <w:tc>
          <w:tcPr>
            <w:tcW w:w="1135" w:type="dxa"/>
            <w:vAlign w:val="center"/>
          </w:tcPr>
          <w:p>
            <w:pPr>
              <w:widowControl/>
              <w:jc w:val="center"/>
              <w:rPr>
                <w:szCs w:val="24"/>
              </w:rPr>
            </w:pPr>
            <w:r>
              <w:rPr>
                <w:szCs w:val="24"/>
              </w:rPr>
              <w:t>6</w:t>
            </w:r>
          </w:p>
        </w:tc>
        <w:tc>
          <w:tcPr>
            <w:tcW w:w="929" w:type="dxa"/>
            <w:vAlign w:val="center"/>
          </w:tcPr>
          <w:p>
            <w:pPr>
              <w:widowControl/>
              <w:jc w:val="center"/>
              <w:rPr>
                <w:szCs w:val="24"/>
              </w:rPr>
            </w:pPr>
            <w:r>
              <w:rPr>
                <w:rFonts w:hint="eastAsia"/>
                <w:szCs w:val="24"/>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06" w:type="dxa"/>
            <w:shd w:val="clear" w:color="000000" w:fill="FFFFFF"/>
            <w:vAlign w:val="center"/>
          </w:tcPr>
          <w:p>
            <w:pPr>
              <w:widowControl/>
              <w:jc w:val="center"/>
              <w:rPr>
                <w:szCs w:val="24"/>
              </w:rPr>
            </w:pPr>
            <w:r>
              <w:rPr>
                <w:szCs w:val="24"/>
              </w:rPr>
              <w:t>25</w:t>
            </w:r>
          </w:p>
        </w:tc>
        <w:tc>
          <w:tcPr>
            <w:tcW w:w="5426" w:type="dxa"/>
            <w:vAlign w:val="center"/>
          </w:tcPr>
          <w:p>
            <w:pPr>
              <w:widowControl/>
              <w:jc w:val="center"/>
              <w:rPr>
                <w:szCs w:val="24"/>
              </w:rPr>
            </w:pPr>
            <w:r>
              <w:rPr>
                <w:rFonts w:hint="eastAsia"/>
                <w:szCs w:val="24"/>
              </w:rPr>
              <w:t>含所有安装人工及辅材</w:t>
            </w:r>
          </w:p>
        </w:tc>
        <w:tc>
          <w:tcPr>
            <w:tcW w:w="1135" w:type="dxa"/>
            <w:vAlign w:val="center"/>
          </w:tcPr>
          <w:p>
            <w:pPr>
              <w:widowControl/>
              <w:jc w:val="center"/>
              <w:rPr>
                <w:szCs w:val="24"/>
              </w:rPr>
            </w:pPr>
            <w:r>
              <w:rPr>
                <w:szCs w:val="24"/>
              </w:rPr>
              <w:t>1</w:t>
            </w:r>
          </w:p>
        </w:tc>
        <w:tc>
          <w:tcPr>
            <w:tcW w:w="929" w:type="dxa"/>
            <w:vAlign w:val="center"/>
          </w:tcPr>
          <w:p>
            <w:pPr>
              <w:widowControl/>
              <w:jc w:val="center"/>
              <w:rPr>
                <w:szCs w:val="24"/>
              </w:rPr>
            </w:pPr>
            <w:r>
              <w:rPr>
                <w:rFonts w:hint="eastAsia"/>
                <w:szCs w:val="24"/>
              </w:rPr>
              <w:t>项</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道交一体化平台系统</w:t>
      </w:r>
    </w:p>
    <w:tbl>
      <w:tblPr>
        <w:tblStyle w:val="61"/>
        <w:tblW w:w="8296" w:type="dxa"/>
        <w:tblInd w:w="0" w:type="dxa"/>
        <w:tblLayout w:type="fixed"/>
        <w:tblCellMar>
          <w:top w:w="0" w:type="dxa"/>
          <w:left w:w="108" w:type="dxa"/>
          <w:bottom w:w="0" w:type="dxa"/>
          <w:right w:w="108" w:type="dxa"/>
        </w:tblCellMar>
      </w:tblPr>
      <w:tblGrid>
        <w:gridCol w:w="1167"/>
        <w:gridCol w:w="4954"/>
        <w:gridCol w:w="1198"/>
        <w:gridCol w:w="977"/>
      </w:tblGrid>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b/>
                <w:szCs w:val="24"/>
              </w:rPr>
            </w:pPr>
            <w:r>
              <w:rPr>
                <w:rFonts w:hint="eastAsia"/>
                <w:b/>
                <w:szCs w:val="24"/>
              </w:rPr>
              <w:t>序号</w:t>
            </w:r>
          </w:p>
        </w:tc>
        <w:tc>
          <w:tcPr>
            <w:tcW w:w="4954"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产品名称</w:t>
            </w:r>
          </w:p>
        </w:tc>
        <w:tc>
          <w:tcPr>
            <w:tcW w:w="1198"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数量</w:t>
            </w:r>
          </w:p>
        </w:tc>
        <w:tc>
          <w:tcPr>
            <w:tcW w:w="977" w:type="dxa"/>
            <w:tcBorders>
              <w:top w:val="single" w:color="auto" w:sz="4" w:space="0"/>
              <w:left w:val="nil"/>
              <w:bottom w:val="single" w:color="auto" w:sz="4" w:space="0"/>
              <w:right w:val="single" w:color="auto" w:sz="4" w:space="0"/>
            </w:tcBorders>
            <w:vAlign w:val="center"/>
          </w:tcPr>
          <w:p>
            <w:pPr>
              <w:widowControl/>
              <w:jc w:val="center"/>
              <w:rPr>
                <w:b/>
                <w:szCs w:val="24"/>
              </w:rPr>
            </w:pPr>
            <w:r>
              <w:rPr>
                <w:rFonts w:hint="eastAsia"/>
                <w:b/>
                <w:szCs w:val="24"/>
              </w:rPr>
              <w:t>单位</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1</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道交一体化平台</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2</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视频会议终端</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3</w:t>
            </w:r>
          </w:p>
        </w:tc>
        <w:tc>
          <w:tcPr>
            <w:tcW w:w="4954" w:type="dxa"/>
            <w:tcBorders>
              <w:top w:val="single" w:color="auto" w:sz="4" w:space="0"/>
              <w:left w:val="nil"/>
              <w:bottom w:val="single" w:color="auto" w:sz="4" w:space="0"/>
              <w:right w:val="single" w:color="auto" w:sz="4" w:space="0"/>
            </w:tcBorders>
            <w:vAlign w:val="center"/>
          </w:tcPr>
          <w:p>
            <w:pPr>
              <w:jc w:val="center"/>
              <w:rPr>
                <w:color w:val="000000"/>
                <w:szCs w:val="24"/>
              </w:rPr>
            </w:pPr>
            <w:r>
              <w:rPr>
                <w:rFonts w:hint="eastAsia"/>
                <w:color w:val="000000"/>
                <w:szCs w:val="24"/>
              </w:rPr>
              <w:t>业务系统接口二次开发</w:t>
            </w:r>
          </w:p>
        </w:tc>
        <w:tc>
          <w:tcPr>
            <w:tcW w:w="1198" w:type="dxa"/>
            <w:tcBorders>
              <w:top w:val="single" w:color="auto" w:sz="4" w:space="0"/>
              <w:left w:val="nil"/>
              <w:bottom w:val="single" w:color="auto" w:sz="4" w:space="0"/>
              <w:right w:val="single" w:color="auto" w:sz="4" w:space="0"/>
            </w:tcBorders>
            <w:vAlign w:val="center"/>
          </w:tcPr>
          <w:p>
            <w:pPr>
              <w:jc w:val="center"/>
              <w:rPr>
                <w:szCs w:val="24"/>
              </w:rPr>
            </w:pPr>
            <w:r>
              <w:rPr>
                <w:szCs w:val="24"/>
              </w:rPr>
              <w:t>1</w:t>
            </w:r>
          </w:p>
        </w:tc>
        <w:tc>
          <w:tcPr>
            <w:tcW w:w="977" w:type="dxa"/>
            <w:tcBorders>
              <w:top w:val="single" w:color="auto" w:sz="4" w:space="0"/>
              <w:left w:val="nil"/>
              <w:bottom w:val="single" w:color="auto" w:sz="4" w:space="0"/>
              <w:right w:val="single" w:color="auto" w:sz="4" w:space="0"/>
            </w:tcBorders>
            <w:vAlign w:val="center"/>
          </w:tcPr>
          <w:p>
            <w:pPr>
              <w:jc w:val="center"/>
              <w:rPr>
                <w:szCs w:val="24"/>
              </w:rPr>
            </w:pPr>
            <w:r>
              <w:rPr>
                <w:rFonts w:hint="eastAsia"/>
                <w:szCs w:val="24"/>
              </w:rPr>
              <w:t>项</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4</w:t>
            </w:r>
          </w:p>
        </w:tc>
        <w:tc>
          <w:tcPr>
            <w:tcW w:w="4954" w:type="dxa"/>
            <w:tcBorders>
              <w:top w:val="single" w:color="auto" w:sz="4" w:space="0"/>
              <w:left w:val="nil"/>
              <w:bottom w:val="single" w:color="auto" w:sz="4" w:space="0"/>
              <w:right w:val="single" w:color="auto" w:sz="4" w:space="0"/>
            </w:tcBorders>
            <w:vAlign w:val="center"/>
          </w:tcPr>
          <w:p>
            <w:pPr>
              <w:jc w:val="center"/>
              <w:rPr>
                <w:color w:val="000000"/>
                <w:szCs w:val="24"/>
              </w:rPr>
            </w:pPr>
            <w:r>
              <w:rPr>
                <w:rFonts w:hint="eastAsia"/>
                <w:color w:val="000000"/>
                <w:szCs w:val="24"/>
              </w:rPr>
              <w:t>相关线材附件</w:t>
            </w:r>
          </w:p>
        </w:tc>
        <w:tc>
          <w:tcPr>
            <w:tcW w:w="1198" w:type="dxa"/>
            <w:tcBorders>
              <w:top w:val="single" w:color="auto" w:sz="4" w:space="0"/>
              <w:left w:val="nil"/>
              <w:bottom w:val="single" w:color="auto" w:sz="4" w:space="0"/>
              <w:right w:val="single" w:color="auto" w:sz="4" w:space="0"/>
            </w:tcBorders>
            <w:vAlign w:val="center"/>
          </w:tcPr>
          <w:p>
            <w:pPr>
              <w:jc w:val="center"/>
              <w:rPr>
                <w:szCs w:val="24"/>
              </w:rPr>
            </w:pPr>
            <w:r>
              <w:rPr>
                <w:szCs w:val="24"/>
              </w:rPr>
              <w:t>1</w:t>
            </w:r>
          </w:p>
        </w:tc>
        <w:tc>
          <w:tcPr>
            <w:tcW w:w="977" w:type="dxa"/>
            <w:tcBorders>
              <w:top w:val="single" w:color="auto" w:sz="4" w:space="0"/>
              <w:left w:val="nil"/>
              <w:bottom w:val="single" w:color="auto" w:sz="4" w:space="0"/>
              <w:right w:val="single" w:color="auto" w:sz="4" w:space="0"/>
            </w:tcBorders>
            <w:vAlign w:val="center"/>
          </w:tcPr>
          <w:p>
            <w:pPr>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5</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无线</w:t>
            </w:r>
            <w:r>
              <w:rPr>
                <w:szCs w:val="24"/>
              </w:rPr>
              <w:t>AP</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14</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个</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6</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POE</w:t>
            </w:r>
            <w:r>
              <w:rPr>
                <w:rFonts w:hint="eastAsia"/>
                <w:szCs w:val="24"/>
              </w:rPr>
              <w:t>模块</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14</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个</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7</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交换机</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9</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台</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8</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SFP</w:t>
            </w:r>
            <w:r>
              <w:rPr>
                <w:rFonts w:hint="eastAsia"/>
                <w:szCs w:val="24"/>
              </w:rPr>
              <w:t>模块</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9</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个</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9</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六类网线</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4</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箱</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10</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安装调试费用</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项</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安全管理平台系统</w:t>
      </w:r>
    </w:p>
    <w:tbl>
      <w:tblPr>
        <w:tblStyle w:val="61"/>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8"/>
        <w:gridCol w:w="4963"/>
        <w:gridCol w:w="1274"/>
        <w:gridCol w:w="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8" w:type="dxa"/>
            <w:vAlign w:val="center"/>
          </w:tcPr>
          <w:p>
            <w:pPr>
              <w:widowControl/>
              <w:jc w:val="center"/>
              <w:rPr>
                <w:szCs w:val="24"/>
              </w:rPr>
            </w:pPr>
            <w:r>
              <w:rPr>
                <w:rFonts w:hint="eastAsia"/>
                <w:szCs w:val="24"/>
              </w:rPr>
              <w:t>序号</w:t>
            </w:r>
          </w:p>
        </w:tc>
        <w:tc>
          <w:tcPr>
            <w:tcW w:w="4963" w:type="dxa"/>
            <w:vAlign w:val="center"/>
          </w:tcPr>
          <w:p>
            <w:pPr>
              <w:widowControl/>
              <w:jc w:val="center"/>
              <w:rPr>
                <w:szCs w:val="24"/>
              </w:rPr>
            </w:pPr>
            <w:r>
              <w:rPr>
                <w:rFonts w:hint="eastAsia"/>
                <w:szCs w:val="24"/>
              </w:rPr>
              <w:t>产品名称</w:t>
            </w:r>
          </w:p>
        </w:tc>
        <w:tc>
          <w:tcPr>
            <w:tcW w:w="1274" w:type="dxa"/>
            <w:vAlign w:val="center"/>
          </w:tcPr>
          <w:p>
            <w:pPr>
              <w:widowControl/>
              <w:jc w:val="center"/>
              <w:rPr>
                <w:szCs w:val="24"/>
              </w:rPr>
            </w:pPr>
            <w:r>
              <w:rPr>
                <w:rFonts w:hint="eastAsia"/>
                <w:szCs w:val="24"/>
              </w:rPr>
              <w:t>数量</w:t>
            </w:r>
          </w:p>
        </w:tc>
        <w:tc>
          <w:tcPr>
            <w:tcW w:w="931" w:type="dxa"/>
            <w:vAlign w:val="center"/>
          </w:tcPr>
          <w:p>
            <w:pPr>
              <w:widowControl/>
              <w:jc w:val="center"/>
              <w:rPr>
                <w:szCs w:val="24"/>
              </w:rPr>
            </w:pPr>
            <w:r>
              <w:rPr>
                <w:rFonts w:hint="eastAsia"/>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8" w:type="dxa"/>
            <w:vAlign w:val="center"/>
          </w:tcPr>
          <w:p>
            <w:pPr>
              <w:widowControl/>
              <w:jc w:val="center"/>
              <w:rPr>
                <w:szCs w:val="24"/>
              </w:rPr>
            </w:pPr>
            <w:r>
              <w:rPr>
                <w:szCs w:val="24"/>
              </w:rPr>
              <w:t>1</w:t>
            </w:r>
          </w:p>
        </w:tc>
        <w:tc>
          <w:tcPr>
            <w:tcW w:w="4963" w:type="dxa"/>
            <w:vAlign w:val="center"/>
          </w:tcPr>
          <w:p>
            <w:pPr>
              <w:widowControl/>
              <w:jc w:val="center"/>
              <w:rPr>
                <w:szCs w:val="24"/>
              </w:rPr>
            </w:pPr>
            <w:r>
              <w:rPr>
                <w:rFonts w:hint="eastAsia"/>
                <w:szCs w:val="24"/>
              </w:rPr>
              <w:t>虚拟化统一管理平台系统</w:t>
            </w:r>
          </w:p>
        </w:tc>
        <w:tc>
          <w:tcPr>
            <w:tcW w:w="1274" w:type="dxa"/>
            <w:vAlign w:val="center"/>
          </w:tcPr>
          <w:p>
            <w:pPr>
              <w:widowControl/>
              <w:jc w:val="center"/>
              <w:rPr>
                <w:szCs w:val="24"/>
              </w:rPr>
            </w:pPr>
            <w:r>
              <w:rPr>
                <w:szCs w:val="24"/>
              </w:rPr>
              <w:t>1</w:t>
            </w:r>
          </w:p>
        </w:tc>
        <w:tc>
          <w:tcPr>
            <w:tcW w:w="931"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8" w:type="dxa"/>
            <w:vAlign w:val="center"/>
          </w:tcPr>
          <w:p>
            <w:pPr>
              <w:widowControl/>
              <w:jc w:val="center"/>
              <w:rPr>
                <w:szCs w:val="24"/>
              </w:rPr>
            </w:pPr>
            <w:r>
              <w:rPr>
                <w:szCs w:val="24"/>
              </w:rPr>
              <w:t>2</w:t>
            </w:r>
          </w:p>
        </w:tc>
        <w:tc>
          <w:tcPr>
            <w:tcW w:w="4963" w:type="dxa"/>
            <w:vAlign w:val="center"/>
          </w:tcPr>
          <w:p>
            <w:pPr>
              <w:widowControl/>
              <w:jc w:val="center"/>
              <w:rPr>
                <w:szCs w:val="24"/>
              </w:rPr>
            </w:pPr>
            <w:r>
              <w:rPr>
                <w:rFonts w:hint="eastAsia"/>
                <w:szCs w:val="24"/>
              </w:rPr>
              <w:t>下一代智慧防火墙</w:t>
            </w:r>
          </w:p>
        </w:tc>
        <w:tc>
          <w:tcPr>
            <w:tcW w:w="1274" w:type="dxa"/>
            <w:vAlign w:val="center"/>
          </w:tcPr>
          <w:p>
            <w:pPr>
              <w:widowControl/>
              <w:jc w:val="center"/>
              <w:rPr>
                <w:szCs w:val="24"/>
              </w:rPr>
            </w:pPr>
            <w:r>
              <w:rPr>
                <w:szCs w:val="24"/>
              </w:rPr>
              <w:t>1</w:t>
            </w:r>
          </w:p>
        </w:tc>
        <w:tc>
          <w:tcPr>
            <w:tcW w:w="931"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8" w:type="dxa"/>
            <w:vAlign w:val="center"/>
          </w:tcPr>
          <w:p>
            <w:pPr>
              <w:widowControl/>
              <w:jc w:val="center"/>
              <w:rPr>
                <w:szCs w:val="24"/>
              </w:rPr>
            </w:pPr>
            <w:r>
              <w:rPr>
                <w:szCs w:val="24"/>
              </w:rPr>
              <w:t>3</w:t>
            </w:r>
          </w:p>
        </w:tc>
        <w:tc>
          <w:tcPr>
            <w:tcW w:w="4963" w:type="dxa"/>
            <w:vAlign w:val="center"/>
          </w:tcPr>
          <w:p>
            <w:pPr>
              <w:widowControl/>
              <w:jc w:val="center"/>
              <w:rPr>
                <w:szCs w:val="24"/>
              </w:rPr>
            </w:pPr>
            <w:r>
              <w:rPr>
                <w:rFonts w:hint="eastAsia"/>
                <w:szCs w:val="24"/>
              </w:rPr>
              <w:t>大数据运维管理平台</w:t>
            </w:r>
          </w:p>
        </w:tc>
        <w:tc>
          <w:tcPr>
            <w:tcW w:w="1274" w:type="dxa"/>
            <w:vAlign w:val="center"/>
          </w:tcPr>
          <w:p>
            <w:pPr>
              <w:widowControl/>
              <w:jc w:val="center"/>
              <w:rPr>
                <w:szCs w:val="24"/>
              </w:rPr>
            </w:pPr>
            <w:r>
              <w:rPr>
                <w:szCs w:val="24"/>
              </w:rPr>
              <w:t>1</w:t>
            </w:r>
          </w:p>
        </w:tc>
        <w:tc>
          <w:tcPr>
            <w:tcW w:w="931" w:type="dxa"/>
            <w:vAlign w:val="center"/>
          </w:tcPr>
          <w:p>
            <w:pPr>
              <w:widowControl/>
              <w:jc w:val="center"/>
              <w:rPr>
                <w:szCs w:val="24"/>
              </w:rPr>
            </w:pPr>
            <w:r>
              <w:rPr>
                <w:rFonts w:hint="eastAsia"/>
                <w:szCs w:val="24"/>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8" w:type="dxa"/>
            <w:vAlign w:val="center"/>
          </w:tcPr>
          <w:p>
            <w:pPr>
              <w:widowControl/>
              <w:jc w:val="center"/>
              <w:rPr>
                <w:szCs w:val="24"/>
              </w:rPr>
            </w:pPr>
            <w:r>
              <w:rPr>
                <w:szCs w:val="24"/>
              </w:rPr>
              <w:t>4</w:t>
            </w:r>
          </w:p>
        </w:tc>
        <w:tc>
          <w:tcPr>
            <w:tcW w:w="4963" w:type="dxa"/>
            <w:vAlign w:val="center"/>
          </w:tcPr>
          <w:p>
            <w:pPr>
              <w:widowControl/>
              <w:jc w:val="center"/>
              <w:rPr>
                <w:szCs w:val="24"/>
              </w:rPr>
            </w:pPr>
            <w:r>
              <w:rPr>
                <w:rFonts w:hint="eastAsia"/>
                <w:szCs w:val="24"/>
              </w:rPr>
              <w:t>堡垒主机</w:t>
            </w:r>
          </w:p>
        </w:tc>
        <w:tc>
          <w:tcPr>
            <w:tcW w:w="1274" w:type="dxa"/>
            <w:vAlign w:val="center"/>
          </w:tcPr>
          <w:p>
            <w:pPr>
              <w:widowControl/>
              <w:jc w:val="center"/>
              <w:rPr>
                <w:szCs w:val="24"/>
              </w:rPr>
            </w:pPr>
            <w:r>
              <w:rPr>
                <w:szCs w:val="24"/>
              </w:rPr>
              <w:t>1</w:t>
            </w:r>
          </w:p>
        </w:tc>
        <w:tc>
          <w:tcPr>
            <w:tcW w:w="931"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8" w:type="dxa"/>
            <w:vAlign w:val="center"/>
          </w:tcPr>
          <w:p>
            <w:pPr>
              <w:widowControl/>
              <w:jc w:val="center"/>
              <w:rPr>
                <w:szCs w:val="24"/>
              </w:rPr>
            </w:pPr>
            <w:r>
              <w:rPr>
                <w:szCs w:val="24"/>
              </w:rPr>
              <w:t>5</w:t>
            </w:r>
          </w:p>
        </w:tc>
        <w:tc>
          <w:tcPr>
            <w:tcW w:w="4963" w:type="dxa"/>
            <w:vAlign w:val="center"/>
          </w:tcPr>
          <w:p>
            <w:pPr>
              <w:widowControl/>
              <w:jc w:val="center"/>
              <w:rPr>
                <w:szCs w:val="24"/>
              </w:rPr>
            </w:pPr>
            <w:r>
              <w:rPr>
                <w:rFonts w:hint="eastAsia"/>
                <w:szCs w:val="24"/>
              </w:rPr>
              <w:t>短焦投影仪</w:t>
            </w:r>
          </w:p>
        </w:tc>
        <w:tc>
          <w:tcPr>
            <w:tcW w:w="1274" w:type="dxa"/>
            <w:vAlign w:val="center"/>
          </w:tcPr>
          <w:p>
            <w:pPr>
              <w:widowControl/>
              <w:jc w:val="center"/>
              <w:rPr>
                <w:szCs w:val="24"/>
              </w:rPr>
            </w:pPr>
            <w:r>
              <w:rPr>
                <w:szCs w:val="24"/>
              </w:rPr>
              <w:t>1</w:t>
            </w:r>
          </w:p>
        </w:tc>
        <w:tc>
          <w:tcPr>
            <w:tcW w:w="931"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8" w:type="dxa"/>
            <w:vAlign w:val="center"/>
          </w:tcPr>
          <w:p>
            <w:pPr>
              <w:widowControl/>
              <w:jc w:val="center"/>
              <w:rPr>
                <w:szCs w:val="24"/>
              </w:rPr>
            </w:pPr>
            <w:r>
              <w:rPr>
                <w:szCs w:val="24"/>
              </w:rPr>
              <w:t>6</w:t>
            </w:r>
          </w:p>
        </w:tc>
        <w:tc>
          <w:tcPr>
            <w:tcW w:w="4963" w:type="dxa"/>
            <w:vAlign w:val="center"/>
          </w:tcPr>
          <w:p>
            <w:pPr>
              <w:widowControl/>
              <w:jc w:val="center"/>
              <w:rPr>
                <w:szCs w:val="24"/>
              </w:rPr>
            </w:pPr>
            <w:r>
              <w:rPr>
                <w:rFonts w:hint="eastAsia"/>
                <w:szCs w:val="24"/>
              </w:rPr>
              <w:t>白板</w:t>
            </w:r>
          </w:p>
        </w:tc>
        <w:tc>
          <w:tcPr>
            <w:tcW w:w="1274" w:type="dxa"/>
            <w:vAlign w:val="center"/>
          </w:tcPr>
          <w:p>
            <w:pPr>
              <w:widowControl/>
              <w:jc w:val="center"/>
              <w:rPr>
                <w:szCs w:val="24"/>
              </w:rPr>
            </w:pPr>
            <w:r>
              <w:rPr>
                <w:szCs w:val="24"/>
              </w:rPr>
              <w:t>1</w:t>
            </w:r>
          </w:p>
        </w:tc>
        <w:tc>
          <w:tcPr>
            <w:tcW w:w="931" w:type="dxa"/>
            <w:vAlign w:val="center"/>
          </w:tcPr>
          <w:p>
            <w:pPr>
              <w:widowControl/>
              <w:jc w:val="center"/>
              <w:rPr>
                <w:szCs w:val="24"/>
              </w:rPr>
            </w:pPr>
            <w:r>
              <w:rPr>
                <w:rFonts w:hint="eastAsia"/>
                <w:szCs w:val="24"/>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28" w:type="dxa"/>
            <w:vAlign w:val="center"/>
          </w:tcPr>
          <w:p>
            <w:pPr>
              <w:widowControl/>
              <w:jc w:val="center"/>
              <w:rPr>
                <w:szCs w:val="24"/>
              </w:rPr>
            </w:pPr>
            <w:r>
              <w:rPr>
                <w:szCs w:val="24"/>
              </w:rPr>
              <w:t>7</w:t>
            </w:r>
          </w:p>
        </w:tc>
        <w:tc>
          <w:tcPr>
            <w:tcW w:w="4963" w:type="dxa"/>
            <w:vAlign w:val="center"/>
          </w:tcPr>
          <w:p>
            <w:pPr>
              <w:widowControl/>
              <w:jc w:val="center"/>
              <w:rPr>
                <w:szCs w:val="24"/>
              </w:rPr>
            </w:pPr>
            <w:r>
              <w:rPr>
                <w:rFonts w:hint="eastAsia"/>
                <w:szCs w:val="24"/>
              </w:rPr>
              <w:t>法院核心系统等级保护三级复评项目</w:t>
            </w:r>
          </w:p>
        </w:tc>
        <w:tc>
          <w:tcPr>
            <w:tcW w:w="1274" w:type="dxa"/>
            <w:vAlign w:val="center"/>
          </w:tcPr>
          <w:p>
            <w:pPr>
              <w:widowControl/>
              <w:jc w:val="center"/>
              <w:rPr>
                <w:szCs w:val="24"/>
              </w:rPr>
            </w:pPr>
            <w:r>
              <w:rPr>
                <w:szCs w:val="24"/>
              </w:rPr>
              <w:t>1</w:t>
            </w:r>
          </w:p>
        </w:tc>
        <w:tc>
          <w:tcPr>
            <w:tcW w:w="931" w:type="dxa"/>
            <w:vAlign w:val="center"/>
          </w:tcPr>
          <w:p>
            <w:pPr>
              <w:widowControl/>
              <w:jc w:val="center"/>
              <w:rPr>
                <w:szCs w:val="24"/>
              </w:rPr>
            </w:pPr>
            <w:r>
              <w:rPr>
                <w:rFonts w:hint="eastAsia"/>
                <w:szCs w:val="24"/>
              </w:rPr>
              <w:t>项</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存储升级扩容系统</w:t>
      </w:r>
    </w:p>
    <w:tbl>
      <w:tblPr>
        <w:tblStyle w:val="61"/>
        <w:tblW w:w="8296" w:type="dxa"/>
        <w:tblInd w:w="0" w:type="dxa"/>
        <w:tblLayout w:type="fixed"/>
        <w:tblCellMar>
          <w:top w:w="0" w:type="dxa"/>
          <w:left w:w="108" w:type="dxa"/>
          <w:bottom w:w="0" w:type="dxa"/>
          <w:right w:w="108" w:type="dxa"/>
        </w:tblCellMar>
      </w:tblPr>
      <w:tblGrid>
        <w:gridCol w:w="1167"/>
        <w:gridCol w:w="4954"/>
        <w:gridCol w:w="1198"/>
        <w:gridCol w:w="977"/>
      </w:tblGrid>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rFonts w:hint="eastAsia"/>
                <w:szCs w:val="24"/>
              </w:rPr>
              <w:t>序号</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产品名称</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数量</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单位</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1</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存储升级扩容扩展柜</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single" w:color="auto" w:sz="4" w:space="0"/>
              <w:left w:val="single" w:color="auto" w:sz="4" w:space="0"/>
              <w:bottom w:val="single" w:color="auto" w:sz="4" w:space="0"/>
              <w:right w:val="single" w:color="auto" w:sz="4" w:space="0"/>
            </w:tcBorders>
            <w:vAlign w:val="center"/>
          </w:tcPr>
          <w:p>
            <w:pPr>
              <w:widowControl/>
              <w:jc w:val="center"/>
              <w:rPr>
                <w:szCs w:val="24"/>
              </w:rPr>
            </w:pPr>
            <w:r>
              <w:rPr>
                <w:szCs w:val="24"/>
              </w:rPr>
              <w:t>2</w:t>
            </w:r>
          </w:p>
        </w:tc>
        <w:tc>
          <w:tcPr>
            <w:tcW w:w="4954"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 xml:space="preserve"> </w:t>
            </w:r>
            <w:r>
              <w:rPr>
                <w:rFonts w:hint="eastAsia"/>
                <w:szCs w:val="24"/>
              </w:rPr>
              <w:t>扩展柜</w:t>
            </w:r>
          </w:p>
        </w:tc>
        <w:tc>
          <w:tcPr>
            <w:tcW w:w="1198" w:type="dxa"/>
            <w:tcBorders>
              <w:top w:val="single" w:color="auto" w:sz="4" w:space="0"/>
              <w:left w:val="nil"/>
              <w:bottom w:val="single" w:color="auto" w:sz="4" w:space="0"/>
              <w:right w:val="single" w:color="auto" w:sz="4" w:space="0"/>
            </w:tcBorders>
            <w:vAlign w:val="center"/>
          </w:tcPr>
          <w:p>
            <w:pPr>
              <w:widowControl/>
              <w:jc w:val="center"/>
              <w:rPr>
                <w:szCs w:val="24"/>
              </w:rPr>
            </w:pPr>
            <w:r>
              <w:rPr>
                <w:szCs w:val="24"/>
              </w:rPr>
              <w:t>1</w:t>
            </w:r>
          </w:p>
        </w:tc>
        <w:tc>
          <w:tcPr>
            <w:tcW w:w="977" w:type="dxa"/>
            <w:tcBorders>
              <w:top w:val="single" w:color="auto" w:sz="4" w:space="0"/>
              <w:left w:val="nil"/>
              <w:bottom w:val="single" w:color="auto" w:sz="4" w:space="0"/>
              <w:right w:val="single" w:color="auto" w:sz="4" w:space="0"/>
            </w:tcBorders>
            <w:vAlign w:val="center"/>
          </w:tcPr>
          <w:p>
            <w:pPr>
              <w:widowControl/>
              <w:jc w:val="center"/>
              <w:rPr>
                <w:szCs w:val="24"/>
              </w:rPr>
            </w:pPr>
            <w:r>
              <w:rPr>
                <w:rFonts w:hint="eastAsia"/>
                <w:szCs w:val="24"/>
              </w:rPr>
              <w:t>套</w:t>
            </w:r>
          </w:p>
        </w:tc>
      </w:tr>
      <w:tr>
        <w:tblPrEx>
          <w:tblLayout w:type="fixed"/>
          <w:tblCellMar>
            <w:top w:w="0" w:type="dxa"/>
            <w:left w:w="108" w:type="dxa"/>
            <w:bottom w:w="0" w:type="dxa"/>
            <w:right w:w="108" w:type="dxa"/>
          </w:tblCellMar>
        </w:tblPrEx>
        <w:trPr>
          <w:trHeight w:val="567" w:hRule="atLeast"/>
        </w:trPr>
        <w:tc>
          <w:tcPr>
            <w:tcW w:w="1167" w:type="dxa"/>
            <w:tcBorders>
              <w:top w:val="nil"/>
              <w:left w:val="single" w:color="auto" w:sz="4" w:space="0"/>
              <w:bottom w:val="single" w:color="auto" w:sz="4" w:space="0"/>
              <w:right w:val="single" w:color="auto" w:sz="4" w:space="0"/>
            </w:tcBorders>
            <w:vAlign w:val="center"/>
          </w:tcPr>
          <w:p>
            <w:pPr>
              <w:widowControl/>
              <w:jc w:val="center"/>
              <w:rPr>
                <w:szCs w:val="24"/>
              </w:rPr>
            </w:pPr>
            <w:r>
              <w:rPr>
                <w:szCs w:val="24"/>
              </w:rPr>
              <w:t>3</w:t>
            </w:r>
          </w:p>
        </w:tc>
        <w:tc>
          <w:tcPr>
            <w:tcW w:w="4954"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相关连接线附件</w:t>
            </w:r>
          </w:p>
        </w:tc>
        <w:tc>
          <w:tcPr>
            <w:tcW w:w="1198" w:type="dxa"/>
            <w:tcBorders>
              <w:top w:val="nil"/>
              <w:left w:val="nil"/>
              <w:bottom w:val="single" w:color="auto" w:sz="4" w:space="0"/>
              <w:right w:val="single" w:color="auto" w:sz="4" w:space="0"/>
            </w:tcBorders>
            <w:vAlign w:val="center"/>
          </w:tcPr>
          <w:p>
            <w:pPr>
              <w:widowControl/>
              <w:jc w:val="center"/>
              <w:rPr>
                <w:szCs w:val="24"/>
              </w:rPr>
            </w:pPr>
            <w:r>
              <w:rPr>
                <w:szCs w:val="24"/>
              </w:rPr>
              <w:t>2</w:t>
            </w:r>
          </w:p>
        </w:tc>
        <w:tc>
          <w:tcPr>
            <w:tcW w:w="977" w:type="dxa"/>
            <w:tcBorders>
              <w:top w:val="nil"/>
              <w:left w:val="nil"/>
              <w:bottom w:val="single" w:color="auto" w:sz="4" w:space="0"/>
              <w:right w:val="single" w:color="auto" w:sz="4" w:space="0"/>
            </w:tcBorders>
            <w:vAlign w:val="center"/>
          </w:tcPr>
          <w:p>
            <w:pPr>
              <w:widowControl/>
              <w:jc w:val="center"/>
              <w:rPr>
                <w:szCs w:val="24"/>
              </w:rPr>
            </w:pPr>
            <w:r>
              <w:rPr>
                <w:rFonts w:hint="eastAsia"/>
                <w:szCs w:val="24"/>
              </w:rPr>
              <w:t>项</w:t>
            </w:r>
          </w:p>
        </w:tc>
      </w:tr>
    </w:tbl>
    <w:p/>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执行指挥中心建设</w:t>
      </w:r>
    </w:p>
    <w:tbl>
      <w:tblPr>
        <w:tblStyle w:val="61"/>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7"/>
        <w:gridCol w:w="4954"/>
        <w:gridCol w:w="1198"/>
        <w:gridCol w:w="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rPr>
                <w:rFonts w:hint="eastAsia"/>
              </w:rPr>
              <w:t>序号</w:t>
            </w:r>
          </w:p>
        </w:tc>
        <w:tc>
          <w:tcPr>
            <w:tcW w:w="4954" w:type="dxa"/>
            <w:vAlign w:val="center"/>
          </w:tcPr>
          <w:p>
            <w:pPr>
              <w:widowControl/>
              <w:jc w:val="center"/>
              <w:rPr>
                <w:rFonts w:cs="宋体"/>
                <w:szCs w:val="21"/>
              </w:rPr>
            </w:pPr>
            <w:r>
              <w:rPr>
                <w:rFonts w:hint="eastAsia"/>
              </w:rPr>
              <w:t>产品名称</w:t>
            </w:r>
          </w:p>
        </w:tc>
        <w:tc>
          <w:tcPr>
            <w:tcW w:w="1198" w:type="dxa"/>
            <w:vAlign w:val="center"/>
          </w:tcPr>
          <w:p>
            <w:pPr>
              <w:widowControl/>
              <w:jc w:val="center"/>
              <w:rPr>
                <w:rFonts w:cs="宋体"/>
                <w:szCs w:val="21"/>
              </w:rPr>
            </w:pPr>
            <w:r>
              <w:rPr>
                <w:rFonts w:hint="eastAsia"/>
              </w:rPr>
              <w:t>数量</w:t>
            </w:r>
          </w:p>
        </w:tc>
        <w:tc>
          <w:tcPr>
            <w:tcW w:w="977" w:type="dxa"/>
            <w:vAlign w:val="center"/>
          </w:tcPr>
          <w:p>
            <w:pPr>
              <w:widowControl/>
              <w:jc w:val="center"/>
              <w:rPr>
                <w:rFonts w:cs="宋体"/>
                <w:szCs w:val="21"/>
              </w:rPr>
            </w:pPr>
            <w:r>
              <w:rPr>
                <w:rFonts w:hint="eastAsia"/>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296" w:type="dxa"/>
            <w:gridSpan w:val="4"/>
            <w:vAlign w:val="center"/>
          </w:tcPr>
          <w:p>
            <w:pPr>
              <w:widowControl/>
              <w:jc w:val="center"/>
              <w:rPr>
                <w:rFonts w:cs="宋体"/>
                <w:szCs w:val="21"/>
              </w:rPr>
            </w:pPr>
            <w:r>
              <w:rPr>
                <w:rFonts w:hint="eastAsia"/>
              </w:rPr>
              <w:t>执行指挥中心场地建设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1</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装修</w:t>
            </w:r>
          </w:p>
        </w:tc>
        <w:tc>
          <w:tcPr>
            <w:tcW w:w="1198" w:type="dxa"/>
            <w:vAlign w:val="center"/>
          </w:tcPr>
          <w:p>
            <w:pPr>
              <w:widowControl/>
              <w:spacing w:line="360" w:lineRule="auto"/>
              <w:jc w:val="center"/>
              <w:rPr>
                <w:rFonts w:cs="宋体"/>
                <w:color w:val="000000"/>
                <w:kern w:val="0"/>
                <w:szCs w:val="22"/>
              </w:rPr>
            </w:pPr>
            <w:r>
              <w:rPr>
                <w:color w:val="000000"/>
                <w:kern w:val="0"/>
                <w:szCs w:val="22"/>
              </w:rPr>
              <w:t>1</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2</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操作台</w:t>
            </w:r>
          </w:p>
        </w:tc>
        <w:tc>
          <w:tcPr>
            <w:tcW w:w="1198" w:type="dxa"/>
            <w:vAlign w:val="center"/>
          </w:tcPr>
          <w:p>
            <w:pPr>
              <w:widowControl/>
              <w:spacing w:line="360" w:lineRule="auto"/>
              <w:jc w:val="center"/>
              <w:rPr>
                <w:rFonts w:cs="宋体"/>
                <w:color w:val="000000"/>
                <w:kern w:val="0"/>
                <w:szCs w:val="22"/>
              </w:rPr>
            </w:pPr>
            <w:r>
              <w:rPr>
                <w:color w:val="000000"/>
                <w:kern w:val="0"/>
                <w:szCs w:val="22"/>
              </w:rPr>
              <w:t>1</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3</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操作椅</w:t>
            </w:r>
          </w:p>
        </w:tc>
        <w:tc>
          <w:tcPr>
            <w:tcW w:w="1198" w:type="dxa"/>
            <w:vAlign w:val="center"/>
          </w:tcPr>
          <w:p>
            <w:pPr>
              <w:widowControl/>
              <w:spacing w:line="360" w:lineRule="auto"/>
              <w:jc w:val="center"/>
              <w:rPr>
                <w:rFonts w:cs="宋体"/>
                <w:color w:val="000000"/>
                <w:kern w:val="0"/>
                <w:szCs w:val="22"/>
              </w:rPr>
            </w:pPr>
            <w:r>
              <w:rPr>
                <w:color w:val="000000"/>
                <w:kern w:val="0"/>
                <w:szCs w:val="22"/>
              </w:rPr>
              <w:t>8</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4</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灯光</w:t>
            </w:r>
          </w:p>
        </w:tc>
        <w:tc>
          <w:tcPr>
            <w:tcW w:w="1198" w:type="dxa"/>
            <w:vAlign w:val="center"/>
          </w:tcPr>
          <w:p>
            <w:pPr>
              <w:widowControl/>
              <w:spacing w:line="360" w:lineRule="auto"/>
              <w:jc w:val="center"/>
              <w:rPr>
                <w:rFonts w:cs="宋体"/>
                <w:color w:val="000000"/>
                <w:kern w:val="0"/>
                <w:szCs w:val="22"/>
              </w:rPr>
            </w:pPr>
            <w:r>
              <w:rPr>
                <w:color w:val="000000"/>
                <w:kern w:val="0"/>
                <w:szCs w:val="22"/>
              </w:rPr>
              <w:t>120</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5</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控制</w:t>
            </w:r>
            <w:r>
              <w:rPr>
                <w:color w:val="000000"/>
                <w:kern w:val="0"/>
                <w:szCs w:val="22"/>
              </w:rPr>
              <w:t>PC</w:t>
            </w:r>
          </w:p>
        </w:tc>
        <w:tc>
          <w:tcPr>
            <w:tcW w:w="1198" w:type="dxa"/>
            <w:vAlign w:val="center"/>
          </w:tcPr>
          <w:p>
            <w:pPr>
              <w:widowControl/>
              <w:spacing w:line="360" w:lineRule="auto"/>
              <w:jc w:val="center"/>
              <w:rPr>
                <w:rFonts w:cs="宋体"/>
                <w:color w:val="000000"/>
                <w:kern w:val="0"/>
                <w:szCs w:val="22"/>
              </w:rPr>
            </w:pPr>
            <w:r>
              <w:rPr>
                <w:color w:val="000000"/>
                <w:kern w:val="0"/>
                <w:szCs w:val="22"/>
              </w:rPr>
              <w:t>6</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6</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交换机</w:t>
            </w:r>
          </w:p>
        </w:tc>
        <w:tc>
          <w:tcPr>
            <w:tcW w:w="1198" w:type="dxa"/>
            <w:vAlign w:val="center"/>
          </w:tcPr>
          <w:p>
            <w:pPr>
              <w:widowControl/>
              <w:spacing w:line="360" w:lineRule="auto"/>
              <w:jc w:val="center"/>
              <w:rPr>
                <w:rFonts w:cs="宋体"/>
                <w:color w:val="000000"/>
                <w:kern w:val="0"/>
                <w:szCs w:val="22"/>
              </w:rPr>
            </w:pPr>
            <w:r>
              <w:rPr>
                <w:color w:val="000000"/>
                <w:kern w:val="0"/>
                <w:szCs w:val="22"/>
              </w:rPr>
              <w:t>3</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7</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机柜</w:t>
            </w:r>
          </w:p>
        </w:tc>
        <w:tc>
          <w:tcPr>
            <w:tcW w:w="1198" w:type="dxa"/>
            <w:vAlign w:val="center"/>
          </w:tcPr>
          <w:p>
            <w:pPr>
              <w:widowControl/>
              <w:spacing w:line="360" w:lineRule="auto"/>
              <w:jc w:val="center"/>
              <w:rPr>
                <w:rFonts w:cs="宋体"/>
                <w:color w:val="000000"/>
                <w:kern w:val="0"/>
                <w:szCs w:val="22"/>
              </w:rPr>
            </w:pPr>
            <w:r>
              <w:rPr>
                <w:color w:val="000000"/>
                <w:kern w:val="0"/>
                <w:szCs w:val="22"/>
              </w:rPr>
              <w:t>1</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8</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显示器遥控控制台</w:t>
            </w:r>
          </w:p>
        </w:tc>
        <w:tc>
          <w:tcPr>
            <w:tcW w:w="1198" w:type="dxa"/>
            <w:vAlign w:val="center"/>
          </w:tcPr>
          <w:p>
            <w:pPr>
              <w:widowControl/>
              <w:spacing w:line="360" w:lineRule="auto"/>
              <w:jc w:val="center"/>
              <w:rPr>
                <w:rFonts w:cs="宋体"/>
                <w:color w:val="000000"/>
                <w:kern w:val="0"/>
                <w:szCs w:val="22"/>
              </w:rPr>
            </w:pPr>
            <w:r>
              <w:rPr>
                <w:color w:val="000000"/>
                <w:kern w:val="0"/>
                <w:szCs w:val="22"/>
              </w:rPr>
              <w:t>8</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9</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会议桌</w:t>
            </w:r>
          </w:p>
        </w:tc>
        <w:tc>
          <w:tcPr>
            <w:tcW w:w="1198" w:type="dxa"/>
            <w:vAlign w:val="center"/>
          </w:tcPr>
          <w:p>
            <w:pPr>
              <w:widowControl/>
              <w:spacing w:line="360" w:lineRule="auto"/>
              <w:jc w:val="center"/>
              <w:rPr>
                <w:rFonts w:cs="宋体"/>
                <w:color w:val="000000"/>
                <w:kern w:val="0"/>
                <w:szCs w:val="22"/>
              </w:rPr>
            </w:pPr>
            <w:r>
              <w:rPr>
                <w:color w:val="000000"/>
                <w:kern w:val="0"/>
                <w:szCs w:val="22"/>
              </w:rPr>
              <w:t>3</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10</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会议椅子</w:t>
            </w:r>
          </w:p>
        </w:tc>
        <w:tc>
          <w:tcPr>
            <w:tcW w:w="1198" w:type="dxa"/>
            <w:vAlign w:val="center"/>
          </w:tcPr>
          <w:p>
            <w:pPr>
              <w:widowControl/>
              <w:spacing w:line="360" w:lineRule="auto"/>
              <w:jc w:val="center"/>
              <w:rPr>
                <w:rFonts w:cs="宋体"/>
                <w:color w:val="000000"/>
                <w:kern w:val="0"/>
                <w:szCs w:val="22"/>
              </w:rPr>
            </w:pPr>
            <w:r>
              <w:rPr>
                <w:color w:val="000000"/>
                <w:kern w:val="0"/>
                <w:szCs w:val="22"/>
              </w:rPr>
              <w:t>24</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11</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视频会议终端</w:t>
            </w:r>
          </w:p>
        </w:tc>
        <w:tc>
          <w:tcPr>
            <w:tcW w:w="1198" w:type="dxa"/>
            <w:vAlign w:val="center"/>
          </w:tcPr>
          <w:p>
            <w:pPr>
              <w:widowControl/>
              <w:spacing w:line="360" w:lineRule="auto"/>
              <w:jc w:val="center"/>
              <w:rPr>
                <w:rFonts w:cs="宋体"/>
                <w:color w:val="000000"/>
                <w:kern w:val="0"/>
                <w:szCs w:val="22"/>
              </w:rPr>
            </w:pPr>
            <w:r>
              <w:rPr>
                <w:color w:val="000000"/>
                <w:kern w:val="0"/>
                <w:szCs w:val="22"/>
              </w:rPr>
              <w:t>1</w:t>
            </w:r>
          </w:p>
        </w:tc>
        <w:tc>
          <w:tcPr>
            <w:tcW w:w="977" w:type="dxa"/>
            <w:vAlign w:val="center"/>
          </w:tcPr>
          <w:p>
            <w:pPr>
              <w:widowControl/>
              <w:spacing w:line="360" w:lineRule="auto"/>
              <w:jc w:val="center"/>
              <w:rPr>
                <w:rFonts w:cs="宋体"/>
                <w:color w:val="000000"/>
                <w:kern w:val="0"/>
                <w:szCs w:val="22"/>
              </w:rPr>
            </w:pPr>
            <w:r>
              <w:rPr>
                <w:rFonts w:hint="eastAsia"/>
                <w:color w:val="000000"/>
                <w:kern w:val="0"/>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296" w:type="dxa"/>
            <w:gridSpan w:val="4"/>
            <w:vAlign w:val="center"/>
          </w:tcPr>
          <w:p>
            <w:pPr>
              <w:widowControl/>
              <w:jc w:val="center"/>
              <w:rPr>
                <w:rFonts w:cs="宋体"/>
                <w:szCs w:val="21"/>
              </w:rPr>
            </w:pPr>
            <w:r>
              <w:rPr>
                <w:rFonts w:hint="eastAsia"/>
              </w:rPr>
              <w:t>液晶拼接显示系统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1</w:t>
            </w:r>
          </w:p>
        </w:tc>
        <w:tc>
          <w:tcPr>
            <w:tcW w:w="4954" w:type="dxa"/>
            <w:vAlign w:val="center"/>
          </w:tcPr>
          <w:p>
            <w:pPr>
              <w:widowControl/>
              <w:spacing w:line="360" w:lineRule="auto"/>
              <w:jc w:val="center"/>
              <w:rPr>
                <w:rFonts w:cs="宋体"/>
                <w:color w:val="000000"/>
                <w:kern w:val="0"/>
                <w:szCs w:val="22"/>
              </w:rPr>
            </w:pPr>
            <w:r>
              <w:rPr>
                <w:color w:val="000000"/>
                <w:kern w:val="0"/>
                <w:szCs w:val="22"/>
              </w:rPr>
              <w:t>55</w:t>
            </w:r>
            <w:r>
              <w:rPr>
                <w:rFonts w:hint="eastAsia"/>
                <w:color w:val="000000"/>
                <w:kern w:val="0"/>
                <w:szCs w:val="22"/>
              </w:rPr>
              <w:t>寸液晶拼接屏</w:t>
            </w:r>
          </w:p>
        </w:tc>
        <w:tc>
          <w:tcPr>
            <w:tcW w:w="1198" w:type="dxa"/>
            <w:vAlign w:val="center"/>
          </w:tcPr>
          <w:p>
            <w:pPr>
              <w:spacing w:line="360" w:lineRule="auto"/>
              <w:jc w:val="center"/>
              <w:rPr>
                <w:rFonts w:cs="宋体"/>
                <w:szCs w:val="21"/>
              </w:rPr>
            </w:pPr>
            <w:r>
              <w:t>15</w:t>
            </w:r>
          </w:p>
        </w:tc>
        <w:tc>
          <w:tcPr>
            <w:tcW w:w="977" w:type="dxa"/>
            <w:vAlign w:val="center"/>
          </w:tcPr>
          <w:p>
            <w:pPr>
              <w:spacing w:line="360" w:lineRule="auto"/>
              <w:jc w:val="center"/>
              <w:rPr>
                <w:rFonts w:cs="宋体"/>
                <w:szCs w:val="21"/>
              </w:rPr>
            </w:pPr>
            <w:r>
              <w:rPr>
                <w:rFonts w:hint="eastAsia"/>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2</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大屏幕显示系统控制软件</w:t>
            </w:r>
          </w:p>
        </w:tc>
        <w:tc>
          <w:tcPr>
            <w:tcW w:w="1198" w:type="dxa"/>
            <w:vAlign w:val="center"/>
          </w:tcPr>
          <w:p>
            <w:pPr>
              <w:spacing w:line="360" w:lineRule="auto"/>
              <w:jc w:val="center"/>
              <w:rPr>
                <w:rFonts w:cs="宋体"/>
                <w:szCs w:val="21"/>
              </w:rPr>
            </w:pPr>
            <w:r>
              <w:t>1</w:t>
            </w:r>
          </w:p>
        </w:tc>
        <w:tc>
          <w:tcPr>
            <w:tcW w:w="977" w:type="dxa"/>
            <w:vAlign w:val="center"/>
          </w:tcPr>
          <w:p>
            <w:pPr>
              <w:spacing w:line="360" w:lineRule="auto"/>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3</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线缆附件</w:t>
            </w:r>
          </w:p>
        </w:tc>
        <w:tc>
          <w:tcPr>
            <w:tcW w:w="1198" w:type="dxa"/>
            <w:vAlign w:val="center"/>
          </w:tcPr>
          <w:p>
            <w:pPr>
              <w:widowControl/>
              <w:jc w:val="center"/>
              <w:rPr>
                <w:rFonts w:cs="宋体"/>
                <w:szCs w:val="21"/>
              </w:rPr>
            </w:pPr>
            <w:r>
              <w:t>15</w:t>
            </w:r>
          </w:p>
        </w:tc>
        <w:tc>
          <w:tcPr>
            <w:tcW w:w="977" w:type="dxa"/>
            <w:vAlign w:val="center"/>
          </w:tcPr>
          <w:p>
            <w:pPr>
              <w:widowControl/>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4</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模块化安装支架</w:t>
            </w:r>
          </w:p>
        </w:tc>
        <w:tc>
          <w:tcPr>
            <w:tcW w:w="1198" w:type="dxa"/>
            <w:vAlign w:val="center"/>
          </w:tcPr>
          <w:p>
            <w:pPr>
              <w:widowControl/>
              <w:jc w:val="center"/>
              <w:rPr>
                <w:rFonts w:cs="宋体"/>
                <w:szCs w:val="21"/>
              </w:rPr>
            </w:pPr>
            <w:r>
              <w:t>15</w:t>
            </w:r>
          </w:p>
        </w:tc>
        <w:tc>
          <w:tcPr>
            <w:tcW w:w="977" w:type="dxa"/>
            <w:vAlign w:val="center"/>
          </w:tcPr>
          <w:p>
            <w:pPr>
              <w:widowControl/>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5</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显示单元底座</w:t>
            </w:r>
          </w:p>
        </w:tc>
        <w:tc>
          <w:tcPr>
            <w:tcW w:w="1198" w:type="dxa"/>
            <w:vAlign w:val="center"/>
          </w:tcPr>
          <w:p>
            <w:pPr>
              <w:widowControl/>
              <w:jc w:val="center"/>
              <w:rPr>
                <w:rFonts w:cs="宋体"/>
                <w:szCs w:val="21"/>
              </w:rPr>
            </w:pPr>
            <w:r>
              <w:t>15</w:t>
            </w:r>
          </w:p>
        </w:tc>
        <w:tc>
          <w:tcPr>
            <w:tcW w:w="977" w:type="dxa"/>
            <w:vAlign w:val="center"/>
          </w:tcPr>
          <w:p>
            <w:pPr>
              <w:widowControl/>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6</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视频综合管理平台</w:t>
            </w:r>
          </w:p>
        </w:tc>
        <w:tc>
          <w:tcPr>
            <w:tcW w:w="1198" w:type="dxa"/>
            <w:vAlign w:val="center"/>
          </w:tcPr>
          <w:p>
            <w:pPr>
              <w:widowControl/>
              <w:jc w:val="center"/>
              <w:rPr>
                <w:rFonts w:cs="宋体"/>
                <w:szCs w:val="21"/>
              </w:rPr>
            </w:pPr>
            <w:r>
              <w:t>1</w:t>
            </w:r>
          </w:p>
        </w:tc>
        <w:tc>
          <w:tcPr>
            <w:tcW w:w="977" w:type="dxa"/>
            <w:vAlign w:val="center"/>
          </w:tcPr>
          <w:p>
            <w:pPr>
              <w:widowControl/>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jc w:val="center"/>
              <w:rPr>
                <w:rFonts w:cs="宋体"/>
                <w:szCs w:val="21"/>
              </w:rPr>
            </w:pPr>
            <w:r>
              <w:t>7</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室内</w:t>
            </w:r>
            <w:r>
              <w:rPr>
                <w:color w:val="000000"/>
                <w:kern w:val="0"/>
                <w:szCs w:val="22"/>
              </w:rPr>
              <w:t>F3.75</w:t>
            </w:r>
            <w:r>
              <w:rPr>
                <w:rFonts w:hint="eastAsia"/>
                <w:color w:val="000000"/>
                <w:kern w:val="0"/>
                <w:szCs w:val="22"/>
              </w:rPr>
              <w:t>双基色屏</w:t>
            </w:r>
          </w:p>
        </w:tc>
        <w:tc>
          <w:tcPr>
            <w:tcW w:w="1198" w:type="dxa"/>
            <w:shd w:val="clear" w:color="auto" w:fill="FFFFFF"/>
            <w:vAlign w:val="center"/>
          </w:tcPr>
          <w:p>
            <w:pPr>
              <w:spacing w:line="360" w:lineRule="auto"/>
              <w:jc w:val="center"/>
              <w:rPr>
                <w:rFonts w:cs="宋体"/>
                <w:szCs w:val="21"/>
              </w:rPr>
            </w:pPr>
            <w:r>
              <w:t>2.62</w:t>
            </w:r>
          </w:p>
        </w:tc>
        <w:tc>
          <w:tcPr>
            <w:tcW w:w="977" w:type="dxa"/>
            <w:vAlign w:val="center"/>
          </w:tcPr>
          <w:p>
            <w:pPr>
              <w:spacing w:line="360" w:lineRule="auto"/>
              <w:jc w:val="center"/>
              <w:rPr>
                <w:rFonts w:cs="宋体"/>
                <w:szCs w:val="21"/>
              </w:rPr>
            </w:pPr>
            <w:r>
              <w:rPr>
                <w:rFonts w:hint="eastAsia"/>
              </w:rPr>
              <w:t>平方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296" w:type="dxa"/>
            <w:gridSpan w:val="4"/>
            <w:vAlign w:val="center"/>
          </w:tcPr>
          <w:p>
            <w:pPr>
              <w:spacing w:line="360" w:lineRule="auto"/>
              <w:jc w:val="center"/>
              <w:rPr>
                <w:rFonts w:cs="宋体"/>
                <w:szCs w:val="21"/>
              </w:rPr>
            </w:pPr>
            <w:r>
              <w:t>LED</w:t>
            </w:r>
            <w:r>
              <w:rPr>
                <w:rFonts w:hint="eastAsia"/>
              </w:rPr>
              <w:t>显示系统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w:t>
            </w:r>
          </w:p>
        </w:tc>
        <w:tc>
          <w:tcPr>
            <w:tcW w:w="4954" w:type="dxa"/>
            <w:vAlign w:val="center"/>
          </w:tcPr>
          <w:p>
            <w:pPr>
              <w:widowControl/>
              <w:spacing w:line="360" w:lineRule="auto"/>
              <w:jc w:val="center"/>
              <w:rPr>
                <w:rFonts w:cs="宋体"/>
                <w:color w:val="000000"/>
                <w:kern w:val="0"/>
                <w:szCs w:val="22"/>
              </w:rPr>
            </w:pPr>
            <w:r>
              <w:rPr>
                <w:color w:val="000000"/>
                <w:kern w:val="0"/>
                <w:szCs w:val="22"/>
              </w:rPr>
              <w:t>LED</w:t>
            </w:r>
            <w:r>
              <w:rPr>
                <w:rFonts w:hint="eastAsia"/>
                <w:color w:val="000000"/>
                <w:kern w:val="0"/>
                <w:szCs w:val="22"/>
              </w:rPr>
              <w:t>显示屏屏体</w:t>
            </w:r>
          </w:p>
        </w:tc>
        <w:tc>
          <w:tcPr>
            <w:tcW w:w="1198" w:type="dxa"/>
            <w:vAlign w:val="center"/>
          </w:tcPr>
          <w:p>
            <w:pPr>
              <w:spacing w:line="360" w:lineRule="auto"/>
              <w:jc w:val="center"/>
              <w:rPr>
                <w:rFonts w:cs="宋体"/>
                <w:szCs w:val="21"/>
              </w:rPr>
            </w:pPr>
            <w:r>
              <w:t>0.61</w:t>
            </w:r>
          </w:p>
        </w:tc>
        <w:tc>
          <w:tcPr>
            <w:tcW w:w="977" w:type="dxa"/>
            <w:vAlign w:val="center"/>
          </w:tcPr>
          <w:p>
            <w:pPr>
              <w:spacing w:line="360" w:lineRule="auto"/>
              <w:jc w:val="center"/>
              <w:rPr>
                <w:rFonts w:cs="宋体"/>
                <w:szCs w:val="21"/>
              </w:rPr>
            </w:pPr>
            <w:r>
              <w:t>m²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2</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控制系统</w:t>
            </w:r>
          </w:p>
        </w:tc>
        <w:tc>
          <w:tcPr>
            <w:tcW w:w="1198" w:type="dxa"/>
            <w:vAlign w:val="center"/>
          </w:tcPr>
          <w:p>
            <w:pPr>
              <w:spacing w:line="360" w:lineRule="auto"/>
              <w:jc w:val="center"/>
              <w:rPr>
                <w:rFonts w:cs="宋体"/>
                <w:szCs w:val="21"/>
              </w:rPr>
            </w:pPr>
            <w:r>
              <w:t>1</w:t>
            </w:r>
          </w:p>
        </w:tc>
        <w:tc>
          <w:tcPr>
            <w:tcW w:w="977" w:type="dxa"/>
            <w:vAlign w:val="center"/>
          </w:tcPr>
          <w:p>
            <w:pPr>
              <w:spacing w:line="360" w:lineRule="auto"/>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3</w:t>
            </w:r>
          </w:p>
        </w:tc>
        <w:tc>
          <w:tcPr>
            <w:tcW w:w="4954" w:type="dxa"/>
            <w:vAlign w:val="center"/>
          </w:tcPr>
          <w:p>
            <w:pPr>
              <w:widowControl/>
              <w:spacing w:line="360" w:lineRule="auto"/>
              <w:jc w:val="center"/>
              <w:rPr>
                <w:rFonts w:cs="宋体"/>
                <w:color w:val="000000"/>
                <w:kern w:val="0"/>
                <w:szCs w:val="22"/>
              </w:rPr>
            </w:pPr>
            <w:r>
              <w:rPr>
                <w:color w:val="000000"/>
                <w:kern w:val="0"/>
                <w:szCs w:val="22"/>
              </w:rPr>
              <w:t>LED</w:t>
            </w:r>
            <w:r>
              <w:rPr>
                <w:rFonts w:hint="eastAsia"/>
                <w:color w:val="000000"/>
                <w:kern w:val="0"/>
                <w:szCs w:val="22"/>
              </w:rPr>
              <w:t>控制软件</w:t>
            </w:r>
          </w:p>
        </w:tc>
        <w:tc>
          <w:tcPr>
            <w:tcW w:w="1198" w:type="dxa"/>
            <w:vAlign w:val="center"/>
          </w:tcPr>
          <w:p>
            <w:pPr>
              <w:spacing w:line="360" w:lineRule="auto"/>
              <w:jc w:val="center"/>
              <w:rPr>
                <w:rFonts w:cs="宋体"/>
                <w:szCs w:val="21"/>
              </w:rPr>
            </w:pPr>
            <w:r>
              <w:t>1</w:t>
            </w:r>
          </w:p>
        </w:tc>
        <w:tc>
          <w:tcPr>
            <w:tcW w:w="977" w:type="dxa"/>
            <w:vAlign w:val="center"/>
          </w:tcPr>
          <w:p>
            <w:pPr>
              <w:spacing w:line="360" w:lineRule="auto"/>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4</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结构框架及边框</w:t>
            </w:r>
          </w:p>
        </w:tc>
        <w:tc>
          <w:tcPr>
            <w:tcW w:w="1198" w:type="dxa"/>
            <w:vAlign w:val="center"/>
          </w:tcPr>
          <w:p>
            <w:pPr>
              <w:spacing w:line="360" w:lineRule="auto"/>
              <w:jc w:val="center"/>
              <w:rPr>
                <w:rFonts w:cs="宋体"/>
                <w:szCs w:val="21"/>
              </w:rPr>
            </w:pPr>
            <w:r>
              <w:t>1</w:t>
            </w:r>
          </w:p>
        </w:tc>
        <w:tc>
          <w:tcPr>
            <w:tcW w:w="977" w:type="dxa"/>
            <w:vAlign w:val="center"/>
          </w:tcPr>
          <w:p>
            <w:pPr>
              <w:spacing w:line="360" w:lineRule="auto"/>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5</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线材及辅材</w:t>
            </w:r>
          </w:p>
        </w:tc>
        <w:tc>
          <w:tcPr>
            <w:tcW w:w="1198" w:type="dxa"/>
            <w:vAlign w:val="center"/>
          </w:tcPr>
          <w:p>
            <w:pPr>
              <w:spacing w:line="360" w:lineRule="auto"/>
              <w:jc w:val="center"/>
              <w:rPr>
                <w:rFonts w:cs="宋体"/>
                <w:szCs w:val="21"/>
              </w:rPr>
            </w:pPr>
            <w:r>
              <w:t>1</w:t>
            </w:r>
          </w:p>
        </w:tc>
        <w:tc>
          <w:tcPr>
            <w:tcW w:w="977" w:type="dxa"/>
            <w:vAlign w:val="center"/>
          </w:tcPr>
          <w:p>
            <w:pPr>
              <w:spacing w:line="360" w:lineRule="auto"/>
              <w:jc w:val="center"/>
              <w:rPr>
                <w:rFonts w:cs="宋体"/>
                <w:szCs w:val="21"/>
              </w:rPr>
            </w:pPr>
            <w:r>
              <w:rPr>
                <w:rFonts w:hint="eastAsia"/>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6</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安装、调试</w:t>
            </w:r>
          </w:p>
        </w:tc>
        <w:tc>
          <w:tcPr>
            <w:tcW w:w="1198" w:type="dxa"/>
            <w:vAlign w:val="center"/>
          </w:tcPr>
          <w:p>
            <w:pPr>
              <w:spacing w:line="360" w:lineRule="auto"/>
              <w:jc w:val="center"/>
              <w:rPr>
                <w:rFonts w:cs="宋体"/>
                <w:szCs w:val="21"/>
              </w:rPr>
            </w:pPr>
            <w:r>
              <w:t>1</w:t>
            </w:r>
          </w:p>
        </w:tc>
        <w:tc>
          <w:tcPr>
            <w:tcW w:w="977" w:type="dxa"/>
            <w:vAlign w:val="center"/>
          </w:tcPr>
          <w:p>
            <w:pPr>
              <w:spacing w:line="360" w:lineRule="auto"/>
              <w:jc w:val="center"/>
              <w:rPr>
                <w:rFonts w:cs="宋体"/>
                <w:szCs w:val="21"/>
              </w:rPr>
            </w:pPr>
            <w:r>
              <w:rPr>
                <w:rFonts w:hint="eastAsia"/>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296" w:type="dxa"/>
            <w:gridSpan w:val="4"/>
            <w:vAlign w:val="center"/>
          </w:tcPr>
          <w:p>
            <w:pPr>
              <w:spacing w:line="360" w:lineRule="auto"/>
              <w:jc w:val="center"/>
              <w:rPr>
                <w:rFonts w:cs="宋体"/>
                <w:szCs w:val="21"/>
              </w:rPr>
            </w:pPr>
            <w:r>
              <w:rPr>
                <w:rFonts w:hint="eastAsia"/>
                <w:szCs w:val="24"/>
              </w:rPr>
              <w:t>音响系统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w:t>
            </w:r>
          </w:p>
        </w:tc>
        <w:tc>
          <w:tcPr>
            <w:tcW w:w="4954" w:type="dxa"/>
            <w:vAlign w:val="center"/>
          </w:tcPr>
          <w:p>
            <w:pPr>
              <w:widowControl/>
              <w:spacing w:line="360" w:lineRule="auto"/>
              <w:jc w:val="center"/>
              <w:rPr>
                <w:rFonts w:cs="宋体"/>
                <w:color w:val="000000"/>
                <w:kern w:val="0"/>
                <w:szCs w:val="22"/>
              </w:rPr>
            </w:pPr>
            <w:r>
              <w:rPr>
                <w:rFonts w:hint="eastAsia"/>
              </w:rPr>
              <w:t>主扩线阵音箱</w:t>
            </w:r>
          </w:p>
        </w:tc>
        <w:tc>
          <w:tcPr>
            <w:tcW w:w="1198" w:type="dxa"/>
            <w:vAlign w:val="center"/>
          </w:tcPr>
          <w:p>
            <w:pPr>
              <w:jc w:val="center"/>
              <w:rPr>
                <w:rFonts w:cs="宋体"/>
                <w:szCs w:val="21"/>
              </w:rPr>
            </w:pPr>
            <w:r>
              <w:t>4</w:t>
            </w:r>
          </w:p>
        </w:tc>
        <w:tc>
          <w:tcPr>
            <w:tcW w:w="977" w:type="dxa"/>
            <w:vAlign w:val="center"/>
          </w:tcPr>
          <w:p>
            <w:pPr>
              <w:jc w:val="center"/>
              <w:rPr>
                <w:rFonts w:cs="宋体"/>
                <w:szCs w:val="21"/>
              </w:rPr>
            </w:pPr>
            <w:r>
              <w:rPr>
                <w:rFonts w:hint="eastAsia"/>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2</w:t>
            </w:r>
          </w:p>
        </w:tc>
        <w:tc>
          <w:tcPr>
            <w:tcW w:w="4954" w:type="dxa"/>
            <w:vAlign w:val="center"/>
          </w:tcPr>
          <w:p>
            <w:pPr>
              <w:widowControl/>
              <w:spacing w:line="360" w:lineRule="auto"/>
              <w:jc w:val="center"/>
              <w:rPr>
                <w:rFonts w:cs="宋体"/>
                <w:color w:val="000000"/>
                <w:kern w:val="0"/>
                <w:szCs w:val="22"/>
              </w:rPr>
            </w:pPr>
            <w:r>
              <w:rPr>
                <w:rFonts w:hint="eastAsia"/>
              </w:rPr>
              <w:t>线阵全频数字功放</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3</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数字音频处理器</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4</w:t>
            </w:r>
          </w:p>
        </w:tc>
        <w:tc>
          <w:tcPr>
            <w:tcW w:w="4954" w:type="dxa"/>
            <w:vAlign w:val="center"/>
          </w:tcPr>
          <w:p>
            <w:pPr>
              <w:widowControl/>
              <w:spacing w:line="360" w:lineRule="auto"/>
              <w:jc w:val="center"/>
              <w:rPr>
                <w:rFonts w:cs="宋体"/>
                <w:color w:val="000000"/>
                <w:kern w:val="0"/>
                <w:szCs w:val="22"/>
              </w:rPr>
            </w:pPr>
            <w:r>
              <w:rPr>
                <w:rFonts w:hint="eastAsia"/>
              </w:rPr>
              <w:t>真分集无线话筒</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5</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一拖四鹅颈话筒</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6</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调音台</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7</w:t>
            </w:r>
          </w:p>
        </w:tc>
        <w:tc>
          <w:tcPr>
            <w:tcW w:w="4954" w:type="dxa"/>
            <w:vAlign w:val="center"/>
          </w:tcPr>
          <w:p>
            <w:pPr>
              <w:widowControl/>
              <w:spacing w:line="360" w:lineRule="auto"/>
              <w:jc w:val="center"/>
              <w:rPr>
                <w:rFonts w:cs="宋体"/>
                <w:color w:val="000000"/>
                <w:kern w:val="0"/>
                <w:szCs w:val="22"/>
              </w:rPr>
            </w:pPr>
            <w:r>
              <w:rPr>
                <w:rFonts w:hint="eastAsia"/>
              </w:rPr>
              <w:t>时序电源</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8</w:t>
            </w:r>
          </w:p>
        </w:tc>
        <w:tc>
          <w:tcPr>
            <w:tcW w:w="4954" w:type="dxa"/>
            <w:vAlign w:val="center"/>
          </w:tcPr>
          <w:p>
            <w:pPr>
              <w:widowControl/>
              <w:spacing w:line="360" w:lineRule="auto"/>
              <w:jc w:val="center"/>
              <w:rPr>
                <w:rFonts w:cs="宋体"/>
                <w:color w:val="000000"/>
                <w:kern w:val="0"/>
                <w:szCs w:val="22"/>
              </w:rPr>
            </w:pPr>
            <w:r>
              <w:rPr>
                <w:rFonts w:hint="eastAsia"/>
              </w:rPr>
              <w:t>音箱挂件</w:t>
            </w:r>
          </w:p>
        </w:tc>
        <w:tc>
          <w:tcPr>
            <w:tcW w:w="1198" w:type="dxa"/>
            <w:vAlign w:val="center"/>
          </w:tcPr>
          <w:p>
            <w:pPr>
              <w:jc w:val="center"/>
              <w:rPr>
                <w:rFonts w:cs="宋体"/>
                <w:szCs w:val="21"/>
              </w:rPr>
            </w:pPr>
            <w:r>
              <w:t>4</w:t>
            </w:r>
          </w:p>
        </w:tc>
        <w:tc>
          <w:tcPr>
            <w:tcW w:w="977" w:type="dxa"/>
            <w:vAlign w:val="center"/>
          </w:tcPr>
          <w:p>
            <w:pPr>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9</w:t>
            </w:r>
          </w:p>
        </w:tc>
        <w:tc>
          <w:tcPr>
            <w:tcW w:w="4954" w:type="dxa"/>
            <w:vAlign w:val="center"/>
          </w:tcPr>
          <w:p>
            <w:pPr>
              <w:widowControl/>
              <w:spacing w:line="360" w:lineRule="auto"/>
              <w:jc w:val="center"/>
              <w:rPr>
                <w:rFonts w:cs="宋体"/>
                <w:color w:val="000000"/>
                <w:kern w:val="0"/>
                <w:szCs w:val="22"/>
              </w:rPr>
            </w:pPr>
            <w:r>
              <w:rPr>
                <w:rFonts w:hint="eastAsia"/>
              </w:rPr>
              <w:t>集中主机</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10</w:t>
            </w:r>
          </w:p>
        </w:tc>
        <w:tc>
          <w:tcPr>
            <w:tcW w:w="4954" w:type="dxa"/>
            <w:vAlign w:val="center"/>
          </w:tcPr>
          <w:p>
            <w:pPr>
              <w:pStyle w:val="202"/>
              <w:ind w:firstLine="0" w:firstLineChars="0"/>
              <w:jc w:val="center"/>
              <w:rPr>
                <w:rFonts w:ascii="Times New Roman"/>
                <w:sz w:val="21"/>
              </w:rPr>
            </w:pPr>
            <w:r>
              <w:rPr>
                <w:rFonts w:hint="eastAsia" w:ascii="Times New Roman"/>
                <w:sz w:val="21"/>
              </w:rPr>
              <w:t>电源控制器</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11</w:t>
            </w:r>
          </w:p>
        </w:tc>
        <w:tc>
          <w:tcPr>
            <w:tcW w:w="4954" w:type="dxa"/>
            <w:vAlign w:val="center"/>
          </w:tcPr>
          <w:p>
            <w:pPr>
              <w:widowControl/>
              <w:spacing w:line="360" w:lineRule="auto"/>
              <w:jc w:val="center"/>
              <w:rPr>
                <w:rFonts w:cs="宋体"/>
                <w:szCs w:val="21"/>
              </w:rPr>
            </w:pPr>
            <w:r>
              <w:rPr>
                <w:rFonts w:hint="eastAsia"/>
              </w:rPr>
              <w:t>控制平台模块</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12</w:t>
            </w:r>
          </w:p>
        </w:tc>
        <w:tc>
          <w:tcPr>
            <w:tcW w:w="4954" w:type="dxa"/>
            <w:vAlign w:val="center"/>
          </w:tcPr>
          <w:p>
            <w:pPr>
              <w:widowControl/>
              <w:spacing w:line="360" w:lineRule="auto"/>
              <w:jc w:val="center"/>
              <w:rPr>
                <w:rFonts w:cs="宋体"/>
                <w:szCs w:val="21"/>
              </w:rPr>
            </w:pPr>
            <w:r>
              <w:rPr>
                <w:rFonts w:hint="eastAsia"/>
              </w:rPr>
              <w:t>无线路由器</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13</w:t>
            </w:r>
          </w:p>
        </w:tc>
        <w:tc>
          <w:tcPr>
            <w:tcW w:w="4954" w:type="dxa"/>
            <w:vAlign w:val="center"/>
          </w:tcPr>
          <w:p>
            <w:pPr>
              <w:widowControl/>
              <w:spacing w:line="360" w:lineRule="auto"/>
              <w:jc w:val="center"/>
              <w:rPr>
                <w:rFonts w:cs="宋体"/>
                <w:szCs w:val="21"/>
              </w:rPr>
            </w:pPr>
            <w:r>
              <w:rPr>
                <w:rFonts w:hint="eastAsia"/>
              </w:rPr>
              <w:t>触摸式平板电脑</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14</w:t>
            </w:r>
          </w:p>
        </w:tc>
        <w:tc>
          <w:tcPr>
            <w:tcW w:w="4954" w:type="dxa"/>
            <w:vAlign w:val="center"/>
          </w:tcPr>
          <w:p>
            <w:pPr>
              <w:widowControl/>
              <w:spacing w:line="360" w:lineRule="auto"/>
              <w:jc w:val="center"/>
              <w:rPr>
                <w:rFonts w:cs="宋体"/>
                <w:szCs w:val="21"/>
              </w:rPr>
            </w:pPr>
            <w:r>
              <w:rPr>
                <w:rFonts w:hint="eastAsia"/>
              </w:rPr>
              <w:t>触摸式平板电脑网络控制许可</w:t>
            </w:r>
          </w:p>
        </w:tc>
        <w:tc>
          <w:tcPr>
            <w:tcW w:w="1198" w:type="dxa"/>
            <w:vAlign w:val="center"/>
          </w:tcPr>
          <w:p>
            <w:pPr>
              <w:jc w:val="center"/>
              <w:rPr>
                <w:rFonts w:cs="宋体"/>
                <w:szCs w:val="21"/>
              </w:rPr>
            </w:pPr>
            <w:r>
              <w:t>1</w:t>
            </w:r>
          </w:p>
        </w:tc>
        <w:tc>
          <w:tcPr>
            <w:tcW w:w="977" w:type="dxa"/>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color w:val="000000"/>
                <w:kern w:val="0"/>
                <w:szCs w:val="22"/>
              </w:rPr>
            </w:pPr>
            <w:r>
              <w:rPr>
                <w:color w:val="000000"/>
                <w:kern w:val="0"/>
                <w:szCs w:val="22"/>
              </w:rPr>
              <w:t>15</w:t>
            </w:r>
          </w:p>
        </w:tc>
        <w:tc>
          <w:tcPr>
            <w:tcW w:w="4954" w:type="dxa"/>
            <w:vAlign w:val="center"/>
          </w:tcPr>
          <w:p>
            <w:pPr>
              <w:widowControl/>
              <w:spacing w:line="360" w:lineRule="auto"/>
              <w:jc w:val="center"/>
            </w:pPr>
            <w:r>
              <w:rPr>
                <w:rFonts w:hint="eastAsia"/>
              </w:rPr>
              <w:t>摄像机吊架</w:t>
            </w:r>
          </w:p>
        </w:tc>
        <w:tc>
          <w:tcPr>
            <w:tcW w:w="1198" w:type="dxa"/>
            <w:vAlign w:val="center"/>
          </w:tcPr>
          <w:p>
            <w:pPr>
              <w:jc w:val="center"/>
            </w:pPr>
            <w:r>
              <w:t>1</w:t>
            </w:r>
          </w:p>
        </w:tc>
        <w:tc>
          <w:tcPr>
            <w:tcW w:w="977" w:type="dxa"/>
            <w:vAlign w:val="center"/>
          </w:tcPr>
          <w:p>
            <w:pPr>
              <w:jc w:val="center"/>
            </w:pPr>
            <w:r>
              <w:rPr>
                <w:rFonts w:hint="eastAsia"/>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color w:val="000000"/>
                <w:kern w:val="0"/>
                <w:szCs w:val="22"/>
              </w:rPr>
            </w:pPr>
            <w:r>
              <w:rPr>
                <w:color w:val="000000"/>
                <w:kern w:val="0"/>
                <w:szCs w:val="22"/>
              </w:rPr>
              <w:t>16</w:t>
            </w:r>
          </w:p>
        </w:tc>
        <w:tc>
          <w:tcPr>
            <w:tcW w:w="4954" w:type="dxa"/>
            <w:vAlign w:val="center"/>
          </w:tcPr>
          <w:p>
            <w:pPr>
              <w:widowControl/>
              <w:spacing w:line="360" w:lineRule="auto"/>
              <w:jc w:val="center"/>
            </w:pPr>
            <w:r>
              <w:t>Usb</w:t>
            </w:r>
            <w:r>
              <w:rPr>
                <w:rFonts w:hint="eastAsia"/>
              </w:rPr>
              <w:t>外置声卡</w:t>
            </w:r>
          </w:p>
        </w:tc>
        <w:tc>
          <w:tcPr>
            <w:tcW w:w="1198" w:type="dxa"/>
            <w:vAlign w:val="center"/>
          </w:tcPr>
          <w:p>
            <w:pPr>
              <w:jc w:val="center"/>
            </w:pPr>
            <w:r>
              <w:t>6</w:t>
            </w:r>
          </w:p>
        </w:tc>
        <w:tc>
          <w:tcPr>
            <w:tcW w:w="977" w:type="dxa"/>
            <w:vAlign w:val="center"/>
          </w:tcPr>
          <w:p>
            <w:pPr>
              <w:jc w:val="center"/>
            </w:pPr>
            <w:r>
              <w:rPr>
                <w:rFonts w:hint="eastAsia"/>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color w:val="000000"/>
                <w:kern w:val="0"/>
                <w:szCs w:val="22"/>
              </w:rPr>
            </w:pPr>
            <w:r>
              <w:rPr>
                <w:color w:val="000000"/>
                <w:kern w:val="0"/>
                <w:szCs w:val="22"/>
              </w:rPr>
              <w:t>17</w:t>
            </w:r>
          </w:p>
        </w:tc>
        <w:tc>
          <w:tcPr>
            <w:tcW w:w="4954" w:type="dxa"/>
            <w:vAlign w:val="center"/>
          </w:tcPr>
          <w:p>
            <w:pPr>
              <w:widowControl/>
              <w:spacing w:line="360" w:lineRule="auto"/>
              <w:jc w:val="center"/>
            </w:pPr>
            <w:r>
              <w:rPr>
                <w:rFonts w:hint="eastAsia"/>
              </w:rPr>
              <w:t>数字音频转换器</w:t>
            </w:r>
          </w:p>
        </w:tc>
        <w:tc>
          <w:tcPr>
            <w:tcW w:w="1198" w:type="dxa"/>
            <w:vAlign w:val="center"/>
          </w:tcPr>
          <w:p>
            <w:pPr>
              <w:jc w:val="center"/>
            </w:pPr>
            <w:r>
              <w:t>2</w:t>
            </w:r>
          </w:p>
        </w:tc>
        <w:tc>
          <w:tcPr>
            <w:tcW w:w="977" w:type="dxa"/>
            <w:vAlign w:val="center"/>
          </w:tcPr>
          <w:p>
            <w:pPr>
              <w:jc w:val="cente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296" w:type="dxa"/>
            <w:gridSpan w:val="4"/>
            <w:vAlign w:val="center"/>
          </w:tcPr>
          <w:p>
            <w:pPr>
              <w:spacing w:line="360" w:lineRule="auto"/>
              <w:jc w:val="center"/>
              <w:rPr>
                <w:rFonts w:cs="宋体"/>
                <w:szCs w:val="21"/>
              </w:rPr>
            </w:pPr>
            <w:r>
              <w:rPr>
                <w:rFonts w:hint="eastAsia"/>
              </w:rPr>
              <w:t>视频监控管理平台后台支撑服务器建设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w:t>
            </w:r>
          </w:p>
        </w:tc>
        <w:tc>
          <w:tcPr>
            <w:tcW w:w="4954" w:type="dxa"/>
            <w:vAlign w:val="center"/>
          </w:tcPr>
          <w:p>
            <w:pPr>
              <w:widowControl/>
              <w:spacing w:line="360" w:lineRule="auto"/>
              <w:jc w:val="center"/>
              <w:rPr>
                <w:rFonts w:cs="宋体"/>
                <w:color w:val="000000"/>
                <w:kern w:val="0"/>
                <w:szCs w:val="22"/>
              </w:rPr>
            </w:pPr>
            <w:r>
              <w:rPr>
                <w:rFonts w:hint="eastAsia"/>
                <w:color w:val="000000"/>
                <w:kern w:val="0"/>
                <w:szCs w:val="22"/>
              </w:rPr>
              <w:t>软件平台接口对接</w:t>
            </w:r>
          </w:p>
        </w:tc>
        <w:tc>
          <w:tcPr>
            <w:tcW w:w="1198" w:type="dxa"/>
            <w:vAlign w:val="center"/>
          </w:tcPr>
          <w:p>
            <w:pPr>
              <w:spacing w:line="360" w:lineRule="auto"/>
              <w:jc w:val="center"/>
              <w:rPr>
                <w:rFonts w:cs="宋体"/>
                <w:szCs w:val="21"/>
              </w:rPr>
            </w:pPr>
            <w:r>
              <w:t>1</w:t>
            </w:r>
          </w:p>
        </w:tc>
        <w:tc>
          <w:tcPr>
            <w:tcW w:w="977" w:type="dxa"/>
            <w:vAlign w:val="center"/>
          </w:tcPr>
          <w:p>
            <w:pPr>
              <w:spacing w:line="360" w:lineRule="auto"/>
              <w:jc w:val="center"/>
              <w:rPr>
                <w:rFonts w:cs="宋体"/>
                <w:szCs w:val="21"/>
              </w:rPr>
            </w:pPr>
            <w:r>
              <w:rPr>
                <w:rFonts w:hint="eastAsia"/>
              </w:rPr>
              <w:t>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296" w:type="dxa"/>
            <w:gridSpan w:val="4"/>
            <w:vAlign w:val="center"/>
          </w:tcPr>
          <w:p>
            <w:pPr>
              <w:spacing w:line="360" w:lineRule="auto"/>
              <w:jc w:val="center"/>
              <w:rPr>
                <w:rFonts w:cs="宋体"/>
                <w:szCs w:val="21"/>
              </w:rPr>
            </w:pPr>
            <w:r>
              <w:rPr>
                <w:rFonts w:hint="eastAsia"/>
              </w:rPr>
              <w:t>单兵应急指挥系统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w:t>
            </w:r>
          </w:p>
        </w:tc>
        <w:tc>
          <w:tcPr>
            <w:tcW w:w="4954" w:type="dxa"/>
            <w:shd w:val="clear" w:color="auto" w:fill="FFFFFF"/>
            <w:vAlign w:val="center"/>
          </w:tcPr>
          <w:p>
            <w:pPr>
              <w:jc w:val="center"/>
              <w:rPr>
                <w:rFonts w:cs="宋体"/>
                <w:szCs w:val="21"/>
              </w:rPr>
            </w:pPr>
            <w:r>
              <w:rPr>
                <w:rFonts w:hint="eastAsia"/>
              </w:rPr>
              <w:t>执行指挥平台</w:t>
            </w:r>
          </w:p>
        </w:tc>
        <w:tc>
          <w:tcPr>
            <w:tcW w:w="1198" w:type="dxa"/>
            <w:shd w:val="clear" w:color="auto" w:fill="FFFFFF"/>
            <w:vAlign w:val="center"/>
          </w:tcPr>
          <w:p>
            <w:pPr>
              <w:widowControl/>
              <w:spacing w:line="360" w:lineRule="auto"/>
              <w:jc w:val="center"/>
              <w:rPr>
                <w:rFonts w:cs="宋体"/>
                <w:kern w:val="0"/>
                <w:szCs w:val="22"/>
              </w:rPr>
            </w:pPr>
            <w:r>
              <w:rPr>
                <w:kern w:val="0"/>
                <w:szCs w:val="22"/>
              </w:rPr>
              <w:t>1</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2</w:t>
            </w:r>
          </w:p>
        </w:tc>
        <w:tc>
          <w:tcPr>
            <w:tcW w:w="4954" w:type="dxa"/>
            <w:shd w:val="clear" w:color="auto" w:fill="FFFFFF"/>
            <w:vAlign w:val="center"/>
          </w:tcPr>
          <w:p>
            <w:pPr>
              <w:jc w:val="center"/>
              <w:rPr>
                <w:rFonts w:cs="宋体"/>
                <w:szCs w:val="21"/>
              </w:rPr>
            </w:pPr>
            <w:r>
              <w:rPr>
                <w:rFonts w:hint="eastAsia"/>
              </w:rPr>
              <w:t>现场指挥音频网关</w:t>
            </w:r>
          </w:p>
        </w:tc>
        <w:tc>
          <w:tcPr>
            <w:tcW w:w="1198" w:type="dxa"/>
            <w:shd w:val="clear" w:color="auto" w:fill="FFFFFF"/>
            <w:vAlign w:val="center"/>
          </w:tcPr>
          <w:p>
            <w:pPr>
              <w:widowControl/>
              <w:spacing w:line="360" w:lineRule="auto"/>
              <w:jc w:val="center"/>
              <w:rPr>
                <w:rFonts w:cs="宋体"/>
                <w:kern w:val="0"/>
                <w:szCs w:val="22"/>
              </w:rPr>
            </w:pPr>
            <w:r>
              <w:rPr>
                <w:kern w:val="0"/>
                <w:szCs w:val="22"/>
              </w:rPr>
              <w:t>1</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3</w:t>
            </w:r>
          </w:p>
        </w:tc>
        <w:tc>
          <w:tcPr>
            <w:tcW w:w="4954" w:type="dxa"/>
            <w:shd w:val="clear" w:color="auto" w:fill="FFFFFF"/>
            <w:vAlign w:val="center"/>
          </w:tcPr>
          <w:p>
            <w:pPr>
              <w:jc w:val="center"/>
              <w:rPr>
                <w:rFonts w:cs="宋体"/>
                <w:szCs w:val="21"/>
              </w:rPr>
            </w:pPr>
            <w:r>
              <w:rPr>
                <w:rFonts w:hint="eastAsia"/>
              </w:rPr>
              <w:t>执行指挥业务一体机</w:t>
            </w:r>
          </w:p>
        </w:tc>
        <w:tc>
          <w:tcPr>
            <w:tcW w:w="1198" w:type="dxa"/>
            <w:shd w:val="clear" w:color="auto" w:fill="FFFFFF"/>
            <w:vAlign w:val="center"/>
          </w:tcPr>
          <w:p>
            <w:pPr>
              <w:widowControl/>
              <w:spacing w:line="360" w:lineRule="auto"/>
              <w:jc w:val="center"/>
              <w:rPr>
                <w:rFonts w:cs="宋体"/>
                <w:kern w:val="0"/>
                <w:szCs w:val="22"/>
              </w:rPr>
            </w:pPr>
            <w:r>
              <w:rPr>
                <w:kern w:val="0"/>
                <w:szCs w:val="22"/>
              </w:rPr>
              <w:t>1</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4</w:t>
            </w:r>
          </w:p>
        </w:tc>
        <w:tc>
          <w:tcPr>
            <w:tcW w:w="4954" w:type="dxa"/>
            <w:shd w:val="clear" w:color="auto" w:fill="FFFFFF"/>
            <w:vAlign w:val="center"/>
          </w:tcPr>
          <w:p>
            <w:pPr>
              <w:jc w:val="center"/>
              <w:rPr>
                <w:rFonts w:cs="宋体"/>
                <w:szCs w:val="21"/>
              </w:rPr>
            </w:pPr>
            <w:r>
              <w:rPr>
                <w:rFonts w:hint="eastAsia"/>
              </w:rPr>
              <w:t>视频上墙网关</w:t>
            </w:r>
          </w:p>
        </w:tc>
        <w:tc>
          <w:tcPr>
            <w:tcW w:w="1198" w:type="dxa"/>
            <w:shd w:val="clear" w:color="auto" w:fill="FFFFFF"/>
            <w:vAlign w:val="center"/>
          </w:tcPr>
          <w:p>
            <w:pPr>
              <w:widowControl/>
              <w:spacing w:line="360" w:lineRule="auto"/>
              <w:jc w:val="center"/>
              <w:rPr>
                <w:rFonts w:cs="宋体"/>
                <w:kern w:val="0"/>
                <w:szCs w:val="22"/>
              </w:rPr>
            </w:pPr>
            <w:r>
              <w:rPr>
                <w:kern w:val="0"/>
                <w:szCs w:val="22"/>
              </w:rPr>
              <w:t>1</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5</w:t>
            </w:r>
          </w:p>
        </w:tc>
        <w:tc>
          <w:tcPr>
            <w:tcW w:w="4954" w:type="dxa"/>
            <w:shd w:val="clear" w:color="auto" w:fill="FFFFFF"/>
            <w:vAlign w:val="center"/>
          </w:tcPr>
          <w:p>
            <w:pPr>
              <w:jc w:val="center"/>
              <w:rPr>
                <w:rFonts w:cs="宋体"/>
                <w:szCs w:val="21"/>
              </w:rPr>
            </w:pPr>
            <w:r>
              <w:rPr>
                <w:rFonts w:hint="eastAsia"/>
              </w:rPr>
              <w:t>单兵</w:t>
            </w:r>
            <w:r>
              <w:t>/</w:t>
            </w:r>
            <w:r>
              <w:rPr>
                <w:rFonts w:hint="eastAsia"/>
              </w:rPr>
              <w:t>车载接入网关</w:t>
            </w:r>
          </w:p>
        </w:tc>
        <w:tc>
          <w:tcPr>
            <w:tcW w:w="1198" w:type="dxa"/>
            <w:shd w:val="clear" w:color="auto" w:fill="FFFFFF"/>
            <w:vAlign w:val="center"/>
          </w:tcPr>
          <w:p>
            <w:pPr>
              <w:widowControl/>
              <w:spacing w:line="360" w:lineRule="auto"/>
              <w:jc w:val="center"/>
              <w:rPr>
                <w:rFonts w:cs="宋体"/>
                <w:kern w:val="0"/>
                <w:szCs w:val="22"/>
              </w:rPr>
            </w:pPr>
            <w:r>
              <w:rPr>
                <w:kern w:val="0"/>
                <w:szCs w:val="22"/>
              </w:rPr>
              <w:t>1</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6</w:t>
            </w:r>
          </w:p>
        </w:tc>
        <w:tc>
          <w:tcPr>
            <w:tcW w:w="4954" w:type="dxa"/>
            <w:shd w:val="clear" w:color="auto" w:fill="FFFFFF"/>
            <w:vAlign w:val="center"/>
          </w:tcPr>
          <w:p>
            <w:pPr>
              <w:jc w:val="center"/>
              <w:rPr>
                <w:rFonts w:cs="宋体"/>
                <w:szCs w:val="21"/>
              </w:rPr>
            </w:pPr>
            <w:r>
              <w:rPr>
                <w:rFonts w:hint="eastAsia"/>
              </w:rPr>
              <w:t>调度台</w:t>
            </w:r>
          </w:p>
        </w:tc>
        <w:tc>
          <w:tcPr>
            <w:tcW w:w="1198" w:type="dxa"/>
            <w:shd w:val="clear" w:color="auto" w:fill="FFFFFF"/>
            <w:vAlign w:val="center"/>
          </w:tcPr>
          <w:p>
            <w:pPr>
              <w:widowControl/>
              <w:spacing w:line="360" w:lineRule="auto"/>
              <w:jc w:val="center"/>
              <w:rPr>
                <w:rFonts w:cs="宋体"/>
                <w:kern w:val="0"/>
                <w:szCs w:val="22"/>
              </w:rPr>
            </w:pPr>
            <w:r>
              <w:rPr>
                <w:kern w:val="0"/>
                <w:szCs w:val="22"/>
              </w:rPr>
              <w:t>1</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7</w:t>
            </w:r>
          </w:p>
        </w:tc>
        <w:tc>
          <w:tcPr>
            <w:tcW w:w="4954" w:type="dxa"/>
            <w:shd w:val="clear" w:color="auto" w:fill="FFFFFF"/>
            <w:vAlign w:val="center"/>
          </w:tcPr>
          <w:p>
            <w:pPr>
              <w:jc w:val="center"/>
              <w:rPr>
                <w:rFonts w:cs="宋体"/>
                <w:szCs w:val="21"/>
              </w:rPr>
            </w:pPr>
            <w:r>
              <w:rPr>
                <w:rFonts w:hint="eastAsia"/>
              </w:rPr>
              <w:t>车载</w:t>
            </w:r>
            <w:r>
              <w:t>NVR</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8</w:t>
            </w:r>
          </w:p>
        </w:tc>
        <w:tc>
          <w:tcPr>
            <w:tcW w:w="4954" w:type="dxa"/>
            <w:shd w:val="clear" w:color="auto" w:fill="FFFFFF"/>
            <w:vAlign w:val="center"/>
          </w:tcPr>
          <w:p>
            <w:pPr>
              <w:jc w:val="center"/>
              <w:rPr>
                <w:rFonts w:cs="宋体"/>
                <w:szCs w:val="21"/>
              </w:rPr>
            </w:pPr>
            <w:r>
              <w:rPr>
                <w:rFonts w:hint="eastAsia"/>
              </w:rPr>
              <w:t>车载固定式高清红外球形云台摄像机</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9</w:t>
            </w:r>
          </w:p>
        </w:tc>
        <w:tc>
          <w:tcPr>
            <w:tcW w:w="4954" w:type="dxa"/>
            <w:shd w:val="clear" w:color="auto" w:fill="FFFFFF"/>
            <w:vAlign w:val="center"/>
          </w:tcPr>
          <w:p>
            <w:pPr>
              <w:jc w:val="center"/>
              <w:rPr>
                <w:rFonts w:cs="宋体"/>
                <w:szCs w:val="21"/>
              </w:rPr>
            </w:pPr>
            <w:r>
              <w:rPr>
                <w:rFonts w:hint="eastAsia"/>
              </w:rPr>
              <w:t>定制支架</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10</w:t>
            </w:r>
          </w:p>
        </w:tc>
        <w:tc>
          <w:tcPr>
            <w:tcW w:w="4954" w:type="dxa"/>
            <w:shd w:val="clear" w:color="auto" w:fill="FFFFFF"/>
            <w:vAlign w:val="center"/>
          </w:tcPr>
          <w:p>
            <w:pPr>
              <w:jc w:val="center"/>
              <w:rPr>
                <w:rFonts w:cs="宋体"/>
                <w:szCs w:val="21"/>
              </w:rPr>
            </w:pPr>
            <w:r>
              <w:rPr>
                <w:rFonts w:hint="eastAsia"/>
              </w:rPr>
              <w:t>车载</w:t>
            </w:r>
            <w:r>
              <w:t>7</w:t>
            </w:r>
            <w:r>
              <w:rPr>
                <w:rFonts w:hint="eastAsia"/>
              </w:rPr>
              <w:t>寸触摸屏</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11</w:t>
            </w:r>
          </w:p>
        </w:tc>
        <w:tc>
          <w:tcPr>
            <w:tcW w:w="4954" w:type="dxa"/>
            <w:shd w:val="clear" w:color="auto" w:fill="FFFFFF"/>
            <w:vAlign w:val="center"/>
          </w:tcPr>
          <w:p>
            <w:pPr>
              <w:jc w:val="center"/>
              <w:rPr>
                <w:rFonts w:cs="宋体"/>
                <w:szCs w:val="21"/>
              </w:rPr>
            </w:pPr>
            <w:r>
              <w:rPr>
                <w:rFonts w:hint="eastAsia"/>
              </w:rPr>
              <w:t>高清（</w:t>
            </w:r>
            <w:r>
              <w:t>200</w:t>
            </w:r>
            <w:r>
              <w:rPr>
                <w:rFonts w:hint="eastAsia"/>
              </w:rPr>
              <w:t>万）偏心半球网络摄像机</w:t>
            </w:r>
          </w:p>
        </w:tc>
        <w:tc>
          <w:tcPr>
            <w:tcW w:w="1198" w:type="dxa"/>
            <w:shd w:val="clear" w:color="auto" w:fill="FFFFFF"/>
            <w:vAlign w:val="center"/>
          </w:tcPr>
          <w:p>
            <w:pPr>
              <w:jc w:val="center"/>
              <w:rPr>
                <w:rFonts w:cs="宋体"/>
                <w:szCs w:val="21"/>
              </w:rPr>
            </w:pPr>
            <w:r>
              <w:t>3</w:t>
            </w:r>
          </w:p>
        </w:tc>
        <w:tc>
          <w:tcPr>
            <w:tcW w:w="977" w:type="dxa"/>
            <w:shd w:val="clear" w:color="auto" w:fill="FFFFFF"/>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12</w:t>
            </w:r>
          </w:p>
        </w:tc>
        <w:tc>
          <w:tcPr>
            <w:tcW w:w="4954" w:type="dxa"/>
            <w:shd w:val="clear" w:color="auto" w:fill="FFFFFF"/>
            <w:vAlign w:val="center"/>
          </w:tcPr>
          <w:p>
            <w:pPr>
              <w:jc w:val="center"/>
              <w:rPr>
                <w:rFonts w:cs="宋体"/>
                <w:szCs w:val="21"/>
              </w:rPr>
            </w:pPr>
            <w:r>
              <w:t>CAT5E</w:t>
            </w:r>
            <w:r>
              <w:rPr>
                <w:rFonts w:hint="eastAsia"/>
              </w:rPr>
              <w:t>标准网线</w:t>
            </w:r>
            <w:r>
              <w:t>(</w:t>
            </w:r>
            <w:r>
              <w:rPr>
                <w:rFonts w:hint="eastAsia"/>
              </w:rPr>
              <w:t>两端水晶头</w:t>
            </w:r>
            <w:r>
              <w:t>) 10</w:t>
            </w:r>
            <w:r>
              <w:rPr>
                <w:rFonts w:hint="eastAsia"/>
              </w:rPr>
              <w:t>米</w:t>
            </w:r>
          </w:p>
        </w:tc>
        <w:tc>
          <w:tcPr>
            <w:tcW w:w="1198" w:type="dxa"/>
            <w:shd w:val="clear" w:color="auto" w:fill="FFFFFF"/>
            <w:vAlign w:val="center"/>
          </w:tcPr>
          <w:p>
            <w:pPr>
              <w:jc w:val="center"/>
              <w:rPr>
                <w:rFonts w:cs="宋体"/>
                <w:szCs w:val="21"/>
              </w:rPr>
            </w:pPr>
            <w:r>
              <w:t>3</w:t>
            </w:r>
          </w:p>
        </w:tc>
        <w:tc>
          <w:tcPr>
            <w:tcW w:w="977" w:type="dxa"/>
            <w:shd w:val="clear" w:color="auto" w:fill="FFFFFF"/>
            <w:vAlign w:val="center"/>
          </w:tcPr>
          <w:p>
            <w:pPr>
              <w:jc w:val="center"/>
              <w:rPr>
                <w:rFonts w:cs="宋体"/>
                <w:szCs w:val="21"/>
              </w:rPr>
            </w:pPr>
            <w:r>
              <w:rPr>
                <w:rFonts w:hint="eastAsia"/>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13</w:t>
            </w:r>
          </w:p>
        </w:tc>
        <w:tc>
          <w:tcPr>
            <w:tcW w:w="4954" w:type="dxa"/>
            <w:shd w:val="clear" w:color="auto" w:fill="FFFFFF"/>
            <w:vAlign w:val="center"/>
          </w:tcPr>
          <w:p>
            <w:pPr>
              <w:jc w:val="center"/>
              <w:rPr>
                <w:rFonts w:cs="宋体"/>
                <w:szCs w:val="21"/>
              </w:rPr>
            </w:pPr>
            <w:r>
              <w:rPr>
                <w:rFonts w:hint="eastAsia"/>
              </w:rPr>
              <w:t>手咪延长线</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14</w:t>
            </w:r>
          </w:p>
        </w:tc>
        <w:tc>
          <w:tcPr>
            <w:tcW w:w="4954" w:type="dxa"/>
            <w:shd w:val="clear" w:color="auto" w:fill="FFFFFF"/>
            <w:vAlign w:val="center"/>
          </w:tcPr>
          <w:p>
            <w:pPr>
              <w:jc w:val="center"/>
              <w:rPr>
                <w:rFonts w:cs="宋体"/>
                <w:szCs w:val="21"/>
              </w:rPr>
            </w:pPr>
            <w:r>
              <w:rPr>
                <w:rFonts w:hint="eastAsia"/>
              </w:rPr>
              <w:t>显示屏延长线</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15</w:t>
            </w:r>
          </w:p>
        </w:tc>
        <w:tc>
          <w:tcPr>
            <w:tcW w:w="4954" w:type="dxa"/>
            <w:shd w:val="clear" w:color="auto" w:fill="FFFFFF"/>
            <w:vAlign w:val="center"/>
          </w:tcPr>
          <w:p>
            <w:pPr>
              <w:jc w:val="center"/>
              <w:rPr>
                <w:rFonts w:cs="宋体"/>
                <w:szCs w:val="21"/>
              </w:rPr>
            </w:pPr>
            <w:r>
              <w:rPr>
                <w:rFonts w:hint="eastAsia"/>
              </w:rPr>
              <w:t>手咪组件</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16</w:t>
            </w:r>
          </w:p>
        </w:tc>
        <w:tc>
          <w:tcPr>
            <w:tcW w:w="4954" w:type="dxa"/>
            <w:shd w:val="clear" w:color="auto" w:fill="FFFFFF"/>
            <w:vAlign w:val="center"/>
          </w:tcPr>
          <w:p>
            <w:pPr>
              <w:jc w:val="center"/>
              <w:rPr>
                <w:rFonts w:cs="宋体"/>
                <w:szCs w:val="21"/>
              </w:rPr>
            </w:pPr>
            <w:r>
              <w:rPr>
                <w:rFonts w:hint="eastAsia"/>
              </w:rPr>
              <w:t>硬盘</w:t>
            </w:r>
          </w:p>
        </w:tc>
        <w:tc>
          <w:tcPr>
            <w:tcW w:w="1198" w:type="dxa"/>
            <w:shd w:val="clear" w:color="auto" w:fill="FFFFFF"/>
            <w:vAlign w:val="center"/>
          </w:tcPr>
          <w:p>
            <w:pPr>
              <w:jc w:val="center"/>
              <w:rPr>
                <w:rFonts w:cs="宋体"/>
                <w:szCs w:val="21"/>
              </w:rPr>
            </w:pPr>
            <w:r>
              <w:t>2</w:t>
            </w:r>
          </w:p>
        </w:tc>
        <w:tc>
          <w:tcPr>
            <w:tcW w:w="977" w:type="dxa"/>
            <w:shd w:val="clear" w:color="auto" w:fill="FFFFFF"/>
            <w:vAlign w:val="center"/>
          </w:tcPr>
          <w:p>
            <w:pPr>
              <w:jc w:val="center"/>
              <w:rPr>
                <w:rFonts w:cs="宋体"/>
                <w:szCs w:val="21"/>
              </w:rPr>
            </w:pPr>
            <w:r>
              <w:rPr>
                <w:rFonts w:hint="eastAsia"/>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17</w:t>
            </w:r>
          </w:p>
        </w:tc>
        <w:tc>
          <w:tcPr>
            <w:tcW w:w="4954" w:type="dxa"/>
            <w:shd w:val="clear" w:color="auto" w:fill="FFFFFF"/>
            <w:vAlign w:val="center"/>
          </w:tcPr>
          <w:p>
            <w:pPr>
              <w:jc w:val="center"/>
              <w:rPr>
                <w:rFonts w:cs="宋体"/>
                <w:szCs w:val="21"/>
              </w:rPr>
            </w:pPr>
            <w:r>
              <w:rPr>
                <w:rFonts w:hint="eastAsia"/>
              </w:rPr>
              <w:t>车载键盘</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18</w:t>
            </w:r>
          </w:p>
        </w:tc>
        <w:tc>
          <w:tcPr>
            <w:tcW w:w="4954" w:type="dxa"/>
            <w:shd w:val="clear" w:color="auto" w:fill="FFFFFF"/>
            <w:vAlign w:val="center"/>
          </w:tcPr>
          <w:p>
            <w:pPr>
              <w:jc w:val="center"/>
              <w:rPr>
                <w:rFonts w:cs="宋体"/>
                <w:szCs w:val="21"/>
              </w:rPr>
            </w:pPr>
            <w:r>
              <w:rPr>
                <w:rFonts w:hint="eastAsia"/>
              </w:rPr>
              <w:t>车载专用线</w:t>
            </w:r>
            <w:r>
              <w:t>-(</w:t>
            </w:r>
            <w:r>
              <w:rPr>
                <w:rFonts w:hint="eastAsia"/>
              </w:rPr>
              <w:t>装车取电线</w:t>
            </w:r>
            <w:r>
              <w:t>,3</w:t>
            </w:r>
            <w:r>
              <w:rPr>
                <w:rFonts w:hint="eastAsia"/>
              </w:rPr>
              <w:t>芯</w:t>
            </w:r>
            <w:r>
              <w:t>6.3</w:t>
            </w:r>
            <w:r>
              <w:rPr>
                <w:rFonts w:hint="eastAsia"/>
              </w:rPr>
              <w:t>间距孔型转</w:t>
            </w:r>
            <w:r>
              <w:t>3</w:t>
            </w:r>
            <w:r>
              <w:rPr>
                <w:rFonts w:hint="eastAsia"/>
              </w:rPr>
              <w:t>芯裸线</w:t>
            </w:r>
            <w:r>
              <w:t>)-</w:t>
            </w:r>
            <w:r>
              <w:rPr>
                <w:rFonts w:hint="eastAsia"/>
              </w:rPr>
              <w:t>黑色</w:t>
            </w:r>
            <w:r>
              <w:t>-4000mm</w:t>
            </w:r>
          </w:p>
        </w:tc>
        <w:tc>
          <w:tcPr>
            <w:tcW w:w="1198" w:type="dxa"/>
            <w:shd w:val="clear" w:color="auto" w:fill="FFFFFF"/>
            <w:vAlign w:val="center"/>
          </w:tcPr>
          <w:p>
            <w:pPr>
              <w:jc w:val="center"/>
              <w:rPr>
                <w:rFonts w:cs="宋体"/>
                <w:szCs w:val="21"/>
              </w:rPr>
            </w:pPr>
            <w:r>
              <w:t>1</w:t>
            </w:r>
          </w:p>
        </w:tc>
        <w:tc>
          <w:tcPr>
            <w:tcW w:w="977" w:type="dxa"/>
            <w:shd w:val="clear" w:color="auto" w:fill="FFFFFF"/>
            <w:vAlign w:val="center"/>
          </w:tcPr>
          <w:p>
            <w:pPr>
              <w:jc w:val="center"/>
              <w:rPr>
                <w:rFonts w:cs="宋体"/>
                <w:szCs w:val="21"/>
              </w:rPr>
            </w:pPr>
            <w:r>
              <w:rPr>
                <w:rFonts w:hint="eastAsia"/>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19</w:t>
            </w:r>
          </w:p>
        </w:tc>
        <w:tc>
          <w:tcPr>
            <w:tcW w:w="4954" w:type="dxa"/>
            <w:shd w:val="clear" w:color="auto" w:fill="FFFFFF"/>
            <w:vAlign w:val="center"/>
          </w:tcPr>
          <w:p>
            <w:pPr>
              <w:jc w:val="center"/>
              <w:rPr>
                <w:rFonts w:cs="宋体"/>
                <w:szCs w:val="21"/>
              </w:rPr>
            </w:pPr>
            <w:r>
              <w:t>4G</w:t>
            </w:r>
            <w:r>
              <w:rPr>
                <w:rFonts w:hint="eastAsia"/>
              </w:rPr>
              <w:t>单兵设备</w:t>
            </w:r>
          </w:p>
        </w:tc>
        <w:tc>
          <w:tcPr>
            <w:tcW w:w="1198" w:type="dxa"/>
            <w:shd w:val="clear" w:color="auto" w:fill="FFFFFF"/>
            <w:vAlign w:val="center"/>
          </w:tcPr>
          <w:p>
            <w:pPr>
              <w:widowControl/>
              <w:spacing w:line="360" w:lineRule="auto"/>
              <w:jc w:val="center"/>
              <w:rPr>
                <w:rFonts w:cs="宋体"/>
                <w:kern w:val="0"/>
                <w:szCs w:val="22"/>
              </w:rPr>
            </w:pPr>
            <w:r>
              <w:rPr>
                <w:kern w:val="0"/>
                <w:szCs w:val="22"/>
              </w:rPr>
              <w:t>5</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20</w:t>
            </w:r>
          </w:p>
        </w:tc>
        <w:tc>
          <w:tcPr>
            <w:tcW w:w="4954" w:type="dxa"/>
            <w:shd w:val="clear" w:color="auto" w:fill="FFFFFF"/>
            <w:vAlign w:val="center"/>
          </w:tcPr>
          <w:p>
            <w:pPr>
              <w:jc w:val="center"/>
              <w:rPr>
                <w:rFonts w:cs="宋体"/>
                <w:szCs w:val="21"/>
              </w:rPr>
            </w:pPr>
            <w:r>
              <w:rPr>
                <w:rFonts w:hint="eastAsia"/>
              </w:rPr>
              <w:t>外置摄像头</w:t>
            </w:r>
          </w:p>
        </w:tc>
        <w:tc>
          <w:tcPr>
            <w:tcW w:w="1198" w:type="dxa"/>
            <w:shd w:val="clear" w:color="auto" w:fill="FFFFFF"/>
            <w:vAlign w:val="center"/>
          </w:tcPr>
          <w:p>
            <w:pPr>
              <w:widowControl/>
              <w:spacing w:line="360" w:lineRule="auto"/>
              <w:jc w:val="center"/>
              <w:rPr>
                <w:rFonts w:cs="宋体"/>
                <w:kern w:val="0"/>
                <w:szCs w:val="22"/>
              </w:rPr>
            </w:pPr>
            <w:r>
              <w:rPr>
                <w:kern w:val="0"/>
                <w:szCs w:val="22"/>
              </w:rPr>
              <w:t>5</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21</w:t>
            </w:r>
          </w:p>
        </w:tc>
        <w:tc>
          <w:tcPr>
            <w:tcW w:w="4954" w:type="dxa"/>
            <w:shd w:val="clear" w:color="auto" w:fill="FFFFFF"/>
            <w:vAlign w:val="center"/>
          </w:tcPr>
          <w:p>
            <w:pPr>
              <w:jc w:val="center"/>
              <w:rPr>
                <w:rFonts w:cs="宋体"/>
                <w:szCs w:val="21"/>
              </w:rPr>
            </w:pPr>
            <w:r>
              <w:rPr>
                <w:rFonts w:hint="eastAsia"/>
              </w:rPr>
              <w:t>配件底座</w:t>
            </w:r>
          </w:p>
        </w:tc>
        <w:tc>
          <w:tcPr>
            <w:tcW w:w="1198" w:type="dxa"/>
            <w:shd w:val="clear" w:color="auto" w:fill="FFFFFF"/>
            <w:vAlign w:val="center"/>
          </w:tcPr>
          <w:p>
            <w:pPr>
              <w:widowControl/>
              <w:spacing w:line="360" w:lineRule="auto"/>
              <w:jc w:val="center"/>
              <w:rPr>
                <w:rFonts w:cs="宋体"/>
                <w:kern w:val="0"/>
                <w:szCs w:val="22"/>
              </w:rPr>
            </w:pPr>
            <w:r>
              <w:rPr>
                <w:kern w:val="0"/>
                <w:szCs w:val="22"/>
              </w:rPr>
              <w:t>5</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color w:val="000000"/>
                <w:kern w:val="0"/>
                <w:szCs w:val="22"/>
              </w:rPr>
            </w:pPr>
            <w:r>
              <w:rPr>
                <w:color w:val="000000"/>
                <w:kern w:val="0"/>
                <w:szCs w:val="22"/>
              </w:rPr>
              <w:t>22</w:t>
            </w:r>
          </w:p>
        </w:tc>
        <w:tc>
          <w:tcPr>
            <w:tcW w:w="4954" w:type="dxa"/>
            <w:shd w:val="clear" w:color="auto" w:fill="FFFFFF"/>
            <w:vAlign w:val="center"/>
          </w:tcPr>
          <w:p>
            <w:pPr>
              <w:jc w:val="center"/>
            </w:pPr>
            <w:r>
              <w:rPr>
                <w:rFonts w:hint="eastAsia"/>
                <w:szCs w:val="22"/>
              </w:rPr>
              <w:t>执行指挥业务授权模块（含应急软件）</w:t>
            </w:r>
          </w:p>
        </w:tc>
        <w:tc>
          <w:tcPr>
            <w:tcW w:w="1198" w:type="dxa"/>
            <w:shd w:val="clear" w:color="auto" w:fill="FFFFFF"/>
            <w:vAlign w:val="center"/>
          </w:tcPr>
          <w:p>
            <w:pPr>
              <w:widowControl/>
              <w:spacing w:line="360" w:lineRule="auto"/>
              <w:jc w:val="center"/>
              <w:rPr>
                <w:kern w:val="0"/>
                <w:szCs w:val="22"/>
              </w:rPr>
            </w:pPr>
            <w:r>
              <w:rPr>
                <w:kern w:val="0"/>
                <w:szCs w:val="22"/>
              </w:rPr>
              <w:t>20</w:t>
            </w:r>
          </w:p>
        </w:tc>
        <w:tc>
          <w:tcPr>
            <w:tcW w:w="977" w:type="dxa"/>
            <w:shd w:val="clear" w:color="auto" w:fill="FFFFFF"/>
            <w:vAlign w:val="center"/>
          </w:tcPr>
          <w:p>
            <w:pPr>
              <w:widowControl/>
              <w:spacing w:line="360" w:lineRule="auto"/>
              <w:jc w:val="center"/>
              <w:rPr>
                <w:kern w:val="0"/>
                <w:szCs w:val="22"/>
              </w:rPr>
            </w:pPr>
            <w:r>
              <w:rPr>
                <w:rFonts w:hint="eastAsia"/>
                <w:kern w:val="0"/>
                <w:szCs w:val="22"/>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color w:val="000000"/>
                <w:kern w:val="0"/>
                <w:szCs w:val="22"/>
              </w:rPr>
            </w:pPr>
            <w:r>
              <w:rPr>
                <w:color w:val="000000"/>
                <w:kern w:val="0"/>
                <w:szCs w:val="22"/>
              </w:rPr>
              <w:t>23</w:t>
            </w:r>
          </w:p>
        </w:tc>
        <w:tc>
          <w:tcPr>
            <w:tcW w:w="4954" w:type="dxa"/>
            <w:shd w:val="clear" w:color="auto" w:fill="FFFFFF"/>
            <w:vAlign w:val="center"/>
          </w:tcPr>
          <w:p>
            <w:pPr>
              <w:jc w:val="center"/>
            </w:pPr>
            <w:r>
              <w:rPr>
                <w:rFonts w:hint="eastAsia"/>
                <w:szCs w:val="22"/>
              </w:rPr>
              <w:t>调度通讯授权模块（含调度通讯软件）</w:t>
            </w:r>
          </w:p>
        </w:tc>
        <w:tc>
          <w:tcPr>
            <w:tcW w:w="1198" w:type="dxa"/>
            <w:shd w:val="clear" w:color="auto" w:fill="FFFFFF"/>
            <w:vAlign w:val="center"/>
          </w:tcPr>
          <w:p>
            <w:pPr>
              <w:widowControl/>
              <w:spacing w:line="360" w:lineRule="auto"/>
              <w:jc w:val="center"/>
              <w:rPr>
                <w:kern w:val="0"/>
                <w:szCs w:val="22"/>
              </w:rPr>
            </w:pPr>
            <w:r>
              <w:rPr>
                <w:kern w:val="0"/>
                <w:szCs w:val="22"/>
              </w:rPr>
              <w:t>30</w:t>
            </w:r>
          </w:p>
        </w:tc>
        <w:tc>
          <w:tcPr>
            <w:tcW w:w="977" w:type="dxa"/>
            <w:shd w:val="clear" w:color="auto" w:fill="FFFFFF"/>
            <w:vAlign w:val="center"/>
          </w:tcPr>
          <w:p>
            <w:pPr>
              <w:widowControl/>
              <w:spacing w:line="360" w:lineRule="auto"/>
              <w:jc w:val="center"/>
              <w:rPr>
                <w:kern w:val="0"/>
                <w:szCs w:val="22"/>
              </w:rPr>
            </w:pPr>
            <w:r>
              <w:rPr>
                <w:rFonts w:hint="eastAsia"/>
                <w:kern w:val="0"/>
                <w:szCs w:val="22"/>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color w:val="000000"/>
                <w:kern w:val="0"/>
                <w:szCs w:val="22"/>
              </w:rPr>
            </w:pPr>
            <w:r>
              <w:rPr>
                <w:color w:val="000000"/>
                <w:kern w:val="0"/>
                <w:szCs w:val="22"/>
              </w:rPr>
              <w:t>24</w:t>
            </w:r>
          </w:p>
        </w:tc>
        <w:tc>
          <w:tcPr>
            <w:tcW w:w="4954" w:type="dxa"/>
            <w:shd w:val="clear" w:color="auto" w:fill="FFFFFF"/>
            <w:vAlign w:val="center"/>
          </w:tcPr>
          <w:p>
            <w:pPr>
              <w:jc w:val="center"/>
            </w:pPr>
            <w:r>
              <w:rPr>
                <w:rFonts w:hint="eastAsia"/>
                <w:szCs w:val="22"/>
              </w:rPr>
              <w:t>录音授权模块（含录音软件）</w:t>
            </w:r>
          </w:p>
        </w:tc>
        <w:tc>
          <w:tcPr>
            <w:tcW w:w="1198" w:type="dxa"/>
            <w:shd w:val="clear" w:color="auto" w:fill="FFFFFF"/>
            <w:vAlign w:val="center"/>
          </w:tcPr>
          <w:p>
            <w:pPr>
              <w:widowControl/>
              <w:spacing w:line="360" w:lineRule="auto"/>
              <w:jc w:val="center"/>
              <w:rPr>
                <w:kern w:val="0"/>
                <w:szCs w:val="22"/>
              </w:rPr>
            </w:pPr>
            <w:r>
              <w:rPr>
                <w:kern w:val="0"/>
                <w:szCs w:val="22"/>
              </w:rPr>
              <w:t>20</w:t>
            </w:r>
          </w:p>
        </w:tc>
        <w:tc>
          <w:tcPr>
            <w:tcW w:w="977" w:type="dxa"/>
            <w:shd w:val="clear" w:color="auto" w:fill="FFFFFF"/>
            <w:vAlign w:val="center"/>
          </w:tcPr>
          <w:p>
            <w:pPr>
              <w:widowControl/>
              <w:spacing w:line="360" w:lineRule="auto"/>
              <w:jc w:val="center"/>
              <w:rPr>
                <w:kern w:val="0"/>
                <w:szCs w:val="22"/>
              </w:rPr>
            </w:pPr>
            <w:r>
              <w:rPr>
                <w:rFonts w:hint="eastAsia"/>
                <w:kern w:val="0"/>
                <w:szCs w:val="22"/>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color w:val="000000"/>
                <w:kern w:val="0"/>
                <w:szCs w:val="22"/>
              </w:rPr>
            </w:pPr>
            <w:r>
              <w:rPr>
                <w:color w:val="000000"/>
                <w:kern w:val="0"/>
                <w:szCs w:val="22"/>
              </w:rPr>
              <w:t>25</w:t>
            </w:r>
          </w:p>
        </w:tc>
        <w:tc>
          <w:tcPr>
            <w:tcW w:w="4954" w:type="dxa"/>
            <w:shd w:val="clear" w:color="auto" w:fill="FFFFFF"/>
            <w:vAlign w:val="center"/>
          </w:tcPr>
          <w:p>
            <w:pPr>
              <w:jc w:val="center"/>
            </w:pPr>
            <w:r>
              <w:rPr>
                <w:rFonts w:hint="eastAsia"/>
                <w:szCs w:val="22"/>
              </w:rPr>
              <w:t>模拟用户中继网关</w:t>
            </w:r>
          </w:p>
        </w:tc>
        <w:tc>
          <w:tcPr>
            <w:tcW w:w="1198" w:type="dxa"/>
            <w:shd w:val="clear" w:color="auto" w:fill="FFFFFF"/>
            <w:vAlign w:val="center"/>
          </w:tcPr>
          <w:p>
            <w:pPr>
              <w:widowControl/>
              <w:spacing w:line="360" w:lineRule="auto"/>
              <w:jc w:val="center"/>
              <w:rPr>
                <w:kern w:val="0"/>
                <w:szCs w:val="22"/>
              </w:rPr>
            </w:pPr>
            <w:r>
              <w:rPr>
                <w:kern w:val="0"/>
                <w:szCs w:val="22"/>
              </w:rPr>
              <w:t>1</w:t>
            </w:r>
          </w:p>
        </w:tc>
        <w:tc>
          <w:tcPr>
            <w:tcW w:w="977" w:type="dxa"/>
            <w:shd w:val="clear" w:color="auto" w:fill="FFFFFF"/>
            <w:vAlign w:val="center"/>
          </w:tcPr>
          <w:p>
            <w:pPr>
              <w:widowControl/>
              <w:spacing w:line="360" w:lineRule="auto"/>
              <w:jc w:val="center"/>
              <w:rPr>
                <w:kern w:val="0"/>
                <w:szCs w:val="22"/>
              </w:rPr>
            </w:pPr>
            <w:r>
              <w:rPr>
                <w:rFonts w:hint="eastAsia"/>
                <w:kern w:val="0"/>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296" w:type="dxa"/>
            <w:gridSpan w:val="4"/>
            <w:vAlign w:val="center"/>
          </w:tcPr>
          <w:p>
            <w:pPr>
              <w:widowControl/>
              <w:spacing w:line="360" w:lineRule="auto"/>
              <w:jc w:val="center"/>
              <w:rPr>
                <w:rFonts w:cs="宋体"/>
                <w:kern w:val="0"/>
                <w:szCs w:val="22"/>
              </w:rPr>
            </w:pPr>
            <w:r>
              <w:rPr>
                <w:rFonts w:hint="eastAsia"/>
                <w:kern w:val="0"/>
                <w:szCs w:val="22"/>
              </w:rPr>
              <w:t>与上级法院执行指挥系统进行联动指挥执行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167" w:type="dxa"/>
            <w:vAlign w:val="center"/>
          </w:tcPr>
          <w:p>
            <w:pPr>
              <w:widowControl/>
              <w:spacing w:line="360" w:lineRule="auto"/>
              <w:jc w:val="center"/>
              <w:rPr>
                <w:rFonts w:cs="宋体"/>
                <w:color w:val="000000"/>
                <w:kern w:val="0"/>
                <w:szCs w:val="22"/>
              </w:rPr>
            </w:pPr>
            <w:r>
              <w:rPr>
                <w:color w:val="000000"/>
                <w:kern w:val="0"/>
                <w:szCs w:val="22"/>
              </w:rPr>
              <w:t>1</w:t>
            </w:r>
          </w:p>
        </w:tc>
        <w:tc>
          <w:tcPr>
            <w:tcW w:w="4954" w:type="dxa"/>
            <w:shd w:val="clear" w:color="auto" w:fill="FFFFFF"/>
            <w:vAlign w:val="center"/>
          </w:tcPr>
          <w:p>
            <w:pPr>
              <w:jc w:val="center"/>
              <w:rPr>
                <w:rFonts w:cs="宋体"/>
                <w:szCs w:val="21"/>
              </w:rPr>
            </w:pPr>
            <w:r>
              <w:rPr>
                <w:rFonts w:hint="eastAsia"/>
              </w:rPr>
              <w:t>上级法院执行指挥系统平台接口对接</w:t>
            </w:r>
          </w:p>
        </w:tc>
        <w:tc>
          <w:tcPr>
            <w:tcW w:w="1198" w:type="dxa"/>
            <w:shd w:val="clear" w:color="auto" w:fill="FFFFFF"/>
            <w:vAlign w:val="center"/>
          </w:tcPr>
          <w:p>
            <w:pPr>
              <w:widowControl/>
              <w:spacing w:line="360" w:lineRule="auto"/>
              <w:jc w:val="center"/>
              <w:rPr>
                <w:rFonts w:cs="宋体"/>
                <w:kern w:val="0"/>
                <w:szCs w:val="22"/>
              </w:rPr>
            </w:pPr>
            <w:r>
              <w:rPr>
                <w:kern w:val="0"/>
                <w:szCs w:val="22"/>
              </w:rPr>
              <w:t>1</w:t>
            </w:r>
          </w:p>
        </w:tc>
        <w:tc>
          <w:tcPr>
            <w:tcW w:w="977" w:type="dxa"/>
            <w:shd w:val="clear" w:color="auto" w:fill="FFFFFF"/>
            <w:vAlign w:val="center"/>
          </w:tcPr>
          <w:p>
            <w:pPr>
              <w:widowControl/>
              <w:spacing w:line="360" w:lineRule="auto"/>
              <w:jc w:val="center"/>
              <w:rPr>
                <w:rFonts w:cs="宋体"/>
                <w:kern w:val="0"/>
                <w:szCs w:val="22"/>
              </w:rPr>
            </w:pPr>
            <w:r>
              <w:rPr>
                <w:rFonts w:hint="eastAsia"/>
                <w:kern w:val="0"/>
                <w:szCs w:val="22"/>
              </w:rPr>
              <w:t>系统</w:t>
            </w:r>
          </w:p>
        </w:tc>
      </w:tr>
    </w:tbl>
    <w:p>
      <w:pPr>
        <w:numPr>
          <w:ilvl w:val="0"/>
          <w:numId w:val="16"/>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远程提讯系统、智能识别及简约庭音频升级改造</w:t>
      </w:r>
    </w:p>
    <w:tbl>
      <w:tblPr>
        <w:tblStyle w:val="61"/>
        <w:tblW w:w="8296" w:type="dxa"/>
        <w:tblInd w:w="0" w:type="dxa"/>
        <w:tblLayout w:type="fixed"/>
        <w:tblCellMar>
          <w:top w:w="0" w:type="dxa"/>
          <w:left w:w="108" w:type="dxa"/>
          <w:bottom w:w="0" w:type="dxa"/>
          <w:right w:w="108" w:type="dxa"/>
        </w:tblCellMar>
      </w:tblPr>
      <w:tblGrid>
        <w:gridCol w:w="1101"/>
        <w:gridCol w:w="66"/>
        <w:gridCol w:w="4895"/>
        <w:gridCol w:w="59"/>
        <w:gridCol w:w="1198"/>
        <w:gridCol w:w="19"/>
        <w:gridCol w:w="958"/>
      </w:tblGrid>
      <w:tr>
        <w:tblPrEx>
          <w:tblLayout w:type="fixed"/>
          <w:tblCellMar>
            <w:top w:w="0" w:type="dxa"/>
            <w:left w:w="108" w:type="dxa"/>
            <w:bottom w:w="0" w:type="dxa"/>
            <w:right w:w="108" w:type="dxa"/>
          </w:tblCellMar>
        </w:tblPrEx>
        <w:trPr>
          <w:trHeight w:val="567" w:hRule="atLeast"/>
        </w:trPr>
        <w:tc>
          <w:tcPr>
            <w:tcW w:w="1101" w:type="dxa"/>
            <w:tcBorders>
              <w:top w:val="single" w:color="auto" w:sz="4" w:space="0"/>
              <w:left w:val="single" w:color="auto" w:sz="4" w:space="0"/>
              <w:bottom w:val="single" w:color="auto" w:sz="4" w:space="0"/>
              <w:right w:val="single" w:color="auto" w:sz="4" w:space="0"/>
            </w:tcBorders>
            <w:vAlign w:val="center"/>
          </w:tcPr>
          <w:p>
            <w:pPr>
              <w:jc w:val="center"/>
              <w:rPr>
                <w:rFonts w:cs="宋体"/>
                <w:szCs w:val="21"/>
              </w:rPr>
            </w:pPr>
            <w:r>
              <w:rPr>
                <w:rFonts w:hint="eastAsia"/>
              </w:rPr>
              <w:t>序号</w:t>
            </w:r>
          </w:p>
        </w:tc>
        <w:tc>
          <w:tcPr>
            <w:tcW w:w="4961" w:type="dxa"/>
            <w:gridSpan w:val="2"/>
            <w:tcBorders>
              <w:top w:val="single" w:color="auto" w:sz="4" w:space="0"/>
              <w:left w:val="nil"/>
              <w:bottom w:val="single" w:color="auto" w:sz="4" w:space="0"/>
              <w:right w:val="single" w:color="auto" w:sz="4" w:space="0"/>
            </w:tcBorders>
            <w:vAlign w:val="center"/>
          </w:tcPr>
          <w:p>
            <w:pPr>
              <w:jc w:val="center"/>
              <w:rPr>
                <w:rFonts w:cs="宋体"/>
                <w:szCs w:val="21"/>
              </w:rPr>
            </w:pPr>
            <w:r>
              <w:rPr>
                <w:rFonts w:hint="eastAsia"/>
              </w:rPr>
              <w:t>产品名称</w:t>
            </w:r>
          </w:p>
        </w:tc>
        <w:tc>
          <w:tcPr>
            <w:tcW w:w="1276" w:type="dxa"/>
            <w:gridSpan w:val="3"/>
            <w:tcBorders>
              <w:top w:val="single" w:color="auto" w:sz="4" w:space="0"/>
              <w:left w:val="nil"/>
              <w:bottom w:val="single" w:color="auto" w:sz="4" w:space="0"/>
              <w:right w:val="single" w:color="auto" w:sz="4" w:space="0"/>
            </w:tcBorders>
            <w:vAlign w:val="center"/>
          </w:tcPr>
          <w:p>
            <w:pPr>
              <w:jc w:val="center"/>
              <w:rPr>
                <w:rFonts w:cs="宋体"/>
                <w:szCs w:val="21"/>
              </w:rPr>
            </w:pPr>
            <w:r>
              <w:rPr>
                <w:rFonts w:hint="eastAsia"/>
              </w:rPr>
              <w:t>数量</w:t>
            </w:r>
          </w:p>
        </w:tc>
        <w:tc>
          <w:tcPr>
            <w:tcW w:w="958" w:type="dxa"/>
            <w:tcBorders>
              <w:top w:val="single" w:color="auto" w:sz="4" w:space="0"/>
              <w:left w:val="nil"/>
              <w:bottom w:val="single" w:color="auto" w:sz="4" w:space="0"/>
              <w:right w:val="single" w:color="auto" w:sz="4" w:space="0"/>
            </w:tcBorders>
            <w:vAlign w:val="center"/>
          </w:tcPr>
          <w:p>
            <w:pPr>
              <w:jc w:val="center"/>
              <w:rPr>
                <w:rFonts w:cs="宋体"/>
                <w:szCs w:val="21"/>
              </w:rPr>
            </w:pPr>
            <w:r>
              <w:rPr>
                <w:rFonts w:hint="eastAsia"/>
              </w:rPr>
              <w:t>单位</w:t>
            </w:r>
          </w:p>
        </w:tc>
      </w:tr>
      <w:tr>
        <w:tblPrEx>
          <w:tblLayout w:type="fixed"/>
          <w:tblCellMar>
            <w:top w:w="0" w:type="dxa"/>
            <w:left w:w="108" w:type="dxa"/>
            <w:bottom w:w="0" w:type="dxa"/>
            <w:right w:w="108" w:type="dxa"/>
          </w:tblCellMar>
        </w:tblPrEx>
        <w:trPr>
          <w:trHeight w:val="567" w:hRule="atLeast"/>
        </w:trPr>
        <w:tc>
          <w:tcPr>
            <w:tcW w:w="8296" w:type="dxa"/>
            <w:gridSpan w:val="7"/>
            <w:tcBorders>
              <w:top w:val="single" w:color="auto" w:sz="4" w:space="0"/>
              <w:left w:val="single" w:color="auto" w:sz="4" w:space="0"/>
              <w:bottom w:val="single" w:color="auto" w:sz="4" w:space="0"/>
              <w:right w:val="single" w:color="auto" w:sz="4" w:space="0"/>
            </w:tcBorders>
            <w:vAlign w:val="center"/>
          </w:tcPr>
          <w:p>
            <w:pPr>
              <w:jc w:val="center"/>
              <w:rPr>
                <w:rFonts w:cs="宋体"/>
                <w:szCs w:val="21"/>
              </w:rPr>
            </w:pPr>
            <w:r>
              <w:rPr>
                <w:rFonts w:hint="eastAsia"/>
              </w:rPr>
              <w:t>远程提讯审判系统</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1</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分体式视频会议终端</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3</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台</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2</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一体式视频会议终端</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台</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3</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高清</w:t>
            </w:r>
            <w:r>
              <w:rPr>
                <w:kern w:val="0"/>
                <w:szCs w:val="24"/>
              </w:rPr>
              <w:t>SDI</w:t>
            </w:r>
            <w:r>
              <w:rPr>
                <w:rFonts w:hint="eastAsia"/>
                <w:kern w:val="0"/>
                <w:szCs w:val="24"/>
              </w:rPr>
              <w:t>会议摄像机</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台</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4</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庭审主机二次开发接口</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3</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庭</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5</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辅料线材</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4</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批</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6</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安装调试费</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4</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庭</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7</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网络打印机一体机</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台</w:t>
            </w:r>
          </w:p>
        </w:tc>
      </w:tr>
      <w:tr>
        <w:tblPrEx>
          <w:tblLayout w:type="fixed"/>
          <w:tblCellMar>
            <w:top w:w="0" w:type="dxa"/>
            <w:left w:w="108" w:type="dxa"/>
            <w:bottom w:w="0" w:type="dxa"/>
            <w:right w:w="108" w:type="dxa"/>
          </w:tblCellMar>
        </w:tblPrEx>
        <w:trPr>
          <w:trHeight w:val="567" w:hRule="atLeast"/>
        </w:trPr>
        <w:tc>
          <w:tcPr>
            <w:tcW w:w="8296" w:type="dxa"/>
            <w:gridSpan w:val="7"/>
            <w:tcBorders>
              <w:top w:val="single" w:color="auto" w:sz="4" w:space="0"/>
              <w:left w:val="single" w:color="auto" w:sz="4" w:space="0"/>
              <w:bottom w:val="single" w:color="auto" w:sz="4" w:space="0"/>
              <w:right w:val="single" w:color="auto" w:sz="4" w:space="0"/>
            </w:tcBorders>
            <w:vAlign w:val="center"/>
          </w:tcPr>
          <w:p>
            <w:pPr>
              <w:jc w:val="center"/>
              <w:rPr>
                <w:rFonts w:cs="宋体"/>
                <w:szCs w:val="21"/>
              </w:rPr>
            </w:pPr>
            <w:r>
              <w:rPr>
                <w:rFonts w:hint="eastAsia"/>
              </w:rPr>
              <w:t>简约法庭智能语音识别及音频升级改造系统</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1</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智能语音处理主机</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16</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台</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2</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鹅颈式指向话筒</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96</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支</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3</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简约型数字法庭音频对接</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16</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庭</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4</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智能语音识别软件</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16</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套</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5</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功率放大器</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台</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6</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强电控制器</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台</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7</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音响</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2</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只</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8</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机柜</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台</w:t>
            </w:r>
          </w:p>
        </w:tc>
      </w:tr>
      <w:tr>
        <w:tblPrEx>
          <w:tblLayout w:type="fixed"/>
          <w:tblCellMar>
            <w:top w:w="0" w:type="dxa"/>
            <w:left w:w="108" w:type="dxa"/>
            <w:bottom w:w="0" w:type="dxa"/>
            <w:right w:w="108" w:type="dxa"/>
          </w:tblCellMar>
        </w:tblPrEx>
        <w:trPr>
          <w:trHeight w:val="567" w:hRule="atLeast"/>
        </w:trPr>
        <w:tc>
          <w:tcPr>
            <w:tcW w:w="116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2"/>
              </w:rPr>
            </w:pPr>
            <w:r>
              <w:rPr>
                <w:color w:val="000000"/>
                <w:kern w:val="0"/>
                <w:szCs w:val="22"/>
              </w:rPr>
              <w:t>9</w:t>
            </w:r>
          </w:p>
        </w:tc>
        <w:tc>
          <w:tcPr>
            <w:tcW w:w="4954" w:type="dxa"/>
            <w:gridSpan w:val="2"/>
            <w:tcBorders>
              <w:top w:val="single" w:color="auto" w:sz="4" w:space="0"/>
              <w:bottom w:val="single" w:color="auto" w:sz="4" w:space="0"/>
              <w:right w:val="single" w:color="auto" w:sz="4" w:space="0"/>
            </w:tcBorders>
            <w:vAlign w:val="center"/>
          </w:tcPr>
          <w:p>
            <w:pPr>
              <w:jc w:val="center"/>
              <w:rPr>
                <w:rFonts w:cs="宋体"/>
                <w:kern w:val="0"/>
                <w:szCs w:val="24"/>
              </w:rPr>
            </w:pPr>
            <w:r>
              <w:rPr>
                <w:rFonts w:hint="eastAsia"/>
                <w:kern w:val="0"/>
                <w:szCs w:val="24"/>
              </w:rPr>
              <w:t>线材辅材</w:t>
            </w:r>
          </w:p>
        </w:tc>
        <w:tc>
          <w:tcPr>
            <w:tcW w:w="1198" w:type="dxa"/>
            <w:tcBorders>
              <w:top w:val="single" w:color="auto" w:sz="4" w:space="0"/>
              <w:bottom w:val="single" w:color="auto" w:sz="4" w:space="0"/>
              <w:right w:val="single" w:color="auto" w:sz="4" w:space="0"/>
            </w:tcBorders>
            <w:vAlign w:val="center"/>
          </w:tcPr>
          <w:p>
            <w:pPr>
              <w:widowControl/>
              <w:jc w:val="center"/>
              <w:rPr>
                <w:rFonts w:cs="宋体"/>
                <w:kern w:val="0"/>
                <w:szCs w:val="24"/>
              </w:rPr>
            </w:pPr>
            <w:r>
              <w:rPr>
                <w:kern w:val="0"/>
                <w:szCs w:val="24"/>
              </w:rPr>
              <w:t>16</w:t>
            </w:r>
          </w:p>
        </w:tc>
        <w:tc>
          <w:tcPr>
            <w:tcW w:w="977" w:type="dxa"/>
            <w:gridSpan w:val="2"/>
            <w:tcBorders>
              <w:top w:val="single" w:color="auto" w:sz="4" w:space="0"/>
              <w:left w:val="nil"/>
              <w:bottom w:val="single" w:color="auto" w:sz="4" w:space="0"/>
              <w:right w:val="single" w:color="auto" w:sz="4" w:space="0"/>
            </w:tcBorders>
            <w:vAlign w:val="center"/>
          </w:tcPr>
          <w:p>
            <w:pPr>
              <w:widowControl/>
              <w:jc w:val="center"/>
              <w:rPr>
                <w:rFonts w:cs="宋体"/>
                <w:kern w:val="0"/>
                <w:szCs w:val="24"/>
              </w:rPr>
            </w:pPr>
            <w:r>
              <w:rPr>
                <w:rFonts w:hint="eastAsia"/>
                <w:kern w:val="0"/>
                <w:szCs w:val="24"/>
              </w:rPr>
              <w:t>庭</w:t>
            </w:r>
          </w:p>
        </w:tc>
      </w:tr>
    </w:tbl>
    <w:p>
      <w:pPr>
        <w:autoSpaceDE w:val="0"/>
        <w:autoSpaceDN w:val="0"/>
        <w:spacing w:before="120" w:after="120" w:line="400" w:lineRule="exact"/>
        <w:rPr>
          <w:rFonts w:ascii="黑体" w:eastAsia="黑体"/>
          <w:sz w:val="30"/>
          <w:lang w:val="zh-CN"/>
        </w:rPr>
      </w:pPr>
    </w:p>
    <w:p>
      <w:pPr>
        <w:numPr>
          <w:ilvl w:val="0"/>
          <w:numId w:val="15"/>
        </w:numPr>
        <w:autoSpaceDE w:val="0"/>
        <w:autoSpaceDN w:val="0"/>
        <w:adjustRightInd w:val="0"/>
        <w:spacing w:line="360" w:lineRule="auto"/>
        <w:outlineLvl w:val="2"/>
        <w:rPr>
          <w:rFonts w:ascii="宋体" w:cs="仿宋_GB2312"/>
          <w:b/>
          <w:bCs/>
          <w:kern w:val="0"/>
          <w:sz w:val="24"/>
          <w:szCs w:val="24"/>
          <w:lang w:val="zh-CN"/>
        </w:rPr>
      </w:pPr>
      <w:r>
        <w:rPr>
          <w:rFonts w:hint="eastAsia" w:ascii="宋体" w:hAnsi="宋体" w:cs="仿宋_GB2312"/>
          <w:b/>
          <w:bCs/>
          <w:kern w:val="0"/>
          <w:sz w:val="24"/>
          <w:szCs w:val="24"/>
          <w:lang w:val="zh-CN"/>
        </w:rPr>
        <w:t>具体采购参数</w:t>
      </w:r>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多点触控数字审委会系统技术参数</w:t>
      </w:r>
    </w:p>
    <w:tbl>
      <w:tblPr>
        <w:tblStyle w:val="61"/>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1364"/>
        <w:gridCol w:w="6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b/>
                <w:szCs w:val="21"/>
              </w:rPr>
            </w:pPr>
            <w:r>
              <w:rPr>
                <w:rFonts w:hint="eastAsia"/>
                <w:b/>
                <w:szCs w:val="21"/>
              </w:rPr>
              <w:t>序号</w:t>
            </w:r>
          </w:p>
        </w:tc>
        <w:tc>
          <w:tcPr>
            <w:tcW w:w="1364" w:type="dxa"/>
            <w:vAlign w:val="center"/>
          </w:tcPr>
          <w:p>
            <w:pPr>
              <w:jc w:val="center"/>
              <w:rPr>
                <w:b/>
                <w:szCs w:val="21"/>
              </w:rPr>
            </w:pPr>
            <w:r>
              <w:rPr>
                <w:rFonts w:hint="eastAsia"/>
                <w:b/>
                <w:szCs w:val="21"/>
              </w:rPr>
              <w:t>采购内容</w:t>
            </w:r>
          </w:p>
        </w:tc>
        <w:tc>
          <w:tcPr>
            <w:tcW w:w="6358" w:type="dxa"/>
            <w:vAlign w:val="center"/>
          </w:tcPr>
          <w:p>
            <w:pPr>
              <w:jc w:val="center"/>
              <w:rPr>
                <w:b/>
                <w:szCs w:val="21"/>
              </w:rPr>
            </w:pPr>
            <w:r>
              <w:rPr>
                <w:rFonts w:hint="eastAsia"/>
                <w:b/>
                <w:szCs w:val="21"/>
              </w:rPr>
              <w:t>规格、型号、技术指标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w:t>
            </w:r>
          </w:p>
        </w:tc>
        <w:tc>
          <w:tcPr>
            <w:tcW w:w="1364" w:type="dxa"/>
            <w:vAlign w:val="center"/>
          </w:tcPr>
          <w:p>
            <w:pPr>
              <w:jc w:val="center"/>
              <w:rPr>
                <w:szCs w:val="21"/>
              </w:rPr>
            </w:pPr>
            <w:r>
              <w:rPr>
                <w:szCs w:val="21"/>
              </w:rPr>
              <w:t>LED</w:t>
            </w:r>
            <w:r>
              <w:rPr>
                <w:rFonts w:hint="eastAsia"/>
                <w:szCs w:val="21"/>
              </w:rPr>
              <w:t>小间距</w:t>
            </w:r>
          </w:p>
        </w:tc>
        <w:tc>
          <w:tcPr>
            <w:tcW w:w="6358" w:type="dxa"/>
            <w:vAlign w:val="center"/>
          </w:tcPr>
          <w:p>
            <w:pPr>
              <w:widowControl/>
              <w:spacing w:line="240" w:lineRule="exact"/>
              <w:rPr>
                <w:rFonts w:cs="宋体"/>
                <w:kern w:val="0"/>
                <w:szCs w:val="21"/>
              </w:rPr>
            </w:pPr>
            <w:r>
              <w:rPr>
                <w:rFonts w:hint="eastAsia" w:cs="宋体"/>
                <w:kern w:val="0"/>
                <w:szCs w:val="21"/>
              </w:rPr>
              <w:t>一、</w:t>
            </w:r>
            <w:r>
              <w:rPr>
                <w:rFonts w:cs="宋体"/>
                <w:kern w:val="0"/>
                <w:szCs w:val="21"/>
              </w:rPr>
              <w:t>LED</w:t>
            </w:r>
            <w:r>
              <w:rPr>
                <w:rFonts w:hint="eastAsia" w:cs="宋体"/>
                <w:kern w:val="0"/>
                <w:szCs w:val="21"/>
              </w:rPr>
              <w:t>灯技术指标</w:t>
            </w:r>
          </w:p>
          <w:p>
            <w:pPr>
              <w:widowControl/>
              <w:numPr>
                <w:ilvl w:val="0"/>
                <w:numId w:val="18"/>
              </w:numPr>
              <w:spacing w:line="240" w:lineRule="exact"/>
              <w:rPr>
                <w:rFonts w:cs="宋体"/>
                <w:kern w:val="0"/>
                <w:szCs w:val="21"/>
              </w:rPr>
            </w:pPr>
            <w:r>
              <w:rPr>
                <w:rFonts w:cs="宋体"/>
                <w:kern w:val="0"/>
                <w:szCs w:val="21"/>
              </w:rPr>
              <w:t>LED</w:t>
            </w:r>
            <w:r>
              <w:rPr>
                <w:rFonts w:hint="eastAsia" w:cs="宋体"/>
                <w:kern w:val="0"/>
                <w:szCs w:val="21"/>
              </w:rPr>
              <w:t>发光二极管品牌：表贴三合一磨砂不反光深黑色灯；</w:t>
            </w:r>
          </w:p>
          <w:p>
            <w:pPr>
              <w:widowControl/>
              <w:numPr>
                <w:ilvl w:val="0"/>
                <w:numId w:val="18"/>
              </w:numPr>
              <w:spacing w:line="240" w:lineRule="exact"/>
              <w:rPr>
                <w:rFonts w:cs="宋体"/>
                <w:kern w:val="0"/>
                <w:szCs w:val="21"/>
              </w:rPr>
            </w:pPr>
            <w:r>
              <w:rPr>
                <w:rFonts w:cs="宋体"/>
                <w:kern w:val="0"/>
                <w:szCs w:val="21"/>
              </w:rPr>
              <w:t>LED</w:t>
            </w:r>
            <w:r>
              <w:rPr>
                <w:rFonts w:hint="eastAsia" w:cs="宋体"/>
                <w:kern w:val="0"/>
                <w:szCs w:val="21"/>
              </w:rPr>
              <w:t>管：</w:t>
            </w:r>
            <w:r>
              <w:rPr>
                <w:rFonts w:cs="宋体"/>
                <w:kern w:val="0"/>
                <w:szCs w:val="21"/>
              </w:rPr>
              <w:t>R</w:t>
            </w:r>
            <w:r>
              <w:rPr>
                <w:rFonts w:hint="eastAsia" w:cs="宋体"/>
                <w:kern w:val="0"/>
                <w:szCs w:val="21"/>
              </w:rPr>
              <w:t>、</w:t>
            </w:r>
            <w:r>
              <w:rPr>
                <w:rFonts w:cs="宋体"/>
                <w:kern w:val="0"/>
                <w:szCs w:val="21"/>
              </w:rPr>
              <w:t>G</w:t>
            </w:r>
            <w:r>
              <w:rPr>
                <w:rFonts w:hint="eastAsia" w:cs="宋体"/>
                <w:kern w:val="0"/>
                <w:szCs w:val="21"/>
              </w:rPr>
              <w:t>、</w:t>
            </w:r>
            <w:r>
              <w:rPr>
                <w:rFonts w:cs="宋体"/>
                <w:kern w:val="0"/>
                <w:szCs w:val="21"/>
              </w:rPr>
              <w:t>B</w:t>
            </w:r>
            <w:r>
              <w:rPr>
                <w:rFonts w:hint="eastAsia" w:cs="宋体"/>
                <w:kern w:val="0"/>
                <w:szCs w:val="21"/>
              </w:rPr>
              <w:t>三种颜色的晶片封装在一个胶体内组成单个像素，原厂封装；</w:t>
            </w:r>
          </w:p>
          <w:p>
            <w:pPr>
              <w:widowControl/>
              <w:spacing w:line="240" w:lineRule="exact"/>
              <w:rPr>
                <w:rFonts w:cs="宋体"/>
                <w:kern w:val="0"/>
                <w:szCs w:val="21"/>
              </w:rPr>
            </w:pPr>
            <w:r>
              <w:rPr>
                <w:rFonts w:hint="eastAsia" w:cs="宋体"/>
                <w:kern w:val="0"/>
                <w:szCs w:val="21"/>
              </w:rPr>
              <w:t>二、屏体技术指标</w:t>
            </w:r>
          </w:p>
          <w:p>
            <w:pPr>
              <w:widowControl/>
              <w:numPr>
                <w:ilvl w:val="0"/>
                <w:numId w:val="18"/>
              </w:numPr>
              <w:spacing w:line="240" w:lineRule="exact"/>
              <w:rPr>
                <w:rFonts w:cs="宋体"/>
                <w:kern w:val="0"/>
                <w:szCs w:val="21"/>
              </w:rPr>
            </w:pPr>
            <w:r>
              <w:rPr>
                <w:rFonts w:cs="宋体"/>
                <w:kern w:val="0"/>
                <w:szCs w:val="21"/>
              </w:rPr>
              <w:t>▲</w:t>
            </w:r>
            <w:r>
              <w:rPr>
                <w:rFonts w:hint="eastAsia" w:cs="宋体"/>
                <w:kern w:val="0"/>
                <w:szCs w:val="21"/>
              </w:rPr>
              <w:t>显示屏尺寸：长</w:t>
            </w:r>
            <w:r>
              <w:rPr>
                <w:rFonts w:cs="宋体"/>
                <w:kern w:val="0"/>
                <w:szCs w:val="21"/>
              </w:rPr>
              <w:t>3660mm</w:t>
            </w:r>
            <w:r>
              <w:rPr>
                <w:rFonts w:hint="eastAsia" w:cs="宋体"/>
                <w:kern w:val="0"/>
                <w:szCs w:val="21"/>
              </w:rPr>
              <w:t>，宽</w:t>
            </w:r>
            <w:r>
              <w:rPr>
                <w:rFonts w:cs="宋体"/>
                <w:kern w:val="0"/>
                <w:szCs w:val="21"/>
              </w:rPr>
              <w:t>2058mm</w:t>
            </w:r>
            <w:r>
              <w:rPr>
                <w:rFonts w:hint="eastAsia" w:cs="宋体"/>
                <w:kern w:val="0"/>
                <w:szCs w:val="21"/>
              </w:rPr>
              <w:t>，面积为</w:t>
            </w:r>
            <w:r>
              <w:rPr>
                <w:rFonts w:cs="宋体"/>
                <w:kern w:val="0"/>
                <w:szCs w:val="21"/>
              </w:rPr>
              <w:t>7.53</w:t>
            </w:r>
            <w:r>
              <w:rPr>
                <w:rFonts w:hint="eastAsia" w:cs="宋体"/>
                <w:kern w:val="0"/>
                <w:szCs w:val="21"/>
              </w:rPr>
              <w:t>㎡</w:t>
            </w:r>
          </w:p>
          <w:p>
            <w:pPr>
              <w:widowControl/>
              <w:numPr>
                <w:ilvl w:val="0"/>
                <w:numId w:val="18"/>
              </w:numPr>
              <w:spacing w:line="240" w:lineRule="exact"/>
              <w:rPr>
                <w:rFonts w:cs="宋体"/>
                <w:kern w:val="0"/>
                <w:szCs w:val="21"/>
              </w:rPr>
            </w:pPr>
            <w:r>
              <w:rPr>
                <w:rFonts w:hint="eastAsia" w:cs="宋体"/>
                <w:kern w:val="0"/>
                <w:szCs w:val="21"/>
              </w:rPr>
              <w:t>显示屏箱体净显尺寸</w:t>
            </w:r>
            <w:r>
              <w:rPr>
                <w:rFonts w:cs="宋体"/>
                <w:kern w:val="0"/>
                <w:szCs w:val="21"/>
              </w:rPr>
              <w:t>609.92mm×343.08mm=0.2093</w:t>
            </w:r>
            <w:r>
              <w:rPr>
                <w:rFonts w:hint="eastAsia" w:cs="宋体"/>
                <w:kern w:val="0"/>
                <w:szCs w:val="21"/>
              </w:rPr>
              <w:t>㎡（正负偏差在</w:t>
            </w:r>
            <w:r>
              <w:rPr>
                <w:rFonts w:cs="宋体"/>
                <w:kern w:val="0"/>
                <w:szCs w:val="21"/>
              </w:rPr>
              <w:t>5%</w:t>
            </w:r>
            <w:r>
              <w:rPr>
                <w:rFonts w:hint="eastAsia" w:cs="宋体"/>
                <w:kern w:val="0"/>
                <w:szCs w:val="21"/>
              </w:rPr>
              <w:t>以内）；</w:t>
            </w:r>
          </w:p>
          <w:p>
            <w:pPr>
              <w:widowControl/>
              <w:numPr>
                <w:ilvl w:val="0"/>
                <w:numId w:val="18"/>
              </w:numPr>
              <w:spacing w:line="240" w:lineRule="exact"/>
              <w:rPr>
                <w:rFonts w:cs="宋体"/>
                <w:kern w:val="0"/>
                <w:szCs w:val="21"/>
              </w:rPr>
            </w:pPr>
            <w:r>
              <w:rPr>
                <w:rFonts w:cs="宋体"/>
                <w:kern w:val="0"/>
                <w:szCs w:val="21"/>
              </w:rPr>
              <w:t>▲</w:t>
            </w:r>
            <w:r>
              <w:rPr>
                <w:rFonts w:hint="eastAsia" w:cs="宋体"/>
                <w:kern w:val="0"/>
                <w:szCs w:val="21"/>
              </w:rPr>
              <w:t>像素间距</w:t>
            </w:r>
            <w:r>
              <w:rPr>
                <w:rFonts w:cs="宋体"/>
                <w:kern w:val="0"/>
                <w:szCs w:val="21"/>
              </w:rPr>
              <w:t>≤1.27mm</w:t>
            </w:r>
            <w:r>
              <w:rPr>
                <w:rFonts w:hint="eastAsia" w:cs="宋体"/>
                <w:kern w:val="0"/>
                <w:szCs w:val="21"/>
              </w:rPr>
              <w:t>（投标人需提供公安部检测机构出具的检验报告证明满足）；</w:t>
            </w:r>
          </w:p>
          <w:p>
            <w:pPr>
              <w:widowControl/>
              <w:numPr>
                <w:ilvl w:val="0"/>
                <w:numId w:val="18"/>
              </w:numPr>
              <w:spacing w:line="240" w:lineRule="exact"/>
              <w:rPr>
                <w:rFonts w:cs="宋体"/>
                <w:kern w:val="0"/>
                <w:szCs w:val="21"/>
              </w:rPr>
            </w:pPr>
            <w:r>
              <w:rPr>
                <w:rFonts w:hint="eastAsia" w:ascii="宋体" w:hAnsi="宋体" w:cs="宋体"/>
                <w:kern w:val="0"/>
                <w:szCs w:val="21"/>
              </w:rPr>
              <w:t>★</w:t>
            </w:r>
            <w:r>
              <w:rPr>
                <w:rFonts w:hint="eastAsia" w:cs="宋体"/>
                <w:kern w:val="0"/>
                <w:szCs w:val="21"/>
              </w:rPr>
              <w:t>像素密度</w:t>
            </w:r>
            <w:r>
              <w:rPr>
                <w:rFonts w:cs="宋体"/>
                <w:kern w:val="0"/>
                <w:szCs w:val="21"/>
              </w:rPr>
              <w:t>≥420001 dot/m2</w:t>
            </w:r>
            <w:r>
              <w:rPr>
                <w:rFonts w:hint="eastAsia" w:cs="宋体"/>
                <w:kern w:val="0"/>
                <w:szCs w:val="21"/>
              </w:rPr>
              <w:t>（投标人需提供公安部检测机构出具的检验报告证明满足）；</w:t>
            </w:r>
          </w:p>
          <w:p>
            <w:pPr>
              <w:widowControl/>
              <w:numPr>
                <w:ilvl w:val="0"/>
                <w:numId w:val="18"/>
              </w:numPr>
              <w:spacing w:line="240" w:lineRule="exact"/>
              <w:rPr>
                <w:rFonts w:cs="宋体"/>
                <w:kern w:val="0"/>
                <w:szCs w:val="21"/>
              </w:rPr>
            </w:pPr>
            <w:r>
              <w:rPr>
                <w:rFonts w:hint="eastAsia" w:ascii="宋体" w:hAnsi="宋体" w:cs="宋体"/>
                <w:kern w:val="0"/>
                <w:szCs w:val="21"/>
              </w:rPr>
              <w:t>★</w:t>
            </w:r>
            <w:r>
              <w:rPr>
                <w:rFonts w:hint="eastAsia" w:cs="宋体"/>
                <w:kern w:val="0"/>
                <w:szCs w:val="21"/>
              </w:rPr>
              <w:t>屏幕分辨率</w:t>
            </w:r>
            <w:r>
              <w:rPr>
                <w:rFonts w:cs="宋体"/>
                <w:kern w:val="0"/>
                <w:szCs w:val="21"/>
              </w:rPr>
              <w:t>≥400</w:t>
            </w:r>
            <w:r>
              <w:rPr>
                <w:rFonts w:hint="eastAsia" w:cs="宋体"/>
                <w:kern w:val="0"/>
                <w:szCs w:val="21"/>
              </w:rPr>
              <w:t>点</w:t>
            </w:r>
            <w:r>
              <w:rPr>
                <w:rFonts w:cs="宋体"/>
                <w:kern w:val="0"/>
                <w:szCs w:val="21"/>
              </w:rPr>
              <w:t>×200</w:t>
            </w:r>
            <w:r>
              <w:rPr>
                <w:rFonts w:hint="eastAsia" w:cs="宋体"/>
                <w:kern w:val="0"/>
                <w:szCs w:val="21"/>
              </w:rPr>
              <w:t>点</w:t>
            </w:r>
            <w:r>
              <w:rPr>
                <w:rFonts w:cs="宋体"/>
                <w:kern w:val="0"/>
                <w:szCs w:val="21"/>
              </w:rPr>
              <w:t>=80000</w:t>
            </w:r>
            <w:r>
              <w:rPr>
                <w:rFonts w:hint="eastAsia" w:cs="宋体"/>
                <w:kern w:val="0"/>
                <w:szCs w:val="21"/>
              </w:rPr>
              <w:t>点（屏幕分辨率必须满足要求）；</w:t>
            </w:r>
          </w:p>
          <w:p>
            <w:pPr>
              <w:widowControl/>
              <w:numPr>
                <w:ilvl w:val="0"/>
                <w:numId w:val="18"/>
              </w:numPr>
              <w:spacing w:line="240" w:lineRule="exact"/>
              <w:rPr>
                <w:rFonts w:cs="宋体"/>
                <w:kern w:val="0"/>
                <w:szCs w:val="21"/>
              </w:rPr>
            </w:pPr>
            <w:r>
              <w:rPr>
                <w:rFonts w:hint="eastAsia" w:cs="宋体"/>
                <w:kern w:val="0"/>
                <w:szCs w:val="21"/>
              </w:rPr>
              <w:t>标准</w:t>
            </w:r>
            <w:r>
              <w:rPr>
                <w:rFonts w:cs="宋体"/>
                <w:kern w:val="0"/>
                <w:szCs w:val="21"/>
              </w:rPr>
              <w:t xml:space="preserve"> 16:9 </w:t>
            </w:r>
            <w:r>
              <w:rPr>
                <w:rFonts w:hint="eastAsia" w:cs="宋体"/>
                <w:kern w:val="0"/>
                <w:szCs w:val="21"/>
              </w:rPr>
              <w:t>分辨率和箱体宽高比例，点对点像素可拼接成</w:t>
            </w:r>
            <w:r>
              <w:rPr>
                <w:rFonts w:cs="宋体"/>
                <w:kern w:val="0"/>
                <w:szCs w:val="21"/>
              </w:rPr>
              <w:t xml:space="preserve"> 1920×1080</w:t>
            </w:r>
            <w:r>
              <w:rPr>
                <w:rFonts w:hint="eastAsia" w:cs="宋体"/>
                <w:kern w:val="0"/>
                <w:szCs w:val="21"/>
              </w:rPr>
              <w:t>、</w:t>
            </w:r>
            <w:r>
              <w:rPr>
                <w:rFonts w:cs="宋体"/>
                <w:kern w:val="0"/>
                <w:szCs w:val="21"/>
              </w:rPr>
              <w:t xml:space="preserve">3840×2160 </w:t>
            </w:r>
            <w:r>
              <w:rPr>
                <w:rFonts w:hint="eastAsia" w:cs="宋体"/>
                <w:kern w:val="0"/>
                <w:szCs w:val="21"/>
              </w:rPr>
              <w:t>以及更高分辨率；</w:t>
            </w:r>
          </w:p>
          <w:p>
            <w:pPr>
              <w:widowControl/>
              <w:numPr>
                <w:ilvl w:val="0"/>
                <w:numId w:val="18"/>
              </w:numPr>
              <w:spacing w:line="240" w:lineRule="exact"/>
              <w:rPr>
                <w:rFonts w:cs="宋体"/>
                <w:kern w:val="0"/>
                <w:szCs w:val="21"/>
              </w:rPr>
            </w:pPr>
            <w:r>
              <w:rPr>
                <w:rFonts w:hint="eastAsia" w:cs="宋体"/>
                <w:kern w:val="0"/>
                <w:szCs w:val="21"/>
              </w:rPr>
              <w:t>屏幕亮度</w:t>
            </w:r>
            <w:r>
              <w:rPr>
                <w:rFonts w:cs="宋体"/>
                <w:kern w:val="0"/>
                <w:szCs w:val="21"/>
              </w:rPr>
              <w:t>≥800cd/m2</w:t>
            </w:r>
            <w:r>
              <w:rPr>
                <w:rFonts w:hint="eastAsia" w:cs="宋体"/>
                <w:kern w:val="0"/>
                <w:szCs w:val="21"/>
              </w:rPr>
              <w:t>（投标人需提供公安部检测机构出具的检验报告证明满足）</w:t>
            </w:r>
            <w:r>
              <w:rPr>
                <w:rFonts w:cs="宋体"/>
                <w:kern w:val="0"/>
                <w:szCs w:val="21"/>
              </w:rPr>
              <w:t xml:space="preserve"> </w:t>
            </w:r>
            <w:r>
              <w:rPr>
                <w:rFonts w:hint="eastAsia" w:cs="宋体"/>
                <w:kern w:val="0"/>
                <w:szCs w:val="21"/>
              </w:rPr>
              <w:t>；</w:t>
            </w:r>
          </w:p>
          <w:p>
            <w:pPr>
              <w:widowControl/>
              <w:numPr>
                <w:ilvl w:val="0"/>
                <w:numId w:val="18"/>
              </w:numPr>
              <w:spacing w:line="240" w:lineRule="exact"/>
              <w:rPr>
                <w:rFonts w:cs="宋体"/>
                <w:kern w:val="0"/>
                <w:szCs w:val="21"/>
              </w:rPr>
            </w:pPr>
            <w:r>
              <w:rPr>
                <w:rFonts w:hint="eastAsia" w:cs="宋体"/>
                <w:kern w:val="0"/>
                <w:szCs w:val="21"/>
              </w:rPr>
              <w:t>灰度等级</w:t>
            </w:r>
            <w:r>
              <w:rPr>
                <w:rFonts w:cs="宋体"/>
                <w:kern w:val="0"/>
                <w:szCs w:val="21"/>
              </w:rPr>
              <w:t>≥16bit</w:t>
            </w:r>
            <w:r>
              <w:rPr>
                <w:rFonts w:hint="eastAsia" w:cs="宋体"/>
                <w:kern w:val="0"/>
                <w:szCs w:val="21"/>
              </w:rPr>
              <w:t>；</w:t>
            </w:r>
          </w:p>
          <w:p>
            <w:pPr>
              <w:widowControl/>
              <w:numPr>
                <w:ilvl w:val="0"/>
                <w:numId w:val="18"/>
              </w:numPr>
              <w:spacing w:line="240" w:lineRule="exact"/>
              <w:rPr>
                <w:rFonts w:cs="宋体"/>
                <w:kern w:val="0"/>
                <w:szCs w:val="21"/>
              </w:rPr>
            </w:pPr>
            <w:r>
              <w:rPr>
                <w:rFonts w:hint="eastAsia" w:cs="宋体"/>
                <w:kern w:val="0"/>
                <w:szCs w:val="21"/>
              </w:rPr>
              <w:t>色温为</w:t>
            </w:r>
            <w:r>
              <w:rPr>
                <w:rFonts w:cs="宋体"/>
                <w:kern w:val="0"/>
                <w:szCs w:val="21"/>
              </w:rPr>
              <w:t>2000K</w:t>
            </w:r>
            <w:r>
              <w:rPr>
                <w:rFonts w:hint="eastAsia" w:cs="宋体"/>
                <w:kern w:val="0"/>
                <w:szCs w:val="21"/>
              </w:rPr>
              <w:t>～</w:t>
            </w:r>
            <w:r>
              <w:rPr>
                <w:rFonts w:cs="宋体"/>
                <w:kern w:val="0"/>
                <w:szCs w:val="21"/>
              </w:rPr>
              <w:t>9500K</w:t>
            </w:r>
            <w:r>
              <w:rPr>
                <w:rFonts w:hint="eastAsia" w:cs="宋体"/>
                <w:kern w:val="0"/>
                <w:szCs w:val="21"/>
              </w:rPr>
              <w:t>可调（投标人需提供公安部检测机构出具的检验报告证明满足）；</w:t>
            </w:r>
          </w:p>
          <w:p>
            <w:pPr>
              <w:widowControl/>
              <w:numPr>
                <w:ilvl w:val="0"/>
                <w:numId w:val="18"/>
              </w:numPr>
              <w:spacing w:line="240" w:lineRule="exact"/>
              <w:rPr>
                <w:rFonts w:cs="宋体"/>
                <w:kern w:val="0"/>
                <w:szCs w:val="21"/>
              </w:rPr>
            </w:pPr>
            <w:r>
              <w:rPr>
                <w:rFonts w:hint="eastAsia" w:cs="宋体"/>
                <w:kern w:val="0"/>
                <w:szCs w:val="21"/>
              </w:rPr>
              <w:t>帧频率（</w:t>
            </w:r>
            <w:r>
              <w:rPr>
                <w:rFonts w:cs="宋体"/>
                <w:kern w:val="0"/>
                <w:szCs w:val="21"/>
              </w:rPr>
              <w:t>Hz</w:t>
            </w:r>
            <w:r>
              <w:rPr>
                <w:rFonts w:hint="eastAsia" w:cs="宋体"/>
                <w:kern w:val="0"/>
                <w:szCs w:val="21"/>
              </w:rPr>
              <w:t>）为</w:t>
            </w:r>
            <w:r>
              <w:rPr>
                <w:rFonts w:cs="宋体"/>
                <w:kern w:val="0"/>
                <w:szCs w:val="21"/>
              </w:rPr>
              <w:t>60</w:t>
            </w:r>
            <w:r>
              <w:rPr>
                <w:rFonts w:hint="eastAsia" w:cs="宋体"/>
                <w:kern w:val="0"/>
                <w:szCs w:val="21"/>
              </w:rPr>
              <w:t>（投标人需提供公安部检测机构出具的检验报告证明满足）；</w:t>
            </w:r>
          </w:p>
          <w:p>
            <w:pPr>
              <w:widowControl/>
              <w:numPr>
                <w:ilvl w:val="0"/>
                <w:numId w:val="18"/>
              </w:numPr>
              <w:spacing w:line="240" w:lineRule="exact"/>
              <w:rPr>
                <w:rFonts w:cs="宋体"/>
                <w:kern w:val="0"/>
                <w:szCs w:val="21"/>
              </w:rPr>
            </w:pPr>
            <w:r>
              <w:rPr>
                <w:rFonts w:hint="eastAsia" w:cs="宋体"/>
                <w:kern w:val="0"/>
                <w:szCs w:val="21"/>
              </w:rPr>
              <w:t>刷新率（</w:t>
            </w:r>
            <w:r>
              <w:rPr>
                <w:rFonts w:cs="宋体"/>
                <w:kern w:val="0"/>
                <w:szCs w:val="21"/>
              </w:rPr>
              <w:t>Hz</w:t>
            </w:r>
            <w:r>
              <w:rPr>
                <w:rFonts w:hint="eastAsia" w:cs="宋体"/>
                <w:kern w:val="0"/>
                <w:szCs w:val="21"/>
              </w:rPr>
              <w:t>）为</w:t>
            </w:r>
            <w:r>
              <w:rPr>
                <w:rFonts w:cs="宋体"/>
                <w:kern w:val="0"/>
                <w:szCs w:val="21"/>
              </w:rPr>
              <w:t>3840</w:t>
            </w:r>
            <w:r>
              <w:rPr>
                <w:rFonts w:hint="eastAsia" w:cs="宋体"/>
                <w:kern w:val="0"/>
                <w:szCs w:val="21"/>
              </w:rPr>
              <w:t>（投标人需提供公安部检测机构出具的检验报告证明满足）；</w:t>
            </w:r>
          </w:p>
          <w:p>
            <w:pPr>
              <w:widowControl/>
              <w:numPr>
                <w:ilvl w:val="0"/>
                <w:numId w:val="18"/>
              </w:numPr>
              <w:spacing w:line="240" w:lineRule="exact"/>
              <w:rPr>
                <w:rFonts w:cs="宋体"/>
                <w:kern w:val="0"/>
                <w:szCs w:val="21"/>
              </w:rPr>
            </w:pPr>
            <w:r>
              <w:rPr>
                <w:rFonts w:hint="eastAsia" w:ascii="宋体" w:hAnsi="宋体" w:cs="宋体"/>
                <w:kern w:val="0"/>
                <w:szCs w:val="21"/>
              </w:rPr>
              <w:t>★</w:t>
            </w:r>
            <w:r>
              <w:rPr>
                <w:rFonts w:hint="eastAsia" w:cs="宋体"/>
                <w:kern w:val="0"/>
                <w:szCs w:val="21"/>
              </w:rPr>
              <w:t>对比度</w:t>
            </w:r>
            <w:r>
              <w:rPr>
                <w:rFonts w:cs="宋体"/>
                <w:kern w:val="0"/>
                <w:szCs w:val="21"/>
              </w:rPr>
              <w:t>≥3000:1</w:t>
            </w:r>
            <w:r>
              <w:rPr>
                <w:rFonts w:hint="eastAsia" w:cs="宋体"/>
                <w:kern w:val="0"/>
                <w:szCs w:val="21"/>
              </w:rPr>
              <w:t>（投标人需提供公安部检测机构出具的检验报告证明满足）；</w:t>
            </w:r>
          </w:p>
          <w:p>
            <w:pPr>
              <w:widowControl/>
              <w:numPr>
                <w:ilvl w:val="0"/>
                <w:numId w:val="18"/>
              </w:numPr>
              <w:spacing w:line="240" w:lineRule="exact"/>
              <w:rPr>
                <w:rFonts w:cs="宋体"/>
                <w:kern w:val="0"/>
                <w:szCs w:val="21"/>
              </w:rPr>
            </w:pPr>
            <w:r>
              <w:rPr>
                <w:rFonts w:hint="eastAsia" w:cs="宋体"/>
                <w:kern w:val="0"/>
                <w:szCs w:val="21"/>
              </w:rPr>
              <w:t>支持对屏幕亮度在</w:t>
            </w:r>
            <w:r>
              <w:rPr>
                <w:rFonts w:cs="宋体"/>
                <w:kern w:val="0"/>
                <w:szCs w:val="21"/>
              </w:rPr>
              <w:t>0</w:t>
            </w:r>
            <w:r>
              <w:rPr>
                <w:rFonts w:hint="eastAsia" w:cs="宋体"/>
                <w:kern w:val="0"/>
                <w:szCs w:val="21"/>
              </w:rPr>
              <w:t>～</w:t>
            </w:r>
            <w:r>
              <w:rPr>
                <w:rFonts w:cs="宋体"/>
                <w:kern w:val="0"/>
                <w:szCs w:val="21"/>
              </w:rPr>
              <w:t>100%</w:t>
            </w:r>
            <w:r>
              <w:rPr>
                <w:rFonts w:hint="eastAsia" w:cs="宋体"/>
                <w:kern w:val="0"/>
                <w:szCs w:val="21"/>
              </w:rPr>
              <w:t>之间进行手动调节；</w:t>
            </w:r>
          </w:p>
          <w:p>
            <w:pPr>
              <w:widowControl/>
              <w:numPr>
                <w:ilvl w:val="0"/>
                <w:numId w:val="18"/>
              </w:numPr>
              <w:spacing w:line="240" w:lineRule="exact"/>
              <w:rPr>
                <w:rFonts w:cs="宋体"/>
                <w:kern w:val="0"/>
                <w:szCs w:val="21"/>
              </w:rPr>
            </w:pPr>
            <w:r>
              <w:rPr>
                <w:rFonts w:hint="eastAsia" w:cs="宋体"/>
                <w:kern w:val="0"/>
                <w:szCs w:val="21"/>
              </w:rPr>
              <w:t>视角，包括垂直水平双视角，</w:t>
            </w:r>
            <w:r>
              <w:rPr>
                <w:rFonts w:cs="宋体"/>
                <w:kern w:val="0"/>
                <w:szCs w:val="21"/>
              </w:rPr>
              <w:t>≥160°</w:t>
            </w:r>
            <w:r>
              <w:rPr>
                <w:rFonts w:hint="eastAsia" w:cs="宋体"/>
                <w:kern w:val="0"/>
                <w:szCs w:val="21"/>
              </w:rPr>
              <w:t>（投标人需提供公安部检测机构出具的检验报告证明满足）；</w:t>
            </w:r>
          </w:p>
          <w:p>
            <w:pPr>
              <w:widowControl/>
              <w:numPr>
                <w:ilvl w:val="0"/>
                <w:numId w:val="18"/>
              </w:numPr>
              <w:spacing w:line="240" w:lineRule="exact"/>
              <w:rPr>
                <w:rFonts w:cs="宋体"/>
                <w:kern w:val="0"/>
                <w:szCs w:val="21"/>
              </w:rPr>
            </w:pPr>
            <w:r>
              <w:rPr>
                <w:rFonts w:hint="eastAsia" w:cs="宋体"/>
                <w:kern w:val="0"/>
                <w:szCs w:val="21"/>
              </w:rPr>
              <w:t>整屏亮度均匀性</w:t>
            </w:r>
            <w:r>
              <w:rPr>
                <w:rFonts w:cs="宋体"/>
                <w:kern w:val="0"/>
                <w:szCs w:val="21"/>
              </w:rPr>
              <w:t>≥98%</w:t>
            </w:r>
            <w:r>
              <w:rPr>
                <w:rFonts w:hint="eastAsia" w:cs="宋体"/>
                <w:kern w:val="0"/>
                <w:szCs w:val="21"/>
              </w:rPr>
              <w:t>；</w:t>
            </w:r>
          </w:p>
          <w:p>
            <w:pPr>
              <w:widowControl/>
              <w:numPr>
                <w:ilvl w:val="0"/>
                <w:numId w:val="18"/>
              </w:numPr>
              <w:spacing w:line="240" w:lineRule="exact"/>
              <w:rPr>
                <w:rFonts w:cs="宋体"/>
                <w:kern w:val="0"/>
                <w:szCs w:val="21"/>
              </w:rPr>
            </w:pPr>
            <w:r>
              <w:rPr>
                <w:rFonts w:hint="eastAsia" w:cs="宋体"/>
                <w:kern w:val="0"/>
                <w:szCs w:val="21"/>
              </w:rPr>
              <w:t>单点校正具有单点亮度和色度校正功能；</w:t>
            </w:r>
          </w:p>
          <w:p>
            <w:pPr>
              <w:widowControl/>
              <w:numPr>
                <w:ilvl w:val="0"/>
                <w:numId w:val="18"/>
              </w:numPr>
              <w:spacing w:line="240" w:lineRule="exact"/>
              <w:rPr>
                <w:rFonts w:cs="宋体"/>
                <w:kern w:val="0"/>
                <w:szCs w:val="21"/>
              </w:rPr>
            </w:pPr>
            <w:r>
              <w:rPr>
                <w:rFonts w:hint="eastAsia" w:cs="宋体"/>
                <w:kern w:val="0"/>
                <w:szCs w:val="21"/>
              </w:rPr>
              <w:t>整屏平整度</w:t>
            </w:r>
            <w:r>
              <w:rPr>
                <w:rFonts w:cs="宋体"/>
                <w:kern w:val="0"/>
                <w:szCs w:val="21"/>
              </w:rPr>
              <w:t>≤0.1 mm</w:t>
            </w:r>
            <w:r>
              <w:rPr>
                <w:rFonts w:hint="eastAsia" w:cs="宋体"/>
                <w:kern w:val="0"/>
                <w:szCs w:val="21"/>
              </w:rPr>
              <w:t>；</w:t>
            </w:r>
          </w:p>
          <w:p>
            <w:pPr>
              <w:widowControl/>
              <w:numPr>
                <w:ilvl w:val="0"/>
                <w:numId w:val="18"/>
              </w:numPr>
              <w:spacing w:line="240" w:lineRule="exact"/>
              <w:rPr>
                <w:rFonts w:cs="宋体"/>
                <w:kern w:val="0"/>
                <w:szCs w:val="21"/>
              </w:rPr>
            </w:pPr>
            <w:r>
              <w:rPr>
                <w:rFonts w:hint="eastAsia" w:cs="宋体"/>
                <w:kern w:val="0"/>
                <w:szCs w:val="21"/>
              </w:rPr>
              <w:t>屏幕峰值功率为</w:t>
            </w:r>
            <w:r>
              <w:rPr>
                <w:rFonts w:cs="宋体"/>
                <w:kern w:val="0"/>
                <w:szCs w:val="21"/>
              </w:rPr>
              <w:t>≤766 W/</w:t>
            </w:r>
            <w:r>
              <w:rPr>
                <w:rFonts w:hint="eastAsia" w:cs="宋体"/>
                <w:kern w:val="0"/>
                <w:szCs w:val="21"/>
              </w:rPr>
              <w:t>㎡，平均功耗</w:t>
            </w:r>
            <w:r>
              <w:rPr>
                <w:rFonts w:cs="宋体"/>
                <w:kern w:val="0"/>
                <w:szCs w:val="21"/>
              </w:rPr>
              <w:t>≤255 W/</w:t>
            </w:r>
            <w:r>
              <w:rPr>
                <w:rFonts w:hint="eastAsia" w:cs="宋体"/>
                <w:kern w:val="0"/>
                <w:szCs w:val="21"/>
              </w:rPr>
              <w:t>㎡；</w:t>
            </w:r>
          </w:p>
          <w:p>
            <w:pPr>
              <w:widowControl/>
              <w:numPr>
                <w:ilvl w:val="0"/>
                <w:numId w:val="18"/>
              </w:numPr>
              <w:spacing w:line="240" w:lineRule="exact"/>
              <w:rPr>
                <w:rFonts w:cs="宋体"/>
                <w:kern w:val="0"/>
                <w:szCs w:val="21"/>
              </w:rPr>
            </w:pPr>
            <w:r>
              <w:rPr>
                <w:rFonts w:hint="eastAsia" w:cs="宋体"/>
                <w:kern w:val="0"/>
                <w:szCs w:val="21"/>
              </w:rPr>
              <w:t>电源输入电压为</w:t>
            </w:r>
            <w:r>
              <w:rPr>
                <w:rFonts w:cs="宋体"/>
                <w:kern w:val="0"/>
                <w:szCs w:val="21"/>
              </w:rPr>
              <w:t xml:space="preserve"> AC100</w:t>
            </w:r>
            <w:r>
              <w:rPr>
                <w:rFonts w:hint="eastAsia" w:cs="宋体"/>
                <w:kern w:val="0"/>
                <w:szCs w:val="21"/>
              </w:rPr>
              <w:t>～</w:t>
            </w:r>
            <w:r>
              <w:rPr>
                <w:rFonts w:cs="宋体"/>
                <w:kern w:val="0"/>
                <w:szCs w:val="21"/>
              </w:rPr>
              <w:t>240V</w:t>
            </w:r>
            <w:r>
              <w:rPr>
                <w:rFonts w:hint="eastAsia" w:cs="宋体"/>
                <w:kern w:val="0"/>
                <w:szCs w:val="21"/>
              </w:rPr>
              <w:t>，输入电源频率为</w:t>
            </w:r>
            <w:r>
              <w:rPr>
                <w:rFonts w:cs="宋体"/>
                <w:kern w:val="0"/>
                <w:szCs w:val="21"/>
              </w:rPr>
              <w:t>50</w:t>
            </w:r>
            <w:r>
              <w:rPr>
                <w:rFonts w:hint="eastAsia" w:cs="宋体"/>
                <w:kern w:val="0"/>
                <w:szCs w:val="21"/>
              </w:rPr>
              <w:t>～</w:t>
            </w:r>
            <w:r>
              <w:rPr>
                <w:rFonts w:cs="宋体"/>
                <w:kern w:val="0"/>
                <w:szCs w:val="21"/>
              </w:rPr>
              <w:t>60 Hz</w:t>
            </w:r>
            <w:r>
              <w:rPr>
                <w:rFonts w:hint="eastAsia" w:cs="宋体"/>
                <w:kern w:val="0"/>
                <w:szCs w:val="21"/>
              </w:rPr>
              <w:t>，供电系统须符合标准的安全要求；</w:t>
            </w:r>
          </w:p>
          <w:p>
            <w:pPr>
              <w:widowControl/>
              <w:numPr>
                <w:ilvl w:val="0"/>
                <w:numId w:val="18"/>
              </w:numPr>
              <w:spacing w:line="240" w:lineRule="exact"/>
              <w:rPr>
                <w:rFonts w:cs="宋体"/>
                <w:kern w:val="0"/>
                <w:szCs w:val="21"/>
              </w:rPr>
            </w:pPr>
            <w:r>
              <w:rPr>
                <w:rFonts w:hint="eastAsia" w:cs="宋体"/>
                <w:kern w:val="0"/>
                <w:szCs w:val="21"/>
              </w:rPr>
              <w:t>平均无故障时间</w:t>
            </w:r>
            <w:r>
              <w:rPr>
                <w:rFonts w:cs="宋体"/>
                <w:kern w:val="0"/>
                <w:szCs w:val="21"/>
              </w:rPr>
              <w:t>≥10000 Hrs</w:t>
            </w:r>
            <w:r>
              <w:rPr>
                <w:rFonts w:hint="eastAsia" w:cs="宋体"/>
                <w:kern w:val="0"/>
                <w:szCs w:val="21"/>
              </w:rPr>
              <w:t>，寿命典型值</w:t>
            </w:r>
            <w:r>
              <w:rPr>
                <w:rFonts w:cs="宋体"/>
                <w:kern w:val="0"/>
                <w:szCs w:val="21"/>
              </w:rPr>
              <w:t>≥100000 Hrs</w:t>
            </w:r>
            <w:r>
              <w:rPr>
                <w:rFonts w:hint="eastAsia" w:cs="宋体"/>
                <w:kern w:val="0"/>
                <w:szCs w:val="21"/>
              </w:rPr>
              <w:t>；</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全前维护，实现模组、电源以及接收卡、前装前拆的全前维护；需提供公安部检测机构出具的检验报告证明满足；</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支持完善的系统备份机制，提供双电源备份，双接收卡备份；需提供公安部检测机构出具的检验报告证明满足；</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星型拓扑结构，发送器至每个单元箱体都有独立的线缆连接，结构稳定可靠，彻底解决单点故障问题；需提供公安部检测机构出具的检验报告证明满足；</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箱体与发送器之间支持端口自适应功能，需提供公安部检测机构出具的检验报告证明满足；</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在</w:t>
            </w:r>
            <w:r>
              <w:rPr>
                <w:rFonts w:ascii="宋体" w:hAnsi="宋体" w:cs="宋体"/>
                <w:kern w:val="0"/>
                <w:szCs w:val="21"/>
              </w:rPr>
              <w:t>-10</w:t>
            </w:r>
            <w:r>
              <w:rPr>
                <w:rFonts w:hint="eastAsia" w:ascii="宋体" w:hAnsi="宋体" w:cs="宋体"/>
                <w:kern w:val="0"/>
                <w:szCs w:val="21"/>
              </w:rPr>
              <w:t>℃</w:t>
            </w:r>
            <w:r>
              <w:rPr>
                <w:rFonts w:ascii="宋体" w:hAnsi="宋体" w:cs="宋体"/>
                <w:kern w:val="0"/>
                <w:szCs w:val="21"/>
              </w:rPr>
              <w:t>—+55</w:t>
            </w:r>
            <w:r>
              <w:rPr>
                <w:rFonts w:hint="eastAsia" w:ascii="宋体" w:hAnsi="宋体" w:cs="宋体"/>
                <w:kern w:val="0"/>
                <w:szCs w:val="21"/>
              </w:rPr>
              <w:t>℃工作环境温度下，设备能够稳定运行，需提供专业机构出具的检验报告证明满足；</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设备在正常工作条件下，连续工作</w:t>
            </w:r>
            <w:r>
              <w:rPr>
                <w:rFonts w:ascii="宋体" w:hAnsi="宋体" w:cs="宋体"/>
                <w:kern w:val="0"/>
                <w:szCs w:val="21"/>
              </w:rPr>
              <w:t>168h</w:t>
            </w:r>
            <w:r>
              <w:rPr>
                <w:rFonts w:hint="eastAsia" w:ascii="宋体" w:hAnsi="宋体" w:cs="宋体"/>
                <w:kern w:val="0"/>
                <w:szCs w:val="21"/>
              </w:rPr>
              <w:t>，没有电、机械或操作系统故障，需提供公安部检测机构出具的检验报告证明满足；</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ascii="宋体" w:hAnsi="宋体" w:cs="宋体"/>
                <w:kern w:val="0"/>
                <w:szCs w:val="21"/>
              </w:rPr>
              <w:t>IP50</w:t>
            </w:r>
            <w:r>
              <w:rPr>
                <w:rFonts w:hint="eastAsia" w:ascii="宋体" w:hAnsi="宋体" w:cs="宋体"/>
                <w:kern w:val="0"/>
                <w:szCs w:val="21"/>
              </w:rPr>
              <w:t>外壳防护等级，需提供公安部检测机构出具的检验报告证明满足；</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提供大屏制造商</w:t>
            </w:r>
            <w:r>
              <w:rPr>
                <w:rFonts w:ascii="宋体" w:hAnsi="宋体" w:cs="宋体"/>
                <w:kern w:val="0"/>
                <w:szCs w:val="21"/>
              </w:rPr>
              <w:t>3C</w:t>
            </w:r>
            <w:r>
              <w:rPr>
                <w:rFonts w:hint="eastAsia" w:ascii="宋体" w:hAnsi="宋体" w:cs="宋体"/>
                <w:kern w:val="0"/>
                <w:szCs w:val="21"/>
              </w:rPr>
              <w:t>认证证书复印件，并加盖厂商公章；</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要求制造商原厂安装调试，提供制造商相关施工资质证书：音视频智能系统集成工程一级资质证书复印件，并加盖厂商公章；</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制造商厂家需提供针对本项目的授权函和质量保证函原件，并加盖厂商公章；</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制造商应提供第三方认证机构出具的</w:t>
            </w:r>
            <w:r>
              <w:rPr>
                <w:rFonts w:ascii="宋体" w:hAnsi="宋体" w:cs="宋体"/>
                <w:kern w:val="0"/>
                <w:szCs w:val="21"/>
              </w:rPr>
              <w:t>AAA</w:t>
            </w:r>
            <w:r>
              <w:rPr>
                <w:rFonts w:hint="eastAsia" w:ascii="宋体" w:hAnsi="宋体" w:cs="宋体"/>
                <w:kern w:val="0"/>
                <w:szCs w:val="21"/>
              </w:rPr>
              <w:t>企业资信登记证书复印件，并加盖厂商公章；</w:t>
            </w:r>
          </w:p>
          <w:p>
            <w:pPr>
              <w:widowControl/>
              <w:numPr>
                <w:ilvl w:val="0"/>
                <w:numId w:val="18"/>
              </w:numPr>
              <w:spacing w:line="240" w:lineRule="exact"/>
              <w:rPr>
                <w:rFonts w:ascii="宋体" w:cs="宋体"/>
                <w:kern w:val="0"/>
                <w:szCs w:val="21"/>
              </w:rPr>
            </w:pPr>
            <w:r>
              <w:rPr>
                <w:rFonts w:hint="eastAsia" w:ascii="宋体" w:cs="宋体"/>
                <w:kern w:val="0"/>
                <w:szCs w:val="21"/>
              </w:rPr>
              <w:t>★</w:t>
            </w:r>
            <w:r>
              <w:rPr>
                <w:rFonts w:hint="eastAsia" w:ascii="宋体" w:hAnsi="宋体" w:cs="宋体"/>
                <w:kern w:val="0"/>
                <w:szCs w:val="21"/>
              </w:rPr>
              <w:t>要求制造商原厂维保，</w:t>
            </w:r>
            <w:r>
              <w:rPr>
                <w:rFonts w:ascii="宋体" w:hAnsi="宋体" w:cs="宋体"/>
                <w:kern w:val="0"/>
                <w:szCs w:val="21"/>
              </w:rPr>
              <w:t>LED</w:t>
            </w:r>
            <w:r>
              <w:rPr>
                <w:rFonts w:hint="eastAsia" w:ascii="宋体" w:hAnsi="宋体" w:cs="宋体"/>
                <w:kern w:val="0"/>
                <w:szCs w:val="21"/>
              </w:rPr>
              <w:t>制造商在本省内设有分公司，须提供本地化服务证明，并加盖厂商公章；</w:t>
            </w:r>
          </w:p>
          <w:p>
            <w:pPr>
              <w:widowControl/>
              <w:numPr>
                <w:ilvl w:val="0"/>
                <w:numId w:val="18"/>
              </w:numPr>
              <w:spacing w:line="240" w:lineRule="exact"/>
              <w:rPr>
                <w:rFonts w:cs="宋体"/>
                <w:kern w:val="0"/>
                <w:szCs w:val="21"/>
              </w:rPr>
            </w:pPr>
            <w:r>
              <w:rPr>
                <w:rFonts w:hint="eastAsia" w:ascii="宋体" w:cs="宋体"/>
                <w:kern w:val="0"/>
                <w:szCs w:val="21"/>
              </w:rPr>
              <w:t>★</w:t>
            </w:r>
            <w:r>
              <w:rPr>
                <w:rFonts w:hint="eastAsia" w:ascii="宋体" w:hAnsi="宋体" w:cs="宋体"/>
                <w:kern w:val="0"/>
                <w:szCs w:val="21"/>
              </w:rPr>
              <w:t>制造商需通过</w:t>
            </w:r>
            <w:r>
              <w:rPr>
                <w:rFonts w:ascii="宋体" w:hAnsi="宋体" w:cs="宋体"/>
                <w:kern w:val="0"/>
                <w:szCs w:val="21"/>
              </w:rPr>
              <w:t>ISO9000</w:t>
            </w:r>
            <w:r>
              <w:rPr>
                <w:rFonts w:hint="eastAsia" w:ascii="宋体" w:hAnsi="宋体" w:cs="宋体"/>
                <w:kern w:val="0"/>
                <w:szCs w:val="21"/>
              </w:rPr>
              <w:t>质量管理体系认证、</w:t>
            </w:r>
            <w:r>
              <w:rPr>
                <w:rFonts w:ascii="宋体" w:hAnsi="宋体" w:cs="宋体"/>
                <w:kern w:val="0"/>
                <w:szCs w:val="21"/>
              </w:rPr>
              <w:t>ISO14000</w:t>
            </w:r>
            <w:r>
              <w:rPr>
                <w:rFonts w:hint="eastAsia" w:ascii="宋体" w:hAnsi="宋体" w:cs="宋体"/>
                <w:kern w:val="0"/>
                <w:szCs w:val="21"/>
              </w:rPr>
              <w:t>环境管理体系认证、</w:t>
            </w:r>
            <w:r>
              <w:rPr>
                <w:rFonts w:ascii="宋体" w:hAnsi="宋体" w:cs="宋体"/>
                <w:kern w:val="0"/>
                <w:szCs w:val="21"/>
              </w:rPr>
              <w:t>ISO27000</w:t>
            </w:r>
            <w:r>
              <w:rPr>
                <w:rFonts w:hint="eastAsia" w:ascii="宋体" w:hAnsi="宋体" w:cs="宋体"/>
                <w:kern w:val="0"/>
                <w:szCs w:val="21"/>
              </w:rPr>
              <w:t>信息安全管理体系认证、</w:t>
            </w:r>
            <w:r>
              <w:rPr>
                <w:rFonts w:ascii="宋体" w:hAnsi="宋体" w:cs="宋体"/>
                <w:kern w:val="0"/>
                <w:szCs w:val="21"/>
              </w:rPr>
              <w:t>OHSAS18000</w:t>
            </w:r>
            <w:r>
              <w:rPr>
                <w:rFonts w:hint="eastAsia" w:ascii="宋体" w:hAnsi="宋体" w:cs="宋体"/>
                <w:kern w:val="0"/>
                <w:szCs w:val="21"/>
              </w:rPr>
              <w:t>职业健康安全管理体系认证，提供认证证书复印件，并加盖厂商公章；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w:t>
            </w:r>
          </w:p>
        </w:tc>
        <w:tc>
          <w:tcPr>
            <w:tcW w:w="1364" w:type="dxa"/>
            <w:vAlign w:val="center"/>
          </w:tcPr>
          <w:p>
            <w:pPr>
              <w:jc w:val="center"/>
              <w:rPr>
                <w:szCs w:val="21"/>
              </w:rPr>
            </w:pPr>
            <w:r>
              <w:rPr>
                <w:rFonts w:hint="eastAsia"/>
                <w:szCs w:val="21"/>
              </w:rPr>
              <w:t>小间距</w:t>
            </w:r>
            <w:r>
              <w:rPr>
                <w:szCs w:val="21"/>
              </w:rPr>
              <w:t>LED</w:t>
            </w:r>
            <w:r>
              <w:rPr>
                <w:rFonts w:hint="eastAsia"/>
                <w:szCs w:val="21"/>
              </w:rPr>
              <w:t>发送器</w:t>
            </w:r>
          </w:p>
        </w:tc>
        <w:tc>
          <w:tcPr>
            <w:tcW w:w="6358" w:type="dxa"/>
            <w:vAlign w:val="center"/>
          </w:tcPr>
          <w:p>
            <w:pPr>
              <w:widowControl/>
              <w:spacing w:line="240" w:lineRule="exact"/>
              <w:rPr>
                <w:rFonts w:cs="宋体"/>
                <w:kern w:val="0"/>
                <w:szCs w:val="21"/>
              </w:rPr>
            </w:pPr>
            <w:r>
              <w:rPr>
                <w:rFonts w:cs="宋体"/>
                <w:kern w:val="0"/>
                <w:szCs w:val="21"/>
              </w:rPr>
              <w:t xml:space="preserve">1. </w:t>
            </w:r>
            <w:r>
              <w:rPr>
                <w:rFonts w:hint="eastAsia" w:cs="宋体"/>
                <w:kern w:val="0"/>
                <w:szCs w:val="21"/>
              </w:rPr>
              <w:t>为保证系统的稳定运行，发送器与小间距</w:t>
            </w:r>
            <w:r>
              <w:rPr>
                <w:rFonts w:cs="宋体"/>
                <w:kern w:val="0"/>
                <w:szCs w:val="21"/>
              </w:rPr>
              <w:t>LED</w:t>
            </w:r>
            <w:r>
              <w:rPr>
                <w:rFonts w:hint="eastAsia" w:cs="宋体"/>
                <w:kern w:val="0"/>
                <w:szCs w:val="21"/>
              </w:rPr>
              <w:t>屏幕需同一品牌；</w:t>
            </w:r>
          </w:p>
          <w:p>
            <w:pPr>
              <w:widowControl/>
              <w:spacing w:line="240" w:lineRule="exact"/>
              <w:rPr>
                <w:rFonts w:cs="宋体"/>
                <w:kern w:val="0"/>
                <w:szCs w:val="21"/>
              </w:rPr>
            </w:pPr>
            <w:r>
              <w:rPr>
                <w:rFonts w:cs="宋体"/>
                <w:kern w:val="0"/>
                <w:szCs w:val="21"/>
              </w:rPr>
              <w:t xml:space="preserve">2. </w:t>
            </w:r>
            <w:r>
              <w:rPr>
                <w:rFonts w:hint="eastAsia" w:cs="宋体"/>
                <w:kern w:val="0"/>
                <w:szCs w:val="21"/>
              </w:rPr>
              <w:t>标准</w:t>
            </w:r>
            <w:r>
              <w:rPr>
                <w:rFonts w:cs="宋体"/>
                <w:kern w:val="0"/>
                <w:szCs w:val="21"/>
              </w:rPr>
              <w:t>1U</w:t>
            </w:r>
            <w:r>
              <w:rPr>
                <w:rFonts w:hint="eastAsia" w:cs="宋体"/>
                <w:kern w:val="0"/>
                <w:szCs w:val="21"/>
              </w:rPr>
              <w:t>机箱</w:t>
            </w:r>
            <w:r>
              <w:rPr>
                <w:rFonts w:cs="宋体"/>
                <w:kern w:val="0"/>
                <w:szCs w:val="21"/>
              </w:rPr>
              <w:t xml:space="preserve">1×DVI-D/1×HDBaseT </w:t>
            </w:r>
            <w:r>
              <w:rPr>
                <w:rFonts w:hint="eastAsia" w:cs="宋体"/>
                <w:kern w:val="0"/>
                <w:szCs w:val="21"/>
              </w:rPr>
              <w:t>双绞线</w:t>
            </w:r>
            <w:r>
              <w:rPr>
                <w:rFonts w:cs="宋体"/>
                <w:kern w:val="0"/>
                <w:szCs w:val="21"/>
              </w:rPr>
              <w:t xml:space="preserve">/1×HDBaseT </w:t>
            </w:r>
            <w:r>
              <w:rPr>
                <w:rFonts w:hint="eastAsia" w:cs="宋体"/>
                <w:kern w:val="0"/>
                <w:szCs w:val="21"/>
              </w:rPr>
              <w:t>光纤视频输入；</w:t>
            </w:r>
          </w:p>
          <w:p>
            <w:pPr>
              <w:widowControl/>
              <w:spacing w:line="240" w:lineRule="exact"/>
              <w:rPr>
                <w:rFonts w:cs="宋体"/>
                <w:kern w:val="0"/>
                <w:szCs w:val="21"/>
              </w:rPr>
            </w:pPr>
            <w:r>
              <w:rPr>
                <w:rFonts w:cs="宋体"/>
                <w:kern w:val="0"/>
                <w:szCs w:val="21"/>
              </w:rPr>
              <w:t xml:space="preserve">3. </w:t>
            </w:r>
            <w:r>
              <w:rPr>
                <w:rFonts w:hint="eastAsia" w:cs="宋体"/>
                <w:kern w:val="0"/>
                <w:szCs w:val="21"/>
              </w:rPr>
              <w:t>支持</w:t>
            </w:r>
            <w:r>
              <w:rPr>
                <w:rFonts w:cs="宋体"/>
                <w:kern w:val="0"/>
                <w:szCs w:val="21"/>
              </w:rPr>
              <w:t>1×</w:t>
            </w:r>
            <w:r>
              <w:rPr>
                <w:rFonts w:hint="eastAsia" w:cs="宋体"/>
                <w:kern w:val="0"/>
                <w:szCs w:val="21"/>
              </w:rPr>
              <w:t>管理网口（符合</w:t>
            </w:r>
            <w:r>
              <w:rPr>
                <w:rFonts w:cs="宋体"/>
                <w:kern w:val="0"/>
                <w:szCs w:val="21"/>
              </w:rPr>
              <w:t xml:space="preserve"> 100Base-TX </w:t>
            </w:r>
            <w:r>
              <w:rPr>
                <w:rFonts w:hint="eastAsia" w:cs="宋体"/>
                <w:kern w:val="0"/>
                <w:szCs w:val="21"/>
              </w:rPr>
              <w:t>标准），级联多台进行统一控制；</w:t>
            </w:r>
          </w:p>
          <w:p>
            <w:pPr>
              <w:widowControl/>
              <w:spacing w:line="240" w:lineRule="exact"/>
              <w:rPr>
                <w:rFonts w:cs="宋体"/>
                <w:kern w:val="0"/>
                <w:szCs w:val="21"/>
              </w:rPr>
            </w:pPr>
            <w:r>
              <w:rPr>
                <w:rFonts w:cs="宋体"/>
                <w:kern w:val="0"/>
                <w:szCs w:val="21"/>
              </w:rPr>
              <w:t xml:space="preserve">4. </w:t>
            </w:r>
            <w:r>
              <w:rPr>
                <w:rFonts w:hint="eastAsia" w:cs="宋体"/>
                <w:kern w:val="0"/>
                <w:szCs w:val="21"/>
              </w:rPr>
              <w:t>支持高位阶视频输入：</w:t>
            </w:r>
            <w:r>
              <w:rPr>
                <w:rFonts w:cs="宋体"/>
                <w:kern w:val="0"/>
                <w:szCs w:val="21"/>
              </w:rPr>
              <w:t>12bit/10bit/8bit</w:t>
            </w:r>
            <w:r>
              <w:rPr>
                <w:rFonts w:hint="eastAsia" w:cs="宋体"/>
                <w:kern w:val="0"/>
                <w:szCs w:val="21"/>
              </w:rPr>
              <w:t>；</w:t>
            </w:r>
          </w:p>
          <w:p>
            <w:pPr>
              <w:widowControl/>
              <w:spacing w:line="240" w:lineRule="exact"/>
              <w:rPr>
                <w:rFonts w:cs="宋体"/>
                <w:kern w:val="0"/>
                <w:szCs w:val="21"/>
              </w:rPr>
            </w:pPr>
            <w:r>
              <w:rPr>
                <w:rFonts w:cs="宋体"/>
                <w:kern w:val="0"/>
                <w:szCs w:val="21"/>
              </w:rPr>
              <w:t xml:space="preserve">5. </w:t>
            </w:r>
            <w:r>
              <w:rPr>
                <w:rFonts w:hint="eastAsia" w:cs="宋体"/>
                <w:kern w:val="0"/>
                <w:szCs w:val="21"/>
              </w:rPr>
              <w:t>支持</w:t>
            </w:r>
            <w:r>
              <w:rPr>
                <w:rFonts w:cs="宋体"/>
                <w:kern w:val="0"/>
                <w:szCs w:val="21"/>
              </w:rPr>
              <w:t xml:space="preserve"> RGB/YUV4:2:2/YUV4:4:4 </w:t>
            </w:r>
            <w:r>
              <w:rPr>
                <w:rFonts w:hint="eastAsia" w:cs="宋体"/>
                <w:kern w:val="0"/>
                <w:szCs w:val="21"/>
              </w:rPr>
              <w:t>视频格式；</w:t>
            </w:r>
          </w:p>
          <w:p>
            <w:pPr>
              <w:widowControl/>
              <w:spacing w:line="240" w:lineRule="exact"/>
              <w:rPr>
                <w:rFonts w:cs="宋体"/>
                <w:kern w:val="0"/>
                <w:szCs w:val="21"/>
              </w:rPr>
            </w:pPr>
            <w:r>
              <w:rPr>
                <w:rFonts w:cs="宋体"/>
                <w:kern w:val="0"/>
                <w:szCs w:val="21"/>
              </w:rPr>
              <w:t xml:space="preserve">6. </w:t>
            </w:r>
            <w:r>
              <w:rPr>
                <w:rFonts w:hint="eastAsia" w:cs="宋体"/>
                <w:kern w:val="0"/>
                <w:szCs w:val="21"/>
              </w:rPr>
              <w:t>支持</w:t>
            </w:r>
            <w:r>
              <w:rPr>
                <w:rFonts w:cs="宋体"/>
                <w:kern w:val="0"/>
                <w:szCs w:val="21"/>
              </w:rPr>
              <w:t>28</w:t>
            </w:r>
            <w:r>
              <w:rPr>
                <w:rFonts w:hint="eastAsia" w:cs="宋体"/>
                <w:kern w:val="0"/>
                <w:szCs w:val="21"/>
              </w:rPr>
              <w:t>个数据端口，端口支持自适应，配合星型拓扑架构可任意连接，并支持双发送器冗余备份；</w:t>
            </w:r>
          </w:p>
          <w:p>
            <w:pPr>
              <w:widowControl/>
              <w:spacing w:line="240" w:lineRule="exact"/>
              <w:rPr>
                <w:rFonts w:cs="宋体"/>
                <w:kern w:val="0"/>
                <w:szCs w:val="21"/>
              </w:rPr>
            </w:pPr>
            <w:r>
              <w:rPr>
                <w:rFonts w:cs="宋体"/>
                <w:kern w:val="0"/>
                <w:szCs w:val="21"/>
              </w:rPr>
              <w:t xml:space="preserve">7. </w:t>
            </w:r>
            <w:r>
              <w:rPr>
                <w:rFonts w:hint="eastAsia" w:cs="宋体"/>
                <w:kern w:val="0"/>
                <w:szCs w:val="21"/>
              </w:rPr>
              <w:t>支持</w:t>
            </w:r>
            <w:r>
              <w:rPr>
                <w:rFonts w:cs="宋体"/>
                <w:kern w:val="0"/>
                <w:szCs w:val="21"/>
              </w:rPr>
              <w:t xml:space="preserve"> LED </w:t>
            </w:r>
            <w:r>
              <w:rPr>
                <w:rFonts w:hint="eastAsia" w:cs="宋体"/>
                <w:kern w:val="0"/>
                <w:szCs w:val="21"/>
              </w:rPr>
              <w:t>图像和视频预处理功能，针对不同应用场景，提供特定的使用场景模式选择，可自行配置场景模式；</w:t>
            </w:r>
          </w:p>
          <w:p>
            <w:pPr>
              <w:widowControl/>
              <w:spacing w:line="240" w:lineRule="exact"/>
              <w:rPr>
                <w:rFonts w:cs="宋体"/>
                <w:kern w:val="0"/>
                <w:szCs w:val="21"/>
              </w:rPr>
            </w:pPr>
            <w:r>
              <w:rPr>
                <w:rFonts w:cs="宋体"/>
                <w:kern w:val="0"/>
                <w:szCs w:val="21"/>
              </w:rPr>
              <w:t xml:space="preserve">8. </w:t>
            </w:r>
            <w:r>
              <w:rPr>
                <w:rFonts w:hint="eastAsia" w:cs="宋体"/>
                <w:kern w:val="0"/>
                <w:szCs w:val="21"/>
              </w:rPr>
              <w:t>图像控制，支持对亮度、饱和度、色调、对比度、锐度等进行调节；</w:t>
            </w:r>
          </w:p>
          <w:p>
            <w:pPr>
              <w:widowControl/>
              <w:spacing w:line="240" w:lineRule="exact"/>
              <w:rPr>
                <w:rFonts w:cs="宋体"/>
                <w:kern w:val="0"/>
                <w:szCs w:val="21"/>
              </w:rPr>
            </w:pPr>
            <w:r>
              <w:rPr>
                <w:rFonts w:cs="宋体"/>
                <w:kern w:val="0"/>
                <w:szCs w:val="21"/>
              </w:rPr>
              <w:t xml:space="preserve">9. </w:t>
            </w:r>
            <w:r>
              <w:rPr>
                <w:rFonts w:hint="eastAsia" w:cs="宋体"/>
                <w:kern w:val="0"/>
                <w:szCs w:val="21"/>
              </w:rPr>
              <w:t>画面缩放，支持等比缩放、满屏缩放等缩放方式；</w:t>
            </w:r>
          </w:p>
          <w:p>
            <w:pPr>
              <w:widowControl/>
              <w:spacing w:line="240" w:lineRule="exact"/>
              <w:rPr>
                <w:rFonts w:cs="宋体"/>
                <w:kern w:val="0"/>
                <w:szCs w:val="21"/>
              </w:rPr>
            </w:pPr>
            <w:r>
              <w:rPr>
                <w:rFonts w:cs="宋体"/>
                <w:kern w:val="0"/>
                <w:szCs w:val="21"/>
              </w:rPr>
              <w:t xml:space="preserve">10. </w:t>
            </w:r>
            <w:r>
              <w:rPr>
                <w:rFonts w:hint="eastAsia" w:cs="宋体"/>
                <w:kern w:val="0"/>
                <w:szCs w:val="21"/>
              </w:rPr>
              <w:t>支持</w:t>
            </w:r>
            <w:r>
              <w:rPr>
                <w:rFonts w:cs="宋体"/>
                <w:kern w:val="0"/>
                <w:szCs w:val="21"/>
              </w:rPr>
              <w:t>1×RS232</w:t>
            </w:r>
            <w:r>
              <w:rPr>
                <w:rFonts w:hint="eastAsia" w:cs="宋体"/>
                <w:kern w:val="0"/>
                <w:szCs w:val="21"/>
              </w:rPr>
              <w:t>接口，供调试使用；</w:t>
            </w:r>
          </w:p>
          <w:p>
            <w:pPr>
              <w:widowControl/>
              <w:spacing w:line="240" w:lineRule="exact"/>
              <w:rPr>
                <w:rFonts w:cs="宋体"/>
                <w:kern w:val="0"/>
                <w:szCs w:val="21"/>
              </w:rPr>
            </w:pPr>
            <w:r>
              <w:rPr>
                <w:rFonts w:cs="宋体"/>
                <w:kern w:val="0"/>
                <w:szCs w:val="21"/>
              </w:rPr>
              <w:t xml:space="preserve">11. </w:t>
            </w:r>
            <w:r>
              <w:rPr>
                <w:rFonts w:hint="eastAsia" w:cs="宋体"/>
                <w:kern w:val="0"/>
                <w:szCs w:val="21"/>
              </w:rPr>
              <w:t>普通视频源带载能力：</w:t>
            </w:r>
            <w:r>
              <w:rPr>
                <w:rFonts w:cs="宋体"/>
                <w:kern w:val="0"/>
                <w:szCs w:val="21"/>
              </w:rPr>
              <w:t>1920×1080P@60Hz</w:t>
            </w:r>
            <w:r>
              <w:rPr>
                <w:rFonts w:hint="eastAsia" w:cs="宋体"/>
                <w:kern w:val="0"/>
                <w:szCs w:val="21"/>
              </w:rPr>
              <w:t>；</w:t>
            </w:r>
          </w:p>
          <w:p>
            <w:pPr>
              <w:widowControl/>
              <w:spacing w:line="240" w:lineRule="exact"/>
              <w:rPr>
                <w:rFonts w:cs="宋体"/>
                <w:kern w:val="0"/>
                <w:szCs w:val="21"/>
              </w:rPr>
            </w:pPr>
            <w:r>
              <w:rPr>
                <w:rFonts w:cs="宋体"/>
                <w:kern w:val="0"/>
                <w:szCs w:val="21"/>
              </w:rPr>
              <w:t xml:space="preserve">12. </w:t>
            </w:r>
            <w:r>
              <w:rPr>
                <w:rFonts w:hint="eastAsia" w:cs="宋体"/>
                <w:kern w:val="0"/>
                <w:szCs w:val="21"/>
              </w:rPr>
              <w:t>提供设备制造商</w:t>
            </w:r>
            <w:r>
              <w:rPr>
                <w:rFonts w:cs="宋体"/>
                <w:kern w:val="0"/>
                <w:szCs w:val="21"/>
              </w:rPr>
              <w:t>3C</w:t>
            </w:r>
            <w:r>
              <w:rPr>
                <w:rFonts w:hint="eastAsia" w:cs="宋体"/>
                <w:kern w:val="0"/>
                <w:szCs w:val="21"/>
              </w:rPr>
              <w:t>、</w:t>
            </w:r>
            <w:r>
              <w:rPr>
                <w:rFonts w:cs="宋体"/>
                <w:kern w:val="0"/>
                <w:szCs w:val="21"/>
              </w:rPr>
              <w:t>CE</w:t>
            </w:r>
            <w:r>
              <w:rPr>
                <w:rFonts w:hint="eastAsia" w:cs="宋体"/>
                <w:kern w:val="0"/>
                <w:szCs w:val="21"/>
              </w:rPr>
              <w:t>认证证书复印件，并加盖厂商公章；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w:t>
            </w:r>
          </w:p>
        </w:tc>
        <w:tc>
          <w:tcPr>
            <w:tcW w:w="1364" w:type="dxa"/>
            <w:vAlign w:val="center"/>
          </w:tcPr>
          <w:p>
            <w:pPr>
              <w:jc w:val="center"/>
              <w:rPr>
                <w:szCs w:val="21"/>
              </w:rPr>
            </w:pPr>
            <w:r>
              <w:rPr>
                <w:szCs w:val="21"/>
              </w:rPr>
              <w:t>LED</w:t>
            </w:r>
            <w:r>
              <w:rPr>
                <w:rFonts w:hint="eastAsia"/>
                <w:szCs w:val="21"/>
              </w:rPr>
              <w:t>拼接处理器</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．采用大容量高速</w:t>
            </w:r>
            <w:r>
              <w:rPr>
                <w:rFonts w:cs="宋体"/>
                <w:kern w:val="0"/>
                <w:szCs w:val="21"/>
              </w:rPr>
              <w:t>FPGA</w:t>
            </w:r>
            <w:r>
              <w:rPr>
                <w:rFonts w:hint="eastAsia" w:cs="宋体"/>
                <w:kern w:val="0"/>
                <w:szCs w:val="21"/>
              </w:rPr>
              <w:t>阵列和</w:t>
            </w:r>
            <w:r>
              <w:rPr>
                <w:rFonts w:cs="宋体"/>
                <w:kern w:val="0"/>
                <w:szCs w:val="21"/>
              </w:rPr>
              <w:t>CrossPoint</w:t>
            </w:r>
            <w:r>
              <w:rPr>
                <w:rFonts w:hint="eastAsia" w:cs="宋体"/>
                <w:kern w:val="0"/>
                <w:szCs w:val="21"/>
              </w:rPr>
              <w:t>数字多总线数据路由交换的处理机制，保证对所有输入信号源进行全实时处理和数据一致性，图像无延迟、无离散化、不丢帧，实现了图像的完美呈现。产品应有显示主机工作状态的灯光指示；</w:t>
            </w:r>
          </w:p>
          <w:p>
            <w:pPr>
              <w:widowControl/>
              <w:spacing w:line="240" w:lineRule="exact"/>
              <w:rPr>
                <w:rFonts w:cs="宋体"/>
                <w:kern w:val="0"/>
                <w:szCs w:val="21"/>
              </w:rPr>
            </w:pPr>
            <w:r>
              <w:rPr>
                <w:rFonts w:cs="宋体"/>
                <w:kern w:val="0"/>
                <w:szCs w:val="21"/>
              </w:rPr>
              <w:t>2. 4U</w:t>
            </w:r>
            <w:r>
              <w:rPr>
                <w:rFonts w:hint="eastAsia" w:cs="宋体"/>
                <w:kern w:val="0"/>
                <w:szCs w:val="21"/>
              </w:rPr>
              <w:t>主机箱输入槽位</w:t>
            </w:r>
            <w:r>
              <w:rPr>
                <w:rFonts w:cs="宋体"/>
                <w:kern w:val="0"/>
                <w:szCs w:val="21"/>
              </w:rPr>
              <w:t>≥6</w:t>
            </w:r>
            <w:r>
              <w:rPr>
                <w:rFonts w:hint="eastAsia" w:cs="宋体"/>
                <w:kern w:val="0"/>
                <w:szCs w:val="21"/>
              </w:rPr>
              <w:t>个，输出槽位</w:t>
            </w:r>
            <w:r>
              <w:rPr>
                <w:rFonts w:cs="宋体"/>
                <w:kern w:val="0"/>
                <w:szCs w:val="21"/>
              </w:rPr>
              <w:t>≥2</w:t>
            </w:r>
            <w:r>
              <w:rPr>
                <w:rFonts w:hint="eastAsia" w:cs="宋体"/>
                <w:kern w:val="0"/>
                <w:szCs w:val="21"/>
              </w:rPr>
              <w:t>个</w:t>
            </w:r>
          </w:p>
          <w:p>
            <w:pPr>
              <w:widowControl/>
              <w:spacing w:line="240" w:lineRule="exact"/>
              <w:rPr>
                <w:rFonts w:cs="宋体"/>
                <w:kern w:val="0"/>
                <w:szCs w:val="21"/>
              </w:rPr>
            </w:pPr>
            <w:r>
              <w:rPr>
                <w:rFonts w:hint="eastAsia" w:cs="宋体"/>
                <w:kern w:val="0"/>
                <w:szCs w:val="21"/>
              </w:rPr>
              <w:t>最大支持同时驱动</w:t>
            </w:r>
            <w:r>
              <w:rPr>
                <w:rFonts w:cs="宋体"/>
                <w:kern w:val="0"/>
                <w:szCs w:val="21"/>
              </w:rPr>
              <w:t>2</w:t>
            </w:r>
            <w:r>
              <w:rPr>
                <w:rFonts w:hint="eastAsia" w:cs="宋体"/>
                <w:kern w:val="0"/>
                <w:szCs w:val="21"/>
              </w:rPr>
              <w:t>片</w:t>
            </w:r>
            <w:r>
              <w:rPr>
                <w:rFonts w:cs="宋体"/>
                <w:kern w:val="0"/>
                <w:szCs w:val="21"/>
              </w:rPr>
              <w:t>4K</w:t>
            </w:r>
            <w:r>
              <w:rPr>
                <w:rFonts w:hint="eastAsia" w:cs="宋体"/>
                <w:kern w:val="0"/>
                <w:szCs w:val="21"/>
              </w:rPr>
              <w:t>输入卡</w:t>
            </w:r>
            <w:r>
              <w:rPr>
                <w:rFonts w:cs="宋体"/>
                <w:kern w:val="0"/>
                <w:szCs w:val="21"/>
              </w:rPr>
              <w:t>+4</w:t>
            </w:r>
            <w:r>
              <w:rPr>
                <w:rFonts w:hint="eastAsia" w:cs="宋体"/>
                <w:kern w:val="0"/>
                <w:szCs w:val="21"/>
              </w:rPr>
              <w:t>片高清输入卡和</w:t>
            </w:r>
            <w:r>
              <w:rPr>
                <w:rFonts w:cs="宋体"/>
                <w:kern w:val="0"/>
                <w:szCs w:val="21"/>
              </w:rPr>
              <w:t>2</w:t>
            </w:r>
            <w:r>
              <w:rPr>
                <w:rFonts w:hint="eastAsia" w:cs="宋体"/>
                <w:kern w:val="0"/>
                <w:szCs w:val="21"/>
              </w:rPr>
              <w:t>片</w:t>
            </w:r>
            <w:r>
              <w:rPr>
                <w:rFonts w:cs="宋体"/>
                <w:kern w:val="0"/>
                <w:szCs w:val="21"/>
              </w:rPr>
              <w:t>4K</w:t>
            </w:r>
            <w:r>
              <w:rPr>
                <w:rFonts w:hint="eastAsia" w:cs="宋体"/>
                <w:kern w:val="0"/>
                <w:szCs w:val="21"/>
              </w:rPr>
              <w:t>输出卡。单台设备最大支持</w:t>
            </w:r>
            <w:r>
              <w:rPr>
                <w:rFonts w:cs="宋体"/>
                <w:kern w:val="0"/>
                <w:szCs w:val="21"/>
              </w:rPr>
              <w:t>24</w:t>
            </w:r>
            <w:r>
              <w:rPr>
                <w:rFonts w:hint="eastAsia" w:cs="宋体"/>
                <w:kern w:val="0"/>
                <w:szCs w:val="21"/>
              </w:rPr>
              <w:t>路</w:t>
            </w:r>
            <w:r>
              <w:rPr>
                <w:rFonts w:cs="宋体"/>
                <w:kern w:val="0"/>
                <w:szCs w:val="21"/>
              </w:rPr>
              <w:t>1920×1200</w:t>
            </w:r>
            <w:r>
              <w:rPr>
                <w:rFonts w:hint="eastAsia" w:cs="宋体"/>
                <w:kern w:val="0"/>
                <w:szCs w:val="21"/>
              </w:rPr>
              <w:t>高清视频信号输入；</w:t>
            </w:r>
            <w:r>
              <w:rPr>
                <w:rFonts w:cs="宋体"/>
                <w:kern w:val="0"/>
                <w:szCs w:val="21"/>
              </w:rPr>
              <w:t xml:space="preserve"> </w:t>
            </w:r>
            <w:r>
              <w:rPr>
                <w:rFonts w:hint="eastAsia" w:cs="宋体"/>
                <w:kern w:val="0"/>
                <w:szCs w:val="21"/>
              </w:rPr>
              <w:t>单台设备最大支持</w:t>
            </w:r>
            <w:r>
              <w:rPr>
                <w:rFonts w:cs="宋体"/>
                <w:kern w:val="0"/>
                <w:szCs w:val="21"/>
              </w:rPr>
              <w:t>8</w:t>
            </w:r>
            <w:r>
              <w:rPr>
                <w:rFonts w:hint="eastAsia" w:cs="宋体"/>
                <w:kern w:val="0"/>
                <w:szCs w:val="21"/>
              </w:rPr>
              <w:t>路</w:t>
            </w:r>
            <w:r>
              <w:rPr>
                <w:rFonts w:cs="宋体"/>
                <w:kern w:val="0"/>
                <w:szCs w:val="21"/>
              </w:rPr>
              <w:t>1920×1200</w:t>
            </w:r>
            <w:r>
              <w:rPr>
                <w:rFonts w:hint="eastAsia" w:cs="宋体"/>
                <w:kern w:val="0"/>
                <w:szCs w:val="21"/>
              </w:rPr>
              <w:t>高清视频信号输出。（具有公安部安全防范报警系统产品质量监督检验测试中心出具的检验检测报告，</w:t>
            </w:r>
            <w:r>
              <w:rPr>
                <w:rFonts w:cs="宋体"/>
                <w:kern w:val="0"/>
                <w:szCs w:val="21"/>
              </w:rPr>
              <w:t xml:space="preserve">GB16796-2009 </w:t>
            </w:r>
            <w:r>
              <w:rPr>
                <w:rFonts w:hint="eastAsia" w:cs="宋体"/>
                <w:kern w:val="0"/>
                <w:szCs w:val="21"/>
              </w:rPr>
              <w:t>安全防范报警设备安全要求和试验方法。）</w:t>
            </w:r>
          </w:p>
          <w:p>
            <w:pPr>
              <w:widowControl/>
              <w:spacing w:line="240" w:lineRule="exact"/>
              <w:rPr>
                <w:rFonts w:cs="宋体"/>
                <w:kern w:val="0"/>
                <w:szCs w:val="21"/>
              </w:rPr>
            </w:pPr>
            <w:r>
              <w:rPr>
                <w:rFonts w:cs="宋体"/>
                <w:kern w:val="0"/>
                <w:szCs w:val="21"/>
              </w:rPr>
              <w:t>3.</w:t>
            </w:r>
            <w:r>
              <w:rPr>
                <w:szCs w:val="21"/>
              </w:rPr>
              <w:t xml:space="preserve"> </w:t>
            </w:r>
            <w:r>
              <w:rPr>
                <w:rFonts w:hint="eastAsia" w:ascii="宋体" w:hAnsi="宋体" w:cs="宋体"/>
                <w:kern w:val="0"/>
                <w:szCs w:val="21"/>
              </w:rPr>
              <w:t>★</w:t>
            </w:r>
            <w:r>
              <w:rPr>
                <w:rFonts w:hint="eastAsia" w:cs="宋体"/>
                <w:kern w:val="0"/>
                <w:szCs w:val="21"/>
              </w:rPr>
              <w:t>可接入信号类型包括</w:t>
            </w:r>
            <w:r>
              <w:rPr>
                <w:rFonts w:cs="宋体"/>
                <w:kern w:val="0"/>
                <w:szCs w:val="21"/>
              </w:rPr>
              <w:t>DVI</w:t>
            </w:r>
            <w:r>
              <w:rPr>
                <w:rFonts w:hint="eastAsia" w:cs="宋体"/>
                <w:kern w:val="0"/>
                <w:szCs w:val="21"/>
              </w:rPr>
              <w:t>（最大支持</w:t>
            </w:r>
            <w:r>
              <w:rPr>
                <w:rFonts w:cs="宋体"/>
                <w:kern w:val="0"/>
                <w:szCs w:val="21"/>
              </w:rPr>
              <w:t>3840×2400</w:t>
            </w:r>
            <w:r>
              <w:rPr>
                <w:rFonts w:hint="eastAsia" w:cs="宋体"/>
                <w:kern w:val="0"/>
                <w:szCs w:val="21"/>
              </w:rPr>
              <w:t>）、</w:t>
            </w:r>
            <w:r>
              <w:rPr>
                <w:rFonts w:cs="宋体"/>
                <w:kern w:val="0"/>
                <w:szCs w:val="21"/>
              </w:rPr>
              <w:t>HDMI</w:t>
            </w:r>
            <w:r>
              <w:rPr>
                <w:rFonts w:hint="eastAsia" w:cs="宋体"/>
                <w:kern w:val="0"/>
                <w:szCs w:val="21"/>
              </w:rPr>
              <w:t>（最大支持</w:t>
            </w:r>
            <w:r>
              <w:rPr>
                <w:rFonts w:cs="宋体"/>
                <w:kern w:val="0"/>
                <w:szCs w:val="21"/>
              </w:rPr>
              <w:t>3840×2400</w:t>
            </w:r>
            <w:r>
              <w:rPr>
                <w:rFonts w:hint="eastAsia" w:cs="宋体"/>
                <w:kern w:val="0"/>
                <w:szCs w:val="21"/>
              </w:rPr>
              <w:t>）、</w:t>
            </w:r>
            <w:r>
              <w:rPr>
                <w:rFonts w:cs="宋体"/>
                <w:kern w:val="0"/>
                <w:szCs w:val="21"/>
              </w:rPr>
              <w:t>DisplayPort</w:t>
            </w:r>
            <w:r>
              <w:rPr>
                <w:rFonts w:hint="eastAsia" w:cs="宋体"/>
                <w:kern w:val="0"/>
                <w:szCs w:val="21"/>
              </w:rPr>
              <w:t>（最大支持</w:t>
            </w:r>
            <w:r>
              <w:rPr>
                <w:rFonts w:cs="宋体"/>
                <w:kern w:val="0"/>
                <w:szCs w:val="21"/>
              </w:rPr>
              <w:t>3840×2400</w:t>
            </w:r>
            <w:r>
              <w:rPr>
                <w:rFonts w:hint="eastAsia" w:cs="宋体"/>
                <w:kern w:val="0"/>
                <w:szCs w:val="21"/>
              </w:rPr>
              <w:t>）</w:t>
            </w:r>
            <w:r>
              <w:rPr>
                <w:rFonts w:cs="宋体"/>
                <w:kern w:val="0"/>
                <w:szCs w:val="21"/>
              </w:rPr>
              <w:t xml:space="preserve"> </w:t>
            </w:r>
            <w:r>
              <w:rPr>
                <w:rFonts w:hint="eastAsia" w:cs="宋体"/>
                <w:kern w:val="0"/>
                <w:szCs w:val="21"/>
              </w:rPr>
              <w:t>、</w:t>
            </w:r>
            <w:r>
              <w:rPr>
                <w:rFonts w:cs="宋体"/>
                <w:kern w:val="0"/>
                <w:szCs w:val="21"/>
              </w:rPr>
              <w:t>SDI</w:t>
            </w:r>
            <w:r>
              <w:rPr>
                <w:rFonts w:hint="eastAsia" w:cs="宋体"/>
                <w:kern w:val="0"/>
                <w:szCs w:val="21"/>
              </w:rPr>
              <w:t>、</w:t>
            </w:r>
            <w:r>
              <w:rPr>
                <w:rFonts w:cs="宋体"/>
                <w:kern w:val="0"/>
                <w:szCs w:val="21"/>
              </w:rPr>
              <w:t>VGA(</w:t>
            </w:r>
            <w:r>
              <w:rPr>
                <w:rFonts w:hint="eastAsia" w:cs="宋体"/>
                <w:kern w:val="0"/>
                <w:szCs w:val="21"/>
              </w:rPr>
              <w:t>最大支持</w:t>
            </w:r>
            <w:r>
              <w:rPr>
                <w:rFonts w:cs="宋体"/>
                <w:kern w:val="0"/>
                <w:szCs w:val="21"/>
              </w:rPr>
              <w:t>1920×1200)</w:t>
            </w:r>
            <w:r>
              <w:rPr>
                <w:rFonts w:hint="eastAsia" w:cs="宋体"/>
                <w:kern w:val="0"/>
                <w:szCs w:val="21"/>
              </w:rPr>
              <w:t>、</w:t>
            </w:r>
            <w:r>
              <w:rPr>
                <w:rFonts w:cs="宋体"/>
                <w:kern w:val="0"/>
                <w:szCs w:val="21"/>
              </w:rPr>
              <w:t>CVBS</w:t>
            </w:r>
            <w:r>
              <w:rPr>
                <w:rFonts w:hint="eastAsia" w:cs="宋体"/>
                <w:kern w:val="0"/>
                <w:szCs w:val="21"/>
              </w:rPr>
              <w:t>、</w:t>
            </w:r>
            <w:r>
              <w:rPr>
                <w:rFonts w:cs="宋体"/>
                <w:kern w:val="0"/>
                <w:szCs w:val="21"/>
              </w:rPr>
              <w:t>YPbPr</w:t>
            </w:r>
            <w:r>
              <w:rPr>
                <w:rFonts w:hint="eastAsia" w:cs="宋体"/>
                <w:kern w:val="0"/>
                <w:szCs w:val="21"/>
              </w:rPr>
              <w:t>、</w:t>
            </w:r>
            <w:r>
              <w:rPr>
                <w:rFonts w:cs="宋体"/>
                <w:kern w:val="0"/>
                <w:szCs w:val="21"/>
              </w:rPr>
              <w:t>HDBaseT</w:t>
            </w:r>
            <w:r>
              <w:rPr>
                <w:rFonts w:hint="eastAsia" w:cs="宋体"/>
                <w:kern w:val="0"/>
                <w:szCs w:val="21"/>
              </w:rPr>
              <w:t>（最大支持</w:t>
            </w:r>
            <w:r>
              <w:rPr>
                <w:rFonts w:cs="宋体"/>
                <w:kern w:val="0"/>
                <w:szCs w:val="21"/>
              </w:rPr>
              <w:t>1920×1200</w:t>
            </w:r>
            <w:r>
              <w:rPr>
                <w:rFonts w:hint="eastAsia" w:cs="宋体"/>
                <w:kern w:val="0"/>
                <w:szCs w:val="21"/>
              </w:rPr>
              <w:t>）、网络视频中的一种或多种（支持</w:t>
            </w:r>
            <w:r>
              <w:rPr>
                <w:rFonts w:cs="宋体"/>
                <w:kern w:val="0"/>
                <w:szCs w:val="21"/>
              </w:rPr>
              <w:t>H.264</w:t>
            </w:r>
            <w:r>
              <w:rPr>
                <w:rFonts w:hint="eastAsia" w:cs="宋体"/>
                <w:kern w:val="0"/>
                <w:szCs w:val="21"/>
              </w:rPr>
              <w:t>网络视频信号）（需选用的输入卡支持），可输出信号类型包括</w:t>
            </w:r>
            <w:r>
              <w:rPr>
                <w:rFonts w:cs="宋体"/>
                <w:kern w:val="0"/>
                <w:szCs w:val="21"/>
              </w:rPr>
              <w:t>DVI(</w:t>
            </w:r>
            <w:r>
              <w:rPr>
                <w:rFonts w:hint="eastAsia" w:cs="宋体"/>
                <w:kern w:val="0"/>
                <w:szCs w:val="21"/>
              </w:rPr>
              <w:t>最大支持</w:t>
            </w:r>
            <w:r>
              <w:rPr>
                <w:rFonts w:cs="宋体"/>
                <w:kern w:val="0"/>
                <w:szCs w:val="21"/>
              </w:rPr>
              <w:t>3840×2160)</w:t>
            </w:r>
            <w:r>
              <w:rPr>
                <w:rFonts w:hint="eastAsia" w:cs="宋体"/>
                <w:kern w:val="0"/>
                <w:szCs w:val="21"/>
              </w:rPr>
              <w:t>、</w:t>
            </w:r>
            <w:r>
              <w:rPr>
                <w:rFonts w:cs="宋体"/>
                <w:kern w:val="0"/>
                <w:szCs w:val="21"/>
              </w:rPr>
              <w:t>HDMI(</w:t>
            </w:r>
            <w:r>
              <w:rPr>
                <w:rFonts w:hint="eastAsia" w:cs="宋体"/>
                <w:kern w:val="0"/>
                <w:szCs w:val="21"/>
              </w:rPr>
              <w:t>最大支持</w:t>
            </w:r>
            <w:r>
              <w:rPr>
                <w:rFonts w:cs="宋体"/>
                <w:kern w:val="0"/>
                <w:szCs w:val="21"/>
              </w:rPr>
              <w:t>3840×2160)</w:t>
            </w:r>
            <w:r>
              <w:rPr>
                <w:rFonts w:hint="eastAsia" w:cs="宋体"/>
                <w:kern w:val="0"/>
                <w:szCs w:val="21"/>
              </w:rPr>
              <w:t>、</w:t>
            </w:r>
            <w:r>
              <w:rPr>
                <w:rFonts w:cs="宋体"/>
                <w:kern w:val="0"/>
                <w:szCs w:val="21"/>
              </w:rPr>
              <w:t>HDBaseT</w:t>
            </w:r>
            <w:r>
              <w:rPr>
                <w:rFonts w:hint="eastAsia" w:cs="宋体"/>
                <w:kern w:val="0"/>
                <w:szCs w:val="21"/>
              </w:rPr>
              <w:t>（最大支持</w:t>
            </w:r>
            <w:r>
              <w:rPr>
                <w:rFonts w:cs="宋体"/>
                <w:kern w:val="0"/>
                <w:szCs w:val="21"/>
              </w:rPr>
              <w:t>1920×1200</w:t>
            </w:r>
            <w:r>
              <w:rPr>
                <w:rFonts w:hint="eastAsia" w:cs="宋体"/>
                <w:kern w:val="0"/>
                <w:szCs w:val="21"/>
              </w:rPr>
              <w:t>）、</w:t>
            </w:r>
            <w:r>
              <w:rPr>
                <w:rFonts w:cs="宋体"/>
                <w:kern w:val="0"/>
                <w:szCs w:val="21"/>
              </w:rPr>
              <w:t>SDI</w:t>
            </w:r>
            <w:r>
              <w:rPr>
                <w:rFonts w:hint="eastAsia" w:cs="宋体"/>
                <w:kern w:val="0"/>
                <w:szCs w:val="21"/>
              </w:rPr>
              <w:t>（最大支持</w:t>
            </w:r>
            <w:r>
              <w:rPr>
                <w:rFonts w:cs="宋体"/>
                <w:kern w:val="0"/>
                <w:szCs w:val="21"/>
              </w:rPr>
              <w:t>1920×1080</w:t>
            </w:r>
            <w:r>
              <w:rPr>
                <w:rFonts w:hint="eastAsia" w:cs="宋体"/>
                <w:kern w:val="0"/>
                <w:szCs w:val="21"/>
              </w:rPr>
              <w:t>）、网络视频中的一种或多种，预监视卡（需选用的输出卡支持）（具有公安部安全防范报警系统产品质量监督检验测试中心出具的检验检测报告）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4.</w:t>
            </w:r>
            <w:r>
              <w:rPr>
                <w:szCs w:val="21"/>
              </w:rPr>
              <w:t xml:space="preserve"> </w:t>
            </w:r>
            <w:r>
              <w:rPr>
                <w:rFonts w:hint="eastAsia" w:ascii="宋体" w:hAnsi="宋体" w:cs="宋体"/>
                <w:kern w:val="0"/>
                <w:szCs w:val="21"/>
              </w:rPr>
              <w:t>★</w:t>
            </w:r>
            <w:r>
              <w:rPr>
                <w:rFonts w:hint="eastAsia" w:cs="宋体"/>
                <w:kern w:val="0"/>
                <w:szCs w:val="21"/>
              </w:rPr>
              <w:t>输出分辨率可设置为</w:t>
            </w:r>
            <w:r>
              <w:rPr>
                <w:rFonts w:cs="宋体"/>
                <w:kern w:val="0"/>
                <w:szCs w:val="21"/>
              </w:rPr>
              <w:t>4096×2160</w:t>
            </w:r>
            <w:r>
              <w:rPr>
                <w:rFonts w:hint="eastAsia" w:cs="宋体"/>
                <w:kern w:val="0"/>
                <w:szCs w:val="21"/>
              </w:rPr>
              <w:t>、</w:t>
            </w:r>
            <w:r>
              <w:rPr>
                <w:rFonts w:cs="宋体"/>
                <w:kern w:val="0"/>
                <w:szCs w:val="21"/>
              </w:rPr>
              <w:t>3840×2400</w:t>
            </w:r>
            <w:r>
              <w:rPr>
                <w:rFonts w:hint="eastAsia" w:cs="宋体"/>
                <w:kern w:val="0"/>
                <w:szCs w:val="21"/>
              </w:rPr>
              <w:t>、</w:t>
            </w:r>
            <w:r>
              <w:rPr>
                <w:rFonts w:cs="宋体"/>
                <w:kern w:val="0"/>
                <w:szCs w:val="21"/>
              </w:rPr>
              <w:t>3840×2160</w:t>
            </w:r>
            <w:r>
              <w:rPr>
                <w:rFonts w:hint="eastAsia" w:cs="宋体"/>
                <w:kern w:val="0"/>
                <w:szCs w:val="21"/>
              </w:rPr>
              <w:t>、</w:t>
            </w:r>
            <w:r>
              <w:rPr>
                <w:rFonts w:cs="宋体"/>
                <w:kern w:val="0"/>
                <w:szCs w:val="21"/>
              </w:rPr>
              <w:t>2560× 1600</w:t>
            </w:r>
            <w:r>
              <w:rPr>
                <w:rFonts w:hint="eastAsia" w:cs="宋体"/>
                <w:kern w:val="0"/>
                <w:szCs w:val="21"/>
              </w:rPr>
              <w:t>、</w:t>
            </w:r>
            <w:r>
              <w:rPr>
                <w:rFonts w:cs="宋体"/>
                <w:kern w:val="0"/>
                <w:szCs w:val="21"/>
              </w:rPr>
              <w:t>2048×1080</w:t>
            </w:r>
            <w:r>
              <w:rPr>
                <w:rFonts w:hint="eastAsia" w:cs="宋体"/>
                <w:kern w:val="0"/>
                <w:szCs w:val="21"/>
              </w:rPr>
              <w:t>、</w:t>
            </w:r>
            <w:r>
              <w:rPr>
                <w:rFonts w:cs="宋体"/>
                <w:kern w:val="0"/>
                <w:szCs w:val="21"/>
              </w:rPr>
              <w:t>1920×1200</w:t>
            </w:r>
            <w:r>
              <w:rPr>
                <w:rFonts w:hint="eastAsia" w:cs="宋体"/>
                <w:kern w:val="0"/>
                <w:szCs w:val="21"/>
              </w:rPr>
              <w:t>、</w:t>
            </w:r>
            <w:r>
              <w:rPr>
                <w:rFonts w:cs="宋体"/>
                <w:kern w:val="0"/>
                <w:szCs w:val="21"/>
              </w:rPr>
              <w:t>1920× 1080</w:t>
            </w:r>
            <w:r>
              <w:rPr>
                <w:rFonts w:hint="eastAsia" w:cs="宋体"/>
                <w:kern w:val="0"/>
                <w:szCs w:val="21"/>
              </w:rPr>
              <w:t>、</w:t>
            </w:r>
            <w:r>
              <w:rPr>
                <w:rFonts w:cs="宋体"/>
                <w:kern w:val="0"/>
                <w:szCs w:val="21"/>
              </w:rPr>
              <w:t>1600× 1200</w:t>
            </w:r>
            <w:r>
              <w:rPr>
                <w:rFonts w:hint="eastAsia" w:cs="宋体"/>
                <w:kern w:val="0"/>
                <w:szCs w:val="21"/>
              </w:rPr>
              <w:t>、</w:t>
            </w:r>
            <w:r>
              <w:rPr>
                <w:rFonts w:cs="宋体"/>
                <w:kern w:val="0"/>
                <w:szCs w:val="21"/>
              </w:rPr>
              <w:t>1440×1050</w:t>
            </w:r>
            <w:r>
              <w:rPr>
                <w:rFonts w:hint="eastAsia" w:cs="宋体"/>
                <w:kern w:val="0"/>
                <w:szCs w:val="21"/>
              </w:rPr>
              <w:t>、</w:t>
            </w:r>
            <w:r>
              <w:rPr>
                <w:rFonts w:cs="宋体"/>
                <w:kern w:val="0"/>
                <w:szCs w:val="21"/>
              </w:rPr>
              <w:t>1440×900</w:t>
            </w:r>
            <w:r>
              <w:rPr>
                <w:rFonts w:hint="eastAsia" w:cs="宋体"/>
                <w:kern w:val="0"/>
                <w:szCs w:val="21"/>
              </w:rPr>
              <w:t>、</w:t>
            </w:r>
            <w:r>
              <w:rPr>
                <w:rFonts w:cs="宋体"/>
                <w:kern w:val="0"/>
                <w:szCs w:val="21"/>
              </w:rPr>
              <w:t>1366×768</w:t>
            </w:r>
            <w:r>
              <w:rPr>
                <w:rFonts w:hint="eastAsia" w:cs="宋体"/>
                <w:kern w:val="0"/>
                <w:szCs w:val="21"/>
              </w:rPr>
              <w:t>、</w:t>
            </w:r>
            <w:r>
              <w:rPr>
                <w:rFonts w:cs="宋体"/>
                <w:kern w:val="0"/>
                <w:szCs w:val="21"/>
              </w:rPr>
              <w:t>1360×768</w:t>
            </w:r>
            <w:r>
              <w:rPr>
                <w:rFonts w:hint="eastAsia" w:cs="宋体"/>
                <w:kern w:val="0"/>
                <w:szCs w:val="21"/>
              </w:rPr>
              <w:t>、</w:t>
            </w:r>
            <w:r>
              <w:rPr>
                <w:rFonts w:cs="宋体"/>
                <w:kern w:val="0"/>
                <w:szCs w:val="21"/>
              </w:rPr>
              <w:t>1280×1024</w:t>
            </w:r>
            <w:r>
              <w:rPr>
                <w:rFonts w:hint="eastAsia" w:cs="宋体"/>
                <w:kern w:val="0"/>
                <w:szCs w:val="21"/>
              </w:rPr>
              <w:t>、</w:t>
            </w:r>
            <w:r>
              <w:rPr>
                <w:rFonts w:cs="宋体"/>
                <w:kern w:val="0"/>
                <w:szCs w:val="21"/>
              </w:rPr>
              <w:t>1280×800</w:t>
            </w:r>
            <w:r>
              <w:rPr>
                <w:rFonts w:hint="eastAsia" w:cs="宋体"/>
                <w:kern w:val="0"/>
                <w:szCs w:val="21"/>
              </w:rPr>
              <w:t>、</w:t>
            </w:r>
            <w:r>
              <w:rPr>
                <w:rFonts w:cs="宋体"/>
                <w:kern w:val="0"/>
                <w:szCs w:val="21"/>
              </w:rPr>
              <w:t>1280×720</w:t>
            </w:r>
            <w:r>
              <w:rPr>
                <w:rFonts w:hint="eastAsia" w:cs="宋体"/>
                <w:kern w:val="0"/>
                <w:szCs w:val="21"/>
              </w:rPr>
              <w:t>、</w:t>
            </w:r>
            <w:r>
              <w:rPr>
                <w:rFonts w:cs="宋体"/>
                <w:kern w:val="0"/>
                <w:szCs w:val="21"/>
              </w:rPr>
              <w:t>1024×768</w:t>
            </w:r>
            <w:r>
              <w:rPr>
                <w:rFonts w:hint="eastAsia" w:cs="宋体"/>
                <w:kern w:val="0"/>
                <w:szCs w:val="21"/>
              </w:rPr>
              <w:t>、</w:t>
            </w:r>
            <w:r>
              <w:rPr>
                <w:rFonts w:cs="宋体"/>
                <w:kern w:val="0"/>
                <w:szCs w:val="21"/>
              </w:rPr>
              <w:t>800×600</w:t>
            </w:r>
            <w:r>
              <w:rPr>
                <w:rFonts w:hint="eastAsia" w:cs="宋体"/>
                <w:kern w:val="0"/>
                <w:szCs w:val="21"/>
              </w:rPr>
              <w:t>；（具有公安部安全防范报警系统产品质量监督检验测试中心出具的检验检测报告）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5.</w:t>
            </w:r>
            <w:r>
              <w:rPr>
                <w:szCs w:val="21"/>
              </w:rPr>
              <w:t xml:space="preserve"> </w:t>
            </w:r>
            <w:r>
              <w:rPr>
                <w:rFonts w:hint="eastAsia" w:cs="宋体"/>
                <w:kern w:val="0"/>
                <w:szCs w:val="21"/>
              </w:rPr>
              <w:t>支持在输出通道开启一个或多个窗口并显示图像，单屏支持最大</w:t>
            </w:r>
            <w:r>
              <w:rPr>
                <w:rFonts w:cs="宋体"/>
                <w:kern w:val="0"/>
                <w:szCs w:val="21"/>
              </w:rPr>
              <w:t>4</w:t>
            </w:r>
            <w:r>
              <w:rPr>
                <w:rFonts w:hint="eastAsia" w:cs="宋体"/>
                <w:kern w:val="0"/>
                <w:szCs w:val="21"/>
              </w:rPr>
              <w:t>个开启窗口；（具有公安部安全防范报警系统产品质量监督检验测试中心出具的检验检测报告）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6.</w:t>
            </w:r>
            <w:r>
              <w:rPr>
                <w:szCs w:val="21"/>
              </w:rPr>
              <w:t xml:space="preserve"> </w:t>
            </w:r>
            <w:r>
              <w:rPr>
                <w:rFonts w:cs="宋体"/>
                <w:kern w:val="0"/>
                <w:szCs w:val="21"/>
              </w:rPr>
              <w:t xml:space="preserve"> </w:t>
            </w:r>
            <w:r>
              <w:rPr>
                <w:rFonts w:hint="eastAsia" w:cs="宋体"/>
                <w:kern w:val="0"/>
                <w:szCs w:val="21"/>
              </w:rPr>
              <w:t>支持多个窗口叠加显示功能；（具有公安部安全防范报警系统产品质量监督检验测试中心出具的检验检测报告）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7.</w:t>
            </w:r>
            <w:r>
              <w:rPr>
                <w:szCs w:val="21"/>
              </w:rPr>
              <w:t xml:space="preserve"> </w:t>
            </w:r>
            <w:r>
              <w:rPr>
                <w:rFonts w:hint="eastAsia" w:cs="宋体"/>
                <w:kern w:val="0"/>
                <w:szCs w:val="21"/>
              </w:rPr>
              <w:t>支持窗口在多个输出通道间的任意位置移动并显示图像功能；（具有公安部安全防范报警系统产品质量监督检验测试中心出具的检验检测报告）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 xml:space="preserve">8. </w:t>
            </w:r>
            <w:r>
              <w:rPr>
                <w:rFonts w:hint="eastAsia" w:cs="宋体"/>
                <w:kern w:val="0"/>
                <w:szCs w:val="21"/>
              </w:rPr>
              <w:t>支持窗口大小调节，可进行任意长宽比缩放功能；（具有公安部安全防范报警系统产品质量监督检验测试中心出具的检验检测报告）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9.</w:t>
            </w:r>
            <w:r>
              <w:rPr>
                <w:szCs w:val="21"/>
              </w:rPr>
              <w:t xml:space="preserve"> </w:t>
            </w:r>
            <w:r>
              <w:rPr>
                <w:rFonts w:hint="eastAsia" w:cs="宋体"/>
                <w:kern w:val="0"/>
                <w:szCs w:val="21"/>
              </w:rPr>
              <w:t>支持在输入通道上叠加字符功能；（具有公安部安全防范报警系统产品质量监督检验测试中心出具的检验检测报告）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10.</w:t>
            </w:r>
            <w:r>
              <w:rPr>
                <w:szCs w:val="21"/>
              </w:rPr>
              <w:t xml:space="preserve"> </w:t>
            </w:r>
            <w:r>
              <w:rPr>
                <w:rFonts w:hint="eastAsia" w:cs="宋体"/>
                <w:kern w:val="0"/>
                <w:szCs w:val="21"/>
              </w:rPr>
              <w:t>支持保存和读取保存窗口布局方案，支持截取输入信号的局部图像进行显示功能；（具有公安部安全防范报警系统产品质量监督检验测试中心出具的检验检测报告）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11.</w:t>
            </w:r>
            <w:r>
              <w:rPr>
                <w:szCs w:val="21"/>
              </w:rPr>
              <w:t xml:space="preserve"> </w:t>
            </w:r>
            <w:r>
              <w:rPr>
                <w:rFonts w:hint="eastAsia" w:cs="宋体"/>
                <w:kern w:val="0"/>
                <w:szCs w:val="21"/>
              </w:rPr>
              <w:t>支持底图功能，设备支持超大分辨率底图显示；（具有公安部安全防范报警系统产品质量监督检验测试中心出具的检验检测报告）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12.</w:t>
            </w:r>
            <w:r>
              <w:rPr>
                <w:szCs w:val="21"/>
              </w:rPr>
              <w:t xml:space="preserve"> </w:t>
            </w:r>
            <w:r>
              <w:rPr>
                <w:rFonts w:hint="eastAsia" w:cs="宋体"/>
                <w:kern w:val="0"/>
                <w:szCs w:val="21"/>
              </w:rPr>
              <w:t>单台设备应支持</w:t>
            </w:r>
            <w:r>
              <w:rPr>
                <w:rFonts w:cs="宋体"/>
                <w:kern w:val="0"/>
                <w:szCs w:val="21"/>
              </w:rPr>
              <w:t>4</w:t>
            </w:r>
            <w:r>
              <w:rPr>
                <w:rFonts w:hint="eastAsia" w:cs="宋体"/>
                <w:kern w:val="0"/>
                <w:szCs w:val="21"/>
              </w:rPr>
              <w:t>套拼接方案设置，每组拼接方案可设置不同的屏幕组合方式和分辨率；画面拼接时，各拼接单元的显示画面应同步显示。输出画面快速变化时，不应有撕裂、错位等现象；画面拼接时，各拼接单元的显示画面不应有明显的色差。（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13.</w:t>
            </w:r>
            <w:r>
              <w:rPr>
                <w:szCs w:val="21"/>
              </w:rPr>
              <w:t xml:space="preserve"> </w:t>
            </w:r>
            <w:r>
              <w:rPr>
                <w:rFonts w:hint="eastAsia" w:cs="宋体"/>
                <w:kern w:val="0"/>
                <w:szCs w:val="21"/>
              </w:rPr>
              <w:t>支持信号预监功能，可浏览所有输入通道的图像实时画面；（具有公安部安全防范报警系统产品质量监督检验测试中心出具的检验检测报告）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14.</w:t>
            </w:r>
            <w:r>
              <w:rPr>
                <w:szCs w:val="21"/>
              </w:rPr>
              <w:t xml:space="preserve"> </w:t>
            </w:r>
            <w:r>
              <w:rPr>
                <w:rFonts w:hint="eastAsia" w:cs="宋体"/>
                <w:kern w:val="0"/>
                <w:szCs w:val="21"/>
              </w:rPr>
              <w:t>支持</w:t>
            </w:r>
            <w:r>
              <w:rPr>
                <w:rFonts w:cs="宋体"/>
                <w:kern w:val="0"/>
                <w:szCs w:val="21"/>
              </w:rPr>
              <w:t>EDID</w:t>
            </w:r>
            <w:r>
              <w:rPr>
                <w:rFonts w:hint="eastAsia" w:cs="宋体"/>
                <w:kern w:val="0"/>
                <w:szCs w:val="21"/>
              </w:rPr>
              <w:t>功能，可通过客户端更新</w:t>
            </w:r>
            <w:r>
              <w:rPr>
                <w:rFonts w:cs="宋体"/>
                <w:kern w:val="0"/>
                <w:szCs w:val="21"/>
              </w:rPr>
              <w:t>DVI</w:t>
            </w:r>
            <w:r>
              <w:rPr>
                <w:rFonts w:hint="eastAsia" w:cs="宋体"/>
                <w:kern w:val="0"/>
                <w:szCs w:val="21"/>
              </w:rPr>
              <w:t>、</w:t>
            </w:r>
            <w:r>
              <w:rPr>
                <w:rFonts w:cs="宋体"/>
                <w:kern w:val="0"/>
                <w:szCs w:val="21"/>
              </w:rPr>
              <w:t>DisplayPort</w:t>
            </w:r>
            <w:r>
              <w:rPr>
                <w:rFonts w:hint="eastAsia" w:cs="宋体"/>
                <w:kern w:val="0"/>
                <w:szCs w:val="21"/>
              </w:rPr>
              <w:t>、</w:t>
            </w:r>
            <w:r>
              <w:rPr>
                <w:rFonts w:cs="宋体"/>
                <w:kern w:val="0"/>
                <w:szCs w:val="21"/>
              </w:rPr>
              <w:t>HDMI</w:t>
            </w:r>
            <w:r>
              <w:rPr>
                <w:rFonts w:hint="eastAsia" w:cs="宋体"/>
                <w:kern w:val="0"/>
                <w:szCs w:val="21"/>
              </w:rPr>
              <w:t>、</w:t>
            </w:r>
            <w:r>
              <w:rPr>
                <w:rFonts w:cs="宋体"/>
                <w:kern w:val="0"/>
                <w:szCs w:val="21"/>
              </w:rPr>
              <w:t>VGA</w:t>
            </w:r>
            <w:r>
              <w:rPr>
                <w:rFonts w:hint="eastAsia" w:cs="宋体"/>
                <w:kern w:val="0"/>
                <w:szCs w:val="21"/>
              </w:rPr>
              <w:t>等接口的</w:t>
            </w:r>
            <w:r>
              <w:rPr>
                <w:rFonts w:cs="宋体"/>
                <w:kern w:val="0"/>
                <w:szCs w:val="21"/>
              </w:rPr>
              <w:t>EDID</w:t>
            </w:r>
            <w:r>
              <w:rPr>
                <w:rFonts w:hint="eastAsia" w:cs="宋体"/>
                <w:kern w:val="0"/>
                <w:szCs w:val="21"/>
              </w:rPr>
              <w:t>信息，包括分辨率等信息；（具有公安部安全防范报警系统产品质量监督检验测试中心出具的检验检测报告）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15.</w:t>
            </w:r>
            <w:r>
              <w:rPr>
                <w:szCs w:val="21"/>
              </w:rPr>
              <w:t xml:space="preserve"> </w:t>
            </w:r>
            <w:r>
              <w:rPr>
                <w:rFonts w:hint="eastAsia" w:cs="宋体"/>
                <w:kern w:val="0"/>
                <w:szCs w:val="21"/>
              </w:rPr>
              <w:t>支持切换任意单个输出通道的输入信号；切换时，其他通道的输出图像应无闪烁、黑屏等现象；（具有公安部安全防范报警系统产品质量监督检验测试中心出具的检验检测报告）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16.</w:t>
            </w:r>
            <w:r>
              <w:rPr>
                <w:szCs w:val="21"/>
              </w:rPr>
              <w:t xml:space="preserve"> </w:t>
            </w:r>
            <w:r>
              <w:rPr>
                <w:rFonts w:hint="eastAsia" w:cs="宋体"/>
                <w:kern w:val="0"/>
                <w:szCs w:val="21"/>
              </w:rPr>
              <w:t>支持通道映射功能：可通过客户端设置拼接处理器的输出通道与输出接口的逻辑对应关系；当客户端的输出通道投放图像信号时，与其对应的输出接口应输出与该输出通道对应的图像。（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17.</w:t>
            </w:r>
            <w:r>
              <w:rPr>
                <w:szCs w:val="21"/>
              </w:rPr>
              <w:t xml:space="preserve"> </w:t>
            </w:r>
            <w:r>
              <w:rPr>
                <w:rFonts w:hint="eastAsia" w:cs="宋体"/>
                <w:kern w:val="0"/>
                <w:szCs w:val="21"/>
              </w:rPr>
              <w:t>支持测试图像输出功能，可以输出不少于</w:t>
            </w:r>
            <w:r>
              <w:rPr>
                <w:rFonts w:cs="宋体"/>
                <w:kern w:val="0"/>
                <w:szCs w:val="21"/>
              </w:rPr>
              <w:t>8</w:t>
            </w:r>
            <w:r>
              <w:rPr>
                <w:rFonts w:hint="eastAsia" w:cs="宋体"/>
                <w:kern w:val="0"/>
                <w:szCs w:val="21"/>
              </w:rPr>
              <w:t>种测试颜色及网格图像；（具有公安部安全防范报警系统产品质量监督检验测试中心出具的检验检测报告）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 xml:space="preserve">18. </w:t>
            </w:r>
            <w:r>
              <w:rPr>
                <w:rFonts w:hint="eastAsia" w:cs="宋体"/>
                <w:kern w:val="0"/>
                <w:szCs w:val="21"/>
              </w:rPr>
              <w:t>设备支持故障检测功能，当输入信号丢失时，可给出离线提示；（具有公安部安全防范报警系统产品质量监督检验测试中心出具的检验检测报告）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 xml:space="preserve">19. </w:t>
            </w:r>
            <w:r>
              <w:rPr>
                <w:rFonts w:hint="eastAsia" w:cs="宋体"/>
                <w:kern w:val="0"/>
                <w:szCs w:val="21"/>
              </w:rPr>
              <w:t>支持风扇板热插拔功能；输入卡支持热插拔更换，输入卡插回至图像信号输出的恢复时间</w:t>
            </w:r>
            <w:r>
              <w:rPr>
                <w:rFonts w:cs="宋体"/>
                <w:kern w:val="0"/>
                <w:szCs w:val="21"/>
              </w:rPr>
              <w:t>≤2s</w:t>
            </w:r>
            <w:r>
              <w:rPr>
                <w:rFonts w:hint="eastAsia" w:cs="宋体"/>
                <w:kern w:val="0"/>
                <w:szCs w:val="21"/>
              </w:rPr>
              <w:t>；输出卡支持热插拔更换，输出卡插回至图像信号输出的恢复时间</w:t>
            </w:r>
            <w:r>
              <w:rPr>
                <w:rFonts w:cs="宋体"/>
                <w:kern w:val="0"/>
                <w:szCs w:val="21"/>
              </w:rPr>
              <w:t>≤8s</w:t>
            </w:r>
            <w:r>
              <w:rPr>
                <w:rFonts w:hint="eastAsia" w:cs="宋体"/>
                <w:kern w:val="0"/>
                <w:szCs w:val="21"/>
              </w:rPr>
              <w:t>（具有公安部安全防范报警系统产品质量监督检验测试中心出具的检验检测报告）</w:t>
            </w:r>
          </w:p>
          <w:p>
            <w:pPr>
              <w:widowControl/>
              <w:spacing w:line="240" w:lineRule="exact"/>
              <w:rPr>
                <w:rFonts w:cs="宋体"/>
                <w:kern w:val="0"/>
                <w:szCs w:val="21"/>
              </w:rPr>
            </w:pPr>
            <w:r>
              <w:rPr>
                <w:rFonts w:cs="宋体"/>
                <w:kern w:val="0"/>
                <w:szCs w:val="21"/>
              </w:rPr>
              <w:t xml:space="preserve">20. </w:t>
            </w:r>
            <w:r>
              <w:rPr>
                <w:rFonts w:hint="eastAsia" w:cs="宋体"/>
                <w:kern w:val="0"/>
                <w:szCs w:val="21"/>
              </w:rPr>
              <w:t>支持在线升级维护功能；</w:t>
            </w:r>
          </w:p>
          <w:p>
            <w:pPr>
              <w:widowControl/>
              <w:spacing w:line="240" w:lineRule="exact"/>
              <w:rPr>
                <w:rFonts w:cs="宋体"/>
                <w:kern w:val="0"/>
                <w:szCs w:val="21"/>
              </w:rPr>
            </w:pPr>
            <w:r>
              <w:rPr>
                <w:rFonts w:cs="宋体"/>
                <w:kern w:val="0"/>
                <w:szCs w:val="21"/>
              </w:rPr>
              <w:t>21.</w:t>
            </w:r>
            <w:r>
              <w:rPr>
                <w:szCs w:val="21"/>
              </w:rPr>
              <w:t xml:space="preserve"> </w:t>
            </w:r>
            <w:r>
              <w:rPr>
                <w:rFonts w:hint="eastAsia" w:cs="宋体"/>
                <w:kern w:val="0"/>
                <w:szCs w:val="21"/>
              </w:rPr>
              <w:t>设备启动电源至输出测试画面的时间间隔</w:t>
            </w:r>
            <w:r>
              <w:rPr>
                <w:rFonts w:cs="宋体"/>
                <w:kern w:val="0"/>
                <w:szCs w:val="21"/>
              </w:rPr>
              <w:t>≤10s</w:t>
            </w:r>
            <w:r>
              <w:rPr>
                <w:rFonts w:hint="eastAsia" w:cs="宋体"/>
                <w:kern w:val="0"/>
                <w:szCs w:val="21"/>
              </w:rPr>
              <w:t>；</w:t>
            </w:r>
          </w:p>
          <w:p>
            <w:pPr>
              <w:widowControl/>
              <w:spacing w:line="240" w:lineRule="exact"/>
              <w:rPr>
                <w:rFonts w:cs="宋体"/>
                <w:kern w:val="0"/>
                <w:szCs w:val="21"/>
              </w:rPr>
            </w:pPr>
            <w:r>
              <w:rPr>
                <w:rFonts w:cs="宋体"/>
                <w:kern w:val="0"/>
                <w:szCs w:val="21"/>
              </w:rPr>
              <w:t>22.</w:t>
            </w:r>
            <w:r>
              <w:rPr>
                <w:szCs w:val="21"/>
              </w:rPr>
              <w:t xml:space="preserve"> </w:t>
            </w:r>
            <w:r>
              <w:rPr>
                <w:rFonts w:hint="eastAsia" w:cs="宋体"/>
                <w:kern w:val="0"/>
                <w:szCs w:val="21"/>
              </w:rPr>
              <w:t>支持同类型输入、输出卡更换后无需配置，可恢复至原先的正常工作状态；</w:t>
            </w:r>
          </w:p>
          <w:p>
            <w:pPr>
              <w:widowControl/>
              <w:spacing w:line="240" w:lineRule="exact"/>
              <w:rPr>
                <w:rFonts w:cs="宋体"/>
                <w:kern w:val="0"/>
                <w:szCs w:val="21"/>
              </w:rPr>
            </w:pPr>
            <w:r>
              <w:rPr>
                <w:rFonts w:cs="宋体"/>
                <w:kern w:val="0"/>
                <w:szCs w:val="21"/>
              </w:rPr>
              <w:t>23.</w:t>
            </w:r>
            <w:r>
              <w:rPr>
                <w:szCs w:val="21"/>
              </w:rPr>
              <w:t xml:space="preserve"> </w:t>
            </w:r>
            <w:r>
              <w:rPr>
                <w:rFonts w:hint="eastAsia" w:cs="宋体"/>
                <w:kern w:val="0"/>
                <w:szCs w:val="21"/>
              </w:rPr>
              <w:t>可通过移动终端（</w:t>
            </w:r>
            <w:r>
              <w:rPr>
                <w:rFonts w:cs="宋体"/>
                <w:kern w:val="0"/>
                <w:szCs w:val="21"/>
              </w:rPr>
              <w:t>iPad</w:t>
            </w:r>
            <w:r>
              <w:rPr>
                <w:rFonts w:hint="eastAsia" w:cs="宋体"/>
                <w:kern w:val="0"/>
                <w:szCs w:val="21"/>
              </w:rPr>
              <w:t>）的客户端软件进行投屏、场景调用等操作；</w:t>
            </w:r>
          </w:p>
          <w:p>
            <w:pPr>
              <w:widowControl/>
              <w:spacing w:line="240" w:lineRule="exact"/>
              <w:rPr>
                <w:rFonts w:cs="宋体"/>
                <w:kern w:val="0"/>
                <w:szCs w:val="21"/>
              </w:rPr>
            </w:pPr>
            <w:r>
              <w:rPr>
                <w:rFonts w:cs="宋体"/>
                <w:kern w:val="0"/>
                <w:szCs w:val="21"/>
              </w:rPr>
              <w:t>24.</w:t>
            </w:r>
            <w:r>
              <w:rPr>
                <w:szCs w:val="21"/>
              </w:rPr>
              <w:t xml:space="preserve"> </w:t>
            </w:r>
            <w:r>
              <w:rPr>
                <w:rFonts w:hint="eastAsia" w:cs="宋体"/>
                <w:kern w:val="0"/>
                <w:szCs w:val="21"/>
              </w:rPr>
              <w:t>输出通道刷新频率可调，可设置为</w:t>
            </w:r>
            <w:r>
              <w:rPr>
                <w:rFonts w:cs="宋体"/>
                <w:kern w:val="0"/>
                <w:szCs w:val="21"/>
              </w:rPr>
              <w:t>30 Hz</w:t>
            </w:r>
            <w:r>
              <w:rPr>
                <w:rFonts w:hint="eastAsia" w:cs="宋体"/>
                <w:kern w:val="0"/>
                <w:szCs w:val="21"/>
              </w:rPr>
              <w:t>、</w:t>
            </w:r>
            <w:r>
              <w:rPr>
                <w:rFonts w:cs="宋体"/>
                <w:kern w:val="0"/>
                <w:szCs w:val="21"/>
              </w:rPr>
              <w:t>50 Hz</w:t>
            </w:r>
            <w:r>
              <w:rPr>
                <w:rFonts w:hint="eastAsia" w:cs="宋体"/>
                <w:kern w:val="0"/>
                <w:szCs w:val="21"/>
              </w:rPr>
              <w:t>、</w:t>
            </w:r>
            <w:r>
              <w:rPr>
                <w:rFonts w:cs="宋体"/>
                <w:kern w:val="0"/>
                <w:szCs w:val="21"/>
              </w:rPr>
              <w:t>60Hz</w:t>
            </w:r>
            <w:r>
              <w:rPr>
                <w:rFonts w:hint="eastAsia" w:cs="宋体"/>
                <w:kern w:val="0"/>
                <w:szCs w:val="21"/>
              </w:rPr>
              <w:t>。</w:t>
            </w:r>
          </w:p>
          <w:p>
            <w:pPr>
              <w:widowControl/>
              <w:spacing w:line="240" w:lineRule="exact"/>
              <w:rPr>
                <w:rFonts w:cs="宋体"/>
                <w:kern w:val="0"/>
                <w:szCs w:val="21"/>
              </w:rPr>
            </w:pPr>
            <w:r>
              <w:rPr>
                <w:rFonts w:cs="宋体"/>
                <w:kern w:val="0"/>
                <w:szCs w:val="21"/>
              </w:rPr>
              <w:t>25.</w:t>
            </w:r>
            <w:r>
              <w:rPr>
                <w:szCs w:val="21"/>
              </w:rPr>
              <w:t xml:space="preserve"> </w:t>
            </w:r>
            <w:r>
              <w:rPr>
                <w:rFonts w:hint="eastAsia" w:cs="宋体"/>
                <w:kern w:val="0"/>
                <w:szCs w:val="21"/>
              </w:rPr>
              <w:t>设备在正常工作条件下，连续工作</w:t>
            </w:r>
            <w:r>
              <w:rPr>
                <w:rFonts w:cs="宋体"/>
                <w:kern w:val="0"/>
                <w:szCs w:val="21"/>
              </w:rPr>
              <w:t>7*24</w:t>
            </w:r>
            <w:r>
              <w:rPr>
                <w:rFonts w:hint="eastAsia" w:cs="宋体"/>
                <w:kern w:val="0"/>
                <w:szCs w:val="21"/>
              </w:rPr>
              <w:t>小时，不应出现电、机械或操作系统的故障；</w:t>
            </w:r>
          </w:p>
          <w:p>
            <w:pPr>
              <w:widowControl/>
              <w:spacing w:line="240" w:lineRule="exact"/>
              <w:rPr>
                <w:rFonts w:cs="宋体"/>
                <w:kern w:val="0"/>
                <w:szCs w:val="21"/>
              </w:rPr>
            </w:pPr>
            <w:r>
              <w:rPr>
                <w:rFonts w:cs="宋体"/>
                <w:kern w:val="0"/>
                <w:szCs w:val="21"/>
              </w:rPr>
              <w:t xml:space="preserve">26. </w:t>
            </w:r>
            <w:r>
              <w:rPr>
                <w:rFonts w:hint="eastAsia" w:cs="宋体"/>
                <w:kern w:val="0"/>
                <w:szCs w:val="21"/>
              </w:rPr>
              <w:t>支持在</w:t>
            </w:r>
            <w:r>
              <w:rPr>
                <w:rFonts w:cs="宋体"/>
                <w:kern w:val="0"/>
                <w:szCs w:val="21"/>
              </w:rPr>
              <w:t>-5</w:t>
            </w:r>
            <w:r>
              <w:rPr>
                <w:rFonts w:hint="eastAsia" w:ascii="宋体" w:hAnsi="宋体" w:cs="宋体"/>
                <w:kern w:val="0"/>
                <w:szCs w:val="21"/>
              </w:rPr>
              <w:t>℃</w:t>
            </w:r>
            <w:r>
              <w:rPr>
                <w:rFonts w:cs="宋体"/>
                <w:kern w:val="0"/>
                <w:szCs w:val="21"/>
              </w:rPr>
              <w:t>—+45</w:t>
            </w:r>
            <w:r>
              <w:rPr>
                <w:rFonts w:hint="eastAsia" w:ascii="宋体" w:hAnsi="宋体" w:cs="宋体"/>
                <w:kern w:val="0"/>
                <w:szCs w:val="21"/>
              </w:rPr>
              <w:t>℃</w:t>
            </w:r>
            <w:r>
              <w:rPr>
                <w:rFonts w:hint="eastAsia" w:cs="宋体"/>
                <w:kern w:val="0"/>
                <w:szCs w:val="21"/>
              </w:rPr>
              <w:t>的环境下稳定运行；通过</w:t>
            </w:r>
            <w:r>
              <w:rPr>
                <w:rFonts w:cs="宋体"/>
                <w:kern w:val="0"/>
                <w:szCs w:val="21"/>
              </w:rPr>
              <w:t>2</w:t>
            </w:r>
            <w:r>
              <w:rPr>
                <w:rFonts w:hint="eastAsia" w:cs="宋体"/>
                <w:kern w:val="0"/>
                <w:szCs w:val="21"/>
              </w:rPr>
              <w:t>小时高低温试验；</w:t>
            </w:r>
          </w:p>
          <w:p>
            <w:pPr>
              <w:widowControl/>
              <w:spacing w:line="240" w:lineRule="exact"/>
              <w:rPr>
                <w:rFonts w:cs="宋体"/>
                <w:kern w:val="0"/>
                <w:szCs w:val="21"/>
              </w:rPr>
            </w:pPr>
            <w:r>
              <w:rPr>
                <w:rFonts w:cs="宋体"/>
                <w:kern w:val="0"/>
                <w:szCs w:val="21"/>
              </w:rPr>
              <w:t>27.</w:t>
            </w:r>
            <w:r>
              <w:rPr>
                <w:szCs w:val="21"/>
              </w:rPr>
              <w:t xml:space="preserve"> </w:t>
            </w:r>
            <w:r>
              <w:rPr>
                <w:rFonts w:hint="eastAsia" w:cs="宋体"/>
                <w:kern w:val="0"/>
                <w:szCs w:val="21"/>
              </w:rPr>
              <w:t>通过绝缘电阻试验</w:t>
            </w:r>
            <w:r>
              <w:rPr>
                <w:rFonts w:cs="宋体"/>
                <w:kern w:val="0"/>
                <w:szCs w:val="21"/>
              </w:rPr>
              <w:t xml:space="preserve"> </w:t>
            </w:r>
            <w:r>
              <w:rPr>
                <w:rFonts w:hint="eastAsia" w:cs="宋体"/>
                <w:kern w:val="0"/>
                <w:szCs w:val="21"/>
              </w:rPr>
              <w:t>电源插头或电源引入端子与外壳裸露金属部件之间的绝缘电阻湿热条件下应</w:t>
            </w:r>
            <w:r>
              <w:rPr>
                <w:rFonts w:cs="宋体"/>
                <w:kern w:val="0"/>
                <w:szCs w:val="21"/>
              </w:rPr>
              <w:t>≥2MΩ</w:t>
            </w:r>
            <w:r>
              <w:rPr>
                <w:rFonts w:hint="eastAsia" w:cs="宋体"/>
                <w:kern w:val="0"/>
                <w:szCs w:val="21"/>
              </w:rPr>
              <w:t>；</w:t>
            </w:r>
          </w:p>
          <w:p>
            <w:pPr>
              <w:widowControl/>
              <w:spacing w:line="240" w:lineRule="exact"/>
              <w:rPr>
                <w:rFonts w:cs="宋体"/>
                <w:kern w:val="0"/>
                <w:szCs w:val="21"/>
              </w:rPr>
            </w:pPr>
            <w:r>
              <w:rPr>
                <w:rFonts w:cs="宋体"/>
                <w:kern w:val="0"/>
                <w:szCs w:val="21"/>
              </w:rPr>
              <w:t>28.</w:t>
            </w:r>
            <w:r>
              <w:rPr>
                <w:szCs w:val="21"/>
              </w:rPr>
              <w:t xml:space="preserve"> </w:t>
            </w:r>
            <w:r>
              <w:rPr>
                <w:rFonts w:hint="eastAsia" w:cs="宋体"/>
                <w:kern w:val="0"/>
                <w:szCs w:val="21"/>
              </w:rPr>
              <w:t>通过</w:t>
            </w:r>
            <w:r>
              <w:rPr>
                <w:rFonts w:cs="宋体"/>
                <w:kern w:val="0"/>
                <w:szCs w:val="21"/>
              </w:rPr>
              <w:t xml:space="preserve"> </w:t>
            </w:r>
            <w:r>
              <w:rPr>
                <w:rFonts w:hint="eastAsia" w:cs="宋体"/>
                <w:kern w:val="0"/>
                <w:szCs w:val="21"/>
              </w:rPr>
              <w:t>抗电强度试验，电源插头或电源引入端与外壳裸露金属部件之间，应能承受</w:t>
            </w:r>
            <w:r>
              <w:rPr>
                <w:rFonts w:cs="宋体"/>
                <w:kern w:val="0"/>
                <w:szCs w:val="21"/>
              </w:rPr>
              <w:t>1.5kV</w:t>
            </w:r>
            <w:r>
              <w:rPr>
                <w:rFonts w:hint="eastAsia" w:cs="宋体"/>
                <w:kern w:val="0"/>
                <w:szCs w:val="21"/>
              </w:rPr>
              <w:t>交流电压，历时</w:t>
            </w:r>
            <w:r>
              <w:rPr>
                <w:rFonts w:cs="宋体"/>
                <w:kern w:val="0"/>
                <w:szCs w:val="21"/>
              </w:rPr>
              <w:t>1min</w:t>
            </w:r>
            <w:r>
              <w:rPr>
                <w:rFonts w:hint="eastAsia" w:cs="宋体"/>
                <w:kern w:val="0"/>
                <w:szCs w:val="21"/>
              </w:rPr>
              <w:t>的抗电强度试验，应无击穿和飞弧现象。</w:t>
            </w:r>
          </w:p>
          <w:p>
            <w:pPr>
              <w:widowControl/>
              <w:spacing w:line="240" w:lineRule="exact"/>
              <w:rPr>
                <w:rFonts w:cs="宋体"/>
                <w:kern w:val="0"/>
                <w:szCs w:val="21"/>
              </w:rPr>
            </w:pPr>
            <w:r>
              <w:rPr>
                <w:rFonts w:cs="宋体"/>
                <w:kern w:val="0"/>
                <w:szCs w:val="21"/>
              </w:rPr>
              <w:t>29.</w:t>
            </w:r>
            <w:r>
              <w:rPr>
                <w:szCs w:val="21"/>
              </w:rPr>
              <w:t xml:space="preserve"> </w:t>
            </w:r>
            <w:r>
              <w:rPr>
                <w:rFonts w:hint="eastAsia" w:cs="宋体"/>
                <w:kern w:val="0"/>
                <w:szCs w:val="21"/>
              </w:rPr>
              <w:t>通过泄漏电流试验</w:t>
            </w:r>
            <w:r>
              <w:rPr>
                <w:rFonts w:cs="宋体"/>
                <w:kern w:val="0"/>
                <w:szCs w:val="21"/>
              </w:rPr>
              <w:t xml:space="preserve">  </w:t>
            </w:r>
            <w:r>
              <w:rPr>
                <w:rFonts w:hint="eastAsia" w:cs="宋体"/>
                <w:kern w:val="0"/>
                <w:szCs w:val="21"/>
              </w:rPr>
              <w:t>应不大于</w:t>
            </w:r>
            <w:r>
              <w:rPr>
                <w:rFonts w:cs="宋体"/>
                <w:kern w:val="0"/>
                <w:szCs w:val="21"/>
              </w:rPr>
              <w:t>5mA(AC</w:t>
            </w:r>
            <w:r>
              <w:rPr>
                <w:rFonts w:hint="eastAsia" w:cs="宋体"/>
                <w:kern w:val="0"/>
                <w:szCs w:val="21"/>
              </w:rPr>
              <w:t>峰值</w:t>
            </w:r>
            <w:r>
              <w:rPr>
                <w:rFonts w:cs="宋体"/>
                <w:kern w:val="0"/>
                <w:szCs w:val="21"/>
              </w:rPr>
              <w:t>)</w:t>
            </w:r>
            <w:r>
              <w:rPr>
                <w:rFonts w:hint="eastAsia" w:cs="宋体"/>
                <w:kern w:val="0"/>
                <w:szCs w:val="21"/>
              </w:rPr>
              <w:t>；</w:t>
            </w:r>
          </w:p>
          <w:p>
            <w:pPr>
              <w:widowControl/>
              <w:spacing w:line="240" w:lineRule="exact"/>
              <w:rPr>
                <w:rFonts w:cs="宋体"/>
                <w:kern w:val="0"/>
                <w:szCs w:val="21"/>
              </w:rPr>
            </w:pPr>
            <w:r>
              <w:rPr>
                <w:rFonts w:cs="宋体"/>
                <w:kern w:val="0"/>
                <w:szCs w:val="21"/>
              </w:rPr>
              <w:t>30.</w:t>
            </w:r>
            <w:r>
              <w:rPr>
                <w:szCs w:val="21"/>
              </w:rPr>
              <w:t xml:space="preserve"> </w:t>
            </w:r>
            <w:r>
              <w:rPr>
                <w:rFonts w:hint="eastAsia" w:cs="宋体"/>
                <w:kern w:val="0"/>
                <w:szCs w:val="21"/>
              </w:rPr>
              <w:t>具备</w:t>
            </w:r>
            <w:r>
              <w:rPr>
                <w:rFonts w:cs="宋体"/>
                <w:kern w:val="0"/>
                <w:szCs w:val="21"/>
              </w:rPr>
              <w:t>≥2</w:t>
            </w:r>
            <w:r>
              <w:rPr>
                <w:rFonts w:hint="eastAsia" w:cs="宋体"/>
                <w:kern w:val="0"/>
                <w:szCs w:val="21"/>
              </w:rPr>
              <w:t>个</w:t>
            </w:r>
            <w:r>
              <w:rPr>
                <w:rFonts w:cs="宋体"/>
                <w:kern w:val="0"/>
                <w:szCs w:val="21"/>
              </w:rPr>
              <w:t>RS232</w:t>
            </w:r>
            <w:r>
              <w:rPr>
                <w:rFonts w:hint="eastAsia" w:cs="宋体"/>
                <w:kern w:val="0"/>
                <w:szCs w:val="21"/>
              </w:rPr>
              <w:t>外部控制接口，具备</w:t>
            </w:r>
            <w:r>
              <w:rPr>
                <w:rFonts w:cs="宋体"/>
                <w:kern w:val="0"/>
                <w:szCs w:val="21"/>
              </w:rPr>
              <w:t>≥1</w:t>
            </w:r>
            <w:r>
              <w:rPr>
                <w:rFonts w:hint="eastAsia" w:cs="宋体"/>
                <w:kern w:val="0"/>
                <w:szCs w:val="21"/>
              </w:rPr>
              <w:t>个</w:t>
            </w:r>
            <w:r>
              <w:rPr>
                <w:rFonts w:cs="宋体"/>
                <w:kern w:val="0"/>
                <w:szCs w:val="21"/>
              </w:rPr>
              <w:t>RJ45</w:t>
            </w:r>
            <w:r>
              <w:rPr>
                <w:rFonts w:hint="eastAsia" w:cs="宋体"/>
                <w:kern w:val="0"/>
                <w:szCs w:val="21"/>
              </w:rPr>
              <w:t>网口通讯端口。</w:t>
            </w:r>
          </w:p>
          <w:p>
            <w:pPr>
              <w:rPr>
                <w:rFonts w:cs="宋体"/>
                <w:kern w:val="0"/>
                <w:szCs w:val="21"/>
              </w:rPr>
            </w:pPr>
            <w:r>
              <w:rPr>
                <w:rFonts w:cs="宋体"/>
                <w:kern w:val="0"/>
                <w:szCs w:val="21"/>
              </w:rPr>
              <w:t>31.</w:t>
            </w:r>
            <w:r>
              <w:rPr>
                <w:szCs w:val="21"/>
              </w:rPr>
              <w:t xml:space="preserve"> </w:t>
            </w:r>
            <w:r>
              <w:rPr>
                <w:rFonts w:hint="eastAsia" w:cs="宋体"/>
                <w:kern w:val="0"/>
                <w:szCs w:val="21"/>
              </w:rPr>
              <w:t>提供产品</w:t>
            </w:r>
            <w:r>
              <w:rPr>
                <w:rFonts w:cs="宋体"/>
                <w:kern w:val="0"/>
                <w:szCs w:val="21"/>
              </w:rPr>
              <w:t>3C</w:t>
            </w:r>
            <w:r>
              <w:rPr>
                <w:rFonts w:hint="eastAsia" w:cs="宋体"/>
                <w:kern w:val="0"/>
                <w:szCs w:val="21"/>
              </w:rPr>
              <w:t>认证</w:t>
            </w:r>
          </w:p>
          <w:p>
            <w:pPr>
              <w:widowControl/>
              <w:spacing w:line="240" w:lineRule="exact"/>
              <w:rPr>
                <w:rFonts w:cs="宋体"/>
                <w:kern w:val="0"/>
                <w:szCs w:val="21"/>
              </w:rPr>
            </w:pPr>
            <w:r>
              <w:rPr>
                <w:rFonts w:cs="宋体"/>
                <w:kern w:val="0"/>
                <w:szCs w:val="21"/>
              </w:rPr>
              <w:t>32.</w:t>
            </w:r>
            <w:r>
              <w:rPr>
                <w:rFonts w:hint="eastAsia" w:cs="宋体"/>
                <w:kern w:val="0"/>
                <w:szCs w:val="21"/>
              </w:rPr>
              <w:t>与小间距</w:t>
            </w:r>
            <w:r>
              <w:rPr>
                <w:rFonts w:cs="宋体"/>
                <w:kern w:val="0"/>
                <w:szCs w:val="21"/>
              </w:rPr>
              <w:t>LED</w:t>
            </w:r>
            <w:r>
              <w:rPr>
                <w:rFonts w:hint="eastAsia" w:cs="宋体"/>
                <w:kern w:val="0"/>
                <w:szCs w:val="21"/>
              </w:rPr>
              <w:t>同一品牌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w:t>
            </w:r>
          </w:p>
        </w:tc>
        <w:tc>
          <w:tcPr>
            <w:tcW w:w="1364" w:type="dxa"/>
            <w:vAlign w:val="center"/>
          </w:tcPr>
          <w:p>
            <w:pPr>
              <w:jc w:val="center"/>
              <w:rPr>
                <w:szCs w:val="21"/>
              </w:rPr>
            </w:pPr>
            <w:r>
              <w:rPr>
                <w:szCs w:val="21"/>
              </w:rPr>
              <w:t>DVI</w:t>
            </w:r>
            <w:r>
              <w:rPr>
                <w:rFonts w:hint="eastAsia"/>
                <w:szCs w:val="21"/>
              </w:rPr>
              <w:t>输入卡</w:t>
            </w:r>
          </w:p>
        </w:tc>
        <w:tc>
          <w:tcPr>
            <w:tcW w:w="6358" w:type="dxa"/>
            <w:vAlign w:val="center"/>
          </w:tcPr>
          <w:p>
            <w:pPr>
              <w:widowControl/>
              <w:spacing w:line="240" w:lineRule="exact"/>
              <w:rPr>
                <w:rFonts w:cs="宋体"/>
                <w:kern w:val="0"/>
                <w:szCs w:val="21"/>
              </w:rPr>
            </w:pPr>
            <w:r>
              <w:rPr>
                <w:rFonts w:cs="宋体"/>
                <w:kern w:val="0"/>
                <w:szCs w:val="21"/>
              </w:rPr>
              <w:t>DVI</w:t>
            </w:r>
            <w:r>
              <w:rPr>
                <w:rFonts w:hint="eastAsia" w:cs="宋体"/>
                <w:kern w:val="0"/>
                <w:szCs w:val="21"/>
              </w:rPr>
              <w:t>输入卡，支持</w:t>
            </w:r>
            <w:r>
              <w:rPr>
                <w:rFonts w:cs="宋体"/>
                <w:kern w:val="0"/>
                <w:szCs w:val="21"/>
              </w:rPr>
              <w:t>4</w:t>
            </w:r>
            <w:r>
              <w:rPr>
                <w:rFonts w:hint="eastAsia" w:cs="宋体"/>
                <w:kern w:val="0"/>
                <w:szCs w:val="21"/>
              </w:rPr>
              <w:t>通道</w:t>
            </w:r>
            <w:r>
              <w:rPr>
                <w:rFonts w:cs="宋体"/>
                <w:kern w:val="0"/>
                <w:szCs w:val="21"/>
              </w:rPr>
              <w:t>DVI</w:t>
            </w:r>
            <w:r>
              <w:rPr>
                <w:rFonts w:hint="eastAsia" w:cs="宋体"/>
                <w:kern w:val="0"/>
                <w:szCs w:val="21"/>
              </w:rPr>
              <w:t>信号输入，支持</w:t>
            </w:r>
            <w:r>
              <w:rPr>
                <w:rFonts w:cs="宋体"/>
                <w:kern w:val="0"/>
                <w:szCs w:val="21"/>
              </w:rPr>
              <w:t>HDCP</w:t>
            </w:r>
            <w:r>
              <w:rPr>
                <w:rFonts w:hint="eastAsia" w:cs="宋体"/>
                <w:kern w:val="0"/>
                <w:szCs w:val="21"/>
              </w:rPr>
              <w:t>，支持</w:t>
            </w:r>
            <w:r>
              <w:rPr>
                <w:rFonts w:cs="宋体"/>
                <w:kern w:val="0"/>
                <w:szCs w:val="21"/>
              </w:rPr>
              <w:t>EDID</w:t>
            </w:r>
            <w:r>
              <w:rPr>
                <w:rFonts w:hint="eastAsia" w:cs="宋体"/>
                <w:kern w:val="0"/>
                <w:szCs w:val="21"/>
              </w:rPr>
              <w:t>在线编辑，最大支持分辨率</w:t>
            </w:r>
            <w:r>
              <w:rPr>
                <w:rFonts w:cs="宋体"/>
                <w:kern w:val="0"/>
                <w:szCs w:val="21"/>
              </w:rPr>
              <w:t>1920*1200@60Hz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w:t>
            </w:r>
          </w:p>
        </w:tc>
        <w:tc>
          <w:tcPr>
            <w:tcW w:w="1364" w:type="dxa"/>
            <w:vAlign w:val="center"/>
          </w:tcPr>
          <w:p>
            <w:pPr>
              <w:jc w:val="center"/>
              <w:rPr>
                <w:szCs w:val="21"/>
              </w:rPr>
            </w:pPr>
            <w:r>
              <w:rPr>
                <w:szCs w:val="21"/>
              </w:rPr>
              <w:t>DVI</w:t>
            </w:r>
            <w:r>
              <w:rPr>
                <w:rFonts w:hint="eastAsia"/>
                <w:szCs w:val="21"/>
              </w:rPr>
              <w:t>输出卡</w:t>
            </w:r>
          </w:p>
        </w:tc>
        <w:tc>
          <w:tcPr>
            <w:tcW w:w="6358" w:type="dxa"/>
            <w:vAlign w:val="center"/>
          </w:tcPr>
          <w:p>
            <w:pPr>
              <w:widowControl/>
              <w:spacing w:line="240" w:lineRule="exact"/>
              <w:rPr>
                <w:rFonts w:cs="宋体"/>
                <w:kern w:val="0"/>
                <w:szCs w:val="21"/>
              </w:rPr>
            </w:pPr>
            <w:r>
              <w:rPr>
                <w:rFonts w:cs="宋体"/>
                <w:kern w:val="0"/>
                <w:szCs w:val="21"/>
              </w:rPr>
              <w:t>DVI</w:t>
            </w:r>
            <w:r>
              <w:rPr>
                <w:rFonts w:hint="eastAsia" w:cs="宋体"/>
                <w:kern w:val="0"/>
                <w:szCs w:val="21"/>
              </w:rPr>
              <w:t>输出卡，支持</w:t>
            </w:r>
            <w:r>
              <w:rPr>
                <w:rFonts w:cs="宋体"/>
                <w:kern w:val="0"/>
                <w:szCs w:val="21"/>
              </w:rPr>
              <w:t>4</w:t>
            </w:r>
            <w:r>
              <w:rPr>
                <w:rFonts w:hint="eastAsia" w:cs="宋体"/>
                <w:kern w:val="0"/>
                <w:szCs w:val="21"/>
              </w:rPr>
              <w:t>通道</w:t>
            </w:r>
            <w:r>
              <w:rPr>
                <w:rFonts w:cs="宋体"/>
                <w:kern w:val="0"/>
                <w:szCs w:val="21"/>
              </w:rPr>
              <w:t>DVI-I</w:t>
            </w:r>
            <w:r>
              <w:rPr>
                <w:rFonts w:hint="eastAsia" w:cs="宋体"/>
                <w:kern w:val="0"/>
                <w:szCs w:val="21"/>
              </w:rPr>
              <w:t>信号输出，最大输出分辨率</w:t>
            </w:r>
            <w:r>
              <w:rPr>
                <w:rFonts w:cs="宋体"/>
                <w:kern w:val="0"/>
                <w:szCs w:val="21"/>
              </w:rPr>
              <w:t>1920*1200@60Hz</w:t>
            </w:r>
            <w:r>
              <w:rPr>
                <w:rFonts w:hint="eastAsia" w:cs="宋体"/>
                <w:kern w:val="0"/>
                <w:szCs w:val="21"/>
              </w:rPr>
              <w:t>，每个输出可开</w:t>
            </w:r>
            <w:r>
              <w:rPr>
                <w:rFonts w:cs="宋体"/>
                <w:kern w:val="0"/>
                <w:szCs w:val="21"/>
              </w:rPr>
              <w:t>4</w:t>
            </w:r>
            <w:r>
              <w:rPr>
                <w:rFonts w:hint="eastAsia" w:cs="宋体"/>
                <w:kern w:val="0"/>
                <w:szCs w:val="21"/>
              </w:rPr>
              <w:t>个窗口，可通过转接头输出</w:t>
            </w:r>
            <w:r>
              <w:rPr>
                <w:rFonts w:cs="宋体"/>
                <w:kern w:val="0"/>
                <w:szCs w:val="21"/>
              </w:rPr>
              <w:t>VGA</w:t>
            </w:r>
            <w:r>
              <w:rPr>
                <w:rFonts w:hint="eastAsia" w:cs="宋体"/>
                <w:kern w:val="0"/>
                <w:szCs w:val="21"/>
              </w:rPr>
              <w:t>信号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6</w:t>
            </w:r>
          </w:p>
        </w:tc>
        <w:tc>
          <w:tcPr>
            <w:tcW w:w="1364" w:type="dxa"/>
            <w:vAlign w:val="center"/>
          </w:tcPr>
          <w:p>
            <w:pPr>
              <w:jc w:val="center"/>
              <w:rPr>
                <w:szCs w:val="21"/>
              </w:rPr>
            </w:pPr>
            <w:r>
              <w:rPr>
                <w:rFonts w:hint="eastAsia"/>
                <w:szCs w:val="21"/>
              </w:rPr>
              <w:t>小间距屏体框架</w:t>
            </w:r>
          </w:p>
        </w:tc>
        <w:tc>
          <w:tcPr>
            <w:tcW w:w="6358" w:type="dxa"/>
            <w:vAlign w:val="center"/>
          </w:tcPr>
          <w:p>
            <w:pPr>
              <w:widowControl/>
              <w:spacing w:line="240" w:lineRule="exact"/>
              <w:rPr>
                <w:rFonts w:cs="宋体"/>
                <w:kern w:val="0"/>
                <w:szCs w:val="21"/>
              </w:rPr>
            </w:pPr>
            <w:r>
              <w:rPr>
                <w:rFonts w:hint="eastAsia" w:cs="宋体"/>
                <w:kern w:val="0"/>
                <w:szCs w:val="21"/>
              </w:rPr>
              <w:t>含黑色铝合金型材，含铝塑板后盖屏体框</w:t>
            </w:r>
            <w:r>
              <w:rPr>
                <w:rFonts w:cs="宋体"/>
                <w:kern w:val="0"/>
                <w:szCs w:val="21"/>
              </w:rPr>
              <w:t>5.5</w:t>
            </w:r>
            <w:r>
              <w:rPr>
                <w:rFonts w:hint="eastAsia" w:cs="宋体"/>
                <w:kern w:val="0"/>
                <w:szCs w:val="21"/>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7</w:t>
            </w:r>
          </w:p>
        </w:tc>
        <w:tc>
          <w:tcPr>
            <w:tcW w:w="1364" w:type="dxa"/>
            <w:vAlign w:val="center"/>
          </w:tcPr>
          <w:p>
            <w:pPr>
              <w:widowControl/>
              <w:spacing w:line="240" w:lineRule="exact"/>
              <w:jc w:val="center"/>
              <w:rPr>
                <w:rFonts w:cs="宋体"/>
                <w:kern w:val="0"/>
                <w:szCs w:val="21"/>
              </w:rPr>
            </w:pPr>
            <w:r>
              <w:rPr>
                <w:rFonts w:hint="eastAsia" w:cs="宋体"/>
                <w:kern w:val="0"/>
                <w:szCs w:val="21"/>
              </w:rPr>
              <w:t>开关电源</w:t>
            </w:r>
            <w:r>
              <w:rPr>
                <w:rFonts w:cs="宋体"/>
                <w:kern w:val="0"/>
                <w:szCs w:val="21"/>
              </w:rPr>
              <w:t>5V 40A</w:t>
            </w:r>
          </w:p>
        </w:tc>
        <w:tc>
          <w:tcPr>
            <w:tcW w:w="6358" w:type="dxa"/>
            <w:vAlign w:val="center"/>
          </w:tcPr>
          <w:p>
            <w:pPr>
              <w:widowControl/>
              <w:spacing w:line="240" w:lineRule="exact"/>
              <w:rPr>
                <w:rFonts w:cs="宋体"/>
                <w:kern w:val="0"/>
                <w:szCs w:val="21"/>
              </w:rPr>
            </w:pPr>
            <w:r>
              <w:rPr>
                <w:rFonts w:hint="eastAsia" w:cs="宋体"/>
                <w:kern w:val="0"/>
                <w:szCs w:val="21"/>
              </w:rPr>
              <w:t>含国产知名品牌</w:t>
            </w:r>
            <w:r>
              <w:rPr>
                <w:rFonts w:cs="宋体"/>
                <w:kern w:val="0"/>
                <w:szCs w:val="21"/>
              </w:rPr>
              <w:t xml:space="preserve"> 5V</w:t>
            </w:r>
            <w:r>
              <w:rPr>
                <w:rFonts w:hint="eastAsia" w:cs="宋体"/>
                <w:kern w:val="0"/>
                <w:szCs w:val="21"/>
              </w:rPr>
              <w:t>，</w:t>
            </w:r>
            <w:r>
              <w:rPr>
                <w:rFonts w:cs="宋体"/>
                <w:kern w:val="0"/>
                <w:szCs w:val="21"/>
              </w:rPr>
              <w:t>40A</w:t>
            </w:r>
            <w:r>
              <w:rPr>
                <w:rFonts w:hint="eastAsia" w:cs="宋体"/>
                <w:kern w:val="0"/>
                <w:szCs w:val="21"/>
              </w:rPr>
              <w:t>开关电源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8</w:t>
            </w:r>
          </w:p>
        </w:tc>
        <w:tc>
          <w:tcPr>
            <w:tcW w:w="1364" w:type="dxa"/>
            <w:vAlign w:val="center"/>
          </w:tcPr>
          <w:p>
            <w:pPr>
              <w:widowControl/>
              <w:spacing w:line="240" w:lineRule="exact"/>
              <w:jc w:val="center"/>
              <w:rPr>
                <w:rFonts w:cs="宋体"/>
                <w:kern w:val="0"/>
                <w:szCs w:val="21"/>
              </w:rPr>
            </w:pPr>
            <w:r>
              <w:rPr>
                <w:rFonts w:hint="eastAsia" w:cs="宋体"/>
                <w:kern w:val="0"/>
                <w:szCs w:val="21"/>
              </w:rPr>
              <w:t>配电箱</w:t>
            </w:r>
            <w:r>
              <w:rPr>
                <w:rFonts w:cs="宋体"/>
                <w:kern w:val="0"/>
                <w:szCs w:val="21"/>
              </w:rPr>
              <w:t>15KW</w:t>
            </w:r>
          </w:p>
        </w:tc>
        <w:tc>
          <w:tcPr>
            <w:tcW w:w="6358" w:type="dxa"/>
            <w:vAlign w:val="center"/>
          </w:tcPr>
          <w:p>
            <w:pPr>
              <w:widowControl/>
              <w:spacing w:line="240" w:lineRule="exact"/>
              <w:rPr>
                <w:rFonts w:cs="宋体"/>
                <w:kern w:val="0"/>
                <w:szCs w:val="21"/>
              </w:rPr>
            </w:pPr>
            <w:r>
              <w:rPr>
                <w:rFonts w:cs="宋体"/>
                <w:kern w:val="0"/>
                <w:szCs w:val="21"/>
              </w:rPr>
              <w:t>15KW</w:t>
            </w:r>
            <w:r>
              <w:rPr>
                <w:rFonts w:hint="eastAsia" w:cs="宋体"/>
                <w:kern w:val="0"/>
                <w:szCs w:val="21"/>
              </w:rPr>
              <w:t>，电气产品，</w:t>
            </w:r>
            <w:r>
              <w:rPr>
                <w:rFonts w:cs="宋体"/>
                <w:kern w:val="0"/>
                <w:szCs w:val="21"/>
              </w:rPr>
              <w:t>PLC</w:t>
            </w:r>
            <w:r>
              <w:rPr>
                <w:rFonts w:hint="eastAsia" w:cs="宋体"/>
                <w:kern w:val="0"/>
                <w:szCs w:val="21"/>
              </w:rPr>
              <w:t>远程控制，三相五线制输入，</w:t>
            </w:r>
            <w:r>
              <w:rPr>
                <w:rFonts w:cs="宋体"/>
                <w:kern w:val="0"/>
                <w:szCs w:val="21"/>
              </w:rPr>
              <w:t>AC220V</w:t>
            </w:r>
            <w:r>
              <w:rPr>
                <w:rFonts w:hint="eastAsia" w:cs="宋体"/>
                <w:kern w:val="0"/>
                <w:szCs w:val="21"/>
              </w:rPr>
              <w:t>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9</w:t>
            </w:r>
          </w:p>
        </w:tc>
        <w:tc>
          <w:tcPr>
            <w:tcW w:w="1364" w:type="dxa"/>
            <w:vAlign w:val="center"/>
          </w:tcPr>
          <w:p>
            <w:pPr>
              <w:jc w:val="center"/>
              <w:rPr>
                <w:szCs w:val="21"/>
              </w:rPr>
            </w:pPr>
            <w:r>
              <w:rPr>
                <w:rFonts w:hint="eastAsia"/>
                <w:szCs w:val="21"/>
              </w:rPr>
              <w:t>实物展台</w:t>
            </w:r>
          </w:p>
        </w:tc>
        <w:tc>
          <w:tcPr>
            <w:tcW w:w="6358" w:type="dxa"/>
            <w:vAlign w:val="center"/>
          </w:tcPr>
          <w:p>
            <w:pPr>
              <w:widowControl/>
              <w:spacing w:line="240" w:lineRule="exact"/>
              <w:rPr>
                <w:rFonts w:cs="宋体"/>
                <w:kern w:val="0"/>
                <w:szCs w:val="21"/>
              </w:rPr>
            </w:pPr>
            <w:r>
              <w:rPr>
                <w:rFonts w:hint="eastAsia" w:cs="宋体"/>
                <w:kern w:val="0"/>
                <w:szCs w:val="21"/>
              </w:rPr>
              <w:t>总像素：</w:t>
            </w:r>
            <w:r>
              <w:rPr>
                <w:rFonts w:cs="宋体"/>
                <w:kern w:val="0"/>
                <w:szCs w:val="21"/>
              </w:rPr>
              <w:t>800</w:t>
            </w:r>
            <w:r>
              <w:rPr>
                <w:rFonts w:hint="eastAsia" w:cs="宋体"/>
                <w:kern w:val="0"/>
                <w:szCs w:val="21"/>
              </w:rPr>
              <w:t>万，</w:t>
            </w:r>
            <w:r>
              <w:rPr>
                <w:rFonts w:cs="宋体"/>
                <w:kern w:val="0"/>
                <w:szCs w:val="21"/>
              </w:rPr>
              <w:t>10</w:t>
            </w:r>
            <w:r>
              <w:rPr>
                <w:rFonts w:hint="eastAsia" w:cs="宋体"/>
                <w:kern w:val="0"/>
                <w:szCs w:val="21"/>
              </w:rPr>
              <w:t>倍数码变焦，摄入面积：</w:t>
            </w:r>
            <w:r>
              <w:rPr>
                <w:rFonts w:cs="宋体"/>
                <w:kern w:val="0"/>
                <w:szCs w:val="21"/>
              </w:rPr>
              <w:t>A3</w:t>
            </w:r>
            <w:r>
              <w:rPr>
                <w:rFonts w:hint="eastAsia" w:cs="宋体"/>
                <w:kern w:val="0"/>
                <w:szCs w:val="21"/>
              </w:rPr>
              <w:t>幅面</w:t>
            </w:r>
          </w:p>
          <w:p>
            <w:pPr>
              <w:widowControl/>
              <w:spacing w:line="240" w:lineRule="exact"/>
              <w:rPr>
                <w:rFonts w:cs="宋体"/>
                <w:kern w:val="0"/>
                <w:szCs w:val="21"/>
              </w:rPr>
            </w:pPr>
            <w:r>
              <w:rPr>
                <w:rFonts w:hint="eastAsia" w:cs="宋体"/>
                <w:kern w:val="0"/>
                <w:szCs w:val="21"/>
              </w:rPr>
              <w:t>帧率：</w:t>
            </w:r>
            <w:r>
              <w:rPr>
                <w:rFonts w:cs="宋体"/>
                <w:kern w:val="0"/>
                <w:szCs w:val="21"/>
              </w:rPr>
              <w:t>HDMI</w:t>
            </w:r>
            <w:r>
              <w:rPr>
                <w:rFonts w:hint="eastAsia" w:cs="宋体"/>
                <w:kern w:val="0"/>
                <w:szCs w:val="21"/>
              </w:rPr>
              <w:t>和</w:t>
            </w:r>
            <w:r>
              <w:rPr>
                <w:rFonts w:cs="宋体"/>
                <w:kern w:val="0"/>
                <w:szCs w:val="21"/>
              </w:rPr>
              <w:t>VGA</w:t>
            </w:r>
            <w:r>
              <w:rPr>
                <w:rFonts w:hint="eastAsia" w:cs="宋体"/>
                <w:kern w:val="0"/>
                <w:szCs w:val="21"/>
              </w:rPr>
              <w:t>下最大为</w:t>
            </w:r>
            <w:r>
              <w:rPr>
                <w:rFonts w:cs="宋体"/>
                <w:kern w:val="0"/>
                <w:szCs w:val="21"/>
              </w:rPr>
              <w:t>30FPs</w:t>
            </w:r>
            <w:r>
              <w:rPr>
                <w:rFonts w:hint="eastAsia" w:cs="宋体"/>
                <w:kern w:val="0"/>
                <w:szCs w:val="21"/>
              </w:rPr>
              <w:t>，</w:t>
            </w:r>
            <w:r>
              <w:rPr>
                <w:rFonts w:cs="宋体"/>
                <w:kern w:val="0"/>
                <w:szCs w:val="21"/>
              </w:rPr>
              <w:t>PC VIDEO</w:t>
            </w:r>
            <w:r>
              <w:rPr>
                <w:rFonts w:hint="eastAsia" w:cs="宋体"/>
                <w:kern w:val="0"/>
                <w:szCs w:val="21"/>
              </w:rPr>
              <w:t>模式下最大为</w:t>
            </w:r>
            <w:r>
              <w:rPr>
                <w:rFonts w:cs="宋体"/>
                <w:kern w:val="0"/>
                <w:szCs w:val="21"/>
              </w:rPr>
              <w:t>30FP</w:t>
            </w:r>
            <w:r>
              <w:rPr>
                <w:rFonts w:hint="eastAsia" w:cs="宋体"/>
                <w:kern w:val="0"/>
                <w:szCs w:val="21"/>
              </w:rPr>
              <w:t>，</w:t>
            </w:r>
            <w:r>
              <w:rPr>
                <w:rFonts w:cs="宋体"/>
                <w:kern w:val="0"/>
                <w:szCs w:val="21"/>
              </w:rPr>
              <w:t>Foucs</w:t>
            </w:r>
            <w:r>
              <w:rPr>
                <w:rFonts w:hint="eastAsia" w:cs="宋体"/>
                <w:kern w:val="0"/>
                <w:szCs w:val="21"/>
              </w:rPr>
              <w:t>自动，自动白平衡，支持亮度调解</w:t>
            </w:r>
          </w:p>
          <w:p>
            <w:pPr>
              <w:widowControl/>
              <w:spacing w:line="240" w:lineRule="exact"/>
              <w:rPr>
                <w:rFonts w:cs="宋体"/>
                <w:kern w:val="0"/>
                <w:szCs w:val="21"/>
              </w:rPr>
            </w:pPr>
            <w:r>
              <w:rPr>
                <w:rFonts w:hint="eastAsia" w:cs="宋体"/>
                <w:kern w:val="0"/>
                <w:szCs w:val="21"/>
              </w:rPr>
              <w:t>输出分辨率：</w:t>
            </w:r>
            <w:r>
              <w:rPr>
                <w:rFonts w:cs="宋体"/>
                <w:kern w:val="0"/>
                <w:szCs w:val="21"/>
              </w:rPr>
              <w:t>VGA</w:t>
            </w:r>
            <w:r>
              <w:rPr>
                <w:rFonts w:hint="eastAsia" w:cs="宋体"/>
                <w:kern w:val="0"/>
                <w:szCs w:val="21"/>
              </w:rPr>
              <w:t>：</w:t>
            </w:r>
            <w:r>
              <w:rPr>
                <w:rFonts w:cs="宋体"/>
                <w:kern w:val="0"/>
                <w:szCs w:val="21"/>
              </w:rPr>
              <w:t>XGA, SXGA, 720p, UXGA,1080p</w:t>
            </w:r>
            <w:r>
              <w:rPr>
                <w:rFonts w:hint="eastAsia" w:cs="宋体"/>
                <w:kern w:val="0"/>
                <w:szCs w:val="21"/>
              </w:rPr>
              <w:t>，</w:t>
            </w:r>
            <w:r>
              <w:rPr>
                <w:rFonts w:cs="宋体"/>
                <w:kern w:val="0"/>
                <w:szCs w:val="21"/>
              </w:rPr>
              <w:t>HDMI</w:t>
            </w:r>
            <w:r>
              <w:rPr>
                <w:rFonts w:hint="eastAsia" w:cs="宋体"/>
                <w:kern w:val="0"/>
                <w:szCs w:val="21"/>
              </w:rPr>
              <w:t>：</w:t>
            </w:r>
            <w:r>
              <w:rPr>
                <w:rFonts w:cs="宋体"/>
                <w:kern w:val="0"/>
                <w:szCs w:val="21"/>
              </w:rPr>
              <w:t>720P,1080P</w:t>
            </w:r>
            <w:r>
              <w:rPr>
                <w:rFonts w:hint="eastAsia" w:cs="宋体"/>
                <w:kern w:val="0"/>
                <w:szCs w:val="21"/>
              </w:rPr>
              <w:t>；支持图片保存，最大</w:t>
            </w:r>
            <w:r>
              <w:rPr>
                <w:rFonts w:cs="宋体"/>
                <w:kern w:val="0"/>
                <w:szCs w:val="21"/>
              </w:rPr>
              <w:t>400</w:t>
            </w:r>
            <w:r>
              <w:rPr>
                <w:rFonts w:hint="eastAsia" w:cs="宋体"/>
                <w:kern w:val="0"/>
                <w:szCs w:val="21"/>
              </w:rPr>
              <w:t>副图片储存</w:t>
            </w:r>
          </w:p>
          <w:p>
            <w:pPr>
              <w:widowControl/>
              <w:spacing w:line="240" w:lineRule="exact"/>
              <w:rPr>
                <w:rFonts w:cs="宋体"/>
                <w:kern w:val="0"/>
                <w:szCs w:val="21"/>
              </w:rPr>
            </w:pPr>
            <w:r>
              <w:rPr>
                <w:rFonts w:hint="eastAsia" w:cs="宋体"/>
                <w:kern w:val="0"/>
                <w:szCs w:val="21"/>
              </w:rPr>
              <w:t>支持图像最大</w:t>
            </w:r>
            <w:r>
              <w:rPr>
                <w:rFonts w:cs="宋体"/>
                <w:kern w:val="0"/>
                <w:szCs w:val="21"/>
              </w:rPr>
              <w:t>270</w:t>
            </w:r>
            <w:r>
              <w:rPr>
                <w:rFonts w:hint="eastAsia" w:cs="宋体"/>
                <w:kern w:val="0"/>
                <w:szCs w:val="21"/>
              </w:rPr>
              <w:t>度旋转，支持同屏对比，支持画中画，支持图片冻结，支持文本动态，</w:t>
            </w:r>
            <w:r>
              <w:rPr>
                <w:rFonts w:cs="宋体"/>
                <w:kern w:val="0"/>
                <w:szCs w:val="21"/>
              </w:rPr>
              <w:t>OSD</w:t>
            </w:r>
            <w:r>
              <w:rPr>
                <w:rFonts w:hint="eastAsia" w:cs="宋体"/>
                <w:kern w:val="0"/>
                <w:szCs w:val="21"/>
              </w:rPr>
              <w:t>中英文可切换</w:t>
            </w:r>
          </w:p>
          <w:p>
            <w:pPr>
              <w:widowControl/>
              <w:spacing w:line="240" w:lineRule="exact"/>
              <w:rPr>
                <w:rFonts w:cs="宋体"/>
                <w:kern w:val="0"/>
                <w:szCs w:val="21"/>
              </w:rPr>
            </w:pPr>
            <w:r>
              <w:rPr>
                <w:rFonts w:hint="eastAsia" w:cs="宋体"/>
                <w:kern w:val="0"/>
                <w:szCs w:val="21"/>
              </w:rPr>
              <w:t>接口：</w:t>
            </w:r>
            <w:r>
              <w:rPr>
                <w:rFonts w:cs="宋体"/>
                <w:kern w:val="0"/>
                <w:szCs w:val="21"/>
              </w:rPr>
              <w:t>VGA*1</w:t>
            </w:r>
            <w:r>
              <w:rPr>
                <w:rFonts w:hint="eastAsia" w:cs="宋体"/>
                <w:kern w:val="0"/>
                <w:szCs w:val="21"/>
              </w:rPr>
              <w:t>，</w:t>
            </w:r>
            <w:r>
              <w:rPr>
                <w:rFonts w:cs="宋体"/>
                <w:kern w:val="0"/>
                <w:szCs w:val="21"/>
              </w:rPr>
              <w:t>HDMI*1</w:t>
            </w:r>
            <w:r>
              <w:rPr>
                <w:rFonts w:hint="eastAsia" w:cs="宋体"/>
                <w:kern w:val="0"/>
                <w:szCs w:val="21"/>
              </w:rPr>
              <w:t>，</w:t>
            </w:r>
            <w:r>
              <w:rPr>
                <w:rFonts w:cs="宋体"/>
                <w:kern w:val="0"/>
                <w:szCs w:val="21"/>
              </w:rPr>
              <w:t>USB2.0 Host*1</w:t>
            </w:r>
            <w:r>
              <w:rPr>
                <w:rFonts w:hint="eastAsia" w:cs="宋体"/>
                <w:kern w:val="0"/>
                <w:szCs w:val="21"/>
              </w:rPr>
              <w:t>，</w:t>
            </w:r>
            <w:r>
              <w:rPr>
                <w:rFonts w:cs="宋体"/>
                <w:kern w:val="0"/>
                <w:szCs w:val="21"/>
              </w:rPr>
              <w:t>SLAVE*1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10</w:t>
            </w:r>
          </w:p>
        </w:tc>
        <w:tc>
          <w:tcPr>
            <w:tcW w:w="1364" w:type="dxa"/>
            <w:vAlign w:val="center"/>
          </w:tcPr>
          <w:p>
            <w:pPr>
              <w:jc w:val="center"/>
              <w:rPr>
                <w:szCs w:val="21"/>
              </w:rPr>
            </w:pPr>
            <w:r>
              <w:rPr>
                <w:rFonts w:hint="eastAsia"/>
                <w:szCs w:val="21"/>
              </w:rPr>
              <w:t>高清</w:t>
            </w:r>
            <w:r>
              <w:rPr>
                <w:szCs w:val="21"/>
              </w:rPr>
              <w:t>13.3</w:t>
            </w:r>
            <w:r>
              <w:rPr>
                <w:rFonts w:hint="eastAsia"/>
                <w:szCs w:val="21"/>
              </w:rPr>
              <w:t>寸超薄多点触控液晶升降一体机</w:t>
            </w:r>
          </w:p>
        </w:tc>
        <w:tc>
          <w:tcPr>
            <w:tcW w:w="6358" w:type="dxa"/>
            <w:vAlign w:val="center"/>
          </w:tcPr>
          <w:p>
            <w:pPr>
              <w:widowControl/>
              <w:spacing w:line="240" w:lineRule="exact"/>
              <w:rPr>
                <w:rFonts w:cs="宋体"/>
                <w:kern w:val="0"/>
                <w:szCs w:val="21"/>
              </w:rPr>
            </w:pPr>
            <w:r>
              <w:rPr>
                <w:rFonts w:cs="宋体"/>
                <w:kern w:val="0"/>
                <w:szCs w:val="21"/>
              </w:rPr>
              <w:t>1. ▲</w:t>
            </w:r>
            <w:r>
              <w:rPr>
                <w:rFonts w:hint="eastAsia" w:cs="宋体"/>
                <w:kern w:val="0"/>
                <w:szCs w:val="21"/>
              </w:rPr>
              <w:t>屏幕尺寸</w:t>
            </w:r>
            <w:r>
              <w:rPr>
                <w:rFonts w:cs="宋体"/>
                <w:kern w:val="0"/>
                <w:szCs w:val="21"/>
              </w:rPr>
              <w:t>≥13.3</w:t>
            </w:r>
            <w:r>
              <w:rPr>
                <w:rFonts w:hint="eastAsia" w:cs="宋体"/>
                <w:kern w:val="0"/>
                <w:szCs w:val="21"/>
              </w:rPr>
              <w:t>英寸，液晶分辨率</w:t>
            </w:r>
            <w:r>
              <w:rPr>
                <w:rFonts w:cs="宋体"/>
                <w:kern w:val="0"/>
                <w:szCs w:val="21"/>
              </w:rPr>
              <w:t>≥1920*1080dpi</w:t>
            </w:r>
            <w:r>
              <w:rPr>
                <w:rFonts w:hint="eastAsia" w:cs="宋体"/>
                <w:kern w:val="0"/>
                <w:szCs w:val="21"/>
              </w:rPr>
              <w:t>，屏幕比例：</w:t>
            </w:r>
            <w:r>
              <w:rPr>
                <w:rFonts w:cs="宋体"/>
                <w:kern w:val="0"/>
                <w:szCs w:val="21"/>
              </w:rPr>
              <w:t>16</w:t>
            </w:r>
            <w:r>
              <w:rPr>
                <w:rFonts w:hint="eastAsia" w:cs="宋体"/>
                <w:kern w:val="0"/>
                <w:szCs w:val="21"/>
              </w:rPr>
              <w:t>：</w:t>
            </w:r>
            <w:r>
              <w:rPr>
                <w:rFonts w:cs="宋体"/>
                <w:kern w:val="0"/>
                <w:szCs w:val="21"/>
              </w:rPr>
              <w:t>9</w:t>
            </w:r>
            <w:r>
              <w:rPr>
                <w:rFonts w:hint="eastAsia" w:cs="宋体"/>
                <w:kern w:val="0"/>
                <w:szCs w:val="21"/>
              </w:rPr>
              <w:t>（宽屏），采用高清高亮屏；外壳为铝合金一体成型方式俯仰角：屏幕升起后可自动后仰</w:t>
            </w:r>
            <w:r>
              <w:rPr>
                <w:rFonts w:cs="宋体"/>
                <w:kern w:val="0"/>
                <w:szCs w:val="21"/>
              </w:rPr>
              <w:t xml:space="preserve"> 0~60</w:t>
            </w:r>
            <w:r>
              <w:rPr>
                <w:rFonts w:hint="eastAsia" w:cs="宋体"/>
                <w:kern w:val="0"/>
                <w:szCs w:val="21"/>
              </w:rPr>
              <w:t>度，自动后仰停止角度任意可调；</w:t>
            </w:r>
          </w:p>
          <w:p>
            <w:pPr>
              <w:widowControl/>
              <w:spacing w:line="240" w:lineRule="exact"/>
              <w:rPr>
                <w:rFonts w:cs="宋体"/>
                <w:kern w:val="0"/>
                <w:szCs w:val="21"/>
              </w:rPr>
            </w:pPr>
            <w:r>
              <w:rPr>
                <w:rFonts w:cs="宋体"/>
                <w:kern w:val="0"/>
                <w:szCs w:val="21"/>
              </w:rPr>
              <w:t>2.</w:t>
            </w:r>
            <w:r>
              <w:rPr>
                <w:rFonts w:hint="eastAsia" w:cs="宋体"/>
                <w:kern w:val="0"/>
                <w:szCs w:val="21"/>
              </w:rPr>
              <w:t>升降器面板为铝合金材料，外壳部分采用航空铝材</w:t>
            </w:r>
            <w:r>
              <w:rPr>
                <w:rFonts w:cs="宋体"/>
                <w:kern w:val="0"/>
                <w:szCs w:val="21"/>
              </w:rPr>
              <w:t>CNC</w:t>
            </w:r>
            <w:r>
              <w:rPr>
                <w:rFonts w:hint="eastAsia" w:cs="宋体"/>
                <w:kern w:val="0"/>
                <w:szCs w:val="21"/>
              </w:rPr>
              <w:t>压铸工艺一次成型，极致超薄机身，极窄边框，铝一体成型保证了产品的散热、牢固度、稳定性都具有极高的水准，铝合金外框彰显高端，大气，动感电动超控，升降自如，可内嵌发言系统，保持桌面整洁，使用灵活，稳定性好，抗震性能好。升降器自动开合铝面板，银色或黑色，超薄设计，外形美观大方，角度自动调节，支持任意分组控制升降，需自带</w:t>
            </w:r>
            <w:r>
              <w:rPr>
                <w:rFonts w:cs="宋体"/>
                <w:kern w:val="0"/>
                <w:szCs w:val="21"/>
              </w:rPr>
              <w:t>USB</w:t>
            </w:r>
            <w:r>
              <w:rPr>
                <w:rFonts w:hint="eastAsia" w:cs="宋体"/>
                <w:kern w:val="0"/>
                <w:szCs w:val="21"/>
              </w:rPr>
              <w:t>接口和电源按钮。</w:t>
            </w:r>
          </w:p>
          <w:p>
            <w:pPr>
              <w:widowControl/>
              <w:spacing w:line="240" w:lineRule="exact"/>
              <w:rPr>
                <w:rFonts w:cs="宋体"/>
                <w:kern w:val="0"/>
                <w:szCs w:val="21"/>
              </w:rPr>
            </w:pPr>
            <w:r>
              <w:rPr>
                <w:rFonts w:cs="宋体"/>
                <w:kern w:val="0"/>
                <w:szCs w:val="21"/>
              </w:rPr>
              <w:t>3.</w:t>
            </w:r>
            <w:r>
              <w:rPr>
                <w:rFonts w:hint="eastAsia" w:cs="宋体"/>
                <w:kern w:val="0"/>
                <w:szCs w:val="21"/>
              </w:rPr>
              <w:t>多点电容触摸液晶升降屏一体机，带</w:t>
            </w:r>
            <w:r>
              <w:rPr>
                <w:rFonts w:cs="宋体"/>
                <w:kern w:val="0"/>
                <w:szCs w:val="21"/>
              </w:rPr>
              <w:t>10</w:t>
            </w:r>
            <w:r>
              <w:rPr>
                <w:rFonts w:hint="eastAsia" w:cs="宋体"/>
                <w:kern w:val="0"/>
                <w:szCs w:val="21"/>
              </w:rPr>
              <w:t>点电容触摸功能；动态对比度：</w:t>
            </w:r>
            <w:r>
              <w:rPr>
                <w:rFonts w:cs="宋体"/>
                <w:kern w:val="0"/>
                <w:szCs w:val="21"/>
              </w:rPr>
              <w:t>100000</w:t>
            </w:r>
            <w:r>
              <w:rPr>
                <w:rFonts w:hint="eastAsia" w:cs="宋体"/>
                <w:kern w:val="0"/>
                <w:szCs w:val="21"/>
              </w:rPr>
              <w:t>：</w:t>
            </w:r>
            <w:r>
              <w:rPr>
                <w:rFonts w:cs="宋体"/>
                <w:kern w:val="0"/>
                <w:szCs w:val="21"/>
              </w:rPr>
              <w:t>1</w:t>
            </w:r>
            <w:r>
              <w:rPr>
                <w:rFonts w:hint="eastAsia" w:cs="宋体"/>
                <w:kern w:val="0"/>
                <w:szCs w:val="21"/>
              </w:rPr>
              <w:t>；升降精度：水平</w:t>
            </w:r>
            <w:r>
              <w:rPr>
                <w:rFonts w:cs="宋体"/>
                <w:kern w:val="0"/>
                <w:szCs w:val="21"/>
              </w:rPr>
              <w:t>±0.2mm</w:t>
            </w:r>
            <w:r>
              <w:rPr>
                <w:rFonts w:hint="eastAsia" w:cs="宋体"/>
                <w:kern w:val="0"/>
                <w:szCs w:val="21"/>
              </w:rPr>
              <w:t>、垂直</w:t>
            </w:r>
            <w:r>
              <w:rPr>
                <w:rFonts w:cs="宋体"/>
                <w:kern w:val="0"/>
                <w:szCs w:val="21"/>
              </w:rPr>
              <w:t>±0.2mm</w:t>
            </w:r>
            <w:r>
              <w:rPr>
                <w:rFonts w:hint="eastAsia" w:cs="宋体"/>
                <w:kern w:val="0"/>
                <w:szCs w:val="21"/>
              </w:rPr>
              <w:t>；黑白响应时间</w:t>
            </w:r>
            <w:r>
              <w:rPr>
                <w:rFonts w:cs="宋体"/>
                <w:kern w:val="0"/>
                <w:szCs w:val="21"/>
              </w:rPr>
              <w:t>≤5MS</w:t>
            </w:r>
            <w:r>
              <w:rPr>
                <w:rFonts w:hint="eastAsia" w:cs="宋体"/>
                <w:kern w:val="0"/>
                <w:szCs w:val="21"/>
              </w:rPr>
              <w:t>；</w:t>
            </w:r>
          </w:p>
          <w:p>
            <w:pPr>
              <w:widowControl/>
              <w:spacing w:line="240" w:lineRule="exact"/>
              <w:rPr>
                <w:rFonts w:cs="宋体"/>
                <w:kern w:val="0"/>
                <w:szCs w:val="21"/>
              </w:rPr>
            </w:pPr>
            <w:r>
              <w:rPr>
                <w:rFonts w:cs="宋体"/>
                <w:kern w:val="0"/>
                <w:szCs w:val="21"/>
              </w:rPr>
              <w:t>4. ▲</w:t>
            </w:r>
            <w:r>
              <w:rPr>
                <w:rFonts w:hint="eastAsia" w:cs="宋体"/>
                <w:kern w:val="0"/>
                <w:szCs w:val="21"/>
              </w:rPr>
              <w:t>升降器桌面开孔尺寸</w:t>
            </w:r>
            <w:r>
              <w:rPr>
                <w:rFonts w:cs="宋体"/>
                <w:kern w:val="0"/>
                <w:szCs w:val="21"/>
              </w:rPr>
              <w:t>≤607*52mm</w:t>
            </w:r>
            <w:r>
              <w:rPr>
                <w:rFonts w:hint="eastAsia" w:cs="宋体"/>
                <w:kern w:val="0"/>
                <w:szCs w:val="21"/>
              </w:rPr>
              <w:t>；屏幕定制尺寸</w:t>
            </w:r>
            <w:r>
              <w:rPr>
                <w:rFonts w:cs="宋体"/>
                <w:kern w:val="0"/>
                <w:szCs w:val="21"/>
              </w:rPr>
              <w:t>≤331*231mm</w:t>
            </w:r>
            <w:r>
              <w:rPr>
                <w:rFonts w:hint="eastAsia" w:cs="宋体"/>
                <w:kern w:val="0"/>
                <w:szCs w:val="21"/>
              </w:rPr>
              <w:t>；桌面开口尺寸宽度</w:t>
            </w:r>
            <w:r>
              <w:rPr>
                <w:rFonts w:cs="宋体"/>
                <w:kern w:val="0"/>
                <w:szCs w:val="21"/>
              </w:rPr>
              <w:t>≤52mm</w:t>
            </w:r>
            <w:r>
              <w:rPr>
                <w:rFonts w:hint="eastAsia" w:cs="宋体"/>
                <w:kern w:val="0"/>
                <w:szCs w:val="21"/>
              </w:rPr>
              <w:t>，</w:t>
            </w:r>
          </w:p>
          <w:p>
            <w:pPr>
              <w:widowControl/>
              <w:spacing w:line="240" w:lineRule="exact"/>
              <w:rPr>
                <w:rFonts w:cs="宋体"/>
                <w:kern w:val="0"/>
                <w:szCs w:val="21"/>
              </w:rPr>
            </w:pPr>
            <w:r>
              <w:rPr>
                <w:rFonts w:cs="宋体"/>
                <w:kern w:val="0"/>
                <w:szCs w:val="21"/>
              </w:rPr>
              <w:t>5.</w:t>
            </w:r>
            <w:r>
              <w:rPr>
                <w:rFonts w:hint="eastAsia" w:cs="宋体"/>
                <w:kern w:val="0"/>
                <w:szCs w:val="21"/>
              </w:rPr>
              <w:t>输入接口：</w:t>
            </w:r>
            <w:r>
              <w:rPr>
                <w:rFonts w:cs="宋体"/>
                <w:kern w:val="0"/>
                <w:szCs w:val="21"/>
              </w:rPr>
              <w:t>USB</w:t>
            </w:r>
            <w:r>
              <w:rPr>
                <w:rFonts w:hint="eastAsia" w:cs="宋体"/>
                <w:kern w:val="0"/>
                <w:szCs w:val="21"/>
              </w:rPr>
              <w:t>，</w:t>
            </w:r>
            <w:r>
              <w:rPr>
                <w:rFonts w:cs="宋体"/>
                <w:kern w:val="0"/>
                <w:szCs w:val="21"/>
              </w:rPr>
              <w:t>HDMI</w:t>
            </w:r>
            <w:r>
              <w:rPr>
                <w:rFonts w:hint="eastAsia" w:cs="宋体"/>
                <w:kern w:val="0"/>
                <w:szCs w:val="21"/>
              </w:rPr>
              <w:t>，</w:t>
            </w:r>
            <w:r>
              <w:rPr>
                <w:rFonts w:cs="宋体"/>
                <w:kern w:val="0"/>
                <w:szCs w:val="21"/>
              </w:rPr>
              <w:t>VGA</w:t>
            </w:r>
            <w:r>
              <w:rPr>
                <w:rFonts w:hint="eastAsia" w:cs="宋体"/>
                <w:kern w:val="0"/>
                <w:szCs w:val="21"/>
              </w:rPr>
              <w:t>，</w:t>
            </w:r>
            <w:r>
              <w:rPr>
                <w:rFonts w:cs="宋体"/>
                <w:kern w:val="0"/>
                <w:szCs w:val="21"/>
              </w:rPr>
              <w:t>COM</w:t>
            </w:r>
            <w:r>
              <w:rPr>
                <w:rFonts w:hint="eastAsia" w:cs="宋体"/>
                <w:kern w:val="0"/>
                <w:szCs w:val="21"/>
              </w:rPr>
              <w:t>，</w:t>
            </w:r>
            <w:r>
              <w:rPr>
                <w:rFonts w:cs="宋体"/>
                <w:kern w:val="0"/>
                <w:szCs w:val="21"/>
              </w:rPr>
              <w:t>AC</w:t>
            </w:r>
            <w:r>
              <w:rPr>
                <w:rFonts w:hint="eastAsia" w:cs="宋体"/>
                <w:kern w:val="0"/>
                <w:szCs w:val="21"/>
              </w:rPr>
              <w:t>；输出接口：</w:t>
            </w:r>
            <w:r>
              <w:rPr>
                <w:rFonts w:cs="宋体"/>
                <w:kern w:val="0"/>
                <w:szCs w:val="21"/>
              </w:rPr>
              <w:t>VGA</w:t>
            </w:r>
            <w:r>
              <w:rPr>
                <w:rFonts w:hint="eastAsia" w:cs="宋体"/>
                <w:kern w:val="0"/>
                <w:szCs w:val="21"/>
              </w:rPr>
              <w:t>、</w:t>
            </w:r>
            <w:r>
              <w:rPr>
                <w:rFonts w:cs="宋体"/>
                <w:kern w:val="0"/>
                <w:szCs w:val="21"/>
              </w:rPr>
              <w:t>HDMI,</w:t>
            </w:r>
            <w:r>
              <w:rPr>
                <w:rFonts w:hint="eastAsia" w:cs="宋体"/>
                <w:kern w:val="0"/>
                <w:szCs w:val="21"/>
              </w:rPr>
              <w:t>带有模拟</w:t>
            </w:r>
            <w:r>
              <w:rPr>
                <w:rFonts w:cs="宋体"/>
                <w:kern w:val="0"/>
                <w:szCs w:val="21"/>
              </w:rPr>
              <w:t>VGA</w:t>
            </w:r>
            <w:r>
              <w:rPr>
                <w:rFonts w:hint="eastAsia" w:cs="宋体"/>
                <w:kern w:val="0"/>
                <w:szCs w:val="21"/>
              </w:rPr>
              <w:t>和数字</w:t>
            </w:r>
            <w:r>
              <w:rPr>
                <w:rFonts w:cs="宋体"/>
                <w:kern w:val="0"/>
                <w:szCs w:val="21"/>
              </w:rPr>
              <w:t>HDMI</w:t>
            </w:r>
            <w:r>
              <w:rPr>
                <w:rFonts w:hint="eastAsia" w:cs="宋体"/>
                <w:kern w:val="0"/>
                <w:szCs w:val="21"/>
              </w:rPr>
              <w:t>两种接口，可以同时连接模拟和数字两种信号，</w:t>
            </w:r>
            <w:r>
              <w:rPr>
                <w:rFonts w:cs="宋体"/>
                <w:kern w:val="0"/>
                <w:szCs w:val="21"/>
              </w:rPr>
              <w:t>HDMI</w:t>
            </w:r>
            <w:r>
              <w:rPr>
                <w:rFonts w:hint="eastAsia" w:cs="宋体"/>
                <w:kern w:val="0"/>
                <w:szCs w:val="21"/>
              </w:rPr>
              <w:t>信号可以满足全高清的动态显示，配合中控系统主机使用，支持串口方式控制升降屏一体机统一或单一升降、仰俯、电源管理等中控操作；</w:t>
            </w:r>
          </w:p>
          <w:p>
            <w:pPr>
              <w:widowControl/>
              <w:spacing w:line="240" w:lineRule="exact"/>
              <w:rPr>
                <w:rFonts w:cs="宋体"/>
                <w:kern w:val="0"/>
                <w:szCs w:val="21"/>
              </w:rPr>
            </w:pPr>
            <w:r>
              <w:rPr>
                <w:rFonts w:cs="宋体"/>
                <w:kern w:val="0"/>
                <w:szCs w:val="21"/>
              </w:rPr>
              <w:t xml:space="preserve">6. </w:t>
            </w:r>
            <w:r>
              <w:rPr>
                <w:rFonts w:hint="eastAsia" w:cs="宋体"/>
                <w:kern w:val="0"/>
                <w:szCs w:val="21"/>
              </w:rPr>
              <w:t>信号源</w:t>
            </w:r>
            <w:r>
              <w:rPr>
                <w:rFonts w:cs="宋体"/>
                <w:kern w:val="0"/>
                <w:szCs w:val="21"/>
              </w:rPr>
              <w:t>I/O</w:t>
            </w:r>
            <w:r>
              <w:rPr>
                <w:rFonts w:hint="eastAsia" w:cs="宋体"/>
                <w:kern w:val="0"/>
                <w:szCs w:val="21"/>
              </w:rPr>
              <w:t>控制：支持</w:t>
            </w:r>
            <w:r>
              <w:rPr>
                <w:rFonts w:cs="宋体"/>
                <w:kern w:val="0"/>
                <w:szCs w:val="21"/>
              </w:rPr>
              <w:t>OSD</w:t>
            </w:r>
            <w:r>
              <w:rPr>
                <w:rFonts w:hint="eastAsia" w:cs="宋体"/>
                <w:kern w:val="0"/>
                <w:szCs w:val="21"/>
              </w:rPr>
              <w:t>菜单切换</w:t>
            </w:r>
            <w:r>
              <w:rPr>
                <w:rFonts w:cs="宋体"/>
                <w:kern w:val="0"/>
                <w:szCs w:val="21"/>
              </w:rPr>
              <w:t>HDMI,VGA</w:t>
            </w:r>
            <w:r>
              <w:rPr>
                <w:rFonts w:hint="eastAsia" w:cs="宋体"/>
                <w:kern w:val="0"/>
                <w:szCs w:val="21"/>
              </w:rPr>
              <w:t>、</w:t>
            </w:r>
            <w:r>
              <w:rPr>
                <w:rFonts w:cs="宋体"/>
                <w:kern w:val="0"/>
                <w:szCs w:val="21"/>
              </w:rPr>
              <w:t>AV</w:t>
            </w:r>
            <w:r>
              <w:rPr>
                <w:rFonts w:hint="eastAsia" w:cs="宋体"/>
                <w:kern w:val="0"/>
                <w:szCs w:val="21"/>
              </w:rPr>
              <w:t>、</w:t>
            </w:r>
            <w:r>
              <w:rPr>
                <w:rFonts w:cs="宋体"/>
                <w:kern w:val="0"/>
                <w:szCs w:val="21"/>
              </w:rPr>
              <w:t>LVDS</w:t>
            </w:r>
            <w:r>
              <w:rPr>
                <w:rFonts w:hint="eastAsia" w:cs="宋体"/>
                <w:kern w:val="0"/>
                <w:szCs w:val="21"/>
              </w:rPr>
              <w:t>四种信号源输入，并可支持信号源通过电容触摸屏或会议软件远程一键切换。</w:t>
            </w:r>
          </w:p>
          <w:p>
            <w:pPr>
              <w:widowControl/>
              <w:spacing w:line="240" w:lineRule="exact"/>
              <w:rPr>
                <w:rFonts w:cs="宋体"/>
                <w:kern w:val="0"/>
                <w:szCs w:val="21"/>
              </w:rPr>
            </w:pPr>
            <w:r>
              <w:rPr>
                <w:rFonts w:cs="宋体"/>
                <w:kern w:val="0"/>
                <w:szCs w:val="21"/>
              </w:rPr>
              <w:t xml:space="preserve">7. </w:t>
            </w:r>
            <w:r>
              <w:rPr>
                <w:rFonts w:hint="eastAsia" w:cs="宋体"/>
                <w:kern w:val="0"/>
                <w:szCs w:val="21"/>
              </w:rPr>
              <w:t>用户更可根据需要配置键盘、鼠标，实现与标准</w:t>
            </w:r>
            <w:r>
              <w:rPr>
                <w:rFonts w:cs="宋体"/>
                <w:kern w:val="0"/>
                <w:szCs w:val="21"/>
              </w:rPr>
              <w:t>PC</w:t>
            </w:r>
            <w:r>
              <w:rPr>
                <w:rFonts w:hint="eastAsia" w:cs="宋体"/>
                <w:kern w:val="0"/>
                <w:szCs w:val="21"/>
              </w:rPr>
              <w:t>一样的电脑功能。</w:t>
            </w:r>
          </w:p>
          <w:p>
            <w:pPr>
              <w:widowControl/>
              <w:spacing w:line="240" w:lineRule="exact"/>
              <w:rPr>
                <w:rFonts w:cs="宋体"/>
                <w:kern w:val="0"/>
                <w:szCs w:val="21"/>
              </w:rPr>
            </w:pPr>
            <w:r>
              <w:rPr>
                <w:rFonts w:cs="宋体"/>
                <w:kern w:val="0"/>
                <w:szCs w:val="21"/>
              </w:rPr>
              <w:t>8.</w:t>
            </w:r>
            <w:r>
              <w:rPr>
                <w:rFonts w:hint="eastAsia" w:cs="宋体"/>
                <w:kern w:val="0"/>
                <w:szCs w:val="21"/>
              </w:rPr>
              <w:t>升降器面板为铝合金材料，需自带</w:t>
            </w:r>
            <w:r>
              <w:rPr>
                <w:rFonts w:cs="宋体"/>
                <w:kern w:val="0"/>
                <w:szCs w:val="21"/>
              </w:rPr>
              <w:t>USB</w:t>
            </w:r>
            <w:r>
              <w:rPr>
                <w:rFonts w:hint="eastAsia" w:cs="宋体"/>
                <w:kern w:val="0"/>
                <w:szCs w:val="21"/>
              </w:rPr>
              <w:t>接口和电源按钮；</w:t>
            </w:r>
          </w:p>
          <w:p>
            <w:pPr>
              <w:widowControl/>
              <w:spacing w:line="240" w:lineRule="exact"/>
              <w:rPr>
                <w:rFonts w:cs="宋体"/>
                <w:kern w:val="0"/>
                <w:szCs w:val="21"/>
              </w:rPr>
            </w:pPr>
            <w:r>
              <w:rPr>
                <w:rFonts w:hint="eastAsia" w:cs="宋体"/>
                <w:kern w:val="0"/>
                <w:szCs w:val="21"/>
              </w:rPr>
              <w:t>显示屏可以一键同步显示会议室拼接大屏等大屏幕显示的图像。</w:t>
            </w:r>
          </w:p>
          <w:p>
            <w:pPr>
              <w:widowControl/>
              <w:spacing w:line="240" w:lineRule="exact"/>
              <w:rPr>
                <w:rFonts w:cs="宋体"/>
                <w:kern w:val="0"/>
                <w:szCs w:val="21"/>
              </w:rPr>
            </w:pPr>
            <w:r>
              <w:rPr>
                <w:rFonts w:cs="宋体"/>
                <w:kern w:val="0"/>
                <w:szCs w:val="21"/>
              </w:rPr>
              <w:t xml:space="preserve">9. </w:t>
            </w:r>
            <w:r>
              <w:rPr>
                <w:rFonts w:hint="eastAsia" w:cs="宋体"/>
                <w:kern w:val="0"/>
                <w:szCs w:val="21"/>
              </w:rPr>
              <w:t>安装方式：升降器安装方式由下向上落地式安装，自带支脚不影响桌板平整度，整体安装牢固稳定。</w:t>
            </w:r>
          </w:p>
          <w:p>
            <w:pPr>
              <w:widowControl/>
              <w:spacing w:line="240" w:lineRule="exact"/>
              <w:rPr>
                <w:rFonts w:cs="宋体"/>
                <w:kern w:val="0"/>
                <w:szCs w:val="21"/>
              </w:rPr>
            </w:pPr>
            <w:r>
              <w:rPr>
                <w:rFonts w:cs="宋体"/>
                <w:kern w:val="0"/>
                <w:szCs w:val="21"/>
              </w:rPr>
              <w:t xml:space="preserve">10. </w:t>
            </w:r>
            <w:r>
              <w:rPr>
                <w:rFonts w:hint="eastAsia" w:cs="宋体"/>
                <w:kern w:val="0"/>
                <w:szCs w:val="21"/>
              </w:rPr>
              <w:t>同一面板首创集成了咪杆与液晶屏一体式升降，无需人工扶正麦克杆，升降可独立自动拉直麦克杆并下降隐藏，不碰触麦克风，自动保证麦克在孔位正中心，升起设备不顶到隐藏面板，保证麦克杆安全平稳的升起，可通过中控独立设置话筒升降和液晶屏独立升降、话筒及液晶屏同升同降。（为保持桌面整齐划一，咪杆升降设备必须与升降屏为一体式结构，不允许话筒升降器额外配置单独开孔）</w:t>
            </w:r>
          </w:p>
          <w:p>
            <w:pPr>
              <w:rPr>
                <w:rFonts w:cs="宋体"/>
                <w:kern w:val="0"/>
                <w:szCs w:val="21"/>
              </w:rPr>
            </w:pPr>
            <w:r>
              <w:rPr>
                <w:rFonts w:cs="宋体"/>
                <w:kern w:val="0"/>
                <w:szCs w:val="21"/>
              </w:rPr>
              <w:t xml:space="preserve">11. </w:t>
            </w:r>
            <w:r>
              <w:rPr>
                <w:rFonts w:hint="eastAsia" w:cs="宋体"/>
                <w:kern w:val="0"/>
                <w:szCs w:val="21"/>
              </w:rPr>
              <w:t>信号源</w:t>
            </w:r>
            <w:r>
              <w:rPr>
                <w:rFonts w:cs="宋体"/>
                <w:kern w:val="0"/>
                <w:szCs w:val="21"/>
              </w:rPr>
              <w:t>IO</w:t>
            </w:r>
            <w:r>
              <w:rPr>
                <w:rFonts w:hint="eastAsia" w:cs="宋体"/>
                <w:kern w:val="0"/>
                <w:szCs w:val="21"/>
              </w:rPr>
              <w:t>控制：通过</w:t>
            </w:r>
            <w:r>
              <w:rPr>
                <w:rFonts w:cs="宋体"/>
                <w:kern w:val="0"/>
                <w:szCs w:val="21"/>
              </w:rPr>
              <w:t>OSD</w:t>
            </w:r>
            <w:r>
              <w:rPr>
                <w:rFonts w:hint="eastAsia" w:cs="宋体"/>
                <w:kern w:val="0"/>
                <w:szCs w:val="21"/>
              </w:rPr>
              <w:t>菜单实现</w:t>
            </w:r>
            <w:r>
              <w:rPr>
                <w:rFonts w:cs="宋体"/>
                <w:kern w:val="0"/>
                <w:szCs w:val="21"/>
              </w:rPr>
              <w:t>HDMI,VGA</w:t>
            </w:r>
            <w:r>
              <w:rPr>
                <w:rFonts w:hint="eastAsia" w:cs="宋体"/>
                <w:kern w:val="0"/>
                <w:szCs w:val="21"/>
              </w:rPr>
              <w:t>、</w:t>
            </w:r>
            <w:r>
              <w:rPr>
                <w:rFonts w:cs="宋体"/>
                <w:kern w:val="0"/>
                <w:szCs w:val="21"/>
              </w:rPr>
              <w:t>AV</w:t>
            </w:r>
            <w:r>
              <w:rPr>
                <w:rFonts w:hint="eastAsia" w:cs="宋体"/>
                <w:kern w:val="0"/>
                <w:szCs w:val="21"/>
              </w:rPr>
              <w:t>、</w:t>
            </w:r>
            <w:r>
              <w:rPr>
                <w:rFonts w:cs="宋体"/>
                <w:kern w:val="0"/>
                <w:szCs w:val="21"/>
              </w:rPr>
              <w:t>LVDS</w:t>
            </w:r>
            <w:r>
              <w:rPr>
                <w:rFonts w:hint="eastAsia" w:cs="宋体"/>
                <w:kern w:val="0"/>
                <w:szCs w:val="21"/>
              </w:rPr>
              <w:t>四种信号源一键切换信号源。（第三方检测报告及</w:t>
            </w:r>
            <w:r>
              <w:rPr>
                <w:rFonts w:cs="宋体"/>
                <w:kern w:val="0"/>
                <w:szCs w:val="21"/>
              </w:rPr>
              <w:t>app</w:t>
            </w:r>
            <w:r>
              <w:rPr>
                <w:rFonts w:hint="eastAsia" w:cs="宋体"/>
                <w:kern w:val="0"/>
                <w:szCs w:val="21"/>
              </w:rPr>
              <w:t>界面截图证明复印件。）</w:t>
            </w:r>
          </w:p>
          <w:p>
            <w:pPr>
              <w:rPr>
                <w:rFonts w:cs="宋体"/>
                <w:kern w:val="0"/>
                <w:szCs w:val="21"/>
              </w:rPr>
            </w:pPr>
            <w:r>
              <w:rPr>
                <w:rFonts w:cs="宋体"/>
                <w:kern w:val="0"/>
                <w:szCs w:val="21"/>
              </w:rPr>
              <w:t>12.</w:t>
            </w:r>
            <w:r>
              <w:rPr>
                <w:rFonts w:hint="eastAsia" w:cs="宋体"/>
                <w:kern w:val="0"/>
                <w:szCs w:val="21"/>
              </w:rPr>
              <w:t>液晶屏仰视功能：液晶屏升降后相对于桌面的角度在</w:t>
            </w:r>
            <w:r>
              <w:rPr>
                <w:rFonts w:cs="宋体"/>
                <w:kern w:val="0"/>
                <w:szCs w:val="21"/>
              </w:rPr>
              <w:t>90°~150°</w:t>
            </w:r>
            <w:r>
              <w:rPr>
                <w:rFonts w:hint="eastAsia" w:cs="宋体"/>
                <w:kern w:val="0"/>
                <w:szCs w:val="21"/>
              </w:rPr>
              <w:t>之间可调（第三方检测报告及</w:t>
            </w:r>
            <w:r>
              <w:rPr>
                <w:rFonts w:cs="宋体"/>
                <w:kern w:val="0"/>
                <w:szCs w:val="21"/>
              </w:rPr>
              <w:t>app</w:t>
            </w:r>
            <w:r>
              <w:rPr>
                <w:rFonts w:hint="eastAsia" w:cs="宋体"/>
                <w:kern w:val="0"/>
                <w:szCs w:val="21"/>
              </w:rPr>
              <w:t>界面截图证明复印件。）</w:t>
            </w:r>
          </w:p>
          <w:p>
            <w:pPr>
              <w:rPr>
                <w:rFonts w:cs="宋体"/>
                <w:kern w:val="0"/>
                <w:szCs w:val="21"/>
              </w:rPr>
            </w:pPr>
            <w:r>
              <w:rPr>
                <w:rFonts w:cs="宋体"/>
                <w:kern w:val="0"/>
                <w:szCs w:val="21"/>
              </w:rPr>
              <w:t xml:space="preserve">13. </w:t>
            </w:r>
            <w:r>
              <w:rPr>
                <w:rFonts w:hint="eastAsia" w:cs="宋体"/>
                <w:kern w:val="0"/>
                <w:szCs w:val="21"/>
              </w:rPr>
              <w:t>屏幕触控功能：可实现</w:t>
            </w:r>
            <w:r>
              <w:rPr>
                <w:rFonts w:cs="宋体"/>
                <w:kern w:val="0"/>
                <w:szCs w:val="21"/>
              </w:rPr>
              <w:t>10</w:t>
            </w:r>
            <w:r>
              <w:rPr>
                <w:rFonts w:hint="eastAsia" w:cs="宋体"/>
                <w:kern w:val="0"/>
                <w:szCs w:val="21"/>
              </w:rPr>
              <w:t>点同时触控（第三方检测报告及</w:t>
            </w:r>
            <w:r>
              <w:rPr>
                <w:rFonts w:cs="宋体"/>
                <w:kern w:val="0"/>
                <w:szCs w:val="21"/>
              </w:rPr>
              <w:t>app</w:t>
            </w:r>
            <w:r>
              <w:rPr>
                <w:rFonts w:hint="eastAsia" w:cs="宋体"/>
                <w:kern w:val="0"/>
                <w:szCs w:val="21"/>
              </w:rPr>
              <w:t>界面截图证明复印件。）</w:t>
            </w:r>
          </w:p>
          <w:p>
            <w:pPr>
              <w:rPr>
                <w:rFonts w:cs="宋体"/>
                <w:kern w:val="0"/>
                <w:szCs w:val="21"/>
              </w:rPr>
            </w:pPr>
            <w:r>
              <w:rPr>
                <w:rFonts w:cs="宋体"/>
                <w:kern w:val="0"/>
                <w:szCs w:val="21"/>
              </w:rPr>
              <w:t>14.</w:t>
            </w:r>
            <w:r>
              <w:rPr>
                <w:rFonts w:hint="eastAsia" w:cs="宋体"/>
                <w:kern w:val="0"/>
                <w:szCs w:val="21"/>
              </w:rPr>
              <w:t>信号分享功能：可一键上大屏幕或者一键分享给其他同型号设备；（第三方检测报告及</w:t>
            </w:r>
            <w:r>
              <w:rPr>
                <w:rFonts w:cs="宋体"/>
                <w:kern w:val="0"/>
                <w:szCs w:val="21"/>
              </w:rPr>
              <w:t>app</w:t>
            </w:r>
            <w:r>
              <w:rPr>
                <w:rFonts w:hint="eastAsia" w:cs="宋体"/>
                <w:kern w:val="0"/>
                <w:szCs w:val="21"/>
              </w:rPr>
              <w:t>界面截图证明复印件。）</w:t>
            </w:r>
          </w:p>
          <w:p>
            <w:pPr>
              <w:rPr>
                <w:rFonts w:cs="宋体"/>
                <w:b/>
                <w:bCs/>
                <w:kern w:val="0"/>
                <w:szCs w:val="21"/>
              </w:rPr>
            </w:pPr>
            <w:r>
              <w:rPr>
                <w:rFonts w:cs="宋体"/>
                <w:kern w:val="0"/>
                <w:szCs w:val="21"/>
              </w:rPr>
              <w:t>15.</w:t>
            </w:r>
            <w:r>
              <w:rPr>
                <w:rFonts w:hint="eastAsia" w:cs="宋体"/>
                <w:kern w:val="0"/>
                <w:szCs w:val="21"/>
              </w:rPr>
              <w:t>具有严重后果的功能执行可逆性，或程序给予该后果的明显警告并在执行该命令前要求确认；（第三方检测报告及</w:t>
            </w:r>
            <w:r>
              <w:rPr>
                <w:rFonts w:cs="宋体"/>
                <w:kern w:val="0"/>
                <w:szCs w:val="21"/>
              </w:rPr>
              <w:t>app</w:t>
            </w:r>
            <w:r>
              <w:rPr>
                <w:rFonts w:hint="eastAsia" w:cs="宋体"/>
                <w:kern w:val="0"/>
                <w:szCs w:val="21"/>
              </w:rPr>
              <w:t>界面截图证明复印件。）</w:t>
            </w:r>
          </w:p>
          <w:p>
            <w:pPr>
              <w:rPr>
                <w:rFonts w:cs="宋体"/>
                <w:color w:val="000000"/>
                <w:kern w:val="0"/>
                <w:szCs w:val="21"/>
              </w:rPr>
            </w:pPr>
            <w:r>
              <w:rPr>
                <w:rFonts w:cs="宋体"/>
                <w:color w:val="000000"/>
                <w:kern w:val="0"/>
                <w:szCs w:val="21"/>
              </w:rPr>
              <w:t xml:space="preserve">16. </w:t>
            </w:r>
            <w:r>
              <w:rPr>
                <w:rFonts w:hint="eastAsia" w:cs="宋体"/>
                <w:color w:val="000000"/>
                <w:kern w:val="0"/>
                <w:szCs w:val="21"/>
              </w:rPr>
              <w:t>需提供升降器厂家发明专利证书、实用新型专利证书，外观专利证书等认证证书；</w:t>
            </w:r>
          </w:p>
          <w:p>
            <w:pPr>
              <w:rPr>
                <w:rFonts w:cs="宋体"/>
                <w:color w:val="000000"/>
                <w:kern w:val="0"/>
                <w:szCs w:val="21"/>
              </w:rPr>
            </w:pPr>
            <w:r>
              <w:rPr>
                <w:rFonts w:cs="宋体"/>
                <w:color w:val="000000"/>
                <w:kern w:val="0"/>
                <w:szCs w:val="21"/>
              </w:rPr>
              <w:t xml:space="preserve">17. </w:t>
            </w:r>
            <w:r>
              <w:rPr>
                <w:rFonts w:hint="eastAsia" w:cs="宋体"/>
                <w:color w:val="000000"/>
                <w:kern w:val="0"/>
                <w:szCs w:val="21"/>
              </w:rPr>
              <w:t>提供英特尔中国智造基地成员授权证书；</w:t>
            </w:r>
          </w:p>
          <w:p>
            <w:pPr>
              <w:rPr>
                <w:rFonts w:cs="宋体"/>
                <w:kern w:val="0"/>
                <w:szCs w:val="21"/>
              </w:rPr>
            </w:pPr>
            <w:r>
              <w:rPr>
                <w:rFonts w:cs="宋体"/>
                <w:color w:val="000000"/>
                <w:kern w:val="0"/>
                <w:szCs w:val="21"/>
              </w:rPr>
              <w:t xml:space="preserve">18. </w:t>
            </w:r>
            <w:r>
              <w:rPr>
                <w:rFonts w:hint="eastAsia" w:cs="宋体"/>
                <w:color w:val="000000"/>
                <w:kern w:val="0"/>
                <w:szCs w:val="21"/>
              </w:rPr>
              <w:t>考虑到售后服务保障和时效，须提供原厂商针对本项目的授权书及售后服务承诺函（须加盖原厂商公章）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11</w:t>
            </w:r>
          </w:p>
        </w:tc>
        <w:tc>
          <w:tcPr>
            <w:tcW w:w="1364" w:type="dxa"/>
            <w:vAlign w:val="center"/>
          </w:tcPr>
          <w:p>
            <w:pPr>
              <w:jc w:val="center"/>
              <w:rPr>
                <w:szCs w:val="21"/>
              </w:rPr>
            </w:pPr>
            <w:r>
              <w:rPr>
                <w:rFonts w:hint="eastAsia"/>
                <w:szCs w:val="21"/>
              </w:rPr>
              <w:t>升降式</w:t>
            </w:r>
            <w:r>
              <w:rPr>
                <w:szCs w:val="21"/>
              </w:rPr>
              <w:t>7</w:t>
            </w:r>
            <w:r>
              <w:rPr>
                <w:rFonts w:hint="eastAsia"/>
                <w:szCs w:val="21"/>
              </w:rPr>
              <w:t>寸双面液晶桌牌会议单元</w:t>
            </w:r>
          </w:p>
        </w:tc>
        <w:tc>
          <w:tcPr>
            <w:tcW w:w="6358" w:type="dxa"/>
            <w:vAlign w:val="center"/>
          </w:tcPr>
          <w:p>
            <w:pPr>
              <w:widowControl/>
              <w:spacing w:line="240" w:lineRule="exact"/>
              <w:rPr>
                <w:rFonts w:cs="宋体"/>
                <w:kern w:val="0"/>
                <w:szCs w:val="21"/>
              </w:rPr>
            </w:pPr>
            <w:r>
              <w:rPr>
                <w:rFonts w:cs="宋体"/>
                <w:kern w:val="0"/>
                <w:szCs w:val="21"/>
              </w:rPr>
              <w:t xml:space="preserve">1. </w:t>
            </w:r>
            <w:r>
              <w:rPr>
                <w:rFonts w:hint="eastAsia" w:cs="宋体"/>
                <w:kern w:val="0"/>
                <w:szCs w:val="21"/>
              </w:rPr>
              <w:t>双面</w:t>
            </w:r>
            <w:r>
              <w:rPr>
                <w:rFonts w:cs="宋体"/>
                <w:kern w:val="0"/>
                <w:szCs w:val="21"/>
              </w:rPr>
              <w:t>7</w:t>
            </w:r>
            <w:r>
              <w:rPr>
                <w:rFonts w:hint="eastAsia" w:cs="宋体"/>
                <w:kern w:val="0"/>
                <w:szCs w:val="21"/>
              </w:rPr>
              <w:t>寸高亮彩色数字</w:t>
            </w:r>
            <w:r>
              <w:rPr>
                <w:rFonts w:cs="宋体"/>
                <w:kern w:val="0"/>
                <w:szCs w:val="21"/>
              </w:rPr>
              <w:t>TFT</w:t>
            </w:r>
            <w:r>
              <w:rPr>
                <w:rFonts w:hint="eastAsia" w:cs="宋体"/>
                <w:kern w:val="0"/>
                <w:szCs w:val="21"/>
              </w:rPr>
              <w:t>屏</w:t>
            </w:r>
            <w:r>
              <w:rPr>
                <w:rFonts w:cs="宋体"/>
                <w:kern w:val="0"/>
                <w:szCs w:val="21"/>
              </w:rPr>
              <w:t>,</w:t>
            </w:r>
            <w:r>
              <w:rPr>
                <w:rFonts w:hint="eastAsia" w:cs="宋体"/>
                <w:kern w:val="0"/>
                <w:szCs w:val="21"/>
              </w:rPr>
              <w:t>分辨率为</w:t>
            </w:r>
            <w:r>
              <w:rPr>
                <w:rFonts w:cs="宋体"/>
                <w:kern w:val="0"/>
                <w:szCs w:val="21"/>
              </w:rPr>
              <w:t xml:space="preserve">800*480dpi </w:t>
            </w:r>
            <w:r>
              <w:rPr>
                <w:rFonts w:hint="eastAsia" w:cs="宋体"/>
                <w:kern w:val="0"/>
                <w:szCs w:val="21"/>
              </w:rPr>
              <w:t>；亮度</w:t>
            </w:r>
            <w:r>
              <w:rPr>
                <w:rFonts w:cs="宋体"/>
                <w:kern w:val="0"/>
                <w:szCs w:val="21"/>
              </w:rPr>
              <w:t>350</w:t>
            </w:r>
            <w:r>
              <w:rPr>
                <w:rFonts w:hint="eastAsia" w:cs="宋体"/>
                <w:kern w:val="0"/>
                <w:szCs w:val="21"/>
              </w:rPr>
              <w:t>流明；</w:t>
            </w:r>
          </w:p>
          <w:p>
            <w:pPr>
              <w:widowControl/>
              <w:spacing w:line="240" w:lineRule="exact"/>
              <w:rPr>
                <w:rFonts w:cs="宋体"/>
                <w:kern w:val="0"/>
                <w:szCs w:val="21"/>
              </w:rPr>
            </w:pPr>
            <w:r>
              <w:rPr>
                <w:rFonts w:cs="宋体"/>
                <w:kern w:val="0"/>
                <w:szCs w:val="21"/>
              </w:rPr>
              <w:t xml:space="preserve">2. </w:t>
            </w:r>
            <w:r>
              <w:rPr>
                <w:rFonts w:hint="eastAsia" w:cs="宋体"/>
                <w:kern w:val="0"/>
                <w:szCs w:val="21"/>
              </w:rPr>
              <w:t>外壳铝合金材质，坚固而且纤美，超窄边框带来阔绰视野，氧化工艺，银色、香槟金或黑色；</w:t>
            </w:r>
          </w:p>
          <w:p>
            <w:pPr>
              <w:widowControl/>
              <w:spacing w:line="240" w:lineRule="exact"/>
              <w:rPr>
                <w:rFonts w:cs="宋体"/>
                <w:kern w:val="0"/>
                <w:szCs w:val="21"/>
              </w:rPr>
            </w:pPr>
            <w:r>
              <w:rPr>
                <w:rFonts w:cs="宋体"/>
                <w:kern w:val="0"/>
                <w:szCs w:val="21"/>
              </w:rPr>
              <w:t xml:space="preserve">3. </w:t>
            </w:r>
            <w:r>
              <w:rPr>
                <w:rFonts w:hint="eastAsia" w:cs="宋体"/>
                <w:kern w:val="0"/>
                <w:szCs w:val="21"/>
              </w:rPr>
              <w:t>内、外侧屏可同步显示参会人信息，包括与会者姓名</w:t>
            </w:r>
            <w:r>
              <w:rPr>
                <w:rFonts w:cs="宋体"/>
                <w:kern w:val="0"/>
                <w:szCs w:val="21"/>
              </w:rPr>
              <w:t>/</w:t>
            </w:r>
            <w:r>
              <w:rPr>
                <w:rFonts w:hint="eastAsia" w:cs="宋体"/>
                <w:kern w:val="0"/>
                <w:szCs w:val="21"/>
              </w:rPr>
              <w:t>职务</w:t>
            </w:r>
            <w:r>
              <w:rPr>
                <w:rFonts w:cs="宋体"/>
                <w:kern w:val="0"/>
                <w:szCs w:val="21"/>
              </w:rPr>
              <w:t>/</w:t>
            </w:r>
            <w:r>
              <w:rPr>
                <w:rFonts w:hint="eastAsia" w:cs="宋体"/>
                <w:kern w:val="0"/>
                <w:szCs w:val="21"/>
              </w:rPr>
              <w:t>单位名称</w:t>
            </w:r>
            <w:r>
              <w:rPr>
                <w:rFonts w:cs="宋体"/>
                <w:kern w:val="0"/>
                <w:szCs w:val="21"/>
              </w:rPr>
              <w:t>/</w:t>
            </w:r>
            <w:r>
              <w:rPr>
                <w:rFonts w:hint="eastAsia" w:cs="宋体"/>
                <w:kern w:val="0"/>
                <w:szCs w:val="21"/>
              </w:rPr>
              <w:t>单位</w:t>
            </w:r>
            <w:r>
              <w:rPr>
                <w:rFonts w:cs="宋体"/>
                <w:kern w:val="0"/>
                <w:szCs w:val="21"/>
              </w:rPr>
              <w:t>LOGO/</w:t>
            </w:r>
            <w:r>
              <w:rPr>
                <w:rFonts w:hint="eastAsia" w:cs="宋体"/>
                <w:kern w:val="0"/>
                <w:szCs w:val="21"/>
              </w:rPr>
              <w:t>会徽会标等，支持背景颜色</w:t>
            </w:r>
            <w:r>
              <w:rPr>
                <w:rFonts w:cs="宋体"/>
                <w:kern w:val="0"/>
                <w:szCs w:val="21"/>
              </w:rPr>
              <w:t>/</w:t>
            </w:r>
            <w:r>
              <w:rPr>
                <w:rFonts w:hint="eastAsia" w:cs="宋体"/>
                <w:kern w:val="0"/>
                <w:szCs w:val="21"/>
              </w:rPr>
              <w:t>模板</w:t>
            </w:r>
            <w:r>
              <w:rPr>
                <w:rFonts w:cs="宋体"/>
                <w:kern w:val="0"/>
                <w:szCs w:val="21"/>
              </w:rPr>
              <w:t>/</w:t>
            </w:r>
            <w:r>
              <w:rPr>
                <w:rFonts w:hint="eastAsia" w:cs="宋体"/>
                <w:kern w:val="0"/>
                <w:szCs w:val="21"/>
              </w:rPr>
              <w:t>文字大小颜色</w:t>
            </w:r>
            <w:r>
              <w:rPr>
                <w:rFonts w:cs="宋体"/>
                <w:kern w:val="0"/>
                <w:szCs w:val="21"/>
              </w:rPr>
              <w:t>/</w:t>
            </w:r>
            <w:r>
              <w:rPr>
                <w:rFonts w:hint="eastAsia" w:cs="宋体"/>
                <w:kern w:val="0"/>
                <w:szCs w:val="21"/>
              </w:rPr>
              <w:t>字体</w:t>
            </w:r>
            <w:r>
              <w:rPr>
                <w:rFonts w:cs="宋体"/>
                <w:kern w:val="0"/>
                <w:szCs w:val="21"/>
              </w:rPr>
              <w:t>/</w:t>
            </w:r>
            <w:r>
              <w:rPr>
                <w:rFonts w:hint="eastAsia" w:cs="宋体"/>
                <w:kern w:val="0"/>
                <w:szCs w:val="21"/>
              </w:rPr>
              <w:t>语种等自定义编辑；</w:t>
            </w:r>
          </w:p>
          <w:p>
            <w:pPr>
              <w:widowControl/>
              <w:spacing w:line="240" w:lineRule="exact"/>
              <w:rPr>
                <w:rFonts w:cs="宋体"/>
                <w:kern w:val="0"/>
                <w:szCs w:val="21"/>
              </w:rPr>
            </w:pPr>
            <w:r>
              <w:rPr>
                <w:rFonts w:cs="宋体"/>
                <w:kern w:val="0"/>
                <w:szCs w:val="21"/>
              </w:rPr>
              <w:t xml:space="preserve">4. </w:t>
            </w:r>
            <w:r>
              <w:rPr>
                <w:rFonts w:hint="eastAsia" w:cs="宋体"/>
                <w:kern w:val="0"/>
                <w:szCs w:val="21"/>
              </w:rPr>
              <w:t>电子桌牌要求为</w:t>
            </w:r>
            <w:r>
              <w:rPr>
                <w:rFonts w:cs="宋体"/>
                <w:kern w:val="0"/>
                <w:szCs w:val="21"/>
              </w:rPr>
              <w:t>7</w:t>
            </w:r>
            <w:r>
              <w:rPr>
                <w:rFonts w:hint="eastAsia" w:cs="宋体"/>
                <w:kern w:val="0"/>
                <w:szCs w:val="21"/>
              </w:rPr>
              <w:t>寸高辨率</w:t>
            </w:r>
            <w:r>
              <w:rPr>
                <w:rFonts w:cs="宋体"/>
                <w:kern w:val="0"/>
                <w:szCs w:val="21"/>
              </w:rPr>
              <w:t>TFT</w:t>
            </w:r>
            <w:r>
              <w:rPr>
                <w:rFonts w:hint="eastAsia" w:cs="宋体"/>
                <w:kern w:val="0"/>
                <w:szCs w:val="21"/>
              </w:rPr>
              <w:t>真彩液晶屏，支持显示会徽会标、人名、单位及职称；</w:t>
            </w:r>
            <w:r>
              <w:rPr>
                <w:rFonts w:cs="宋体"/>
                <w:kern w:val="0"/>
                <w:szCs w:val="21"/>
              </w:rPr>
              <w:t>TCP/IP</w:t>
            </w:r>
            <w:r>
              <w:rPr>
                <w:rFonts w:hint="eastAsia" w:cs="宋体"/>
                <w:kern w:val="0"/>
                <w:szCs w:val="21"/>
              </w:rPr>
              <w:t>数据传输，有线控制主机集中供电，电压功率：</w:t>
            </w:r>
            <w:r>
              <w:rPr>
                <w:rFonts w:cs="宋体"/>
                <w:kern w:val="0"/>
                <w:szCs w:val="21"/>
              </w:rPr>
              <w:t>220V AC</w:t>
            </w:r>
            <w:r>
              <w:rPr>
                <w:rFonts w:hint="eastAsia" w:cs="宋体"/>
                <w:kern w:val="0"/>
                <w:szCs w:val="21"/>
              </w:rPr>
              <w:t>，</w:t>
            </w:r>
            <w:r>
              <w:rPr>
                <w:rFonts w:cs="宋体"/>
                <w:kern w:val="0"/>
                <w:szCs w:val="21"/>
              </w:rPr>
              <w:t>&lt;60W</w:t>
            </w:r>
            <w:r>
              <w:rPr>
                <w:rFonts w:hint="eastAsia" w:cs="宋体"/>
                <w:kern w:val="0"/>
                <w:szCs w:val="21"/>
              </w:rPr>
              <w:t>，工作和储存环境温度</w:t>
            </w:r>
            <w:r>
              <w:rPr>
                <w:rFonts w:cs="宋体"/>
                <w:kern w:val="0"/>
                <w:szCs w:val="21"/>
              </w:rPr>
              <w:t>0</w:t>
            </w:r>
            <w:r>
              <w:rPr>
                <w:rFonts w:hint="eastAsia" w:ascii="宋体" w:hAnsi="宋体" w:cs="宋体"/>
                <w:kern w:val="0"/>
                <w:szCs w:val="21"/>
              </w:rPr>
              <w:t>℃</w:t>
            </w:r>
            <w:r>
              <w:rPr>
                <w:rFonts w:cs="宋体"/>
                <w:kern w:val="0"/>
                <w:szCs w:val="21"/>
              </w:rPr>
              <w:t>-50</w:t>
            </w:r>
            <w:r>
              <w:rPr>
                <w:rFonts w:hint="eastAsia" w:ascii="宋体" w:hAnsi="宋体" w:cs="宋体"/>
                <w:kern w:val="0"/>
                <w:szCs w:val="21"/>
              </w:rPr>
              <w:t>℃</w:t>
            </w:r>
            <w:r>
              <w:rPr>
                <w:rFonts w:hint="eastAsia" w:cs="宋体"/>
                <w:kern w:val="0"/>
                <w:szCs w:val="21"/>
              </w:rPr>
              <w:t>；</w:t>
            </w:r>
          </w:p>
          <w:p>
            <w:pPr>
              <w:widowControl/>
              <w:spacing w:line="240" w:lineRule="exact"/>
              <w:rPr>
                <w:rFonts w:cs="宋体"/>
                <w:kern w:val="0"/>
                <w:szCs w:val="21"/>
              </w:rPr>
            </w:pPr>
            <w:r>
              <w:rPr>
                <w:rFonts w:cs="宋体"/>
                <w:kern w:val="0"/>
                <w:szCs w:val="21"/>
              </w:rPr>
              <w:t xml:space="preserve">5. </w:t>
            </w:r>
            <w:r>
              <w:rPr>
                <w:rFonts w:hint="eastAsia" w:cs="宋体"/>
                <w:kern w:val="0"/>
                <w:szCs w:val="21"/>
              </w:rPr>
              <w:t>外部接口：支持</w:t>
            </w:r>
            <w:r>
              <w:rPr>
                <w:rFonts w:cs="宋体"/>
                <w:kern w:val="0"/>
                <w:szCs w:val="21"/>
              </w:rPr>
              <w:t>RS485*2</w:t>
            </w:r>
            <w:r>
              <w:rPr>
                <w:rFonts w:hint="eastAsia" w:cs="宋体"/>
                <w:kern w:val="0"/>
                <w:szCs w:val="21"/>
              </w:rPr>
              <w:t>，</w:t>
            </w:r>
            <w:r>
              <w:rPr>
                <w:rFonts w:cs="宋体"/>
                <w:kern w:val="0"/>
                <w:szCs w:val="21"/>
              </w:rPr>
              <w:t>RJ45</w:t>
            </w:r>
            <w:r>
              <w:rPr>
                <w:rFonts w:hint="eastAsia" w:cs="宋体"/>
                <w:kern w:val="0"/>
                <w:szCs w:val="21"/>
              </w:rPr>
              <w:t>、电源；</w:t>
            </w:r>
          </w:p>
          <w:p>
            <w:pPr>
              <w:widowControl/>
              <w:spacing w:line="240" w:lineRule="exact"/>
              <w:rPr>
                <w:rFonts w:cs="宋体"/>
                <w:kern w:val="0"/>
                <w:szCs w:val="21"/>
              </w:rPr>
            </w:pPr>
            <w:r>
              <w:rPr>
                <w:rFonts w:cs="宋体"/>
                <w:kern w:val="0"/>
                <w:szCs w:val="21"/>
              </w:rPr>
              <w:t xml:space="preserve">6. </w:t>
            </w:r>
            <w:r>
              <w:rPr>
                <w:rFonts w:hint="eastAsia" w:cs="宋体"/>
                <w:kern w:val="0"/>
                <w:szCs w:val="21"/>
              </w:rPr>
              <w:t>连接方式：点对点，独立的开关键；</w:t>
            </w:r>
          </w:p>
          <w:p>
            <w:pPr>
              <w:widowControl/>
              <w:spacing w:line="240" w:lineRule="exact"/>
              <w:rPr>
                <w:rFonts w:cs="宋体"/>
                <w:kern w:val="0"/>
                <w:szCs w:val="21"/>
              </w:rPr>
            </w:pPr>
            <w:r>
              <w:rPr>
                <w:rFonts w:cs="宋体"/>
                <w:kern w:val="0"/>
                <w:szCs w:val="21"/>
              </w:rPr>
              <w:t xml:space="preserve">7. </w:t>
            </w:r>
            <w:r>
              <w:rPr>
                <w:rFonts w:hint="eastAsia" w:cs="宋体"/>
                <w:kern w:val="0"/>
                <w:szCs w:val="21"/>
              </w:rPr>
              <w:t>外壳材质：铝合金，外壳工艺：磨砂、拉丝、氧化等；</w:t>
            </w:r>
          </w:p>
          <w:p>
            <w:pPr>
              <w:widowControl/>
              <w:spacing w:line="240" w:lineRule="exact"/>
              <w:rPr>
                <w:rFonts w:cs="宋体"/>
                <w:kern w:val="0"/>
                <w:szCs w:val="21"/>
              </w:rPr>
            </w:pPr>
            <w:r>
              <w:rPr>
                <w:rFonts w:cs="宋体"/>
                <w:kern w:val="0"/>
                <w:szCs w:val="21"/>
              </w:rPr>
              <w:t xml:space="preserve">8. </w:t>
            </w:r>
            <w:r>
              <w:rPr>
                <w:rFonts w:hint="eastAsia" w:cs="宋体"/>
                <w:kern w:val="0"/>
                <w:szCs w:val="21"/>
              </w:rPr>
              <w:t>桌牌尺寸：</w:t>
            </w:r>
            <w:r>
              <w:rPr>
                <w:rFonts w:cs="宋体"/>
                <w:kern w:val="0"/>
                <w:szCs w:val="21"/>
              </w:rPr>
              <w:t>189*120*17</w:t>
            </w:r>
            <w:r>
              <w:rPr>
                <w:rFonts w:hint="eastAsia" w:cs="宋体"/>
                <w:kern w:val="0"/>
                <w:szCs w:val="21"/>
              </w:rPr>
              <w:t>（</w:t>
            </w:r>
            <w:r>
              <w:rPr>
                <w:rFonts w:cs="宋体"/>
                <w:kern w:val="0"/>
                <w:szCs w:val="21"/>
              </w:rPr>
              <w:t>mm)</w:t>
            </w:r>
            <w:r>
              <w:rPr>
                <w:rFonts w:hint="eastAsia" w:cs="宋体"/>
                <w:kern w:val="0"/>
                <w:szCs w:val="21"/>
              </w:rPr>
              <w:t>超薄设计、小巧美观，适合现代会议氛围；</w:t>
            </w:r>
          </w:p>
          <w:p>
            <w:pPr>
              <w:widowControl/>
              <w:spacing w:line="240" w:lineRule="exact"/>
              <w:rPr>
                <w:rFonts w:cs="宋体"/>
                <w:kern w:val="0"/>
                <w:szCs w:val="21"/>
              </w:rPr>
            </w:pPr>
            <w:r>
              <w:rPr>
                <w:rFonts w:cs="宋体"/>
                <w:kern w:val="0"/>
                <w:szCs w:val="21"/>
              </w:rPr>
              <w:t xml:space="preserve">9. </w:t>
            </w:r>
            <w:r>
              <w:rPr>
                <w:rFonts w:hint="eastAsia" w:cs="宋体"/>
                <w:kern w:val="0"/>
                <w:szCs w:val="21"/>
              </w:rPr>
              <w:t>与无纸化会议系统同一控制主机，支持后台远程集中管理控制及文字信息编排及发送，进而达到省电模式，达到视觉效果最佳状态；</w:t>
            </w:r>
          </w:p>
          <w:p>
            <w:pPr>
              <w:widowControl/>
              <w:spacing w:line="240" w:lineRule="exact"/>
              <w:rPr>
                <w:rFonts w:cs="宋体"/>
                <w:kern w:val="0"/>
                <w:szCs w:val="21"/>
              </w:rPr>
            </w:pPr>
            <w:r>
              <w:rPr>
                <w:rFonts w:cs="宋体"/>
                <w:kern w:val="0"/>
                <w:szCs w:val="21"/>
              </w:rPr>
              <w:t xml:space="preserve">10. </w:t>
            </w:r>
            <w:r>
              <w:rPr>
                <w:rFonts w:hint="eastAsia" w:cs="宋体"/>
                <w:kern w:val="0"/>
                <w:szCs w:val="21"/>
              </w:rPr>
              <w:t>支持各国文字、字体、字号和字体颜色调整，可自定义编辑背景模板；</w:t>
            </w:r>
          </w:p>
          <w:p>
            <w:pPr>
              <w:widowControl/>
              <w:spacing w:line="240" w:lineRule="exact"/>
              <w:rPr>
                <w:rFonts w:cs="宋体"/>
                <w:kern w:val="0"/>
                <w:szCs w:val="21"/>
              </w:rPr>
            </w:pPr>
            <w:r>
              <w:rPr>
                <w:rFonts w:cs="宋体"/>
                <w:kern w:val="0"/>
                <w:szCs w:val="21"/>
              </w:rPr>
              <w:t xml:space="preserve">11. </w:t>
            </w:r>
            <w:r>
              <w:rPr>
                <w:rFonts w:hint="eastAsia" w:cs="宋体"/>
                <w:kern w:val="0"/>
                <w:szCs w:val="21"/>
              </w:rPr>
              <w:t>支持一键升降控制，方便简洁；</w:t>
            </w:r>
          </w:p>
          <w:p>
            <w:pPr>
              <w:widowControl/>
              <w:spacing w:line="240" w:lineRule="exact"/>
              <w:rPr>
                <w:rFonts w:cs="宋体"/>
                <w:kern w:val="0"/>
                <w:szCs w:val="21"/>
              </w:rPr>
            </w:pPr>
            <w:r>
              <w:rPr>
                <w:rFonts w:cs="宋体"/>
                <w:kern w:val="0"/>
                <w:szCs w:val="21"/>
              </w:rPr>
              <w:t xml:space="preserve">12. </w:t>
            </w:r>
            <w:r>
              <w:rPr>
                <w:rFonts w:hint="eastAsia" w:cs="宋体"/>
                <w:kern w:val="0"/>
                <w:szCs w:val="21"/>
              </w:rPr>
              <w:t>可预置多场参会人员：不同的会议</w:t>
            </w:r>
            <w:r>
              <w:rPr>
                <w:rFonts w:cs="宋体"/>
                <w:kern w:val="0"/>
                <w:szCs w:val="21"/>
              </w:rPr>
              <w:t>,</w:t>
            </w:r>
            <w:r>
              <w:rPr>
                <w:rFonts w:hint="eastAsia" w:cs="宋体"/>
                <w:kern w:val="0"/>
                <w:szCs w:val="21"/>
              </w:rPr>
              <w:t>有不同的参会人员，相同的参会人员下次位置也不相同，本功能可以一次性预置</w:t>
            </w:r>
            <w:r>
              <w:rPr>
                <w:rFonts w:cs="宋体"/>
                <w:kern w:val="0"/>
                <w:szCs w:val="21"/>
              </w:rPr>
              <w:t>2000</w:t>
            </w:r>
            <w:r>
              <w:rPr>
                <w:rFonts w:hint="eastAsia" w:cs="宋体"/>
                <w:kern w:val="0"/>
                <w:szCs w:val="21"/>
              </w:rPr>
              <w:t>多场人员清单，一键可以启动下次会议，完成所有席签参会者信息瞬间更新；</w:t>
            </w:r>
          </w:p>
          <w:p>
            <w:pPr>
              <w:widowControl/>
              <w:spacing w:line="240" w:lineRule="exact"/>
              <w:rPr>
                <w:rFonts w:cs="宋体"/>
                <w:kern w:val="0"/>
                <w:szCs w:val="21"/>
              </w:rPr>
            </w:pPr>
            <w:r>
              <w:rPr>
                <w:rFonts w:cs="宋体"/>
                <w:kern w:val="0"/>
                <w:szCs w:val="21"/>
              </w:rPr>
              <w:t xml:space="preserve">13. </w:t>
            </w:r>
            <w:r>
              <w:rPr>
                <w:rFonts w:hint="eastAsia" w:cs="宋体"/>
                <w:kern w:val="0"/>
                <w:szCs w:val="21"/>
              </w:rPr>
              <w:t>支持生成模拟布局：根据参会人员名字与座位安排，以电子图片式显示出实际会场模拟图；</w:t>
            </w:r>
          </w:p>
          <w:p>
            <w:pPr>
              <w:widowControl/>
              <w:spacing w:line="240" w:lineRule="exact"/>
              <w:rPr>
                <w:rFonts w:cs="宋体"/>
                <w:kern w:val="0"/>
                <w:szCs w:val="21"/>
              </w:rPr>
            </w:pPr>
            <w:r>
              <w:rPr>
                <w:rFonts w:cs="宋体"/>
                <w:kern w:val="0"/>
                <w:szCs w:val="21"/>
              </w:rPr>
              <w:t xml:space="preserve">14. </w:t>
            </w:r>
            <w:r>
              <w:rPr>
                <w:rFonts w:hint="eastAsia" w:cs="宋体"/>
                <w:kern w:val="0"/>
                <w:szCs w:val="21"/>
              </w:rPr>
              <w:t>背景模版可在软件库选择使用，单位或人名信息后台编辑或导入，后台软件保存文档，单元同步触控查看信息；</w:t>
            </w:r>
          </w:p>
          <w:p>
            <w:pPr>
              <w:widowControl/>
              <w:spacing w:line="240" w:lineRule="exact"/>
              <w:rPr>
                <w:rFonts w:cs="宋体"/>
                <w:kern w:val="0"/>
                <w:szCs w:val="21"/>
              </w:rPr>
            </w:pPr>
            <w:r>
              <w:rPr>
                <w:rFonts w:cs="宋体"/>
                <w:kern w:val="0"/>
                <w:szCs w:val="21"/>
              </w:rPr>
              <w:t xml:space="preserve">15. </w:t>
            </w:r>
            <w:r>
              <w:rPr>
                <w:rFonts w:hint="eastAsia" w:cs="宋体"/>
                <w:kern w:val="0"/>
                <w:szCs w:val="21"/>
              </w:rPr>
              <w:t>支持有线联网方式远程集中操作控制，统一或单独发送及修改会场布局、信息编辑收发等会议功能；</w:t>
            </w:r>
          </w:p>
          <w:p>
            <w:pPr>
              <w:widowControl/>
              <w:spacing w:line="240" w:lineRule="exact"/>
              <w:rPr>
                <w:rFonts w:cs="宋体"/>
                <w:kern w:val="0"/>
                <w:szCs w:val="21"/>
              </w:rPr>
            </w:pPr>
            <w:r>
              <w:rPr>
                <w:rFonts w:cs="宋体"/>
                <w:kern w:val="0"/>
                <w:szCs w:val="21"/>
              </w:rPr>
              <w:t xml:space="preserve">16. </w:t>
            </w:r>
            <w:r>
              <w:rPr>
                <w:rFonts w:hint="eastAsia" w:cs="宋体"/>
                <w:kern w:val="0"/>
                <w:szCs w:val="21"/>
              </w:rPr>
              <w:t>为保证产品统一性、完整性，与升降一体机设备同一品牌。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12</w:t>
            </w:r>
          </w:p>
        </w:tc>
        <w:tc>
          <w:tcPr>
            <w:tcW w:w="1364" w:type="dxa"/>
            <w:vAlign w:val="center"/>
          </w:tcPr>
          <w:p>
            <w:pPr>
              <w:jc w:val="center"/>
              <w:rPr>
                <w:szCs w:val="21"/>
              </w:rPr>
            </w:pPr>
            <w:r>
              <w:rPr>
                <w:rFonts w:hint="eastAsia"/>
                <w:szCs w:val="21"/>
              </w:rPr>
              <w:t>拓展控制器</w:t>
            </w:r>
          </w:p>
        </w:tc>
        <w:tc>
          <w:tcPr>
            <w:tcW w:w="6358" w:type="dxa"/>
            <w:vAlign w:val="center"/>
          </w:tcPr>
          <w:p>
            <w:pPr>
              <w:widowControl/>
              <w:spacing w:line="240" w:lineRule="exact"/>
              <w:rPr>
                <w:rFonts w:cs="宋体"/>
                <w:kern w:val="0"/>
                <w:szCs w:val="21"/>
              </w:rPr>
            </w:pPr>
            <w:r>
              <w:rPr>
                <w:rFonts w:hint="eastAsia" w:cs="宋体"/>
                <w:kern w:val="0"/>
                <w:szCs w:val="21"/>
              </w:rPr>
              <w:t>支持</w:t>
            </w:r>
            <w:r>
              <w:rPr>
                <w:rFonts w:cs="宋体"/>
                <w:kern w:val="0"/>
                <w:szCs w:val="21"/>
              </w:rPr>
              <w:t>22</w:t>
            </w:r>
            <w:r>
              <w:rPr>
                <w:rFonts w:hint="eastAsia" w:cs="宋体"/>
                <w:kern w:val="0"/>
                <w:szCs w:val="21"/>
              </w:rPr>
              <w:t>路输出，用于连接会议系统控制主机进行通讯，可多个级联。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13</w:t>
            </w:r>
          </w:p>
        </w:tc>
        <w:tc>
          <w:tcPr>
            <w:tcW w:w="1364" w:type="dxa"/>
            <w:vAlign w:val="center"/>
          </w:tcPr>
          <w:p>
            <w:pPr>
              <w:jc w:val="center"/>
              <w:rPr>
                <w:szCs w:val="21"/>
              </w:rPr>
            </w:pPr>
            <w:r>
              <w:rPr>
                <w:rFonts w:hint="eastAsia"/>
                <w:szCs w:val="21"/>
              </w:rPr>
              <w:t>有线标准型控制主机</w:t>
            </w:r>
          </w:p>
        </w:tc>
        <w:tc>
          <w:tcPr>
            <w:tcW w:w="6358" w:type="dxa"/>
            <w:vAlign w:val="center"/>
          </w:tcPr>
          <w:p>
            <w:pPr>
              <w:widowControl/>
              <w:spacing w:line="240" w:lineRule="exact"/>
              <w:rPr>
                <w:rFonts w:cs="宋体"/>
                <w:kern w:val="0"/>
                <w:szCs w:val="21"/>
              </w:rPr>
            </w:pPr>
            <w:r>
              <w:rPr>
                <w:rFonts w:hint="eastAsia" w:cs="宋体"/>
                <w:kern w:val="0"/>
                <w:szCs w:val="21"/>
              </w:rPr>
              <w:t>规格</w:t>
            </w:r>
            <w:r>
              <w:rPr>
                <w:rFonts w:cs="宋体"/>
                <w:kern w:val="0"/>
                <w:szCs w:val="21"/>
              </w:rPr>
              <w:t>482*177*405</w:t>
            </w:r>
            <w:r>
              <w:rPr>
                <w:rFonts w:hint="eastAsia" w:cs="宋体"/>
                <w:kern w:val="0"/>
                <w:szCs w:val="21"/>
              </w:rPr>
              <w:t>（长</w:t>
            </w:r>
            <w:r>
              <w:rPr>
                <w:rFonts w:cs="宋体"/>
                <w:kern w:val="0"/>
                <w:szCs w:val="21"/>
              </w:rPr>
              <w:t>*</w:t>
            </w:r>
            <w:r>
              <w:rPr>
                <w:rFonts w:hint="eastAsia" w:cs="宋体"/>
                <w:kern w:val="0"/>
                <w:szCs w:val="21"/>
              </w:rPr>
              <w:t>宽</w:t>
            </w:r>
            <w:r>
              <w:rPr>
                <w:rFonts w:cs="宋体"/>
                <w:kern w:val="0"/>
                <w:szCs w:val="21"/>
              </w:rPr>
              <w:t>*</w:t>
            </w:r>
            <w:r>
              <w:rPr>
                <w:rFonts w:hint="eastAsia" w:cs="宋体"/>
                <w:kern w:val="0"/>
                <w:szCs w:val="21"/>
              </w:rPr>
              <w:t>深</w:t>
            </w:r>
            <w:r>
              <w:rPr>
                <w:rFonts w:cs="宋体"/>
                <w:kern w:val="0"/>
                <w:szCs w:val="21"/>
              </w:rPr>
              <w:t>mm</w:t>
            </w:r>
            <w:r>
              <w:rPr>
                <w:rFonts w:hint="eastAsia" w:cs="宋体"/>
                <w:kern w:val="0"/>
                <w:szCs w:val="21"/>
              </w:rPr>
              <w:t>），标准</w:t>
            </w:r>
            <w:r>
              <w:rPr>
                <w:rFonts w:cs="宋体"/>
                <w:kern w:val="0"/>
                <w:szCs w:val="21"/>
              </w:rPr>
              <w:t>4U</w:t>
            </w:r>
            <w:r>
              <w:rPr>
                <w:rFonts w:hint="eastAsia" w:cs="宋体"/>
                <w:kern w:val="0"/>
                <w:szCs w:val="21"/>
              </w:rPr>
              <w:t>工业级机箱式</w:t>
            </w:r>
            <w:r>
              <w:rPr>
                <w:rFonts w:cs="宋体"/>
                <w:kern w:val="0"/>
                <w:szCs w:val="21"/>
              </w:rPr>
              <w:t>,</w:t>
            </w:r>
            <w:r>
              <w:rPr>
                <w:rFonts w:hint="eastAsia" w:cs="宋体"/>
                <w:kern w:val="0"/>
                <w:szCs w:val="21"/>
              </w:rPr>
              <w:t>支持标准</w:t>
            </w:r>
            <w:r>
              <w:rPr>
                <w:rFonts w:cs="宋体"/>
                <w:kern w:val="0"/>
                <w:szCs w:val="21"/>
              </w:rPr>
              <w:t>19</w:t>
            </w:r>
            <w:r>
              <w:rPr>
                <w:rFonts w:hint="eastAsia" w:cs="宋体"/>
                <w:kern w:val="0"/>
                <w:szCs w:val="21"/>
              </w:rPr>
              <w:t>英寸机柜固定安装；</w:t>
            </w:r>
          </w:p>
          <w:p>
            <w:pPr>
              <w:widowControl/>
              <w:spacing w:line="240" w:lineRule="exact"/>
              <w:rPr>
                <w:rFonts w:cs="宋体"/>
                <w:kern w:val="0"/>
                <w:szCs w:val="21"/>
              </w:rPr>
            </w:pPr>
            <w:r>
              <w:rPr>
                <w:rFonts w:hint="eastAsia" w:cs="宋体"/>
                <w:kern w:val="0"/>
                <w:szCs w:val="21"/>
              </w:rPr>
              <w:t>工业标准设计，系统稳定可靠，主要给桌牌单元信息有线供电和通讯控制，采用</w:t>
            </w:r>
            <w:r>
              <w:rPr>
                <w:rFonts w:cs="宋体"/>
                <w:kern w:val="0"/>
                <w:szCs w:val="21"/>
              </w:rPr>
              <w:t>TCP/IP</w:t>
            </w:r>
            <w:r>
              <w:rPr>
                <w:rFonts w:hint="eastAsia" w:cs="宋体"/>
                <w:kern w:val="0"/>
                <w:szCs w:val="21"/>
              </w:rPr>
              <w:t>网络通信协议，在同一网段内，可在任意一点实现对桌牌单元的控制；实现会议后台管理功能，可带</w:t>
            </w:r>
            <w:r>
              <w:rPr>
                <w:rFonts w:cs="宋体"/>
                <w:kern w:val="0"/>
                <w:szCs w:val="21"/>
              </w:rPr>
              <w:t>4</w:t>
            </w:r>
            <w:r>
              <w:rPr>
                <w:rFonts w:hint="eastAsia" w:cs="宋体"/>
                <w:kern w:val="0"/>
                <w:szCs w:val="21"/>
              </w:rPr>
              <w:t>个桌牌单元或拓展控制主机，可与扩展控制器级联实现</w:t>
            </w:r>
            <w:r>
              <w:rPr>
                <w:rFonts w:cs="宋体"/>
                <w:kern w:val="0"/>
                <w:szCs w:val="21"/>
              </w:rPr>
              <w:t>80</w:t>
            </w:r>
            <w:r>
              <w:rPr>
                <w:rFonts w:hint="eastAsia" w:cs="宋体"/>
                <w:kern w:val="0"/>
                <w:szCs w:val="21"/>
              </w:rPr>
              <w:t>个桌牌供电和通讯控制。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14</w:t>
            </w:r>
          </w:p>
        </w:tc>
        <w:tc>
          <w:tcPr>
            <w:tcW w:w="1364" w:type="dxa"/>
            <w:vAlign w:val="center"/>
          </w:tcPr>
          <w:p>
            <w:pPr>
              <w:jc w:val="center"/>
              <w:rPr>
                <w:szCs w:val="21"/>
              </w:rPr>
            </w:pPr>
            <w:r>
              <w:rPr>
                <w:rFonts w:hint="eastAsia"/>
                <w:szCs w:val="21"/>
              </w:rPr>
              <w:t>桌牌会议控制软件</w:t>
            </w:r>
          </w:p>
        </w:tc>
        <w:tc>
          <w:tcPr>
            <w:tcW w:w="6358" w:type="dxa"/>
            <w:vAlign w:val="center"/>
          </w:tcPr>
          <w:p>
            <w:pPr>
              <w:widowControl/>
              <w:spacing w:line="240" w:lineRule="exact"/>
              <w:rPr>
                <w:rFonts w:cs="宋体"/>
                <w:kern w:val="0"/>
                <w:szCs w:val="21"/>
              </w:rPr>
            </w:pPr>
            <w:r>
              <w:rPr>
                <w:rFonts w:cs="宋体"/>
                <w:kern w:val="0"/>
                <w:szCs w:val="21"/>
              </w:rPr>
              <w:t xml:space="preserve">1. </w:t>
            </w:r>
            <w:r>
              <w:rPr>
                <w:rFonts w:hint="eastAsia" w:cs="宋体"/>
                <w:kern w:val="0"/>
                <w:szCs w:val="21"/>
              </w:rPr>
              <w:t>液晶显示，人名清晰明亮，任意变换；</w:t>
            </w:r>
          </w:p>
          <w:p>
            <w:pPr>
              <w:widowControl/>
              <w:spacing w:line="240" w:lineRule="exact"/>
              <w:rPr>
                <w:rFonts w:cs="宋体"/>
                <w:kern w:val="0"/>
                <w:szCs w:val="21"/>
              </w:rPr>
            </w:pPr>
            <w:r>
              <w:rPr>
                <w:rFonts w:cs="宋体"/>
                <w:kern w:val="0"/>
                <w:szCs w:val="21"/>
              </w:rPr>
              <w:t xml:space="preserve">2. </w:t>
            </w:r>
            <w:r>
              <w:rPr>
                <w:rFonts w:hint="eastAsia" w:cs="宋体"/>
                <w:kern w:val="0"/>
                <w:szCs w:val="21"/>
              </w:rPr>
              <w:t>会议内容滚动显示，信息直观、准确；</w:t>
            </w:r>
          </w:p>
          <w:p>
            <w:pPr>
              <w:widowControl/>
              <w:spacing w:line="240" w:lineRule="exact"/>
              <w:rPr>
                <w:rFonts w:cs="宋体"/>
                <w:kern w:val="0"/>
                <w:szCs w:val="21"/>
              </w:rPr>
            </w:pPr>
            <w:r>
              <w:rPr>
                <w:rFonts w:cs="宋体"/>
                <w:kern w:val="0"/>
                <w:szCs w:val="21"/>
              </w:rPr>
              <w:t xml:space="preserve">3. </w:t>
            </w:r>
            <w:r>
              <w:rPr>
                <w:rFonts w:hint="eastAsia" w:cs="宋体"/>
                <w:kern w:val="0"/>
                <w:szCs w:val="21"/>
              </w:rPr>
              <w:t>短信息到个人，个性化提示，方便、准确；</w:t>
            </w:r>
          </w:p>
          <w:p>
            <w:pPr>
              <w:widowControl/>
              <w:spacing w:line="240" w:lineRule="exact"/>
              <w:rPr>
                <w:rFonts w:cs="宋体"/>
                <w:kern w:val="0"/>
                <w:szCs w:val="21"/>
              </w:rPr>
            </w:pPr>
            <w:r>
              <w:rPr>
                <w:rFonts w:cs="宋体"/>
                <w:kern w:val="0"/>
                <w:szCs w:val="21"/>
              </w:rPr>
              <w:t xml:space="preserve">4. </w:t>
            </w:r>
            <w:r>
              <w:rPr>
                <w:rFonts w:hint="eastAsia" w:cs="宋体"/>
                <w:kern w:val="0"/>
                <w:szCs w:val="21"/>
              </w:rPr>
              <w:t>人名自动排位，会议布局灵活；</w:t>
            </w:r>
          </w:p>
          <w:p>
            <w:pPr>
              <w:widowControl/>
              <w:spacing w:line="240" w:lineRule="exact"/>
              <w:rPr>
                <w:rFonts w:cs="宋体"/>
                <w:kern w:val="0"/>
                <w:szCs w:val="21"/>
              </w:rPr>
            </w:pPr>
            <w:r>
              <w:rPr>
                <w:rFonts w:cs="宋体"/>
                <w:kern w:val="0"/>
                <w:szCs w:val="21"/>
              </w:rPr>
              <w:t xml:space="preserve">5. </w:t>
            </w:r>
            <w:r>
              <w:rPr>
                <w:rFonts w:hint="eastAsia" w:cs="宋体"/>
                <w:kern w:val="0"/>
                <w:szCs w:val="21"/>
              </w:rPr>
              <w:t>会场信息同步显示；</w:t>
            </w:r>
          </w:p>
          <w:p>
            <w:pPr>
              <w:widowControl/>
              <w:spacing w:line="240" w:lineRule="exact"/>
              <w:rPr>
                <w:rFonts w:cs="宋体"/>
                <w:kern w:val="0"/>
                <w:szCs w:val="21"/>
              </w:rPr>
            </w:pPr>
            <w:r>
              <w:rPr>
                <w:rFonts w:cs="宋体"/>
                <w:kern w:val="0"/>
                <w:szCs w:val="21"/>
              </w:rPr>
              <w:t xml:space="preserve">6. </w:t>
            </w:r>
            <w:r>
              <w:rPr>
                <w:rFonts w:hint="eastAsia" w:cs="宋体"/>
                <w:kern w:val="0"/>
                <w:szCs w:val="21"/>
              </w:rPr>
              <w:t>控制界面图形化；</w:t>
            </w:r>
          </w:p>
          <w:p>
            <w:pPr>
              <w:widowControl/>
              <w:spacing w:line="240" w:lineRule="exact"/>
              <w:rPr>
                <w:rFonts w:cs="宋体"/>
                <w:kern w:val="0"/>
                <w:szCs w:val="21"/>
              </w:rPr>
            </w:pPr>
            <w:r>
              <w:rPr>
                <w:rFonts w:cs="宋体"/>
                <w:kern w:val="0"/>
                <w:szCs w:val="21"/>
              </w:rPr>
              <w:t xml:space="preserve">7. </w:t>
            </w:r>
            <w:r>
              <w:rPr>
                <w:rFonts w:hint="eastAsia" w:cs="宋体"/>
                <w:kern w:val="0"/>
                <w:szCs w:val="21"/>
              </w:rPr>
              <w:t>支持自定义模拟会场排位布局；</w:t>
            </w:r>
          </w:p>
          <w:p>
            <w:pPr>
              <w:widowControl/>
              <w:spacing w:line="240" w:lineRule="exact"/>
              <w:rPr>
                <w:rFonts w:cs="宋体"/>
                <w:kern w:val="0"/>
                <w:szCs w:val="21"/>
              </w:rPr>
            </w:pPr>
            <w:r>
              <w:rPr>
                <w:rFonts w:cs="宋体"/>
                <w:kern w:val="0"/>
                <w:szCs w:val="21"/>
              </w:rPr>
              <w:t xml:space="preserve">8. </w:t>
            </w:r>
            <w:r>
              <w:rPr>
                <w:rFonts w:hint="eastAsia" w:cs="宋体"/>
                <w:kern w:val="0"/>
                <w:szCs w:val="21"/>
              </w:rPr>
              <w:t>支持统一生成背景模版或自定义编辑个性背景模版；</w:t>
            </w:r>
          </w:p>
          <w:p>
            <w:pPr>
              <w:widowControl/>
              <w:spacing w:line="240" w:lineRule="exact"/>
              <w:rPr>
                <w:rFonts w:cs="宋体"/>
                <w:kern w:val="0"/>
                <w:szCs w:val="21"/>
              </w:rPr>
            </w:pPr>
            <w:r>
              <w:rPr>
                <w:rFonts w:cs="宋体"/>
                <w:kern w:val="0"/>
                <w:szCs w:val="21"/>
              </w:rPr>
              <w:t xml:space="preserve">9. </w:t>
            </w:r>
            <w:r>
              <w:rPr>
                <w:rFonts w:hint="eastAsia" w:cs="宋体"/>
                <w:kern w:val="0"/>
                <w:szCs w:val="21"/>
              </w:rPr>
              <w:t>支持多种常用格式；</w:t>
            </w:r>
          </w:p>
          <w:p>
            <w:pPr>
              <w:widowControl/>
              <w:spacing w:line="240" w:lineRule="exact"/>
              <w:rPr>
                <w:rFonts w:cs="宋体"/>
                <w:kern w:val="0"/>
                <w:szCs w:val="21"/>
              </w:rPr>
            </w:pPr>
            <w:r>
              <w:rPr>
                <w:rFonts w:cs="宋体"/>
                <w:kern w:val="0"/>
                <w:szCs w:val="21"/>
              </w:rPr>
              <w:t xml:space="preserve">10. </w:t>
            </w:r>
            <w:r>
              <w:rPr>
                <w:rFonts w:hint="eastAsia" w:cs="宋体"/>
                <w:kern w:val="0"/>
                <w:szCs w:val="21"/>
              </w:rPr>
              <w:t>支持各种文字设置，可随意选择字体、字号、字体颜色等；</w:t>
            </w:r>
          </w:p>
          <w:p>
            <w:pPr>
              <w:widowControl/>
              <w:spacing w:line="240" w:lineRule="exact"/>
              <w:rPr>
                <w:rFonts w:cs="宋体"/>
                <w:kern w:val="0"/>
                <w:szCs w:val="21"/>
              </w:rPr>
            </w:pPr>
            <w:r>
              <w:rPr>
                <w:rFonts w:cs="宋体"/>
                <w:kern w:val="0"/>
                <w:szCs w:val="21"/>
              </w:rPr>
              <w:t xml:space="preserve">11. </w:t>
            </w:r>
            <w:r>
              <w:rPr>
                <w:rFonts w:hint="eastAsia" w:cs="宋体"/>
                <w:kern w:val="0"/>
                <w:szCs w:val="21"/>
              </w:rPr>
              <w:t>支持信息显示效果可视化模拟编辑及调整；</w:t>
            </w:r>
          </w:p>
          <w:p>
            <w:pPr>
              <w:widowControl/>
              <w:spacing w:line="240" w:lineRule="exact"/>
              <w:rPr>
                <w:rFonts w:cs="宋体"/>
                <w:kern w:val="0"/>
                <w:szCs w:val="21"/>
              </w:rPr>
            </w:pPr>
            <w:r>
              <w:rPr>
                <w:rFonts w:cs="宋体"/>
                <w:kern w:val="0"/>
                <w:szCs w:val="21"/>
              </w:rPr>
              <w:t xml:space="preserve">12. </w:t>
            </w:r>
            <w:r>
              <w:rPr>
                <w:rFonts w:hint="eastAsia" w:cs="宋体"/>
                <w:kern w:val="0"/>
                <w:szCs w:val="21"/>
              </w:rPr>
              <w:t>支持与会者信息统一编辑或单独添加编辑及发送；</w:t>
            </w:r>
          </w:p>
          <w:p>
            <w:pPr>
              <w:widowControl/>
              <w:spacing w:line="240" w:lineRule="exact"/>
              <w:rPr>
                <w:rFonts w:cs="宋体"/>
                <w:kern w:val="0"/>
                <w:szCs w:val="21"/>
              </w:rPr>
            </w:pPr>
            <w:r>
              <w:rPr>
                <w:rFonts w:cs="宋体"/>
                <w:kern w:val="0"/>
                <w:szCs w:val="21"/>
              </w:rPr>
              <w:t xml:space="preserve">13. </w:t>
            </w:r>
            <w:r>
              <w:rPr>
                <w:rFonts w:hint="eastAsia" w:cs="宋体"/>
                <w:kern w:val="0"/>
                <w:szCs w:val="21"/>
              </w:rPr>
              <w:t>支持实时会议信息编辑及发送、支持自定义信息模版；</w:t>
            </w:r>
          </w:p>
          <w:p>
            <w:pPr>
              <w:widowControl/>
              <w:spacing w:line="240" w:lineRule="exact"/>
              <w:rPr>
                <w:rFonts w:cs="宋体"/>
                <w:kern w:val="0"/>
                <w:szCs w:val="21"/>
              </w:rPr>
            </w:pPr>
            <w:r>
              <w:rPr>
                <w:rFonts w:cs="宋体"/>
                <w:kern w:val="0"/>
                <w:szCs w:val="21"/>
              </w:rPr>
              <w:t xml:space="preserve">14. </w:t>
            </w:r>
            <w:r>
              <w:rPr>
                <w:rFonts w:hint="eastAsia" w:cs="宋体"/>
                <w:kern w:val="0"/>
                <w:szCs w:val="21"/>
              </w:rPr>
              <w:t>支持系统权限级别管理，避免误操作导致会议故障等；</w:t>
            </w:r>
          </w:p>
          <w:p>
            <w:pPr>
              <w:widowControl/>
              <w:spacing w:line="240" w:lineRule="exact"/>
              <w:rPr>
                <w:rFonts w:cs="宋体"/>
                <w:kern w:val="0"/>
                <w:szCs w:val="21"/>
              </w:rPr>
            </w:pPr>
            <w:r>
              <w:rPr>
                <w:rFonts w:cs="宋体"/>
                <w:kern w:val="0"/>
                <w:szCs w:val="21"/>
              </w:rPr>
              <w:t xml:space="preserve">15. </w:t>
            </w:r>
            <w:r>
              <w:rPr>
                <w:rFonts w:hint="eastAsia" w:cs="宋体"/>
                <w:kern w:val="0"/>
                <w:szCs w:val="21"/>
              </w:rPr>
              <w:t>可自定义升级。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15</w:t>
            </w:r>
          </w:p>
        </w:tc>
        <w:tc>
          <w:tcPr>
            <w:tcW w:w="1364" w:type="dxa"/>
            <w:vAlign w:val="center"/>
          </w:tcPr>
          <w:p>
            <w:pPr>
              <w:widowControl/>
              <w:spacing w:line="240" w:lineRule="exact"/>
              <w:jc w:val="center"/>
              <w:rPr>
                <w:rFonts w:cs="宋体"/>
                <w:kern w:val="0"/>
                <w:szCs w:val="21"/>
              </w:rPr>
            </w:pPr>
            <w:r>
              <w:rPr>
                <w:rFonts w:hint="eastAsia" w:cs="宋体"/>
                <w:kern w:val="0"/>
                <w:szCs w:val="21"/>
              </w:rPr>
              <w:t>系统接口二次开发</w:t>
            </w:r>
          </w:p>
        </w:tc>
        <w:tc>
          <w:tcPr>
            <w:tcW w:w="6358" w:type="dxa"/>
            <w:vAlign w:val="center"/>
          </w:tcPr>
          <w:p>
            <w:pPr>
              <w:widowControl/>
              <w:spacing w:line="240" w:lineRule="exact"/>
              <w:rPr>
                <w:rFonts w:cs="宋体"/>
                <w:kern w:val="0"/>
                <w:szCs w:val="21"/>
              </w:rPr>
            </w:pPr>
            <w:r>
              <w:rPr>
                <w:rFonts w:hint="eastAsia" w:cs="宋体"/>
                <w:kern w:val="0"/>
                <w:szCs w:val="21"/>
              </w:rPr>
              <w:t>升降机、鹅颈话筒与数字审委会管理软件无缝对接，实现会议互联互通，互动交互，与高院数据中心无缝对接，可调取法院业务系统相关案件数据，中标后须提供无缝对接证明材料。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16</w:t>
            </w:r>
          </w:p>
        </w:tc>
        <w:tc>
          <w:tcPr>
            <w:tcW w:w="1364" w:type="dxa"/>
            <w:vAlign w:val="center"/>
          </w:tcPr>
          <w:p>
            <w:pPr>
              <w:widowControl/>
              <w:spacing w:line="240" w:lineRule="exact"/>
              <w:jc w:val="center"/>
              <w:rPr>
                <w:rFonts w:cs="宋体"/>
                <w:kern w:val="0"/>
                <w:szCs w:val="21"/>
              </w:rPr>
            </w:pPr>
            <w:r>
              <w:rPr>
                <w:rFonts w:hint="eastAsia" w:cs="宋体"/>
                <w:kern w:val="0"/>
                <w:szCs w:val="21"/>
              </w:rPr>
              <w:t>高保真鹅颈话筒杆</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话筒柄灵活可调的单指向性话筒；</w:t>
            </w:r>
          </w:p>
          <w:p>
            <w:pPr>
              <w:widowControl/>
              <w:spacing w:line="240" w:lineRule="exact"/>
              <w:rPr>
                <w:rFonts w:cs="宋体"/>
                <w:kern w:val="0"/>
                <w:szCs w:val="21"/>
              </w:rPr>
            </w:pPr>
            <w:r>
              <w:rPr>
                <w:rFonts w:cs="宋体"/>
                <w:kern w:val="0"/>
                <w:szCs w:val="21"/>
              </w:rPr>
              <w:t>2.</w:t>
            </w:r>
            <w:r>
              <w:rPr>
                <w:rFonts w:hint="eastAsia" w:cs="宋体"/>
                <w:kern w:val="0"/>
                <w:szCs w:val="21"/>
              </w:rPr>
              <w:t>内置防喷和防风罩；</w:t>
            </w:r>
          </w:p>
          <w:p>
            <w:pPr>
              <w:widowControl/>
              <w:spacing w:line="240" w:lineRule="exact"/>
              <w:rPr>
                <w:rFonts w:cs="宋体"/>
                <w:kern w:val="0"/>
                <w:szCs w:val="21"/>
              </w:rPr>
            </w:pPr>
            <w:r>
              <w:rPr>
                <w:rFonts w:cs="宋体"/>
                <w:kern w:val="0"/>
                <w:szCs w:val="21"/>
              </w:rPr>
              <w:t>3.</w:t>
            </w:r>
            <w:r>
              <w:rPr>
                <w:rFonts w:hint="eastAsia" w:cs="宋体"/>
                <w:kern w:val="0"/>
                <w:szCs w:val="21"/>
              </w:rPr>
              <w:t>可插拔长话筒，长</w:t>
            </w:r>
            <w:r>
              <w:rPr>
                <w:rFonts w:cs="宋体"/>
                <w:kern w:val="0"/>
                <w:szCs w:val="21"/>
              </w:rPr>
              <w:t xml:space="preserve">480 </w:t>
            </w:r>
            <w:r>
              <w:rPr>
                <w:rFonts w:hint="eastAsia" w:cs="宋体"/>
                <w:kern w:val="0"/>
                <w:szCs w:val="21"/>
              </w:rPr>
              <w:t>毫米。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17</w:t>
            </w:r>
          </w:p>
        </w:tc>
        <w:tc>
          <w:tcPr>
            <w:tcW w:w="1364" w:type="dxa"/>
            <w:vAlign w:val="center"/>
          </w:tcPr>
          <w:p>
            <w:pPr>
              <w:widowControl/>
              <w:spacing w:line="240" w:lineRule="exact"/>
              <w:jc w:val="center"/>
              <w:rPr>
                <w:rFonts w:cs="宋体"/>
                <w:kern w:val="0"/>
                <w:szCs w:val="21"/>
              </w:rPr>
            </w:pPr>
            <w:r>
              <w:rPr>
                <w:rFonts w:hint="eastAsia" w:cs="宋体"/>
                <w:kern w:val="0"/>
                <w:szCs w:val="21"/>
              </w:rPr>
              <w:t>话筒连接面盘</w:t>
            </w:r>
          </w:p>
        </w:tc>
        <w:tc>
          <w:tcPr>
            <w:tcW w:w="6358" w:type="dxa"/>
            <w:vAlign w:val="center"/>
          </w:tcPr>
          <w:p>
            <w:pPr>
              <w:widowControl/>
              <w:spacing w:line="240" w:lineRule="exact"/>
              <w:rPr>
                <w:rFonts w:cs="宋体"/>
                <w:kern w:val="0"/>
                <w:szCs w:val="21"/>
              </w:rPr>
            </w:pPr>
            <w:r>
              <w:rPr>
                <w:rFonts w:hint="eastAsia" w:cs="宋体"/>
                <w:kern w:val="0"/>
                <w:szCs w:val="21"/>
              </w:rPr>
              <w:t>带八针</w:t>
            </w:r>
            <w:r>
              <w:rPr>
                <w:rFonts w:cs="宋体"/>
                <w:kern w:val="0"/>
                <w:szCs w:val="21"/>
              </w:rPr>
              <w:t xml:space="preserve"> 262°</w:t>
            </w:r>
            <w:r>
              <w:rPr>
                <w:rFonts w:hint="eastAsia" w:cs="宋体"/>
                <w:kern w:val="0"/>
                <w:szCs w:val="21"/>
              </w:rPr>
              <w:t>电缆</w:t>
            </w:r>
            <w:r>
              <w:rPr>
                <w:rFonts w:cs="宋体"/>
                <w:kern w:val="0"/>
                <w:szCs w:val="21"/>
              </w:rPr>
              <w:t>DIN</w:t>
            </w:r>
            <w:r>
              <w:rPr>
                <w:rFonts w:hint="eastAsia" w:cs="宋体"/>
                <w:kern w:val="0"/>
                <w:szCs w:val="21"/>
              </w:rPr>
              <w:t>插头，用于控制通道选择器输出音量降低的连接器。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18</w:t>
            </w:r>
          </w:p>
        </w:tc>
        <w:tc>
          <w:tcPr>
            <w:tcW w:w="1364" w:type="dxa"/>
            <w:vAlign w:val="center"/>
          </w:tcPr>
          <w:p>
            <w:pPr>
              <w:jc w:val="center"/>
              <w:rPr>
                <w:szCs w:val="21"/>
              </w:rPr>
            </w:pPr>
            <w:r>
              <w:rPr>
                <w:rFonts w:hint="eastAsia"/>
                <w:szCs w:val="21"/>
              </w:rPr>
              <w:t>话筒控制面盘</w:t>
            </w:r>
          </w:p>
        </w:tc>
        <w:tc>
          <w:tcPr>
            <w:tcW w:w="6358" w:type="dxa"/>
            <w:vAlign w:val="center"/>
          </w:tcPr>
          <w:p>
            <w:pPr>
              <w:widowControl/>
              <w:spacing w:line="240" w:lineRule="exact"/>
              <w:rPr>
                <w:rFonts w:cs="宋体"/>
                <w:kern w:val="0"/>
                <w:szCs w:val="21"/>
              </w:rPr>
            </w:pPr>
            <w:r>
              <w:rPr>
                <w:rFonts w:cs="宋体"/>
                <w:kern w:val="0"/>
                <w:szCs w:val="21"/>
              </w:rPr>
              <w:t xml:space="preserve">• </w:t>
            </w:r>
            <w:r>
              <w:rPr>
                <w:rFonts w:hint="eastAsia" w:cs="宋体"/>
                <w:kern w:val="0"/>
                <w:szCs w:val="21"/>
              </w:rPr>
              <w:t>一个话筒控制按钮；</w:t>
            </w:r>
          </w:p>
          <w:p>
            <w:pPr>
              <w:widowControl/>
              <w:spacing w:line="240" w:lineRule="exact"/>
              <w:rPr>
                <w:rFonts w:cs="宋体"/>
                <w:kern w:val="0"/>
                <w:szCs w:val="21"/>
              </w:rPr>
            </w:pPr>
            <w:r>
              <w:rPr>
                <w:rFonts w:cs="宋体"/>
                <w:kern w:val="0"/>
                <w:szCs w:val="21"/>
              </w:rPr>
              <w:t xml:space="preserve">• </w:t>
            </w:r>
            <w:r>
              <w:rPr>
                <w:rFonts w:hint="eastAsia" w:cs="宋体"/>
                <w:kern w:val="0"/>
                <w:szCs w:val="21"/>
              </w:rPr>
              <w:t>话筒按钮周围的三种颜色发光环可显示以下状态：</w:t>
            </w:r>
          </w:p>
          <w:p>
            <w:pPr>
              <w:widowControl/>
              <w:spacing w:line="240" w:lineRule="exact"/>
              <w:rPr>
                <w:rFonts w:cs="宋体"/>
                <w:kern w:val="0"/>
                <w:szCs w:val="21"/>
              </w:rPr>
            </w:pPr>
            <w:r>
              <w:rPr>
                <w:rFonts w:cs="宋体"/>
                <w:kern w:val="0"/>
                <w:szCs w:val="21"/>
              </w:rPr>
              <w:t xml:space="preserve">- </w:t>
            </w:r>
            <w:r>
              <w:rPr>
                <w:rFonts w:hint="eastAsia" w:cs="宋体"/>
                <w:kern w:val="0"/>
                <w:szCs w:val="21"/>
              </w:rPr>
              <w:t>红色</w:t>
            </w:r>
            <w:r>
              <w:rPr>
                <w:rFonts w:cs="宋体"/>
                <w:kern w:val="0"/>
                <w:szCs w:val="21"/>
              </w:rPr>
              <w:t xml:space="preserve"> - </w:t>
            </w:r>
            <w:r>
              <w:rPr>
                <w:rFonts w:hint="eastAsia" w:cs="宋体"/>
                <w:kern w:val="0"/>
                <w:szCs w:val="21"/>
              </w:rPr>
              <w:t>话筒处于激活状态；</w:t>
            </w:r>
          </w:p>
          <w:p>
            <w:pPr>
              <w:widowControl/>
              <w:spacing w:line="240" w:lineRule="exact"/>
              <w:rPr>
                <w:rFonts w:cs="宋体"/>
                <w:kern w:val="0"/>
                <w:szCs w:val="21"/>
              </w:rPr>
            </w:pPr>
            <w:r>
              <w:rPr>
                <w:rFonts w:cs="宋体"/>
                <w:kern w:val="0"/>
                <w:szCs w:val="21"/>
              </w:rPr>
              <w:t xml:space="preserve">- </w:t>
            </w:r>
            <w:r>
              <w:rPr>
                <w:rFonts w:hint="eastAsia" w:cs="宋体"/>
                <w:kern w:val="0"/>
                <w:szCs w:val="21"/>
              </w:rPr>
              <w:t>红色闪烁</w:t>
            </w:r>
            <w:r>
              <w:rPr>
                <w:rFonts w:cs="宋体"/>
                <w:kern w:val="0"/>
                <w:szCs w:val="21"/>
              </w:rPr>
              <w:t xml:space="preserve">* - </w:t>
            </w:r>
            <w:r>
              <w:rPr>
                <w:rFonts w:hint="eastAsia" w:cs="宋体"/>
                <w:kern w:val="0"/>
                <w:szCs w:val="21"/>
              </w:rPr>
              <w:t>已到达发言时间的最后一分钟；</w:t>
            </w:r>
          </w:p>
          <w:p>
            <w:pPr>
              <w:widowControl/>
              <w:spacing w:line="240" w:lineRule="exact"/>
              <w:rPr>
                <w:rFonts w:cs="宋体"/>
                <w:kern w:val="0"/>
                <w:szCs w:val="21"/>
              </w:rPr>
            </w:pPr>
            <w:r>
              <w:rPr>
                <w:rFonts w:cs="宋体"/>
                <w:kern w:val="0"/>
                <w:szCs w:val="21"/>
              </w:rPr>
              <w:t xml:space="preserve">- </w:t>
            </w:r>
            <w:r>
              <w:rPr>
                <w:rFonts w:hint="eastAsia" w:cs="宋体"/>
                <w:kern w:val="0"/>
                <w:szCs w:val="21"/>
              </w:rPr>
              <w:t>绿色</w:t>
            </w:r>
            <w:r>
              <w:rPr>
                <w:rFonts w:cs="宋体"/>
                <w:kern w:val="0"/>
                <w:szCs w:val="21"/>
              </w:rPr>
              <w:t xml:space="preserve"> - </w:t>
            </w:r>
            <w:r>
              <w:rPr>
                <w:rFonts w:hint="eastAsia" w:cs="宋体"/>
                <w:kern w:val="0"/>
                <w:szCs w:val="21"/>
              </w:rPr>
              <w:t>代表已列入请求发言名单；</w:t>
            </w:r>
          </w:p>
          <w:p>
            <w:pPr>
              <w:widowControl/>
              <w:spacing w:line="240" w:lineRule="exact"/>
              <w:rPr>
                <w:rFonts w:cs="宋体"/>
                <w:kern w:val="0"/>
                <w:szCs w:val="21"/>
              </w:rPr>
            </w:pPr>
            <w:r>
              <w:rPr>
                <w:rFonts w:cs="宋体"/>
                <w:kern w:val="0"/>
                <w:szCs w:val="21"/>
              </w:rPr>
              <w:t xml:space="preserve">- </w:t>
            </w:r>
            <w:r>
              <w:rPr>
                <w:rFonts w:hint="eastAsia" w:cs="宋体"/>
                <w:kern w:val="0"/>
                <w:szCs w:val="21"/>
              </w:rPr>
              <w:t>绿色闪烁</w:t>
            </w:r>
            <w:r>
              <w:rPr>
                <w:rFonts w:cs="宋体"/>
                <w:kern w:val="0"/>
                <w:szCs w:val="21"/>
              </w:rPr>
              <w:t xml:space="preserve">* - </w:t>
            </w:r>
            <w:r>
              <w:rPr>
                <w:rFonts w:hint="eastAsia" w:cs="宋体"/>
                <w:kern w:val="0"/>
                <w:szCs w:val="21"/>
              </w:rPr>
              <w:t>代表排在请求发言名单中的第一位，即将成为下一位发言者；</w:t>
            </w:r>
          </w:p>
          <w:p>
            <w:pPr>
              <w:widowControl/>
              <w:spacing w:line="240" w:lineRule="exact"/>
              <w:rPr>
                <w:rFonts w:cs="宋体"/>
                <w:kern w:val="0"/>
                <w:szCs w:val="21"/>
              </w:rPr>
            </w:pPr>
            <w:r>
              <w:rPr>
                <w:rFonts w:cs="宋体"/>
                <w:kern w:val="0"/>
                <w:szCs w:val="21"/>
              </w:rPr>
              <w:t xml:space="preserve">- </w:t>
            </w:r>
            <w:r>
              <w:rPr>
                <w:rFonts w:hint="eastAsia" w:cs="宋体"/>
                <w:kern w:val="0"/>
                <w:szCs w:val="21"/>
              </w:rPr>
              <w:t>黄色闪烁</w:t>
            </w:r>
            <w:r>
              <w:rPr>
                <w:rFonts w:cs="宋体"/>
                <w:kern w:val="0"/>
                <w:szCs w:val="21"/>
              </w:rPr>
              <w:t xml:space="preserve">* - </w:t>
            </w:r>
            <w:r>
              <w:rPr>
                <w:rFonts w:hint="eastAsia" w:cs="宋体"/>
                <w:kern w:val="0"/>
                <w:szCs w:val="21"/>
              </w:rPr>
              <w:t>代表已列入笔记簿，无需操作人员干预即可控制其话筒；</w:t>
            </w:r>
          </w:p>
          <w:p>
            <w:pPr>
              <w:widowControl/>
              <w:spacing w:line="240" w:lineRule="exact"/>
              <w:rPr>
                <w:rFonts w:cs="宋体"/>
                <w:kern w:val="0"/>
                <w:szCs w:val="21"/>
              </w:rPr>
            </w:pPr>
            <w:r>
              <w:rPr>
                <w:rFonts w:hint="eastAsia" w:cs="宋体"/>
                <w:kern w:val="0"/>
                <w:szCs w:val="21"/>
              </w:rPr>
              <w:t>互连组件：</w:t>
            </w:r>
          </w:p>
          <w:p>
            <w:pPr>
              <w:widowControl/>
              <w:spacing w:line="240" w:lineRule="exact"/>
              <w:rPr>
                <w:rFonts w:cs="宋体"/>
                <w:kern w:val="0"/>
                <w:szCs w:val="21"/>
              </w:rPr>
            </w:pPr>
            <w:r>
              <w:rPr>
                <w:rFonts w:cs="宋体"/>
                <w:kern w:val="0"/>
                <w:szCs w:val="21"/>
              </w:rPr>
              <w:t xml:space="preserve">• </w:t>
            </w:r>
            <w:r>
              <w:rPr>
                <w:rFonts w:hint="eastAsia" w:cs="宋体"/>
                <w:kern w:val="0"/>
                <w:szCs w:val="21"/>
              </w:rPr>
              <w:t>两个</w:t>
            </w:r>
            <w:r>
              <w:rPr>
                <w:rFonts w:cs="宋体"/>
                <w:kern w:val="0"/>
                <w:szCs w:val="21"/>
              </w:rPr>
              <w:t xml:space="preserve"> RJ11 </w:t>
            </w:r>
            <w:r>
              <w:rPr>
                <w:rFonts w:hint="eastAsia" w:cs="宋体"/>
                <w:kern w:val="0"/>
                <w:szCs w:val="21"/>
              </w:rPr>
              <w:t>连接器：一个用于连接至双代表接口</w:t>
            </w:r>
            <w:r>
              <w:rPr>
                <w:rFonts w:cs="宋体"/>
                <w:kern w:val="0"/>
                <w:szCs w:val="21"/>
              </w:rPr>
              <w:t xml:space="preserve"> (DCNDDI)</w:t>
            </w:r>
            <w:r>
              <w:rPr>
                <w:rFonts w:hint="eastAsia" w:cs="宋体"/>
                <w:kern w:val="0"/>
                <w:szCs w:val="21"/>
              </w:rPr>
              <w:t>，一个用于环路布线。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19</w:t>
            </w:r>
          </w:p>
        </w:tc>
        <w:tc>
          <w:tcPr>
            <w:tcW w:w="1364" w:type="dxa"/>
            <w:vAlign w:val="center"/>
          </w:tcPr>
          <w:p>
            <w:pPr>
              <w:jc w:val="center"/>
              <w:rPr>
                <w:szCs w:val="21"/>
              </w:rPr>
            </w:pPr>
            <w:r>
              <w:rPr>
                <w:rFonts w:hint="eastAsia"/>
                <w:szCs w:val="21"/>
              </w:rPr>
              <w:t>双代表机接口器</w:t>
            </w:r>
          </w:p>
        </w:tc>
        <w:tc>
          <w:tcPr>
            <w:tcW w:w="6358" w:type="dxa"/>
            <w:vAlign w:val="center"/>
          </w:tcPr>
          <w:p>
            <w:pPr>
              <w:widowControl/>
              <w:spacing w:line="240" w:lineRule="exact"/>
              <w:rPr>
                <w:rFonts w:cs="宋体"/>
                <w:kern w:val="0"/>
                <w:szCs w:val="21"/>
              </w:rPr>
            </w:pPr>
            <w:r>
              <w:rPr>
                <w:rFonts w:hint="eastAsia" w:cs="宋体"/>
                <w:kern w:val="0"/>
                <w:szCs w:val="21"/>
              </w:rPr>
              <w:t>当打开相应的输入时，扬声器输出将会关闭；</w:t>
            </w:r>
          </w:p>
          <w:p>
            <w:pPr>
              <w:widowControl/>
              <w:spacing w:line="240" w:lineRule="exact"/>
              <w:rPr>
                <w:rFonts w:cs="宋体"/>
                <w:kern w:val="0"/>
                <w:szCs w:val="21"/>
              </w:rPr>
            </w:pPr>
            <w:r>
              <w:rPr>
                <w:rFonts w:cs="宋体"/>
                <w:kern w:val="0"/>
                <w:szCs w:val="21"/>
              </w:rPr>
              <w:t xml:space="preserve">• </w:t>
            </w:r>
            <w:r>
              <w:rPr>
                <w:rFonts w:hint="eastAsia" w:cs="宋体"/>
                <w:kern w:val="0"/>
                <w:szCs w:val="21"/>
              </w:rPr>
              <w:t>该装置可以独立安放在桌面上、安装在墙上，或者精美地嵌入桌面或座椅的扶手内。</w:t>
            </w:r>
            <w:r>
              <w:rPr>
                <w:rFonts w:cs="宋体"/>
                <w:kern w:val="0"/>
                <w:szCs w:val="21"/>
              </w:rPr>
              <w:t>•</w:t>
            </w:r>
            <w:r>
              <w:rPr>
                <w:rFonts w:hint="eastAsia" w:cs="宋体"/>
                <w:kern w:val="0"/>
                <w:szCs w:val="21"/>
              </w:rPr>
              <w:t>每路输入三个开关，用于执行下列功能：</w:t>
            </w:r>
          </w:p>
          <w:p>
            <w:pPr>
              <w:widowControl/>
              <w:spacing w:line="240" w:lineRule="exact"/>
              <w:rPr>
                <w:rFonts w:cs="宋体"/>
                <w:kern w:val="0"/>
                <w:szCs w:val="21"/>
              </w:rPr>
            </w:pPr>
            <w:r>
              <w:rPr>
                <w:rFonts w:cs="宋体"/>
                <w:kern w:val="0"/>
                <w:szCs w:val="21"/>
              </w:rPr>
              <w:t xml:space="preserve">- </w:t>
            </w:r>
            <w:r>
              <w:rPr>
                <w:rFonts w:hint="eastAsia" w:cs="宋体"/>
                <w:kern w:val="0"/>
                <w:szCs w:val="21"/>
              </w:rPr>
              <w:t>话筒或线路选择；</w:t>
            </w:r>
          </w:p>
          <w:p>
            <w:pPr>
              <w:widowControl/>
              <w:spacing w:line="240" w:lineRule="exact"/>
              <w:rPr>
                <w:rFonts w:cs="宋体"/>
                <w:kern w:val="0"/>
                <w:szCs w:val="21"/>
              </w:rPr>
            </w:pPr>
            <w:r>
              <w:rPr>
                <w:rFonts w:cs="宋体"/>
                <w:kern w:val="0"/>
                <w:szCs w:val="21"/>
              </w:rPr>
              <w:t xml:space="preserve">- </w:t>
            </w:r>
            <w:r>
              <w:rPr>
                <w:rFonts w:hint="eastAsia" w:cs="宋体"/>
                <w:kern w:val="0"/>
                <w:szCs w:val="21"/>
              </w:rPr>
              <w:t>非平衡式话筒输入，平衡式话筒</w:t>
            </w:r>
            <w:r>
              <w:rPr>
                <w:rFonts w:cs="宋体"/>
                <w:kern w:val="0"/>
                <w:szCs w:val="21"/>
              </w:rPr>
              <w:t>/</w:t>
            </w:r>
            <w:r>
              <w:rPr>
                <w:rFonts w:hint="eastAsia" w:cs="宋体"/>
                <w:kern w:val="0"/>
                <w:szCs w:val="21"/>
              </w:rPr>
              <w:t>线路输入，或者带幻象；电源选择的平衡式话筒输入；</w:t>
            </w:r>
          </w:p>
          <w:p>
            <w:pPr>
              <w:widowControl/>
              <w:spacing w:line="240" w:lineRule="exact"/>
              <w:rPr>
                <w:rFonts w:cs="宋体"/>
                <w:kern w:val="0"/>
                <w:szCs w:val="21"/>
              </w:rPr>
            </w:pPr>
            <w:r>
              <w:rPr>
                <w:rFonts w:cs="宋体"/>
                <w:kern w:val="0"/>
                <w:szCs w:val="21"/>
              </w:rPr>
              <w:t xml:space="preserve">- </w:t>
            </w:r>
            <w:r>
              <w:rPr>
                <w:rFonts w:hint="eastAsia" w:cs="宋体"/>
                <w:kern w:val="0"/>
                <w:szCs w:val="21"/>
              </w:rPr>
              <w:t>每个输入互连都可选择多种输入衰减：</w:t>
            </w:r>
            <w:r>
              <w:rPr>
                <w:rFonts w:cs="宋体"/>
                <w:kern w:val="0"/>
                <w:szCs w:val="21"/>
              </w:rPr>
              <w:t>0</w:t>
            </w:r>
            <w:r>
              <w:rPr>
                <w:rFonts w:hint="eastAsia" w:cs="宋体"/>
                <w:kern w:val="0"/>
                <w:szCs w:val="21"/>
              </w:rPr>
              <w:t>、</w:t>
            </w:r>
            <w:r>
              <w:rPr>
                <w:rFonts w:cs="宋体"/>
                <w:kern w:val="0"/>
                <w:szCs w:val="21"/>
              </w:rPr>
              <w:t>6</w:t>
            </w:r>
            <w:r>
              <w:rPr>
                <w:rFonts w:hint="eastAsia" w:cs="宋体"/>
                <w:kern w:val="0"/>
                <w:szCs w:val="21"/>
              </w:rPr>
              <w:t>、</w:t>
            </w:r>
            <w:r>
              <w:rPr>
                <w:rFonts w:cs="宋体"/>
                <w:kern w:val="0"/>
                <w:szCs w:val="21"/>
              </w:rPr>
              <w:t xml:space="preserve">12 </w:t>
            </w:r>
            <w:r>
              <w:rPr>
                <w:rFonts w:hint="eastAsia" w:cs="宋体"/>
                <w:kern w:val="0"/>
                <w:szCs w:val="21"/>
              </w:rPr>
              <w:t>或</w:t>
            </w:r>
            <w:r>
              <w:rPr>
                <w:rFonts w:cs="宋体"/>
                <w:kern w:val="0"/>
                <w:szCs w:val="21"/>
              </w:rPr>
              <w:t xml:space="preserve">18dB+/-3dB </w:t>
            </w:r>
            <w:r>
              <w:rPr>
                <w:rFonts w:hint="eastAsia" w:cs="宋体"/>
                <w:kern w:val="0"/>
                <w:szCs w:val="21"/>
              </w:rPr>
              <w:t>输入电平微调电位计</w:t>
            </w:r>
            <w:r>
              <w:rPr>
                <w:rFonts w:cs="宋体"/>
                <w:kern w:val="0"/>
                <w:szCs w:val="21"/>
              </w:rPr>
              <w:t>•</w:t>
            </w:r>
            <w:r>
              <w:rPr>
                <w:rFonts w:hint="eastAsia" w:cs="宋体"/>
                <w:kern w:val="0"/>
                <w:szCs w:val="21"/>
              </w:rPr>
              <w:t>用于选择不同</w:t>
            </w:r>
            <w:r>
              <w:rPr>
                <w:rFonts w:cs="宋体"/>
                <w:kern w:val="0"/>
                <w:szCs w:val="21"/>
              </w:rPr>
              <w:t xml:space="preserve"> DCN-DDI </w:t>
            </w:r>
            <w:r>
              <w:rPr>
                <w:rFonts w:hint="eastAsia" w:cs="宋体"/>
                <w:kern w:val="0"/>
                <w:szCs w:val="21"/>
              </w:rPr>
              <w:t>模式的开关：</w:t>
            </w:r>
          </w:p>
          <w:p>
            <w:pPr>
              <w:widowControl/>
              <w:spacing w:line="240" w:lineRule="exact"/>
              <w:rPr>
                <w:rFonts w:cs="宋体"/>
                <w:kern w:val="0"/>
                <w:szCs w:val="21"/>
              </w:rPr>
            </w:pPr>
            <w:r>
              <w:rPr>
                <w:rFonts w:cs="宋体"/>
                <w:kern w:val="0"/>
                <w:szCs w:val="21"/>
              </w:rPr>
              <w:t xml:space="preserve">- </w:t>
            </w:r>
            <w:r>
              <w:rPr>
                <w:rFonts w:hint="eastAsia" w:cs="宋体"/>
                <w:kern w:val="0"/>
                <w:szCs w:val="21"/>
              </w:rPr>
              <w:t>双代表；</w:t>
            </w:r>
          </w:p>
          <w:p>
            <w:pPr>
              <w:widowControl/>
              <w:spacing w:line="240" w:lineRule="exact"/>
              <w:rPr>
                <w:rFonts w:cs="宋体"/>
                <w:kern w:val="0"/>
                <w:szCs w:val="21"/>
              </w:rPr>
            </w:pPr>
            <w:r>
              <w:rPr>
                <w:rFonts w:cs="宋体"/>
                <w:kern w:val="0"/>
                <w:szCs w:val="21"/>
              </w:rPr>
              <w:t xml:space="preserve">- </w:t>
            </w:r>
            <w:r>
              <w:rPr>
                <w:rFonts w:hint="eastAsia" w:cs="宋体"/>
                <w:kern w:val="0"/>
                <w:szCs w:val="21"/>
              </w:rPr>
              <w:t>主席；</w:t>
            </w:r>
          </w:p>
          <w:p>
            <w:pPr>
              <w:widowControl/>
              <w:spacing w:line="240" w:lineRule="exact"/>
              <w:rPr>
                <w:rFonts w:cs="宋体"/>
                <w:kern w:val="0"/>
                <w:szCs w:val="21"/>
              </w:rPr>
            </w:pPr>
            <w:r>
              <w:rPr>
                <w:rFonts w:cs="宋体"/>
                <w:kern w:val="0"/>
                <w:szCs w:val="21"/>
              </w:rPr>
              <w:t xml:space="preserve">- </w:t>
            </w:r>
            <w:r>
              <w:rPr>
                <w:rFonts w:hint="eastAsia" w:cs="宋体"/>
                <w:kern w:val="0"/>
                <w:szCs w:val="21"/>
              </w:rPr>
              <w:t>双代表，一个话筒；</w:t>
            </w:r>
          </w:p>
          <w:p>
            <w:pPr>
              <w:widowControl/>
              <w:spacing w:line="240" w:lineRule="exact"/>
              <w:rPr>
                <w:rFonts w:cs="宋体"/>
                <w:kern w:val="0"/>
                <w:szCs w:val="21"/>
              </w:rPr>
            </w:pPr>
            <w:r>
              <w:rPr>
                <w:rFonts w:cs="宋体"/>
                <w:kern w:val="0"/>
                <w:szCs w:val="21"/>
              </w:rPr>
              <w:t xml:space="preserve">- </w:t>
            </w:r>
            <w:r>
              <w:rPr>
                <w:rFonts w:hint="eastAsia" w:cs="宋体"/>
                <w:kern w:val="0"/>
                <w:szCs w:val="21"/>
              </w:rPr>
              <w:t>双代表，静音扬声器；</w:t>
            </w:r>
          </w:p>
          <w:p>
            <w:pPr>
              <w:widowControl/>
              <w:spacing w:line="240" w:lineRule="exact"/>
              <w:rPr>
                <w:rFonts w:cs="宋体"/>
                <w:kern w:val="0"/>
                <w:szCs w:val="21"/>
              </w:rPr>
            </w:pPr>
            <w:r>
              <w:rPr>
                <w:rFonts w:cs="宋体"/>
                <w:kern w:val="0"/>
                <w:szCs w:val="21"/>
              </w:rPr>
              <w:t xml:space="preserve">- </w:t>
            </w:r>
            <w:r>
              <w:rPr>
                <w:rFonts w:hint="eastAsia" w:cs="宋体"/>
                <w:kern w:val="0"/>
                <w:szCs w:val="21"/>
              </w:rPr>
              <w:t>单代表；</w:t>
            </w:r>
          </w:p>
          <w:p>
            <w:pPr>
              <w:widowControl/>
              <w:spacing w:line="240" w:lineRule="exact"/>
              <w:rPr>
                <w:rFonts w:cs="宋体"/>
                <w:kern w:val="0"/>
                <w:szCs w:val="21"/>
              </w:rPr>
            </w:pPr>
            <w:r>
              <w:rPr>
                <w:rFonts w:cs="宋体"/>
                <w:kern w:val="0"/>
                <w:szCs w:val="21"/>
              </w:rPr>
              <w:t xml:space="preserve">- </w:t>
            </w:r>
            <w:r>
              <w:rPr>
                <w:rFonts w:hint="eastAsia" w:cs="宋体"/>
                <w:kern w:val="0"/>
                <w:szCs w:val="21"/>
              </w:rPr>
              <w:t>出席</w:t>
            </w:r>
            <w:r>
              <w:rPr>
                <w:rFonts w:cs="宋体"/>
                <w:kern w:val="0"/>
                <w:szCs w:val="21"/>
              </w:rPr>
              <w:t>/</w:t>
            </w:r>
            <w:r>
              <w:rPr>
                <w:rFonts w:hint="eastAsia" w:cs="宋体"/>
                <w:kern w:val="0"/>
                <w:szCs w:val="21"/>
              </w:rPr>
              <w:t>退席；</w:t>
            </w:r>
          </w:p>
          <w:p>
            <w:pPr>
              <w:widowControl/>
              <w:spacing w:line="240" w:lineRule="exact"/>
              <w:rPr>
                <w:rFonts w:cs="宋体"/>
                <w:kern w:val="0"/>
                <w:szCs w:val="21"/>
              </w:rPr>
            </w:pPr>
            <w:r>
              <w:rPr>
                <w:rFonts w:cs="宋体"/>
                <w:kern w:val="0"/>
                <w:szCs w:val="21"/>
              </w:rPr>
              <w:t xml:space="preserve">- </w:t>
            </w:r>
            <w:r>
              <w:rPr>
                <w:rFonts w:hint="eastAsia" w:cs="宋体"/>
                <w:kern w:val="0"/>
                <w:szCs w:val="21"/>
              </w:rPr>
              <w:t>会场环境话筒。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20</w:t>
            </w:r>
          </w:p>
        </w:tc>
        <w:tc>
          <w:tcPr>
            <w:tcW w:w="1364" w:type="dxa"/>
            <w:vAlign w:val="center"/>
          </w:tcPr>
          <w:p>
            <w:pPr>
              <w:jc w:val="center"/>
              <w:rPr>
                <w:szCs w:val="21"/>
              </w:rPr>
            </w:pPr>
            <w:r>
              <w:rPr>
                <w:rFonts w:hint="eastAsia"/>
                <w:szCs w:val="21"/>
              </w:rPr>
              <w:t>会议发言中央控制器</w:t>
            </w:r>
          </w:p>
        </w:tc>
        <w:tc>
          <w:tcPr>
            <w:tcW w:w="6358" w:type="dxa"/>
            <w:vAlign w:val="center"/>
          </w:tcPr>
          <w:p>
            <w:pPr>
              <w:widowControl/>
              <w:spacing w:line="240" w:lineRule="exact"/>
              <w:rPr>
                <w:rFonts w:cs="宋体"/>
                <w:kern w:val="0"/>
                <w:szCs w:val="21"/>
              </w:rPr>
            </w:pPr>
            <w:r>
              <w:rPr>
                <w:rFonts w:cs="宋体"/>
                <w:kern w:val="0"/>
                <w:szCs w:val="21"/>
              </w:rPr>
              <w:t>•</w:t>
            </w:r>
            <w:r>
              <w:rPr>
                <w:rFonts w:hint="eastAsia" w:cs="宋体"/>
                <w:kern w:val="0"/>
                <w:szCs w:val="21"/>
              </w:rPr>
              <w:t>用于配置和控制计算机的以太网连接；</w:t>
            </w:r>
          </w:p>
          <w:p>
            <w:pPr>
              <w:widowControl/>
              <w:spacing w:line="240" w:lineRule="exact"/>
              <w:rPr>
                <w:rFonts w:cs="宋体"/>
                <w:kern w:val="0"/>
                <w:szCs w:val="21"/>
              </w:rPr>
            </w:pPr>
            <w:r>
              <w:rPr>
                <w:rFonts w:cs="宋体"/>
                <w:kern w:val="0"/>
                <w:szCs w:val="21"/>
              </w:rPr>
              <w:t>•</w:t>
            </w:r>
            <w:r>
              <w:rPr>
                <w:rFonts w:hint="eastAsia" w:cs="宋体"/>
                <w:kern w:val="0"/>
                <w:szCs w:val="21"/>
              </w:rPr>
              <w:t>基本话筒管理功能；</w:t>
            </w:r>
          </w:p>
          <w:p>
            <w:pPr>
              <w:widowControl/>
              <w:spacing w:line="240" w:lineRule="exact"/>
              <w:rPr>
                <w:rFonts w:cs="宋体"/>
                <w:kern w:val="0"/>
                <w:szCs w:val="21"/>
              </w:rPr>
            </w:pPr>
            <w:r>
              <w:rPr>
                <w:rFonts w:cs="宋体"/>
                <w:kern w:val="0"/>
                <w:szCs w:val="21"/>
              </w:rPr>
              <w:t xml:space="preserve">• </w:t>
            </w:r>
            <w:r>
              <w:rPr>
                <w:rFonts w:hint="eastAsia" w:cs="宋体"/>
                <w:kern w:val="0"/>
                <w:szCs w:val="21"/>
              </w:rPr>
              <w:t>四种话筒工作模式：</w:t>
            </w:r>
          </w:p>
          <w:p>
            <w:pPr>
              <w:widowControl/>
              <w:spacing w:line="240" w:lineRule="exact"/>
              <w:rPr>
                <w:rFonts w:cs="宋体"/>
                <w:kern w:val="0"/>
                <w:szCs w:val="21"/>
              </w:rPr>
            </w:pPr>
            <w:r>
              <w:rPr>
                <w:rFonts w:cs="宋体"/>
                <w:kern w:val="0"/>
                <w:szCs w:val="21"/>
              </w:rPr>
              <w:t xml:space="preserve">– </w:t>
            </w:r>
            <w:r>
              <w:rPr>
                <w:rFonts w:hint="eastAsia" w:cs="宋体"/>
                <w:kern w:val="0"/>
                <w:szCs w:val="21"/>
              </w:rPr>
              <w:t>开放：话筒按钮控制发言请求（自动）；</w:t>
            </w:r>
          </w:p>
          <w:p>
            <w:pPr>
              <w:widowControl/>
              <w:spacing w:line="240" w:lineRule="exact"/>
              <w:rPr>
                <w:rFonts w:cs="宋体"/>
                <w:kern w:val="0"/>
                <w:szCs w:val="21"/>
              </w:rPr>
            </w:pPr>
            <w:r>
              <w:rPr>
                <w:rFonts w:cs="宋体"/>
                <w:kern w:val="0"/>
                <w:szCs w:val="21"/>
              </w:rPr>
              <w:t xml:space="preserve">– </w:t>
            </w:r>
            <w:r>
              <w:rPr>
                <w:rFonts w:hint="eastAsia" w:cs="宋体"/>
                <w:kern w:val="0"/>
                <w:szCs w:val="21"/>
              </w:rPr>
              <w:t>覆盖：话筒按钮覆盖已开启的话筒</w:t>
            </w:r>
            <w:r>
              <w:rPr>
                <w:rFonts w:cs="宋体"/>
                <w:kern w:val="0"/>
                <w:szCs w:val="21"/>
              </w:rPr>
              <w:t xml:space="preserve"> (FIFO)</w:t>
            </w:r>
            <w:r>
              <w:rPr>
                <w:rFonts w:hint="eastAsia" w:cs="宋体"/>
                <w:kern w:val="0"/>
                <w:szCs w:val="21"/>
              </w:rPr>
              <w:t>；</w:t>
            </w:r>
          </w:p>
          <w:p>
            <w:pPr>
              <w:widowControl/>
              <w:spacing w:line="240" w:lineRule="exact"/>
              <w:rPr>
                <w:rFonts w:cs="宋体"/>
                <w:kern w:val="0"/>
                <w:szCs w:val="21"/>
              </w:rPr>
            </w:pPr>
            <w:r>
              <w:rPr>
                <w:rFonts w:cs="宋体"/>
                <w:kern w:val="0"/>
                <w:szCs w:val="21"/>
              </w:rPr>
              <w:t xml:space="preserve">– </w:t>
            </w:r>
            <w:r>
              <w:rPr>
                <w:rFonts w:hint="eastAsia" w:cs="宋体"/>
                <w:kern w:val="0"/>
                <w:szCs w:val="21"/>
              </w:rPr>
              <w:t>语音：语音激活话筒；</w:t>
            </w:r>
          </w:p>
          <w:p>
            <w:pPr>
              <w:widowControl/>
              <w:spacing w:line="240" w:lineRule="exact"/>
              <w:rPr>
                <w:rFonts w:cs="宋体"/>
                <w:kern w:val="0"/>
                <w:szCs w:val="21"/>
              </w:rPr>
            </w:pPr>
            <w:r>
              <w:rPr>
                <w:rFonts w:cs="宋体"/>
                <w:kern w:val="0"/>
                <w:szCs w:val="21"/>
              </w:rPr>
              <w:t xml:space="preserve">– </w:t>
            </w:r>
            <w:r>
              <w:rPr>
                <w:rFonts w:hint="eastAsia" w:cs="宋体"/>
                <w:kern w:val="0"/>
                <w:szCs w:val="21"/>
              </w:rPr>
              <w:t>按住按钮发言；</w:t>
            </w:r>
          </w:p>
          <w:p>
            <w:pPr>
              <w:widowControl/>
              <w:spacing w:line="240" w:lineRule="exact"/>
              <w:rPr>
                <w:rFonts w:cs="宋体"/>
                <w:kern w:val="0"/>
                <w:szCs w:val="21"/>
              </w:rPr>
            </w:pPr>
            <w:r>
              <w:rPr>
                <w:rFonts w:cs="宋体"/>
                <w:kern w:val="0"/>
                <w:szCs w:val="21"/>
              </w:rPr>
              <w:t xml:space="preserve">• </w:t>
            </w:r>
            <w:r>
              <w:rPr>
                <w:rFonts w:hint="eastAsia" w:cs="宋体"/>
                <w:kern w:val="0"/>
                <w:szCs w:val="21"/>
              </w:rPr>
              <w:t>打开话筒的数量为</w:t>
            </w:r>
            <w:r>
              <w:rPr>
                <w:rFonts w:cs="宋体"/>
                <w:kern w:val="0"/>
                <w:szCs w:val="21"/>
              </w:rPr>
              <w:t xml:space="preserve"> 1 </w:t>
            </w:r>
            <w:r>
              <w:rPr>
                <w:rFonts w:hint="eastAsia" w:cs="宋体"/>
                <w:kern w:val="0"/>
                <w:szCs w:val="21"/>
              </w:rPr>
              <w:t>至</w:t>
            </w:r>
            <w:r>
              <w:rPr>
                <w:rFonts w:cs="宋体"/>
                <w:kern w:val="0"/>
                <w:szCs w:val="21"/>
              </w:rPr>
              <w:t xml:space="preserve"> 4 </w:t>
            </w:r>
            <w:r>
              <w:rPr>
                <w:rFonts w:hint="eastAsia" w:cs="宋体"/>
                <w:kern w:val="0"/>
                <w:szCs w:val="21"/>
              </w:rPr>
              <w:t>个三个</w:t>
            </w:r>
            <w:r>
              <w:rPr>
                <w:rFonts w:cs="宋体"/>
                <w:kern w:val="0"/>
                <w:szCs w:val="21"/>
              </w:rPr>
              <w:t xml:space="preserve"> DCN </w:t>
            </w:r>
            <w:r>
              <w:rPr>
                <w:rFonts w:hint="eastAsia" w:cs="宋体"/>
                <w:kern w:val="0"/>
                <w:szCs w:val="21"/>
              </w:rPr>
              <w:t>电源插座，包括用于连接装置的锁定设施；</w:t>
            </w:r>
          </w:p>
          <w:p>
            <w:pPr>
              <w:widowControl/>
              <w:spacing w:line="240" w:lineRule="exact"/>
              <w:rPr>
                <w:rFonts w:cs="宋体"/>
                <w:kern w:val="0"/>
                <w:szCs w:val="21"/>
              </w:rPr>
            </w:pPr>
            <w:r>
              <w:rPr>
                <w:rFonts w:cs="宋体"/>
                <w:kern w:val="0"/>
                <w:szCs w:val="21"/>
              </w:rPr>
              <w:t xml:space="preserve">• </w:t>
            </w:r>
            <w:r>
              <w:rPr>
                <w:rFonts w:hint="eastAsia" w:cs="宋体"/>
                <w:kern w:val="0"/>
                <w:szCs w:val="21"/>
              </w:rPr>
              <w:t>可通过显示屏和旋钮对</w:t>
            </w:r>
            <w:r>
              <w:rPr>
                <w:rFonts w:cs="宋体"/>
                <w:kern w:val="0"/>
                <w:szCs w:val="21"/>
              </w:rPr>
              <w:t xml:space="preserve"> CCU </w:t>
            </w:r>
            <w:r>
              <w:rPr>
                <w:rFonts w:hint="eastAsia" w:cs="宋体"/>
                <w:kern w:val="0"/>
                <w:szCs w:val="21"/>
              </w:rPr>
              <w:t>和系统进行配置；</w:t>
            </w:r>
          </w:p>
          <w:p>
            <w:pPr>
              <w:widowControl/>
              <w:spacing w:line="240" w:lineRule="exact"/>
              <w:rPr>
                <w:rFonts w:cs="宋体"/>
                <w:kern w:val="0"/>
                <w:szCs w:val="21"/>
              </w:rPr>
            </w:pPr>
            <w:r>
              <w:rPr>
                <w:rFonts w:cs="宋体"/>
                <w:kern w:val="0"/>
                <w:szCs w:val="21"/>
              </w:rPr>
              <w:t xml:space="preserve">• </w:t>
            </w:r>
            <w:r>
              <w:rPr>
                <w:rFonts w:hint="eastAsia" w:cs="宋体"/>
                <w:kern w:val="0"/>
                <w:szCs w:val="21"/>
              </w:rPr>
              <w:t>独立自动摄像机控制；</w:t>
            </w:r>
          </w:p>
          <w:p>
            <w:pPr>
              <w:widowControl/>
              <w:spacing w:line="240" w:lineRule="exact"/>
              <w:rPr>
                <w:rFonts w:cs="宋体"/>
                <w:kern w:val="0"/>
                <w:szCs w:val="21"/>
              </w:rPr>
            </w:pPr>
            <w:r>
              <w:rPr>
                <w:rFonts w:cs="宋体"/>
                <w:kern w:val="0"/>
                <w:szCs w:val="21"/>
              </w:rPr>
              <w:t xml:space="preserve">• </w:t>
            </w:r>
            <w:r>
              <w:rPr>
                <w:rFonts w:hint="eastAsia" w:cs="宋体"/>
                <w:kern w:val="0"/>
                <w:szCs w:val="21"/>
              </w:rPr>
              <w:t>可调节音频输入的灵敏度；</w:t>
            </w:r>
          </w:p>
          <w:p>
            <w:pPr>
              <w:widowControl/>
              <w:spacing w:line="240" w:lineRule="exact"/>
              <w:rPr>
                <w:rFonts w:cs="宋体"/>
                <w:kern w:val="0"/>
                <w:szCs w:val="21"/>
              </w:rPr>
            </w:pPr>
            <w:r>
              <w:rPr>
                <w:rFonts w:cs="宋体"/>
                <w:kern w:val="0"/>
                <w:szCs w:val="21"/>
              </w:rPr>
              <w:t xml:space="preserve">• </w:t>
            </w:r>
            <w:r>
              <w:rPr>
                <w:rFonts w:hint="eastAsia" w:cs="宋体"/>
                <w:kern w:val="0"/>
                <w:szCs w:val="21"/>
              </w:rPr>
              <w:t>可调节音频输出的级别；</w:t>
            </w:r>
          </w:p>
          <w:p>
            <w:pPr>
              <w:widowControl/>
              <w:spacing w:line="240" w:lineRule="exact"/>
              <w:rPr>
                <w:rFonts w:cs="宋体"/>
                <w:kern w:val="0"/>
                <w:szCs w:val="21"/>
              </w:rPr>
            </w:pPr>
            <w:r>
              <w:rPr>
                <w:rFonts w:cs="宋体"/>
                <w:kern w:val="0"/>
                <w:szCs w:val="21"/>
              </w:rPr>
              <w:t xml:space="preserve">• </w:t>
            </w:r>
            <w:r>
              <w:rPr>
                <w:rFonts w:hint="eastAsia" w:cs="宋体"/>
                <w:kern w:val="0"/>
                <w:szCs w:val="21"/>
              </w:rPr>
              <w:t>通过</w:t>
            </w:r>
            <w:r>
              <w:rPr>
                <w:rFonts w:cs="宋体"/>
                <w:kern w:val="0"/>
                <w:szCs w:val="21"/>
              </w:rPr>
              <w:t xml:space="preserve"> VU </w:t>
            </w:r>
            <w:r>
              <w:rPr>
                <w:rFonts w:hint="eastAsia" w:cs="宋体"/>
                <w:kern w:val="0"/>
                <w:szCs w:val="21"/>
              </w:rPr>
              <w:t>计量表读数来监控音频输入和音频输出。可以使用耳机来监控音频；</w:t>
            </w:r>
          </w:p>
          <w:p>
            <w:pPr>
              <w:widowControl/>
              <w:spacing w:line="240" w:lineRule="exact"/>
              <w:rPr>
                <w:rFonts w:cs="宋体"/>
                <w:kern w:val="0"/>
                <w:szCs w:val="21"/>
              </w:rPr>
            </w:pPr>
            <w:r>
              <w:rPr>
                <w:rFonts w:cs="宋体"/>
                <w:kern w:val="0"/>
                <w:szCs w:val="21"/>
              </w:rPr>
              <w:t xml:space="preserve">• </w:t>
            </w:r>
            <w:r>
              <w:rPr>
                <w:rFonts w:hint="eastAsia" w:cs="宋体"/>
                <w:kern w:val="0"/>
                <w:szCs w:val="21"/>
              </w:rPr>
              <w:t>三个</w:t>
            </w:r>
            <w:r>
              <w:rPr>
                <w:rFonts w:cs="宋体"/>
                <w:kern w:val="0"/>
                <w:szCs w:val="21"/>
              </w:rPr>
              <w:t xml:space="preserve"> DCN </w:t>
            </w:r>
            <w:r>
              <w:rPr>
                <w:rFonts w:hint="eastAsia" w:cs="宋体"/>
                <w:kern w:val="0"/>
                <w:szCs w:val="21"/>
              </w:rPr>
              <w:t>电源插座，包括用于连接装置的锁定设施；</w:t>
            </w:r>
          </w:p>
          <w:p>
            <w:pPr>
              <w:widowControl/>
              <w:spacing w:line="240" w:lineRule="exact"/>
              <w:rPr>
                <w:rFonts w:cs="宋体"/>
                <w:kern w:val="0"/>
                <w:szCs w:val="21"/>
              </w:rPr>
            </w:pPr>
            <w:r>
              <w:rPr>
                <w:rFonts w:cs="宋体"/>
                <w:kern w:val="0"/>
                <w:szCs w:val="21"/>
              </w:rPr>
              <w:t xml:space="preserve">• </w:t>
            </w:r>
            <w:r>
              <w:rPr>
                <w:rFonts w:hint="eastAsia" w:cs="宋体"/>
                <w:kern w:val="0"/>
                <w:szCs w:val="21"/>
              </w:rPr>
              <w:t>两个立体声莲花插非均衡音频线路输入；</w:t>
            </w:r>
          </w:p>
          <w:p>
            <w:pPr>
              <w:widowControl/>
              <w:spacing w:line="240" w:lineRule="exact"/>
              <w:rPr>
                <w:rFonts w:cs="宋体"/>
                <w:kern w:val="0"/>
                <w:szCs w:val="21"/>
              </w:rPr>
            </w:pPr>
            <w:r>
              <w:rPr>
                <w:rFonts w:cs="宋体"/>
                <w:kern w:val="0"/>
                <w:szCs w:val="21"/>
              </w:rPr>
              <w:t xml:space="preserve">• </w:t>
            </w:r>
            <w:r>
              <w:rPr>
                <w:rFonts w:hint="eastAsia" w:cs="宋体"/>
                <w:kern w:val="0"/>
                <w:szCs w:val="21"/>
              </w:rPr>
              <w:t>一个</w:t>
            </w:r>
            <w:r>
              <w:rPr>
                <w:rFonts w:cs="宋体"/>
                <w:kern w:val="0"/>
                <w:szCs w:val="21"/>
              </w:rPr>
              <w:t xml:space="preserve"> 3 </w:t>
            </w:r>
            <w:r>
              <w:rPr>
                <w:rFonts w:hint="eastAsia" w:cs="宋体"/>
                <w:kern w:val="0"/>
                <w:szCs w:val="21"/>
              </w:rPr>
              <w:t>针</w:t>
            </w:r>
            <w:r>
              <w:rPr>
                <w:rFonts w:cs="宋体"/>
                <w:kern w:val="0"/>
                <w:szCs w:val="21"/>
              </w:rPr>
              <w:t xml:space="preserve"> XLR </w:t>
            </w:r>
            <w:r>
              <w:rPr>
                <w:rFonts w:hint="eastAsia" w:cs="宋体"/>
                <w:kern w:val="0"/>
                <w:szCs w:val="21"/>
              </w:rPr>
              <w:t>平衡式音频线路输出；</w:t>
            </w:r>
          </w:p>
          <w:p>
            <w:pPr>
              <w:widowControl/>
              <w:spacing w:line="240" w:lineRule="exact"/>
              <w:rPr>
                <w:rFonts w:cs="宋体"/>
                <w:kern w:val="0"/>
                <w:szCs w:val="21"/>
              </w:rPr>
            </w:pPr>
            <w:r>
              <w:rPr>
                <w:rFonts w:cs="宋体"/>
                <w:kern w:val="0"/>
                <w:szCs w:val="21"/>
              </w:rPr>
              <w:t xml:space="preserve">• </w:t>
            </w:r>
            <w:r>
              <w:rPr>
                <w:rFonts w:hint="eastAsia" w:cs="宋体"/>
                <w:kern w:val="0"/>
                <w:szCs w:val="21"/>
              </w:rPr>
              <w:t>两个立体声莲花插非均衡音频线路输出；</w:t>
            </w:r>
          </w:p>
          <w:p>
            <w:pPr>
              <w:widowControl/>
              <w:spacing w:line="240" w:lineRule="exact"/>
              <w:rPr>
                <w:rFonts w:cs="宋体"/>
                <w:kern w:val="0"/>
                <w:szCs w:val="21"/>
              </w:rPr>
            </w:pPr>
            <w:r>
              <w:rPr>
                <w:rFonts w:cs="宋体"/>
                <w:kern w:val="0"/>
                <w:szCs w:val="21"/>
              </w:rPr>
              <w:t xml:space="preserve">• </w:t>
            </w:r>
            <w:r>
              <w:rPr>
                <w:rFonts w:hint="eastAsia" w:cs="宋体"/>
                <w:kern w:val="0"/>
                <w:szCs w:val="21"/>
              </w:rPr>
              <w:t>一个以太网连接，用于控制</w:t>
            </w:r>
            <w:r>
              <w:rPr>
                <w:rFonts w:cs="宋体"/>
                <w:kern w:val="0"/>
                <w:szCs w:val="21"/>
              </w:rPr>
              <w:t xml:space="preserve"> PC </w:t>
            </w:r>
            <w:r>
              <w:rPr>
                <w:rFonts w:hint="eastAsia" w:cs="宋体"/>
                <w:kern w:val="0"/>
                <w:szCs w:val="21"/>
              </w:rPr>
              <w:t>或开放式接口；</w:t>
            </w:r>
          </w:p>
          <w:p>
            <w:pPr>
              <w:widowControl/>
              <w:spacing w:line="240" w:lineRule="exact"/>
              <w:rPr>
                <w:rFonts w:cs="宋体"/>
                <w:kern w:val="0"/>
                <w:szCs w:val="21"/>
              </w:rPr>
            </w:pPr>
            <w:r>
              <w:rPr>
                <w:rFonts w:cs="宋体"/>
                <w:kern w:val="0"/>
                <w:szCs w:val="21"/>
              </w:rPr>
              <w:t xml:space="preserve">• </w:t>
            </w:r>
            <w:r>
              <w:rPr>
                <w:rFonts w:hint="eastAsia" w:cs="宋体"/>
                <w:kern w:val="0"/>
                <w:szCs w:val="21"/>
              </w:rPr>
              <w:t>一个</w:t>
            </w:r>
            <w:r>
              <w:rPr>
                <w:rFonts w:cs="宋体"/>
                <w:kern w:val="0"/>
                <w:szCs w:val="21"/>
              </w:rPr>
              <w:t xml:space="preserve"> RS</w:t>
            </w:r>
            <w:r>
              <w:rPr>
                <w:rFonts w:hint="eastAsia" w:ascii="MS Gothic" w:hAnsi="MS Gothic" w:eastAsia="MS Gothic" w:cs="MS Gothic"/>
                <w:kern w:val="0"/>
                <w:szCs w:val="21"/>
              </w:rPr>
              <w:t>‑</w:t>
            </w:r>
            <w:r>
              <w:rPr>
                <w:rFonts w:cs="宋体"/>
                <w:kern w:val="0"/>
                <w:szCs w:val="21"/>
              </w:rPr>
              <w:t xml:space="preserve">232 </w:t>
            </w:r>
            <w:r>
              <w:rPr>
                <w:rFonts w:hint="eastAsia" w:cs="宋体"/>
                <w:kern w:val="0"/>
                <w:szCs w:val="21"/>
              </w:rPr>
              <w:t>串行数据连接器，用于控制摄像机；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21</w:t>
            </w:r>
          </w:p>
        </w:tc>
        <w:tc>
          <w:tcPr>
            <w:tcW w:w="1364" w:type="dxa"/>
            <w:vAlign w:val="center"/>
          </w:tcPr>
          <w:p>
            <w:pPr>
              <w:jc w:val="center"/>
              <w:rPr>
                <w:szCs w:val="21"/>
              </w:rPr>
            </w:pPr>
            <w:r>
              <w:rPr>
                <w:rFonts w:hint="eastAsia"/>
                <w:szCs w:val="21"/>
              </w:rPr>
              <w:t>延长线缆</w:t>
            </w:r>
          </w:p>
        </w:tc>
        <w:tc>
          <w:tcPr>
            <w:tcW w:w="6358" w:type="dxa"/>
            <w:vAlign w:val="center"/>
          </w:tcPr>
          <w:p>
            <w:pPr>
              <w:widowControl/>
              <w:spacing w:line="240" w:lineRule="exact"/>
              <w:rPr>
                <w:rFonts w:cs="宋体"/>
                <w:kern w:val="0"/>
                <w:szCs w:val="21"/>
              </w:rPr>
            </w:pPr>
            <w:r>
              <w:rPr>
                <w:rFonts w:hint="eastAsia" w:cs="宋体"/>
                <w:kern w:val="0"/>
                <w:szCs w:val="21"/>
              </w:rPr>
              <w:t>作为发言设备之间的延长连接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22</w:t>
            </w:r>
          </w:p>
        </w:tc>
        <w:tc>
          <w:tcPr>
            <w:tcW w:w="1364" w:type="dxa"/>
            <w:vAlign w:val="center"/>
          </w:tcPr>
          <w:p>
            <w:pPr>
              <w:jc w:val="center"/>
              <w:rPr>
                <w:szCs w:val="21"/>
              </w:rPr>
            </w:pPr>
            <w:r>
              <w:rPr>
                <w:rFonts w:hint="eastAsia"/>
                <w:szCs w:val="21"/>
              </w:rPr>
              <w:t>控制软件</w:t>
            </w:r>
          </w:p>
        </w:tc>
        <w:tc>
          <w:tcPr>
            <w:tcW w:w="6358" w:type="dxa"/>
            <w:vAlign w:val="center"/>
          </w:tcPr>
          <w:p>
            <w:pPr>
              <w:widowControl/>
              <w:spacing w:line="240" w:lineRule="exact"/>
              <w:rPr>
                <w:rFonts w:cs="宋体"/>
                <w:kern w:val="0"/>
                <w:szCs w:val="21"/>
              </w:rPr>
            </w:pPr>
            <w:r>
              <w:rPr>
                <w:rFonts w:cs="宋体"/>
                <w:kern w:val="0"/>
                <w:szCs w:val="21"/>
              </w:rPr>
              <w:t xml:space="preserve">1. </w:t>
            </w:r>
            <w:r>
              <w:rPr>
                <w:rFonts w:hint="eastAsia" w:cs="宋体"/>
                <w:kern w:val="0"/>
                <w:szCs w:val="21"/>
              </w:rPr>
              <w:t>类</w:t>
            </w:r>
            <w:r>
              <w:rPr>
                <w:rFonts w:cs="宋体"/>
                <w:kern w:val="0"/>
                <w:szCs w:val="21"/>
              </w:rPr>
              <w:t>C</w:t>
            </w:r>
            <w:r>
              <w:rPr>
                <w:rFonts w:hint="eastAsia" w:cs="宋体"/>
                <w:kern w:val="0"/>
                <w:szCs w:val="21"/>
              </w:rPr>
              <w:t>语言编辑器；</w:t>
            </w:r>
          </w:p>
          <w:p>
            <w:pPr>
              <w:widowControl/>
              <w:spacing w:line="240" w:lineRule="exact"/>
              <w:rPr>
                <w:rFonts w:cs="宋体"/>
                <w:kern w:val="0"/>
                <w:szCs w:val="21"/>
              </w:rPr>
            </w:pPr>
            <w:r>
              <w:rPr>
                <w:rFonts w:cs="宋体"/>
                <w:kern w:val="0"/>
                <w:szCs w:val="21"/>
              </w:rPr>
              <w:t xml:space="preserve">2. </w:t>
            </w:r>
            <w:r>
              <w:rPr>
                <w:rFonts w:hint="eastAsia" w:cs="宋体"/>
                <w:kern w:val="0"/>
                <w:szCs w:val="21"/>
              </w:rPr>
              <w:t>支持语法高亮；</w:t>
            </w:r>
          </w:p>
          <w:p>
            <w:pPr>
              <w:widowControl/>
              <w:spacing w:line="240" w:lineRule="exact"/>
              <w:rPr>
                <w:rFonts w:cs="宋体"/>
                <w:kern w:val="0"/>
                <w:szCs w:val="21"/>
              </w:rPr>
            </w:pPr>
            <w:r>
              <w:rPr>
                <w:rFonts w:cs="宋体"/>
                <w:kern w:val="0"/>
                <w:szCs w:val="21"/>
              </w:rPr>
              <w:t xml:space="preserve">3. </w:t>
            </w:r>
            <w:r>
              <w:rPr>
                <w:rFonts w:hint="eastAsia" w:cs="宋体"/>
                <w:kern w:val="0"/>
                <w:szCs w:val="21"/>
              </w:rPr>
              <w:t>支持语法自动补充；</w:t>
            </w:r>
          </w:p>
          <w:p>
            <w:pPr>
              <w:widowControl/>
              <w:spacing w:line="240" w:lineRule="exact"/>
              <w:rPr>
                <w:rFonts w:cs="宋体"/>
                <w:kern w:val="0"/>
                <w:szCs w:val="21"/>
              </w:rPr>
            </w:pPr>
            <w:r>
              <w:rPr>
                <w:rFonts w:cs="宋体"/>
                <w:kern w:val="0"/>
                <w:szCs w:val="21"/>
              </w:rPr>
              <w:t xml:space="preserve">4. </w:t>
            </w:r>
            <w:r>
              <w:rPr>
                <w:rFonts w:hint="eastAsia" w:cs="宋体"/>
                <w:kern w:val="0"/>
                <w:szCs w:val="21"/>
              </w:rPr>
              <w:t>支持各种逻辑控制，如与、或、判断、条件、流程控制等；</w:t>
            </w:r>
          </w:p>
          <w:p>
            <w:pPr>
              <w:widowControl/>
              <w:spacing w:line="240" w:lineRule="exact"/>
              <w:rPr>
                <w:rFonts w:cs="宋体"/>
                <w:kern w:val="0"/>
                <w:szCs w:val="21"/>
              </w:rPr>
            </w:pPr>
            <w:r>
              <w:rPr>
                <w:rFonts w:cs="宋体"/>
                <w:kern w:val="0"/>
                <w:szCs w:val="21"/>
              </w:rPr>
              <w:t xml:space="preserve">5. </w:t>
            </w:r>
            <w:r>
              <w:rPr>
                <w:rFonts w:hint="eastAsia" w:cs="宋体"/>
                <w:kern w:val="0"/>
                <w:szCs w:val="21"/>
              </w:rPr>
              <w:t>支持各种字符串处理，实现数据输入，如摄像跟踪，传感器值输入等应用；</w:t>
            </w:r>
          </w:p>
          <w:p>
            <w:pPr>
              <w:widowControl/>
              <w:spacing w:line="240" w:lineRule="exact"/>
              <w:rPr>
                <w:rFonts w:cs="宋体"/>
                <w:kern w:val="0"/>
                <w:szCs w:val="21"/>
              </w:rPr>
            </w:pPr>
            <w:r>
              <w:rPr>
                <w:rFonts w:cs="宋体"/>
                <w:kern w:val="0"/>
                <w:szCs w:val="21"/>
              </w:rPr>
              <w:t xml:space="preserve">6. </w:t>
            </w:r>
            <w:r>
              <w:rPr>
                <w:rFonts w:hint="eastAsia" w:cs="宋体"/>
                <w:kern w:val="0"/>
                <w:szCs w:val="21"/>
              </w:rPr>
              <w:t>自带</w:t>
            </w:r>
            <w:r>
              <w:rPr>
                <w:rFonts w:cs="宋体"/>
                <w:kern w:val="0"/>
                <w:szCs w:val="21"/>
              </w:rPr>
              <w:t>IO</w:t>
            </w:r>
            <w:r>
              <w:rPr>
                <w:rFonts w:hint="eastAsia" w:cs="宋体"/>
                <w:kern w:val="0"/>
                <w:szCs w:val="21"/>
              </w:rPr>
              <w:t>口，串口，红外，电源控制器，调光器，触屏等</w:t>
            </w:r>
            <w:r>
              <w:rPr>
                <w:rFonts w:cs="宋体"/>
                <w:kern w:val="0"/>
                <w:szCs w:val="21"/>
              </w:rPr>
              <w:t>API</w:t>
            </w:r>
            <w:r>
              <w:rPr>
                <w:rFonts w:hint="eastAsia" w:cs="宋体"/>
                <w:kern w:val="0"/>
                <w:szCs w:val="21"/>
              </w:rPr>
              <w:t>；</w:t>
            </w:r>
          </w:p>
          <w:p>
            <w:pPr>
              <w:widowControl/>
              <w:spacing w:line="240" w:lineRule="exact"/>
              <w:rPr>
                <w:rFonts w:cs="宋体"/>
                <w:kern w:val="0"/>
                <w:szCs w:val="21"/>
              </w:rPr>
            </w:pPr>
            <w:r>
              <w:rPr>
                <w:rFonts w:cs="宋体"/>
                <w:kern w:val="0"/>
                <w:szCs w:val="21"/>
              </w:rPr>
              <w:t xml:space="preserve">7. </w:t>
            </w:r>
            <w:r>
              <w:rPr>
                <w:rFonts w:hint="eastAsia" w:cs="宋体"/>
                <w:kern w:val="0"/>
                <w:szCs w:val="21"/>
              </w:rPr>
              <w:t>支持</w:t>
            </w:r>
            <w:r>
              <w:rPr>
                <w:rFonts w:cs="宋体"/>
                <w:kern w:val="0"/>
                <w:szCs w:val="21"/>
              </w:rPr>
              <w:t>TCP</w:t>
            </w:r>
            <w:r>
              <w:rPr>
                <w:rFonts w:hint="eastAsia" w:cs="宋体"/>
                <w:kern w:val="0"/>
                <w:szCs w:val="21"/>
              </w:rPr>
              <w:t>、</w:t>
            </w:r>
            <w:r>
              <w:rPr>
                <w:rFonts w:cs="宋体"/>
                <w:kern w:val="0"/>
                <w:szCs w:val="21"/>
              </w:rPr>
              <w:t>UDP</w:t>
            </w:r>
            <w:r>
              <w:rPr>
                <w:rFonts w:hint="eastAsia" w:cs="宋体"/>
                <w:kern w:val="0"/>
                <w:szCs w:val="21"/>
              </w:rPr>
              <w:t>连接函数；</w:t>
            </w:r>
          </w:p>
          <w:p>
            <w:pPr>
              <w:widowControl/>
              <w:spacing w:line="240" w:lineRule="exact"/>
              <w:rPr>
                <w:rFonts w:cs="宋体"/>
                <w:kern w:val="0"/>
                <w:szCs w:val="21"/>
              </w:rPr>
            </w:pPr>
            <w:r>
              <w:rPr>
                <w:rFonts w:cs="宋体"/>
                <w:kern w:val="0"/>
                <w:szCs w:val="21"/>
              </w:rPr>
              <w:t xml:space="preserve">8. </w:t>
            </w:r>
            <w:r>
              <w:rPr>
                <w:rFonts w:hint="eastAsia" w:cs="宋体"/>
                <w:kern w:val="0"/>
                <w:szCs w:val="21"/>
              </w:rPr>
              <w:t>支持自建函数，方便代码重用。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23</w:t>
            </w:r>
          </w:p>
        </w:tc>
        <w:tc>
          <w:tcPr>
            <w:tcW w:w="1364" w:type="dxa"/>
            <w:vAlign w:val="center"/>
          </w:tcPr>
          <w:p>
            <w:pPr>
              <w:jc w:val="center"/>
              <w:rPr>
                <w:szCs w:val="21"/>
              </w:rPr>
            </w:pPr>
            <w:r>
              <w:rPr>
                <w:rFonts w:hint="eastAsia"/>
                <w:szCs w:val="21"/>
              </w:rPr>
              <w:t>原厂安装调试对接费</w:t>
            </w:r>
          </w:p>
        </w:tc>
        <w:tc>
          <w:tcPr>
            <w:tcW w:w="6358" w:type="dxa"/>
            <w:vAlign w:val="center"/>
          </w:tcPr>
          <w:p>
            <w:pPr>
              <w:widowControl/>
              <w:spacing w:line="240" w:lineRule="exact"/>
              <w:rPr>
                <w:rFonts w:cs="宋体"/>
                <w:kern w:val="0"/>
                <w:szCs w:val="21"/>
              </w:rPr>
            </w:pPr>
            <w:r>
              <w:rPr>
                <w:rFonts w:hint="eastAsia" w:cs="宋体"/>
                <w:kern w:val="0"/>
                <w:szCs w:val="21"/>
              </w:rPr>
              <w:t>与数字审委会系统所有需要集中控制的设备进行对接，实现设备控制管理简单化，方便用户操作控制。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24</w:t>
            </w:r>
          </w:p>
        </w:tc>
        <w:tc>
          <w:tcPr>
            <w:tcW w:w="1364" w:type="dxa"/>
            <w:vAlign w:val="center"/>
          </w:tcPr>
          <w:p>
            <w:pPr>
              <w:jc w:val="center"/>
              <w:rPr>
                <w:szCs w:val="21"/>
              </w:rPr>
            </w:pPr>
            <w:r>
              <w:rPr>
                <w:rFonts w:hint="eastAsia"/>
                <w:szCs w:val="21"/>
              </w:rPr>
              <w:t>主扩线阵音箱</w:t>
            </w:r>
          </w:p>
        </w:tc>
        <w:tc>
          <w:tcPr>
            <w:tcW w:w="6358" w:type="dxa"/>
            <w:vAlign w:val="center"/>
          </w:tcPr>
          <w:p>
            <w:pPr>
              <w:widowControl/>
              <w:spacing w:line="240" w:lineRule="exact"/>
              <w:rPr>
                <w:rFonts w:cs="宋体"/>
                <w:kern w:val="0"/>
                <w:szCs w:val="21"/>
              </w:rPr>
            </w:pPr>
            <w:r>
              <w:rPr>
                <w:rFonts w:cs="宋体"/>
                <w:kern w:val="0"/>
                <w:szCs w:val="21"/>
              </w:rPr>
              <w:t>1.  3</w:t>
            </w:r>
            <w:r>
              <w:rPr>
                <w:rFonts w:hint="eastAsia" w:cs="宋体"/>
                <w:kern w:val="0"/>
                <w:szCs w:val="21"/>
              </w:rPr>
              <w:t>寸全频线阵列音柱扬声器；</w:t>
            </w:r>
          </w:p>
          <w:p>
            <w:pPr>
              <w:widowControl/>
              <w:spacing w:line="240" w:lineRule="exact"/>
              <w:rPr>
                <w:rFonts w:cs="宋体"/>
                <w:kern w:val="0"/>
                <w:szCs w:val="21"/>
              </w:rPr>
            </w:pPr>
            <w:r>
              <w:rPr>
                <w:rFonts w:cs="宋体"/>
                <w:kern w:val="0"/>
                <w:szCs w:val="21"/>
              </w:rPr>
              <w:t xml:space="preserve">2. </w:t>
            </w:r>
            <w:r>
              <w:rPr>
                <w:rFonts w:hint="eastAsia" w:cs="宋体"/>
                <w:kern w:val="0"/>
                <w:szCs w:val="21"/>
              </w:rPr>
              <w:t>单元配置：</w:t>
            </w:r>
            <w:r>
              <w:rPr>
                <w:rFonts w:cs="宋体"/>
                <w:kern w:val="0"/>
                <w:szCs w:val="21"/>
              </w:rPr>
              <w:t xml:space="preserve">6x3""(75 mm) </w:t>
            </w:r>
            <w:r>
              <w:rPr>
                <w:rFonts w:hint="eastAsia" w:cs="宋体"/>
                <w:kern w:val="0"/>
                <w:szCs w:val="21"/>
              </w:rPr>
              <w:t>意大利顶级铁氧体全频单元；</w:t>
            </w:r>
          </w:p>
          <w:p>
            <w:pPr>
              <w:widowControl/>
              <w:spacing w:line="240" w:lineRule="exact"/>
              <w:rPr>
                <w:rFonts w:cs="宋体"/>
                <w:kern w:val="0"/>
                <w:szCs w:val="21"/>
              </w:rPr>
            </w:pPr>
            <w:r>
              <w:rPr>
                <w:rFonts w:cs="宋体"/>
                <w:kern w:val="0"/>
                <w:szCs w:val="21"/>
              </w:rPr>
              <w:t xml:space="preserve">3. </w:t>
            </w:r>
            <w:r>
              <w:rPr>
                <w:rFonts w:hint="eastAsia" w:cs="宋体"/>
                <w:kern w:val="0"/>
                <w:szCs w:val="21"/>
              </w:rPr>
              <w:t>频率响应：</w:t>
            </w:r>
            <w:r>
              <w:rPr>
                <w:rFonts w:cs="宋体"/>
                <w:kern w:val="0"/>
                <w:szCs w:val="21"/>
              </w:rPr>
              <w:t>130Hz-20kHz</w:t>
            </w:r>
            <w:r>
              <w:rPr>
                <w:rFonts w:hint="eastAsia" w:cs="宋体"/>
                <w:kern w:val="0"/>
                <w:szCs w:val="21"/>
              </w:rPr>
              <w:t>；</w:t>
            </w:r>
          </w:p>
          <w:p>
            <w:pPr>
              <w:widowControl/>
              <w:spacing w:line="240" w:lineRule="exact"/>
              <w:rPr>
                <w:rFonts w:cs="宋体"/>
                <w:kern w:val="0"/>
                <w:szCs w:val="21"/>
              </w:rPr>
            </w:pPr>
            <w:r>
              <w:rPr>
                <w:rFonts w:cs="宋体"/>
                <w:kern w:val="0"/>
                <w:szCs w:val="21"/>
              </w:rPr>
              <w:t xml:space="preserve">4. </w:t>
            </w:r>
            <w:r>
              <w:rPr>
                <w:rFonts w:hint="eastAsia" w:cs="宋体"/>
                <w:kern w:val="0"/>
                <w:szCs w:val="21"/>
              </w:rPr>
              <w:t>额定功率：</w:t>
            </w:r>
            <w:r>
              <w:rPr>
                <w:rFonts w:cs="宋体"/>
                <w:kern w:val="0"/>
                <w:szCs w:val="21"/>
              </w:rPr>
              <w:t>150W</w:t>
            </w:r>
            <w:r>
              <w:rPr>
                <w:rFonts w:hint="eastAsia" w:cs="宋体"/>
                <w:kern w:val="0"/>
                <w:szCs w:val="21"/>
              </w:rPr>
              <w:t>；</w:t>
            </w:r>
          </w:p>
          <w:p>
            <w:pPr>
              <w:widowControl/>
              <w:spacing w:line="240" w:lineRule="exact"/>
              <w:rPr>
                <w:rFonts w:cs="宋体"/>
                <w:kern w:val="0"/>
                <w:szCs w:val="21"/>
              </w:rPr>
            </w:pPr>
            <w:r>
              <w:rPr>
                <w:rFonts w:cs="宋体"/>
                <w:kern w:val="0"/>
                <w:szCs w:val="21"/>
              </w:rPr>
              <w:t xml:space="preserve">5. </w:t>
            </w:r>
            <w:r>
              <w:rPr>
                <w:rFonts w:hint="eastAsia" w:cs="宋体"/>
                <w:kern w:val="0"/>
                <w:szCs w:val="21"/>
              </w:rPr>
              <w:t>灵敏度：</w:t>
            </w:r>
            <w:r>
              <w:rPr>
                <w:rFonts w:cs="宋体"/>
                <w:kern w:val="0"/>
                <w:szCs w:val="21"/>
              </w:rPr>
              <w:t>95dB</w:t>
            </w:r>
            <w:r>
              <w:rPr>
                <w:rFonts w:hint="eastAsia" w:cs="宋体"/>
                <w:kern w:val="0"/>
                <w:szCs w:val="21"/>
              </w:rPr>
              <w:t>；</w:t>
            </w:r>
          </w:p>
          <w:p>
            <w:pPr>
              <w:widowControl/>
              <w:spacing w:line="240" w:lineRule="exact"/>
              <w:rPr>
                <w:rFonts w:cs="宋体"/>
                <w:kern w:val="0"/>
                <w:szCs w:val="21"/>
              </w:rPr>
            </w:pPr>
            <w:r>
              <w:rPr>
                <w:rFonts w:cs="宋体"/>
                <w:kern w:val="0"/>
                <w:szCs w:val="21"/>
              </w:rPr>
              <w:t xml:space="preserve">6. </w:t>
            </w:r>
            <w:r>
              <w:rPr>
                <w:rFonts w:hint="eastAsia" w:cs="宋体"/>
                <w:kern w:val="0"/>
                <w:szCs w:val="21"/>
              </w:rPr>
              <w:t>最大声压级：</w:t>
            </w:r>
            <w:r>
              <w:rPr>
                <w:rFonts w:cs="宋体"/>
                <w:kern w:val="0"/>
                <w:szCs w:val="21"/>
              </w:rPr>
              <w:t>125dB</w:t>
            </w:r>
            <w:r>
              <w:rPr>
                <w:rFonts w:hint="eastAsia" w:cs="宋体"/>
                <w:kern w:val="0"/>
                <w:szCs w:val="21"/>
              </w:rPr>
              <w:t>；</w:t>
            </w:r>
          </w:p>
          <w:p>
            <w:pPr>
              <w:widowControl/>
              <w:spacing w:line="240" w:lineRule="exact"/>
              <w:rPr>
                <w:rFonts w:cs="宋体"/>
                <w:kern w:val="0"/>
                <w:szCs w:val="21"/>
              </w:rPr>
            </w:pPr>
            <w:r>
              <w:rPr>
                <w:rFonts w:cs="宋体"/>
                <w:kern w:val="0"/>
                <w:szCs w:val="21"/>
              </w:rPr>
              <w:t xml:space="preserve">7. </w:t>
            </w:r>
            <w:r>
              <w:rPr>
                <w:rFonts w:hint="eastAsia" w:cs="宋体"/>
                <w:kern w:val="0"/>
                <w:szCs w:val="21"/>
              </w:rPr>
              <w:t>标准阻抗：</w:t>
            </w:r>
            <w:r>
              <w:rPr>
                <w:rFonts w:cs="宋体"/>
                <w:kern w:val="0"/>
                <w:szCs w:val="21"/>
              </w:rPr>
              <w:t>12Ω</w:t>
            </w:r>
            <w:r>
              <w:rPr>
                <w:rFonts w:hint="eastAsia" w:cs="宋体"/>
                <w:kern w:val="0"/>
                <w:szCs w:val="21"/>
              </w:rPr>
              <w:t>；</w:t>
            </w:r>
          </w:p>
          <w:p>
            <w:pPr>
              <w:widowControl/>
              <w:spacing w:line="240" w:lineRule="exact"/>
              <w:rPr>
                <w:rFonts w:cs="宋体"/>
                <w:kern w:val="0"/>
                <w:szCs w:val="21"/>
              </w:rPr>
            </w:pPr>
            <w:r>
              <w:rPr>
                <w:rFonts w:cs="宋体"/>
                <w:kern w:val="0"/>
                <w:szCs w:val="21"/>
              </w:rPr>
              <w:t xml:space="preserve">8. </w:t>
            </w:r>
            <w:r>
              <w:rPr>
                <w:rFonts w:hint="eastAsia" w:cs="宋体"/>
                <w:kern w:val="0"/>
                <w:szCs w:val="21"/>
              </w:rPr>
              <w:t>辐射角度：</w:t>
            </w:r>
            <w:r>
              <w:rPr>
                <w:rFonts w:cs="宋体"/>
                <w:kern w:val="0"/>
                <w:szCs w:val="21"/>
              </w:rPr>
              <w:t>100°x 20°</w:t>
            </w:r>
            <w:r>
              <w:rPr>
                <w:rFonts w:hint="eastAsia" w:cs="宋体"/>
                <w:kern w:val="0"/>
                <w:szCs w:val="21"/>
              </w:rPr>
              <w:t>；</w:t>
            </w:r>
          </w:p>
          <w:p>
            <w:pPr>
              <w:widowControl/>
              <w:spacing w:line="240" w:lineRule="exact"/>
              <w:rPr>
                <w:rFonts w:cs="宋体"/>
                <w:kern w:val="0"/>
                <w:szCs w:val="21"/>
              </w:rPr>
            </w:pPr>
            <w:r>
              <w:rPr>
                <w:rFonts w:cs="宋体"/>
                <w:kern w:val="0"/>
                <w:szCs w:val="21"/>
              </w:rPr>
              <w:t xml:space="preserve">9. </w:t>
            </w:r>
            <w:r>
              <w:rPr>
                <w:rFonts w:hint="eastAsia" w:cs="宋体"/>
                <w:kern w:val="0"/>
                <w:szCs w:val="21"/>
              </w:rPr>
              <w:t>连接系统：音箱顶端和底端均配备专利设计</w:t>
            </w:r>
            <w:r>
              <w:rPr>
                <w:rFonts w:cs="宋体"/>
                <w:kern w:val="0"/>
                <w:szCs w:val="21"/>
              </w:rPr>
              <w:t>Qs Socket</w:t>
            </w:r>
            <w:r>
              <w:rPr>
                <w:rFonts w:hint="eastAsia" w:cs="宋体"/>
                <w:kern w:val="0"/>
                <w:szCs w:val="21"/>
              </w:rPr>
              <w:t>专用扩展连接座，可通过专利设计</w:t>
            </w:r>
            <w:r>
              <w:rPr>
                <w:rFonts w:cs="宋体"/>
                <w:kern w:val="0"/>
                <w:szCs w:val="21"/>
              </w:rPr>
              <w:t>MP-35-60/MP-35-60</w:t>
            </w:r>
            <w:r>
              <w:rPr>
                <w:rFonts w:hint="eastAsia" w:cs="宋体"/>
                <w:kern w:val="0"/>
                <w:szCs w:val="21"/>
              </w:rPr>
              <w:t>专用连接杆实现快速，无线连接</w:t>
            </w:r>
            <w:r>
              <w:rPr>
                <w:rFonts w:cs="宋体"/>
                <w:kern w:val="0"/>
                <w:szCs w:val="21"/>
              </w:rPr>
              <w:t>/</w:t>
            </w:r>
            <w:r>
              <w:rPr>
                <w:rFonts w:hint="eastAsia" w:cs="宋体"/>
                <w:kern w:val="0"/>
                <w:szCs w:val="21"/>
              </w:rPr>
              <w:t>扩展</w:t>
            </w:r>
            <w:r>
              <w:rPr>
                <w:rFonts w:cs="宋体"/>
                <w:kern w:val="0"/>
                <w:szCs w:val="21"/>
              </w:rPr>
              <w:t>DC</w:t>
            </w:r>
            <w:r>
              <w:rPr>
                <w:rFonts w:hint="eastAsia" w:cs="宋体"/>
                <w:kern w:val="0"/>
                <w:szCs w:val="21"/>
              </w:rPr>
              <w:t>系列低频有源智能扬声器，支持热插拔；</w:t>
            </w:r>
          </w:p>
          <w:p>
            <w:pPr>
              <w:widowControl/>
              <w:spacing w:line="240" w:lineRule="exact"/>
              <w:rPr>
                <w:rFonts w:cs="宋体"/>
                <w:kern w:val="0"/>
                <w:szCs w:val="21"/>
              </w:rPr>
            </w:pPr>
            <w:r>
              <w:rPr>
                <w:rFonts w:cs="宋体"/>
                <w:kern w:val="0"/>
                <w:szCs w:val="21"/>
              </w:rPr>
              <w:t xml:space="preserve">10. </w:t>
            </w:r>
            <w:r>
              <w:rPr>
                <w:rFonts w:hint="eastAsia" w:cs="宋体"/>
                <w:kern w:val="0"/>
                <w:szCs w:val="21"/>
              </w:rPr>
              <w:t>接线方式：</w:t>
            </w:r>
            <w:r>
              <w:rPr>
                <w:rFonts w:cs="宋体"/>
                <w:kern w:val="0"/>
                <w:szCs w:val="21"/>
              </w:rPr>
              <w:t xml:space="preserve">1x </w:t>
            </w:r>
            <w:r>
              <w:rPr>
                <w:rFonts w:hint="eastAsia" w:cs="宋体"/>
                <w:kern w:val="0"/>
                <w:szCs w:val="21"/>
              </w:rPr>
              <w:t>凤凰插，</w:t>
            </w:r>
            <w:r>
              <w:rPr>
                <w:rFonts w:cs="宋体"/>
                <w:kern w:val="0"/>
                <w:szCs w:val="21"/>
              </w:rPr>
              <w:t xml:space="preserve">1X Speakon </w:t>
            </w:r>
            <w:r>
              <w:rPr>
                <w:rFonts w:hint="eastAsia" w:cs="宋体"/>
                <w:kern w:val="0"/>
                <w:szCs w:val="21"/>
              </w:rPr>
              <w:t>接头；</w:t>
            </w:r>
          </w:p>
          <w:p>
            <w:pPr>
              <w:widowControl/>
              <w:spacing w:line="240" w:lineRule="exact"/>
              <w:rPr>
                <w:rFonts w:cs="宋体"/>
                <w:kern w:val="0"/>
                <w:szCs w:val="21"/>
              </w:rPr>
            </w:pPr>
            <w:r>
              <w:rPr>
                <w:rFonts w:cs="宋体"/>
                <w:kern w:val="0"/>
                <w:szCs w:val="21"/>
              </w:rPr>
              <w:t xml:space="preserve">11. </w:t>
            </w:r>
            <w:r>
              <w:rPr>
                <w:rFonts w:hint="eastAsia" w:cs="宋体"/>
                <w:kern w:val="0"/>
                <w:szCs w:val="21"/>
              </w:rPr>
              <w:t>尺寸</w:t>
            </w:r>
            <w:r>
              <w:rPr>
                <w:rFonts w:cs="宋体"/>
                <w:kern w:val="0"/>
                <w:szCs w:val="21"/>
              </w:rPr>
              <w:t>(mm)</w:t>
            </w:r>
            <w:r>
              <w:rPr>
                <w:rFonts w:hint="eastAsia" w:cs="宋体"/>
                <w:kern w:val="0"/>
                <w:szCs w:val="21"/>
              </w:rPr>
              <w:t>：</w:t>
            </w:r>
            <w:r>
              <w:rPr>
                <w:rFonts w:cs="宋体"/>
                <w:kern w:val="0"/>
                <w:szCs w:val="21"/>
              </w:rPr>
              <w:t>124x545x152</w:t>
            </w:r>
            <w:r>
              <w:rPr>
                <w:rFonts w:hint="eastAsia"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25</w:t>
            </w:r>
          </w:p>
        </w:tc>
        <w:tc>
          <w:tcPr>
            <w:tcW w:w="1364" w:type="dxa"/>
            <w:vAlign w:val="center"/>
          </w:tcPr>
          <w:p>
            <w:pPr>
              <w:jc w:val="center"/>
              <w:rPr>
                <w:szCs w:val="21"/>
              </w:rPr>
            </w:pPr>
            <w:r>
              <w:rPr>
                <w:rFonts w:hint="eastAsia"/>
                <w:szCs w:val="21"/>
              </w:rPr>
              <w:t>线阵全频数字功放</w:t>
            </w:r>
          </w:p>
        </w:tc>
        <w:tc>
          <w:tcPr>
            <w:tcW w:w="6358" w:type="dxa"/>
            <w:vAlign w:val="center"/>
          </w:tcPr>
          <w:p>
            <w:pPr>
              <w:widowControl/>
              <w:spacing w:line="240" w:lineRule="exact"/>
              <w:rPr>
                <w:rFonts w:cs="宋体"/>
                <w:kern w:val="0"/>
                <w:szCs w:val="21"/>
              </w:rPr>
            </w:pPr>
            <w:r>
              <w:rPr>
                <w:rFonts w:hint="eastAsia" w:cs="宋体"/>
                <w:kern w:val="0"/>
                <w:szCs w:val="21"/>
              </w:rPr>
              <w:t>两通道功率放大器；</w:t>
            </w:r>
          </w:p>
          <w:p>
            <w:pPr>
              <w:widowControl/>
              <w:spacing w:line="240" w:lineRule="exact"/>
              <w:rPr>
                <w:rFonts w:cs="宋体"/>
                <w:kern w:val="0"/>
                <w:szCs w:val="21"/>
              </w:rPr>
            </w:pPr>
            <w:r>
              <w:rPr>
                <w:rFonts w:cs="宋体"/>
                <w:kern w:val="0"/>
                <w:szCs w:val="21"/>
              </w:rPr>
              <w:t>8Ω</w:t>
            </w:r>
            <w:r>
              <w:rPr>
                <w:rFonts w:hint="eastAsia" w:cs="宋体"/>
                <w:kern w:val="0"/>
                <w:szCs w:val="21"/>
              </w:rPr>
              <w:t>立体声功率</w:t>
            </w:r>
            <w:r>
              <w:rPr>
                <w:rFonts w:cs="宋体"/>
                <w:kern w:val="0"/>
                <w:szCs w:val="21"/>
              </w:rPr>
              <w:t>:350W×2</w:t>
            </w:r>
            <w:r>
              <w:rPr>
                <w:rFonts w:hint="eastAsia" w:cs="宋体"/>
                <w:kern w:val="0"/>
                <w:szCs w:val="21"/>
              </w:rPr>
              <w:t>；</w:t>
            </w:r>
          </w:p>
          <w:p>
            <w:pPr>
              <w:widowControl/>
              <w:spacing w:line="240" w:lineRule="exact"/>
              <w:rPr>
                <w:rFonts w:cs="宋体"/>
                <w:kern w:val="0"/>
                <w:szCs w:val="21"/>
              </w:rPr>
            </w:pPr>
            <w:r>
              <w:rPr>
                <w:rFonts w:cs="宋体"/>
                <w:kern w:val="0"/>
                <w:szCs w:val="21"/>
              </w:rPr>
              <w:t>4Ω</w:t>
            </w:r>
            <w:r>
              <w:rPr>
                <w:rFonts w:hint="eastAsia" w:cs="宋体"/>
                <w:kern w:val="0"/>
                <w:szCs w:val="21"/>
              </w:rPr>
              <w:t>立体声功率</w:t>
            </w:r>
            <w:r>
              <w:rPr>
                <w:rFonts w:cs="宋体"/>
                <w:kern w:val="0"/>
                <w:szCs w:val="21"/>
              </w:rPr>
              <w:t>:480W×2</w:t>
            </w:r>
            <w:r>
              <w:rPr>
                <w:rFonts w:hint="eastAsia" w:cs="宋体"/>
                <w:kern w:val="0"/>
                <w:szCs w:val="21"/>
              </w:rPr>
              <w:t>；</w:t>
            </w:r>
          </w:p>
          <w:p>
            <w:pPr>
              <w:widowControl/>
              <w:spacing w:line="240" w:lineRule="exact"/>
              <w:rPr>
                <w:rFonts w:cs="宋体"/>
                <w:kern w:val="0"/>
                <w:szCs w:val="21"/>
              </w:rPr>
            </w:pPr>
            <w:r>
              <w:rPr>
                <w:rFonts w:cs="宋体"/>
                <w:kern w:val="0"/>
                <w:szCs w:val="21"/>
              </w:rPr>
              <w:t>8Ω</w:t>
            </w:r>
            <w:r>
              <w:rPr>
                <w:rFonts w:hint="eastAsia" w:cs="宋体"/>
                <w:kern w:val="0"/>
                <w:szCs w:val="21"/>
              </w:rPr>
              <w:t>桥接功率</w:t>
            </w:r>
            <w:r>
              <w:rPr>
                <w:rFonts w:cs="宋体"/>
                <w:kern w:val="0"/>
                <w:szCs w:val="21"/>
              </w:rPr>
              <w:t>:960W×1</w:t>
            </w:r>
            <w:r>
              <w:rPr>
                <w:rFonts w:hint="eastAsia" w:cs="宋体"/>
                <w:kern w:val="0"/>
                <w:szCs w:val="21"/>
              </w:rPr>
              <w:t>；</w:t>
            </w:r>
          </w:p>
          <w:p>
            <w:pPr>
              <w:widowControl/>
              <w:spacing w:line="240" w:lineRule="exact"/>
              <w:rPr>
                <w:rFonts w:cs="宋体"/>
                <w:kern w:val="0"/>
                <w:szCs w:val="21"/>
              </w:rPr>
            </w:pPr>
            <w:r>
              <w:rPr>
                <w:rFonts w:hint="eastAsia" w:cs="宋体"/>
                <w:kern w:val="0"/>
                <w:szCs w:val="21"/>
              </w:rPr>
              <w:t>频率范围</w:t>
            </w:r>
            <w:r>
              <w:rPr>
                <w:rFonts w:cs="宋体"/>
                <w:kern w:val="0"/>
                <w:szCs w:val="21"/>
              </w:rPr>
              <w:t>:</w:t>
            </w:r>
            <w:r>
              <w:rPr>
                <w:rFonts w:hint="eastAsia" w:cs="宋体"/>
                <w:kern w:val="0"/>
                <w:szCs w:val="21"/>
              </w:rPr>
              <w:t>（</w:t>
            </w:r>
            <w:r>
              <w:rPr>
                <w:rFonts w:cs="宋体"/>
                <w:kern w:val="0"/>
                <w:szCs w:val="21"/>
              </w:rPr>
              <w:t>1W@8Ω</w:t>
            </w:r>
            <w:r>
              <w:rPr>
                <w:rFonts w:hint="eastAsia" w:cs="宋体"/>
                <w:kern w:val="0"/>
                <w:szCs w:val="21"/>
              </w:rPr>
              <w:t>）</w:t>
            </w:r>
            <w:r>
              <w:rPr>
                <w:rFonts w:cs="宋体"/>
                <w:kern w:val="0"/>
                <w:szCs w:val="21"/>
              </w:rPr>
              <w:t>20Hz-20kHz +1/-1dB</w:t>
            </w:r>
            <w:r>
              <w:rPr>
                <w:rFonts w:hint="eastAsia" w:cs="宋体"/>
                <w:kern w:val="0"/>
                <w:szCs w:val="21"/>
              </w:rPr>
              <w:t>；</w:t>
            </w:r>
          </w:p>
          <w:p>
            <w:pPr>
              <w:widowControl/>
              <w:spacing w:line="240" w:lineRule="exact"/>
              <w:rPr>
                <w:rFonts w:cs="宋体"/>
                <w:kern w:val="0"/>
                <w:szCs w:val="21"/>
              </w:rPr>
            </w:pPr>
            <w:r>
              <w:rPr>
                <w:rFonts w:hint="eastAsia" w:cs="宋体"/>
                <w:kern w:val="0"/>
                <w:szCs w:val="21"/>
              </w:rPr>
              <w:t>总谐波失真</w:t>
            </w:r>
            <w:r>
              <w:rPr>
                <w:rFonts w:cs="宋体"/>
                <w:kern w:val="0"/>
                <w:szCs w:val="21"/>
              </w:rPr>
              <w:t>:≤0.1%</w:t>
            </w:r>
            <w:r>
              <w:rPr>
                <w:rFonts w:hint="eastAsia" w:cs="宋体"/>
                <w:kern w:val="0"/>
                <w:szCs w:val="21"/>
              </w:rPr>
              <w:t>；</w:t>
            </w:r>
          </w:p>
          <w:p>
            <w:pPr>
              <w:widowControl/>
              <w:spacing w:line="240" w:lineRule="exact"/>
              <w:rPr>
                <w:rFonts w:cs="宋体"/>
                <w:kern w:val="0"/>
                <w:szCs w:val="21"/>
              </w:rPr>
            </w:pPr>
            <w:r>
              <w:rPr>
                <w:rFonts w:hint="eastAsia" w:cs="宋体"/>
                <w:kern w:val="0"/>
                <w:szCs w:val="21"/>
              </w:rPr>
              <w:t>信噪比</w:t>
            </w:r>
            <w:r>
              <w:rPr>
                <w:rFonts w:cs="宋体"/>
                <w:kern w:val="0"/>
                <w:szCs w:val="21"/>
              </w:rPr>
              <w:t>:≥100dB</w:t>
            </w:r>
            <w:r>
              <w:rPr>
                <w:rFonts w:hint="eastAsia" w:cs="宋体"/>
                <w:kern w:val="0"/>
                <w:szCs w:val="21"/>
              </w:rPr>
              <w:t>；</w:t>
            </w:r>
          </w:p>
          <w:p>
            <w:pPr>
              <w:widowControl/>
              <w:spacing w:line="240" w:lineRule="exact"/>
              <w:rPr>
                <w:rFonts w:cs="宋体"/>
                <w:kern w:val="0"/>
                <w:szCs w:val="21"/>
              </w:rPr>
            </w:pPr>
            <w:r>
              <w:rPr>
                <w:rFonts w:hint="eastAsia" w:cs="宋体"/>
                <w:kern w:val="0"/>
                <w:szCs w:val="21"/>
              </w:rPr>
              <w:t>阻尼系数</w:t>
            </w:r>
            <w:r>
              <w:rPr>
                <w:rFonts w:cs="宋体"/>
                <w:kern w:val="0"/>
                <w:szCs w:val="21"/>
              </w:rPr>
              <w:t>:≥150:1</w:t>
            </w:r>
            <w:r>
              <w:rPr>
                <w:rFonts w:hint="eastAsia" w:cs="宋体"/>
                <w:kern w:val="0"/>
                <w:szCs w:val="21"/>
              </w:rPr>
              <w:t>；</w:t>
            </w:r>
          </w:p>
          <w:p>
            <w:pPr>
              <w:widowControl/>
              <w:spacing w:line="240" w:lineRule="exact"/>
              <w:rPr>
                <w:rFonts w:cs="宋体"/>
                <w:kern w:val="0"/>
                <w:szCs w:val="21"/>
              </w:rPr>
            </w:pPr>
            <w:r>
              <w:rPr>
                <w:rFonts w:hint="eastAsia" w:cs="宋体"/>
                <w:kern w:val="0"/>
                <w:szCs w:val="21"/>
              </w:rPr>
              <w:t>转换速率</w:t>
            </w:r>
            <w:r>
              <w:rPr>
                <w:rFonts w:cs="宋体"/>
                <w:kern w:val="0"/>
                <w:szCs w:val="21"/>
              </w:rPr>
              <w:t>:25V/us</w:t>
            </w:r>
            <w:r>
              <w:rPr>
                <w:rFonts w:hint="eastAsia" w:cs="宋体"/>
                <w:kern w:val="0"/>
                <w:szCs w:val="21"/>
              </w:rPr>
              <w:t>；</w:t>
            </w:r>
          </w:p>
          <w:p>
            <w:pPr>
              <w:widowControl/>
              <w:spacing w:line="240" w:lineRule="exact"/>
              <w:rPr>
                <w:rFonts w:cs="宋体"/>
                <w:kern w:val="0"/>
                <w:szCs w:val="21"/>
              </w:rPr>
            </w:pPr>
            <w:r>
              <w:rPr>
                <w:rFonts w:hint="eastAsia" w:cs="宋体"/>
                <w:kern w:val="0"/>
                <w:szCs w:val="21"/>
              </w:rPr>
              <w:t>电压放大倍数（</w:t>
            </w:r>
            <w:r>
              <w:rPr>
                <w:rFonts w:cs="宋体"/>
                <w:kern w:val="0"/>
                <w:szCs w:val="21"/>
              </w:rPr>
              <w:t>0.775V</w:t>
            </w:r>
            <w:r>
              <w:rPr>
                <w:rFonts w:hint="eastAsia" w:cs="宋体"/>
                <w:kern w:val="0"/>
                <w:szCs w:val="21"/>
              </w:rPr>
              <w:t>）：</w:t>
            </w:r>
            <w:r>
              <w:rPr>
                <w:rFonts w:cs="宋体"/>
                <w:kern w:val="0"/>
                <w:szCs w:val="21"/>
              </w:rPr>
              <w:t>63</w:t>
            </w:r>
            <w:r>
              <w:rPr>
                <w:rFonts w:hint="eastAsia" w:cs="宋体"/>
                <w:kern w:val="0"/>
                <w:szCs w:val="21"/>
              </w:rPr>
              <w:t>；</w:t>
            </w:r>
          </w:p>
          <w:p>
            <w:pPr>
              <w:widowControl/>
              <w:spacing w:line="240" w:lineRule="exact"/>
              <w:rPr>
                <w:rFonts w:cs="宋体"/>
                <w:kern w:val="0"/>
                <w:szCs w:val="21"/>
              </w:rPr>
            </w:pPr>
            <w:r>
              <w:rPr>
                <w:rFonts w:hint="eastAsia" w:cs="宋体"/>
                <w:kern w:val="0"/>
                <w:szCs w:val="21"/>
              </w:rPr>
              <w:t>输入阻抗：</w:t>
            </w:r>
            <w:r>
              <w:rPr>
                <w:rFonts w:cs="宋体"/>
                <w:kern w:val="0"/>
                <w:szCs w:val="21"/>
              </w:rPr>
              <w:t>20kΩ</w:t>
            </w:r>
            <w:r>
              <w:rPr>
                <w:rFonts w:hint="eastAsia" w:cs="宋体"/>
                <w:kern w:val="0"/>
                <w:szCs w:val="21"/>
              </w:rPr>
              <w:t>平衡</w:t>
            </w:r>
            <w:r>
              <w:rPr>
                <w:rFonts w:cs="宋体"/>
                <w:kern w:val="0"/>
                <w:szCs w:val="21"/>
              </w:rPr>
              <w:t>/10kΩ</w:t>
            </w:r>
            <w:r>
              <w:rPr>
                <w:rFonts w:hint="eastAsia" w:cs="宋体"/>
                <w:kern w:val="0"/>
                <w:szCs w:val="21"/>
              </w:rPr>
              <w:t>非平衡；</w:t>
            </w:r>
          </w:p>
          <w:p>
            <w:pPr>
              <w:widowControl/>
              <w:spacing w:line="240" w:lineRule="exact"/>
              <w:rPr>
                <w:rFonts w:cs="宋体"/>
                <w:kern w:val="0"/>
                <w:szCs w:val="21"/>
              </w:rPr>
            </w:pPr>
            <w:r>
              <w:rPr>
                <w:rFonts w:hint="eastAsia" w:cs="宋体"/>
                <w:kern w:val="0"/>
                <w:szCs w:val="21"/>
              </w:rPr>
              <w:t>前面板指示</w:t>
            </w:r>
            <w:r>
              <w:rPr>
                <w:rFonts w:cs="宋体"/>
                <w:kern w:val="0"/>
                <w:szCs w:val="21"/>
              </w:rPr>
              <w:t>:</w:t>
            </w:r>
            <w:r>
              <w:rPr>
                <w:rFonts w:hint="eastAsia" w:cs="宋体"/>
                <w:kern w:val="0"/>
                <w:szCs w:val="21"/>
              </w:rPr>
              <w:t>保护指示灯、削波指示灯、信号指示灯；</w:t>
            </w:r>
          </w:p>
          <w:p>
            <w:pPr>
              <w:widowControl/>
              <w:spacing w:line="240" w:lineRule="exact"/>
              <w:rPr>
                <w:rFonts w:cs="宋体"/>
                <w:kern w:val="0"/>
                <w:szCs w:val="21"/>
              </w:rPr>
            </w:pPr>
            <w:r>
              <w:rPr>
                <w:rFonts w:hint="eastAsia" w:cs="宋体"/>
                <w:kern w:val="0"/>
                <w:szCs w:val="21"/>
              </w:rPr>
              <w:t>功放保护：具有直流保护、过载保护、短路保护、过热保护、压限保护、软启动保护等；</w:t>
            </w:r>
          </w:p>
          <w:p>
            <w:pPr>
              <w:widowControl/>
              <w:spacing w:line="240" w:lineRule="exact"/>
              <w:rPr>
                <w:rFonts w:cs="宋体"/>
                <w:kern w:val="0"/>
                <w:szCs w:val="21"/>
              </w:rPr>
            </w:pPr>
            <w:r>
              <w:rPr>
                <w:rFonts w:hint="eastAsia" w:cs="宋体"/>
                <w:color w:val="000000"/>
                <w:kern w:val="0"/>
                <w:szCs w:val="21"/>
              </w:rPr>
              <w:t>厂家需通过</w:t>
            </w:r>
            <w:r>
              <w:rPr>
                <w:rFonts w:cs="宋体"/>
                <w:color w:val="000000"/>
                <w:kern w:val="0"/>
                <w:szCs w:val="21"/>
              </w:rPr>
              <w:t>ISO9001</w:t>
            </w:r>
            <w:r>
              <w:rPr>
                <w:rFonts w:hint="eastAsia" w:cs="宋体"/>
                <w:color w:val="000000"/>
                <w:kern w:val="0"/>
                <w:szCs w:val="21"/>
              </w:rPr>
              <w:t>质量管理体系</w:t>
            </w:r>
            <w:r>
              <w:rPr>
                <w:rFonts w:cs="宋体"/>
                <w:color w:val="000000"/>
                <w:kern w:val="0"/>
                <w:szCs w:val="21"/>
              </w:rPr>
              <w:t>ISO4001</w:t>
            </w:r>
            <w:r>
              <w:rPr>
                <w:rFonts w:hint="eastAsia" w:cs="宋体"/>
                <w:color w:val="000000"/>
                <w:kern w:val="0"/>
                <w:szCs w:val="21"/>
              </w:rPr>
              <w:t>环境认证体系，厂家需提供主机的</w:t>
            </w:r>
            <w:r>
              <w:rPr>
                <w:rFonts w:cs="宋体"/>
                <w:color w:val="000000"/>
                <w:kern w:val="0"/>
                <w:szCs w:val="21"/>
              </w:rPr>
              <w:t>3C</w:t>
            </w:r>
            <w:r>
              <w:rPr>
                <w:rFonts w:hint="eastAsia" w:cs="宋体"/>
                <w:color w:val="000000"/>
                <w:kern w:val="0"/>
                <w:szCs w:val="21"/>
              </w:rPr>
              <w:t>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26</w:t>
            </w:r>
          </w:p>
        </w:tc>
        <w:tc>
          <w:tcPr>
            <w:tcW w:w="1364" w:type="dxa"/>
            <w:vAlign w:val="center"/>
          </w:tcPr>
          <w:p>
            <w:pPr>
              <w:jc w:val="center"/>
              <w:rPr>
                <w:szCs w:val="21"/>
              </w:rPr>
            </w:pPr>
            <w:r>
              <w:rPr>
                <w:rFonts w:hint="eastAsia"/>
                <w:szCs w:val="21"/>
              </w:rPr>
              <w:t>数字音频处理器</w:t>
            </w:r>
          </w:p>
        </w:tc>
        <w:tc>
          <w:tcPr>
            <w:tcW w:w="6358" w:type="dxa"/>
            <w:vAlign w:val="center"/>
          </w:tcPr>
          <w:p>
            <w:pPr>
              <w:widowControl/>
              <w:spacing w:line="240" w:lineRule="exact"/>
              <w:rPr>
                <w:rFonts w:cs="宋体"/>
                <w:kern w:val="0"/>
                <w:szCs w:val="21"/>
              </w:rPr>
            </w:pPr>
            <w:r>
              <w:rPr>
                <w:rFonts w:hint="eastAsia" w:cs="宋体"/>
                <w:kern w:val="0"/>
                <w:szCs w:val="21"/>
              </w:rPr>
              <w:t>基于</w:t>
            </w:r>
            <w:r>
              <w:rPr>
                <w:rFonts w:cs="宋体"/>
                <w:kern w:val="0"/>
                <w:szCs w:val="21"/>
              </w:rPr>
              <w:t>DSP</w:t>
            </w:r>
            <w:r>
              <w:rPr>
                <w:rFonts w:hint="eastAsia" w:cs="宋体"/>
                <w:kern w:val="0"/>
                <w:szCs w:val="21"/>
              </w:rPr>
              <w:t>技术的音箱处理器，高性能</w:t>
            </w:r>
            <w:r>
              <w:rPr>
                <w:rFonts w:cs="宋体"/>
                <w:kern w:val="0"/>
                <w:szCs w:val="21"/>
              </w:rPr>
              <w:t>AKM A/D Ak5392  3</w:t>
            </w:r>
            <w:r>
              <w:rPr>
                <w:rFonts w:hint="eastAsia" w:cs="宋体"/>
                <w:kern w:val="0"/>
                <w:szCs w:val="21"/>
              </w:rPr>
              <w:t>片</w:t>
            </w:r>
            <w:r>
              <w:rPr>
                <w:rFonts w:cs="宋体"/>
                <w:kern w:val="0"/>
                <w:szCs w:val="21"/>
              </w:rPr>
              <w:t>24</w:t>
            </w:r>
            <w:r>
              <w:rPr>
                <w:rFonts w:hint="eastAsia" w:cs="宋体"/>
                <w:kern w:val="0"/>
                <w:szCs w:val="21"/>
              </w:rPr>
              <w:t>位高精度</w:t>
            </w:r>
            <w:r>
              <w:rPr>
                <w:rFonts w:cs="宋体"/>
                <w:kern w:val="0"/>
                <w:szCs w:val="21"/>
              </w:rPr>
              <w:t>DSP</w:t>
            </w:r>
            <w:r>
              <w:rPr>
                <w:rFonts w:hint="eastAsia" w:cs="宋体"/>
                <w:kern w:val="0"/>
                <w:szCs w:val="21"/>
              </w:rPr>
              <w:t>；</w:t>
            </w:r>
          </w:p>
          <w:p>
            <w:pPr>
              <w:widowControl/>
              <w:spacing w:line="240" w:lineRule="exact"/>
              <w:rPr>
                <w:rFonts w:cs="宋体"/>
                <w:kern w:val="0"/>
                <w:szCs w:val="21"/>
              </w:rPr>
            </w:pPr>
            <w:r>
              <w:rPr>
                <w:rFonts w:hint="eastAsia" w:cs="宋体"/>
                <w:kern w:val="0"/>
                <w:szCs w:val="21"/>
              </w:rPr>
              <w:t>低失真，大动态，频响：</w:t>
            </w:r>
            <w:r>
              <w:rPr>
                <w:rFonts w:cs="宋体"/>
                <w:kern w:val="0"/>
                <w:szCs w:val="21"/>
              </w:rPr>
              <w:t>20Hz-20KHz</w:t>
            </w:r>
            <w:r>
              <w:rPr>
                <w:rFonts w:hint="eastAsia" w:cs="宋体"/>
                <w:kern w:val="0"/>
                <w:szCs w:val="21"/>
              </w:rPr>
              <w:t>；</w:t>
            </w:r>
          </w:p>
          <w:p>
            <w:pPr>
              <w:widowControl/>
              <w:spacing w:line="240" w:lineRule="exact"/>
              <w:rPr>
                <w:rFonts w:cs="宋体"/>
                <w:kern w:val="0"/>
                <w:szCs w:val="21"/>
              </w:rPr>
            </w:pPr>
            <w:r>
              <w:rPr>
                <w:rFonts w:hint="eastAsia" w:cs="宋体"/>
                <w:kern w:val="0"/>
                <w:szCs w:val="21"/>
              </w:rPr>
              <w:t>总谐波失真</w:t>
            </w:r>
            <w:r>
              <w:rPr>
                <w:rFonts w:cs="宋体"/>
                <w:kern w:val="0"/>
                <w:szCs w:val="21"/>
              </w:rPr>
              <w:t>+</w:t>
            </w:r>
            <w:r>
              <w:rPr>
                <w:rFonts w:hint="eastAsia" w:cs="宋体"/>
                <w:kern w:val="0"/>
                <w:szCs w:val="21"/>
              </w:rPr>
              <w:t>噪声</w:t>
            </w:r>
            <w:r>
              <w:rPr>
                <w:rFonts w:cs="宋体"/>
                <w:kern w:val="0"/>
                <w:szCs w:val="21"/>
              </w:rPr>
              <w:t>≤0.001% 100Hz-20KHz</w:t>
            </w:r>
            <w:r>
              <w:rPr>
                <w:rFonts w:hint="eastAsia" w:cs="宋体"/>
                <w:kern w:val="0"/>
                <w:szCs w:val="21"/>
              </w:rPr>
              <w:t>；</w:t>
            </w:r>
          </w:p>
          <w:p>
            <w:pPr>
              <w:widowControl/>
              <w:spacing w:line="240" w:lineRule="exact"/>
              <w:rPr>
                <w:rFonts w:cs="宋体"/>
                <w:kern w:val="0"/>
                <w:szCs w:val="21"/>
              </w:rPr>
            </w:pPr>
            <w:r>
              <w:rPr>
                <w:rFonts w:hint="eastAsia" w:cs="宋体"/>
                <w:kern w:val="0"/>
                <w:szCs w:val="21"/>
              </w:rPr>
              <w:t>动态范围</w:t>
            </w:r>
            <w:r>
              <w:rPr>
                <w:rFonts w:cs="宋体"/>
                <w:kern w:val="0"/>
                <w:szCs w:val="21"/>
              </w:rPr>
              <w:t>≥115dB</w:t>
            </w:r>
            <w:r>
              <w:rPr>
                <w:rFonts w:hint="eastAsia" w:cs="宋体"/>
                <w:kern w:val="0"/>
                <w:szCs w:val="21"/>
              </w:rPr>
              <w:t>；</w:t>
            </w:r>
          </w:p>
          <w:p>
            <w:pPr>
              <w:widowControl/>
              <w:spacing w:line="240" w:lineRule="exact"/>
              <w:rPr>
                <w:rFonts w:cs="宋体"/>
                <w:kern w:val="0"/>
                <w:szCs w:val="21"/>
              </w:rPr>
            </w:pPr>
            <w:r>
              <w:rPr>
                <w:rFonts w:hint="eastAsia" w:cs="宋体"/>
                <w:kern w:val="0"/>
                <w:szCs w:val="21"/>
              </w:rPr>
              <w:t>每一款都包括输入增益控制，每一个通道都包括独立的分频限制器。</w:t>
            </w:r>
          </w:p>
          <w:p>
            <w:pPr>
              <w:widowControl/>
              <w:spacing w:line="240" w:lineRule="exact"/>
              <w:rPr>
                <w:rFonts w:cs="宋体"/>
                <w:kern w:val="0"/>
                <w:szCs w:val="21"/>
              </w:rPr>
            </w:pPr>
            <w:r>
              <w:rPr>
                <w:rFonts w:cs="宋体"/>
                <w:kern w:val="0"/>
                <w:szCs w:val="21"/>
              </w:rPr>
              <w:t>5</w:t>
            </w:r>
            <w:r>
              <w:rPr>
                <w:rFonts w:hint="eastAsia" w:cs="宋体"/>
                <w:kern w:val="0"/>
                <w:szCs w:val="21"/>
              </w:rPr>
              <w:t>段参量均衡，延时，延时最大</w:t>
            </w:r>
            <w:r>
              <w:rPr>
                <w:rFonts w:cs="宋体"/>
                <w:kern w:val="0"/>
                <w:szCs w:val="21"/>
              </w:rPr>
              <w:t>7ms</w:t>
            </w:r>
            <w:r>
              <w:rPr>
                <w:rFonts w:hint="eastAsia" w:cs="宋体"/>
                <w:kern w:val="0"/>
                <w:szCs w:val="21"/>
              </w:rPr>
              <w:t>；</w:t>
            </w:r>
          </w:p>
          <w:p>
            <w:pPr>
              <w:widowControl/>
              <w:spacing w:line="240" w:lineRule="exact"/>
              <w:rPr>
                <w:rFonts w:cs="宋体"/>
                <w:kern w:val="0"/>
                <w:szCs w:val="21"/>
              </w:rPr>
            </w:pPr>
            <w:r>
              <w:rPr>
                <w:rFonts w:hint="eastAsia" w:cs="宋体"/>
                <w:kern w:val="0"/>
                <w:szCs w:val="21"/>
              </w:rPr>
              <w:t>输出增益及相位控制。参数加锁，避免误操作。</w:t>
            </w:r>
          </w:p>
          <w:p>
            <w:pPr>
              <w:widowControl/>
              <w:spacing w:line="240" w:lineRule="exact"/>
              <w:rPr>
                <w:rFonts w:cs="宋体"/>
                <w:kern w:val="0"/>
                <w:szCs w:val="21"/>
              </w:rPr>
            </w:pPr>
            <w:r>
              <w:rPr>
                <w:rFonts w:cs="宋体"/>
                <w:kern w:val="0"/>
                <w:szCs w:val="21"/>
              </w:rPr>
              <w:t>USB</w:t>
            </w:r>
            <w:r>
              <w:rPr>
                <w:rFonts w:hint="eastAsia" w:cs="宋体"/>
                <w:kern w:val="0"/>
                <w:szCs w:val="21"/>
              </w:rPr>
              <w:t>接口实时控制，含</w:t>
            </w:r>
            <w:r>
              <w:rPr>
                <w:rFonts w:cs="宋体"/>
                <w:kern w:val="0"/>
                <w:szCs w:val="21"/>
              </w:rPr>
              <w:t>PC</w:t>
            </w:r>
            <w:r>
              <w:rPr>
                <w:rFonts w:hint="eastAsia" w:cs="宋体"/>
                <w:kern w:val="0"/>
                <w:szCs w:val="21"/>
              </w:rPr>
              <w:t>软件。</w:t>
            </w:r>
          </w:p>
          <w:p>
            <w:pPr>
              <w:widowControl/>
              <w:spacing w:line="240" w:lineRule="exact"/>
              <w:rPr>
                <w:rFonts w:cs="宋体"/>
                <w:kern w:val="0"/>
                <w:szCs w:val="21"/>
              </w:rPr>
            </w:pPr>
            <w:r>
              <w:rPr>
                <w:rFonts w:hint="eastAsia" w:cs="宋体"/>
                <w:kern w:val="0"/>
                <w:szCs w:val="21"/>
              </w:rPr>
              <w:t>每一组</w:t>
            </w:r>
            <w:r>
              <w:rPr>
                <w:rFonts w:cs="宋体"/>
                <w:kern w:val="0"/>
                <w:szCs w:val="21"/>
              </w:rPr>
              <w:t>Q</w:t>
            </w:r>
            <w:r>
              <w:rPr>
                <w:rFonts w:hint="eastAsia" w:cs="宋体"/>
                <w:kern w:val="0"/>
                <w:szCs w:val="21"/>
              </w:rPr>
              <w:t>值从</w:t>
            </w:r>
            <w:r>
              <w:rPr>
                <w:rFonts w:cs="宋体"/>
                <w:kern w:val="0"/>
                <w:szCs w:val="21"/>
              </w:rPr>
              <w:t>0.5</w:t>
            </w:r>
            <w:r>
              <w:rPr>
                <w:rFonts w:hint="eastAsia" w:cs="宋体"/>
                <w:kern w:val="0"/>
                <w:szCs w:val="21"/>
              </w:rPr>
              <w:t>到</w:t>
            </w:r>
            <w:r>
              <w:rPr>
                <w:rFonts w:cs="宋体"/>
                <w:kern w:val="0"/>
                <w:szCs w:val="21"/>
              </w:rPr>
              <w:t>10</w:t>
            </w:r>
            <w:r>
              <w:rPr>
                <w:rFonts w:hint="eastAsia" w:cs="宋体"/>
                <w:kern w:val="0"/>
                <w:szCs w:val="21"/>
              </w:rPr>
              <w:t>，并提供</w:t>
            </w:r>
            <w:r>
              <w:rPr>
                <w:rFonts w:cs="宋体"/>
                <w:kern w:val="0"/>
                <w:szCs w:val="21"/>
              </w:rPr>
              <w:t>Hi-shelf</w:t>
            </w:r>
            <w:r>
              <w:rPr>
                <w:rFonts w:hint="eastAsia" w:cs="宋体"/>
                <w:kern w:val="0"/>
                <w:szCs w:val="21"/>
              </w:rPr>
              <w:t>，</w:t>
            </w:r>
            <w:r>
              <w:rPr>
                <w:rFonts w:cs="宋体"/>
                <w:kern w:val="0"/>
                <w:szCs w:val="21"/>
              </w:rPr>
              <w:t>lo-shelf</w:t>
            </w:r>
            <w:r>
              <w:rPr>
                <w:rFonts w:hint="eastAsia" w:cs="宋体"/>
                <w:kern w:val="0"/>
                <w:szCs w:val="21"/>
              </w:rPr>
              <w:t>选项功能。</w:t>
            </w:r>
          </w:p>
          <w:p>
            <w:pPr>
              <w:widowControl/>
              <w:spacing w:line="240" w:lineRule="exact"/>
              <w:rPr>
                <w:rFonts w:cs="宋体"/>
                <w:kern w:val="0"/>
                <w:szCs w:val="21"/>
              </w:rPr>
            </w:pPr>
            <w:r>
              <w:rPr>
                <w:rFonts w:hint="eastAsia" w:cs="宋体"/>
                <w:kern w:val="0"/>
                <w:szCs w:val="21"/>
              </w:rPr>
              <w:t>独立的限制器</w:t>
            </w:r>
          </w:p>
          <w:p>
            <w:pPr>
              <w:widowControl/>
              <w:spacing w:line="240" w:lineRule="exact"/>
              <w:rPr>
                <w:rFonts w:cs="宋体"/>
                <w:kern w:val="0"/>
                <w:szCs w:val="21"/>
              </w:rPr>
            </w:pPr>
            <w:r>
              <w:rPr>
                <w:rFonts w:hint="eastAsia" w:cs="宋体"/>
                <w:kern w:val="0"/>
                <w:szCs w:val="21"/>
              </w:rPr>
              <w:t>每个通道的高通、低通配置</w:t>
            </w:r>
            <w:r>
              <w:rPr>
                <w:rFonts w:cs="宋体"/>
                <w:kern w:val="0"/>
                <w:szCs w:val="21"/>
              </w:rPr>
              <w:t>6dB</w:t>
            </w:r>
            <w:r>
              <w:rPr>
                <w:rFonts w:hint="eastAsia" w:cs="宋体"/>
                <w:kern w:val="0"/>
                <w:szCs w:val="21"/>
              </w:rPr>
              <w:t>、</w:t>
            </w:r>
            <w:r>
              <w:rPr>
                <w:rFonts w:cs="宋体"/>
                <w:kern w:val="0"/>
                <w:szCs w:val="21"/>
              </w:rPr>
              <w:t>12dB</w:t>
            </w:r>
            <w:r>
              <w:rPr>
                <w:rFonts w:hint="eastAsia" w:cs="宋体"/>
                <w:kern w:val="0"/>
                <w:szCs w:val="21"/>
              </w:rPr>
              <w:t>、</w:t>
            </w:r>
            <w:r>
              <w:rPr>
                <w:rFonts w:cs="宋体"/>
                <w:kern w:val="0"/>
                <w:szCs w:val="21"/>
              </w:rPr>
              <w:t>18dB</w:t>
            </w:r>
            <w:r>
              <w:rPr>
                <w:rFonts w:hint="eastAsia" w:cs="宋体"/>
                <w:kern w:val="0"/>
                <w:szCs w:val="21"/>
              </w:rPr>
              <w:t>、</w:t>
            </w:r>
            <w:r>
              <w:rPr>
                <w:rFonts w:cs="宋体"/>
                <w:kern w:val="0"/>
                <w:szCs w:val="21"/>
              </w:rPr>
              <w:t>24dB</w:t>
            </w:r>
            <w:r>
              <w:rPr>
                <w:rFonts w:hint="eastAsia" w:cs="宋体"/>
                <w:kern w:val="0"/>
                <w:szCs w:val="21"/>
              </w:rPr>
              <w:t>、</w:t>
            </w:r>
            <w:r>
              <w:rPr>
                <w:rFonts w:cs="宋体"/>
                <w:kern w:val="0"/>
                <w:szCs w:val="21"/>
              </w:rPr>
              <w:t>48dB</w:t>
            </w:r>
            <w:r>
              <w:rPr>
                <w:rFonts w:hint="eastAsia" w:cs="宋体"/>
                <w:kern w:val="0"/>
                <w:szCs w:val="21"/>
              </w:rPr>
              <w:t>的巴特沃斯（</w:t>
            </w:r>
            <w:r>
              <w:rPr>
                <w:rFonts w:cs="宋体"/>
                <w:kern w:val="0"/>
                <w:szCs w:val="21"/>
              </w:rPr>
              <w:t>Butterworth</w:t>
            </w:r>
            <w:r>
              <w:rPr>
                <w:rFonts w:hint="eastAsia" w:cs="宋体"/>
                <w:kern w:val="0"/>
                <w:szCs w:val="21"/>
              </w:rPr>
              <w:t>）、宁克一锐、贝塞尔频响曲线。</w:t>
            </w:r>
          </w:p>
          <w:p>
            <w:pPr>
              <w:widowControl/>
              <w:spacing w:line="240" w:lineRule="exact"/>
              <w:rPr>
                <w:rFonts w:cs="宋体"/>
                <w:kern w:val="0"/>
                <w:szCs w:val="21"/>
              </w:rPr>
            </w:pPr>
            <w:r>
              <w:rPr>
                <w:rFonts w:cs="宋体"/>
                <w:kern w:val="0"/>
                <w:szCs w:val="21"/>
              </w:rPr>
              <w:t>8*7</w:t>
            </w:r>
            <w:r>
              <w:rPr>
                <w:rFonts w:hint="eastAsia" w:cs="宋体"/>
                <w:kern w:val="0"/>
                <w:szCs w:val="21"/>
              </w:rPr>
              <w:t>段输入</w:t>
            </w:r>
            <w:r>
              <w:rPr>
                <w:rFonts w:cs="宋体"/>
                <w:kern w:val="0"/>
                <w:szCs w:val="21"/>
              </w:rPr>
              <w:t>/</w:t>
            </w:r>
            <w:r>
              <w:rPr>
                <w:rFonts w:hint="eastAsia" w:cs="宋体"/>
                <w:kern w:val="0"/>
                <w:szCs w:val="21"/>
              </w:rPr>
              <w:t>输出精确数字电平表。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27</w:t>
            </w:r>
          </w:p>
        </w:tc>
        <w:tc>
          <w:tcPr>
            <w:tcW w:w="1364" w:type="dxa"/>
            <w:vAlign w:val="center"/>
          </w:tcPr>
          <w:p>
            <w:pPr>
              <w:jc w:val="center"/>
              <w:rPr>
                <w:szCs w:val="21"/>
              </w:rPr>
            </w:pPr>
            <w:r>
              <w:rPr>
                <w:rFonts w:hint="eastAsia"/>
                <w:szCs w:val="21"/>
              </w:rPr>
              <w:t>音箱挂件</w:t>
            </w:r>
          </w:p>
        </w:tc>
        <w:tc>
          <w:tcPr>
            <w:tcW w:w="6358" w:type="dxa"/>
            <w:vAlign w:val="center"/>
          </w:tcPr>
          <w:p>
            <w:pPr>
              <w:widowControl/>
              <w:spacing w:line="240" w:lineRule="exact"/>
              <w:rPr>
                <w:rFonts w:cs="宋体"/>
                <w:kern w:val="0"/>
                <w:szCs w:val="21"/>
              </w:rPr>
            </w:pPr>
            <w:r>
              <w:rPr>
                <w:rFonts w:hint="eastAsia" w:cs="宋体"/>
                <w:kern w:val="0"/>
                <w:szCs w:val="21"/>
              </w:rPr>
              <w:t>与主扩线阵音箱配套使用。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28</w:t>
            </w:r>
          </w:p>
        </w:tc>
        <w:tc>
          <w:tcPr>
            <w:tcW w:w="1364" w:type="dxa"/>
            <w:vAlign w:val="center"/>
          </w:tcPr>
          <w:p>
            <w:pPr>
              <w:jc w:val="center"/>
              <w:rPr>
                <w:szCs w:val="21"/>
              </w:rPr>
            </w:pPr>
            <w:r>
              <w:rPr>
                <w:rFonts w:hint="eastAsia"/>
                <w:szCs w:val="21"/>
              </w:rPr>
              <w:t>中央控制主机</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w:t>
            </w:r>
            <w:r>
              <w:rPr>
                <w:rFonts w:cs="宋体"/>
                <w:kern w:val="0"/>
                <w:szCs w:val="21"/>
              </w:rPr>
              <w:t>ARM11 CPU</w:t>
            </w:r>
            <w:r>
              <w:rPr>
                <w:rFonts w:hint="eastAsia" w:cs="宋体"/>
                <w:kern w:val="0"/>
                <w:szCs w:val="21"/>
              </w:rPr>
              <w:t>，</w:t>
            </w:r>
            <w:r>
              <w:rPr>
                <w:rFonts w:cs="宋体"/>
                <w:kern w:val="0"/>
                <w:szCs w:val="21"/>
              </w:rPr>
              <w:t>256M</w:t>
            </w:r>
            <w:r>
              <w:rPr>
                <w:rFonts w:hint="eastAsia" w:cs="宋体"/>
                <w:kern w:val="0"/>
                <w:szCs w:val="21"/>
              </w:rPr>
              <w:t>内存，</w:t>
            </w:r>
            <w:r>
              <w:rPr>
                <w:rFonts w:cs="宋体"/>
                <w:kern w:val="0"/>
                <w:szCs w:val="21"/>
              </w:rPr>
              <w:t>1G Flash</w:t>
            </w:r>
            <w:r>
              <w:rPr>
                <w:rFonts w:hint="eastAsia" w:cs="宋体"/>
                <w:kern w:val="0"/>
                <w:szCs w:val="21"/>
              </w:rPr>
              <w:t>闪存；</w:t>
            </w:r>
          </w:p>
          <w:p>
            <w:pPr>
              <w:widowControl/>
              <w:spacing w:line="240" w:lineRule="exact"/>
              <w:rPr>
                <w:rFonts w:cs="宋体"/>
                <w:kern w:val="0"/>
                <w:szCs w:val="21"/>
              </w:rPr>
            </w:pPr>
            <w:r>
              <w:rPr>
                <w:rFonts w:cs="宋体"/>
                <w:kern w:val="0"/>
                <w:szCs w:val="21"/>
              </w:rPr>
              <w:t>2</w:t>
            </w:r>
            <w:r>
              <w:rPr>
                <w:rFonts w:hint="eastAsia" w:cs="宋体"/>
                <w:kern w:val="0"/>
                <w:szCs w:val="21"/>
              </w:rPr>
              <w:t>、采用</w:t>
            </w:r>
            <w:r>
              <w:rPr>
                <w:rFonts w:cs="宋体"/>
                <w:kern w:val="0"/>
                <w:szCs w:val="21"/>
              </w:rPr>
              <w:t>667MHz</w:t>
            </w:r>
            <w:r>
              <w:rPr>
                <w:rFonts w:hint="eastAsia" w:cs="宋体"/>
                <w:kern w:val="0"/>
                <w:szCs w:val="21"/>
              </w:rPr>
              <w:t>主频的</w:t>
            </w:r>
            <w:r>
              <w:rPr>
                <w:rFonts w:cs="宋体"/>
                <w:kern w:val="0"/>
                <w:szCs w:val="21"/>
              </w:rPr>
              <w:t>32</w:t>
            </w:r>
            <w:r>
              <w:rPr>
                <w:rFonts w:hint="eastAsia" w:cs="宋体"/>
                <w:kern w:val="0"/>
                <w:szCs w:val="21"/>
              </w:rPr>
              <w:t>位内嵌式处理器；</w:t>
            </w:r>
          </w:p>
          <w:p>
            <w:pPr>
              <w:widowControl/>
              <w:spacing w:line="240" w:lineRule="exact"/>
              <w:rPr>
                <w:rFonts w:cs="宋体"/>
                <w:kern w:val="0"/>
                <w:szCs w:val="21"/>
              </w:rPr>
            </w:pPr>
            <w:r>
              <w:rPr>
                <w:rFonts w:cs="宋体"/>
                <w:kern w:val="0"/>
                <w:szCs w:val="21"/>
              </w:rPr>
              <w:t>3</w:t>
            </w:r>
            <w:r>
              <w:rPr>
                <w:rFonts w:hint="eastAsia" w:cs="宋体"/>
                <w:kern w:val="0"/>
                <w:szCs w:val="21"/>
              </w:rPr>
              <w:t>、</w:t>
            </w:r>
            <w:r>
              <w:rPr>
                <w:rFonts w:cs="宋体"/>
                <w:kern w:val="0"/>
                <w:szCs w:val="21"/>
              </w:rPr>
              <w:t>8</w:t>
            </w:r>
            <w:r>
              <w:rPr>
                <w:rFonts w:hint="eastAsia" w:cs="宋体"/>
                <w:kern w:val="0"/>
                <w:szCs w:val="21"/>
              </w:rPr>
              <w:t>路独立可编程的红外发射接口，支持控制多台相同或不同的红外设备；</w:t>
            </w:r>
          </w:p>
          <w:p>
            <w:pPr>
              <w:widowControl/>
              <w:spacing w:line="240" w:lineRule="exact"/>
              <w:rPr>
                <w:rFonts w:cs="宋体"/>
                <w:kern w:val="0"/>
                <w:szCs w:val="21"/>
              </w:rPr>
            </w:pPr>
            <w:r>
              <w:rPr>
                <w:rFonts w:cs="宋体"/>
                <w:kern w:val="0"/>
                <w:szCs w:val="21"/>
              </w:rPr>
              <w:t>4</w:t>
            </w:r>
            <w:r>
              <w:rPr>
                <w:rFonts w:hint="eastAsia" w:cs="宋体"/>
                <w:kern w:val="0"/>
                <w:szCs w:val="21"/>
              </w:rPr>
              <w:t>、</w:t>
            </w:r>
            <w:r>
              <w:rPr>
                <w:rFonts w:cs="宋体"/>
                <w:kern w:val="0"/>
                <w:szCs w:val="21"/>
              </w:rPr>
              <w:t>8</w:t>
            </w:r>
            <w:r>
              <w:rPr>
                <w:rFonts w:hint="eastAsia" w:cs="宋体"/>
                <w:kern w:val="0"/>
                <w:szCs w:val="21"/>
              </w:rPr>
              <w:t>路独立可编程</w:t>
            </w:r>
            <w:r>
              <w:rPr>
                <w:rFonts w:cs="宋体"/>
                <w:kern w:val="0"/>
                <w:szCs w:val="21"/>
              </w:rPr>
              <w:t>RS-232/422/485</w:t>
            </w:r>
            <w:r>
              <w:rPr>
                <w:rFonts w:hint="eastAsia" w:cs="宋体"/>
                <w:kern w:val="0"/>
                <w:szCs w:val="21"/>
              </w:rPr>
              <w:t>控制接口，用户可编程设置多种控制协议和代码；</w:t>
            </w:r>
          </w:p>
          <w:p>
            <w:pPr>
              <w:widowControl/>
              <w:spacing w:line="240" w:lineRule="exact"/>
              <w:rPr>
                <w:rFonts w:cs="宋体"/>
                <w:kern w:val="0"/>
                <w:szCs w:val="21"/>
              </w:rPr>
            </w:pPr>
            <w:r>
              <w:rPr>
                <w:rFonts w:cs="宋体"/>
                <w:kern w:val="0"/>
                <w:szCs w:val="21"/>
              </w:rPr>
              <w:t>5</w:t>
            </w:r>
            <w:r>
              <w:rPr>
                <w:rFonts w:hint="eastAsia" w:cs="宋体"/>
                <w:kern w:val="0"/>
                <w:szCs w:val="21"/>
              </w:rPr>
              <w:t>、</w:t>
            </w:r>
            <w:r>
              <w:rPr>
                <w:rFonts w:cs="宋体"/>
                <w:kern w:val="0"/>
                <w:szCs w:val="21"/>
              </w:rPr>
              <w:t>8</w:t>
            </w:r>
            <w:r>
              <w:rPr>
                <w:rFonts w:hint="eastAsia" w:cs="宋体"/>
                <w:kern w:val="0"/>
                <w:szCs w:val="21"/>
              </w:rPr>
              <w:t>路弱电继电器接口；</w:t>
            </w:r>
          </w:p>
          <w:p>
            <w:pPr>
              <w:widowControl/>
              <w:spacing w:line="240" w:lineRule="exact"/>
              <w:rPr>
                <w:rFonts w:cs="宋体"/>
                <w:kern w:val="0"/>
                <w:szCs w:val="21"/>
              </w:rPr>
            </w:pPr>
            <w:r>
              <w:rPr>
                <w:rFonts w:cs="宋体"/>
                <w:kern w:val="0"/>
                <w:szCs w:val="21"/>
              </w:rPr>
              <w:t>6</w:t>
            </w:r>
            <w:r>
              <w:rPr>
                <w:rFonts w:hint="eastAsia" w:cs="宋体"/>
                <w:kern w:val="0"/>
                <w:szCs w:val="21"/>
              </w:rPr>
              <w:t>、</w:t>
            </w:r>
            <w:r>
              <w:rPr>
                <w:rFonts w:cs="宋体"/>
                <w:kern w:val="0"/>
                <w:szCs w:val="21"/>
              </w:rPr>
              <w:t>8</w:t>
            </w:r>
            <w:r>
              <w:rPr>
                <w:rFonts w:hint="eastAsia" w:cs="宋体"/>
                <w:kern w:val="0"/>
                <w:szCs w:val="21"/>
              </w:rPr>
              <w:t>路数字输入</w:t>
            </w:r>
            <w:r>
              <w:rPr>
                <w:rFonts w:cs="宋体"/>
                <w:kern w:val="0"/>
                <w:szCs w:val="21"/>
              </w:rPr>
              <w:t>/</w:t>
            </w:r>
            <w:r>
              <w:rPr>
                <w:rFonts w:hint="eastAsia" w:cs="宋体"/>
                <w:kern w:val="0"/>
                <w:szCs w:val="21"/>
              </w:rPr>
              <w:t>输出</w:t>
            </w:r>
            <w:r>
              <w:rPr>
                <w:rFonts w:cs="宋体"/>
                <w:kern w:val="0"/>
                <w:szCs w:val="21"/>
              </w:rPr>
              <w:t>IO</w:t>
            </w:r>
            <w:r>
              <w:rPr>
                <w:rFonts w:hint="eastAsia" w:cs="宋体"/>
                <w:kern w:val="0"/>
                <w:szCs w:val="21"/>
              </w:rPr>
              <w:t>接口；</w:t>
            </w:r>
          </w:p>
          <w:p>
            <w:pPr>
              <w:widowControl/>
              <w:spacing w:line="240" w:lineRule="exact"/>
              <w:rPr>
                <w:rFonts w:cs="宋体"/>
                <w:kern w:val="0"/>
                <w:szCs w:val="21"/>
              </w:rPr>
            </w:pPr>
            <w:r>
              <w:rPr>
                <w:rFonts w:cs="宋体"/>
                <w:kern w:val="0"/>
                <w:szCs w:val="21"/>
              </w:rPr>
              <w:t>7</w:t>
            </w:r>
            <w:r>
              <w:rPr>
                <w:rFonts w:hint="eastAsia" w:cs="宋体"/>
                <w:kern w:val="0"/>
                <w:szCs w:val="21"/>
              </w:rPr>
              <w:t>、三种网络通讯：</w:t>
            </w:r>
            <w:r>
              <w:rPr>
                <w:rFonts w:cs="宋体"/>
                <w:kern w:val="0"/>
                <w:szCs w:val="21"/>
              </w:rPr>
              <w:t>T-BUS</w:t>
            </w:r>
            <w:r>
              <w:rPr>
                <w:rFonts w:hint="eastAsia" w:cs="宋体"/>
                <w:kern w:val="0"/>
                <w:szCs w:val="21"/>
              </w:rPr>
              <w:t>、</w:t>
            </w:r>
            <w:r>
              <w:rPr>
                <w:rFonts w:cs="宋体"/>
                <w:kern w:val="0"/>
                <w:szCs w:val="21"/>
              </w:rPr>
              <w:t>CH-Link</w:t>
            </w:r>
            <w:r>
              <w:rPr>
                <w:rFonts w:hint="eastAsia" w:cs="宋体"/>
                <w:kern w:val="0"/>
                <w:szCs w:val="21"/>
              </w:rPr>
              <w:t>、</w:t>
            </w:r>
            <w:r>
              <w:rPr>
                <w:rFonts w:cs="宋体"/>
                <w:kern w:val="0"/>
                <w:szCs w:val="21"/>
              </w:rPr>
              <w:t>Ethernet</w:t>
            </w:r>
            <w:r>
              <w:rPr>
                <w:rFonts w:hint="eastAsia" w:cs="宋体"/>
                <w:kern w:val="0"/>
                <w:szCs w:val="21"/>
              </w:rPr>
              <w:t>；</w:t>
            </w:r>
          </w:p>
          <w:p>
            <w:pPr>
              <w:widowControl/>
              <w:spacing w:line="240" w:lineRule="exact"/>
              <w:rPr>
                <w:rFonts w:cs="宋体"/>
                <w:kern w:val="0"/>
                <w:szCs w:val="21"/>
              </w:rPr>
            </w:pPr>
            <w:r>
              <w:rPr>
                <w:rFonts w:cs="宋体"/>
                <w:kern w:val="0"/>
                <w:szCs w:val="21"/>
              </w:rPr>
              <w:t>8</w:t>
            </w:r>
            <w:r>
              <w:rPr>
                <w:rFonts w:hint="eastAsia" w:cs="宋体"/>
                <w:kern w:val="0"/>
                <w:szCs w:val="21"/>
              </w:rPr>
              <w:t>、</w:t>
            </w:r>
            <w:r>
              <w:rPr>
                <w:rFonts w:cs="宋体"/>
                <w:kern w:val="0"/>
                <w:szCs w:val="21"/>
              </w:rPr>
              <w:t>USB2.0</w:t>
            </w:r>
            <w:r>
              <w:rPr>
                <w:rFonts w:hint="eastAsia" w:cs="宋体"/>
                <w:kern w:val="0"/>
                <w:szCs w:val="21"/>
              </w:rPr>
              <w:t>编程通讯接口；</w:t>
            </w:r>
          </w:p>
          <w:p>
            <w:pPr>
              <w:widowControl/>
              <w:spacing w:line="240" w:lineRule="exact"/>
              <w:rPr>
                <w:rFonts w:cs="宋体"/>
                <w:kern w:val="0"/>
                <w:szCs w:val="21"/>
              </w:rPr>
            </w:pPr>
            <w:r>
              <w:rPr>
                <w:rFonts w:cs="宋体"/>
                <w:kern w:val="0"/>
                <w:szCs w:val="21"/>
              </w:rPr>
              <w:t>9</w:t>
            </w:r>
            <w:r>
              <w:rPr>
                <w:rFonts w:hint="eastAsia" w:cs="宋体"/>
                <w:kern w:val="0"/>
                <w:szCs w:val="21"/>
              </w:rPr>
              <w:t>、内嵌式红外学习器，方便调式和维护；</w:t>
            </w:r>
          </w:p>
          <w:p>
            <w:pPr>
              <w:widowControl/>
              <w:spacing w:line="240" w:lineRule="exact"/>
              <w:rPr>
                <w:rFonts w:cs="宋体"/>
                <w:kern w:val="0"/>
                <w:szCs w:val="21"/>
              </w:rPr>
            </w:pPr>
            <w:r>
              <w:rPr>
                <w:rFonts w:cs="宋体"/>
                <w:kern w:val="0"/>
                <w:szCs w:val="21"/>
              </w:rPr>
              <w:t>10</w:t>
            </w:r>
            <w:r>
              <w:rPr>
                <w:rFonts w:hint="eastAsia" w:cs="宋体"/>
                <w:kern w:val="0"/>
                <w:szCs w:val="21"/>
              </w:rPr>
              <w:t>、支持本地及远程多种控制方式；</w:t>
            </w:r>
          </w:p>
          <w:p>
            <w:pPr>
              <w:widowControl/>
              <w:spacing w:line="240" w:lineRule="exact"/>
              <w:rPr>
                <w:rFonts w:cs="宋体"/>
                <w:kern w:val="0"/>
                <w:szCs w:val="21"/>
              </w:rPr>
            </w:pPr>
            <w:r>
              <w:rPr>
                <w:rFonts w:cs="宋体"/>
                <w:kern w:val="0"/>
                <w:szCs w:val="21"/>
              </w:rPr>
              <w:t>11</w:t>
            </w:r>
            <w:r>
              <w:rPr>
                <w:rFonts w:hint="eastAsia" w:cs="宋体"/>
                <w:kern w:val="0"/>
                <w:szCs w:val="21"/>
              </w:rPr>
              <w:t>、国际通用宽适配电源设计（</w:t>
            </w:r>
            <w:r>
              <w:rPr>
                <w:rFonts w:cs="宋体"/>
                <w:kern w:val="0"/>
                <w:szCs w:val="21"/>
              </w:rPr>
              <w:t>AC100~240V</w:t>
            </w:r>
            <w:r>
              <w:rPr>
                <w:rFonts w:hint="eastAsia" w:cs="宋体"/>
                <w:kern w:val="0"/>
                <w:szCs w:val="21"/>
              </w:rPr>
              <w:t>），适用任何国家和地区。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29</w:t>
            </w:r>
          </w:p>
        </w:tc>
        <w:tc>
          <w:tcPr>
            <w:tcW w:w="1364" w:type="dxa"/>
            <w:vAlign w:val="center"/>
          </w:tcPr>
          <w:p>
            <w:pPr>
              <w:jc w:val="center"/>
              <w:rPr>
                <w:szCs w:val="21"/>
              </w:rPr>
            </w:pPr>
            <w:r>
              <w:rPr>
                <w:rFonts w:hint="eastAsia"/>
                <w:szCs w:val="21"/>
              </w:rPr>
              <w:t>嵌入式控制主机管理软件</w:t>
            </w:r>
          </w:p>
        </w:tc>
        <w:tc>
          <w:tcPr>
            <w:tcW w:w="6358" w:type="dxa"/>
            <w:vAlign w:val="center"/>
          </w:tcPr>
          <w:p>
            <w:pPr>
              <w:widowControl/>
              <w:spacing w:line="240" w:lineRule="exact"/>
              <w:rPr>
                <w:rFonts w:cs="宋体"/>
                <w:kern w:val="0"/>
                <w:szCs w:val="21"/>
              </w:rPr>
            </w:pPr>
            <w:r>
              <w:rPr>
                <w:rFonts w:hint="eastAsia" w:cs="宋体"/>
                <w:kern w:val="0"/>
                <w:szCs w:val="21"/>
              </w:rPr>
              <w:t>（</w:t>
            </w:r>
            <w:r>
              <w:rPr>
                <w:rFonts w:cs="宋体"/>
                <w:kern w:val="0"/>
                <w:szCs w:val="21"/>
              </w:rPr>
              <w:t>1</w:t>
            </w:r>
            <w:r>
              <w:rPr>
                <w:rFonts w:hint="eastAsia" w:cs="宋体"/>
                <w:kern w:val="0"/>
                <w:szCs w:val="21"/>
              </w:rPr>
              <w:t>）支持</w:t>
            </w:r>
            <w:r>
              <w:rPr>
                <w:rFonts w:cs="宋体"/>
                <w:kern w:val="0"/>
                <w:szCs w:val="21"/>
              </w:rPr>
              <w:t>iPad</w:t>
            </w:r>
            <w:r>
              <w:rPr>
                <w:rFonts w:hint="eastAsia" w:cs="宋体"/>
                <w:kern w:val="0"/>
                <w:szCs w:val="21"/>
              </w:rPr>
              <w:t>／</w:t>
            </w:r>
            <w:r>
              <w:rPr>
                <w:rFonts w:cs="宋体"/>
                <w:kern w:val="0"/>
                <w:szCs w:val="21"/>
              </w:rPr>
              <w:t>iPhone</w:t>
            </w:r>
            <w:r>
              <w:rPr>
                <w:rFonts w:hint="eastAsia" w:cs="宋体"/>
                <w:kern w:val="0"/>
                <w:szCs w:val="21"/>
              </w:rPr>
              <w:t>作为触控终端，具备</w:t>
            </w:r>
            <w:r>
              <w:rPr>
                <w:rFonts w:cs="宋体"/>
                <w:kern w:val="0"/>
                <w:szCs w:val="21"/>
              </w:rPr>
              <w:t>pc</w:t>
            </w:r>
            <w:r>
              <w:rPr>
                <w:rFonts w:hint="eastAsia" w:cs="宋体"/>
                <w:kern w:val="0"/>
                <w:szCs w:val="21"/>
              </w:rPr>
              <w:t>端触控软件通过</w:t>
            </w:r>
            <w:r>
              <w:rPr>
                <w:rFonts w:cs="宋体"/>
                <w:kern w:val="0"/>
                <w:szCs w:val="21"/>
              </w:rPr>
              <w:t>windows</w:t>
            </w:r>
            <w:r>
              <w:rPr>
                <w:rFonts w:hint="eastAsia" w:cs="宋体"/>
                <w:kern w:val="0"/>
                <w:szCs w:val="21"/>
              </w:rPr>
              <w:t>平台进行控制，厂家需有自主研发的硬件触控端设备（如：触摸屏）；</w:t>
            </w:r>
          </w:p>
          <w:p>
            <w:pPr>
              <w:widowControl/>
              <w:spacing w:line="240" w:lineRule="exact"/>
              <w:rPr>
                <w:rFonts w:cs="宋体"/>
                <w:kern w:val="0"/>
                <w:szCs w:val="21"/>
              </w:rPr>
            </w:pPr>
            <w:r>
              <w:rPr>
                <w:rFonts w:hint="eastAsia" w:cs="宋体"/>
                <w:kern w:val="0"/>
                <w:szCs w:val="21"/>
              </w:rPr>
              <w:t>（</w:t>
            </w:r>
            <w:r>
              <w:rPr>
                <w:rFonts w:cs="宋体"/>
                <w:kern w:val="0"/>
                <w:szCs w:val="21"/>
              </w:rPr>
              <w:t>2</w:t>
            </w:r>
            <w:r>
              <w:rPr>
                <w:rFonts w:hint="eastAsia" w:cs="宋体"/>
                <w:kern w:val="0"/>
                <w:szCs w:val="21"/>
              </w:rPr>
              <w:t>）可实时控制会议室内设备，并监测设备控制状态；可实时监测应用环境中的温度，湿度，</w:t>
            </w:r>
            <w:r>
              <w:rPr>
                <w:rFonts w:cs="宋体"/>
                <w:kern w:val="0"/>
                <w:szCs w:val="21"/>
              </w:rPr>
              <w:t>PM2.5</w:t>
            </w:r>
            <w:r>
              <w:rPr>
                <w:rFonts w:hint="eastAsia" w:cs="宋体"/>
                <w:kern w:val="0"/>
                <w:szCs w:val="21"/>
              </w:rPr>
              <w:t>；可对会议室内设备实现一键联动或编组控制；</w:t>
            </w:r>
          </w:p>
          <w:p>
            <w:pPr>
              <w:widowControl/>
              <w:spacing w:line="240" w:lineRule="exact"/>
              <w:outlineLvl w:val="0"/>
              <w:rPr>
                <w:rFonts w:cs="宋体"/>
                <w:kern w:val="0"/>
                <w:szCs w:val="21"/>
              </w:rPr>
            </w:pPr>
            <w:r>
              <w:rPr>
                <w:rFonts w:hint="eastAsia" w:cs="宋体"/>
                <w:kern w:val="0"/>
                <w:szCs w:val="21"/>
              </w:rPr>
              <w:t>（</w:t>
            </w:r>
            <w:r>
              <w:rPr>
                <w:rFonts w:cs="宋体"/>
                <w:kern w:val="0"/>
                <w:szCs w:val="21"/>
              </w:rPr>
              <w:t>3</w:t>
            </w:r>
            <w:r>
              <w:rPr>
                <w:rFonts w:hint="eastAsia" w:cs="宋体"/>
                <w:kern w:val="0"/>
                <w:szCs w:val="21"/>
              </w:rPr>
              <w:t>）可实现定时任务，定时开启或控制设备，在触屏上可显示数字时钟；</w:t>
            </w:r>
          </w:p>
          <w:p>
            <w:pPr>
              <w:widowControl/>
              <w:spacing w:line="240" w:lineRule="exact"/>
              <w:rPr>
                <w:rFonts w:cs="宋体"/>
                <w:kern w:val="0"/>
                <w:szCs w:val="21"/>
              </w:rPr>
            </w:pPr>
            <w:r>
              <w:rPr>
                <w:rFonts w:hint="eastAsia" w:cs="宋体"/>
                <w:kern w:val="0"/>
                <w:szCs w:val="21"/>
              </w:rPr>
              <w:t>（</w:t>
            </w:r>
            <w:r>
              <w:rPr>
                <w:rFonts w:cs="宋体"/>
                <w:kern w:val="0"/>
                <w:szCs w:val="21"/>
              </w:rPr>
              <w:t>4</w:t>
            </w:r>
            <w:r>
              <w:rPr>
                <w:rFonts w:hint="eastAsia" w:cs="宋体"/>
                <w:kern w:val="0"/>
                <w:szCs w:val="21"/>
              </w:rPr>
              <w:t>）针对个性化使用要求，支持被动触发控制，配合周边的感应触发设备实现脱离操控终端的被动触发方式；</w:t>
            </w:r>
          </w:p>
          <w:p>
            <w:pPr>
              <w:widowControl/>
              <w:spacing w:line="240" w:lineRule="exact"/>
              <w:rPr>
                <w:rFonts w:cs="宋体"/>
                <w:kern w:val="0"/>
                <w:szCs w:val="21"/>
              </w:rPr>
            </w:pPr>
            <w:r>
              <w:rPr>
                <w:rFonts w:hint="eastAsia" w:cs="宋体"/>
                <w:kern w:val="0"/>
                <w:szCs w:val="21"/>
              </w:rPr>
              <w:t>（</w:t>
            </w:r>
            <w:r>
              <w:rPr>
                <w:rFonts w:cs="宋体"/>
                <w:kern w:val="0"/>
                <w:szCs w:val="21"/>
              </w:rPr>
              <w:t>5</w:t>
            </w:r>
            <w:r>
              <w:rPr>
                <w:rFonts w:hint="eastAsia" w:cs="宋体"/>
                <w:kern w:val="0"/>
                <w:szCs w:val="21"/>
              </w:rPr>
              <w:t>）内置红外学习器，可以支持对周边所有红外设备（如：</w:t>
            </w:r>
            <w:r>
              <w:rPr>
                <w:rFonts w:cs="宋体"/>
                <w:kern w:val="0"/>
                <w:szCs w:val="21"/>
              </w:rPr>
              <w:t>DVD/TV</w:t>
            </w:r>
            <w:r>
              <w:rPr>
                <w:rFonts w:hint="eastAsia" w:cs="宋体"/>
                <w:kern w:val="0"/>
                <w:szCs w:val="21"/>
              </w:rPr>
              <w:t>）的控制，且单个红外接口可以同时连接控制多个不同设备，可以做</w:t>
            </w:r>
            <w:r>
              <w:rPr>
                <w:rFonts w:cs="宋体"/>
                <w:kern w:val="0"/>
                <w:szCs w:val="21"/>
              </w:rPr>
              <w:t>RS232</w:t>
            </w:r>
            <w:r>
              <w:rPr>
                <w:rFonts w:hint="eastAsia" w:cs="宋体"/>
                <w:kern w:val="0"/>
                <w:szCs w:val="21"/>
              </w:rPr>
              <w:t>串口转发。</w:t>
            </w:r>
          </w:p>
          <w:p>
            <w:pPr>
              <w:widowControl/>
              <w:spacing w:line="240" w:lineRule="exact"/>
              <w:rPr>
                <w:rFonts w:cs="宋体"/>
                <w:kern w:val="0"/>
                <w:szCs w:val="21"/>
              </w:rPr>
            </w:pPr>
            <w:r>
              <w:rPr>
                <w:rFonts w:hint="eastAsia" w:cs="宋体"/>
                <w:kern w:val="0"/>
                <w:szCs w:val="21"/>
              </w:rPr>
              <w:t>（</w:t>
            </w:r>
            <w:r>
              <w:rPr>
                <w:rFonts w:cs="宋体"/>
                <w:kern w:val="0"/>
                <w:szCs w:val="21"/>
              </w:rPr>
              <w:t>6</w:t>
            </w:r>
            <w:r>
              <w:rPr>
                <w:rFonts w:hint="eastAsia" w:cs="宋体"/>
                <w:kern w:val="0"/>
                <w:szCs w:val="21"/>
              </w:rPr>
              <w:t>）实现在触摸屏上对音视频设备的单独控制和联动控制，进行安全时序电源开关，并将实时的图像反馈到触摸屏上显示；</w:t>
            </w:r>
          </w:p>
          <w:p>
            <w:pPr>
              <w:widowControl/>
              <w:spacing w:line="240" w:lineRule="exact"/>
              <w:rPr>
                <w:rFonts w:cs="宋体"/>
                <w:kern w:val="0"/>
                <w:szCs w:val="21"/>
              </w:rPr>
            </w:pPr>
            <w:r>
              <w:rPr>
                <w:rFonts w:hint="eastAsia" w:cs="宋体"/>
                <w:kern w:val="0"/>
                <w:szCs w:val="21"/>
              </w:rPr>
              <w:t>（</w:t>
            </w:r>
            <w:r>
              <w:rPr>
                <w:rFonts w:cs="宋体"/>
                <w:kern w:val="0"/>
                <w:szCs w:val="21"/>
              </w:rPr>
              <w:t>7</w:t>
            </w:r>
            <w:r>
              <w:rPr>
                <w:rFonts w:hint="eastAsia" w:cs="宋体"/>
                <w:kern w:val="0"/>
                <w:szCs w:val="21"/>
              </w:rPr>
              <w:t>）支持</w:t>
            </w:r>
            <w:r>
              <w:rPr>
                <w:rFonts w:cs="宋体"/>
                <w:kern w:val="0"/>
                <w:szCs w:val="21"/>
              </w:rPr>
              <w:t>TCP/IP</w:t>
            </w:r>
            <w:r>
              <w:rPr>
                <w:rFonts w:hint="eastAsia" w:cs="宋体"/>
                <w:kern w:val="0"/>
                <w:szCs w:val="21"/>
              </w:rPr>
              <w:t>协议实现对周边网络设备的控制，并且可实现多个会议室之间组网互控。</w:t>
            </w:r>
          </w:p>
          <w:p>
            <w:pPr>
              <w:widowControl/>
              <w:spacing w:line="240" w:lineRule="exact"/>
              <w:rPr>
                <w:rFonts w:cs="宋体"/>
                <w:kern w:val="0"/>
                <w:szCs w:val="21"/>
              </w:rPr>
            </w:pPr>
            <w:r>
              <w:rPr>
                <w:rFonts w:hint="eastAsia" w:cs="宋体"/>
                <w:kern w:val="0"/>
                <w:szCs w:val="21"/>
              </w:rPr>
              <w:t>（</w:t>
            </w:r>
            <w:r>
              <w:rPr>
                <w:rFonts w:cs="宋体"/>
                <w:kern w:val="0"/>
                <w:szCs w:val="21"/>
              </w:rPr>
              <w:t>8</w:t>
            </w:r>
            <w:r>
              <w:rPr>
                <w:rFonts w:hint="eastAsia" w:cs="宋体"/>
                <w:kern w:val="0"/>
                <w:szCs w:val="21"/>
              </w:rPr>
              <w:t>）可对会议设备实现智能控制、智能查询、智能报警及智能管理功能，通过主动、被动方式采集在线设备的系统信息及报警信号，实现设备故障、联动实时告警功能；</w:t>
            </w:r>
          </w:p>
          <w:p>
            <w:pPr>
              <w:widowControl/>
              <w:spacing w:line="240" w:lineRule="exact"/>
              <w:rPr>
                <w:rFonts w:cs="宋体"/>
                <w:kern w:val="0"/>
                <w:szCs w:val="21"/>
              </w:rPr>
            </w:pPr>
            <w:r>
              <w:rPr>
                <w:rFonts w:hint="eastAsia" w:cs="宋体"/>
                <w:kern w:val="0"/>
                <w:szCs w:val="21"/>
              </w:rPr>
              <w:t>（</w:t>
            </w:r>
            <w:r>
              <w:rPr>
                <w:rFonts w:cs="宋体"/>
                <w:kern w:val="0"/>
                <w:szCs w:val="21"/>
              </w:rPr>
              <w:t>9</w:t>
            </w:r>
            <w:r>
              <w:rPr>
                <w:rFonts w:hint="eastAsia" w:cs="宋体"/>
                <w:kern w:val="0"/>
                <w:szCs w:val="21"/>
              </w:rPr>
              <w:t>）实现对</w:t>
            </w:r>
            <w:r>
              <w:rPr>
                <w:rFonts w:cs="宋体"/>
                <w:kern w:val="0"/>
                <w:szCs w:val="21"/>
              </w:rPr>
              <w:t>PC</w:t>
            </w:r>
            <w:r>
              <w:rPr>
                <w:rFonts w:hint="eastAsia" w:cs="宋体"/>
                <w:kern w:val="0"/>
                <w:szCs w:val="21"/>
              </w:rPr>
              <w:t>电脑的开关机和网络唤醒功能，并且可以对</w:t>
            </w:r>
            <w:r>
              <w:rPr>
                <w:rFonts w:cs="宋体"/>
                <w:kern w:val="0"/>
                <w:szCs w:val="21"/>
              </w:rPr>
              <w:t>PC</w:t>
            </w:r>
            <w:r>
              <w:rPr>
                <w:rFonts w:hint="eastAsia" w:cs="宋体"/>
                <w:kern w:val="0"/>
                <w:szCs w:val="21"/>
              </w:rPr>
              <w:t>端音视频播放的控制和幻灯片演示控制。</w:t>
            </w:r>
          </w:p>
          <w:p>
            <w:pPr>
              <w:widowControl/>
              <w:spacing w:line="240" w:lineRule="exact"/>
              <w:rPr>
                <w:rFonts w:cs="宋体"/>
                <w:kern w:val="0"/>
                <w:szCs w:val="21"/>
              </w:rPr>
            </w:pPr>
            <w:r>
              <w:rPr>
                <w:rFonts w:hint="eastAsia" w:cs="宋体"/>
                <w:kern w:val="0"/>
                <w:szCs w:val="21"/>
              </w:rPr>
              <w:t>（</w:t>
            </w:r>
            <w:r>
              <w:rPr>
                <w:rFonts w:cs="宋体"/>
                <w:kern w:val="0"/>
                <w:szCs w:val="21"/>
              </w:rPr>
              <w:t>10</w:t>
            </w:r>
            <w:r>
              <w:rPr>
                <w:rFonts w:hint="eastAsia" w:cs="宋体"/>
                <w:kern w:val="0"/>
                <w:szCs w:val="21"/>
              </w:rPr>
              <w:t>）支持会议预约管理和会议信息的发布显示；</w:t>
            </w:r>
          </w:p>
          <w:p>
            <w:pPr>
              <w:widowControl/>
              <w:spacing w:line="240" w:lineRule="exact"/>
              <w:rPr>
                <w:rFonts w:cs="宋体"/>
                <w:kern w:val="0"/>
                <w:szCs w:val="21"/>
              </w:rPr>
            </w:pPr>
            <w:r>
              <w:rPr>
                <w:rFonts w:hint="eastAsia" w:cs="宋体"/>
                <w:kern w:val="0"/>
                <w:szCs w:val="21"/>
              </w:rPr>
              <w:t>（</w:t>
            </w:r>
            <w:r>
              <w:rPr>
                <w:rFonts w:cs="宋体"/>
                <w:kern w:val="0"/>
                <w:szCs w:val="21"/>
              </w:rPr>
              <w:t>11</w:t>
            </w:r>
            <w:r>
              <w:rPr>
                <w:rFonts w:hint="eastAsia" w:cs="宋体"/>
                <w:kern w:val="0"/>
                <w:szCs w:val="21"/>
              </w:rPr>
              <w:t>）厂家需通过</w:t>
            </w:r>
            <w:r>
              <w:rPr>
                <w:rFonts w:cs="宋体"/>
                <w:kern w:val="0"/>
                <w:szCs w:val="21"/>
              </w:rPr>
              <w:t>ISO9001</w:t>
            </w:r>
            <w:r>
              <w:rPr>
                <w:rFonts w:hint="eastAsia" w:cs="宋体"/>
                <w:kern w:val="0"/>
                <w:szCs w:val="21"/>
              </w:rPr>
              <w:t>质量管理体系、</w:t>
            </w:r>
            <w:r>
              <w:rPr>
                <w:rFonts w:cs="宋体"/>
                <w:kern w:val="0"/>
                <w:szCs w:val="21"/>
              </w:rPr>
              <w:t>ISO4001</w:t>
            </w:r>
            <w:r>
              <w:rPr>
                <w:rFonts w:hint="eastAsia" w:cs="宋体"/>
                <w:kern w:val="0"/>
                <w:szCs w:val="21"/>
              </w:rPr>
              <w:t>环境认证体系。</w:t>
            </w:r>
          </w:p>
          <w:p>
            <w:pPr>
              <w:widowControl/>
              <w:spacing w:line="240" w:lineRule="exact"/>
              <w:rPr>
                <w:rFonts w:cs="宋体"/>
                <w:kern w:val="0"/>
                <w:szCs w:val="21"/>
              </w:rPr>
            </w:pPr>
            <w:r>
              <w:rPr>
                <w:rFonts w:hint="eastAsia" w:cs="宋体"/>
                <w:kern w:val="0"/>
                <w:szCs w:val="21"/>
              </w:rPr>
              <w:t>（</w:t>
            </w:r>
            <w:r>
              <w:rPr>
                <w:rFonts w:cs="宋体"/>
                <w:kern w:val="0"/>
                <w:szCs w:val="21"/>
              </w:rPr>
              <w:t>12</w:t>
            </w:r>
            <w:r>
              <w:rPr>
                <w:rFonts w:hint="eastAsia" w:cs="宋体"/>
                <w:kern w:val="0"/>
                <w:szCs w:val="21"/>
              </w:rPr>
              <w:t>）需提供控制主机的</w:t>
            </w:r>
            <w:r>
              <w:rPr>
                <w:rFonts w:cs="宋体"/>
                <w:kern w:val="0"/>
                <w:szCs w:val="21"/>
              </w:rPr>
              <w:t>3C</w:t>
            </w:r>
            <w:r>
              <w:rPr>
                <w:rFonts w:hint="eastAsia" w:cs="宋体"/>
                <w:kern w:val="0"/>
                <w:szCs w:val="21"/>
              </w:rPr>
              <w:t>，</w:t>
            </w:r>
            <w:r>
              <w:rPr>
                <w:rFonts w:cs="宋体"/>
                <w:kern w:val="0"/>
                <w:szCs w:val="21"/>
              </w:rPr>
              <w:t>CE</w:t>
            </w:r>
            <w:r>
              <w:rPr>
                <w:rFonts w:hint="eastAsia" w:cs="宋体"/>
                <w:kern w:val="0"/>
                <w:szCs w:val="21"/>
              </w:rPr>
              <w:t>认证。</w:t>
            </w:r>
          </w:p>
          <w:p>
            <w:pPr>
              <w:widowControl/>
              <w:spacing w:line="240" w:lineRule="exact"/>
              <w:rPr>
                <w:rFonts w:cs="宋体"/>
                <w:kern w:val="0"/>
                <w:szCs w:val="21"/>
              </w:rPr>
            </w:pPr>
            <w:r>
              <w:rPr>
                <w:rFonts w:hint="eastAsia" w:cs="宋体"/>
                <w:kern w:val="0"/>
                <w:szCs w:val="21"/>
              </w:rPr>
              <w:t>（</w:t>
            </w:r>
            <w:r>
              <w:rPr>
                <w:rFonts w:cs="宋体"/>
                <w:kern w:val="0"/>
                <w:szCs w:val="21"/>
              </w:rPr>
              <w:t>13</w:t>
            </w:r>
            <w:r>
              <w:rPr>
                <w:rFonts w:hint="eastAsia" w:cs="宋体"/>
                <w:kern w:val="0"/>
                <w:szCs w:val="21"/>
              </w:rPr>
              <w:t>）需提供国家广播电视产品质量监控检验中心检验报告，外观专利证书。</w:t>
            </w:r>
          </w:p>
          <w:p>
            <w:pPr>
              <w:widowControl/>
              <w:spacing w:line="240" w:lineRule="exact"/>
              <w:rPr>
                <w:rFonts w:cs="宋体"/>
                <w:kern w:val="0"/>
                <w:szCs w:val="21"/>
              </w:rPr>
            </w:pPr>
            <w:r>
              <w:rPr>
                <w:rFonts w:hint="eastAsia" w:cs="宋体"/>
                <w:kern w:val="0"/>
                <w:szCs w:val="21"/>
              </w:rPr>
              <w:t>（</w:t>
            </w:r>
            <w:r>
              <w:rPr>
                <w:rFonts w:cs="宋体"/>
                <w:kern w:val="0"/>
                <w:szCs w:val="21"/>
              </w:rPr>
              <w:t>14</w:t>
            </w:r>
            <w:r>
              <w:rPr>
                <w:rFonts w:hint="eastAsia" w:cs="宋体"/>
                <w:kern w:val="0"/>
                <w:szCs w:val="21"/>
              </w:rPr>
              <w:t>）需提供嵌入式控制主机管理软件著作权证书。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30</w:t>
            </w:r>
          </w:p>
        </w:tc>
        <w:tc>
          <w:tcPr>
            <w:tcW w:w="1364" w:type="dxa"/>
            <w:vAlign w:val="center"/>
          </w:tcPr>
          <w:p>
            <w:pPr>
              <w:jc w:val="center"/>
              <w:rPr>
                <w:szCs w:val="21"/>
              </w:rPr>
            </w:pPr>
            <w:r>
              <w:rPr>
                <w:rFonts w:hint="eastAsia"/>
                <w:szCs w:val="21"/>
              </w:rPr>
              <w:t>电源控制器</w:t>
            </w:r>
          </w:p>
        </w:tc>
        <w:tc>
          <w:tcPr>
            <w:tcW w:w="6358" w:type="dxa"/>
            <w:vAlign w:val="center"/>
          </w:tcPr>
          <w:p>
            <w:pPr>
              <w:widowControl/>
              <w:spacing w:line="240" w:lineRule="exact"/>
              <w:rPr>
                <w:rFonts w:cs="宋体"/>
                <w:kern w:val="0"/>
                <w:szCs w:val="21"/>
              </w:rPr>
            </w:pPr>
            <w:r>
              <w:rPr>
                <w:rFonts w:hint="eastAsia" w:cs="宋体"/>
                <w:kern w:val="0"/>
                <w:szCs w:val="21"/>
              </w:rPr>
              <w:t>（</w:t>
            </w:r>
            <w:r>
              <w:rPr>
                <w:rFonts w:cs="宋体"/>
                <w:kern w:val="0"/>
                <w:szCs w:val="21"/>
              </w:rPr>
              <w:t>1</w:t>
            </w:r>
            <w:r>
              <w:rPr>
                <w:rFonts w:hint="eastAsia" w:cs="宋体"/>
                <w:kern w:val="0"/>
                <w:szCs w:val="21"/>
              </w:rPr>
              <w:t>）提供</w:t>
            </w:r>
            <w:r>
              <w:rPr>
                <w:rFonts w:cs="宋体"/>
                <w:kern w:val="0"/>
                <w:szCs w:val="21"/>
              </w:rPr>
              <w:t>1</w:t>
            </w:r>
            <w:r>
              <w:rPr>
                <w:rFonts w:hint="eastAsia" w:cs="宋体"/>
                <w:kern w:val="0"/>
                <w:szCs w:val="21"/>
              </w:rPr>
              <w:t>路</w:t>
            </w:r>
            <w:r>
              <w:rPr>
                <w:rFonts w:cs="宋体"/>
                <w:kern w:val="0"/>
                <w:szCs w:val="21"/>
              </w:rPr>
              <w:t>CR-NET</w:t>
            </w:r>
            <w:r>
              <w:rPr>
                <w:rFonts w:hint="eastAsia" w:cs="宋体"/>
                <w:kern w:val="0"/>
                <w:szCs w:val="21"/>
              </w:rPr>
              <w:t>网络控制接口，通过</w:t>
            </w:r>
            <w:r>
              <w:rPr>
                <w:rFonts w:cs="宋体"/>
                <w:kern w:val="0"/>
                <w:szCs w:val="21"/>
              </w:rPr>
              <w:t>CR-NET</w:t>
            </w:r>
            <w:r>
              <w:rPr>
                <w:rFonts w:hint="eastAsia" w:cs="宋体"/>
                <w:kern w:val="0"/>
                <w:szCs w:val="21"/>
              </w:rPr>
              <w:t>与可编程控制主机通讯；</w:t>
            </w:r>
          </w:p>
          <w:p>
            <w:pPr>
              <w:widowControl/>
              <w:spacing w:line="240" w:lineRule="exact"/>
              <w:rPr>
                <w:rFonts w:cs="宋体"/>
                <w:kern w:val="0"/>
                <w:szCs w:val="21"/>
              </w:rPr>
            </w:pPr>
            <w:r>
              <w:rPr>
                <w:rFonts w:hint="eastAsia" w:cs="宋体"/>
                <w:kern w:val="0"/>
                <w:szCs w:val="21"/>
              </w:rPr>
              <w:t>（</w:t>
            </w:r>
            <w:r>
              <w:rPr>
                <w:rFonts w:cs="宋体"/>
                <w:kern w:val="0"/>
                <w:szCs w:val="21"/>
              </w:rPr>
              <w:t>2</w:t>
            </w:r>
            <w:r>
              <w:rPr>
                <w:rFonts w:hint="eastAsia" w:cs="宋体"/>
                <w:kern w:val="0"/>
                <w:szCs w:val="21"/>
              </w:rPr>
              <w:t>）提供</w:t>
            </w:r>
            <w:r>
              <w:rPr>
                <w:rFonts w:cs="宋体"/>
                <w:kern w:val="0"/>
                <w:szCs w:val="21"/>
              </w:rPr>
              <w:t>1</w:t>
            </w:r>
            <w:r>
              <w:rPr>
                <w:rFonts w:hint="eastAsia" w:cs="宋体"/>
                <w:kern w:val="0"/>
                <w:szCs w:val="21"/>
              </w:rPr>
              <w:t>路</w:t>
            </w:r>
            <w:r>
              <w:rPr>
                <w:rFonts w:cs="宋体"/>
                <w:kern w:val="0"/>
                <w:szCs w:val="21"/>
              </w:rPr>
              <w:t>RS-232</w:t>
            </w:r>
            <w:r>
              <w:rPr>
                <w:rFonts w:hint="eastAsia" w:cs="宋体"/>
                <w:kern w:val="0"/>
                <w:szCs w:val="21"/>
              </w:rPr>
              <w:t>接口，可实现通过独立</w:t>
            </w:r>
            <w:r>
              <w:rPr>
                <w:rFonts w:cs="宋体"/>
                <w:kern w:val="0"/>
                <w:szCs w:val="21"/>
              </w:rPr>
              <w:t>PC</w:t>
            </w:r>
            <w:r>
              <w:rPr>
                <w:rFonts w:hint="eastAsia" w:cs="宋体"/>
                <w:kern w:val="0"/>
                <w:szCs w:val="21"/>
              </w:rPr>
              <w:t>机控制，可同时对多台设备实现通信控制；</w:t>
            </w:r>
          </w:p>
          <w:p>
            <w:pPr>
              <w:widowControl/>
              <w:spacing w:line="240" w:lineRule="exact"/>
              <w:rPr>
                <w:rFonts w:cs="宋体"/>
                <w:kern w:val="0"/>
                <w:szCs w:val="21"/>
              </w:rPr>
            </w:pPr>
            <w:r>
              <w:rPr>
                <w:rFonts w:hint="eastAsia" w:cs="宋体"/>
                <w:kern w:val="0"/>
                <w:szCs w:val="21"/>
              </w:rPr>
              <w:t>（</w:t>
            </w:r>
            <w:r>
              <w:rPr>
                <w:rFonts w:cs="宋体"/>
                <w:kern w:val="0"/>
                <w:szCs w:val="21"/>
              </w:rPr>
              <w:t>3</w:t>
            </w:r>
            <w:r>
              <w:rPr>
                <w:rFonts w:hint="eastAsia" w:cs="宋体"/>
                <w:kern w:val="0"/>
                <w:szCs w:val="21"/>
              </w:rPr>
              <w:t>）可由多媒体控制系统的</w:t>
            </w:r>
            <w:r>
              <w:rPr>
                <w:rFonts w:cs="宋体"/>
                <w:kern w:val="0"/>
                <w:szCs w:val="21"/>
              </w:rPr>
              <w:t>24VDC</w:t>
            </w:r>
            <w:r>
              <w:rPr>
                <w:rFonts w:hint="eastAsia" w:cs="宋体"/>
                <w:kern w:val="0"/>
                <w:szCs w:val="21"/>
              </w:rPr>
              <w:t>；</w:t>
            </w:r>
          </w:p>
          <w:p>
            <w:pPr>
              <w:widowControl/>
              <w:spacing w:line="240" w:lineRule="exact"/>
              <w:rPr>
                <w:rFonts w:cs="宋体"/>
                <w:kern w:val="0"/>
                <w:szCs w:val="21"/>
              </w:rPr>
            </w:pPr>
            <w:r>
              <w:rPr>
                <w:rFonts w:hint="eastAsia" w:cs="宋体"/>
                <w:kern w:val="0"/>
                <w:szCs w:val="21"/>
              </w:rPr>
              <w:t>（</w:t>
            </w:r>
            <w:r>
              <w:rPr>
                <w:rFonts w:cs="宋体"/>
                <w:kern w:val="0"/>
                <w:szCs w:val="21"/>
              </w:rPr>
              <w:t>4</w:t>
            </w:r>
            <w:r>
              <w:rPr>
                <w:rFonts w:hint="eastAsia" w:cs="宋体"/>
                <w:kern w:val="0"/>
                <w:szCs w:val="21"/>
              </w:rPr>
              <w:t>）指示全面，支持</w:t>
            </w:r>
            <w:r>
              <w:rPr>
                <w:rFonts w:cs="宋体"/>
                <w:kern w:val="0"/>
                <w:szCs w:val="21"/>
              </w:rPr>
              <w:t>POWER</w:t>
            </w:r>
            <w:r>
              <w:rPr>
                <w:rFonts w:hint="eastAsia" w:cs="宋体"/>
                <w:kern w:val="0"/>
                <w:szCs w:val="21"/>
              </w:rPr>
              <w:t>电源指示，</w:t>
            </w:r>
            <w:r>
              <w:rPr>
                <w:rFonts w:cs="宋体"/>
                <w:kern w:val="0"/>
                <w:szCs w:val="21"/>
              </w:rPr>
              <w:t>ID</w:t>
            </w:r>
            <w:r>
              <w:rPr>
                <w:rFonts w:hint="eastAsia" w:cs="宋体"/>
                <w:kern w:val="0"/>
                <w:szCs w:val="21"/>
              </w:rPr>
              <w:t>网络连接指示，接收数据指示；</w:t>
            </w:r>
          </w:p>
          <w:p>
            <w:pPr>
              <w:widowControl/>
              <w:spacing w:line="240" w:lineRule="exact"/>
              <w:rPr>
                <w:rFonts w:cs="宋体"/>
                <w:kern w:val="0"/>
                <w:szCs w:val="21"/>
              </w:rPr>
            </w:pPr>
            <w:r>
              <w:rPr>
                <w:rFonts w:hint="eastAsia" w:cs="宋体"/>
                <w:kern w:val="0"/>
                <w:szCs w:val="21"/>
              </w:rPr>
              <w:t>（</w:t>
            </w:r>
            <w:r>
              <w:rPr>
                <w:rFonts w:cs="宋体"/>
                <w:kern w:val="0"/>
                <w:szCs w:val="21"/>
              </w:rPr>
              <w:t>5</w:t>
            </w:r>
            <w:r>
              <w:rPr>
                <w:rFonts w:hint="eastAsia" w:cs="宋体"/>
                <w:kern w:val="0"/>
                <w:szCs w:val="21"/>
              </w:rPr>
              <w:t>）</w:t>
            </w:r>
            <w:r>
              <w:rPr>
                <w:rFonts w:cs="宋体"/>
                <w:kern w:val="0"/>
                <w:szCs w:val="21"/>
              </w:rPr>
              <w:t xml:space="preserve">ID CODE </w:t>
            </w:r>
            <w:r>
              <w:rPr>
                <w:rFonts w:hint="eastAsia" w:cs="宋体"/>
                <w:kern w:val="0"/>
                <w:szCs w:val="21"/>
              </w:rPr>
              <w:t>可调节网络</w:t>
            </w:r>
            <w:r>
              <w:rPr>
                <w:rFonts w:cs="宋体"/>
                <w:kern w:val="0"/>
                <w:szCs w:val="21"/>
              </w:rPr>
              <w:t>ID</w:t>
            </w:r>
            <w:r>
              <w:rPr>
                <w:rFonts w:hint="eastAsia" w:cs="宋体"/>
                <w:kern w:val="0"/>
                <w:szCs w:val="21"/>
              </w:rPr>
              <w:t>，实现与可编程控制主机</w:t>
            </w:r>
            <w:r>
              <w:rPr>
                <w:rFonts w:cs="宋体"/>
                <w:kern w:val="0"/>
                <w:szCs w:val="21"/>
              </w:rPr>
              <w:t>RS-485</w:t>
            </w:r>
            <w:r>
              <w:rPr>
                <w:rFonts w:hint="eastAsia" w:cs="宋体"/>
                <w:kern w:val="0"/>
                <w:szCs w:val="21"/>
              </w:rPr>
              <w:t>网络通讯；</w:t>
            </w:r>
          </w:p>
          <w:p>
            <w:pPr>
              <w:widowControl/>
              <w:spacing w:line="240" w:lineRule="exact"/>
              <w:rPr>
                <w:rFonts w:cs="宋体"/>
                <w:kern w:val="0"/>
                <w:szCs w:val="21"/>
              </w:rPr>
            </w:pPr>
            <w:r>
              <w:rPr>
                <w:rFonts w:hint="eastAsia" w:cs="宋体"/>
                <w:kern w:val="0"/>
                <w:szCs w:val="21"/>
              </w:rPr>
              <w:t>（</w:t>
            </w:r>
            <w:r>
              <w:rPr>
                <w:rFonts w:cs="宋体"/>
                <w:kern w:val="0"/>
                <w:szCs w:val="21"/>
              </w:rPr>
              <w:t>6</w:t>
            </w:r>
            <w:r>
              <w:rPr>
                <w:rFonts w:hint="eastAsia" w:cs="宋体"/>
                <w:kern w:val="0"/>
                <w:szCs w:val="21"/>
              </w:rPr>
              <w:t>）内置光电隔离模块，可保障负载和主机安全可靠；</w:t>
            </w:r>
          </w:p>
          <w:p>
            <w:pPr>
              <w:widowControl/>
              <w:spacing w:line="240" w:lineRule="exact"/>
              <w:rPr>
                <w:rFonts w:cs="宋体"/>
                <w:kern w:val="0"/>
                <w:szCs w:val="21"/>
              </w:rPr>
            </w:pPr>
            <w:r>
              <w:rPr>
                <w:rFonts w:hint="eastAsia" w:cs="宋体"/>
                <w:kern w:val="0"/>
                <w:szCs w:val="21"/>
              </w:rPr>
              <w:t>（</w:t>
            </w:r>
            <w:r>
              <w:rPr>
                <w:rFonts w:cs="宋体"/>
                <w:kern w:val="0"/>
                <w:szCs w:val="21"/>
              </w:rPr>
              <w:t>7</w:t>
            </w:r>
            <w:r>
              <w:rPr>
                <w:rFonts w:hint="eastAsia" w:cs="宋体"/>
                <w:kern w:val="0"/>
                <w:szCs w:val="21"/>
              </w:rPr>
              <w:t>）自带</w:t>
            </w:r>
            <w:r>
              <w:rPr>
                <w:rFonts w:cs="宋体"/>
                <w:kern w:val="0"/>
                <w:szCs w:val="21"/>
              </w:rPr>
              <w:t>CR-NET</w:t>
            </w:r>
            <w:r>
              <w:rPr>
                <w:rFonts w:hint="eastAsia" w:cs="宋体"/>
                <w:kern w:val="0"/>
                <w:szCs w:val="21"/>
              </w:rPr>
              <w:t>和</w:t>
            </w:r>
            <w:r>
              <w:rPr>
                <w:rFonts w:cs="宋体"/>
                <w:kern w:val="0"/>
                <w:szCs w:val="21"/>
              </w:rPr>
              <w:t>RS-232</w:t>
            </w:r>
            <w:r>
              <w:rPr>
                <w:rFonts w:hint="eastAsia" w:cs="宋体"/>
                <w:kern w:val="0"/>
                <w:szCs w:val="21"/>
              </w:rPr>
              <w:t>切换按键；</w:t>
            </w:r>
          </w:p>
          <w:p>
            <w:pPr>
              <w:widowControl/>
              <w:spacing w:line="240" w:lineRule="exact"/>
              <w:rPr>
                <w:rFonts w:cs="宋体"/>
                <w:kern w:val="0"/>
                <w:szCs w:val="21"/>
              </w:rPr>
            </w:pPr>
            <w:r>
              <w:rPr>
                <w:rFonts w:hint="eastAsia" w:cs="宋体"/>
                <w:kern w:val="0"/>
                <w:szCs w:val="21"/>
              </w:rPr>
              <w:t>（</w:t>
            </w:r>
            <w:r>
              <w:rPr>
                <w:rFonts w:cs="宋体"/>
                <w:kern w:val="0"/>
                <w:szCs w:val="21"/>
              </w:rPr>
              <w:t>8</w:t>
            </w:r>
            <w:r>
              <w:rPr>
                <w:rFonts w:hint="eastAsia" w:cs="宋体"/>
                <w:kern w:val="0"/>
                <w:szCs w:val="21"/>
              </w:rPr>
              <w:t>）单路载入容量</w:t>
            </w:r>
            <w:r>
              <w:rPr>
                <w:rFonts w:cs="宋体"/>
                <w:kern w:val="0"/>
                <w:szCs w:val="21"/>
              </w:rPr>
              <w:t>AC220V/20A</w:t>
            </w:r>
            <w:r>
              <w:rPr>
                <w:rFonts w:hint="eastAsia" w:cs="宋体"/>
                <w:kern w:val="0"/>
                <w:szCs w:val="21"/>
              </w:rPr>
              <w:t>、</w:t>
            </w:r>
            <w:r>
              <w:rPr>
                <w:rFonts w:cs="宋体"/>
                <w:kern w:val="0"/>
                <w:szCs w:val="21"/>
              </w:rPr>
              <w:t>DC30V/20A</w:t>
            </w:r>
            <w:r>
              <w:rPr>
                <w:rFonts w:hint="eastAsia"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31</w:t>
            </w:r>
          </w:p>
        </w:tc>
        <w:tc>
          <w:tcPr>
            <w:tcW w:w="1364" w:type="dxa"/>
            <w:vAlign w:val="center"/>
          </w:tcPr>
          <w:p>
            <w:pPr>
              <w:jc w:val="center"/>
              <w:rPr>
                <w:szCs w:val="21"/>
              </w:rPr>
            </w:pPr>
            <w:r>
              <w:rPr>
                <w:szCs w:val="21"/>
              </w:rPr>
              <w:t>7</w:t>
            </w:r>
            <w:r>
              <w:rPr>
                <w:rFonts w:hint="eastAsia"/>
                <w:szCs w:val="21"/>
              </w:rPr>
              <w:t>寸触摸屏</w:t>
            </w:r>
          </w:p>
        </w:tc>
        <w:tc>
          <w:tcPr>
            <w:tcW w:w="6358" w:type="dxa"/>
            <w:vAlign w:val="center"/>
          </w:tcPr>
          <w:p>
            <w:pPr>
              <w:widowControl/>
              <w:spacing w:line="240" w:lineRule="exact"/>
              <w:rPr>
                <w:rFonts w:cs="宋体"/>
                <w:kern w:val="0"/>
                <w:szCs w:val="21"/>
              </w:rPr>
            </w:pPr>
            <w:r>
              <w:fldChar w:fldCharType="begin"/>
            </w:r>
            <w:r>
              <w:instrText xml:space="preserve"> HYPERLINK "https://www.baidu.com/s?wd=%E5%A4%84%E7%90%86%E5%99%A8%E6%A0%B8%E5%BF%83&amp;tn=44039180_cpr&amp;fenlei=mv6quAkxTZn0IZRqIHckPjm4nH00T1dBPvfkmvmkmy7-uH01m1c40ZwV5Hcvrjm3rH6sPfKWUMw85HfYnjn4nH6sgvPsT6KdThsqpZwYTjCEQLGCpyw9Uz4Bmy-bIi4WUvYETgN-TLwGUv3EPH0dn1bsnW63" \t "_blank" </w:instrText>
            </w:r>
            <w:r>
              <w:fldChar w:fldCharType="separate"/>
            </w:r>
            <w:r>
              <w:rPr>
                <w:rFonts w:hint="eastAsia" w:cs="宋体"/>
                <w:kern w:val="0"/>
                <w:szCs w:val="21"/>
              </w:rPr>
              <w:t>处理器核心</w:t>
            </w:r>
            <w:r>
              <w:rPr>
                <w:rFonts w:hint="eastAsia" w:cs="宋体"/>
                <w:kern w:val="0"/>
                <w:szCs w:val="21"/>
              </w:rPr>
              <w:fldChar w:fldCharType="end"/>
            </w:r>
            <w:r>
              <w:rPr>
                <w:rFonts w:cs="宋体"/>
                <w:kern w:val="0"/>
                <w:szCs w:val="21"/>
              </w:rPr>
              <w:t xml:space="preserve"> A7</w:t>
            </w:r>
            <w:r>
              <w:rPr>
                <w:rFonts w:hint="eastAsia" w:cs="宋体"/>
                <w:kern w:val="0"/>
                <w:szCs w:val="21"/>
              </w:rPr>
              <w:t>芯片和</w:t>
            </w:r>
            <w:r>
              <w:rPr>
                <w:rFonts w:cs="宋体"/>
                <w:kern w:val="0"/>
                <w:szCs w:val="21"/>
              </w:rPr>
              <w:t>M7</w:t>
            </w:r>
            <w:r>
              <w:rPr>
                <w:rFonts w:hint="eastAsia" w:cs="宋体"/>
                <w:kern w:val="0"/>
                <w:szCs w:val="21"/>
              </w:rPr>
              <w:t>运动</w:t>
            </w:r>
            <w:r>
              <w:fldChar w:fldCharType="begin"/>
            </w:r>
            <w:r>
              <w:instrText xml:space="preserve"> HYPERLINK "https://www.baidu.com/s?wd=%E5%8D%8F%E5%A4%84%E7%90%86%E5%99%A8&amp;tn=44039180_cpr&amp;fenlei=mv6quAkxTZn0IZRqIHckPjm4nH00T1dBPvfkmvmkmy7-uH01m1c40ZwV5Hcvrjm3rH6sPfKWUMw85HfYnjn4nH6sgvPsT6KdThsqpZwYTjCEQLGCpyw9Uz4Bmy-bIi4WUvYETgN-TLwGUv3EPH0dn1bsnW63" \t "_blank" </w:instrText>
            </w:r>
            <w:r>
              <w:fldChar w:fldCharType="separate"/>
            </w:r>
            <w:r>
              <w:rPr>
                <w:rFonts w:hint="eastAsia" w:cs="宋体"/>
                <w:kern w:val="0"/>
                <w:szCs w:val="21"/>
              </w:rPr>
              <w:t>协处理器</w:t>
            </w:r>
            <w:r>
              <w:rPr>
                <w:rFonts w:hint="eastAsia" w:cs="宋体"/>
                <w:kern w:val="0"/>
                <w:szCs w:val="21"/>
              </w:rPr>
              <w:fldChar w:fldCharType="end"/>
            </w:r>
            <w:r>
              <w:rPr>
                <w:rFonts w:hint="eastAsia" w:cs="宋体"/>
                <w:kern w:val="0"/>
                <w:szCs w:val="21"/>
              </w:rPr>
              <w:t>摄像头后</w:t>
            </w:r>
            <w:r>
              <w:rPr>
                <w:rFonts w:cs="宋体"/>
                <w:kern w:val="0"/>
                <w:szCs w:val="21"/>
              </w:rPr>
              <w:t>500</w:t>
            </w:r>
            <w:r>
              <w:rPr>
                <w:rFonts w:hint="eastAsia" w:cs="宋体"/>
                <w:kern w:val="0"/>
                <w:szCs w:val="21"/>
              </w:rPr>
              <w:t>万，前</w:t>
            </w:r>
            <w:r>
              <w:rPr>
                <w:rFonts w:cs="宋体"/>
                <w:kern w:val="0"/>
                <w:szCs w:val="21"/>
              </w:rPr>
              <w:t>120</w:t>
            </w:r>
            <w:r>
              <w:rPr>
                <w:rFonts w:hint="eastAsia" w:cs="宋体"/>
                <w:kern w:val="0"/>
                <w:szCs w:val="21"/>
              </w:rPr>
              <w:t>万主屏大小</w:t>
            </w:r>
            <w:r>
              <w:rPr>
                <w:rFonts w:cs="宋体"/>
                <w:kern w:val="0"/>
                <w:szCs w:val="21"/>
              </w:rPr>
              <w:t xml:space="preserve"> 7.9</w:t>
            </w:r>
            <w:r>
              <w:rPr>
                <w:rFonts w:hint="eastAsia" w:cs="宋体"/>
                <w:kern w:val="0"/>
                <w:szCs w:val="21"/>
              </w:rPr>
              <w:t>英寸主屏分辨率</w:t>
            </w:r>
            <w:r>
              <w:rPr>
                <w:rFonts w:cs="宋体"/>
                <w:kern w:val="0"/>
                <w:szCs w:val="21"/>
              </w:rPr>
              <w:t>2048x1536PPI 326ppi</w:t>
            </w:r>
            <w:r>
              <w:rPr>
                <w:rFonts w:hint="eastAsia" w:cs="宋体"/>
                <w:kern w:val="0"/>
                <w:szCs w:val="21"/>
              </w:rPr>
              <w:t>处理器苹果</w:t>
            </w:r>
            <w:r>
              <w:rPr>
                <w:rFonts w:cs="宋体"/>
                <w:kern w:val="0"/>
                <w:szCs w:val="21"/>
              </w:rPr>
              <w:t xml:space="preserve"> A7</w:t>
            </w:r>
            <w:r>
              <w:rPr>
                <w:rFonts w:hint="eastAsia" w:cs="宋体"/>
                <w:kern w:val="0"/>
                <w:szCs w:val="21"/>
              </w:rPr>
              <w:t>产品尺寸</w:t>
            </w:r>
            <w:r>
              <w:rPr>
                <w:rFonts w:cs="宋体"/>
                <w:kern w:val="0"/>
                <w:szCs w:val="21"/>
              </w:rPr>
              <w:t>200×134.7×7.5mm</w:t>
            </w:r>
            <w:r>
              <w:rPr>
                <w:rFonts w:hint="eastAsia" w:cs="宋体"/>
                <w:kern w:val="0"/>
                <w:szCs w:val="21"/>
              </w:rPr>
              <w:t>重量</w:t>
            </w:r>
            <w:r>
              <w:rPr>
                <w:rFonts w:cs="宋体"/>
                <w:kern w:val="0"/>
                <w:szCs w:val="21"/>
              </w:rPr>
              <w:t>331g</w:t>
            </w:r>
            <w:r>
              <w:rPr>
                <w:rFonts w:hint="eastAsia"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32</w:t>
            </w:r>
          </w:p>
        </w:tc>
        <w:tc>
          <w:tcPr>
            <w:tcW w:w="1364" w:type="dxa"/>
            <w:vAlign w:val="center"/>
          </w:tcPr>
          <w:p>
            <w:pPr>
              <w:widowControl/>
              <w:spacing w:line="240" w:lineRule="exact"/>
              <w:jc w:val="center"/>
              <w:rPr>
                <w:rFonts w:cs="宋体"/>
                <w:kern w:val="0"/>
                <w:szCs w:val="21"/>
              </w:rPr>
            </w:pPr>
            <w:r>
              <w:rPr>
                <w:rFonts w:hint="eastAsia" w:cs="宋体"/>
                <w:kern w:val="0"/>
                <w:szCs w:val="21"/>
              </w:rPr>
              <w:t>嵌入式触摸屏管理软件</w:t>
            </w:r>
          </w:p>
        </w:tc>
        <w:tc>
          <w:tcPr>
            <w:tcW w:w="6358" w:type="dxa"/>
            <w:vAlign w:val="center"/>
          </w:tcPr>
          <w:p>
            <w:pPr>
              <w:widowControl/>
              <w:spacing w:line="240" w:lineRule="exact"/>
              <w:rPr>
                <w:rFonts w:cs="宋体"/>
                <w:kern w:val="0"/>
                <w:szCs w:val="21"/>
              </w:rPr>
            </w:pPr>
            <w:r>
              <w:rPr>
                <w:rFonts w:hint="eastAsia" w:cs="宋体"/>
                <w:kern w:val="0"/>
                <w:szCs w:val="21"/>
              </w:rPr>
              <w:t>支持多页面，所有页面均能摆放以下部件：普通按钮，自锁按钮，异型按钮，互锁按钮，多态按钮，多态控制条，普通控制条，且这些部件及页面都可以实现半透明和不规则效果；</w:t>
            </w:r>
          </w:p>
          <w:p>
            <w:pPr>
              <w:widowControl/>
              <w:spacing w:line="240" w:lineRule="exact"/>
              <w:rPr>
                <w:rFonts w:cs="宋体"/>
                <w:kern w:val="0"/>
                <w:szCs w:val="21"/>
              </w:rPr>
            </w:pPr>
            <w:r>
              <w:rPr>
                <w:rFonts w:hint="eastAsia" w:cs="宋体"/>
                <w:kern w:val="0"/>
                <w:szCs w:val="21"/>
              </w:rPr>
              <w:t>支持</w:t>
            </w:r>
            <w:r>
              <w:rPr>
                <w:rFonts w:cs="宋体"/>
                <w:kern w:val="0"/>
                <w:szCs w:val="21"/>
              </w:rPr>
              <w:t>TCP/IP</w:t>
            </w:r>
            <w:r>
              <w:rPr>
                <w:rFonts w:hint="eastAsia" w:cs="宋体"/>
                <w:kern w:val="0"/>
                <w:szCs w:val="21"/>
              </w:rPr>
              <w:t>，</w:t>
            </w:r>
            <w:r>
              <w:rPr>
                <w:rFonts w:cs="宋体"/>
                <w:kern w:val="0"/>
                <w:szCs w:val="21"/>
              </w:rPr>
              <w:t>UDP</w:t>
            </w:r>
            <w:r>
              <w:rPr>
                <w:rFonts w:hint="eastAsia" w:cs="宋体"/>
                <w:kern w:val="0"/>
                <w:szCs w:val="21"/>
              </w:rPr>
              <w:t>，等多种网络协议及多种下载方式。支持以下</w:t>
            </w:r>
            <w:r>
              <w:rPr>
                <w:rFonts w:cs="宋体"/>
                <w:kern w:val="0"/>
                <w:szCs w:val="21"/>
              </w:rPr>
              <w:t xml:space="preserve">Window 2000 </w:t>
            </w:r>
            <w:r>
              <w:rPr>
                <w:rFonts w:hint="eastAsia" w:cs="宋体"/>
                <w:kern w:val="0"/>
                <w:szCs w:val="21"/>
              </w:rPr>
              <w:t>（</w:t>
            </w:r>
            <w:r>
              <w:rPr>
                <w:rFonts w:cs="宋体"/>
                <w:kern w:val="0"/>
                <w:szCs w:val="21"/>
              </w:rPr>
              <w:t xml:space="preserve">ServWindow 2000 </w:t>
            </w:r>
            <w:r>
              <w:rPr>
                <w:rFonts w:hint="eastAsia" w:cs="宋体"/>
                <w:kern w:val="0"/>
                <w:szCs w:val="21"/>
              </w:rPr>
              <w:t>（</w:t>
            </w:r>
            <w:r>
              <w:rPr>
                <w:rFonts w:cs="宋体"/>
                <w:kern w:val="0"/>
                <w:szCs w:val="21"/>
              </w:rPr>
              <w:t>Service Pack 3 or greater</w:t>
            </w:r>
            <w:r>
              <w:rPr>
                <w:rFonts w:hint="eastAsia" w:cs="宋体"/>
                <w:kern w:val="0"/>
                <w:szCs w:val="21"/>
              </w:rPr>
              <w:t>）</w:t>
            </w:r>
            <w:r>
              <w:rPr>
                <w:rFonts w:cs="宋体"/>
                <w:kern w:val="0"/>
                <w:szCs w:val="21"/>
              </w:rPr>
              <w:t xml:space="preserve"> </w:t>
            </w:r>
            <w:r>
              <w:rPr>
                <w:rFonts w:hint="eastAsia" w:cs="宋体"/>
                <w:kern w:val="0"/>
                <w:szCs w:val="21"/>
              </w:rPr>
              <w:t>、</w:t>
            </w:r>
            <w:r>
              <w:rPr>
                <w:rFonts w:cs="宋体"/>
                <w:kern w:val="0"/>
                <w:szCs w:val="21"/>
              </w:rPr>
              <w:t>Windows XP Professional</w:t>
            </w:r>
            <w:r>
              <w:rPr>
                <w:rFonts w:hint="eastAsia" w:cs="宋体"/>
                <w:kern w:val="0"/>
                <w:szCs w:val="21"/>
              </w:rPr>
              <w:t>（</w:t>
            </w:r>
            <w:r>
              <w:rPr>
                <w:rFonts w:cs="宋体"/>
                <w:kern w:val="0"/>
                <w:szCs w:val="21"/>
              </w:rPr>
              <w:t>Service Pack 1 or greater</w:t>
            </w:r>
            <w:r>
              <w:rPr>
                <w:rFonts w:hint="eastAsia" w:cs="宋体"/>
                <w:kern w:val="0"/>
                <w:szCs w:val="21"/>
              </w:rPr>
              <w:t>）、</w:t>
            </w:r>
            <w:r>
              <w:rPr>
                <w:rFonts w:cs="宋体"/>
                <w:kern w:val="0"/>
                <w:szCs w:val="21"/>
              </w:rPr>
              <w:t xml:space="preserve">Windows 7 </w:t>
            </w:r>
            <w:r>
              <w:rPr>
                <w:rFonts w:hint="eastAsia" w:cs="宋体"/>
                <w:kern w:val="0"/>
                <w:szCs w:val="21"/>
              </w:rPr>
              <w:t>旗舰版</w:t>
            </w:r>
            <w:r>
              <w:rPr>
                <w:rFonts w:cs="宋体"/>
                <w:kern w:val="0"/>
                <w:szCs w:val="21"/>
              </w:rPr>
              <w:t>ice Pack3 or greater</w:t>
            </w:r>
            <w:r>
              <w:rPr>
                <w:rFonts w:hint="eastAsia" w:cs="宋体"/>
                <w:kern w:val="0"/>
                <w:szCs w:val="21"/>
              </w:rPr>
              <w:t>）、</w:t>
            </w:r>
            <w:r>
              <w:rPr>
                <w:rFonts w:cs="宋体"/>
                <w:kern w:val="0"/>
                <w:szCs w:val="21"/>
              </w:rPr>
              <w:t>Windows XP Professional</w:t>
            </w:r>
            <w:r>
              <w:rPr>
                <w:rFonts w:hint="eastAsia" w:cs="宋体"/>
                <w:kern w:val="0"/>
                <w:szCs w:val="21"/>
              </w:rPr>
              <w:t>（</w:t>
            </w:r>
            <w:r>
              <w:rPr>
                <w:rFonts w:cs="宋体"/>
                <w:kern w:val="0"/>
                <w:szCs w:val="21"/>
              </w:rPr>
              <w:t>Service Pack 1 or greater</w:t>
            </w:r>
            <w:r>
              <w:rPr>
                <w:rFonts w:hint="eastAsia" w:cs="宋体"/>
                <w:kern w:val="0"/>
                <w:szCs w:val="21"/>
              </w:rPr>
              <w:t>）、</w:t>
            </w:r>
            <w:r>
              <w:rPr>
                <w:rFonts w:cs="宋体"/>
                <w:kern w:val="0"/>
                <w:szCs w:val="21"/>
              </w:rPr>
              <w:t xml:space="preserve">Windows 7 </w:t>
            </w:r>
            <w:r>
              <w:rPr>
                <w:rFonts w:hint="eastAsia" w:cs="宋体"/>
                <w:kern w:val="0"/>
                <w:szCs w:val="21"/>
              </w:rPr>
              <w:t>旗舰版操作系统；</w:t>
            </w:r>
          </w:p>
          <w:p>
            <w:pPr>
              <w:widowControl/>
              <w:spacing w:line="240" w:lineRule="exact"/>
              <w:rPr>
                <w:rFonts w:cs="宋体"/>
                <w:kern w:val="0"/>
                <w:szCs w:val="21"/>
              </w:rPr>
            </w:pPr>
            <w:r>
              <w:rPr>
                <w:rFonts w:hint="eastAsia" w:cs="宋体"/>
                <w:kern w:val="0"/>
                <w:szCs w:val="21"/>
              </w:rPr>
              <w:t>支持多图片格式：</w:t>
            </w:r>
            <w:r>
              <w:rPr>
                <w:rFonts w:cs="宋体"/>
                <w:kern w:val="0"/>
                <w:szCs w:val="21"/>
              </w:rPr>
              <w:t>BMP Windows bitmap</w:t>
            </w:r>
            <w:r>
              <w:rPr>
                <w:rFonts w:hint="eastAsia" w:cs="宋体"/>
                <w:kern w:val="0"/>
                <w:szCs w:val="21"/>
              </w:rPr>
              <w:t>；</w:t>
            </w:r>
            <w:r>
              <w:rPr>
                <w:rFonts w:cs="宋体"/>
                <w:kern w:val="0"/>
                <w:szCs w:val="21"/>
              </w:rPr>
              <w:t>IFF Interchange File Format</w:t>
            </w:r>
            <w:r>
              <w:rPr>
                <w:rFonts w:hint="eastAsia" w:cs="宋体"/>
                <w:kern w:val="0"/>
                <w:szCs w:val="21"/>
              </w:rPr>
              <w:t>；</w:t>
            </w:r>
            <w:r>
              <w:rPr>
                <w:rFonts w:cs="宋体"/>
                <w:kern w:val="0"/>
                <w:szCs w:val="21"/>
              </w:rPr>
              <w:t>JPG Join Photographic Expert Group</w:t>
            </w:r>
            <w:r>
              <w:rPr>
                <w:rFonts w:hint="eastAsia" w:cs="宋体"/>
                <w:kern w:val="0"/>
                <w:szCs w:val="21"/>
              </w:rPr>
              <w:t>；</w:t>
            </w:r>
            <w:r>
              <w:rPr>
                <w:rFonts w:cs="宋体"/>
                <w:kern w:val="0"/>
                <w:szCs w:val="21"/>
              </w:rPr>
              <w:t>PCT Macintosh Pict</w:t>
            </w:r>
            <w:r>
              <w:rPr>
                <w:rFonts w:hint="eastAsia" w:cs="宋体"/>
                <w:kern w:val="0"/>
                <w:szCs w:val="21"/>
              </w:rPr>
              <w:t>；</w:t>
            </w:r>
            <w:r>
              <w:rPr>
                <w:rFonts w:cs="宋体"/>
                <w:kern w:val="0"/>
                <w:szCs w:val="21"/>
              </w:rPr>
              <w:t>PCX PC(Zsoft)Paintbrush</w:t>
            </w:r>
            <w:r>
              <w:rPr>
                <w:rFonts w:hint="eastAsia" w:cs="宋体"/>
                <w:kern w:val="0"/>
                <w:szCs w:val="21"/>
              </w:rPr>
              <w:t>；</w:t>
            </w:r>
            <w:r>
              <w:rPr>
                <w:rFonts w:cs="宋体"/>
                <w:kern w:val="0"/>
                <w:szCs w:val="21"/>
              </w:rPr>
              <w:t xml:space="preserve">PNG Portable Network Graphic </w:t>
            </w:r>
            <w:r>
              <w:rPr>
                <w:rFonts w:hint="eastAsia" w:cs="宋体"/>
                <w:kern w:val="0"/>
                <w:szCs w:val="21"/>
              </w:rPr>
              <w:t>；</w:t>
            </w:r>
            <w:r>
              <w:rPr>
                <w:rFonts w:cs="宋体"/>
                <w:kern w:val="0"/>
                <w:szCs w:val="21"/>
              </w:rPr>
              <w:t xml:space="preserve">PSD Photoshop </w:t>
            </w:r>
            <w:r>
              <w:rPr>
                <w:rFonts w:hint="eastAsia" w:cs="宋体"/>
                <w:kern w:val="0"/>
                <w:szCs w:val="21"/>
              </w:rPr>
              <w:t>；</w:t>
            </w:r>
            <w:r>
              <w:rPr>
                <w:rFonts w:cs="宋体"/>
                <w:kern w:val="0"/>
                <w:szCs w:val="21"/>
              </w:rPr>
              <w:t xml:space="preserve">TGA TrueVision Targa </w:t>
            </w:r>
            <w:r>
              <w:rPr>
                <w:rFonts w:hint="eastAsia" w:cs="宋体"/>
                <w:kern w:val="0"/>
                <w:szCs w:val="21"/>
              </w:rPr>
              <w:t>；</w:t>
            </w:r>
            <w:r>
              <w:rPr>
                <w:rFonts w:cs="宋体"/>
                <w:kern w:val="0"/>
                <w:szCs w:val="21"/>
              </w:rPr>
              <w:t xml:space="preserve">WMF Windows Meta File </w:t>
            </w:r>
            <w:r>
              <w:rPr>
                <w:rFonts w:hint="eastAsia" w:cs="宋体"/>
                <w:kern w:val="0"/>
                <w:szCs w:val="21"/>
              </w:rPr>
              <w:t>；</w:t>
            </w:r>
            <w:r>
              <w:rPr>
                <w:rFonts w:cs="宋体"/>
                <w:kern w:val="0"/>
                <w:szCs w:val="21"/>
              </w:rPr>
              <w:t>EPS Encapsulated Post Script</w:t>
            </w:r>
            <w:r>
              <w:rPr>
                <w:rFonts w:hint="eastAsia"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33</w:t>
            </w:r>
          </w:p>
        </w:tc>
        <w:tc>
          <w:tcPr>
            <w:tcW w:w="1364" w:type="dxa"/>
            <w:vAlign w:val="center"/>
          </w:tcPr>
          <w:p>
            <w:pPr>
              <w:widowControl/>
              <w:spacing w:line="240" w:lineRule="exact"/>
              <w:jc w:val="center"/>
              <w:rPr>
                <w:rFonts w:cs="宋体"/>
                <w:kern w:val="0"/>
                <w:szCs w:val="21"/>
              </w:rPr>
            </w:pPr>
            <w:r>
              <w:rPr>
                <w:rFonts w:hint="eastAsia" w:cs="宋体"/>
                <w:kern w:val="0"/>
                <w:szCs w:val="21"/>
              </w:rPr>
              <w:t>中控系统编程</w:t>
            </w:r>
          </w:p>
        </w:tc>
        <w:tc>
          <w:tcPr>
            <w:tcW w:w="6358" w:type="dxa"/>
            <w:vAlign w:val="center"/>
          </w:tcPr>
          <w:p>
            <w:pPr>
              <w:widowControl/>
              <w:spacing w:line="240" w:lineRule="exact"/>
              <w:rPr>
                <w:rFonts w:cs="宋体"/>
                <w:kern w:val="0"/>
                <w:szCs w:val="21"/>
              </w:rPr>
            </w:pPr>
            <w:r>
              <w:rPr>
                <w:rFonts w:hint="eastAsia" w:cs="宋体"/>
                <w:kern w:val="0"/>
                <w:szCs w:val="21"/>
              </w:rPr>
              <w:t>根据法院审委会系统关于音视频及中控控制的要求，及业主实际工作要求编写应用程序。</w:t>
            </w:r>
          </w:p>
          <w:p>
            <w:pPr>
              <w:widowControl/>
              <w:spacing w:line="240" w:lineRule="exact"/>
              <w:rPr>
                <w:rFonts w:cs="宋体"/>
                <w:kern w:val="0"/>
                <w:szCs w:val="21"/>
              </w:rPr>
            </w:pPr>
            <w:r>
              <w:rPr>
                <w:rFonts w:hint="eastAsia" w:cs="宋体"/>
                <w:kern w:val="0"/>
                <w:szCs w:val="21"/>
              </w:rPr>
              <w:t>提供原厂商认证工程师证书，原件带到现场待核查。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34</w:t>
            </w:r>
          </w:p>
        </w:tc>
        <w:tc>
          <w:tcPr>
            <w:tcW w:w="1364" w:type="dxa"/>
            <w:vAlign w:val="center"/>
          </w:tcPr>
          <w:p>
            <w:pPr>
              <w:jc w:val="center"/>
              <w:rPr>
                <w:szCs w:val="21"/>
              </w:rPr>
            </w:pPr>
            <w:r>
              <w:rPr>
                <w:rFonts w:hint="eastAsia"/>
                <w:szCs w:val="21"/>
              </w:rPr>
              <w:t>远程会审主机</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、总体要求：采用硬件分体式结构，嵌入式操作系统，非</w:t>
            </w:r>
            <w:r>
              <w:rPr>
                <w:rFonts w:cs="宋体"/>
                <w:kern w:val="0"/>
                <w:szCs w:val="21"/>
              </w:rPr>
              <w:t>PC</w:t>
            </w:r>
            <w:r>
              <w:rPr>
                <w:rFonts w:hint="eastAsia" w:cs="宋体"/>
                <w:kern w:val="0"/>
                <w:szCs w:val="21"/>
              </w:rPr>
              <w:t>架构、非工控机架构。</w:t>
            </w:r>
          </w:p>
          <w:p>
            <w:pPr>
              <w:widowControl/>
              <w:spacing w:line="240" w:lineRule="exact"/>
              <w:rPr>
                <w:rFonts w:cs="宋体"/>
                <w:kern w:val="0"/>
                <w:szCs w:val="21"/>
              </w:rPr>
            </w:pPr>
            <w:r>
              <w:rPr>
                <w:rFonts w:cs="宋体"/>
                <w:kern w:val="0"/>
                <w:szCs w:val="21"/>
              </w:rPr>
              <w:t>2</w:t>
            </w:r>
            <w:r>
              <w:rPr>
                <w:rFonts w:hint="eastAsia" w:cs="宋体"/>
                <w:kern w:val="0"/>
                <w:szCs w:val="21"/>
              </w:rPr>
              <w:t>、会议速率：支持</w:t>
            </w:r>
            <w:r>
              <w:rPr>
                <w:rFonts w:cs="宋体"/>
                <w:kern w:val="0"/>
                <w:szCs w:val="21"/>
              </w:rPr>
              <w:t>128Kbps—8Mbps</w:t>
            </w:r>
            <w:r>
              <w:rPr>
                <w:rFonts w:hint="eastAsia" w:cs="宋体"/>
                <w:kern w:val="0"/>
                <w:szCs w:val="21"/>
              </w:rPr>
              <w:t>。</w:t>
            </w:r>
          </w:p>
          <w:p>
            <w:pPr>
              <w:widowControl/>
              <w:spacing w:line="240" w:lineRule="exact"/>
              <w:rPr>
                <w:rFonts w:cs="宋体"/>
                <w:kern w:val="0"/>
                <w:szCs w:val="21"/>
              </w:rPr>
            </w:pPr>
            <w:r>
              <w:rPr>
                <w:rFonts w:cs="宋体"/>
                <w:kern w:val="0"/>
                <w:szCs w:val="21"/>
              </w:rPr>
              <w:t>3</w:t>
            </w:r>
            <w:r>
              <w:rPr>
                <w:rFonts w:hint="eastAsia" w:cs="宋体"/>
                <w:kern w:val="0"/>
                <w:szCs w:val="21"/>
              </w:rPr>
              <w:t>、协议标准：支持</w:t>
            </w:r>
            <w:r>
              <w:rPr>
                <w:rFonts w:cs="宋体"/>
                <w:kern w:val="0"/>
                <w:szCs w:val="21"/>
              </w:rPr>
              <w:t>ITU-T H.323</w:t>
            </w:r>
            <w:r>
              <w:rPr>
                <w:rFonts w:hint="eastAsia" w:cs="宋体"/>
                <w:kern w:val="0"/>
                <w:szCs w:val="21"/>
              </w:rPr>
              <w:t>和</w:t>
            </w:r>
            <w:r>
              <w:rPr>
                <w:rFonts w:cs="宋体"/>
                <w:kern w:val="0"/>
                <w:szCs w:val="21"/>
              </w:rPr>
              <w:t>IETF SIP</w:t>
            </w:r>
            <w:r>
              <w:rPr>
                <w:rFonts w:hint="eastAsia" w:cs="宋体"/>
                <w:kern w:val="0"/>
                <w:szCs w:val="21"/>
              </w:rPr>
              <w:t>通信标准。支持</w:t>
            </w:r>
            <w:r>
              <w:rPr>
                <w:rFonts w:cs="宋体"/>
                <w:kern w:val="0"/>
                <w:szCs w:val="21"/>
              </w:rPr>
              <w:t>H.263</w:t>
            </w:r>
            <w:r>
              <w:rPr>
                <w:rFonts w:hint="eastAsia" w:cs="宋体"/>
                <w:kern w:val="0"/>
                <w:szCs w:val="21"/>
              </w:rPr>
              <w:t>、</w:t>
            </w:r>
            <w:r>
              <w:rPr>
                <w:rFonts w:cs="宋体"/>
                <w:kern w:val="0"/>
                <w:szCs w:val="21"/>
              </w:rPr>
              <w:t>H.264</w:t>
            </w:r>
            <w:r>
              <w:rPr>
                <w:rFonts w:hint="eastAsia" w:cs="宋体"/>
                <w:kern w:val="0"/>
                <w:szCs w:val="21"/>
              </w:rPr>
              <w:t>、</w:t>
            </w:r>
            <w:r>
              <w:rPr>
                <w:rFonts w:cs="宋体"/>
                <w:kern w:val="0"/>
                <w:szCs w:val="21"/>
              </w:rPr>
              <w:t>H.264 High Profile</w:t>
            </w:r>
            <w:r>
              <w:rPr>
                <w:rFonts w:hint="eastAsia" w:cs="宋体"/>
                <w:kern w:val="0"/>
                <w:szCs w:val="21"/>
              </w:rPr>
              <w:t>、</w:t>
            </w:r>
            <w:r>
              <w:rPr>
                <w:rFonts w:cs="宋体"/>
                <w:kern w:val="0"/>
                <w:szCs w:val="21"/>
              </w:rPr>
              <w:t>MPEG4</w:t>
            </w:r>
            <w:r>
              <w:rPr>
                <w:rFonts w:hint="eastAsia" w:cs="宋体"/>
                <w:kern w:val="0"/>
                <w:szCs w:val="21"/>
              </w:rPr>
              <w:t>等视频编解码协议。支持</w:t>
            </w:r>
            <w:r>
              <w:rPr>
                <w:rFonts w:cs="宋体"/>
                <w:kern w:val="0"/>
                <w:szCs w:val="21"/>
              </w:rPr>
              <w:t>G.711</w:t>
            </w:r>
            <w:r>
              <w:rPr>
                <w:rFonts w:hint="eastAsia" w:cs="宋体"/>
                <w:kern w:val="0"/>
                <w:szCs w:val="21"/>
              </w:rPr>
              <w:t>、</w:t>
            </w:r>
            <w:r>
              <w:rPr>
                <w:rFonts w:cs="宋体"/>
                <w:kern w:val="0"/>
                <w:szCs w:val="21"/>
              </w:rPr>
              <w:t>G.722</w:t>
            </w:r>
            <w:r>
              <w:rPr>
                <w:rFonts w:hint="eastAsia" w:cs="宋体"/>
                <w:kern w:val="0"/>
                <w:szCs w:val="21"/>
              </w:rPr>
              <w:t>、</w:t>
            </w:r>
            <w:r>
              <w:rPr>
                <w:rFonts w:cs="宋体"/>
                <w:kern w:val="0"/>
                <w:szCs w:val="21"/>
              </w:rPr>
              <w:t>G.728</w:t>
            </w:r>
            <w:r>
              <w:rPr>
                <w:rFonts w:hint="eastAsia" w:cs="宋体"/>
                <w:kern w:val="0"/>
                <w:szCs w:val="21"/>
              </w:rPr>
              <w:t>、</w:t>
            </w:r>
            <w:r>
              <w:rPr>
                <w:rFonts w:cs="宋体"/>
                <w:kern w:val="0"/>
                <w:szCs w:val="21"/>
              </w:rPr>
              <w:t>G.722.1AnnexC</w:t>
            </w:r>
            <w:r>
              <w:rPr>
                <w:rFonts w:hint="eastAsia" w:cs="宋体"/>
                <w:kern w:val="0"/>
                <w:szCs w:val="21"/>
              </w:rPr>
              <w:t>、</w:t>
            </w:r>
            <w:r>
              <w:rPr>
                <w:rFonts w:cs="宋体"/>
                <w:kern w:val="0"/>
                <w:szCs w:val="21"/>
              </w:rPr>
              <w:t>G.719</w:t>
            </w:r>
            <w:r>
              <w:rPr>
                <w:rFonts w:hint="eastAsia" w:cs="宋体"/>
                <w:kern w:val="0"/>
                <w:szCs w:val="21"/>
              </w:rPr>
              <w:t>、</w:t>
            </w:r>
            <w:r>
              <w:rPr>
                <w:rFonts w:cs="宋体"/>
                <w:kern w:val="0"/>
                <w:szCs w:val="21"/>
              </w:rPr>
              <w:t>MPEG4-AAC LC/LD</w:t>
            </w:r>
            <w:r>
              <w:rPr>
                <w:rFonts w:hint="eastAsia" w:cs="宋体"/>
                <w:kern w:val="0"/>
                <w:szCs w:val="21"/>
              </w:rPr>
              <w:t>等音频协议，可达到</w:t>
            </w:r>
            <w:r>
              <w:rPr>
                <w:rFonts w:cs="宋体"/>
                <w:kern w:val="0"/>
                <w:szCs w:val="21"/>
              </w:rPr>
              <w:t>20KHz</w:t>
            </w:r>
            <w:r>
              <w:rPr>
                <w:rFonts w:hint="eastAsia" w:cs="宋体"/>
                <w:kern w:val="0"/>
                <w:szCs w:val="21"/>
              </w:rPr>
              <w:t>以上的宽频效果。</w:t>
            </w:r>
          </w:p>
          <w:p>
            <w:pPr>
              <w:widowControl/>
              <w:spacing w:line="240" w:lineRule="exact"/>
              <w:rPr>
                <w:rFonts w:cs="宋体"/>
                <w:kern w:val="0"/>
                <w:szCs w:val="21"/>
              </w:rPr>
            </w:pPr>
            <w:r>
              <w:rPr>
                <w:rFonts w:cs="宋体"/>
                <w:kern w:val="0"/>
                <w:szCs w:val="21"/>
              </w:rPr>
              <w:t>4</w:t>
            </w:r>
            <w:r>
              <w:rPr>
                <w:rFonts w:hint="eastAsia" w:cs="宋体"/>
                <w:kern w:val="0"/>
                <w:szCs w:val="21"/>
              </w:rPr>
              <w:t>、支持</w:t>
            </w:r>
            <w:r>
              <w:rPr>
                <w:rFonts w:cs="宋体"/>
                <w:kern w:val="0"/>
                <w:szCs w:val="21"/>
              </w:rPr>
              <w:t>H.239</w:t>
            </w:r>
            <w:r>
              <w:rPr>
                <w:rFonts w:hint="eastAsia" w:cs="宋体"/>
                <w:kern w:val="0"/>
                <w:szCs w:val="21"/>
              </w:rPr>
              <w:t>标准双流协议。</w:t>
            </w:r>
          </w:p>
          <w:p>
            <w:pPr>
              <w:widowControl/>
              <w:spacing w:line="240" w:lineRule="exact"/>
              <w:rPr>
                <w:rFonts w:cs="宋体"/>
                <w:kern w:val="0"/>
                <w:szCs w:val="21"/>
              </w:rPr>
            </w:pPr>
            <w:r>
              <w:rPr>
                <w:rFonts w:cs="宋体"/>
                <w:kern w:val="0"/>
                <w:szCs w:val="21"/>
              </w:rPr>
              <w:t>5</w:t>
            </w:r>
            <w:r>
              <w:rPr>
                <w:rFonts w:hint="eastAsia" w:cs="宋体"/>
                <w:kern w:val="0"/>
                <w:szCs w:val="21"/>
              </w:rPr>
              <w:t>、音视频特性：支持</w:t>
            </w:r>
            <w:r>
              <w:rPr>
                <w:rFonts w:cs="宋体"/>
                <w:kern w:val="0"/>
                <w:szCs w:val="21"/>
              </w:rPr>
              <w:t>1080p60</w:t>
            </w:r>
            <w:r>
              <w:rPr>
                <w:rFonts w:hint="eastAsia" w:cs="宋体"/>
                <w:kern w:val="0"/>
                <w:szCs w:val="21"/>
              </w:rPr>
              <w:t>、</w:t>
            </w:r>
            <w:r>
              <w:rPr>
                <w:rFonts w:cs="宋体"/>
                <w:kern w:val="0"/>
                <w:szCs w:val="21"/>
              </w:rPr>
              <w:t>1080p30</w:t>
            </w:r>
            <w:r>
              <w:rPr>
                <w:rFonts w:hint="eastAsia" w:cs="宋体"/>
                <w:kern w:val="0"/>
                <w:szCs w:val="21"/>
              </w:rPr>
              <w:t>、</w:t>
            </w:r>
            <w:r>
              <w:rPr>
                <w:rFonts w:cs="宋体"/>
                <w:kern w:val="0"/>
                <w:szCs w:val="21"/>
              </w:rPr>
              <w:t>720p60</w:t>
            </w:r>
            <w:r>
              <w:rPr>
                <w:rFonts w:hint="eastAsia" w:cs="宋体"/>
                <w:kern w:val="0"/>
                <w:szCs w:val="21"/>
              </w:rPr>
              <w:t>、</w:t>
            </w:r>
            <w:r>
              <w:rPr>
                <w:rFonts w:cs="宋体"/>
                <w:kern w:val="0"/>
                <w:szCs w:val="21"/>
              </w:rPr>
              <w:t>720p30</w:t>
            </w:r>
            <w:r>
              <w:rPr>
                <w:rFonts w:hint="eastAsia" w:cs="宋体"/>
                <w:kern w:val="0"/>
                <w:szCs w:val="21"/>
              </w:rPr>
              <w:t>高清视频编解码，并向下兼容</w:t>
            </w:r>
            <w:r>
              <w:rPr>
                <w:rFonts w:cs="宋体"/>
                <w:kern w:val="0"/>
                <w:szCs w:val="21"/>
              </w:rPr>
              <w:t>4CIF</w:t>
            </w:r>
            <w:r>
              <w:rPr>
                <w:rFonts w:hint="eastAsia" w:cs="宋体"/>
                <w:kern w:val="0"/>
                <w:szCs w:val="21"/>
              </w:rPr>
              <w:t>、</w:t>
            </w:r>
            <w:r>
              <w:rPr>
                <w:rFonts w:cs="宋体"/>
                <w:kern w:val="0"/>
                <w:szCs w:val="21"/>
              </w:rPr>
              <w:t>CIF</w:t>
            </w:r>
            <w:r>
              <w:rPr>
                <w:rFonts w:hint="eastAsia" w:cs="宋体"/>
                <w:kern w:val="0"/>
                <w:szCs w:val="21"/>
              </w:rPr>
              <w:t>标清图像格式。支持动态图像双流和</w:t>
            </w:r>
            <w:r>
              <w:rPr>
                <w:rFonts w:cs="宋体"/>
                <w:kern w:val="0"/>
                <w:szCs w:val="21"/>
              </w:rPr>
              <w:t>PC</w:t>
            </w:r>
            <w:r>
              <w:rPr>
                <w:rFonts w:hint="eastAsia" w:cs="宋体"/>
                <w:kern w:val="0"/>
                <w:szCs w:val="21"/>
              </w:rPr>
              <w:t>图像双流两种功能，在保证主流视频</w:t>
            </w:r>
            <w:r>
              <w:rPr>
                <w:rFonts w:cs="宋体"/>
                <w:kern w:val="0"/>
                <w:szCs w:val="21"/>
              </w:rPr>
              <w:t>1080p 60fps</w:t>
            </w:r>
            <w:r>
              <w:rPr>
                <w:rFonts w:hint="eastAsia" w:cs="宋体"/>
                <w:kern w:val="0"/>
                <w:szCs w:val="21"/>
              </w:rPr>
              <w:t>前提下，第二路视频流不低于</w:t>
            </w:r>
            <w:r>
              <w:rPr>
                <w:rFonts w:cs="宋体"/>
                <w:kern w:val="0"/>
                <w:szCs w:val="21"/>
              </w:rPr>
              <w:t>1080p30fps</w:t>
            </w:r>
            <w:r>
              <w:rPr>
                <w:rFonts w:hint="eastAsia" w:cs="宋体"/>
                <w:kern w:val="0"/>
                <w:szCs w:val="21"/>
              </w:rPr>
              <w:t>。</w:t>
            </w:r>
          </w:p>
          <w:p>
            <w:pPr>
              <w:widowControl/>
              <w:spacing w:line="240" w:lineRule="exact"/>
              <w:rPr>
                <w:rFonts w:cs="宋体"/>
                <w:kern w:val="0"/>
                <w:szCs w:val="21"/>
              </w:rPr>
            </w:pPr>
            <w:r>
              <w:rPr>
                <w:rFonts w:cs="宋体"/>
                <w:kern w:val="0"/>
                <w:szCs w:val="21"/>
              </w:rPr>
              <w:t>6</w:t>
            </w:r>
            <w:r>
              <w:rPr>
                <w:rFonts w:hint="eastAsia" w:cs="宋体"/>
                <w:kern w:val="0"/>
                <w:szCs w:val="21"/>
              </w:rPr>
              <w:t>、接口：提供不少于</w:t>
            </w:r>
            <w:r>
              <w:rPr>
                <w:rFonts w:cs="宋体"/>
                <w:kern w:val="0"/>
                <w:szCs w:val="21"/>
              </w:rPr>
              <w:t>3</w:t>
            </w:r>
            <w:r>
              <w:rPr>
                <w:rFonts w:hint="eastAsia" w:cs="宋体"/>
                <w:kern w:val="0"/>
                <w:szCs w:val="21"/>
              </w:rPr>
              <w:t>路独立的高清视频输入接口、</w:t>
            </w:r>
            <w:r>
              <w:rPr>
                <w:rFonts w:cs="宋体"/>
                <w:kern w:val="0"/>
                <w:szCs w:val="21"/>
              </w:rPr>
              <w:t>2</w:t>
            </w:r>
            <w:r>
              <w:rPr>
                <w:rFonts w:hint="eastAsia" w:cs="宋体"/>
                <w:kern w:val="0"/>
                <w:szCs w:val="21"/>
              </w:rPr>
              <w:t>路高清输出接口，其中需包含</w:t>
            </w:r>
            <w:r>
              <w:rPr>
                <w:rFonts w:cs="宋体"/>
                <w:kern w:val="0"/>
                <w:szCs w:val="21"/>
              </w:rPr>
              <w:t>1</w:t>
            </w:r>
            <w:r>
              <w:rPr>
                <w:rFonts w:hint="eastAsia" w:cs="宋体"/>
                <w:kern w:val="0"/>
                <w:szCs w:val="21"/>
              </w:rPr>
              <w:t>路</w:t>
            </w:r>
            <w:r>
              <w:rPr>
                <w:rFonts w:cs="宋体"/>
                <w:kern w:val="0"/>
                <w:szCs w:val="21"/>
              </w:rPr>
              <w:t>3G-SDI</w:t>
            </w:r>
            <w:r>
              <w:rPr>
                <w:rFonts w:hint="eastAsia" w:cs="宋体"/>
                <w:kern w:val="0"/>
                <w:szCs w:val="21"/>
              </w:rPr>
              <w:t>高清输入接口满足高清摄像机图像到终端的长距离无损传输；提供</w:t>
            </w:r>
            <w:r>
              <w:rPr>
                <w:rFonts w:cs="宋体"/>
                <w:kern w:val="0"/>
                <w:szCs w:val="21"/>
              </w:rPr>
              <w:t>1</w:t>
            </w:r>
            <w:r>
              <w:rPr>
                <w:rFonts w:hint="eastAsia" w:cs="宋体"/>
                <w:kern w:val="0"/>
                <w:szCs w:val="21"/>
              </w:rPr>
              <w:t>路独立的标清视频输入</w:t>
            </w:r>
            <w:r>
              <w:rPr>
                <w:rFonts w:cs="宋体"/>
                <w:kern w:val="0"/>
                <w:szCs w:val="21"/>
              </w:rPr>
              <w:t>/</w:t>
            </w:r>
            <w:r>
              <w:rPr>
                <w:rFonts w:hint="eastAsia" w:cs="宋体"/>
                <w:kern w:val="0"/>
                <w:szCs w:val="21"/>
              </w:rPr>
              <w:t>输出接口，不得采用私有非标接口或转接线缆实现。（投标人需提供所投设备的背板清晰彩色照片证明）提供不少于</w:t>
            </w:r>
            <w:r>
              <w:rPr>
                <w:rFonts w:cs="宋体"/>
                <w:kern w:val="0"/>
                <w:szCs w:val="21"/>
              </w:rPr>
              <w:t>4</w:t>
            </w:r>
            <w:r>
              <w:rPr>
                <w:rFonts w:hint="eastAsia" w:cs="宋体"/>
                <w:kern w:val="0"/>
                <w:szCs w:val="21"/>
              </w:rPr>
              <w:t>路音频输入接口，</w:t>
            </w:r>
            <w:r>
              <w:rPr>
                <w:rFonts w:cs="宋体"/>
                <w:kern w:val="0"/>
                <w:szCs w:val="21"/>
              </w:rPr>
              <w:t>4</w:t>
            </w:r>
            <w:r>
              <w:rPr>
                <w:rFonts w:hint="eastAsia" w:cs="宋体"/>
                <w:kern w:val="0"/>
                <w:szCs w:val="21"/>
              </w:rPr>
              <w:t>路音频输出接口，支持模拟卡侬麦克风、数字麦克风音频输入接口。支持</w:t>
            </w:r>
            <w:r>
              <w:rPr>
                <w:rFonts w:cs="宋体"/>
                <w:kern w:val="0"/>
                <w:szCs w:val="21"/>
              </w:rPr>
              <w:t>1</w:t>
            </w:r>
            <w:r>
              <w:rPr>
                <w:rFonts w:hint="eastAsia" w:cs="宋体"/>
                <w:kern w:val="0"/>
                <w:szCs w:val="21"/>
              </w:rPr>
              <w:t>个</w:t>
            </w:r>
            <w:r>
              <w:rPr>
                <w:rFonts w:cs="宋体"/>
                <w:kern w:val="0"/>
                <w:szCs w:val="21"/>
              </w:rPr>
              <w:t>RJ11</w:t>
            </w:r>
            <w:r>
              <w:rPr>
                <w:rFonts w:hint="eastAsia" w:cs="宋体"/>
                <w:kern w:val="0"/>
                <w:szCs w:val="21"/>
              </w:rPr>
              <w:t>电话接口，支持空闲或会议中电话接入。</w:t>
            </w:r>
          </w:p>
          <w:p>
            <w:pPr>
              <w:widowControl/>
              <w:spacing w:line="240" w:lineRule="exact"/>
              <w:rPr>
                <w:rFonts w:cs="宋体"/>
                <w:kern w:val="0"/>
                <w:szCs w:val="21"/>
              </w:rPr>
            </w:pPr>
            <w:r>
              <w:rPr>
                <w:rFonts w:cs="宋体"/>
                <w:kern w:val="0"/>
                <w:szCs w:val="21"/>
              </w:rPr>
              <w:t>7</w:t>
            </w:r>
            <w:r>
              <w:rPr>
                <w:rFonts w:hint="eastAsia" w:cs="宋体"/>
                <w:kern w:val="0"/>
                <w:szCs w:val="21"/>
              </w:rPr>
              <w:t>、功能特性：系统具有字幕叠加功能，可通过终端控制系统在本地图像上不同位置设置叠加中文会场名、横幅、滚动字幕。主席终端支持广播发言会场、主席选看、主席轮询、邀请终端入会、强制终端退会、结束会议等功能。支持在终端控制软件对本地和远端会场图像进行实时监控及预览。</w:t>
            </w:r>
            <w:r>
              <w:rPr>
                <w:rFonts w:cs="宋体"/>
                <w:kern w:val="0"/>
                <w:szCs w:val="21"/>
              </w:rPr>
              <w:t>PC</w:t>
            </w:r>
            <w:r>
              <w:rPr>
                <w:rFonts w:hint="eastAsia" w:cs="宋体"/>
                <w:kern w:val="0"/>
                <w:szCs w:val="21"/>
              </w:rPr>
              <w:t>安装双流软件后，可以通过无线网络将</w:t>
            </w:r>
            <w:r>
              <w:rPr>
                <w:rFonts w:cs="宋体"/>
                <w:kern w:val="0"/>
                <w:szCs w:val="21"/>
              </w:rPr>
              <w:t>PC</w:t>
            </w:r>
            <w:r>
              <w:rPr>
                <w:rFonts w:hint="eastAsia" w:cs="宋体"/>
                <w:kern w:val="0"/>
                <w:szCs w:val="21"/>
              </w:rPr>
              <w:t>桌面图像发送至终端作为辅流图像源传至远端，图像清晰流畅。终端在空闲状态下，与外置的数字录像点播服务器配合，支持终端点播功能。</w:t>
            </w:r>
          </w:p>
          <w:p>
            <w:pPr>
              <w:widowControl/>
              <w:spacing w:line="240" w:lineRule="exact"/>
              <w:rPr>
                <w:rFonts w:cs="宋体"/>
                <w:kern w:val="0"/>
                <w:szCs w:val="21"/>
              </w:rPr>
            </w:pPr>
            <w:r>
              <w:rPr>
                <w:rFonts w:cs="宋体"/>
                <w:kern w:val="0"/>
                <w:szCs w:val="21"/>
              </w:rPr>
              <w:t>8</w:t>
            </w:r>
            <w:r>
              <w:rPr>
                <w:rFonts w:hint="eastAsia" w:cs="宋体"/>
                <w:kern w:val="0"/>
                <w:szCs w:val="21"/>
              </w:rPr>
              <w:t>、具有基本的系统检测诊断功能，包括呼叫状态显示、网络信息统计、本端音视频自环测试、日志、远程升级维护等功能。</w:t>
            </w:r>
          </w:p>
          <w:p>
            <w:pPr>
              <w:widowControl/>
              <w:spacing w:line="240" w:lineRule="exact"/>
              <w:rPr>
                <w:rFonts w:cs="宋体"/>
                <w:kern w:val="0"/>
                <w:szCs w:val="21"/>
              </w:rPr>
            </w:pPr>
            <w:r>
              <w:rPr>
                <w:rFonts w:hint="eastAsia" w:cs="宋体"/>
                <w:kern w:val="0"/>
                <w:szCs w:val="21"/>
              </w:rPr>
              <w:t>网络适应性</w:t>
            </w:r>
            <w:r>
              <w:rPr>
                <w:rFonts w:cs="宋体"/>
                <w:kern w:val="0"/>
                <w:szCs w:val="21"/>
              </w:rPr>
              <w:tab/>
            </w:r>
            <w:r>
              <w:rPr>
                <w:rFonts w:hint="eastAsia" w:cs="宋体"/>
                <w:kern w:val="0"/>
                <w:szCs w:val="21"/>
              </w:rPr>
              <w:t>提供不少于</w:t>
            </w:r>
            <w:r>
              <w:rPr>
                <w:rFonts w:cs="宋体"/>
                <w:kern w:val="0"/>
                <w:szCs w:val="21"/>
              </w:rPr>
              <w:t>2</w:t>
            </w:r>
            <w:r>
              <w:rPr>
                <w:rFonts w:hint="eastAsia" w:cs="宋体"/>
                <w:kern w:val="0"/>
                <w:szCs w:val="21"/>
              </w:rPr>
              <w:t>个</w:t>
            </w:r>
            <w:r>
              <w:rPr>
                <w:rFonts w:cs="宋体"/>
                <w:kern w:val="0"/>
                <w:szCs w:val="21"/>
              </w:rPr>
              <w:t>10/100/1000M</w:t>
            </w:r>
            <w:r>
              <w:rPr>
                <w:rFonts w:hint="eastAsia" w:cs="宋体"/>
                <w:kern w:val="0"/>
                <w:szCs w:val="21"/>
              </w:rPr>
              <w:t>以太网接口，支持网口热备份。</w:t>
            </w:r>
          </w:p>
          <w:p>
            <w:pPr>
              <w:widowControl/>
              <w:spacing w:line="240" w:lineRule="exact"/>
              <w:rPr>
                <w:rFonts w:cs="宋体"/>
                <w:kern w:val="0"/>
                <w:szCs w:val="21"/>
              </w:rPr>
            </w:pPr>
            <w:r>
              <w:rPr>
                <w:rFonts w:cs="宋体"/>
                <w:kern w:val="0"/>
                <w:szCs w:val="21"/>
              </w:rPr>
              <w:t>9</w:t>
            </w:r>
            <w:r>
              <w:rPr>
                <w:rFonts w:hint="eastAsia" w:cs="宋体"/>
                <w:kern w:val="0"/>
                <w:szCs w:val="21"/>
              </w:rPr>
              <w:t>、具备较强的网络抗丢包能力，在</w:t>
            </w:r>
            <w:r>
              <w:rPr>
                <w:rFonts w:cs="宋体"/>
                <w:kern w:val="0"/>
                <w:szCs w:val="21"/>
              </w:rPr>
              <w:t>IP</w:t>
            </w:r>
            <w:r>
              <w:rPr>
                <w:rFonts w:hint="eastAsia" w:cs="宋体"/>
                <w:kern w:val="0"/>
                <w:szCs w:val="21"/>
              </w:rPr>
              <w:t>网络达到</w:t>
            </w:r>
            <w:r>
              <w:rPr>
                <w:rFonts w:cs="宋体"/>
                <w:kern w:val="0"/>
                <w:szCs w:val="21"/>
              </w:rPr>
              <w:t>12%</w:t>
            </w:r>
            <w:r>
              <w:rPr>
                <w:rFonts w:hint="eastAsia" w:cs="宋体"/>
                <w:kern w:val="0"/>
                <w:szCs w:val="21"/>
              </w:rPr>
              <w:t>丢包时声音清晰、图像流畅、无马赛克，</w:t>
            </w:r>
            <w:r>
              <w:rPr>
                <w:rFonts w:cs="宋体"/>
                <w:kern w:val="0"/>
                <w:szCs w:val="21"/>
              </w:rPr>
              <w:t>25%</w:t>
            </w:r>
            <w:r>
              <w:rPr>
                <w:rFonts w:hint="eastAsia" w:cs="宋体"/>
                <w:kern w:val="0"/>
                <w:szCs w:val="21"/>
              </w:rPr>
              <w:t>的丢包率情况下会议仍可进行。</w:t>
            </w:r>
          </w:p>
          <w:p>
            <w:pPr>
              <w:rPr>
                <w:rFonts w:cs="宋体"/>
                <w:kern w:val="0"/>
                <w:szCs w:val="21"/>
              </w:rPr>
            </w:pPr>
            <w:r>
              <w:rPr>
                <w:rFonts w:cs="宋体"/>
                <w:kern w:val="0"/>
                <w:szCs w:val="21"/>
              </w:rPr>
              <w:t>10</w:t>
            </w:r>
            <w:r>
              <w:rPr>
                <w:rFonts w:hint="eastAsia" w:cs="宋体"/>
                <w:kern w:val="0"/>
                <w:szCs w:val="21"/>
              </w:rPr>
              <w:t>、证书要求：提供产品</w:t>
            </w:r>
            <w:r>
              <w:rPr>
                <w:rFonts w:cs="宋体"/>
                <w:kern w:val="0"/>
                <w:szCs w:val="21"/>
              </w:rPr>
              <w:t>3C</w:t>
            </w:r>
            <w:r>
              <w:rPr>
                <w:rFonts w:hint="eastAsia" w:cs="宋体"/>
                <w:kern w:val="0"/>
                <w:szCs w:val="21"/>
              </w:rPr>
              <w:t>认证、电信设备入网证、</w:t>
            </w:r>
            <w:r>
              <w:rPr>
                <w:rFonts w:cs="宋体"/>
                <w:kern w:val="0"/>
                <w:szCs w:val="21"/>
              </w:rPr>
              <w:t>RoHS</w:t>
            </w:r>
            <w:r>
              <w:rPr>
                <w:rFonts w:hint="eastAsia" w:cs="宋体"/>
                <w:kern w:val="0"/>
                <w:szCs w:val="21"/>
              </w:rPr>
              <w:t>认证的证书复印件。</w:t>
            </w:r>
          </w:p>
          <w:p>
            <w:pPr>
              <w:rPr>
                <w:rFonts w:cs="宋体"/>
                <w:kern w:val="0"/>
                <w:szCs w:val="21"/>
              </w:rPr>
            </w:pPr>
            <w:r>
              <w:rPr>
                <w:rFonts w:hint="eastAsia" w:ascii="宋体" w:hAnsi="宋体" w:cs="宋体"/>
                <w:kern w:val="0"/>
                <w:szCs w:val="21"/>
              </w:rPr>
              <w:t>★</w:t>
            </w:r>
            <w:r>
              <w:rPr>
                <w:rFonts w:cs="宋体"/>
                <w:kern w:val="0"/>
                <w:szCs w:val="21"/>
              </w:rPr>
              <w:t>11</w:t>
            </w:r>
            <w:r>
              <w:rPr>
                <w:rFonts w:hint="eastAsia" w:cs="宋体"/>
                <w:kern w:val="0"/>
                <w:szCs w:val="21"/>
              </w:rPr>
              <w:t>、终端为了实现互联互控、须提供与法院原有庭审主机厂商无缝对接证明材料。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35</w:t>
            </w:r>
          </w:p>
        </w:tc>
        <w:tc>
          <w:tcPr>
            <w:tcW w:w="1364" w:type="dxa"/>
            <w:vAlign w:val="center"/>
          </w:tcPr>
          <w:p>
            <w:pPr>
              <w:jc w:val="center"/>
              <w:rPr>
                <w:szCs w:val="21"/>
              </w:rPr>
            </w:pPr>
            <w:r>
              <w:rPr>
                <w:rFonts w:hint="eastAsia"/>
                <w:szCs w:val="21"/>
              </w:rPr>
              <w:t>会议摄像机</w:t>
            </w:r>
          </w:p>
        </w:tc>
        <w:tc>
          <w:tcPr>
            <w:tcW w:w="6358" w:type="dxa"/>
            <w:vAlign w:val="center"/>
          </w:tcPr>
          <w:p>
            <w:pPr>
              <w:widowControl/>
              <w:spacing w:line="240" w:lineRule="exact"/>
              <w:rPr>
                <w:rFonts w:cs="宋体"/>
                <w:kern w:val="0"/>
                <w:szCs w:val="21"/>
              </w:rPr>
            </w:pPr>
            <w:r>
              <w:rPr>
                <w:kern w:val="0"/>
                <w:szCs w:val="21"/>
              </w:rPr>
              <w:t></w:t>
            </w:r>
            <w:r>
              <w:rPr>
                <w:rFonts w:hint="eastAsia" w:ascii="宋体" w:hAnsi="宋体" w:cs="宋体"/>
                <w:kern w:val="0"/>
                <w:szCs w:val="21"/>
              </w:rPr>
              <w:t>★</w:t>
            </w:r>
            <w:r>
              <w:rPr>
                <w:rFonts w:hint="eastAsia" w:cs="宋体"/>
                <w:kern w:val="0"/>
                <w:szCs w:val="21"/>
              </w:rPr>
              <w:t>感光元器件与摄像机整机同一品牌</w:t>
            </w:r>
          </w:p>
          <w:p>
            <w:pPr>
              <w:widowControl/>
              <w:spacing w:line="240" w:lineRule="exact"/>
              <w:rPr>
                <w:rFonts w:cs="宋体"/>
                <w:kern w:val="0"/>
                <w:szCs w:val="21"/>
              </w:rPr>
            </w:pPr>
            <w:r>
              <w:rPr>
                <w:kern w:val="0"/>
                <w:szCs w:val="21"/>
              </w:rPr>
              <w:t></w:t>
            </w:r>
            <w:r>
              <w:rPr>
                <w:rFonts w:hint="eastAsia" w:cs="宋体"/>
                <w:kern w:val="0"/>
                <w:szCs w:val="21"/>
              </w:rPr>
              <w:t>提供国家广电总局认证证书</w:t>
            </w:r>
          </w:p>
          <w:p>
            <w:pPr>
              <w:widowControl/>
              <w:spacing w:line="240" w:lineRule="exact"/>
              <w:rPr>
                <w:rFonts w:cs="宋体"/>
                <w:kern w:val="0"/>
                <w:szCs w:val="21"/>
              </w:rPr>
            </w:pPr>
            <w:r>
              <w:rPr>
                <w:kern w:val="0"/>
                <w:szCs w:val="21"/>
              </w:rPr>
              <w:t></w:t>
            </w:r>
            <w:r>
              <w:rPr>
                <w:rFonts w:hint="eastAsia" w:cs="宋体"/>
                <w:kern w:val="0"/>
                <w:szCs w:val="21"/>
              </w:rPr>
              <w:t>信号系统：</w:t>
            </w:r>
            <w:r>
              <w:rPr>
                <w:rFonts w:cs="宋体"/>
                <w:kern w:val="0"/>
                <w:szCs w:val="21"/>
              </w:rPr>
              <w:t xml:space="preserve"> 1080p/59.94, 1080p/50,1080p/ 29.97,1080p /25,1080i /59.94, 1080i /50,720p/59.94,720p/50, 720p/29.97, 720p/25</w:t>
            </w:r>
          </w:p>
          <w:p>
            <w:pPr>
              <w:widowControl/>
              <w:spacing w:line="240" w:lineRule="exact"/>
              <w:rPr>
                <w:rFonts w:cs="宋体"/>
                <w:kern w:val="0"/>
                <w:szCs w:val="21"/>
              </w:rPr>
            </w:pPr>
            <w:r>
              <w:rPr>
                <w:kern w:val="0"/>
                <w:szCs w:val="21"/>
              </w:rPr>
              <w:t></w:t>
            </w:r>
            <w:r>
              <w:rPr>
                <w:rFonts w:hint="eastAsia" w:cs="宋体"/>
                <w:kern w:val="0"/>
                <w:szCs w:val="21"/>
              </w:rPr>
              <w:t>镜头</w:t>
            </w:r>
            <w:r>
              <w:rPr>
                <w:rFonts w:cs="宋体"/>
                <w:kern w:val="0"/>
                <w:szCs w:val="21"/>
              </w:rPr>
              <w:t>:≥30</w:t>
            </w:r>
            <w:r>
              <w:rPr>
                <w:rFonts w:hint="eastAsia" w:cs="宋体"/>
                <w:kern w:val="0"/>
                <w:szCs w:val="21"/>
              </w:rPr>
              <w:t>倍光学变焦，</w:t>
            </w:r>
            <w:r>
              <w:rPr>
                <w:rFonts w:cs="宋体"/>
                <w:kern w:val="0"/>
                <w:szCs w:val="21"/>
              </w:rPr>
              <w:t>≥12</w:t>
            </w:r>
            <w:r>
              <w:rPr>
                <w:rFonts w:hint="eastAsia" w:cs="宋体"/>
                <w:kern w:val="0"/>
                <w:szCs w:val="21"/>
              </w:rPr>
              <w:t>倍数字变焦；焦距：</w:t>
            </w:r>
            <w:r>
              <w:rPr>
                <w:rFonts w:cs="宋体"/>
                <w:kern w:val="0"/>
                <w:szCs w:val="21"/>
              </w:rPr>
              <w:t>f=4.3 mm to 129 mm</w:t>
            </w:r>
            <w:r>
              <w:rPr>
                <w:rFonts w:hint="eastAsia" w:cs="宋体"/>
                <w:kern w:val="0"/>
                <w:szCs w:val="21"/>
              </w:rPr>
              <w:t>，</w:t>
            </w:r>
            <w:r>
              <w:rPr>
                <w:rFonts w:cs="宋体"/>
                <w:kern w:val="0"/>
                <w:szCs w:val="21"/>
              </w:rPr>
              <w:t xml:space="preserve"> F1.6 to F4.7</w:t>
            </w:r>
            <w:r>
              <w:rPr>
                <w:rFonts w:hint="eastAsia" w:cs="宋体"/>
                <w:kern w:val="0"/>
                <w:szCs w:val="21"/>
              </w:rPr>
              <w:t>；最小物距：</w:t>
            </w:r>
            <w:r>
              <w:rPr>
                <w:rFonts w:cs="宋体"/>
                <w:kern w:val="0"/>
                <w:szCs w:val="21"/>
              </w:rPr>
              <w:t>10 mm</w:t>
            </w:r>
            <w:r>
              <w:rPr>
                <w:rFonts w:hint="eastAsia" w:cs="宋体"/>
                <w:kern w:val="0"/>
                <w:szCs w:val="21"/>
              </w:rPr>
              <w:t>（广角）</w:t>
            </w:r>
          </w:p>
          <w:p>
            <w:pPr>
              <w:widowControl/>
              <w:spacing w:line="240" w:lineRule="exact"/>
              <w:rPr>
                <w:rFonts w:cs="宋体"/>
                <w:kern w:val="0"/>
                <w:szCs w:val="21"/>
              </w:rPr>
            </w:pPr>
            <w:r>
              <w:rPr>
                <w:kern w:val="0"/>
                <w:szCs w:val="21"/>
              </w:rPr>
              <w:t></w:t>
            </w:r>
            <w:r>
              <w:rPr>
                <w:rFonts w:hint="eastAsia" w:cs="宋体"/>
                <w:kern w:val="0"/>
                <w:szCs w:val="21"/>
              </w:rPr>
              <w:t>水平视角：</w:t>
            </w:r>
            <w:r>
              <w:rPr>
                <w:rFonts w:cs="宋体"/>
                <w:kern w:val="0"/>
                <w:szCs w:val="21"/>
              </w:rPr>
              <w:t>≥65°</w:t>
            </w:r>
            <w:r>
              <w:rPr>
                <w:rFonts w:hint="eastAsia" w:cs="宋体"/>
                <w:kern w:val="0"/>
                <w:szCs w:val="21"/>
              </w:rPr>
              <w:t>（广角）</w:t>
            </w:r>
          </w:p>
          <w:p>
            <w:pPr>
              <w:widowControl/>
              <w:spacing w:line="240" w:lineRule="exact"/>
              <w:rPr>
                <w:rFonts w:cs="宋体"/>
                <w:kern w:val="0"/>
                <w:szCs w:val="21"/>
              </w:rPr>
            </w:pPr>
            <w:r>
              <w:rPr>
                <w:rFonts w:hint="eastAsia" w:cs="宋体"/>
                <w:kern w:val="0"/>
                <w:szCs w:val="21"/>
              </w:rPr>
              <w:t>聚焦系统：手动</w:t>
            </w:r>
            <w:r>
              <w:rPr>
                <w:rFonts w:cs="宋体"/>
                <w:kern w:val="0"/>
                <w:szCs w:val="21"/>
              </w:rPr>
              <w:t>/</w:t>
            </w:r>
            <w:r>
              <w:rPr>
                <w:rFonts w:hint="eastAsia" w:cs="宋体"/>
                <w:kern w:val="0"/>
                <w:szCs w:val="21"/>
              </w:rPr>
              <w:t>自动</w:t>
            </w:r>
          </w:p>
          <w:p>
            <w:pPr>
              <w:widowControl/>
              <w:spacing w:line="240" w:lineRule="exact"/>
              <w:rPr>
                <w:rFonts w:cs="宋体"/>
                <w:kern w:val="0"/>
                <w:szCs w:val="21"/>
              </w:rPr>
            </w:pPr>
            <w:r>
              <w:rPr>
                <w:rFonts w:hint="eastAsia" w:cs="宋体"/>
                <w:kern w:val="0"/>
                <w:szCs w:val="21"/>
              </w:rPr>
              <w:t>最低照度</w:t>
            </w:r>
            <w:r>
              <w:rPr>
                <w:rFonts w:cs="宋体"/>
                <w:kern w:val="0"/>
                <w:szCs w:val="21"/>
              </w:rPr>
              <w:t xml:space="preserve">1.4 lx </w:t>
            </w:r>
            <w:r>
              <w:rPr>
                <w:rFonts w:hint="eastAsia" w:cs="宋体"/>
                <w:kern w:val="0"/>
                <w:szCs w:val="21"/>
              </w:rPr>
              <w:t>（</w:t>
            </w:r>
            <w:r>
              <w:rPr>
                <w:rFonts w:cs="宋体"/>
                <w:kern w:val="0"/>
                <w:szCs w:val="21"/>
              </w:rPr>
              <w:t>50IRE, F1.6, 30 fps</w:t>
            </w:r>
            <w:r>
              <w:rPr>
                <w:rFonts w:hint="eastAsia" w:cs="宋体"/>
                <w:kern w:val="0"/>
                <w:szCs w:val="21"/>
              </w:rPr>
              <w:t>）</w:t>
            </w:r>
          </w:p>
          <w:p>
            <w:pPr>
              <w:widowControl/>
              <w:spacing w:line="240" w:lineRule="exact"/>
              <w:rPr>
                <w:rFonts w:cs="宋体"/>
                <w:kern w:val="0"/>
                <w:szCs w:val="21"/>
              </w:rPr>
            </w:pPr>
            <w:r>
              <w:rPr>
                <w:rFonts w:hint="eastAsia" w:cs="宋体"/>
                <w:kern w:val="0"/>
                <w:szCs w:val="21"/>
              </w:rPr>
              <w:t>曝光控制：</w:t>
            </w:r>
            <w:r>
              <w:rPr>
                <w:rFonts w:cs="宋体"/>
                <w:kern w:val="0"/>
                <w:szCs w:val="21"/>
              </w:rPr>
              <w:t>Auto, Manual, Priority mode(shutter priority &amp; iris priority), Bright,EV compensation, Slow Shutter AE</w:t>
            </w:r>
          </w:p>
          <w:p>
            <w:pPr>
              <w:widowControl/>
              <w:spacing w:line="240" w:lineRule="exact"/>
              <w:rPr>
                <w:rFonts w:cs="宋体"/>
                <w:kern w:val="0"/>
                <w:szCs w:val="21"/>
              </w:rPr>
            </w:pPr>
            <w:r>
              <w:rPr>
                <w:rFonts w:hint="eastAsia" w:cs="宋体"/>
                <w:kern w:val="0"/>
                <w:szCs w:val="21"/>
              </w:rPr>
              <w:t>快门速度</w:t>
            </w:r>
            <w:r>
              <w:rPr>
                <w:rFonts w:cs="宋体"/>
                <w:kern w:val="0"/>
                <w:szCs w:val="21"/>
              </w:rPr>
              <w:t>:1/60</w:t>
            </w:r>
            <w:r>
              <w:rPr>
                <w:rFonts w:hint="eastAsia" w:cs="宋体"/>
                <w:kern w:val="0"/>
                <w:szCs w:val="21"/>
              </w:rPr>
              <w:t>到</w:t>
            </w:r>
            <w:r>
              <w:rPr>
                <w:rFonts w:cs="宋体"/>
                <w:kern w:val="0"/>
                <w:szCs w:val="21"/>
              </w:rPr>
              <w:t>1/10000</w:t>
            </w:r>
            <w:r>
              <w:rPr>
                <w:rFonts w:hint="eastAsia" w:cs="宋体"/>
                <w:kern w:val="0"/>
                <w:szCs w:val="21"/>
              </w:rPr>
              <w:t>秒（</w:t>
            </w:r>
            <w:r>
              <w:rPr>
                <w:rFonts w:cs="宋体"/>
                <w:kern w:val="0"/>
                <w:szCs w:val="21"/>
              </w:rPr>
              <w:t>59.94Hz</w:t>
            </w:r>
            <w:r>
              <w:rPr>
                <w:rFonts w:hint="eastAsia" w:cs="宋体"/>
                <w:kern w:val="0"/>
                <w:szCs w:val="21"/>
              </w:rPr>
              <w:t>系统），</w:t>
            </w:r>
            <w:r>
              <w:rPr>
                <w:rFonts w:cs="宋体"/>
                <w:kern w:val="0"/>
                <w:szCs w:val="21"/>
              </w:rPr>
              <w:t>1/50</w:t>
            </w:r>
            <w:r>
              <w:rPr>
                <w:rFonts w:hint="eastAsia" w:cs="宋体"/>
                <w:kern w:val="0"/>
                <w:szCs w:val="21"/>
              </w:rPr>
              <w:t>到</w:t>
            </w:r>
            <w:r>
              <w:rPr>
                <w:rFonts w:cs="宋体"/>
                <w:kern w:val="0"/>
                <w:szCs w:val="21"/>
              </w:rPr>
              <w:t>1/10000</w:t>
            </w:r>
            <w:r>
              <w:rPr>
                <w:rFonts w:hint="eastAsia" w:cs="宋体"/>
                <w:kern w:val="0"/>
                <w:szCs w:val="21"/>
              </w:rPr>
              <w:t>秒（</w:t>
            </w:r>
            <w:r>
              <w:rPr>
                <w:rFonts w:cs="宋体"/>
                <w:kern w:val="0"/>
                <w:szCs w:val="21"/>
              </w:rPr>
              <w:t>50Hz</w:t>
            </w:r>
            <w:r>
              <w:rPr>
                <w:rFonts w:hint="eastAsia" w:cs="宋体"/>
                <w:kern w:val="0"/>
                <w:szCs w:val="21"/>
              </w:rPr>
              <w:t>系统）</w:t>
            </w:r>
          </w:p>
          <w:p>
            <w:pPr>
              <w:widowControl/>
              <w:spacing w:line="240" w:lineRule="exact"/>
              <w:rPr>
                <w:rFonts w:cs="宋体"/>
                <w:kern w:val="0"/>
                <w:szCs w:val="21"/>
              </w:rPr>
            </w:pPr>
            <w:r>
              <w:rPr>
                <w:rFonts w:hint="eastAsia" w:cs="宋体"/>
                <w:kern w:val="0"/>
                <w:szCs w:val="21"/>
              </w:rPr>
              <w:t>增益</w:t>
            </w:r>
            <w:r>
              <w:rPr>
                <w:rFonts w:cs="宋体"/>
                <w:kern w:val="0"/>
                <w:szCs w:val="21"/>
              </w:rPr>
              <w:t>:</w:t>
            </w:r>
            <w:r>
              <w:rPr>
                <w:rFonts w:hint="eastAsia" w:cs="宋体"/>
                <w:kern w:val="0"/>
                <w:szCs w:val="21"/>
              </w:rPr>
              <w:t>手动</w:t>
            </w:r>
            <w:r>
              <w:rPr>
                <w:rFonts w:cs="宋体"/>
                <w:kern w:val="0"/>
                <w:szCs w:val="21"/>
              </w:rPr>
              <w:t>/</w:t>
            </w:r>
            <w:r>
              <w:rPr>
                <w:rFonts w:hint="eastAsia" w:cs="宋体"/>
                <w:kern w:val="0"/>
                <w:szCs w:val="21"/>
              </w:rPr>
              <w:t>自动（</w:t>
            </w:r>
            <w:r>
              <w:rPr>
                <w:rFonts w:cs="宋体"/>
                <w:kern w:val="0"/>
                <w:szCs w:val="21"/>
              </w:rPr>
              <w:t>-3dB</w:t>
            </w:r>
            <w:r>
              <w:rPr>
                <w:rFonts w:hint="eastAsia" w:cs="宋体"/>
                <w:kern w:val="0"/>
                <w:szCs w:val="21"/>
              </w:rPr>
              <w:t>到</w:t>
            </w:r>
            <w:r>
              <w:rPr>
                <w:rFonts w:cs="宋体"/>
                <w:kern w:val="0"/>
                <w:szCs w:val="21"/>
              </w:rPr>
              <w:t>+18dB</w:t>
            </w:r>
            <w:r>
              <w:rPr>
                <w:rFonts w:hint="eastAsia" w:cs="宋体"/>
                <w:kern w:val="0"/>
                <w:szCs w:val="21"/>
              </w:rPr>
              <w:t>）</w:t>
            </w:r>
          </w:p>
          <w:p>
            <w:pPr>
              <w:widowControl/>
              <w:spacing w:line="240" w:lineRule="exact"/>
              <w:rPr>
                <w:rFonts w:cs="宋体"/>
                <w:kern w:val="0"/>
                <w:szCs w:val="21"/>
              </w:rPr>
            </w:pPr>
            <w:r>
              <w:rPr>
                <w:rFonts w:hint="eastAsia" w:cs="宋体"/>
                <w:kern w:val="0"/>
                <w:szCs w:val="21"/>
              </w:rPr>
              <w:t>白平衡</w:t>
            </w:r>
            <w:r>
              <w:rPr>
                <w:rFonts w:cs="宋体"/>
                <w:kern w:val="0"/>
                <w:szCs w:val="21"/>
              </w:rPr>
              <w:t>:Auto, ATW, Indoor, Outdoor, One-push,Manual</w:t>
            </w:r>
          </w:p>
          <w:p>
            <w:pPr>
              <w:widowControl/>
              <w:spacing w:line="240" w:lineRule="exact"/>
              <w:rPr>
                <w:rFonts w:cs="宋体"/>
                <w:kern w:val="0"/>
                <w:szCs w:val="21"/>
              </w:rPr>
            </w:pPr>
            <w:r>
              <w:rPr>
                <w:rFonts w:hint="eastAsia" w:cs="宋体"/>
                <w:kern w:val="0"/>
                <w:szCs w:val="21"/>
              </w:rPr>
              <w:t>信噪比：</w:t>
            </w:r>
            <w:r>
              <w:rPr>
                <w:rFonts w:cs="宋体"/>
                <w:kern w:val="0"/>
                <w:szCs w:val="21"/>
              </w:rPr>
              <w:t>≥50dB</w:t>
            </w:r>
          </w:p>
          <w:p>
            <w:pPr>
              <w:widowControl/>
              <w:spacing w:line="240" w:lineRule="exact"/>
              <w:rPr>
                <w:rFonts w:cs="宋体"/>
                <w:kern w:val="0"/>
                <w:szCs w:val="21"/>
              </w:rPr>
            </w:pPr>
            <w:r>
              <w:rPr>
                <w:rFonts w:hint="eastAsia" w:cs="宋体"/>
                <w:kern w:val="0"/>
                <w:szCs w:val="21"/>
              </w:rPr>
              <w:t>平移</w:t>
            </w:r>
            <w:r>
              <w:rPr>
                <w:rFonts w:cs="宋体"/>
                <w:kern w:val="0"/>
                <w:szCs w:val="21"/>
              </w:rPr>
              <w:t>/</w:t>
            </w:r>
            <w:r>
              <w:rPr>
                <w:rFonts w:hint="eastAsia" w:cs="宋体"/>
                <w:kern w:val="0"/>
                <w:szCs w:val="21"/>
              </w:rPr>
              <w:t>俯仰：平移：</w:t>
            </w:r>
            <w:r>
              <w:rPr>
                <w:rFonts w:cs="宋体"/>
                <w:kern w:val="0"/>
                <w:szCs w:val="21"/>
              </w:rPr>
              <w:t>±170°</w:t>
            </w:r>
            <w:r>
              <w:rPr>
                <w:rFonts w:hint="eastAsia" w:cs="宋体"/>
                <w:kern w:val="0"/>
                <w:szCs w:val="21"/>
              </w:rPr>
              <w:t>（最高速度为</w:t>
            </w:r>
            <w:r>
              <w:rPr>
                <w:rFonts w:cs="宋体"/>
                <w:kern w:val="0"/>
                <w:szCs w:val="21"/>
              </w:rPr>
              <w:t>100°/</w:t>
            </w:r>
            <w:r>
              <w:rPr>
                <w:rFonts w:hint="eastAsia" w:cs="宋体"/>
                <w:kern w:val="0"/>
                <w:szCs w:val="21"/>
              </w:rPr>
              <w:t>秒），俯仰：</w:t>
            </w:r>
            <w:r>
              <w:rPr>
                <w:rFonts w:cs="宋体"/>
                <w:kern w:val="0"/>
                <w:szCs w:val="21"/>
              </w:rPr>
              <w:t>+90°/-20°</w:t>
            </w:r>
            <w:r>
              <w:rPr>
                <w:rFonts w:hint="eastAsia" w:cs="宋体"/>
                <w:kern w:val="0"/>
                <w:szCs w:val="21"/>
              </w:rPr>
              <w:t>（最高速度为</w:t>
            </w:r>
            <w:r>
              <w:rPr>
                <w:rFonts w:cs="宋体"/>
                <w:kern w:val="0"/>
                <w:szCs w:val="21"/>
              </w:rPr>
              <w:t>90°/</w:t>
            </w:r>
            <w:r>
              <w:rPr>
                <w:rFonts w:hint="eastAsia" w:cs="宋体"/>
                <w:kern w:val="0"/>
                <w:szCs w:val="21"/>
              </w:rPr>
              <w:t>秒）</w:t>
            </w:r>
          </w:p>
          <w:p>
            <w:pPr>
              <w:widowControl/>
              <w:spacing w:line="240" w:lineRule="exact"/>
              <w:rPr>
                <w:rFonts w:cs="宋体"/>
                <w:kern w:val="0"/>
                <w:szCs w:val="21"/>
              </w:rPr>
            </w:pPr>
            <w:r>
              <w:rPr>
                <w:rFonts w:hint="eastAsia" w:cs="宋体"/>
                <w:kern w:val="0"/>
                <w:szCs w:val="21"/>
              </w:rPr>
              <w:t>预设位：</w:t>
            </w:r>
            <w:r>
              <w:rPr>
                <w:rFonts w:cs="宋体"/>
                <w:kern w:val="0"/>
                <w:szCs w:val="21"/>
              </w:rPr>
              <w:t>16</w:t>
            </w:r>
            <w:r>
              <w:rPr>
                <w:rFonts w:hint="eastAsia" w:cs="宋体"/>
                <w:kern w:val="0"/>
                <w:szCs w:val="21"/>
              </w:rPr>
              <w:t>个位置</w:t>
            </w:r>
          </w:p>
          <w:p>
            <w:pPr>
              <w:widowControl/>
              <w:spacing w:line="240" w:lineRule="exact"/>
              <w:rPr>
                <w:rFonts w:cs="宋体"/>
                <w:kern w:val="0"/>
                <w:szCs w:val="21"/>
              </w:rPr>
            </w:pPr>
            <w:r>
              <w:rPr>
                <w:kern w:val="0"/>
                <w:szCs w:val="21"/>
              </w:rPr>
              <w:t></w:t>
            </w:r>
            <w:r>
              <w:rPr>
                <w:rFonts w:hint="eastAsia" w:cs="宋体"/>
                <w:kern w:val="0"/>
                <w:szCs w:val="21"/>
              </w:rPr>
              <w:t>视频输出：具有</w:t>
            </w:r>
            <w:r>
              <w:rPr>
                <w:rFonts w:cs="宋体"/>
                <w:kern w:val="0"/>
                <w:szCs w:val="21"/>
              </w:rPr>
              <w:t>HDMI</w:t>
            </w:r>
            <w:r>
              <w:rPr>
                <w:rFonts w:hint="eastAsia" w:cs="宋体"/>
                <w:kern w:val="0"/>
                <w:szCs w:val="21"/>
              </w:rPr>
              <w:t>高清输出接口</w:t>
            </w:r>
          </w:p>
          <w:p>
            <w:pPr>
              <w:widowControl/>
              <w:spacing w:line="240" w:lineRule="exact"/>
              <w:rPr>
                <w:rFonts w:cs="宋体"/>
                <w:kern w:val="0"/>
                <w:szCs w:val="21"/>
              </w:rPr>
            </w:pPr>
            <w:r>
              <w:rPr>
                <w:rFonts w:hint="eastAsia" w:cs="宋体"/>
                <w:kern w:val="0"/>
                <w:szCs w:val="21"/>
              </w:rPr>
              <w:t>控制接口：</w:t>
            </w:r>
            <w:r>
              <w:rPr>
                <w:rFonts w:cs="宋体"/>
                <w:kern w:val="0"/>
                <w:szCs w:val="21"/>
              </w:rPr>
              <w:t>RS-232(8</w:t>
            </w:r>
            <w:r>
              <w:rPr>
                <w:rFonts w:hint="eastAsia" w:cs="宋体"/>
                <w:kern w:val="0"/>
                <w:szCs w:val="21"/>
              </w:rPr>
              <w:t>针小型</w:t>
            </w:r>
            <w:r>
              <w:rPr>
                <w:rFonts w:cs="宋体"/>
                <w:kern w:val="0"/>
                <w:szCs w:val="21"/>
              </w:rPr>
              <w:t>DIN)</w:t>
            </w:r>
            <w:r>
              <w:rPr>
                <w:rFonts w:hint="eastAsia" w:cs="宋体"/>
                <w:kern w:val="0"/>
                <w:szCs w:val="21"/>
              </w:rPr>
              <w:t>，</w:t>
            </w:r>
            <w:r>
              <w:rPr>
                <w:rFonts w:cs="宋体"/>
                <w:kern w:val="0"/>
                <w:szCs w:val="21"/>
              </w:rPr>
              <w:t xml:space="preserve"> RS-422</w:t>
            </w:r>
            <w:r>
              <w:rPr>
                <w:rFonts w:hint="eastAsia" w:cs="宋体"/>
                <w:kern w:val="0"/>
                <w:szCs w:val="21"/>
              </w:rPr>
              <w:t>控制（</w:t>
            </w:r>
            <w:r>
              <w:rPr>
                <w:rFonts w:cs="宋体"/>
                <w:kern w:val="0"/>
                <w:szCs w:val="21"/>
              </w:rPr>
              <w:t>VISCA</w:t>
            </w:r>
            <w:r>
              <w:rPr>
                <w:rFonts w:hint="eastAsia" w:cs="宋体"/>
                <w:kern w:val="0"/>
                <w:szCs w:val="21"/>
              </w:rPr>
              <w:t>）；</w:t>
            </w:r>
            <w:r>
              <w:rPr>
                <w:rFonts w:cs="宋体"/>
                <w:kern w:val="0"/>
                <w:szCs w:val="21"/>
              </w:rPr>
              <w:t>RJ45</w:t>
            </w:r>
            <w:r>
              <w:rPr>
                <w:rFonts w:hint="eastAsia" w:cs="宋体"/>
                <w:kern w:val="0"/>
                <w:szCs w:val="21"/>
              </w:rPr>
              <w:t>（配合</w:t>
            </w:r>
            <w:r>
              <w:rPr>
                <w:rFonts w:cs="宋体"/>
                <w:kern w:val="0"/>
                <w:szCs w:val="21"/>
              </w:rPr>
              <w:t>RM-IP10</w:t>
            </w:r>
            <w:r>
              <w:rPr>
                <w:rFonts w:hint="eastAsia" w:cs="宋体"/>
                <w:kern w:val="0"/>
                <w:szCs w:val="21"/>
              </w:rPr>
              <w:t>键盘）</w:t>
            </w:r>
          </w:p>
          <w:p>
            <w:pPr>
              <w:widowControl/>
              <w:spacing w:line="240" w:lineRule="exact"/>
              <w:rPr>
                <w:rFonts w:cs="宋体"/>
                <w:kern w:val="0"/>
                <w:szCs w:val="21"/>
              </w:rPr>
            </w:pPr>
            <w:r>
              <w:rPr>
                <w:rFonts w:hint="eastAsia" w:cs="宋体"/>
                <w:kern w:val="0"/>
                <w:szCs w:val="21"/>
              </w:rPr>
              <w:t>电源规格：直流电</w:t>
            </w:r>
            <w:r>
              <w:rPr>
                <w:rFonts w:cs="宋体"/>
                <w:kern w:val="0"/>
                <w:szCs w:val="21"/>
              </w:rPr>
              <w:t>12V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36</w:t>
            </w:r>
          </w:p>
        </w:tc>
        <w:tc>
          <w:tcPr>
            <w:tcW w:w="1364" w:type="dxa"/>
            <w:vAlign w:val="center"/>
          </w:tcPr>
          <w:p>
            <w:pPr>
              <w:jc w:val="center"/>
              <w:rPr>
                <w:szCs w:val="21"/>
              </w:rPr>
            </w:pPr>
            <w:r>
              <w:rPr>
                <w:szCs w:val="21"/>
              </w:rPr>
              <w:t>SDI</w:t>
            </w:r>
            <w:r>
              <w:rPr>
                <w:rFonts w:hint="eastAsia"/>
                <w:szCs w:val="21"/>
              </w:rPr>
              <w:t>分配器</w:t>
            </w:r>
          </w:p>
        </w:tc>
        <w:tc>
          <w:tcPr>
            <w:tcW w:w="6358" w:type="dxa"/>
            <w:vAlign w:val="center"/>
          </w:tcPr>
          <w:p>
            <w:pPr>
              <w:widowControl/>
              <w:spacing w:line="240" w:lineRule="exact"/>
              <w:rPr>
                <w:rFonts w:cs="宋体"/>
                <w:kern w:val="0"/>
                <w:szCs w:val="21"/>
              </w:rPr>
            </w:pPr>
            <w:r>
              <w:rPr>
                <w:rFonts w:hint="eastAsia" w:cs="宋体"/>
                <w:kern w:val="0"/>
                <w:szCs w:val="21"/>
              </w:rPr>
              <w:t>一分四高清</w:t>
            </w:r>
            <w:r>
              <w:rPr>
                <w:rFonts w:cs="宋体"/>
                <w:kern w:val="0"/>
                <w:szCs w:val="21"/>
              </w:rPr>
              <w:t>SDI</w:t>
            </w:r>
            <w:r>
              <w:rPr>
                <w:rFonts w:hint="eastAsia" w:cs="宋体"/>
                <w:kern w:val="0"/>
                <w:szCs w:val="21"/>
              </w:rPr>
              <w:t>分配器，同轴电缆超长距离传输</w:t>
            </w:r>
          </w:p>
          <w:p>
            <w:pPr>
              <w:widowControl/>
              <w:spacing w:line="240" w:lineRule="exact"/>
              <w:rPr>
                <w:rFonts w:cs="宋体"/>
                <w:kern w:val="0"/>
                <w:szCs w:val="21"/>
              </w:rPr>
            </w:pPr>
            <w:r>
              <w:rPr>
                <w:rFonts w:cs="宋体"/>
                <w:kern w:val="0"/>
                <w:szCs w:val="21"/>
              </w:rPr>
              <w:t>SDI</w:t>
            </w:r>
            <w:r>
              <w:rPr>
                <w:rFonts w:hint="eastAsia" w:cs="宋体"/>
                <w:kern w:val="0"/>
                <w:szCs w:val="21"/>
              </w:rPr>
              <w:t>输入接口：</w:t>
            </w:r>
            <w:r>
              <w:rPr>
                <w:rFonts w:cs="宋体"/>
                <w:kern w:val="0"/>
                <w:szCs w:val="21"/>
              </w:rPr>
              <w:t>BNC SDI*1</w:t>
            </w:r>
          </w:p>
          <w:p>
            <w:pPr>
              <w:widowControl/>
              <w:spacing w:line="240" w:lineRule="exact"/>
              <w:rPr>
                <w:rFonts w:cs="宋体"/>
                <w:kern w:val="0"/>
                <w:szCs w:val="21"/>
              </w:rPr>
            </w:pPr>
            <w:r>
              <w:rPr>
                <w:rFonts w:cs="宋体"/>
                <w:kern w:val="0"/>
                <w:szCs w:val="21"/>
              </w:rPr>
              <w:t>SDI</w:t>
            </w:r>
            <w:r>
              <w:rPr>
                <w:rFonts w:hint="eastAsia" w:cs="宋体"/>
                <w:kern w:val="0"/>
                <w:szCs w:val="21"/>
              </w:rPr>
              <w:t>输出接口：</w:t>
            </w:r>
            <w:r>
              <w:rPr>
                <w:rFonts w:cs="宋体"/>
                <w:kern w:val="0"/>
                <w:szCs w:val="21"/>
              </w:rPr>
              <w:t>BNC SDI*4</w:t>
            </w:r>
          </w:p>
          <w:p>
            <w:pPr>
              <w:widowControl/>
              <w:spacing w:line="240" w:lineRule="exact"/>
              <w:rPr>
                <w:rFonts w:cs="宋体"/>
                <w:kern w:val="0"/>
                <w:szCs w:val="21"/>
              </w:rPr>
            </w:pPr>
            <w:r>
              <w:rPr>
                <w:rFonts w:cs="宋体"/>
                <w:kern w:val="0"/>
                <w:szCs w:val="21"/>
              </w:rPr>
              <w:t>SDI</w:t>
            </w:r>
            <w:r>
              <w:rPr>
                <w:rFonts w:hint="eastAsia" w:cs="宋体"/>
                <w:kern w:val="0"/>
                <w:szCs w:val="21"/>
              </w:rPr>
              <w:t>标准：兼容</w:t>
            </w:r>
            <w:r>
              <w:rPr>
                <w:rFonts w:cs="宋体"/>
                <w:kern w:val="0"/>
                <w:szCs w:val="21"/>
              </w:rPr>
              <w:t>SMPTE424M,SMPTE292M,SMPTE259M-C</w:t>
            </w:r>
          </w:p>
          <w:p>
            <w:pPr>
              <w:widowControl/>
              <w:spacing w:line="240" w:lineRule="exact"/>
              <w:rPr>
                <w:rFonts w:cs="宋体"/>
                <w:kern w:val="0"/>
                <w:szCs w:val="21"/>
              </w:rPr>
            </w:pPr>
            <w:r>
              <w:rPr>
                <w:rFonts w:cs="宋体"/>
                <w:kern w:val="0"/>
                <w:szCs w:val="21"/>
              </w:rPr>
              <w:t>SDI</w:t>
            </w:r>
            <w:r>
              <w:rPr>
                <w:rFonts w:hint="eastAsia" w:cs="宋体"/>
                <w:kern w:val="0"/>
                <w:szCs w:val="21"/>
              </w:rPr>
              <w:t>信号格式：</w:t>
            </w:r>
            <w:r>
              <w:rPr>
                <w:rFonts w:cs="宋体"/>
                <w:kern w:val="0"/>
                <w:szCs w:val="21"/>
              </w:rPr>
              <w:t>SD-SDI</w:t>
            </w:r>
            <w:r>
              <w:rPr>
                <w:rFonts w:hint="eastAsia" w:cs="宋体"/>
                <w:kern w:val="0"/>
                <w:szCs w:val="21"/>
              </w:rPr>
              <w:t>，</w:t>
            </w:r>
            <w:r>
              <w:rPr>
                <w:rFonts w:cs="宋体"/>
                <w:kern w:val="0"/>
                <w:szCs w:val="21"/>
              </w:rPr>
              <w:t>HD-SDI</w:t>
            </w:r>
            <w:r>
              <w:rPr>
                <w:rFonts w:hint="eastAsia" w:cs="宋体"/>
                <w:kern w:val="0"/>
                <w:szCs w:val="21"/>
              </w:rPr>
              <w:t>，</w:t>
            </w:r>
            <w:r>
              <w:rPr>
                <w:rFonts w:cs="宋体"/>
                <w:kern w:val="0"/>
                <w:szCs w:val="21"/>
              </w:rPr>
              <w:t>3G-SDI</w:t>
            </w:r>
          </w:p>
          <w:p>
            <w:pPr>
              <w:widowControl/>
              <w:spacing w:line="240" w:lineRule="exact"/>
              <w:rPr>
                <w:rFonts w:cs="宋体"/>
                <w:kern w:val="0"/>
                <w:szCs w:val="21"/>
              </w:rPr>
            </w:pPr>
            <w:r>
              <w:rPr>
                <w:rFonts w:hint="eastAsia" w:cs="宋体"/>
                <w:kern w:val="0"/>
                <w:szCs w:val="21"/>
              </w:rPr>
              <w:t>支持</w:t>
            </w:r>
            <w:r>
              <w:rPr>
                <w:rFonts w:cs="宋体"/>
                <w:kern w:val="0"/>
                <w:szCs w:val="21"/>
              </w:rPr>
              <w:t>SDI</w:t>
            </w:r>
            <w:r>
              <w:rPr>
                <w:rFonts w:hint="eastAsia" w:cs="宋体"/>
                <w:kern w:val="0"/>
                <w:szCs w:val="21"/>
              </w:rPr>
              <w:t>速率：</w:t>
            </w:r>
            <w:r>
              <w:rPr>
                <w:rFonts w:cs="宋体"/>
                <w:kern w:val="0"/>
                <w:szCs w:val="21"/>
              </w:rPr>
              <w:t>143-2970Mb/s</w:t>
            </w:r>
          </w:p>
          <w:p>
            <w:pPr>
              <w:widowControl/>
              <w:spacing w:line="240" w:lineRule="exact"/>
              <w:rPr>
                <w:rFonts w:cs="宋体"/>
                <w:kern w:val="0"/>
                <w:szCs w:val="21"/>
              </w:rPr>
            </w:pPr>
            <w:r>
              <w:rPr>
                <w:rFonts w:cs="宋体"/>
                <w:kern w:val="0"/>
                <w:szCs w:val="21"/>
              </w:rPr>
              <w:t>SDI</w:t>
            </w:r>
            <w:r>
              <w:rPr>
                <w:rFonts w:hint="eastAsia" w:cs="宋体"/>
                <w:kern w:val="0"/>
                <w:szCs w:val="21"/>
              </w:rPr>
              <w:t>阻抗：</w:t>
            </w:r>
            <w:r>
              <w:rPr>
                <w:rFonts w:cs="宋体"/>
                <w:kern w:val="0"/>
                <w:szCs w:val="21"/>
              </w:rPr>
              <w:t>75</w:t>
            </w:r>
            <w:r>
              <w:rPr>
                <w:rFonts w:hint="eastAsia" w:cs="宋体"/>
                <w:kern w:val="0"/>
                <w:szCs w:val="21"/>
              </w:rPr>
              <w:t>欧姆</w:t>
            </w:r>
          </w:p>
          <w:p>
            <w:pPr>
              <w:widowControl/>
              <w:spacing w:line="240" w:lineRule="exact"/>
              <w:rPr>
                <w:rFonts w:cs="宋体"/>
                <w:kern w:val="0"/>
                <w:szCs w:val="21"/>
              </w:rPr>
            </w:pPr>
            <w:r>
              <w:rPr>
                <w:rFonts w:cs="宋体"/>
                <w:kern w:val="0"/>
                <w:szCs w:val="21"/>
              </w:rPr>
              <w:t>SDI</w:t>
            </w:r>
            <w:r>
              <w:rPr>
                <w:rFonts w:hint="eastAsia" w:cs="宋体"/>
                <w:kern w:val="0"/>
                <w:szCs w:val="21"/>
              </w:rPr>
              <w:t>输入分辨率：</w:t>
            </w:r>
            <w:r>
              <w:rPr>
                <w:rFonts w:cs="宋体"/>
                <w:kern w:val="0"/>
                <w:szCs w:val="21"/>
              </w:rPr>
              <w:t>480i/576i/720P/1080i/1080P</w:t>
            </w:r>
          </w:p>
          <w:p>
            <w:pPr>
              <w:widowControl/>
              <w:spacing w:line="240" w:lineRule="exact"/>
              <w:rPr>
                <w:rFonts w:cs="宋体"/>
                <w:kern w:val="0"/>
                <w:szCs w:val="21"/>
              </w:rPr>
            </w:pPr>
            <w:r>
              <w:rPr>
                <w:rFonts w:cs="宋体"/>
                <w:kern w:val="0"/>
                <w:szCs w:val="21"/>
              </w:rPr>
              <w:t>SDI</w:t>
            </w:r>
            <w:r>
              <w:rPr>
                <w:rFonts w:hint="eastAsia" w:cs="宋体"/>
                <w:kern w:val="0"/>
                <w:szCs w:val="21"/>
              </w:rPr>
              <w:t>输出分辨率：</w:t>
            </w:r>
            <w:r>
              <w:rPr>
                <w:rFonts w:cs="宋体"/>
                <w:kern w:val="0"/>
                <w:szCs w:val="21"/>
              </w:rPr>
              <w:t>480i/576i/720P/1080i/1080P</w:t>
            </w:r>
          </w:p>
          <w:p>
            <w:pPr>
              <w:widowControl/>
              <w:spacing w:line="240" w:lineRule="exact"/>
              <w:rPr>
                <w:rFonts w:cs="宋体"/>
                <w:kern w:val="0"/>
                <w:szCs w:val="21"/>
              </w:rPr>
            </w:pPr>
            <w:r>
              <w:rPr>
                <w:rFonts w:cs="宋体"/>
                <w:kern w:val="0"/>
                <w:szCs w:val="21"/>
              </w:rPr>
              <w:t>SDI</w:t>
            </w:r>
            <w:r>
              <w:rPr>
                <w:rFonts w:hint="eastAsia" w:cs="宋体"/>
                <w:kern w:val="0"/>
                <w:szCs w:val="21"/>
              </w:rPr>
              <w:t>信号输出幅度：</w:t>
            </w:r>
            <w:r>
              <w:rPr>
                <w:rFonts w:cs="宋体"/>
                <w:kern w:val="0"/>
                <w:szCs w:val="21"/>
              </w:rPr>
              <w:t>800mVp-p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37</w:t>
            </w:r>
          </w:p>
        </w:tc>
        <w:tc>
          <w:tcPr>
            <w:tcW w:w="1364" w:type="dxa"/>
            <w:vAlign w:val="center"/>
          </w:tcPr>
          <w:p>
            <w:pPr>
              <w:jc w:val="center"/>
              <w:rPr>
                <w:szCs w:val="21"/>
              </w:rPr>
            </w:pPr>
            <w:r>
              <w:rPr>
                <w:rFonts w:hint="eastAsia"/>
                <w:szCs w:val="21"/>
              </w:rPr>
              <w:t>摄像机支架</w:t>
            </w:r>
          </w:p>
        </w:tc>
        <w:tc>
          <w:tcPr>
            <w:tcW w:w="6358" w:type="dxa"/>
            <w:vAlign w:val="center"/>
          </w:tcPr>
          <w:p>
            <w:pPr>
              <w:widowControl/>
              <w:spacing w:line="240" w:lineRule="exact"/>
              <w:rPr>
                <w:rFonts w:cs="宋体"/>
                <w:kern w:val="0"/>
                <w:szCs w:val="21"/>
              </w:rPr>
            </w:pPr>
            <w:r>
              <w:rPr>
                <w:rFonts w:hint="eastAsia" w:cs="宋体"/>
                <w:kern w:val="0"/>
                <w:szCs w:val="21"/>
              </w:rPr>
              <w:t>与会议摄像机配套，作为摄像机安装支撑用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38</w:t>
            </w:r>
          </w:p>
        </w:tc>
        <w:tc>
          <w:tcPr>
            <w:tcW w:w="1364" w:type="dxa"/>
            <w:vAlign w:val="center"/>
          </w:tcPr>
          <w:p>
            <w:pPr>
              <w:widowControl/>
              <w:spacing w:line="240" w:lineRule="exact"/>
              <w:jc w:val="center"/>
              <w:rPr>
                <w:rFonts w:cs="宋体"/>
                <w:kern w:val="0"/>
                <w:szCs w:val="21"/>
              </w:rPr>
            </w:pPr>
            <w:r>
              <w:rPr>
                <w:rFonts w:hint="eastAsia" w:cs="宋体"/>
                <w:kern w:val="0"/>
                <w:szCs w:val="21"/>
              </w:rPr>
              <w:t>远程会审系统接口开发</w:t>
            </w:r>
          </w:p>
        </w:tc>
        <w:tc>
          <w:tcPr>
            <w:tcW w:w="6358"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与法院原有的远程会审系统进行无缝对接，实现与原有远程会审系统视频互联互通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39</w:t>
            </w:r>
          </w:p>
        </w:tc>
        <w:tc>
          <w:tcPr>
            <w:tcW w:w="1364" w:type="dxa"/>
            <w:vAlign w:val="center"/>
          </w:tcPr>
          <w:p>
            <w:pPr>
              <w:jc w:val="center"/>
              <w:rPr>
                <w:szCs w:val="21"/>
              </w:rPr>
            </w:pPr>
            <w:r>
              <w:rPr>
                <w:rFonts w:hint="eastAsia"/>
                <w:szCs w:val="21"/>
              </w:rPr>
              <w:t>音频处理器</w:t>
            </w:r>
          </w:p>
        </w:tc>
        <w:tc>
          <w:tcPr>
            <w:tcW w:w="6358" w:type="dxa"/>
            <w:vAlign w:val="center"/>
          </w:tcPr>
          <w:p>
            <w:pPr>
              <w:widowControl/>
              <w:spacing w:line="240" w:lineRule="exact"/>
              <w:rPr>
                <w:rFonts w:cs="宋体"/>
                <w:kern w:val="0"/>
                <w:szCs w:val="21"/>
              </w:rPr>
            </w:pPr>
            <w:r>
              <w:rPr>
                <w:rFonts w:hint="eastAsia" w:cs="宋体"/>
                <w:kern w:val="0"/>
                <w:szCs w:val="21"/>
              </w:rPr>
              <w:t>可以自定义编程的音频处理和控制系统。它采用先进的</w:t>
            </w:r>
            <w:r>
              <w:rPr>
                <w:rFonts w:cs="宋体"/>
                <w:kern w:val="0"/>
                <w:szCs w:val="21"/>
              </w:rPr>
              <w:t>DSP</w:t>
            </w:r>
            <w:r>
              <w:rPr>
                <w:rFonts w:hint="eastAsia" w:cs="宋体"/>
                <w:kern w:val="0"/>
                <w:szCs w:val="21"/>
              </w:rPr>
              <w:t>处理技术，拥有全新的全数字自动混音、反馈消除等算法。控制都通过软件操作，更加智能化，大大简化了操作难度。</w:t>
            </w:r>
          </w:p>
          <w:p>
            <w:pPr>
              <w:widowControl/>
              <w:spacing w:line="240" w:lineRule="exact"/>
              <w:rPr>
                <w:rFonts w:cs="宋体"/>
                <w:kern w:val="0"/>
                <w:szCs w:val="21"/>
              </w:rPr>
            </w:pPr>
            <w:r>
              <w:rPr>
                <w:rFonts w:cs="宋体"/>
                <w:kern w:val="0"/>
                <w:szCs w:val="21"/>
              </w:rPr>
              <w:t>1</w:t>
            </w:r>
            <w:r>
              <w:rPr>
                <w:rFonts w:hint="eastAsia" w:cs="宋体"/>
                <w:kern w:val="0"/>
                <w:szCs w:val="21"/>
              </w:rPr>
              <w:t>、数通道组合通道拷贝、粘贴、联控功能；</w:t>
            </w:r>
          </w:p>
          <w:p>
            <w:pPr>
              <w:widowControl/>
              <w:spacing w:line="240" w:lineRule="exact"/>
              <w:rPr>
                <w:rFonts w:cs="宋体"/>
                <w:kern w:val="0"/>
                <w:szCs w:val="21"/>
              </w:rPr>
            </w:pPr>
            <w:r>
              <w:rPr>
                <w:rFonts w:cs="宋体"/>
                <w:kern w:val="0"/>
                <w:szCs w:val="21"/>
              </w:rPr>
              <w:t>2</w:t>
            </w:r>
            <w:r>
              <w:rPr>
                <w:rFonts w:hint="eastAsia" w:cs="宋体"/>
                <w:kern w:val="0"/>
                <w:szCs w:val="21"/>
              </w:rPr>
              <w:t>、具备</w:t>
            </w:r>
            <w:r>
              <w:rPr>
                <w:rFonts w:cs="宋体"/>
                <w:kern w:val="0"/>
                <w:szCs w:val="21"/>
              </w:rPr>
              <w:t>USB</w:t>
            </w:r>
            <w:r>
              <w:rPr>
                <w:rFonts w:hint="eastAsia" w:cs="宋体"/>
                <w:kern w:val="0"/>
                <w:szCs w:val="21"/>
              </w:rPr>
              <w:t>声卡处理功能与录制功能，可以选配反馈抑制及回声消除功能</w:t>
            </w:r>
          </w:p>
          <w:p>
            <w:pPr>
              <w:widowControl/>
              <w:spacing w:line="240" w:lineRule="exact"/>
              <w:rPr>
                <w:rFonts w:cs="宋体"/>
                <w:kern w:val="0"/>
                <w:szCs w:val="21"/>
              </w:rPr>
            </w:pPr>
            <w:r>
              <w:rPr>
                <w:rFonts w:cs="宋体"/>
                <w:kern w:val="0"/>
                <w:szCs w:val="21"/>
              </w:rPr>
              <w:t>3</w:t>
            </w:r>
            <w:r>
              <w:rPr>
                <w:rFonts w:hint="eastAsia" w:cs="宋体"/>
                <w:kern w:val="0"/>
                <w:szCs w:val="21"/>
              </w:rPr>
              <w:t>、双重</w:t>
            </w:r>
            <w:r>
              <w:rPr>
                <w:rFonts w:cs="宋体"/>
                <w:kern w:val="0"/>
                <w:szCs w:val="21"/>
              </w:rPr>
              <w:t>DSP</w:t>
            </w:r>
            <w:r>
              <w:rPr>
                <w:rFonts w:hint="eastAsia" w:cs="宋体"/>
                <w:kern w:val="0"/>
                <w:szCs w:val="21"/>
              </w:rPr>
              <w:t>音频处理，输入</w:t>
            </w:r>
            <w:r>
              <w:rPr>
                <w:rFonts w:cs="宋体"/>
                <w:kern w:val="0"/>
                <w:szCs w:val="21"/>
              </w:rPr>
              <w:t>8</w:t>
            </w:r>
            <w:r>
              <w:rPr>
                <w:rFonts w:hint="eastAsia" w:cs="宋体"/>
                <w:kern w:val="0"/>
                <w:szCs w:val="21"/>
              </w:rPr>
              <w:t>通道：信号激发器、通道扩展器、信号压缩器、</w:t>
            </w:r>
            <w:r>
              <w:rPr>
                <w:rFonts w:cs="宋体"/>
                <w:kern w:val="0"/>
                <w:szCs w:val="21"/>
              </w:rPr>
              <w:t>5-8</w:t>
            </w:r>
            <w:r>
              <w:rPr>
                <w:rFonts w:hint="eastAsia" w:cs="宋体"/>
                <w:kern w:val="0"/>
                <w:szCs w:val="21"/>
              </w:rPr>
              <w:t>段参量均衡、自动数字混音台；</w:t>
            </w:r>
            <w:r>
              <w:rPr>
                <w:rFonts w:hint="eastAsia" w:ascii="宋体" w:hAnsi="宋体" w:cs="宋体"/>
                <w:kern w:val="0"/>
                <w:szCs w:val="21"/>
              </w:rPr>
              <w:t>★</w:t>
            </w:r>
            <w:r>
              <w:rPr>
                <w:rFonts w:hint="eastAsia" w:cs="宋体"/>
                <w:kern w:val="0"/>
                <w:szCs w:val="21"/>
              </w:rPr>
              <w:t>信号输出</w:t>
            </w:r>
            <w:r>
              <w:rPr>
                <w:rFonts w:cs="宋体"/>
                <w:kern w:val="0"/>
                <w:szCs w:val="21"/>
              </w:rPr>
              <w:t>8</w:t>
            </w:r>
            <w:r>
              <w:rPr>
                <w:rFonts w:hint="eastAsia" w:cs="宋体"/>
                <w:kern w:val="0"/>
                <w:szCs w:val="21"/>
              </w:rPr>
              <w:t>通道自带</w:t>
            </w:r>
            <w:r>
              <w:rPr>
                <w:rFonts w:cs="宋体"/>
                <w:kern w:val="0"/>
                <w:szCs w:val="21"/>
              </w:rPr>
              <w:t>31</w:t>
            </w:r>
            <w:r>
              <w:rPr>
                <w:rFonts w:hint="eastAsia" w:cs="宋体"/>
                <w:kern w:val="0"/>
                <w:szCs w:val="21"/>
              </w:rPr>
              <w:t>段参量均衡设置；</w:t>
            </w:r>
          </w:p>
          <w:p>
            <w:pPr>
              <w:widowControl/>
              <w:spacing w:line="240" w:lineRule="exact"/>
              <w:rPr>
                <w:rFonts w:cs="宋体"/>
                <w:kern w:val="0"/>
                <w:szCs w:val="21"/>
              </w:rPr>
            </w:pPr>
            <w:r>
              <w:rPr>
                <w:rFonts w:cs="宋体"/>
                <w:kern w:val="0"/>
                <w:szCs w:val="21"/>
              </w:rPr>
              <w:t>4</w:t>
            </w:r>
            <w:r>
              <w:rPr>
                <w:rFonts w:hint="eastAsia" w:cs="宋体"/>
                <w:kern w:val="0"/>
                <w:szCs w:val="21"/>
              </w:rPr>
              <w:t>、音箱管理器（</w:t>
            </w:r>
            <w:r>
              <w:rPr>
                <w:rFonts w:cs="宋体"/>
                <w:kern w:val="0"/>
                <w:szCs w:val="21"/>
              </w:rPr>
              <w:t>5</w:t>
            </w:r>
            <w:r>
              <w:rPr>
                <w:rFonts w:hint="eastAsia" w:cs="宋体"/>
                <w:kern w:val="0"/>
                <w:szCs w:val="21"/>
              </w:rPr>
              <w:t>段参量均衡器、延时器、分频器、高低通滤波器、限幅器）。具备各路通道矩阵混音功能。</w:t>
            </w:r>
          </w:p>
          <w:p>
            <w:pPr>
              <w:widowControl/>
              <w:spacing w:line="240" w:lineRule="exact"/>
              <w:rPr>
                <w:rFonts w:cs="宋体"/>
                <w:kern w:val="0"/>
                <w:szCs w:val="21"/>
              </w:rPr>
            </w:pPr>
            <w:r>
              <w:rPr>
                <w:rFonts w:cs="宋体"/>
                <w:kern w:val="0"/>
                <w:szCs w:val="21"/>
              </w:rPr>
              <w:t>5</w:t>
            </w:r>
            <w:r>
              <w:rPr>
                <w:rFonts w:hint="eastAsia" w:cs="宋体"/>
                <w:kern w:val="0"/>
                <w:szCs w:val="21"/>
              </w:rPr>
              <w:t>、内置自动摄像跟踪功能；</w:t>
            </w:r>
            <w:r>
              <w:rPr>
                <w:rFonts w:cs="宋体"/>
                <w:kern w:val="0"/>
                <w:szCs w:val="21"/>
              </w:rPr>
              <w:t>RS-232</w:t>
            </w:r>
            <w:r>
              <w:rPr>
                <w:rFonts w:hint="eastAsia" w:cs="宋体"/>
                <w:kern w:val="0"/>
                <w:szCs w:val="21"/>
              </w:rPr>
              <w:t>双向串行控制接口用于控制外部其它设备如：视频矩阵等</w:t>
            </w:r>
            <w:r>
              <w:rPr>
                <w:rFonts w:cs="宋体"/>
                <w:kern w:val="0"/>
                <w:szCs w:val="21"/>
              </w:rPr>
              <w:t>RS-232</w:t>
            </w:r>
            <w:r>
              <w:rPr>
                <w:rFonts w:hint="eastAsia" w:cs="宋体"/>
                <w:kern w:val="0"/>
                <w:szCs w:val="21"/>
              </w:rPr>
              <w:t>设备，或接收第三方</w:t>
            </w:r>
            <w:r>
              <w:rPr>
                <w:rFonts w:cs="宋体"/>
                <w:kern w:val="0"/>
                <w:szCs w:val="21"/>
              </w:rPr>
              <w:t>RS</w:t>
            </w:r>
            <w:r>
              <w:rPr>
                <w:rFonts w:hint="eastAsia" w:cs="宋体"/>
                <w:kern w:val="0"/>
                <w:szCs w:val="21"/>
              </w:rPr>
              <w:t>－</w:t>
            </w:r>
            <w:r>
              <w:rPr>
                <w:rFonts w:cs="宋体"/>
                <w:kern w:val="0"/>
                <w:szCs w:val="21"/>
              </w:rPr>
              <w:t>232</w:t>
            </w:r>
            <w:r>
              <w:rPr>
                <w:rFonts w:hint="eastAsia" w:cs="宋体"/>
                <w:kern w:val="0"/>
                <w:szCs w:val="21"/>
              </w:rPr>
              <w:t>控制；</w:t>
            </w:r>
            <w:r>
              <w:rPr>
                <w:rFonts w:cs="宋体"/>
                <w:kern w:val="0"/>
                <w:szCs w:val="21"/>
              </w:rPr>
              <w:t>RS-485</w:t>
            </w:r>
            <w:r>
              <w:rPr>
                <w:rFonts w:hint="eastAsia" w:cs="宋体"/>
                <w:kern w:val="0"/>
                <w:szCs w:val="21"/>
              </w:rPr>
              <w:t>摄像机控制端口；</w:t>
            </w:r>
          </w:p>
          <w:p>
            <w:pPr>
              <w:widowControl/>
              <w:spacing w:line="240" w:lineRule="exact"/>
              <w:rPr>
                <w:rFonts w:cs="宋体"/>
                <w:kern w:val="0"/>
                <w:szCs w:val="21"/>
              </w:rPr>
            </w:pPr>
            <w:r>
              <w:rPr>
                <w:rFonts w:cs="宋体"/>
                <w:kern w:val="0"/>
                <w:szCs w:val="21"/>
              </w:rPr>
              <w:t>6</w:t>
            </w:r>
            <w:r>
              <w:rPr>
                <w:rFonts w:hint="eastAsia" w:cs="宋体"/>
                <w:kern w:val="0"/>
                <w:szCs w:val="21"/>
              </w:rPr>
              <w:t>、</w:t>
            </w:r>
            <w:r>
              <w:rPr>
                <w:rFonts w:cs="宋体"/>
                <w:kern w:val="0"/>
                <w:szCs w:val="21"/>
              </w:rPr>
              <w:t>GPIO</w:t>
            </w:r>
            <w:r>
              <w:rPr>
                <w:rFonts w:hint="eastAsia" w:cs="宋体"/>
                <w:kern w:val="0"/>
                <w:szCs w:val="21"/>
              </w:rPr>
              <w:t>可编程控制接口（</w:t>
            </w:r>
            <w:r>
              <w:rPr>
                <w:rFonts w:cs="宋体"/>
                <w:kern w:val="0"/>
                <w:szCs w:val="21"/>
              </w:rPr>
              <w:t>8</w:t>
            </w:r>
            <w:r>
              <w:rPr>
                <w:rFonts w:hint="eastAsia" w:cs="宋体"/>
                <w:kern w:val="0"/>
                <w:szCs w:val="21"/>
              </w:rPr>
              <w:t>组，可自定义编程控制）；支持平板界面操作控制。</w:t>
            </w:r>
          </w:p>
          <w:p>
            <w:pPr>
              <w:widowControl/>
              <w:spacing w:line="240" w:lineRule="exact"/>
              <w:rPr>
                <w:rFonts w:cs="宋体"/>
                <w:kern w:val="0"/>
                <w:szCs w:val="21"/>
              </w:rPr>
            </w:pPr>
            <w:r>
              <w:rPr>
                <w:rFonts w:cs="宋体"/>
                <w:kern w:val="0"/>
                <w:szCs w:val="21"/>
              </w:rPr>
              <w:t>7</w:t>
            </w:r>
            <w:r>
              <w:rPr>
                <w:rFonts w:hint="eastAsia" w:cs="宋体"/>
                <w:kern w:val="0"/>
                <w:szCs w:val="21"/>
              </w:rPr>
              <w:t>、支持</w:t>
            </w:r>
            <w:r>
              <w:rPr>
                <w:rFonts w:cs="宋体"/>
                <w:kern w:val="0"/>
                <w:szCs w:val="21"/>
              </w:rPr>
              <w:t>1-8</w:t>
            </w:r>
            <w:r>
              <w:rPr>
                <w:rFonts w:hint="eastAsia" w:cs="宋体"/>
                <w:kern w:val="0"/>
                <w:szCs w:val="21"/>
              </w:rPr>
              <w:t>组场景预设功能；直观、图形化软件控制界面，可工作</w:t>
            </w:r>
            <w:r>
              <w:rPr>
                <w:rFonts w:cs="宋体"/>
                <w:kern w:val="0"/>
                <w:szCs w:val="21"/>
              </w:rPr>
              <w:t>XP/Windows7</w:t>
            </w:r>
            <w:r>
              <w:rPr>
                <w:rFonts w:hint="eastAsia" w:cs="宋体"/>
                <w:kern w:val="0"/>
                <w:szCs w:val="21"/>
              </w:rPr>
              <w:t>、</w:t>
            </w:r>
            <w:r>
              <w:rPr>
                <w:rFonts w:cs="宋体"/>
                <w:kern w:val="0"/>
                <w:szCs w:val="21"/>
              </w:rPr>
              <w:t>8</w:t>
            </w:r>
            <w:r>
              <w:rPr>
                <w:rFonts w:hint="eastAsia" w:cs="宋体"/>
                <w:kern w:val="0"/>
                <w:szCs w:val="21"/>
              </w:rPr>
              <w:t>、</w:t>
            </w:r>
            <w:r>
              <w:rPr>
                <w:rFonts w:cs="宋体"/>
                <w:kern w:val="0"/>
                <w:szCs w:val="21"/>
              </w:rPr>
              <w:t>10</w:t>
            </w:r>
            <w:r>
              <w:rPr>
                <w:rFonts w:hint="eastAsia" w:cs="宋体"/>
                <w:kern w:val="0"/>
                <w:szCs w:val="21"/>
              </w:rPr>
              <w:t>等系统环境下。</w:t>
            </w:r>
          </w:p>
          <w:p>
            <w:pPr>
              <w:widowControl/>
              <w:spacing w:line="240" w:lineRule="exact"/>
              <w:rPr>
                <w:rFonts w:cs="宋体"/>
                <w:kern w:val="0"/>
                <w:szCs w:val="21"/>
              </w:rPr>
            </w:pPr>
            <w:r>
              <w:rPr>
                <w:rFonts w:cs="宋体"/>
                <w:kern w:val="0"/>
                <w:szCs w:val="21"/>
              </w:rPr>
              <w:t>8</w:t>
            </w:r>
            <w:r>
              <w:rPr>
                <w:rFonts w:hint="eastAsia" w:cs="宋体"/>
                <w:kern w:val="0"/>
                <w:szCs w:val="21"/>
              </w:rPr>
              <w:t>、</w:t>
            </w:r>
            <w:r>
              <w:rPr>
                <w:rFonts w:cs="宋体"/>
                <w:kern w:val="0"/>
                <w:szCs w:val="21"/>
              </w:rPr>
              <w:t>8</w:t>
            </w:r>
            <w:r>
              <w:rPr>
                <w:rFonts w:hint="eastAsia" w:cs="宋体"/>
                <w:kern w:val="0"/>
                <w:szCs w:val="21"/>
              </w:rPr>
              <w:t>路平衡式话筒</w:t>
            </w:r>
            <w:r>
              <w:rPr>
                <w:rFonts w:cs="宋体"/>
                <w:kern w:val="0"/>
                <w:szCs w:val="21"/>
              </w:rPr>
              <w:t>\</w:t>
            </w:r>
            <w:r>
              <w:rPr>
                <w:rFonts w:hint="eastAsia" w:cs="宋体"/>
                <w:kern w:val="0"/>
                <w:szCs w:val="21"/>
              </w:rPr>
              <w:t>线路输入，采用凤凰插接口；</w:t>
            </w:r>
            <w:r>
              <w:rPr>
                <w:rFonts w:cs="宋体"/>
                <w:kern w:val="0"/>
                <w:szCs w:val="21"/>
              </w:rPr>
              <w:t>8</w:t>
            </w:r>
            <w:r>
              <w:rPr>
                <w:rFonts w:hint="eastAsia" w:cs="宋体"/>
                <w:kern w:val="0"/>
                <w:szCs w:val="21"/>
              </w:rPr>
              <w:t>路平衡式输出，采用凤凰插接口；输入输出通道配置灵活，兼容</w:t>
            </w:r>
            <w:r>
              <w:rPr>
                <w:rFonts w:cs="宋体"/>
                <w:kern w:val="0"/>
                <w:szCs w:val="21"/>
              </w:rPr>
              <w:t>LINE</w:t>
            </w:r>
            <w:r>
              <w:rPr>
                <w:rFonts w:hint="eastAsia" w:cs="宋体"/>
                <w:kern w:val="0"/>
                <w:szCs w:val="21"/>
              </w:rPr>
              <w:t>输入和麦克风输入，平衡音频输出支持高达</w:t>
            </w:r>
            <w:r>
              <w:rPr>
                <w:rFonts w:cs="宋体"/>
                <w:kern w:val="0"/>
                <w:szCs w:val="21"/>
              </w:rPr>
              <w:t>48K/96K</w:t>
            </w:r>
            <w:r>
              <w:rPr>
                <w:rFonts w:hint="eastAsia" w:cs="宋体"/>
                <w:kern w:val="0"/>
                <w:szCs w:val="21"/>
              </w:rPr>
              <w:t>，</w:t>
            </w:r>
            <w:r>
              <w:rPr>
                <w:rFonts w:cs="宋体"/>
                <w:kern w:val="0"/>
                <w:szCs w:val="21"/>
              </w:rPr>
              <w:t>24BIT</w:t>
            </w:r>
            <w:r>
              <w:rPr>
                <w:rFonts w:hint="eastAsia" w:cs="宋体"/>
                <w:kern w:val="0"/>
                <w:szCs w:val="21"/>
              </w:rPr>
              <w:t>无压缩</w:t>
            </w:r>
            <w:r>
              <w:rPr>
                <w:rFonts w:cs="宋体"/>
                <w:kern w:val="0"/>
                <w:szCs w:val="21"/>
              </w:rPr>
              <w:t>CD</w:t>
            </w:r>
            <w:r>
              <w:rPr>
                <w:rFonts w:hint="eastAsia" w:cs="宋体"/>
                <w:kern w:val="0"/>
                <w:szCs w:val="21"/>
              </w:rPr>
              <w:t>级音质</w:t>
            </w:r>
          </w:p>
          <w:p>
            <w:pPr>
              <w:pStyle w:val="510"/>
              <w:widowControl/>
              <w:numPr>
                <w:ilvl w:val="0"/>
                <w:numId w:val="19"/>
              </w:numPr>
              <w:spacing w:line="240" w:lineRule="exact"/>
              <w:ind w:firstLineChars="0"/>
              <w:rPr>
                <w:rFonts w:cs="宋体"/>
                <w:kern w:val="0"/>
                <w:szCs w:val="21"/>
              </w:rPr>
            </w:pPr>
            <w:r>
              <w:rPr>
                <w:rFonts w:hint="eastAsia" w:cs="宋体"/>
                <w:kern w:val="0"/>
                <w:szCs w:val="21"/>
              </w:rPr>
              <w:t>可扩展</w:t>
            </w:r>
            <w:r>
              <w:rPr>
                <w:rFonts w:cs="宋体"/>
                <w:kern w:val="0"/>
                <w:szCs w:val="21"/>
              </w:rPr>
              <w:t>USB</w:t>
            </w:r>
            <w:r>
              <w:rPr>
                <w:rFonts w:hint="eastAsia" w:cs="宋体"/>
                <w:kern w:val="0"/>
                <w:szCs w:val="21"/>
              </w:rPr>
              <w:t>多媒体存储，可进行音频播放或存储功能；</w:t>
            </w:r>
          </w:p>
          <w:p>
            <w:pPr>
              <w:pStyle w:val="510"/>
              <w:widowControl/>
              <w:numPr>
                <w:ilvl w:val="0"/>
                <w:numId w:val="19"/>
              </w:numPr>
              <w:spacing w:line="240" w:lineRule="exact"/>
              <w:ind w:firstLineChars="0"/>
              <w:rPr>
                <w:rFonts w:cs="宋体"/>
                <w:kern w:val="0"/>
                <w:szCs w:val="21"/>
              </w:rPr>
            </w:pPr>
            <w:r>
              <w:rPr>
                <w:rFonts w:hint="eastAsia" w:cs="宋体"/>
                <w:kern w:val="0"/>
                <w:szCs w:val="21"/>
              </w:rPr>
              <w:t>内置反馈抑制器、噪声消除、</w:t>
            </w:r>
            <w:r>
              <w:rPr>
                <w:rFonts w:cs="宋体"/>
                <w:kern w:val="0"/>
                <w:szCs w:val="21"/>
              </w:rPr>
              <w:t xml:space="preserve"> </w:t>
            </w:r>
            <w:r>
              <w:rPr>
                <w:rFonts w:hint="eastAsia" w:cs="宋体"/>
                <w:kern w:val="0"/>
                <w:szCs w:val="21"/>
              </w:rPr>
              <w:t>回声消除（可选项）等主要算法；</w:t>
            </w:r>
          </w:p>
          <w:p>
            <w:pPr>
              <w:widowControl/>
              <w:spacing w:line="240" w:lineRule="exact"/>
              <w:rPr>
                <w:rFonts w:cs="宋体"/>
                <w:kern w:val="0"/>
                <w:szCs w:val="21"/>
              </w:rPr>
            </w:pPr>
            <w:r>
              <w:rPr>
                <w:rFonts w:cs="宋体"/>
                <w:kern w:val="0"/>
                <w:szCs w:val="21"/>
              </w:rPr>
              <w:t>11</w:t>
            </w:r>
            <w:r>
              <w:rPr>
                <w:rFonts w:hint="eastAsia" w:cs="宋体"/>
                <w:kern w:val="0"/>
                <w:szCs w:val="21"/>
              </w:rPr>
              <w:t>、具有</w:t>
            </w:r>
            <w:r>
              <w:rPr>
                <w:rFonts w:cs="宋体"/>
                <w:kern w:val="0"/>
                <w:szCs w:val="21"/>
              </w:rPr>
              <w:t>50</w:t>
            </w:r>
            <w:r>
              <w:rPr>
                <w:rFonts w:hint="eastAsia" w:cs="宋体"/>
                <w:kern w:val="0"/>
                <w:szCs w:val="21"/>
              </w:rPr>
              <w:t>余种音频处理器件例如；</w:t>
            </w:r>
            <w:r>
              <w:rPr>
                <w:rFonts w:cs="宋体"/>
                <w:kern w:val="0"/>
                <w:szCs w:val="21"/>
              </w:rPr>
              <w:t>31</w:t>
            </w:r>
            <w:r>
              <w:rPr>
                <w:rFonts w:hint="eastAsia" w:cs="宋体"/>
                <w:kern w:val="0"/>
                <w:szCs w:val="21"/>
              </w:rPr>
              <w:t>段均衡器，</w:t>
            </w:r>
            <w:r>
              <w:rPr>
                <w:rFonts w:cs="宋体"/>
                <w:kern w:val="0"/>
                <w:szCs w:val="21"/>
              </w:rPr>
              <w:t>13</w:t>
            </w:r>
            <w:r>
              <w:rPr>
                <w:rFonts w:hint="eastAsia" w:cs="宋体"/>
                <w:kern w:val="0"/>
                <w:szCs w:val="21"/>
              </w:rPr>
              <w:t>参量均衡器，压限器，限幅器，扩展器，分频器，分讯器，混音器，调音提，滤波器，噪声门，哑音器，自动增益，信号指示表和信号发生器等。</w:t>
            </w:r>
          </w:p>
          <w:p>
            <w:pPr>
              <w:widowControl/>
              <w:spacing w:line="240" w:lineRule="exact"/>
              <w:rPr>
                <w:rFonts w:cs="宋体"/>
                <w:kern w:val="0"/>
                <w:szCs w:val="21"/>
              </w:rPr>
            </w:pPr>
            <w:r>
              <w:rPr>
                <w:rFonts w:cs="宋体"/>
                <w:kern w:val="0"/>
                <w:szCs w:val="21"/>
              </w:rPr>
              <w:t>12</w:t>
            </w:r>
            <w:r>
              <w:rPr>
                <w:rFonts w:hint="eastAsia" w:cs="宋体"/>
                <w:kern w:val="0"/>
                <w:szCs w:val="21"/>
              </w:rPr>
              <w:t>、接口</w:t>
            </w:r>
            <w:r>
              <w:rPr>
                <w:rFonts w:cs="宋体"/>
                <w:kern w:val="0"/>
                <w:szCs w:val="21"/>
              </w:rPr>
              <w:t>: 1</w:t>
            </w:r>
            <w:r>
              <w:rPr>
                <w:rFonts w:hint="eastAsia" w:cs="宋体"/>
                <w:kern w:val="0"/>
                <w:szCs w:val="21"/>
              </w:rPr>
              <w:t>个</w:t>
            </w:r>
            <w:r>
              <w:rPr>
                <w:rFonts w:cs="宋体"/>
                <w:kern w:val="0"/>
                <w:szCs w:val="21"/>
              </w:rPr>
              <w:t xml:space="preserve">RJ45 </w:t>
            </w:r>
            <w:r>
              <w:rPr>
                <w:rFonts w:hint="eastAsia" w:cs="宋体"/>
                <w:kern w:val="0"/>
                <w:szCs w:val="21"/>
              </w:rPr>
              <w:t>软件控制网口</w:t>
            </w:r>
            <w:r>
              <w:rPr>
                <w:rFonts w:cs="宋体"/>
                <w:kern w:val="0"/>
                <w:szCs w:val="21"/>
              </w:rPr>
              <w:t>1</w:t>
            </w:r>
            <w:r>
              <w:rPr>
                <w:rFonts w:hint="eastAsia" w:cs="宋体"/>
                <w:kern w:val="0"/>
                <w:szCs w:val="21"/>
              </w:rPr>
              <w:t>个</w:t>
            </w:r>
            <w:r>
              <w:rPr>
                <w:rFonts w:cs="宋体"/>
                <w:kern w:val="0"/>
                <w:szCs w:val="21"/>
              </w:rPr>
              <w:t>RS232</w:t>
            </w:r>
            <w:r>
              <w:rPr>
                <w:rFonts w:hint="eastAsia" w:cs="宋体"/>
                <w:kern w:val="0"/>
                <w:szCs w:val="21"/>
              </w:rPr>
              <w:t>控制口，</w:t>
            </w:r>
            <w:r>
              <w:rPr>
                <w:rFonts w:cs="宋体"/>
                <w:kern w:val="0"/>
                <w:szCs w:val="21"/>
              </w:rPr>
              <w:t>1</w:t>
            </w:r>
            <w:r>
              <w:rPr>
                <w:rFonts w:hint="eastAsia" w:cs="宋体"/>
                <w:kern w:val="0"/>
                <w:szCs w:val="21"/>
              </w:rPr>
              <w:t>个</w:t>
            </w:r>
            <w:r>
              <w:rPr>
                <w:rFonts w:cs="宋体"/>
                <w:kern w:val="0"/>
                <w:szCs w:val="21"/>
              </w:rPr>
              <w:t>RS485</w:t>
            </w:r>
            <w:r>
              <w:rPr>
                <w:rFonts w:hint="eastAsia" w:cs="宋体"/>
                <w:kern w:val="0"/>
                <w:szCs w:val="21"/>
              </w:rPr>
              <w:t>控制口，</w:t>
            </w:r>
            <w:r>
              <w:rPr>
                <w:rFonts w:cs="宋体"/>
                <w:kern w:val="0"/>
                <w:szCs w:val="21"/>
              </w:rPr>
              <w:t>2</w:t>
            </w:r>
            <w:r>
              <w:rPr>
                <w:rFonts w:hint="eastAsia" w:cs="宋体"/>
                <w:kern w:val="0"/>
                <w:szCs w:val="21"/>
              </w:rPr>
              <w:t>个设备间冗余备份接口</w:t>
            </w:r>
          </w:p>
          <w:p>
            <w:pPr>
              <w:widowControl/>
              <w:spacing w:line="240" w:lineRule="exact"/>
              <w:rPr>
                <w:rFonts w:cs="宋体"/>
                <w:kern w:val="0"/>
                <w:szCs w:val="21"/>
              </w:rPr>
            </w:pPr>
            <w:r>
              <w:rPr>
                <w:rFonts w:cs="宋体"/>
                <w:kern w:val="0"/>
                <w:szCs w:val="21"/>
              </w:rPr>
              <w:t>13</w:t>
            </w:r>
            <w:r>
              <w:rPr>
                <w:rFonts w:hint="eastAsia" w:cs="宋体"/>
                <w:kern w:val="0"/>
                <w:szCs w:val="21"/>
              </w:rPr>
              <w:t>、智能自动摄像跟踪功能；消防联动功能；</w:t>
            </w:r>
          </w:p>
          <w:p>
            <w:pPr>
              <w:widowControl/>
              <w:spacing w:line="240" w:lineRule="exact"/>
              <w:rPr>
                <w:rFonts w:cs="宋体"/>
                <w:kern w:val="0"/>
                <w:szCs w:val="21"/>
              </w:rPr>
            </w:pPr>
            <w:r>
              <w:rPr>
                <w:rFonts w:cs="宋体"/>
                <w:kern w:val="0"/>
                <w:szCs w:val="21"/>
              </w:rPr>
              <w:t>14</w:t>
            </w:r>
            <w:r>
              <w:rPr>
                <w:rFonts w:hint="eastAsia" w:cs="宋体"/>
                <w:kern w:val="0"/>
                <w:szCs w:val="21"/>
              </w:rPr>
              <w:t>、以太网接口用于软件设置</w:t>
            </w:r>
            <w:r>
              <w:rPr>
                <w:rFonts w:cs="宋体"/>
                <w:kern w:val="0"/>
                <w:szCs w:val="21"/>
              </w:rPr>
              <w:t>/</w:t>
            </w:r>
            <w:r>
              <w:rPr>
                <w:rFonts w:hint="eastAsia" w:cs="宋体"/>
                <w:kern w:val="0"/>
                <w:szCs w:val="21"/>
              </w:rPr>
              <w:t>控制；带有遥控串行功能的</w:t>
            </w:r>
            <w:r>
              <w:rPr>
                <w:rFonts w:cs="宋体"/>
                <w:kern w:val="0"/>
                <w:szCs w:val="21"/>
              </w:rPr>
              <w:t>RS-485</w:t>
            </w:r>
            <w:r>
              <w:rPr>
                <w:rFonts w:hint="eastAsia" w:cs="宋体"/>
                <w:kern w:val="0"/>
                <w:szCs w:val="21"/>
              </w:rPr>
              <w:t>；带有</w:t>
            </w:r>
            <w:r>
              <w:rPr>
                <w:rFonts w:cs="宋体"/>
                <w:kern w:val="0"/>
                <w:szCs w:val="21"/>
              </w:rPr>
              <w:t>GPIO</w:t>
            </w:r>
            <w:r>
              <w:rPr>
                <w:rFonts w:hint="eastAsia" w:cs="宋体"/>
                <w:kern w:val="0"/>
                <w:szCs w:val="21"/>
              </w:rPr>
              <w:t>可编程控制接口；支持</w:t>
            </w:r>
            <w:r>
              <w:rPr>
                <w:rFonts w:cs="宋体"/>
                <w:kern w:val="0"/>
                <w:szCs w:val="21"/>
              </w:rPr>
              <w:t>SNMP/SMTP</w:t>
            </w:r>
            <w:r>
              <w:rPr>
                <w:rFonts w:hint="eastAsia" w:cs="宋体"/>
                <w:kern w:val="0"/>
                <w:szCs w:val="21"/>
              </w:rPr>
              <w:t>远程管理；</w:t>
            </w:r>
            <w:r>
              <w:rPr>
                <w:rFonts w:cs="宋体"/>
                <w:kern w:val="0"/>
                <w:szCs w:val="21"/>
              </w:rPr>
              <w:t>TFTP</w:t>
            </w:r>
            <w:r>
              <w:rPr>
                <w:rFonts w:hint="eastAsia" w:cs="宋体"/>
                <w:kern w:val="0"/>
                <w:szCs w:val="21"/>
              </w:rPr>
              <w:t>网络软件升级（可实现远程网络协助）支持场景预设功能；断电自动保护记忆功能；</w:t>
            </w:r>
          </w:p>
          <w:p>
            <w:pPr>
              <w:widowControl/>
              <w:spacing w:line="240" w:lineRule="exact"/>
              <w:rPr>
                <w:rFonts w:cs="宋体"/>
                <w:kern w:val="0"/>
                <w:szCs w:val="21"/>
              </w:rPr>
            </w:pPr>
            <w:r>
              <w:rPr>
                <w:rFonts w:cs="宋体"/>
                <w:kern w:val="0"/>
                <w:szCs w:val="21"/>
              </w:rPr>
              <w:t>15</w:t>
            </w:r>
            <w:r>
              <w:rPr>
                <w:rFonts w:hint="eastAsia" w:cs="宋体"/>
                <w:kern w:val="0"/>
                <w:szCs w:val="21"/>
              </w:rPr>
              <w:t>、独立软件，可工作在</w:t>
            </w:r>
            <w:r>
              <w:rPr>
                <w:rFonts w:cs="宋体"/>
                <w:kern w:val="0"/>
                <w:szCs w:val="21"/>
              </w:rPr>
              <w:t>WindowsNT4.0/2000/XP/7</w:t>
            </w:r>
            <w:r>
              <w:rPr>
                <w:rFonts w:hint="eastAsia" w:cs="宋体"/>
                <w:kern w:val="0"/>
                <w:szCs w:val="21"/>
              </w:rPr>
              <w:t>；软件采用中英双语界面，软件设置采用可拖拉式移动界面，可根据具体使用可随意调设备内置设备模块</w:t>
            </w:r>
          </w:p>
          <w:p>
            <w:pPr>
              <w:widowControl/>
              <w:spacing w:line="240" w:lineRule="exact"/>
              <w:rPr>
                <w:rFonts w:cs="宋体"/>
                <w:kern w:val="0"/>
                <w:szCs w:val="21"/>
              </w:rPr>
            </w:pPr>
            <w:r>
              <w:rPr>
                <w:rFonts w:cs="宋体"/>
                <w:kern w:val="0"/>
                <w:szCs w:val="21"/>
              </w:rPr>
              <w:t>16</w:t>
            </w:r>
            <w:r>
              <w:rPr>
                <w:rFonts w:hint="eastAsia" w:cs="宋体"/>
                <w:kern w:val="0"/>
                <w:szCs w:val="21"/>
              </w:rPr>
              <w:t>、多种控制方式，可通过网页、手机、平板、按键面板、触摸面板等方式管理</w:t>
            </w:r>
          </w:p>
          <w:p>
            <w:pPr>
              <w:widowControl/>
              <w:spacing w:line="240" w:lineRule="exact"/>
              <w:rPr>
                <w:rFonts w:cs="宋体"/>
                <w:kern w:val="0"/>
                <w:szCs w:val="21"/>
              </w:rPr>
            </w:pPr>
            <w:r>
              <w:rPr>
                <w:rFonts w:cs="宋体"/>
                <w:kern w:val="0"/>
                <w:szCs w:val="21"/>
              </w:rPr>
              <w:t>17</w:t>
            </w:r>
            <w:r>
              <w:rPr>
                <w:rFonts w:hint="eastAsia" w:cs="宋体"/>
                <w:kern w:val="0"/>
                <w:szCs w:val="21"/>
              </w:rPr>
              <w:t>、资质证书：厂家需通过</w:t>
            </w:r>
            <w:r>
              <w:rPr>
                <w:rFonts w:cs="宋体"/>
                <w:kern w:val="0"/>
                <w:szCs w:val="21"/>
              </w:rPr>
              <w:t>ISO9001</w:t>
            </w:r>
            <w:r>
              <w:rPr>
                <w:rFonts w:hint="eastAsia" w:cs="宋体"/>
                <w:kern w:val="0"/>
                <w:szCs w:val="21"/>
              </w:rPr>
              <w:t>质量管理体系</w:t>
            </w:r>
            <w:r>
              <w:rPr>
                <w:rFonts w:cs="宋体"/>
                <w:kern w:val="0"/>
                <w:szCs w:val="21"/>
              </w:rPr>
              <w:t>ISO4001</w:t>
            </w:r>
            <w:r>
              <w:rPr>
                <w:rFonts w:hint="eastAsia" w:cs="宋体"/>
                <w:kern w:val="0"/>
                <w:szCs w:val="21"/>
              </w:rPr>
              <w:t>环境认证体系，厂家需提供相关软件著作权等级证书和控制主机的</w:t>
            </w:r>
            <w:r>
              <w:rPr>
                <w:rFonts w:cs="宋体"/>
                <w:kern w:val="0"/>
                <w:szCs w:val="21"/>
              </w:rPr>
              <w:t>3C</w:t>
            </w:r>
            <w:r>
              <w:rPr>
                <w:rFonts w:hint="eastAsia" w:cs="宋体"/>
                <w:kern w:val="0"/>
                <w:szCs w:val="21"/>
              </w:rPr>
              <w:t>，认证，外观专利。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40</w:t>
            </w:r>
          </w:p>
        </w:tc>
        <w:tc>
          <w:tcPr>
            <w:tcW w:w="1364" w:type="dxa"/>
            <w:vAlign w:val="center"/>
          </w:tcPr>
          <w:p>
            <w:pPr>
              <w:jc w:val="center"/>
              <w:rPr>
                <w:szCs w:val="21"/>
              </w:rPr>
            </w:pPr>
            <w:r>
              <w:rPr>
                <w:rFonts w:hint="eastAsia"/>
                <w:szCs w:val="21"/>
              </w:rPr>
              <w:t>多点触控审委会应用系统软件</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、审委会会前准备阶段</w:t>
            </w:r>
          </w:p>
          <w:p>
            <w:pPr>
              <w:widowControl/>
              <w:spacing w:line="240" w:lineRule="exact"/>
              <w:rPr>
                <w:rFonts w:cs="宋体"/>
                <w:kern w:val="0"/>
                <w:szCs w:val="21"/>
              </w:rPr>
            </w:pPr>
            <w:r>
              <w:rPr>
                <w:rFonts w:hint="eastAsia" w:cs="宋体"/>
                <w:kern w:val="0"/>
                <w:szCs w:val="21"/>
              </w:rPr>
              <w:t>科学管理审委会会议前的准备工作。通过系统便捷提请审委会上会申请、领导可审批上会申请和汇报材料，同意上会的议题可由秘书统一会议安排，发布会议通知。秘书安排完会议后，委员可在上会前查看议题相关材料以及全面详细的了解案件情况，便于上会时有针对性的讨论和发言。</w:t>
            </w:r>
          </w:p>
          <w:p>
            <w:pPr>
              <w:widowControl/>
              <w:spacing w:line="240" w:lineRule="exact"/>
              <w:rPr>
                <w:rFonts w:cs="宋体"/>
                <w:kern w:val="0"/>
                <w:szCs w:val="21"/>
              </w:rPr>
            </w:pPr>
            <w:r>
              <w:rPr>
                <w:rFonts w:cs="宋体"/>
                <w:kern w:val="0"/>
                <w:szCs w:val="21"/>
              </w:rPr>
              <w:t>1.1</w:t>
            </w:r>
            <w:r>
              <w:rPr>
                <w:rFonts w:hint="eastAsia" w:cs="宋体"/>
                <w:kern w:val="0"/>
                <w:szCs w:val="21"/>
              </w:rPr>
              <w:t>议题申请</w:t>
            </w:r>
          </w:p>
          <w:p>
            <w:pPr>
              <w:widowControl/>
              <w:spacing w:line="240" w:lineRule="exact"/>
              <w:rPr>
                <w:rFonts w:cs="宋体"/>
                <w:kern w:val="0"/>
                <w:szCs w:val="21"/>
              </w:rPr>
            </w:pPr>
            <w:r>
              <w:rPr>
                <w:rFonts w:hint="eastAsia" w:cs="宋体"/>
                <w:kern w:val="0"/>
                <w:szCs w:val="21"/>
              </w:rPr>
              <w:t>案件承办人或审委会秘书可针对自己承办的案件或业务部门报送上会的案件、重大的文件事件审议工作等提起申请、制作汇报材料、提请审批等。</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1.2</w:t>
            </w:r>
            <w:r>
              <w:rPr>
                <w:rFonts w:hint="eastAsia" w:cs="宋体"/>
                <w:kern w:val="0"/>
                <w:szCs w:val="21"/>
              </w:rPr>
              <w:t>议题审批</w:t>
            </w:r>
          </w:p>
          <w:p>
            <w:pPr>
              <w:widowControl/>
              <w:spacing w:line="240" w:lineRule="exact"/>
              <w:rPr>
                <w:rFonts w:cs="宋体"/>
                <w:kern w:val="0"/>
                <w:szCs w:val="21"/>
              </w:rPr>
            </w:pPr>
            <w:r>
              <w:rPr>
                <w:rFonts w:hint="eastAsia" w:cs="宋体"/>
                <w:kern w:val="0"/>
                <w:szCs w:val="21"/>
              </w:rPr>
              <w:t>业务庭室领导及分管院长对申请人提起的上会申请进行网上审批，审批领导可以查看汇报材料、案件材料、议题详情等，同时通过画笔工具进行留痕批示。审批领导还可使用</w:t>
            </w:r>
            <w:r>
              <w:rPr>
                <w:rFonts w:cs="宋体"/>
                <w:kern w:val="0"/>
                <w:szCs w:val="21"/>
              </w:rPr>
              <w:t>“</w:t>
            </w:r>
            <w:r>
              <w:rPr>
                <w:rFonts w:hint="eastAsia" w:cs="宋体"/>
                <w:kern w:val="0"/>
                <w:szCs w:val="21"/>
              </w:rPr>
              <w:t>记事本</w:t>
            </w:r>
            <w:r>
              <w:rPr>
                <w:rFonts w:cs="宋体"/>
                <w:kern w:val="0"/>
                <w:szCs w:val="21"/>
              </w:rPr>
              <w:t>”</w:t>
            </w:r>
            <w:r>
              <w:rPr>
                <w:rFonts w:hint="eastAsia" w:cs="宋体"/>
                <w:kern w:val="0"/>
                <w:szCs w:val="21"/>
              </w:rPr>
              <w:t>记录议题相关信息及查询相关法律法规。</w:t>
            </w:r>
          </w:p>
          <w:p>
            <w:pPr>
              <w:widowControl/>
              <w:spacing w:line="240" w:lineRule="exact"/>
              <w:rPr>
                <w:rFonts w:cs="宋体"/>
                <w:kern w:val="0"/>
                <w:szCs w:val="21"/>
              </w:rPr>
            </w:pPr>
            <w:r>
              <w:rPr>
                <w:rFonts w:cs="宋体"/>
                <w:kern w:val="0"/>
                <w:szCs w:val="21"/>
              </w:rPr>
              <w:t>1.3</w:t>
            </w:r>
            <w:r>
              <w:rPr>
                <w:rFonts w:hint="eastAsia" w:cs="宋体"/>
                <w:kern w:val="0"/>
                <w:szCs w:val="21"/>
              </w:rPr>
              <w:t>安排会议</w:t>
            </w:r>
          </w:p>
          <w:p>
            <w:pPr>
              <w:widowControl/>
              <w:spacing w:line="240" w:lineRule="exact"/>
              <w:rPr>
                <w:rFonts w:cs="宋体"/>
                <w:kern w:val="0"/>
                <w:szCs w:val="21"/>
              </w:rPr>
            </w:pPr>
            <w:r>
              <w:rPr>
                <w:rFonts w:hint="eastAsia" w:cs="宋体"/>
                <w:kern w:val="0"/>
                <w:szCs w:val="21"/>
              </w:rPr>
              <w:t>通过领导审批的议题，可由审委会秘书进行统一安排和管理。可查看申请议题信息和材料，安排会议时间、地点、参会人、上会议题等，并给参会人发送会议通知，可发送系统消息提醒或发送手机短，确保每一位参会人悉知准确的会议信息。参会委员还可提前通过系统了解议题或案件的详细情况，便于上会讨论。</w:t>
            </w:r>
          </w:p>
          <w:p>
            <w:pPr>
              <w:widowControl/>
              <w:spacing w:line="240" w:lineRule="exact"/>
              <w:rPr>
                <w:rFonts w:cs="宋体"/>
                <w:kern w:val="0"/>
                <w:szCs w:val="21"/>
              </w:rPr>
            </w:pPr>
            <w:r>
              <w:rPr>
                <w:rFonts w:cs="宋体"/>
                <w:kern w:val="0"/>
                <w:szCs w:val="21"/>
              </w:rPr>
              <w:t>2</w:t>
            </w:r>
            <w:r>
              <w:rPr>
                <w:rFonts w:hint="eastAsia" w:cs="宋体"/>
                <w:kern w:val="0"/>
                <w:szCs w:val="21"/>
              </w:rPr>
              <w:t>审委会会议讨论阶段</w:t>
            </w:r>
          </w:p>
          <w:p>
            <w:pPr>
              <w:widowControl/>
              <w:spacing w:line="240" w:lineRule="exact"/>
              <w:rPr>
                <w:rFonts w:cs="宋体"/>
                <w:kern w:val="0"/>
                <w:szCs w:val="21"/>
              </w:rPr>
            </w:pPr>
            <w:r>
              <w:rPr>
                <w:rFonts w:hint="eastAsia" w:cs="宋体"/>
                <w:kern w:val="0"/>
                <w:szCs w:val="21"/>
              </w:rPr>
              <w:t>整个审委会会议由审委会秘书控制开始和结束，并同步记录讨论记录和笔录信息，管理整个会议过程；汇报人可通过系统进行议题汇报；委员可同步听取汇报并展开讨论，实时共享屏幕信息，查看案件详情，讨论结束后可投票表决。</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2.1</w:t>
            </w:r>
            <w:r>
              <w:rPr>
                <w:rFonts w:hint="eastAsia" w:cs="宋体"/>
                <w:kern w:val="0"/>
                <w:szCs w:val="21"/>
              </w:rPr>
              <w:t>会议讨论管理</w:t>
            </w:r>
          </w:p>
          <w:p>
            <w:pPr>
              <w:widowControl/>
              <w:spacing w:line="240" w:lineRule="exact"/>
              <w:rPr>
                <w:rFonts w:cs="宋体"/>
                <w:kern w:val="0"/>
                <w:szCs w:val="21"/>
              </w:rPr>
            </w:pPr>
            <w:r>
              <w:rPr>
                <w:rFonts w:hint="eastAsia" w:cs="宋体"/>
                <w:kern w:val="0"/>
                <w:szCs w:val="21"/>
              </w:rPr>
              <w:t>审委会秘书可对会议讨论过程进行管理，包括控制议题的开始、挂起、结束等状态，进行委员签到管理，表决维护和表决提醒，查看表决结果、管理委员屏幕信息共享请求等。并同步记录讨论内容和根据系统自动生成的笔录模板记录笔录信息。笔录可通过语音识别在同一界面进行录入。会议结束后，秘书将会发起对讨论记录和笔录的校对，委员可对讨论记录和笔录进行签名确认，确认后的议题可由审委会秘书做归档处理。</w:t>
            </w:r>
          </w:p>
          <w:p>
            <w:pPr>
              <w:widowControl/>
              <w:spacing w:line="240" w:lineRule="exact"/>
              <w:rPr>
                <w:rFonts w:cs="宋体"/>
                <w:kern w:val="0"/>
                <w:szCs w:val="21"/>
              </w:rPr>
            </w:pPr>
            <w:r>
              <w:rPr>
                <w:rFonts w:hint="eastAsia" w:cs="宋体"/>
                <w:kern w:val="0"/>
                <w:szCs w:val="21"/>
              </w:rPr>
              <w:t>在召开审委会时，审委会秘书可对每个议题讨论全过程进行录音录像。会议结束后，可根据会议名称查看相应的会议录像。</w:t>
            </w:r>
          </w:p>
          <w:p>
            <w:pPr>
              <w:widowControl/>
              <w:spacing w:line="240" w:lineRule="exact"/>
              <w:rPr>
                <w:rFonts w:cs="宋体"/>
                <w:kern w:val="0"/>
                <w:szCs w:val="21"/>
              </w:rPr>
            </w:pPr>
            <w:r>
              <w:rPr>
                <w:rFonts w:cs="宋体"/>
                <w:kern w:val="0"/>
                <w:szCs w:val="21"/>
              </w:rPr>
              <w:t>2.2</w:t>
            </w:r>
            <w:r>
              <w:rPr>
                <w:rFonts w:hint="eastAsia" w:cs="宋体"/>
                <w:kern w:val="0"/>
                <w:szCs w:val="21"/>
              </w:rPr>
              <w:t>议题汇报</w:t>
            </w:r>
          </w:p>
          <w:p>
            <w:pPr>
              <w:widowControl/>
              <w:spacing w:line="240" w:lineRule="exact"/>
              <w:rPr>
                <w:rFonts w:cs="宋体"/>
                <w:kern w:val="0"/>
                <w:szCs w:val="21"/>
              </w:rPr>
            </w:pPr>
            <w:r>
              <w:rPr>
                <w:rFonts w:hint="eastAsia" w:cs="宋体"/>
                <w:kern w:val="0"/>
                <w:szCs w:val="21"/>
              </w:rPr>
              <w:t>汇报人或申请人在审委会会议过程中对汇报材料进行汇报，汇报人可以展开汇报材料和案件信息在会议过程中向各位委员进行汇报。</w:t>
            </w:r>
          </w:p>
          <w:p>
            <w:pPr>
              <w:widowControl/>
              <w:spacing w:line="240" w:lineRule="exact"/>
              <w:rPr>
                <w:rFonts w:cs="宋体"/>
                <w:kern w:val="0"/>
                <w:szCs w:val="21"/>
              </w:rPr>
            </w:pPr>
            <w:r>
              <w:rPr>
                <w:rFonts w:cs="宋体"/>
                <w:kern w:val="0"/>
                <w:szCs w:val="21"/>
              </w:rPr>
              <w:t>2.3</w:t>
            </w:r>
            <w:r>
              <w:rPr>
                <w:rFonts w:hint="eastAsia" w:cs="宋体"/>
                <w:kern w:val="0"/>
                <w:szCs w:val="21"/>
              </w:rPr>
              <w:t>委员讨论</w:t>
            </w:r>
          </w:p>
          <w:p>
            <w:pPr>
              <w:widowControl/>
              <w:spacing w:line="240" w:lineRule="exact"/>
              <w:rPr>
                <w:rFonts w:cs="宋体"/>
                <w:kern w:val="0"/>
                <w:szCs w:val="21"/>
              </w:rPr>
            </w:pPr>
            <w:r>
              <w:rPr>
                <w:rFonts w:hint="eastAsia" w:cs="宋体"/>
                <w:kern w:val="0"/>
                <w:szCs w:val="21"/>
              </w:rPr>
              <w:t>审委会委员可同步听取汇报、进行会议讨论，讨论过程中能随时查看案件卷宗详情、查询法律法规、通过记事本工具记录议题相关内容，并可实时发起屏幕共享以及同步大屏信息，灵活切换。同时委员可对汇报人的汇报情况进行评分、对议题进行表决。</w:t>
            </w:r>
          </w:p>
          <w:p>
            <w:pPr>
              <w:widowControl/>
              <w:spacing w:line="240" w:lineRule="exact"/>
              <w:rPr>
                <w:rFonts w:cs="宋体"/>
                <w:kern w:val="0"/>
                <w:szCs w:val="21"/>
              </w:rPr>
            </w:pPr>
            <w:r>
              <w:rPr>
                <w:rFonts w:cs="宋体"/>
                <w:kern w:val="0"/>
                <w:szCs w:val="21"/>
              </w:rPr>
              <w:t>3</w:t>
            </w:r>
            <w:r>
              <w:rPr>
                <w:rFonts w:hint="eastAsia" w:cs="宋体"/>
                <w:kern w:val="0"/>
                <w:szCs w:val="21"/>
              </w:rPr>
              <w:t>审委会会议结束后</w:t>
            </w:r>
          </w:p>
          <w:p>
            <w:pPr>
              <w:widowControl/>
              <w:spacing w:line="240" w:lineRule="exact"/>
              <w:rPr>
                <w:rFonts w:cs="宋体"/>
                <w:kern w:val="0"/>
                <w:szCs w:val="21"/>
              </w:rPr>
            </w:pPr>
            <w:r>
              <w:rPr>
                <w:rFonts w:hint="eastAsia" w:cs="宋体"/>
                <w:kern w:val="0"/>
                <w:szCs w:val="21"/>
              </w:rPr>
              <w:t>审委会会议结束后，秘书可对议题进行归档。提供议题回顾、查询和统计。</w:t>
            </w:r>
          </w:p>
          <w:p>
            <w:pPr>
              <w:widowControl/>
              <w:spacing w:line="240" w:lineRule="exact"/>
              <w:rPr>
                <w:rFonts w:cs="宋体"/>
                <w:kern w:val="0"/>
                <w:szCs w:val="21"/>
              </w:rPr>
            </w:pPr>
            <w:r>
              <w:rPr>
                <w:rFonts w:cs="宋体"/>
                <w:kern w:val="0"/>
                <w:szCs w:val="21"/>
              </w:rPr>
              <w:t>3.1</w:t>
            </w:r>
            <w:r>
              <w:rPr>
                <w:rFonts w:hint="eastAsia" w:cs="宋体"/>
                <w:kern w:val="0"/>
                <w:szCs w:val="21"/>
              </w:rPr>
              <w:t>议题查询</w:t>
            </w:r>
          </w:p>
          <w:p>
            <w:pPr>
              <w:widowControl/>
              <w:spacing w:line="240" w:lineRule="exact"/>
              <w:rPr>
                <w:rFonts w:cs="宋体"/>
                <w:kern w:val="0"/>
                <w:szCs w:val="21"/>
              </w:rPr>
            </w:pPr>
            <w:r>
              <w:rPr>
                <w:rFonts w:hint="eastAsia" w:cs="宋体"/>
                <w:kern w:val="0"/>
                <w:szCs w:val="21"/>
              </w:rPr>
              <w:t>议题查询功能提供给相关有权限用户进行具体议题的查询应用，根据系统提供的查询条件组合过滤查询关心议题的信息。</w:t>
            </w:r>
          </w:p>
          <w:p>
            <w:pPr>
              <w:widowControl/>
              <w:spacing w:line="240" w:lineRule="exact"/>
              <w:rPr>
                <w:rFonts w:cs="宋体"/>
                <w:kern w:val="0"/>
                <w:szCs w:val="21"/>
              </w:rPr>
            </w:pPr>
            <w:r>
              <w:rPr>
                <w:rFonts w:hint="eastAsia" w:cs="宋体"/>
                <w:kern w:val="0"/>
                <w:szCs w:val="21"/>
              </w:rPr>
              <w:t>同时，根据会议名称可查看相应的会议录像。查看录像时，根据议题进行快速定位，方便录像的查看。</w:t>
            </w:r>
          </w:p>
          <w:p>
            <w:pPr>
              <w:widowControl/>
              <w:spacing w:line="240" w:lineRule="exact"/>
              <w:rPr>
                <w:rFonts w:cs="宋体"/>
                <w:kern w:val="0"/>
                <w:szCs w:val="21"/>
              </w:rPr>
            </w:pPr>
            <w:r>
              <w:rPr>
                <w:rFonts w:cs="宋体"/>
                <w:kern w:val="0"/>
                <w:szCs w:val="21"/>
              </w:rPr>
              <w:t>3.2</w:t>
            </w:r>
            <w:r>
              <w:rPr>
                <w:rFonts w:hint="eastAsia" w:cs="宋体"/>
                <w:kern w:val="0"/>
                <w:szCs w:val="21"/>
              </w:rPr>
              <w:t>议题统计</w:t>
            </w:r>
          </w:p>
          <w:p>
            <w:pPr>
              <w:widowControl/>
              <w:spacing w:line="240" w:lineRule="exact"/>
              <w:rPr>
                <w:rFonts w:cs="宋体"/>
                <w:kern w:val="0"/>
                <w:szCs w:val="21"/>
              </w:rPr>
            </w:pPr>
            <w:r>
              <w:rPr>
                <w:rFonts w:hint="eastAsia" w:cs="宋体"/>
                <w:kern w:val="0"/>
                <w:szCs w:val="21"/>
              </w:rPr>
              <w:t>包括审委会议题讨论统计表、审委会讨论情况一览表、审委会讨论案件情况一览表、审委会讨论文件情况一览表、审委会委会出席会议情况一览表等多种角度的统计表。</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4</w:t>
            </w:r>
            <w:r>
              <w:rPr>
                <w:rFonts w:hint="eastAsia" w:cs="宋体"/>
                <w:kern w:val="0"/>
                <w:szCs w:val="21"/>
              </w:rPr>
              <w:t>提供软件著作权。</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5</w:t>
            </w:r>
            <w:r>
              <w:rPr>
                <w:rFonts w:hint="eastAsia" w:cs="宋体"/>
                <w:kern w:val="0"/>
                <w:szCs w:val="21"/>
              </w:rPr>
              <w:t>提供系统运行截图。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41</w:t>
            </w:r>
          </w:p>
        </w:tc>
        <w:tc>
          <w:tcPr>
            <w:tcW w:w="1364" w:type="dxa"/>
            <w:vAlign w:val="center"/>
          </w:tcPr>
          <w:p>
            <w:pPr>
              <w:jc w:val="center"/>
              <w:rPr>
                <w:szCs w:val="21"/>
              </w:rPr>
            </w:pPr>
            <w:r>
              <w:rPr>
                <w:rFonts w:hint="eastAsia"/>
                <w:szCs w:val="21"/>
              </w:rPr>
              <w:t>高清审委会录音录像主机</w:t>
            </w:r>
          </w:p>
        </w:tc>
        <w:tc>
          <w:tcPr>
            <w:tcW w:w="6358" w:type="dxa"/>
            <w:vAlign w:val="center"/>
          </w:tcPr>
          <w:p>
            <w:pPr>
              <w:widowControl/>
              <w:spacing w:line="240" w:lineRule="exact"/>
              <w:rPr>
                <w:rFonts w:cs="宋体"/>
                <w:kern w:val="0"/>
                <w:szCs w:val="21"/>
              </w:rPr>
            </w:pPr>
            <w:r>
              <w:rPr>
                <w:rFonts w:hint="eastAsia" w:cs="宋体"/>
                <w:kern w:val="0"/>
                <w:szCs w:val="21"/>
              </w:rPr>
              <w:t>主机采用</w:t>
            </w:r>
            <w:r>
              <w:rPr>
                <w:rFonts w:cs="宋体"/>
                <w:kern w:val="0"/>
                <w:szCs w:val="21"/>
              </w:rPr>
              <w:t>19”</w:t>
            </w:r>
            <w:r>
              <w:rPr>
                <w:rFonts w:hint="eastAsia" w:cs="宋体"/>
                <w:kern w:val="0"/>
                <w:szCs w:val="21"/>
              </w:rPr>
              <w:t>标准单一机箱，</w:t>
            </w:r>
            <w:r>
              <w:rPr>
                <w:rFonts w:cs="宋体"/>
                <w:kern w:val="0"/>
                <w:szCs w:val="21"/>
              </w:rPr>
              <w:t>1U</w:t>
            </w:r>
            <w:r>
              <w:rPr>
                <w:rFonts w:hint="eastAsia" w:cs="宋体"/>
                <w:kern w:val="0"/>
                <w:szCs w:val="21"/>
              </w:rPr>
              <w:t>高度；全数字化核心，嵌入式设计；</w:t>
            </w:r>
          </w:p>
          <w:p>
            <w:pPr>
              <w:widowControl/>
              <w:spacing w:line="240" w:lineRule="exact"/>
              <w:rPr>
                <w:rFonts w:cs="宋体"/>
                <w:kern w:val="0"/>
                <w:szCs w:val="21"/>
              </w:rPr>
            </w:pPr>
            <w:r>
              <w:rPr>
                <w:rFonts w:hint="eastAsia" w:cs="宋体"/>
                <w:kern w:val="0"/>
                <w:szCs w:val="21"/>
              </w:rPr>
              <w:t>前面板具备</w:t>
            </w:r>
            <w:r>
              <w:rPr>
                <w:rFonts w:cs="宋体"/>
                <w:kern w:val="0"/>
                <w:szCs w:val="21"/>
              </w:rPr>
              <w:t>1.8</w:t>
            </w:r>
            <w:r>
              <w:rPr>
                <w:rFonts w:hint="eastAsia" w:cs="宋体"/>
                <w:kern w:val="0"/>
                <w:szCs w:val="21"/>
              </w:rPr>
              <w:t>寸液晶屏；</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2</w:t>
            </w:r>
            <w:r>
              <w:rPr>
                <w:rFonts w:hint="eastAsia" w:cs="宋体"/>
                <w:kern w:val="0"/>
                <w:szCs w:val="21"/>
              </w:rPr>
              <w:t>路</w:t>
            </w:r>
            <w:r>
              <w:rPr>
                <w:rFonts w:cs="宋体"/>
                <w:kern w:val="0"/>
                <w:szCs w:val="21"/>
              </w:rPr>
              <w:t>3G-SDI</w:t>
            </w:r>
            <w:r>
              <w:rPr>
                <w:rFonts w:hint="eastAsia" w:cs="宋体"/>
                <w:kern w:val="0"/>
                <w:szCs w:val="21"/>
              </w:rPr>
              <w:t>数字高清摄像机接入，</w:t>
            </w:r>
            <w:r>
              <w:rPr>
                <w:rFonts w:cs="宋体"/>
                <w:kern w:val="0"/>
                <w:szCs w:val="21"/>
              </w:rPr>
              <w:t>1</w:t>
            </w:r>
            <w:r>
              <w:rPr>
                <w:rFonts w:hint="eastAsia" w:cs="宋体"/>
                <w:kern w:val="0"/>
                <w:szCs w:val="21"/>
              </w:rPr>
              <w:t>路</w:t>
            </w:r>
            <w:r>
              <w:rPr>
                <w:rFonts w:cs="宋体"/>
                <w:kern w:val="0"/>
                <w:szCs w:val="21"/>
              </w:rPr>
              <w:t>DVI-I</w:t>
            </w:r>
            <w:r>
              <w:rPr>
                <w:rFonts w:hint="eastAsia" w:cs="宋体"/>
                <w:kern w:val="0"/>
                <w:szCs w:val="21"/>
              </w:rPr>
              <w:t>证据信号接入，证据信号支持</w:t>
            </w:r>
            <w:r>
              <w:rPr>
                <w:rFonts w:cs="宋体"/>
                <w:kern w:val="0"/>
                <w:szCs w:val="21"/>
              </w:rPr>
              <w:t>HDMI</w:t>
            </w:r>
            <w:r>
              <w:rPr>
                <w:rFonts w:hint="eastAsia" w:cs="宋体"/>
                <w:kern w:val="0"/>
                <w:szCs w:val="21"/>
              </w:rPr>
              <w:t>、</w:t>
            </w:r>
            <w:r>
              <w:rPr>
                <w:rFonts w:cs="宋体"/>
                <w:kern w:val="0"/>
                <w:szCs w:val="21"/>
              </w:rPr>
              <w:t>VGA</w:t>
            </w:r>
            <w:r>
              <w:rPr>
                <w:rFonts w:hint="eastAsia" w:cs="宋体"/>
                <w:kern w:val="0"/>
                <w:szCs w:val="21"/>
              </w:rPr>
              <w:t>、</w:t>
            </w:r>
            <w:r>
              <w:rPr>
                <w:rFonts w:cs="宋体"/>
                <w:kern w:val="0"/>
                <w:szCs w:val="21"/>
              </w:rPr>
              <w:t>YPbPr</w:t>
            </w:r>
            <w:r>
              <w:rPr>
                <w:rFonts w:hint="eastAsia" w:cs="宋体"/>
                <w:kern w:val="0"/>
                <w:szCs w:val="21"/>
              </w:rPr>
              <w:t>信号类型组合输入；</w:t>
            </w:r>
            <w:r>
              <w:rPr>
                <w:rFonts w:cs="宋体"/>
                <w:kern w:val="0"/>
                <w:szCs w:val="21"/>
              </w:rPr>
              <w:t>2</w:t>
            </w:r>
            <w:r>
              <w:rPr>
                <w:rFonts w:hint="eastAsia" w:cs="宋体"/>
                <w:kern w:val="0"/>
                <w:szCs w:val="21"/>
              </w:rPr>
              <w:t>路数字高清视频信号</w:t>
            </w:r>
            <w:r>
              <w:rPr>
                <w:rFonts w:cs="宋体"/>
                <w:kern w:val="0"/>
                <w:szCs w:val="21"/>
              </w:rPr>
              <w:t>DVI-I</w:t>
            </w:r>
            <w:r>
              <w:rPr>
                <w:rFonts w:hint="eastAsia" w:cs="宋体"/>
                <w:kern w:val="0"/>
                <w:szCs w:val="21"/>
              </w:rPr>
              <w:t>接口输出，并可兼容</w:t>
            </w:r>
            <w:r>
              <w:rPr>
                <w:rFonts w:cs="宋体"/>
                <w:kern w:val="0"/>
                <w:szCs w:val="21"/>
              </w:rPr>
              <w:t>HDMI</w:t>
            </w:r>
            <w:r>
              <w:rPr>
                <w:rFonts w:hint="eastAsia" w:cs="宋体"/>
                <w:kern w:val="0"/>
                <w:szCs w:val="21"/>
              </w:rPr>
              <w:t>、</w:t>
            </w:r>
            <w:r>
              <w:rPr>
                <w:rFonts w:cs="宋体"/>
                <w:kern w:val="0"/>
                <w:szCs w:val="21"/>
              </w:rPr>
              <w:t>DVI</w:t>
            </w:r>
            <w:r>
              <w:rPr>
                <w:rFonts w:hint="eastAsia" w:cs="宋体"/>
                <w:kern w:val="0"/>
                <w:szCs w:val="21"/>
              </w:rPr>
              <w:t>、</w:t>
            </w:r>
            <w:r>
              <w:rPr>
                <w:rFonts w:cs="宋体"/>
                <w:kern w:val="0"/>
                <w:szCs w:val="21"/>
              </w:rPr>
              <w:t>VGA</w:t>
            </w:r>
            <w:r>
              <w:rPr>
                <w:rFonts w:hint="eastAsia" w:cs="宋体"/>
                <w:kern w:val="0"/>
                <w:szCs w:val="21"/>
              </w:rPr>
              <w:t>、</w:t>
            </w:r>
            <w:r>
              <w:rPr>
                <w:rFonts w:cs="宋体"/>
                <w:kern w:val="0"/>
                <w:szCs w:val="21"/>
              </w:rPr>
              <w:t>Ypbpr</w:t>
            </w:r>
            <w:r>
              <w:rPr>
                <w:rFonts w:hint="eastAsia" w:cs="宋体"/>
                <w:kern w:val="0"/>
                <w:szCs w:val="21"/>
              </w:rPr>
              <w:t>信号输出；具备内置矩阵，支持多路信号的同步切换；</w:t>
            </w:r>
            <w:r>
              <w:rPr>
                <w:rFonts w:cs="宋体"/>
                <w:kern w:val="0"/>
                <w:szCs w:val="21"/>
              </w:rPr>
              <w:t>8</w:t>
            </w:r>
            <w:r>
              <w:rPr>
                <w:rFonts w:hint="eastAsia" w:cs="宋体"/>
                <w:kern w:val="0"/>
                <w:szCs w:val="21"/>
              </w:rPr>
              <w:t>路麦克风接入端口，提供</w:t>
            </w:r>
            <w:r>
              <w:rPr>
                <w:rFonts w:cs="宋体"/>
                <w:kern w:val="0"/>
                <w:szCs w:val="21"/>
              </w:rPr>
              <w:t>48V</w:t>
            </w:r>
            <w:r>
              <w:rPr>
                <w:rFonts w:hint="eastAsia" w:cs="宋体"/>
                <w:kern w:val="0"/>
                <w:szCs w:val="21"/>
              </w:rPr>
              <w:t>幻象电源支持；支持语音激励功能，自动将对准发言人的摄像机画面切换到画面分割模式中的主画面窗口。每路输入具有平衡</w:t>
            </w:r>
            <w:r>
              <w:rPr>
                <w:rFonts w:cs="宋体"/>
                <w:kern w:val="0"/>
                <w:szCs w:val="21"/>
              </w:rPr>
              <w:t>/</w:t>
            </w:r>
            <w:r>
              <w:rPr>
                <w:rFonts w:hint="eastAsia" w:cs="宋体"/>
                <w:kern w:val="0"/>
                <w:szCs w:val="21"/>
              </w:rPr>
              <w:t>非平衡处理、</w:t>
            </w:r>
            <w:r>
              <w:rPr>
                <w:rFonts w:cs="宋体"/>
                <w:kern w:val="0"/>
                <w:szCs w:val="21"/>
              </w:rPr>
              <w:t>+48V</w:t>
            </w:r>
            <w:r>
              <w:rPr>
                <w:rFonts w:hint="eastAsia" w:cs="宋体"/>
                <w:kern w:val="0"/>
                <w:szCs w:val="21"/>
              </w:rPr>
              <w:t>幻象电源供电开关、支持激励灵敏度调节、音量调节；</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2</w:t>
            </w:r>
            <w:r>
              <w:rPr>
                <w:rFonts w:hint="eastAsia" w:cs="宋体"/>
                <w:kern w:val="0"/>
                <w:szCs w:val="21"/>
              </w:rPr>
              <w:t>路线性音频输入接口，用于证据音频输入；</w:t>
            </w:r>
          </w:p>
          <w:p>
            <w:pPr>
              <w:widowControl/>
              <w:spacing w:line="240" w:lineRule="exact"/>
              <w:rPr>
                <w:rFonts w:cs="宋体"/>
                <w:kern w:val="0"/>
                <w:szCs w:val="21"/>
              </w:rPr>
            </w:pPr>
            <w:r>
              <w:rPr>
                <w:rFonts w:cs="宋体"/>
                <w:kern w:val="0"/>
                <w:szCs w:val="21"/>
              </w:rPr>
              <w:t>4</w:t>
            </w:r>
            <w:r>
              <w:rPr>
                <w:rFonts w:hint="eastAsia" w:cs="宋体"/>
                <w:kern w:val="0"/>
                <w:szCs w:val="21"/>
              </w:rPr>
              <w:t>路线性音频输出端口，</w:t>
            </w:r>
            <w:r>
              <w:rPr>
                <w:rFonts w:cs="宋体"/>
                <w:kern w:val="0"/>
                <w:szCs w:val="21"/>
              </w:rPr>
              <w:t>1</w:t>
            </w:r>
            <w:r>
              <w:rPr>
                <w:rFonts w:hint="eastAsia" w:cs="宋体"/>
                <w:kern w:val="0"/>
                <w:szCs w:val="21"/>
              </w:rPr>
              <w:t>路前置监听端口；每路输出都带有音量、均衡、音调调节等功能；（</w:t>
            </w:r>
            <w:r>
              <w:rPr>
                <w:rFonts w:cs="宋体"/>
                <w:kern w:val="0"/>
                <w:szCs w:val="21"/>
              </w:rPr>
              <w:t>LineOut1~2</w:t>
            </w:r>
            <w:r>
              <w:rPr>
                <w:rFonts w:hint="eastAsia" w:cs="宋体"/>
                <w:kern w:val="0"/>
                <w:szCs w:val="21"/>
              </w:rPr>
              <w:t>线性平衡输出接功放</w:t>
            </w:r>
            <w:r>
              <w:rPr>
                <w:rFonts w:cs="宋体"/>
                <w:kern w:val="0"/>
                <w:szCs w:val="21"/>
              </w:rPr>
              <w:t>; LineOut3~4</w:t>
            </w:r>
            <w:r>
              <w:rPr>
                <w:rFonts w:hint="eastAsia" w:cs="宋体"/>
                <w:kern w:val="0"/>
                <w:szCs w:val="21"/>
              </w:rPr>
              <w:t>线性非平衡立体声</w:t>
            </w:r>
            <w:r>
              <w:rPr>
                <w:rFonts w:cs="宋体"/>
                <w:kern w:val="0"/>
                <w:szCs w:val="21"/>
              </w:rPr>
              <w:t>;</w:t>
            </w:r>
            <w:r>
              <w:rPr>
                <w:rFonts w:hint="eastAsia" w:cs="宋体"/>
                <w:kern w:val="0"/>
                <w:szCs w:val="21"/>
              </w:rPr>
              <w:t>）内置数字音频处理器，支持反馈消除</w:t>
            </w:r>
            <w:r>
              <w:rPr>
                <w:rFonts w:cs="宋体"/>
                <w:kern w:val="0"/>
                <w:szCs w:val="21"/>
              </w:rPr>
              <w:t>AFC</w:t>
            </w:r>
            <w:r>
              <w:rPr>
                <w:rFonts w:hint="eastAsia" w:cs="宋体"/>
                <w:kern w:val="0"/>
                <w:szCs w:val="21"/>
              </w:rPr>
              <w:t>、回声消除</w:t>
            </w:r>
            <w:r>
              <w:rPr>
                <w:rFonts w:cs="宋体"/>
                <w:kern w:val="0"/>
                <w:szCs w:val="21"/>
              </w:rPr>
              <w:t>AEC</w:t>
            </w:r>
            <w:r>
              <w:rPr>
                <w:rFonts w:hint="eastAsia" w:cs="宋体"/>
                <w:kern w:val="0"/>
                <w:szCs w:val="21"/>
              </w:rPr>
              <w:t>、背景自动降噪</w:t>
            </w:r>
            <w:r>
              <w:rPr>
                <w:rFonts w:cs="宋体"/>
                <w:kern w:val="0"/>
                <w:szCs w:val="21"/>
              </w:rPr>
              <w:t>ANC</w:t>
            </w:r>
            <w:r>
              <w:rPr>
                <w:rFonts w:hint="eastAsia" w:cs="宋体"/>
                <w:kern w:val="0"/>
                <w:szCs w:val="21"/>
              </w:rPr>
              <w:t>等功能，提供专业级音频效果；</w:t>
            </w:r>
          </w:p>
          <w:p>
            <w:pPr>
              <w:widowControl/>
              <w:spacing w:line="240" w:lineRule="exact"/>
              <w:rPr>
                <w:rFonts w:cs="宋体"/>
                <w:kern w:val="0"/>
                <w:szCs w:val="21"/>
              </w:rPr>
            </w:pPr>
            <w:r>
              <w:rPr>
                <w:rFonts w:hint="eastAsia" w:cs="宋体"/>
                <w:kern w:val="0"/>
                <w:szCs w:val="21"/>
              </w:rPr>
              <w:t>具备硬件高清图像合成器，可提供</w:t>
            </w:r>
            <w:r>
              <w:rPr>
                <w:rFonts w:cs="宋体"/>
                <w:kern w:val="0"/>
                <w:szCs w:val="21"/>
              </w:rPr>
              <w:t>2</w:t>
            </w:r>
            <w:r>
              <w:rPr>
                <w:rFonts w:hint="eastAsia" w:cs="宋体"/>
                <w:kern w:val="0"/>
                <w:szCs w:val="21"/>
              </w:rPr>
              <w:t>均分，</w:t>
            </w:r>
            <w:r>
              <w:rPr>
                <w:rFonts w:cs="宋体"/>
                <w:kern w:val="0"/>
                <w:szCs w:val="21"/>
              </w:rPr>
              <w:t>1+2</w:t>
            </w:r>
            <w:r>
              <w:rPr>
                <w:rFonts w:hint="eastAsia" w:cs="宋体"/>
                <w:kern w:val="0"/>
                <w:szCs w:val="21"/>
              </w:rPr>
              <w:t>、画中画、</w:t>
            </w:r>
            <w:r>
              <w:rPr>
                <w:rFonts w:cs="宋体"/>
                <w:kern w:val="0"/>
                <w:szCs w:val="21"/>
              </w:rPr>
              <w:t>4</w:t>
            </w:r>
            <w:r>
              <w:rPr>
                <w:rFonts w:hint="eastAsia" w:cs="宋体"/>
                <w:kern w:val="0"/>
                <w:szCs w:val="21"/>
              </w:rPr>
              <w:t>均分多种合成画面格式，合成画面分辨率</w:t>
            </w:r>
            <w:r>
              <w:rPr>
                <w:rFonts w:cs="宋体"/>
                <w:kern w:val="0"/>
                <w:szCs w:val="21"/>
              </w:rPr>
              <w:t>1080P</w:t>
            </w:r>
            <w:r>
              <w:rPr>
                <w:rFonts w:hint="eastAsia" w:cs="宋体"/>
                <w:kern w:val="0"/>
                <w:szCs w:val="21"/>
              </w:rPr>
              <w:t>；支持</w:t>
            </w:r>
            <w:r>
              <w:rPr>
                <w:rFonts w:cs="宋体"/>
                <w:kern w:val="0"/>
                <w:szCs w:val="21"/>
              </w:rPr>
              <w:t>2</w:t>
            </w:r>
            <w:r>
              <w:rPr>
                <w:rFonts w:hint="eastAsia" w:cs="宋体"/>
                <w:kern w:val="0"/>
                <w:szCs w:val="21"/>
              </w:rPr>
              <w:t>路</w:t>
            </w:r>
            <w:r>
              <w:rPr>
                <w:rFonts w:cs="宋体"/>
                <w:kern w:val="0"/>
                <w:szCs w:val="21"/>
              </w:rPr>
              <w:t>1080P</w:t>
            </w:r>
            <w:r>
              <w:rPr>
                <w:rFonts w:hint="eastAsia" w:cs="宋体"/>
                <w:kern w:val="0"/>
                <w:szCs w:val="21"/>
              </w:rPr>
              <w:t>格式同时编码输出，可支持各摄像机或证据或合成画面的独立编码，码流速率可设；支持</w:t>
            </w:r>
            <w:r>
              <w:rPr>
                <w:rFonts w:cs="宋体"/>
                <w:kern w:val="0"/>
                <w:szCs w:val="21"/>
              </w:rPr>
              <w:t>1</w:t>
            </w:r>
            <w:r>
              <w:rPr>
                <w:rFonts w:hint="eastAsia" w:cs="宋体"/>
                <w:kern w:val="0"/>
                <w:szCs w:val="21"/>
              </w:rPr>
              <w:t>路远程</w:t>
            </w:r>
            <w:r>
              <w:rPr>
                <w:rFonts w:cs="宋体"/>
                <w:kern w:val="0"/>
                <w:szCs w:val="21"/>
              </w:rPr>
              <w:t>1080P</w:t>
            </w:r>
            <w:r>
              <w:rPr>
                <w:rFonts w:hint="eastAsia" w:cs="宋体"/>
                <w:kern w:val="0"/>
                <w:szCs w:val="21"/>
              </w:rPr>
              <w:t>格式解码能力，可用于远程提讯、远程三方庭审（嫌疑人、公诉人均在远端）；</w:t>
            </w:r>
          </w:p>
          <w:p>
            <w:pPr>
              <w:widowControl/>
              <w:spacing w:line="240" w:lineRule="exact"/>
              <w:rPr>
                <w:rFonts w:cs="宋体"/>
                <w:kern w:val="0"/>
                <w:szCs w:val="21"/>
              </w:rPr>
            </w:pPr>
            <w:r>
              <w:rPr>
                <w:rFonts w:hint="eastAsia" w:cs="宋体"/>
                <w:kern w:val="0"/>
                <w:szCs w:val="21"/>
              </w:rPr>
              <w:t>可扩展支持</w:t>
            </w:r>
            <w:r>
              <w:rPr>
                <w:rFonts w:cs="宋体"/>
                <w:kern w:val="0"/>
                <w:szCs w:val="21"/>
              </w:rPr>
              <w:t>H.323</w:t>
            </w:r>
            <w:r>
              <w:rPr>
                <w:rFonts w:hint="eastAsia" w:cs="宋体"/>
                <w:kern w:val="0"/>
                <w:szCs w:val="21"/>
              </w:rPr>
              <w:t>协议，可以与视频会议系统互联互通，满足不同类型远程开庭、远程提讯的应用；视频输出格式：符合最高院要求的</w:t>
            </w:r>
            <w:r>
              <w:rPr>
                <w:rFonts w:cs="宋体"/>
                <w:kern w:val="0"/>
                <w:szCs w:val="21"/>
              </w:rPr>
              <w:t>H.264</w:t>
            </w:r>
            <w:r>
              <w:rPr>
                <w:rFonts w:hint="eastAsia" w:cs="宋体"/>
                <w:kern w:val="0"/>
                <w:szCs w:val="21"/>
              </w:rPr>
              <w:t>编码，符合最高院要求的</w:t>
            </w:r>
            <w:r>
              <w:rPr>
                <w:rFonts w:cs="宋体"/>
                <w:kern w:val="0"/>
                <w:szCs w:val="21"/>
              </w:rPr>
              <w:t>MPEG4</w:t>
            </w:r>
            <w:r>
              <w:rPr>
                <w:rFonts w:hint="eastAsia" w:cs="宋体"/>
                <w:kern w:val="0"/>
                <w:szCs w:val="21"/>
              </w:rPr>
              <w:t>文件存放格式；</w:t>
            </w:r>
          </w:p>
          <w:p>
            <w:pPr>
              <w:widowControl/>
              <w:spacing w:line="240" w:lineRule="exact"/>
              <w:rPr>
                <w:rFonts w:cs="宋体"/>
                <w:kern w:val="0"/>
                <w:szCs w:val="21"/>
              </w:rPr>
            </w:pPr>
            <w:r>
              <w:rPr>
                <w:rFonts w:hint="eastAsia" w:cs="宋体"/>
                <w:kern w:val="0"/>
                <w:szCs w:val="21"/>
              </w:rPr>
              <w:t>音频输出格式：符合最高院要求的</w:t>
            </w:r>
            <w:r>
              <w:rPr>
                <w:rFonts w:cs="宋体"/>
                <w:kern w:val="0"/>
                <w:szCs w:val="21"/>
              </w:rPr>
              <w:t>AAC</w:t>
            </w:r>
            <w:r>
              <w:rPr>
                <w:rFonts w:hint="eastAsia" w:cs="宋体"/>
                <w:kern w:val="0"/>
                <w:szCs w:val="21"/>
              </w:rPr>
              <w:t>文件存放格式；</w:t>
            </w:r>
          </w:p>
          <w:p>
            <w:pPr>
              <w:widowControl/>
              <w:spacing w:line="240" w:lineRule="exact"/>
              <w:rPr>
                <w:rFonts w:cs="宋体"/>
                <w:kern w:val="0"/>
                <w:szCs w:val="21"/>
              </w:rPr>
            </w:pPr>
            <w:r>
              <w:rPr>
                <w:rFonts w:hint="eastAsia" w:cs="宋体"/>
                <w:kern w:val="0"/>
                <w:szCs w:val="21"/>
              </w:rPr>
              <w:t>具备</w:t>
            </w:r>
            <w:r>
              <w:rPr>
                <w:rFonts w:cs="宋体"/>
                <w:kern w:val="0"/>
                <w:szCs w:val="21"/>
              </w:rPr>
              <w:t>4</w:t>
            </w:r>
            <w:r>
              <w:rPr>
                <w:rFonts w:hint="eastAsia" w:cs="宋体"/>
                <w:kern w:val="0"/>
                <w:szCs w:val="21"/>
              </w:rPr>
              <w:t>路红外端口；具备</w:t>
            </w:r>
            <w:r>
              <w:rPr>
                <w:rFonts w:cs="宋体"/>
                <w:kern w:val="0"/>
                <w:szCs w:val="21"/>
              </w:rPr>
              <w:t>2</w:t>
            </w:r>
            <w:r>
              <w:rPr>
                <w:rFonts w:hint="eastAsia" w:cs="宋体"/>
                <w:kern w:val="0"/>
                <w:szCs w:val="21"/>
              </w:rPr>
              <w:t>路全双工可编程</w:t>
            </w:r>
            <w:r>
              <w:rPr>
                <w:rFonts w:cs="宋体"/>
                <w:kern w:val="0"/>
                <w:szCs w:val="21"/>
              </w:rPr>
              <w:t>RS-232</w:t>
            </w:r>
            <w:r>
              <w:rPr>
                <w:rFonts w:hint="eastAsia" w:cs="宋体"/>
                <w:kern w:val="0"/>
                <w:szCs w:val="21"/>
              </w:rPr>
              <w:t>端口；具备</w:t>
            </w:r>
            <w:r>
              <w:rPr>
                <w:rFonts w:cs="宋体"/>
                <w:kern w:val="0"/>
                <w:szCs w:val="21"/>
              </w:rPr>
              <w:t>2</w:t>
            </w:r>
            <w:r>
              <w:rPr>
                <w:rFonts w:hint="eastAsia" w:cs="宋体"/>
                <w:kern w:val="0"/>
                <w:szCs w:val="21"/>
              </w:rPr>
              <w:t>路全双工</w:t>
            </w:r>
            <w:r>
              <w:rPr>
                <w:rFonts w:cs="宋体"/>
                <w:kern w:val="0"/>
                <w:szCs w:val="21"/>
              </w:rPr>
              <w:t>RS-485</w:t>
            </w:r>
            <w:r>
              <w:rPr>
                <w:rFonts w:hint="eastAsia" w:cs="宋体"/>
                <w:kern w:val="0"/>
                <w:szCs w:val="21"/>
              </w:rPr>
              <w:t>端口；具备控制网络可连接强电开关控制器、触摸屏、控制面板等多种集控设备。可通过网络采用浏览器以</w:t>
            </w:r>
            <w:r>
              <w:rPr>
                <w:rFonts w:cs="宋体"/>
                <w:kern w:val="0"/>
                <w:szCs w:val="21"/>
              </w:rPr>
              <w:t>WEB</w:t>
            </w:r>
            <w:r>
              <w:rPr>
                <w:rFonts w:hint="eastAsia" w:cs="宋体"/>
                <w:kern w:val="0"/>
                <w:szCs w:val="21"/>
              </w:rPr>
              <w:t>页面方式对主机进行远程控制、管理、系统升级；</w:t>
            </w:r>
          </w:p>
          <w:p>
            <w:pPr>
              <w:widowControl/>
              <w:spacing w:line="240" w:lineRule="exact"/>
              <w:rPr>
                <w:rFonts w:cs="宋体"/>
                <w:kern w:val="0"/>
                <w:szCs w:val="21"/>
              </w:rPr>
            </w:pPr>
            <w:r>
              <w:rPr>
                <w:rFonts w:hint="eastAsia" w:cs="宋体"/>
                <w:kern w:val="0"/>
                <w:szCs w:val="21"/>
              </w:rPr>
              <w:t>具备双网口；</w:t>
            </w:r>
          </w:p>
          <w:p>
            <w:pPr>
              <w:widowControl/>
              <w:spacing w:line="240" w:lineRule="exact"/>
              <w:rPr>
                <w:rFonts w:cs="宋体"/>
                <w:kern w:val="0"/>
                <w:szCs w:val="21"/>
              </w:rPr>
            </w:pPr>
            <w:r>
              <w:rPr>
                <w:rFonts w:hint="eastAsia" w:cs="宋体"/>
                <w:kern w:val="0"/>
                <w:szCs w:val="21"/>
              </w:rPr>
              <w:t>支持</w:t>
            </w:r>
            <w:r>
              <w:rPr>
                <w:rFonts w:cs="宋体"/>
                <w:kern w:val="0"/>
                <w:szCs w:val="21"/>
              </w:rPr>
              <w:t>2</w:t>
            </w:r>
            <w:r>
              <w:rPr>
                <w:rFonts w:hint="eastAsia" w:cs="宋体"/>
                <w:kern w:val="0"/>
                <w:szCs w:val="21"/>
              </w:rPr>
              <w:t>路</w:t>
            </w:r>
            <w:r>
              <w:rPr>
                <w:rFonts w:cs="宋体"/>
                <w:kern w:val="0"/>
                <w:szCs w:val="21"/>
              </w:rPr>
              <w:t>USB</w:t>
            </w:r>
            <w:r>
              <w:rPr>
                <w:rFonts w:hint="eastAsia" w:cs="宋体"/>
                <w:kern w:val="0"/>
                <w:szCs w:val="21"/>
              </w:rPr>
              <w:t>接口，可挂接移动存储设备内置</w:t>
            </w:r>
            <w:r>
              <w:rPr>
                <w:rFonts w:cs="宋体"/>
                <w:kern w:val="0"/>
                <w:szCs w:val="21"/>
              </w:rPr>
              <w:t>1</w:t>
            </w:r>
            <w:r>
              <w:rPr>
                <w:rFonts w:hint="eastAsia" w:cs="宋体"/>
                <w:kern w:val="0"/>
                <w:szCs w:val="21"/>
              </w:rPr>
              <w:t>块</w:t>
            </w:r>
            <w:r>
              <w:rPr>
                <w:rFonts w:cs="宋体"/>
                <w:kern w:val="0"/>
                <w:szCs w:val="21"/>
              </w:rPr>
              <w:t>2TB</w:t>
            </w:r>
            <w:r>
              <w:rPr>
                <w:rFonts w:hint="eastAsia" w:cs="宋体"/>
                <w:kern w:val="0"/>
                <w:szCs w:val="21"/>
              </w:rPr>
              <w:t>硬盘，可提供主机庭审数据备份功能；</w:t>
            </w:r>
          </w:p>
          <w:p>
            <w:pPr>
              <w:widowControl/>
              <w:spacing w:line="240" w:lineRule="exact"/>
              <w:rPr>
                <w:rFonts w:cs="宋体"/>
                <w:kern w:val="0"/>
                <w:szCs w:val="21"/>
              </w:rPr>
            </w:pPr>
            <w:r>
              <w:rPr>
                <w:rFonts w:hint="eastAsia" w:cs="宋体"/>
                <w:kern w:val="0"/>
                <w:szCs w:val="21"/>
              </w:rPr>
              <w:t>可扩展支持</w:t>
            </w:r>
            <w:r>
              <w:rPr>
                <w:rFonts w:cs="宋体"/>
                <w:kern w:val="0"/>
                <w:szCs w:val="21"/>
              </w:rPr>
              <w:t>2</w:t>
            </w:r>
            <w:r>
              <w:rPr>
                <w:rFonts w:hint="eastAsia" w:cs="宋体"/>
                <w:kern w:val="0"/>
                <w:szCs w:val="21"/>
              </w:rPr>
              <w:t>路光驱同步刻录，可选配普通光驱或蓝光光驱刻录。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42</w:t>
            </w:r>
          </w:p>
        </w:tc>
        <w:tc>
          <w:tcPr>
            <w:tcW w:w="1364" w:type="dxa"/>
            <w:vAlign w:val="center"/>
          </w:tcPr>
          <w:p>
            <w:pPr>
              <w:widowControl/>
              <w:spacing w:line="240" w:lineRule="exact"/>
              <w:jc w:val="center"/>
              <w:rPr>
                <w:rFonts w:cs="宋体"/>
                <w:kern w:val="0"/>
                <w:szCs w:val="21"/>
              </w:rPr>
            </w:pPr>
            <w:r>
              <w:rPr>
                <w:rFonts w:hint="eastAsia" w:cs="宋体"/>
                <w:kern w:val="0"/>
                <w:szCs w:val="21"/>
              </w:rPr>
              <w:t>审委会系统软件接口对接</w:t>
            </w:r>
          </w:p>
        </w:tc>
        <w:tc>
          <w:tcPr>
            <w:tcW w:w="6358"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与长兴法院审判信息管理系统、执行信息管理系统、高清数字法庭管理系统进行无缝对接，实现审委会系统与法院业务系统互联互通，数据共享。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43</w:t>
            </w:r>
          </w:p>
        </w:tc>
        <w:tc>
          <w:tcPr>
            <w:tcW w:w="1364" w:type="dxa"/>
            <w:vAlign w:val="center"/>
          </w:tcPr>
          <w:p>
            <w:pPr>
              <w:widowControl/>
              <w:spacing w:line="240" w:lineRule="exact"/>
              <w:jc w:val="center"/>
              <w:rPr>
                <w:rFonts w:cs="宋体"/>
                <w:kern w:val="0"/>
                <w:szCs w:val="21"/>
              </w:rPr>
            </w:pPr>
            <w:r>
              <w:rPr>
                <w:rFonts w:hint="eastAsia" w:cs="宋体"/>
                <w:kern w:val="0"/>
                <w:szCs w:val="21"/>
              </w:rPr>
              <w:t>审委会数据智能分析系统</w:t>
            </w:r>
          </w:p>
        </w:tc>
        <w:tc>
          <w:tcPr>
            <w:tcW w:w="6358" w:type="dxa"/>
            <w:vAlign w:val="center"/>
          </w:tcPr>
          <w:p>
            <w:pPr>
              <w:widowControl/>
              <w:spacing w:line="240" w:lineRule="exact"/>
              <w:rPr>
                <w:rFonts w:cs="宋体"/>
                <w:kern w:val="0"/>
                <w:szCs w:val="21"/>
              </w:rPr>
            </w:pPr>
            <w:r>
              <w:rPr>
                <w:rFonts w:cs="宋体"/>
                <w:kern w:val="0"/>
                <w:szCs w:val="21"/>
              </w:rPr>
              <w:t>ArteryBase</w:t>
            </w:r>
            <w:r>
              <w:rPr>
                <w:rFonts w:hint="eastAsia" w:cs="宋体"/>
                <w:kern w:val="0"/>
                <w:szCs w:val="21"/>
              </w:rPr>
              <w:t>数据库管理系统支持标准</w:t>
            </w:r>
            <w:r>
              <w:rPr>
                <w:rFonts w:cs="宋体"/>
                <w:kern w:val="0"/>
                <w:szCs w:val="21"/>
              </w:rPr>
              <w:t>SQL</w:t>
            </w:r>
            <w:r>
              <w:rPr>
                <w:rFonts w:hint="eastAsia" w:cs="宋体"/>
                <w:kern w:val="0"/>
                <w:szCs w:val="21"/>
              </w:rPr>
              <w:t>语句，提供标准</w:t>
            </w:r>
            <w:r>
              <w:rPr>
                <w:rFonts w:cs="宋体"/>
                <w:kern w:val="0"/>
                <w:szCs w:val="21"/>
              </w:rPr>
              <w:t>ODBC</w:t>
            </w:r>
            <w:r>
              <w:rPr>
                <w:rFonts w:hint="eastAsia" w:cs="宋体"/>
                <w:kern w:val="0"/>
                <w:szCs w:val="21"/>
              </w:rPr>
              <w:t>、</w:t>
            </w:r>
            <w:r>
              <w:rPr>
                <w:rFonts w:cs="宋体"/>
                <w:kern w:val="0"/>
                <w:szCs w:val="21"/>
              </w:rPr>
              <w:t>JDBC</w:t>
            </w:r>
            <w:r>
              <w:rPr>
                <w:rFonts w:hint="eastAsia" w:cs="宋体"/>
                <w:kern w:val="0"/>
                <w:szCs w:val="21"/>
              </w:rPr>
              <w:t>等数据访问接口。产品提供数据库的业务建模、数据库开发、数据库运维管理等数据应用全过程的工具，可靠的支撑了应用业务系统平台的建立，可以让业务系统整合、数据迁移、数据安全保障等工程工作更加有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44</w:t>
            </w:r>
          </w:p>
        </w:tc>
        <w:tc>
          <w:tcPr>
            <w:tcW w:w="1364" w:type="dxa"/>
            <w:vAlign w:val="center"/>
          </w:tcPr>
          <w:p>
            <w:pPr>
              <w:widowControl/>
              <w:spacing w:line="240" w:lineRule="exact"/>
              <w:jc w:val="center"/>
              <w:rPr>
                <w:rFonts w:cs="宋体"/>
                <w:kern w:val="0"/>
                <w:szCs w:val="21"/>
              </w:rPr>
            </w:pPr>
            <w:r>
              <w:rPr>
                <w:rFonts w:hint="eastAsia" w:cs="宋体"/>
                <w:kern w:val="0"/>
                <w:szCs w:val="21"/>
              </w:rPr>
              <w:t>千兆三层交换机</w:t>
            </w:r>
          </w:p>
        </w:tc>
        <w:tc>
          <w:tcPr>
            <w:tcW w:w="6358" w:type="dxa"/>
            <w:vAlign w:val="center"/>
          </w:tcPr>
          <w:p>
            <w:pPr>
              <w:widowControl/>
              <w:spacing w:line="240" w:lineRule="exact"/>
              <w:rPr>
                <w:rFonts w:cs="宋体"/>
                <w:kern w:val="0"/>
                <w:szCs w:val="21"/>
              </w:rPr>
            </w:pPr>
            <w:r>
              <w:rPr>
                <w:rFonts w:hint="eastAsia" w:cs="宋体"/>
                <w:kern w:val="0"/>
                <w:szCs w:val="21"/>
              </w:rPr>
              <w:t>产品类型：全千兆以太网交换机</w:t>
            </w:r>
          </w:p>
          <w:p>
            <w:pPr>
              <w:widowControl/>
              <w:spacing w:line="240" w:lineRule="exact"/>
              <w:rPr>
                <w:rFonts w:cs="宋体"/>
                <w:kern w:val="0"/>
                <w:szCs w:val="21"/>
              </w:rPr>
            </w:pPr>
            <w:r>
              <w:rPr>
                <w:rFonts w:hint="eastAsia" w:cs="宋体"/>
                <w:kern w:val="0"/>
                <w:szCs w:val="21"/>
              </w:rPr>
              <w:t>整机交换容量：</w:t>
            </w:r>
            <w:r>
              <w:rPr>
                <w:rFonts w:cs="宋体"/>
                <w:kern w:val="0"/>
                <w:szCs w:val="21"/>
              </w:rPr>
              <w:t>256Gbps</w:t>
            </w:r>
          </w:p>
          <w:p>
            <w:pPr>
              <w:widowControl/>
              <w:spacing w:line="240" w:lineRule="exact"/>
              <w:rPr>
                <w:rFonts w:cs="宋体"/>
                <w:kern w:val="0"/>
                <w:szCs w:val="21"/>
              </w:rPr>
            </w:pPr>
            <w:r>
              <w:rPr>
                <w:rFonts w:hint="eastAsia" w:cs="宋体"/>
                <w:kern w:val="0"/>
                <w:szCs w:val="21"/>
              </w:rPr>
              <w:t>包转发率（整机）：</w:t>
            </w:r>
            <w:r>
              <w:rPr>
                <w:rFonts w:cs="宋体"/>
                <w:kern w:val="0"/>
                <w:szCs w:val="21"/>
              </w:rPr>
              <w:t>96Mpps</w:t>
            </w:r>
          </w:p>
          <w:p>
            <w:pPr>
              <w:widowControl/>
              <w:spacing w:line="240" w:lineRule="exact"/>
              <w:rPr>
                <w:rFonts w:cs="宋体"/>
                <w:kern w:val="0"/>
                <w:szCs w:val="21"/>
              </w:rPr>
            </w:pPr>
            <w:r>
              <w:rPr>
                <w:rFonts w:hint="eastAsia" w:cs="宋体"/>
                <w:kern w:val="0"/>
                <w:szCs w:val="21"/>
              </w:rPr>
              <w:t>端口聚合：支持最多</w:t>
            </w:r>
            <w:r>
              <w:rPr>
                <w:rFonts w:cs="宋体"/>
                <w:kern w:val="0"/>
                <w:szCs w:val="21"/>
              </w:rPr>
              <w:t>14/26</w:t>
            </w:r>
            <w:r>
              <w:rPr>
                <w:rFonts w:hint="eastAsia" w:cs="宋体"/>
                <w:kern w:val="0"/>
                <w:szCs w:val="21"/>
              </w:rPr>
              <w:t>个聚合组，每组支持最多</w:t>
            </w:r>
            <w:r>
              <w:rPr>
                <w:rFonts w:cs="宋体"/>
                <w:kern w:val="0"/>
                <w:szCs w:val="21"/>
              </w:rPr>
              <w:t>8</w:t>
            </w:r>
            <w:r>
              <w:rPr>
                <w:rFonts w:hint="eastAsia" w:cs="宋体"/>
                <w:kern w:val="0"/>
                <w:szCs w:val="21"/>
              </w:rPr>
              <w:t>个</w:t>
            </w:r>
            <w:r>
              <w:rPr>
                <w:rFonts w:cs="宋体"/>
                <w:kern w:val="0"/>
                <w:szCs w:val="21"/>
              </w:rPr>
              <w:t>GE</w:t>
            </w:r>
            <w:r>
              <w:rPr>
                <w:rFonts w:hint="eastAsia" w:cs="宋体"/>
                <w:kern w:val="0"/>
                <w:szCs w:val="21"/>
              </w:rPr>
              <w:t>或</w:t>
            </w:r>
            <w:r>
              <w:rPr>
                <w:rFonts w:cs="宋体"/>
                <w:kern w:val="0"/>
                <w:szCs w:val="21"/>
              </w:rPr>
              <w:t>4</w:t>
            </w:r>
            <w:r>
              <w:rPr>
                <w:rFonts w:hint="eastAsia" w:cs="宋体"/>
                <w:kern w:val="0"/>
                <w:szCs w:val="21"/>
              </w:rPr>
              <w:t>个</w:t>
            </w:r>
            <w:r>
              <w:rPr>
                <w:rFonts w:cs="宋体"/>
                <w:kern w:val="0"/>
                <w:szCs w:val="21"/>
              </w:rPr>
              <w:t>10GE</w:t>
            </w:r>
            <w:r>
              <w:rPr>
                <w:rFonts w:hint="eastAsia" w:cs="宋体"/>
                <w:kern w:val="0"/>
                <w:szCs w:val="21"/>
              </w:rPr>
              <w:t>端口</w:t>
            </w:r>
          </w:p>
          <w:p>
            <w:pPr>
              <w:widowControl/>
              <w:spacing w:line="240" w:lineRule="exact"/>
              <w:rPr>
                <w:rFonts w:cs="宋体"/>
                <w:kern w:val="0"/>
                <w:szCs w:val="21"/>
              </w:rPr>
            </w:pPr>
            <w:r>
              <w:rPr>
                <w:rFonts w:hint="eastAsia" w:cs="宋体"/>
                <w:kern w:val="0"/>
                <w:szCs w:val="21"/>
              </w:rPr>
              <w:t>传输方式：存储转发方式</w:t>
            </w:r>
          </w:p>
          <w:p>
            <w:pPr>
              <w:widowControl/>
              <w:spacing w:line="240" w:lineRule="exact"/>
              <w:rPr>
                <w:rFonts w:cs="宋体"/>
                <w:kern w:val="0"/>
                <w:szCs w:val="21"/>
              </w:rPr>
            </w:pPr>
            <w:r>
              <w:rPr>
                <w:rFonts w:hint="eastAsia" w:cs="宋体"/>
                <w:kern w:val="0"/>
                <w:szCs w:val="21"/>
              </w:rPr>
              <w:t>接口类型：</w:t>
            </w:r>
            <w:r>
              <w:rPr>
                <w:rFonts w:cs="宋体"/>
                <w:kern w:val="0"/>
                <w:szCs w:val="21"/>
              </w:rPr>
              <w:t>10/100/1000BASE-T</w:t>
            </w:r>
            <w:r>
              <w:rPr>
                <w:rFonts w:hint="eastAsia" w:cs="宋体"/>
                <w:kern w:val="0"/>
                <w:szCs w:val="21"/>
              </w:rPr>
              <w:t>端口</w:t>
            </w:r>
          </w:p>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接口数目：</w:t>
            </w:r>
            <w:r>
              <w:rPr>
                <w:rFonts w:cs="宋体"/>
                <w:kern w:val="0"/>
                <w:szCs w:val="21"/>
              </w:rPr>
              <w:t>24</w:t>
            </w:r>
            <w:r>
              <w:rPr>
                <w:rFonts w:hint="eastAsia" w:cs="宋体"/>
                <w:kern w:val="0"/>
                <w:szCs w:val="21"/>
              </w:rPr>
              <w:t>个千兆以太网端口</w:t>
            </w:r>
          </w:p>
          <w:p>
            <w:pPr>
              <w:widowControl/>
              <w:spacing w:line="240" w:lineRule="exact"/>
              <w:rPr>
                <w:rFonts w:cs="宋体"/>
                <w:kern w:val="0"/>
                <w:szCs w:val="21"/>
              </w:rPr>
            </w:pPr>
            <w:r>
              <w:rPr>
                <w:rFonts w:hint="eastAsia" w:cs="宋体"/>
                <w:kern w:val="0"/>
                <w:szCs w:val="21"/>
              </w:rPr>
              <w:t>传输速率：</w:t>
            </w:r>
            <w:r>
              <w:rPr>
                <w:rFonts w:cs="宋体"/>
                <w:kern w:val="0"/>
                <w:szCs w:val="21"/>
              </w:rPr>
              <w:t>10M/100M/1000Mbps</w:t>
            </w:r>
          </w:p>
          <w:p>
            <w:pPr>
              <w:widowControl/>
              <w:spacing w:line="240" w:lineRule="exact"/>
              <w:rPr>
                <w:rFonts w:cs="宋体"/>
                <w:kern w:val="0"/>
                <w:szCs w:val="21"/>
              </w:rPr>
            </w:pPr>
            <w:r>
              <w:rPr>
                <w:rFonts w:cs="宋体"/>
                <w:kern w:val="0"/>
                <w:szCs w:val="21"/>
              </w:rPr>
              <w:t>IP</w:t>
            </w:r>
            <w:r>
              <w:rPr>
                <w:rFonts w:hint="eastAsia" w:cs="宋体"/>
                <w:kern w:val="0"/>
                <w:szCs w:val="21"/>
              </w:rPr>
              <w:t>路由：支持</w:t>
            </w:r>
            <w:r>
              <w:rPr>
                <w:rFonts w:cs="宋体"/>
                <w:kern w:val="0"/>
                <w:szCs w:val="21"/>
              </w:rPr>
              <w:t>OSPFv1/v2</w:t>
            </w:r>
            <w:r>
              <w:rPr>
                <w:rFonts w:hint="eastAsia" w:cs="宋体"/>
                <w:kern w:val="0"/>
                <w:szCs w:val="21"/>
              </w:rPr>
              <w:t>，</w:t>
            </w:r>
            <w:r>
              <w:rPr>
                <w:rFonts w:cs="宋体"/>
                <w:kern w:val="0"/>
                <w:szCs w:val="21"/>
              </w:rPr>
              <w:t>OSPFv3</w:t>
            </w:r>
            <w:r>
              <w:rPr>
                <w:rFonts w:hint="eastAsia" w:cs="宋体"/>
                <w:kern w:val="0"/>
                <w:szCs w:val="21"/>
              </w:rPr>
              <w:t>支持</w:t>
            </w:r>
            <w:r>
              <w:rPr>
                <w:rFonts w:cs="宋体"/>
                <w:kern w:val="0"/>
                <w:szCs w:val="21"/>
              </w:rPr>
              <w:t>BGP4</w:t>
            </w:r>
            <w:r>
              <w:rPr>
                <w:rFonts w:hint="eastAsia" w:cs="宋体"/>
                <w:kern w:val="0"/>
                <w:szCs w:val="21"/>
              </w:rPr>
              <w:t>，支持</w:t>
            </w:r>
            <w:r>
              <w:rPr>
                <w:rFonts w:cs="宋体"/>
                <w:kern w:val="0"/>
                <w:szCs w:val="21"/>
              </w:rPr>
              <w:t>VRRP/VRRPv3</w:t>
            </w:r>
          </w:p>
          <w:p>
            <w:pPr>
              <w:widowControl/>
              <w:spacing w:line="240" w:lineRule="exact"/>
              <w:rPr>
                <w:rFonts w:cs="宋体"/>
                <w:kern w:val="0"/>
                <w:szCs w:val="21"/>
              </w:rPr>
            </w:pPr>
            <w:r>
              <w:rPr>
                <w:rFonts w:cs="宋体"/>
                <w:kern w:val="0"/>
                <w:szCs w:val="21"/>
              </w:rPr>
              <w:t>IRF2</w:t>
            </w:r>
            <w:r>
              <w:rPr>
                <w:rFonts w:hint="eastAsia" w:cs="宋体"/>
                <w:kern w:val="0"/>
                <w:szCs w:val="21"/>
              </w:rPr>
              <w:t>：支持</w:t>
            </w:r>
            <w:r>
              <w:rPr>
                <w:rFonts w:cs="宋体"/>
                <w:kern w:val="0"/>
                <w:szCs w:val="21"/>
              </w:rPr>
              <w:t>IRF2</w:t>
            </w:r>
            <w:r>
              <w:rPr>
                <w:rFonts w:hint="eastAsia" w:cs="宋体"/>
                <w:kern w:val="0"/>
                <w:szCs w:val="21"/>
              </w:rPr>
              <w:t>智能弹性架构，支持分布式设备管理，分布式链路聚合，分布式弹性路由，支持通过标准以太网接口进行堆叠，支持本地堆叠和远程堆叠</w:t>
            </w:r>
          </w:p>
          <w:p>
            <w:pPr>
              <w:widowControl/>
              <w:spacing w:line="240" w:lineRule="exact"/>
              <w:rPr>
                <w:rFonts w:cs="宋体"/>
                <w:kern w:val="0"/>
                <w:szCs w:val="21"/>
              </w:rPr>
            </w:pPr>
            <w:r>
              <w:rPr>
                <w:rFonts w:hint="eastAsia" w:cs="宋体"/>
                <w:kern w:val="0"/>
                <w:szCs w:val="21"/>
              </w:rPr>
              <w:t>安全特性：支持用户分级管理和口令保护，支持</w:t>
            </w:r>
            <w:r>
              <w:rPr>
                <w:rFonts w:cs="宋体"/>
                <w:kern w:val="0"/>
                <w:szCs w:val="21"/>
              </w:rPr>
              <w:t>802.1X</w:t>
            </w:r>
            <w:r>
              <w:rPr>
                <w:rFonts w:hint="eastAsia" w:cs="宋体"/>
                <w:kern w:val="0"/>
                <w:szCs w:val="21"/>
              </w:rPr>
              <w:t>认证</w:t>
            </w:r>
            <w:r>
              <w:rPr>
                <w:rFonts w:cs="宋体"/>
                <w:kern w:val="0"/>
                <w:szCs w:val="21"/>
              </w:rPr>
              <w:t>/</w:t>
            </w:r>
            <w:r>
              <w:rPr>
                <w:rFonts w:hint="eastAsia" w:cs="宋体"/>
                <w:kern w:val="0"/>
                <w:szCs w:val="21"/>
              </w:rPr>
              <w:t>集中式</w:t>
            </w:r>
            <w:r>
              <w:rPr>
                <w:rFonts w:cs="宋体"/>
                <w:kern w:val="0"/>
                <w:szCs w:val="21"/>
              </w:rPr>
              <w:t>MAC</w:t>
            </w:r>
            <w:r>
              <w:rPr>
                <w:rFonts w:hint="eastAsia" w:cs="宋体"/>
                <w:kern w:val="0"/>
                <w:szCs w:val="21"/>
              </w:rPr>
              <w:t>地址认证，</w:t>
            </w:r>
          </w:p>
          <w:p>
            <w:pPr>
              <w:pStyle w:val="406"/>
              <w:spacing w:before="0" w:beforeAutospacing="0" w:after="0" w:afterAutospacing="0" w:line="240" w:lineRule="exact"/>
              <w:jc w:val="both"/>
              <w:rPr>
                <w:rFonts w:ascii="Times New Roman" w:hAnsi="Times New Roman"/>
                <w:sz w:val="21"/>
                <w:szCs w:val="21"/>
              </w:rPr>
            </w:pPr>
            <w:r>
              <w:rPr>
                <w:rFonts w:hint="eastAsia" w:ascii="Times New Roman" w:hAnsi="Times New Roman"/>
                <w:sz w:val="21"/>
                <w:szCs w:val="21"/>
              </w:rPr>
              <w:t>支持</w:t>
            </w:r>
            <w:r>
              <w:rPr>
                <w:rFonts w:ascii="Times New Roman" w:hAnsi="Times New Roman"/>
                <w:sz w:val="21"/>
                <w:szCs w:val="21"/>
              </w:rPr>
              <w:t>Guest VLAN</w:t>
            </w:r>
            <w:r>
              <w:rPr>
                <w:rFonts w:hint="eastAsia" w:ascii="Times New Roman" w:hAnsi="Times New Roman"/>
                <w:sz w:val="21"/>
                <w:szCs w:val="21"/>
              </w:rPr>
              <w:t>，支持</w:t>
            </w:r>
            <w:r>
              <w:rPr>
                <w:rFonts w:ascii="Times New Roman" w:hAnsi="Times New Roman"/>
                <w:sz w:val="21"/>
                <w:szCs w:val="21"/>
              </w:rPr>
              <w:t>RADIUS</w:t>
            </w:r>
            <w:r>
              <w:rPr>
                <w:rFonts w:hint="eastAsia" w:ascii="Times New Roman" w:hAnsi="Times New Roman"/>
                <w:sz w:val="21"/>
                <w:szCs w:val="21"/>
              </w:rPr>
              <w:t>认证，支持</w:t>
            </w:r>
            <w:r>
              <w:rPr>
                <w:rFonts w:ascii="Times New Roman" w:hAnsi="Times New Roman"/>
                <w:sz w:val="21"/>
                <w:szCs w:val="21"/>
              </w:rPr>
              <w:t>SSH 2.0</w:t>
            </w:r>
            <w:r>
              <w:rPr>
                <w:rFonts w:hint="eastAsia" w:ascii="Times New Roman" w:hAnsi="Times New Roman"/>
                <w:sz w:val="21"/>
                <w:szCs w:val="21"/>
              </w:rPr>
              <w:t>，支持端口隔离，支持端口安全，支持</w:t>
            </w:r>
            <w:r>
              <w:rPr>
                <w:rFonts w:ascii="Times New Roman" w:hAnsi="Times New Roman"/>
                <w:sz w:val="21"/>
                <w:szCs w:val="21"/>
              </w:rPr>
              <w:t>PORTAL</w:t>
            </w:r>
            <w:r>
              <w:rPr>
                <w:rFonts w:hint="eastAsia" w:ascii="Times New Roman" w:hAnsi="Times New Roman"/>
                <w:sz w:val="21"/>
                <w:szCs w:val="21"/>
              </w:rPr>
              <w:t>认证，支持</w:t>
            </w:r>
            <w:r>
              <w:rPr>
                <w:rFonts w:ascii="Times New Roman" w:hAnsi="Times New Roman"/>
                <w:sz w:val="21"/>
                <w:szCs w:val="21"/>
              </w:rPr>
              <w:t>EAD</w:t>
            </w:r>
            <w:r>
              <w:rPr>
                <w:rFonts w:hint="eastAsia" w:ascii="Times New Roman" w:hAnsi="Times New Roman"/>
                <w:sz w:val="21"/>
                <w:szCs w:val="21"/>
              </w:rPr>
              <w:t>，可支持</w:t>
            </w:r>
            <w:r>
              <w:rPr>
                <w:rFonts w:ascii="Times New Roman" w:hAnsi="Times New Roman"/>
                <w:sz w:val="21"/>
                <w:szCs w:val="21"/>
              </w:rPr>
              <w:t>DHCP Snooping</w:t>
            </w:r>
            <w:r>
              <w:rPr>
                <w:rFonts w:hint="eastAsia" w:ascii="Times New Roman" w:hAnsi="Times New Roman"/>
                <w:sz w:val="21"/>
                <w:szCs w:val="21"/>
              </w:rPr>
              <w:t>，防止欺骗的</w:t>
            </w:r>
            <w:r>
              <w:rPr>
                <w:rFonts w:ascii="Times New Roman" w:hAnsi="Times New Roman"/>
                <w:sz w:val="21"/>
                <w:szCs w:val="21"/>
              </w:rPr>
              <w:t>DHCP</w:t>
            </w:r>
            <w:r>
              <w:rPr>
                <w:rFonts w:hint="eastAsia" w:ascii="Times New Roman" w:hAnsi="Times New Roman"/>
                <w:sz w:val="21"/>
                <w:szCs w:val="21"/>
              </w:rPr>
              <w:t>服务器，支持动态</w:t>
            </w:r>
            <w:r>
              <w:rPr>
                <w:rFonts w:ascii="Times New Roman" w:hAnsi="Times New Roman"/>
                <w:sz w:val="21"/>
                <w:szCs w:val="21"/>
              </w:rPr>
              <w:t>ARP</w:t>
            </w:r>
            <w:r>
              <w:rPr>
                <w:rFonts w:hint="eastAsia" w:ascii="Times New Roman" w:hAnsi="Times New Roman"/>
                <w:sz w:val="21"/>
                <w:szCs w:val="21"/>
              </w:rPr>
              <w:t>检测，防止中间人攻击和</w:t>
            </w:r>
            <w:r>
              <w:rPr>
                <w:rFonts w:ascii="Times New Roman" w:hAnsi="Times New Roman"/>
                <w:sz w:val="21"/>
                <w:szCs w:val="21"/>
              </w:rPr>
              <w:t>ARP</w:t>
            </w:r>
            <w:r>
              <w:rPr>
                <w:rFonts w:hint="eastAsia" w:ascii="Times New Roman" w:hAnsi="Times New Roman"/>
                <w:sz w:val="21"/>
                <w:szCs w:val="21"/>
              </w:rPr>
              <w:t>拒绝服务，支持</w:t>
            </w:r>
            <w:r>
              <w:rPr>
                <w:rFonts w:ascii="Times New Roman" w:hAnsi="Times New Roman"/>
                <w:sz w:val="21"/>
                <w:szCs w:val="21"/>
              </w:rPr>
              <w:t>BPDU guard</w:t>
            </w:r>
            <w:r>
              <w:rPr>
                <w:rFonts w:hint="eastAsia" w:ascii="Times New Roman" w:hAnsi="Times New Roman"/>
                <w:sz w:val="21"/>
                <w:szCs w:val="21"/>
              </w:rPr>
              <w:t>，</w:t>
            </w:r>
            <w:r>
              <w:rPr>
                <w:rFonts w:ascii="Times New Roman" w:hAnsi="Times New Roman"/>
                <w:sz w:val="21"/>
                <w:szCs w:val="21"/>
              </w:rPr>
              <w:t xml:space="preserve"> Root guard</w:t>
            </w:r>
            <w:r>
              <w:rPr>
                <w:rFonts w:hint="eastAsia" w:ascii="Times New Roman" w:hAnsi="Times New Roman"/>
                <w:sz w:val="21"/>
                <w:szCs w:val="21"/>
              </w:rPr>
              <w:t>，支持</w:t>
            </w:r>
            <w:r>
              <w:rPr>
                <w:rFonts w:ascii="Times New Roman" w:hAnsi="Times New Roman"/>
                <w:sz w:val="21"/>
                <w:szCs w:val="21"/>
              </w:rPr>
              <w:t>uRPF(</w:t>
            </w:r>
            <w:r>
              <w:rPr>
                <w:rFonts w:hint="eastAsia" w:ascii="Times New Roman" w:hAnsi="Times New Roman"/>
                <w:sz w:val="21"/>
                <w:szCs w:val="21"/>
              </w:rPr>
              <w:t>单播反向路径检测</w:t>
            </w:r>
            <w:r>
              <w:rPr>
                <w:rFonts w:ascii="Times New Roman" w:hAnsi="Times New Roman"/>
                <w:sz w:val="21"/>
                <w:szCs w:val="21"/>
              </w:rPr>
              <w:t>)</w:t>
            </w:r>
            <w:r>
              <w:rPr>
                <w:rFonts w:hint="eastAsia" w:ascii="Times New Roman" w:hAnsi="Times New Roman"/>
                <w:sz w:val="21"/>
                <w:szCs w:val="21"/>
              </w:rPr>
              <w:t>，杜绝</w:t>
            </w:r>
            <w:r>
              <w:rPr>
                <w:rFonts w:ascii="Times New Roman" w:hAnsi="Times New Roman"/>
                <w:sz w:val="21"/>
                <w:szCs w:val="21"/>
              </w:rPr>
              <w:t>IP</w:t>
            </w:r>
            <w:r>
              <w:rPr>
                <w:rFonts w:hint="eastAsia" w:ascii="Times New Roman" w:hAnsi="Times New Roman"/>
                <w:sz w:val="21"/>
                <w:szCs w:val="21"/>
              </w:rPr>
              <w:t>源地址欺骗，防范病毒和攻击，支持</w:t>
            </w:r>
            <w:r>
              <w:rPr>
                <w:rFonts w:ascii="Times New Roman" w:hAnsi="Times New Roman"/>
                <w:sz w:val="21"/>
                <w:szCs w:val="21"/>
              </w:rPr>
              <w:t>IP/Port/MAC</w:t>
            </w:r>
            <w:r>
              <w:rPr>
                <w:rFonts w:hint="eastAsia" w:ascii="Times New Roman" w:hAnsi="Times New Roman"/>
                <w:sz w:val="21"/>
                <w:szCs w:val="21"/>
              </w:rPr>
              <w:t>的绑定功能，支持</w:t>
            </w:r>
            <w:r>
              <w:rPr>
                <w:rFonts w:ascii="Times New Roman" w:hAnsi="Times New Roman"/>
                <w:sz w:val="21"/>
                <w:szCs w:val="21"/>
              </w:rPr>
              <w:t>OSPF</w:t>
            </w:r>
            <w:r>
              <w:rPr>
                <w:rFonts w:hint="eastAsia" w:ascii="Times New Roman" w:hAnsi="Times New Roman"/>
                <w:sz w:val="21"/>
                <w:szCs w:val="21"/>
              </w:rPr>
              <w:t>、</w:t>
            </w:r>
            <w:r>
              <w:rPr>
                <w:rFonts w:ascii="Times New Roman" w:hAnsi="Times New Roman"/>
                <w:sz w:val="21"/>
                <w:szCs w:val="21"/>
              </w:rPr>
              <w:t>RIPv2</w:t>
            </w:r>
            <w:r>
              <w:rPr>
                <w:rFonts w:hint="eastAsia" w:ascii="Times New Roman" w:hAnsi="Times New Roman"/>
                <w:sz w:val="21"/>
                <w:szCs w:val="21"/>
              </w:rPr>
              <w:t>报文的明文及</w:t>
            </w:r>
            <w:r>
              <w:rPr>
                <w:rFonts w:ascii="Times New Roman" w:hAnsi="Times New Roman"/>
                <w:sz w:val="21"/>
                <w:szCs w:val="21"/>
              </w:rPr>
              <w:t>MD5</w:t>
            </w:r>
            <w:r>
              <w:rPr>
                <w:rFonts w:hint="eastAsia" w:ascii="Times New Roman" w:hAnsi="Times New Roman"/>
                <w:sz w:val="21"/>
                <w:szCs w:val="21"/>
              </w:rPr>
              <w:t>密文认证</w:t>
            </w:r>
          </w:p>
          <w:p>
            <w:pPr>
              <w:pStyle w:val="406"/>
              <w:spacing w:before="0" w:beforeAutospacing="0" w:after="0" w:afterAutospacing="0" w:line="240" w:lineRule="exact"/>
              <w:jc w:val="both"/>
              <w:rPr>
                <w:rFonts w:ascii="Times New Roman" w:hAnsi="Times New Roman"/>
                <w:sz w:val="21"/>
                <w:szCs w:val="21"/>
              </w:rPr>
            </w:pPr>
            <w:r>
              <w:rPr>
                <w:rFonts w:hint="eastAsia" w:ascii="Times New Roman" w:hAnsi="Times New Roman"/>
                <w:sz w:val="21"/>
                <w:szCs w:val="21"/>
              </w:rPr>
              <w:t>网管功能：支持</w:t>
            </w:r>
            <w:r>
              <w:rPr>
                <w:rFonts w:ascii="Times New Roman" w:hAnsi="Times New Roman"/>
                <w:sz w:val="21"/>
                <w:szCs w:val="21"/>
              </w:rPr>
              <w:t>iMC</w:t>
            </w:r>
            <w:r>
              <w:rPr>
                <w:rFonts w:hint="eastAsia" w:ascii="Times New Roman" w:hAnsi="Times New Roman"/>
                <w:sz w:val="21"/>
                <w:szCs w:val="21"/>
              </w:rPr>
              <w:t>网管功能，网络用户界面，远程监控（</w:t>
            </w:r>
            <w:r>
              <w:rPr>
                <w:rFonts w:ascii="Times New Roman" w:hAnsi="Times New Roman"/>
                <w:sz w:val="21"/>
                <w:szCs w:val="21"/>
              </w:rPr>
              <w:t>RMON</w:t>
            </w:r>
            <w:r>
              <w:rPr>
                <w:rFonts w:hint="eastAsia" w:ascii="Times New Roman" w:hAnsi="Times New Roman"/>
                <w:sz w:val="21"/>
                <w:szCs w:val="21"/>
              </w:rPr>
              <w:t>）</w:t>
            </w:r>
          </w:p>
          <w:p>
            <w:pPr>
              <w:pStyle w:val="406"/>
              <w:spacing w:before="0" w:beforeAutospacing="0" w:after="0" w:afterAutospacing="0" w:line="240" w:lineRule="exact"/>
              <w:jc w:val="both"/>
              <w:rPr>
                <w:rFonts w:ascii="Times New Roman" w:hAnsi="Times New Roman"/>
                <w:sz w:val="21"/>
                <w:szCs w:val="21"/>
              </w:rPr>
            </w:pPr>
            <w:r>
              <w:rPr>
                <w:rFonts w:hint="eastAsia" w:ascii="Times New Roman" w:hAnsi="Times New Roman"/>
                <w:sz w:val="21"/>
                <w:szCs w:val="21"/>
              </w:rPr>
              <w:t>认证标准：</w:t>
            </w:r>
            <w:r>
              <w:rPr>
                <w:rFonts w:ascii="Times New Roman" w:hAnsi="Times New Roman"/>
                <w:sz w:val="21"/>
                <w:szCs w:val="21"/>
              </w:rPr>
              <w:t>UL</w:t>
            </w:r>
            <w:r>
              <w:rPr>
                <w:rFonts w:hint="eastAsia" w:ascii="Times New Roman" w:hAnsi="Times New Roman"/>
                <w:sz w:val="21"/>
                <w:szCs w:val="21"/>
              </w:rPr>
              <w:t>（</w:t>
            </w:r>
            <w:r>
              <w:rPr>
                <w:rFonts w:ascii="Times New Roman" w:hAnsi="Times New Roman"/>
                <w:sz w:val="21"/>
                <w:szCs w:val="21"/>
              </w:rPr>
              <w:t>UL 60950</w:t>
            </w:r>
            <w:r>
              <w:rPr>
                <w:rFonts w:hint="eastAsia" w:ascii="Times New Roman" w:hAnsi="Times New Roman"/>
                <w:sz w:val="21"/>
                <w:szCs w:val="21"/>
              </w:rPr>
              <w:t>），</w:t>
            </w:r>
            <w:r>
              <w:rPr>
                <w:rFonts w:ascii="Times New Roman" w:hAnsi="Times New Roman"/>
                <w:sz w:val="21"/>
                <w:szCs w:val="21"/>
              </w:rPr>
              <w:t>CSA</w:t>
            </w:r>
            <w:r>
              <w:rPr>
                <w:rFonts w:hint="eastAsia" w:ascii="Times New Roman" w:hAnsi="Times New Roman"/>
                <w:sz w:val="21"/>
                <w:szCs w:val="21"/>
              </w:rPr>
              <w:t>（</w:t>
            </w:r>
            <w:r>
              <w:rPr>
                <w:rFonts w:ascii="Times New Roman" w:hAnsi="Times New Roman"/>
                <w:sz w:val="21"/>
                <w:szCs w:val="21"/>
              </w:rPr>
              <w:t>CSA 22.2</w:t>
            </w:r>
            <w:r>
              <w:rPr>
                <w:rFonts w:hint="eastAsia" w:ascii="Times New Roman" w:hAnsi="Times New Roman"/>
                <w:sz w:val="21"/>
                <w:szCs w:val="21"/>
              </w:rPr>
              <w:t>），</w:t>
            </w:r>
            <w:r>
              <w:rPr>
                <w:rFonts w:ascii="Times New Roman" w:hAnsi="Times New Roman"/>
                <w:sz w:val="21"/>
                <w:szCs w:val="21"/>
              </w:rPr>
              <w:t>CE mark</w:t>
            </w:r>
            <w:r>
              <w:rPr>
                <w:rFonts w:hint="eastAsia" w:ascii="Times New Roman" w:hAnsi="Times New Roman"/>
                <w:sz w:val="21"/>
                <w:szCs w:val="21"/>
              </w:rPr>
              <w:t>，</w:t>
            </w:r>
            <w:r>
              <w:rPr>
                <w:rFonts w:ascii="Times New Roman" w:hAnsi="Times New Roman"/>
                <w:sz w:val="21"/>
                <w:szCs w:val="21"/>
              </w:rPr>
              <w:t>FCC Part 15</w:t>
            </w:r>
            <w:r>
              <w:rPr>
                <w:rFonts w:hint="eastAsia" w:ascii="Times New Roman" w:hAnsi="Times New Roman"/>
                <w:sz w:val="21"/>
                <w:szCs w:val="21"/>
              </w:rPr>
              <w:t>（</w:t>
            </w:r>
            <w:r>
              <w:rPr>
                <w:rFonts w:ascii="Times New Roman" w:hAnsi="Times New Roman"/>
                <w:sz w:val="21"/>
                <w:szCs w:val="21"/>
              </w:rPr>
              <w:t>CFR 47</w:t>
            </w:r>
            <w:r>
              <w:rPr>
                <w:rFonts w:hint="eastAsia" w:ascii="Times New Roman" w:hAnsi="Times New Roman"/>
                <w:sz w:val="21"/>
                <w:szCs w:val="21"/>
              </w:rPr>
              <w:t>）</w:t>
            </w:r>
            <w:r>
              <w:rPr>
                <w:rFonts w:ascii="Times New Roman" w:hAnsi="Times New Roman"/>
                <w:sz w:val="21"/>
                <w:szCs w:val="21"/>
              </w:rPr>
              <w:t>Class A</w:t>
            </w:r>
            <w:r>
              <w:rPr>
                <w:rFonts w:hint="eastAsia" w:ascii="Times New Roman" w:hAnsi="Times New Roman"/>
                <w:sz w:val="21"/>
                <w:szCs w:val="21"/>
              </w:rPr>
              <w:t>，</w:t>
            </w:r>
            <w:r>
              <w:rPr>
                <w:rFonts w:ascii="Times New Roman" w:hAnsi="Times New Roman"/>
                <w:sz w:val="21"/>
                <w:szCs w:val="21"/>
              </w:rPr>
              <w:t>CCC</w:t>
            </w:r>
            <w:r>
              <w:rPr>
                <w:rFonts w:hint="eastAsia" w:ascii="Times New Roman" w:hAnsi="Times New Roman"/>
                <w:sz w:val="21"/>
                <w:szCs w:val="21"/>
              </w:rPr>
              <w:t>，</w:t>
            </w:r>
            <w:r>
              <w:rPr>
                <w:rFonts w:ascii="Times New Roman" w:hAnsi="Times New Roman"/>
                <w:sz w:val="21"/>
                <w:szCs w:val="21"/>
              </w:rPr>
              <w:t>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45</w:t>
            </w:r>
          </w:p>
        </w:tc>
        <w:tc>
          <w:tcPr>
            <w:tcW w:w="1364" w:type="dxa"/>
            <w:vAlign w:val="center"/>
          </w:tcPr>
          <w:p>
            <w:pPr>
              <w:widowControl/>
              <w:spacing w:line="240" w:lineRule="exact"/>
              <w:jc w:val="center"/>
              <w:rPr>
                <w:rFonts w:cs="宋体"/>
                <w:kern w:val="0"/>
                <w:szCs w:val="21"/>
              </w:rPr>
            </w:pPr>
            <w:r>
              <w:rPr>
                <w:rFonts w:hint="eastAsia" w:cs="宋体"/>
                <w:kern w:val="0"/>
                <w:szCs w:val="21"/>
              </w:rPr>
              <w:t>审委会应用系统服务器</w:t>
            </w:r>
          </w:p>
        </w:tc>
        <w:tc>
          <w:tcPr>
            <w:tcW w:w="6358" w:type="dxa"/>
            <w:vAlign w:val="center"/>
          </w:tcPr>
          <w:p>
            <w:pPr>
              <w:widowControl/>
              <w:spacing w:line="240" w:lineRule="exact"/>
              <w:rPr>
                <w:szCs w:val="21"/>
              </w:rPr>
            </w:pPr>
            <w:r>
              <w:rPr>
                <w:szCs w:val="21"/>
              </w:rPr>
              <w:t>2U</w:t>
            </w:r>
            <w:r>
              <w:rPr>
                <w:rFonts w:hint="eastAsia"/>
                <w:szCs w:val="21"/>
              </w:rPr>
              <w:t>机架式，</w:t>
            </w:r>
          </w:p>
          <w:p>
            <w:pPr>
              <w:widowControl/>
              <w:spacing w:line="240" w:lineRule="exact"/>
              <w:rPr>
                <w:szCs w:val="21"/>
              </w:rPr>
            </w:pPr>
            <w:r>
              <w:rPr>
                <w:rFonts w:hint="eastAsia" w:ascii="宋体" w:hAnsi="宋体" w:cs="宋体"/>
                <w:kern w:val="0"/>
                <w:szCs w:val="21"/>
              </w:rPr>
              <w:t>★</w:t>
            </w:r>
            <w:r>
              <w:rPr>
                <w:szCs w:val="21"/>
              </w:rPr>
              <w:t>CPU: E5-2620V4*2</w:t>
            </w:r>
          </w:p>
          <w:p>
            <w:pPr>
              <w:widowControl/>
              <w:spacing w:line="240" w:lineRule="exact"/>
              <w:rPr>
                <w:szCs w:val="21"/>
              </w:rPr>
            </w:pPr>
            <w:r>
              <w:rPr>
                <w:rFonts w:hint="eastAsia" w:ascii="宋体" w:hAnsi="宋体" w:cs="宋体"/>
                <w:kern w:val="0"/>
                <w:szCs w:val="21"/>
              </w:rPr>
              <w:t>★</w:t>
            </w:r>
            <w:r>
              <w:rPr>
                <w:rFonts w:hint="eastAsia"/>
                <w:szCs w:val="21"/>
              </w:rPr>
              <w:t>内存</w:t>
            </w:r>
            <w:r>
              <w:rPr>
                <w:szCs w:val="21"/>
              </w:rPr>
              <w:t>;DDR4 16G*4</w:t>
            </w:r>
          </w:p>
          <w:p>
            <w:pPr>
              <w:widowControl/>
              <w:spacing w:line="240" w:lineRule="exact"/>
              <w:rPr>
                <w:szCs w:val="21"/>
              </w:rPr>
            </w:pPr>
            <w:r>
              <w:rPr>
                <w:rFonts w:hint="eastAsia" w:ascii="宋体" w:hAnsi="宋体" w:cs="宋体"/>
                <w:kern w:val="0"/>
                <w:szCs w:val="21"/>
              </w:rPr>
              <w:t>★</w:t>
            </w:r>
            <w:r>
              <w:rPr>
                <w:rFonts w:hint="eastAsia"/>
                <w:szCs w:val="21"/>
              </w:rPr>
              <w:t>硬盘：</w:t>
            </w:r>
            <w:r>
              <w:rPr>
                <w:szCs w:val="21"/>
              </w:rPr>
              <w:t>600G</w:t>
            </w:r>
            <w:r>
              <w:rPr>
                <w:rFonts w:hint="eastAsia"/>
                <w:szCs w:val="21"/>
              </w:rPr>
              <w:t>热插拔</w:t>
            </w:r>
            <w:r>
              <w:rPr>
                <w:szCs w:val="21"/>
              </w:rPr>
              <w:t>SAS</w:t>
            </w:r>
            <w:r>
              <w:rPr>
                <w:rFonts w:hint="eastAsia"/>
                <w:szCs w:val="21"/>
              </w:rPr>
              <w:t>硬盘</w:t>
            </w:r>
            <w:r>
              <w:rPr>
                <w:szCs w:val="21"/>
              </w:rPr>
              <w:t>10Kppm*4</w:t>
            </w:r>
          </w:p>
          <w:p>
            <w:pPr>
              <w:widowControl/>
              <w:spacing w:line="240" w:lineRule="exact"/>
              <w:rPr>
                <w:szCs w:val="21"/>
              </w:rPr>
            </w:pPr>
            <w:r>
              <w:rPr>
                <w:rFonts w:hint="eastAsia" w:ascii="宋体" w:hAnsi="宋体" w:cs="宋体"/>
                <w:kern w:val="0"/>
                <w:szCs w:val="21"/>
              </w:rPr>
              <w:t>★</w:t>
            </w:r>
            <w:r>
              <w:rPr>
                <w:rFonts w:hint="eastAsia"/>
                <w:szCs w:val="21"/>
              </w:rPr>
              <w:t>八通道</w:t>
            </w:r>
            <w:r>
              <w:rPr>
                <w:szCs w:val="21"/>
              </w:rPr>
              <w:t>SAS</w:t>
            </w:r>
            <w:r>
              <w:rPr>
                <w:rFonts w:hint="eastAsia"/>
                <w:szCs w:val="21"/>
              </w:rPr>
              <w:t>高性能</w:t>
            </w:r>
            <w:r>
              <w:rPr>
                <w:szCs w:val="21"/>
              </w:rPr>
              <w:t>RAID</w:t>
            </w:r>
            <w:r>
              <w:rPr>
                <w:rFonts w:hint="eastAsia"/>
                <w:szCs w:val="21"/>
              </w:rPr>
              <w:t>卡，</w:t>
            </w:r>
            <w:r>
              <w:rPr>
                <w:szCs w:val="21"/>
              </w:rPr>
              <w:t>1G</w:t>
            </w:r>
            <w:r>
              <w:rPr>
                <w:rFonts w:hint="eastAsia"/>
                <w:szCs w:val="21"/>
              </w:rPr>
              <w:t>缓存</w:t>
            </w:r>
          </w:p>
          <w:p>
            <w:pPr>
              <w:widowControl/>
              <w:spacing w:line="240" w:lineRule="exact"/>
              <w:rPr>
                <w:rFonts w:cs="宋体"/>
                <w:kern w:val="0"/>
                <w:szCs w:val="21"/>
              </w:rPr>
            </w:pPr>
            <w:r>
              <w:rPr>
                <w:rFonts w:hint="eastAsia"/>
                <w:szCs w:val="21"/>
              </w:rPr>
              <w:t>电池：冗余金牌电源，千兆网卡</w:t>
            </w:r>
            <w:r>
              <w:rPr>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46</w:t>
            </w:r>
          </w:p>
        </w:tc>
        <w:tc>
          <w:tcPr>
            <w:tcW w:w="1364" w:type="dxa"/>
            <w:vAlign w:val="center"/>
          </w:tcPr>
          <w:p>
            <w:pPr>
              <w:jc w:val="center"/>
              <w:rPr>
                <w:szCs w:val="21"/>
              </w:rPr>
            </w:pPr>
            <w:r>
              <w:rPr>
                <w:rFonts w:hint="eastAsia"/>
                <w:szCs w:val="21"/>
              </w:rPr>
              <w:t>审委会应用系统安全加固软件</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、加固软件服务端授权：</w:t>
            </w:r>
            <w:r>
              <w:rPr>
                <w:rFonts w:cs="宋体"/>
                <w:kern w:val="0"/>
                <w:szCs w:val="21"/>
              </w:rPr>
              <w:t>1</w:t>
            </w:r>
            <w:r>
              <w:rPr>
                <w:rFonts w:hint="eastAsia" w:cs="宋体"/>
                <w:kern w:val="0"/>
                <w:szCs w:val="21"/>
              </w:rPr>
              <w:t>个</w:t>
            </w:r>
          </w:p>
          <w:p>
            <w:pPr>
              <w:widowControl/>
              <w:spacing w:line="240" w:lineRule="exact"/>
              <w:rPr>
                <w:rFonts w:cs="宋体"/>
                <w:kern w:val="0"/>
                <w:szCs w:val="21"/>
              </w:rPr>
            </w:pPr>
            <w:r>
              <w:rPr>
                <w:rFonts w:cs="宋体"/>
                <w:kern w:val="0"/>
                <w:szCs w:val="21"/>
              </w:rPr>
              <w:t>2</w:t>
            </w:r>
            <w:r>
              <w:rPr>
                <w:rFonts w:hint="eastAsia" w:cs="宋体"/>
                <w:kern w:val="0"/>
                <w:szCs w:val="21"/>
              </w:rPr>
              <w:t>、支持多种操作系统：支持多个</w:t>
            </w:r>
            <w:r>
              <w:rPr>
                <w:rFonts w:cs="宋体"/>
                <w:kern w:val="0"/>
                <w:szCs w:val="21"/>
              </w:rPr>
              <w:t>Windows</w:t>
            </w:r>
            <w:r>
              <w:rPr>
                <w:rFonts w:hint="eastAsia" w:cs="宋体"/>
                <w:kern w:val="0"/>
                <w:szCs w:val="21"/>
              </w:rPr>
              <w:t>操作系统平台，包括</w:t>
            </w:r>
            <w:r>
              <w:rPr>
                <w:rFonts w:cs="宋体"/>
                <w:kern w:val="0"/>
                <w:szCs w:val="21"/>
              </w:rPr>
              <w:t>Windws2000/2003/2008/2012</w:t>
            </w:r>
            <w:r>
              <w:rPr>
                <w:rFonts w:hint="eastAsia" w:cs="宋体"/>
                <w:kern w:val="0"/>
                <w:szCs w:val="21"/>
              </w:rPr>
              <w:t>所有</w:t>
            </w:r>
            <w:r>
              <w:rPr>
                <w:rFonts w:cs="宋体"/>
                <w:kern w:val="0"/>
                <w:szCs w:val="21"/>
              </w:rPr>
              <w:t>32bit</w:t>
            </w:r>
            <w:r>
              <w:rPr>
                <w:rFonts w:hint="eastAsia" w:cs="宋体"/>
                <w:kern w:val="0"/>
                <w:szCs w:val="21"/>
              </w:rPr>
              <w:t>和</w:t>
            </w:r>
            <w:r>
              <w:rPr>
                <w:rFonts w:cs="宋体"/>
                <w:kern w:val="0"/>
                <w:szCs w:val="21"/>
              </w:rPr>
              <w:t>64bit</w:t>
            </w:r>
            <w:r>
              <w:rPr>
                <w:rFonts w:hint="eastAsia" w:cs="宋体"/>
                <w:kern w:val="0"/>
                <w:szCs w:val="21"/>
              </w:rPr>
              <w:t>的操作系统。支持</w:t>
            </w:r>
            <w:r>
              <w:rPr>
                <w:rFonts w:cs="宋体"/>
                <w:kern w:val="0"/>
                <w:szCs w:val="21"/>
              </w:rPr>
              <w:t>Linux</w:t>
            </w:r>
            <w:r>
              <w:rPr>
                <w:rFonts w:hint="eastAsia" w:cs="宋体"/>
                <w:kern w:val="0"/>
                <w:szCs w:val="21"/>
              </w:rPr>
              <w:t>、</w:t>
            </w:r>
            <w:r>
              <w:rPr>
                <w:rFonts w:cs="宋体"/>
                <w:kern w:val="0"/>
                <w:szCs w:val="21"/>
              </w:rPr>
              <w:t xml:space="preserve">Solaris </w:t>
            </w:r>
            <w:r>
              <w:rPr>
                <w:rFonts w:hint="eastAsia" w:cs="宋体"/>
                <w:kern w:val="0"/>
                <w:szCs w:val="21"/>
              </w:rPr>
              <w:t>、</w:t>
            </w:r>
            <w:r>
              <w:rPr>
                <w:rFonts w:cs="宋体"/>
                <w:kern w:val="0"/>
                <w:szCs w:val="21"/>
              </w:rPr>
              <w:t xml:space="preserve">AIX </w:t>
            </w:r>
            <w:r>
              <w:rPr>
                <w:rFonts w:hint="eastAsia" w:cs="宋体"/>
                <w:kern w:val="0"/>
                <w:szCs w:val="21"/>
              </w:rPr>
              <w:t>、</w:t>
            </w:r>
            <w:r>
              <w:rPr>
                <w:rFonts w:cs="宋体"/>
                <w:kern w:val="0"/>
                <w:szCs w:val="21"/>
              </w:rPr>
              <w:t>HP-UX</w:t>
            </w:r>
            <w:r>
              <w:rPr>
                <w:rFonts w:hint="eastAsia" w:cs="宋体"/>
                <w:kern w:val="0"/>
                <w:szCs w:val="21"/>
              </w:rPr>
              <w:t>等。必须是自主研发产品，可以提供二次开发所需</w:t>
            </w:r>
            <w:r>
              <w:rPr>
                <w:rFonts w:cs="宋体"/>
                <w:kern w:val="0"/>
                <w:szCs w:val="21"/>
              </w:rPr>
              <w:t>API</w:t>
            </w:r>
            <w:r>
              <w:rPr>
                <w:rFonts w:hint="eastAsia" w:cs="宋体"/>
                <w:kern w:val="0"/>
                <w:szCs w:val="21"/>
              </w:rPr>
              <w:t>接口，非</w:t>
            </w:r>
            <w:r>
              <w:rPr>
                <w:rFonts w:cs="宋体"/>
                <w:kern w:val="0"/>
                <w:szCs w:val="21"/>
              </w:rPr>
              <w:t>OEM</w:t>
            </w:r>
            <w:r>
              <w:rPr>
                <w:rFonts w:hint="eastAsia" w:cs="宋体"/>
                <w:kern w:val="0"/>
                <w:szCs w:val="21"/>
              </w:rPr>
              <w:t>产品。根据客户需求，必须提供支持各系统的测试版本</w:t>
            </w:r>
          </w:p>
          <w:p>
            <w:pPr>
              <w:widowControl/>
              <w:spacing w:line="240" w:lineRule="exact"/>
              <w:rPr>
                <w:rFonts w:cs="宋体"/>
                <w:kern w:val="0"/>
                <w:szCs w:val="21"/>
              </w:rPr>
            </w:pPr>
            <w:r>
              <w:rPr>
                <w:rFonts w:cs="宋体"/>
                <w:kern w:val="0"/>
                <w:szCs w:val="21"/>
              </w:rPr>
              <w:t>3</w:t>
            </w:r>
            <w:r>
              <w:rPr>
                <w:rFonts w:hint="eastAsia" w:cs="宋体"/>
                <w:kern w:val="0"/>
                <w:szCs w:val="21"/>
              </w:rPr>
              <w:t>、管理方式：一个控制台可以同时对多个平台的客户端进行管理和维护，并且可开放接口给第三方管理平台集成，实现与不同产品间管理的融合。</w:t>
            </w:r>
          </w:p>
          <w:p>
            <w:pPr>
              <w:widowControl/>
              <w:spacing w:line="240" w:lineRule="exact"/>
              <w:rPr>
                <w:rFonts w:cs="宋体"/>
                <w:kern w:val="0"/>
                <w:szCs w:val="21"/>
              </w:rPr>
            </w:pPr>
            <w:r>
              <w:rPr>
                <w:rFonts w:cs="宋体"/>
                <w:kern w:val="0"/>
                <w:szCs w:val="21"/>
              </w:rPr>
              <w:t>4</w:t>
            </w:r>
            <w:r>
              <w:rPr>
                <w:rFonts w:hint="eastAsia" w:cs="宋体"/>
                <w:kern w:val="0"/>
                <w:szCs w:val="21"/>
              </w:rPr>
              <w:t>、系统监控：对系统的</w:t>
            </w:r>
            <w:r>
              <w:rPr>
                <w:rFonts w:cs="宋体"/>
                <w:kern w:val="0"/>
                <w:szCs w:val="21"/>
              </w:rPr>
              <w:t>CPU</w:t>
            </w:r>
            <w:r>
              <w:rPr>
                <w:rFonts w:hint="eastAsia" w:cs="宋体"/>
                <w:kern w:val="0"/>
                <w:szCs w:val="21"/>
              </w:rPr>
              <w:t>、内存、磁盘、网络资源进行监控，当这些资源的使用状况超过设置的阀值时将进行报警，以提前发现资源不足、滥用等问题。</w:t>
            </w:r>
          </w:p>
          <w:p>
            <w:pPr>
              <w:widowControl/>
              <w:spacing w:line="240" w:lineRule="exact"/>
              <w:rPr>
                <w:rFonts w:cs="宋体"/>
                <w:kern w:val="0"/>
                <w:szCs w:val="21"/>
              </w:rPr>
            </w:pPr>
            <w:r>
              <w:rPr>
                <w:rFonts w:cs="宋体"/>
                <w:kern w:val="0"/>
                <w:szCs w:val="21"/>
              </w:rPr>
              <w:t>5</w:t>
            </w:r>
            <w:r>
              <w:rPr>
                <w:rFonts w:hint="eastAsia" w:cs="宋体"/>
                <w:kern w:val="0"/>
                <w:szCs w:val="21"/>
              </w:rPr>
              <w:t>、自我保护：具备良好的系统自身的保护功能，保护系统自身进程不被异常终止、伪造、信息注入，系统自身文件不被恶意修改和删除</w:t>
            </w:r>
          </w:p>
          <w:p>
            <w:pPr>
              <w:widowControl/>
              <w:spacing w:line="240" w:lineRule="exact"/>
              <w:rPr>
                <w:rFonts w:cs="宋体"/>
                <w:kern w:val="0"/>
                <w:szCs w:val="21"/>
              </w:rPr>
            </w:pPr>
            <w:r>
              <w:rPr>
                <w:rFonts w:cs="宋体"/>
                <w:kern w:val="0"/>
                <w:szCs w:val="21"/>
              </w:rPr>
              <w:t>6</w:t>
            </w:r>
            <w:r>
              <w:rPr>
                <w:rFonts w:hint="eastAsia" w:cs="宋体"/>
                <w:kern w:val="0"/>
                <w:szCs w:val="21"/>
              </w:rPr>
              <w:t>、账号管理：具备内核级别帐户强制访问控制。能够阻止对系统帐户的破环，如新增帐户、删除帐户等</w:t>
            </w:r>
          </w:p>
          <w:p>
            <w:pPr>
              <w:widowControl/>
              <w:spacing w:line="240" w:lineRule="exact"/>
              <w:rPr>
                <w:rFonts w:cs="宋体"/>
                <w:kern w:val="0"/>
                <w:szCs w:val="21"/>
              </w:rPr>
            </w:pPr>
            <w:r>
              <w:rPr>
                <w:rFonts w:cs="宋体"/>
                <w:kern w:val="0"/>
                <w:szCs w:val="21"/>
              </w:rPr>
              <w:t>7</w:t>
            </w:r>
            <w:r>
              <w:rPr>
                <w:rFonts w:hint="eastAsia" w:cs="宋体"/>
                <w:kern w:val="0"/>
                <w:szCs w:val="21"/>
              </w:rPr>
              <w:t>、身份鉴别强化：可灵活配置系统用户密码的复杂性和登陆失败处理，以此来增强系统用户身份鉴别的安全性</w:t>
            </w:r>
          </w:p>
          <w:p>
            <w:pPr>
              <w:widowControl/>
              <w:spacing w:line="240" w:lineRule="exact"/>
              <w:rPr>
                <w:rFonts w:cs="宋体"/>
                <w:kern w:val="0"/>
                <w:szCs w:val="21"/>
              </w:rPr>
            </w:pPr>
            <w:r>
              <w:rPr>
                <w:rFonts w:cs="宋体"/>
                <w:kern w:val="0"/>
                <w:szCs w:val="21"/>
              </w:rPr>
              <w:t>8</w:t>
            </w:r>
            <w:r>
              <w:rPr>
                <w:rFonts w:hint="eastAsia" w:cs="宋体"/>
                <w:kern w:val="0"/>
                <w:szCs w:val="21"/>
              </w:rPr>
              <w:t>、增强型身份认证：提供安全管理员和审计官员的</w:t>
            </w:r>
            <w:r>
              <w:rPr>
                <w:rFonts w:cs="宋体"/>
                <w:kern w:val="0"/>
                <w:szCs w:val="21"/>
              </w:rPr>
              <w:t>USB KEY+</w:t>
            </w:r>
            <w:r>
              <w:rPr>
                <w:rFonts w:hint="eastAsia" w:cs="宋体"/>
                <w:kern w:val="0"/>
                <w:szCs w:val="21"/>
              </w:rPr>
              <w:t>密码的双因子认证功能，还可对系统用户配发</w:t>
            </w:r>
            <w:r>
              <w:rPr>
                <w:rFonts w:cs="宋体"/>
                <w:kern w:val="0"/>
                <w:szCs w:val="21"/>
              </w:rPr>
              <w:t>USB KEY</w:t>
            </w:r>
            <w:r>
              <w:rPr>
                <w:rFonts w:hint="eastAsia" w:cs="宋体"/>
                <w:kern w:val="0"/>
                <w:szCs w:val="21"/>
              </w:rPr>
              <w:t>实现双因子认证。对于远程登陆和虚拟化系统而无法识别</w:t>
            </w:r>
            <w:r>
              <w:rPr>
                <w:rFonts w:cs="宋体"/>
                <w:kern w:val="0"/>
                <w:szCs w:val="21"/>
              </w:rPr>
              <w:t>USB KEY</w:t>
            </w:r>
            <w:r>
              <w:rPr>
                <w:rFonts w:hint="eastAsia" w:cs="宋体"/>
                <w:kern w:val="0"/>
                <w:szCs w:val="21"/>
              </w:rPr>
              <w:t>的服务器，提供可配置两个密码组合的登陆认证方式，只有掌握密码的两个人同时存在才能登陆系统，以此确保自然人的可信。</w:t>
            </w:r>
          </w:p>
          <w:p>
            <w:pPr>
              <w:widowControl/>
              <w:spacing w:line="240" w:lineRule="exact"/>
              <w:rPr>
                <w:rFonts w:cs="宋体"/>
                <w:kern w:val="0"/>
                <w:szCs w:val="21"/>
              </w:rPr>
            </w:pPr>
            <w:r>
              <w:rPr>
                <w:rFonts w:cs="宋体"/>
                <w:kern w:val="0"/>
                <w:szCs w:val="21"/>
              </w:rPr>
              <w:t>9</w:t>
            </w:r>
            <w:r>
              <w:rPr>
                <w:rFonts w:hint="eastAsia" w:cs="宋体"/>
                <w:kern w:val="0"/>
                <w:szCs w:val="21"/>
              </w:rPr>
              <w:t>、内核级文件强制访问控制：具备内核级文件</w:t>
            </w:r>
            <w:r>
              <w:rPr>
                <w:rFonts w:cs="宋体"/>
                <w:kern w:val="0"/>
                <w:szCs w:val="21"/>
              </w:rPr>
              <w:t>/</w:t>
            </w:r>
            <w:r>
              <w:rPr>
                <w:rFonts w:hint="eastAsia" w:cs="宋体"/>
                <w:kern w:val="0"/>
                <w:szCs w:val="21"/>
              </w:rPr>
              <w:t>目录强制访问控制。允许对文件</w:t>
            </w:r>
            <w:r>
              <w:rPr>
                <w:rFonts w:cs="宋体"/>
                <w:kern w:val="0"/>
                <w:szCs w:val="21"/>
              </w:rPr>
              <w:t>/</w:t>
            </w:r>
            <w:r>
              <w:rPr>
                <w:rFonts w:hint="eastAsia" w:cs="宋体"/>
                <w:kern w:val="0"/>
                <w:szCs w:val="21"/>
              </w:rPr>
              <w:t>目录配置用户或进程以读、写、禁止访问等权限访问的安全策略。</w:t>
            </w:r>
          </w:p>
          <w:p>
            <w:pPr>
              <w:widowControl/>
              <w:spacing w:line="240" w:lineRule="exact"/>
              <w:rPr>
                <w:rFonts w:cs="宋体"/>
                <w:kern w:val="0"/>
                <w:szCs w:val="21"/>
              </w:rPr>
            </w:pPr>
            <w:r>
              <w:rPr>
                <w:rFonts w:cs="宋体"/>
                <w:kern w:val="0"/>
                <w:szCs w:val="21"/>
              </w:rPr>
              <w:t>10</w:t>
            </w:r>
            <w:r>
              <w:rPr>
                <w:rFonts w:hint="eastAsia" w:cs="宋体"/>
                <w:kern w:val="0"/>
                <w:szCs w:val="21"/>
              </w:rPr>
              <w:t>、注册表强制访问控制：具备内核级注册表强制访问控制。允许对注册表项配置进程以读、写等权限访问的安全策略。</w:t>
            </w:r>
          </w:p>
          <w:p>
            <w:pPr>
              <w:widowControl/>
              <w:spacing w:line="240" w:lineRule="exact"/>
              <w:rPr>
                <w:rFonts w:cs="宋体"/>
                <w:kern w:val="0"/>
                <w:szCs w:val="21"/>
              </w:rPr>
            </w:pPr>
            <w:r>
              <w:rPr>
                <w:rFonts w:cs="宋体"/>
                <w:kern w:val="0"/>
                <w:szCs w:val="21"/>
              </w:rPr>
              <w:t>11</w:t>
            </w:r>
            <w:r>
              <w:rPr>
                <w:rFonts w:hint="eastAsia" w:cs="宋体"/>
                <w:kern w:val="0"/>
                <w:szCs w:val="21"/>
              </w:rPr>
              <w:t>、进程强制访问控制：具备内核级进程强制访问控制。允许对进程配置进程以读内存、写内存、复制句柄、终止进程等权限的安全策略。</w:t>
            </w:r>
          </w:p>
          <w:p>
            <w:pPr>
              <w:widowControl/>
              <w:spacing w:line="240" w:lineRule="exact"/>
              <w:rPr>
                <w:rFonts w:cs="宋体"/>
                <w:kern w:val="0"/>
                <w:szCs w:val="21"/>
              </w:rPr>
            </w:pPr>
            <w:r>
              <w:rPr>
                <w:rFonts w:cs="宋体"/>
                <w:kern w:val="0"/>
                <w:szCs w:val="21"/>
              </w:rPr>
              <w:t>12</w:t>
            </w:r>
            <w:r>
              <w:rPr>
                <w:rFonts w:hint="eastAsia" w:cs="宋体"/>
                <w:kern w:val="0"/>
                <w:szCs w:val="21"/>
              </w:rPr>
              <w:t>、服务强制访问控制：具备内核级服务强制访问控制。能够阻止新增的服务及驱动在系统中的加载，阻止已安装服务的启动类型的更改</w:t>
            </w:r>
          </w:p>
          <w:p>
            <w:pPr>
              <w:widowControl/>
              <w:spacing w:line="240" w:lineRule="exact"/>
              <w:rPr>
                <w:rFonts w:cs="宋体"/>
                <w:kern w:val="0"/>
                <w:szCs w:val="21"/>
              </w:rPr>
            </w:pPr>
            <w:r>
              <w:rPr>
                <w:rFonts w:cs="宋体"/>
                <w:kern w:val="0"/>
                <w:szCs w:val="21"/>
              </w:rPr>
              <w:t>13</w:t>
            </w:r>
            <w:r>
              <w:rPr>
                <w:rFonts w:hint="eastAsia" w:cs="宋体"/>
                <w:kern w:val="0"/>
                <w:szCs w:val="21"/>
              </w:rPr>
              <w:t>、系统账户强制访问控制：具备内核级别帐户强制访问控制。能够阻止对系统帐户的破环，如新增帐户、删除帐户等。</w:t>
            </w:r>
          </w:p>
          <w:p>
            <w:pPr>
              <w:widowControl/>
              <w:spacing w:line="240" w:lineRule="exact"/>
              <w:rPr>
                <w:rFonts w:cs="宋体"/>
                <w:kern w:val="0"/>
                <w:szCs w:val="21"/>
              </w:rPr>
            </w:pPr>
            <w:r>
              <w:rPr>
                <w:rFonts w:cs="宋体"/>
                <w:kern w:val="0"/>
                <w:szCs w:val="21"/>
              </w:rPr>
              <w:t>14</w:t>
            </w:r>
            <w:r>
              <w:rPr>
                <w:rFonts w:hint="eastAsia" w:cs="宋体"/>
                <w:kern w:val="0"/>
                <w:szCs w:val="21"/>
              </w:rPr>
              <w:t>、文件完整性检测：具备文件完整性检测。通过记录和对比指定目录中所有文件的基本属性及内容校验和来进行完整性检测，以识别哪些文件被篡改。</w:t>
            </w:r>
          </w:p>
          <w:p>
            <w:pPr>
              <w:widowControl/>
              <w:spacing w:line="240" w:lineRule="exact"/>
              <w:rPr>
                <w:rFonts w:cs="宋体"/>
                <w:kern w:val="0"/>
                <w:szCs w:val="21"/>
              </w:rPr>
            </w:pPr>
            <w:r>
              <w:rPr>
                <w:rFonts w:cs="宋体"/>
                <w:kern w:val="0"/>
                <w:szCs w:val="21"/>
              </w:rPr>
              <w:t>15</w:t>
            </w:r>
            <w:r>
              <w:rPr>
                <w:rFonts w:hint="eastAsia" w:cs="宋体"/>
                <w:kern w:val="0"/>
                <w:szCs w:val="21"/>
              </w:rPr>
              <w:t>、服务完整性检测：具备服务完整性检测。通过记录和对比系统中所有服务的基本属性及内容校验和来进行完整性检测，以识别哪些服务被篡改。</w:t>
            </w:r>
          </w:p>
          <w:p>
            <w:pPr>
              <w:widowControl/>
              <w:spacing w:line="240" w:lineRule="exact"/>
              <w:rPr>
                <w:rFonts w:cs="宋体"/>
                <w:kern w:val="0"/>
                <w:szCs w:val="21"/>
              </w:rPr>
            </w:pPr>
            <w:r>
              <w:rPr>
                <w:rFonts w:cs="宋体"/>
                <w:kern w:val="0"/>
                <w:szCs w:val="21"/>
              </w:rPr>
              <w:t>16</w:t>
            </w:r>
            <w:r>
              <w:rPr>
                <w:rFonts w:hint="eastAsia" w:cs="宋体"/>
                <w:kern w:val="0"/>
                <w:szCs w:val="21"/>
              </w:rPr>
              <w:t>、安全标记：通过对主体（用户）和客体（文件</w:t>
            </w:r>
            <w:r>
              <w:rPr>
                <w:rFonts w:cs="宋体"/>
                <w:kern w:val="0"/>
                <w:szCs w:val="21"/>
              </w:rPr>
              <w:t>/</w:t>
            </w:r>
            <w:r>
              <w:rPr>
                <w:rFonts w:hint="eastAsia" w:cs="宋体"/>
                <w:kern w:val="0"/>
                <w:szCs w:val="21"/>
              </w:rPr>
              <w:t>目录）进行标记，设置相应的级别，来控制用户对文件</w:t>
            </w:r>
            <w:r>
              <w:rPr>
                <w:rFonts w:cs="宋体"/>
                <w:kern w:val="0"/>
                <w:szCs w:val="21"/>
              </w:rPr>
              <w:t>/</w:t>
            </w:r>
            <w:r>
              <w:rPr>
                <w:rFonts w:hint="eastAsia" w:cs="宋体"/>
                <w:kern w:val="0"/>
                <w:szCs w:val="21"/>
              </w:rPr>
              <w:t>目录的访问权限。同级别用户可以随意访问同级别文件</w:t>
            </w:r>
            <w:r>
              <w:rPr>
                <w:rFonts w:cs="宋体"/>
                <w:kern w:val="0"/>
                <w:szCs w:val="21"/>
              </w:rPr>
              <w:t>/</w:t>
            </w:r>
            <w:r>
              <w:rPr>
                <w:rFonts w:hint="eastAsia" w:cs="宋体"/>
                <w:kern w:val="0"/>
                <w:szCs w:val="21"/>
              </w:rPr>
              <w:t>目录，高级别用户对低级别文件</w:t>
            </w:r>
            <w:r>
              <w:rPr>
                <w:rFonts w:cs="宋体"/>
                <w:kern w:val="0"/>
                <w:szCs w:val="21"/>
              </w:rPr>
              <w:t>/</w:t>
            </w:r>
            <w:r>
              <w:rPr>
                <w:rFonts w:hint="eastAsia" w:cs="宋体"/>
                <w:kern w:val="0"/>
                <w:szCs w:val="21"/>
              </w:rPr>
              <w:t>目录只读，低级别用户对高级别文件</w:t>
            </w:r>
            <w:r>
              <w:rPr>
                <w:rFonts w:cs="宋体"/>
                <w:kern w:val="0"/>
                <w:szCs w:val="21"/>
              </w:rPr>
              <w:t>/</w:t>
            </w:r>
            <w:r>
              <w:rPr>
                <w:rFonts w:hint="eastAsia" w:cs="宋体"/>
                <w:kern w:val="0"/>
                <w:szCs w:val="21"/>
              </w:rPr>
              <w:t>目录没有任何权限，依此来保证重要数据流的单向性，只能从低级别流向高级别，不能反过来，保证数据的安全性。</w:t>
            </w:r>
          </w:p>
          <w:p>
            <w:pPr>
              <w:widowControl/>
              <w:spacing w:line="240" w:lineRule="exact"/>
              <w:rPr>
                <w:rFonts w:cs="宋体"/>
                <w:kern w:val="0"/>
                <w:szCs w:val="21"/>
              </w:rPr>
            </w:pPr>
            <w:r>
              <w:rPr>
                <w:rFonts w:cs="宋体"/>
                <w:kern w:val="0"/>
                <w:szCs w:val="21"/>
              </w:rPr>
              <w:t>17</w:t>
            </w:r>
            <w:r>
              <w:rPr>
                <w:rFonts w:hint="eastAsia" w:cs="宋体"/>
                <w:kern w:val="0"/>
                <w:szCs w:val="21"/>
              </w:rPr>
              <w:t>、防格式化机制：保护功能开启时，可防止病毒和入侵者恶意格式化磁盘，同时降低管理员意外格式化磁盘的风险</w:t>
            </w:r>
          </w:p>
          <w:p>
            <w:pPr>
              <w:widowControl/>
              <w:spacing w:line="240" w:lineRule="exact"/>
              <w:rPr>
                <w:rFonts w:cs="宋体"/>
                <w:kern w:val="0"/>
                <w:szCs w:val="21"/>
              </w:rPr>
            </w:pPr>
            <w:r>
              <w:rPr>
                <w:rFonts w:cs="宋体"/>
                <w:kern w:val="0"/>
                <w:szCs w:val="21"/>
              </w:rPr>
              <w:t>18</w:t>
            </w:r>
            <w:r>
              <w:rPr>
                <w:rFonts w:hint="eastAsia" w:cs="宋体"/>
                <w:kern w:val="0"/>
                <w:szCs w:val="21"/>
              </w:rPr>
              <w:t>、信任列表：通过把用户认为信得过的进程添加到信任列表中，该进程的操作则会畅通无阻，同时对此进程也可以设置策略进行保护，这样保证了系统的安全性，也保证了一些特殊操作的正常进行，减少用户的操作量</w:t>
            </w:r>
          </w:p>
          <w:p>
            <w:pPr>
              <w:widowControl/>
              <w:spacing w:line="240" w:lineRule="exact"/>
              <w:rPr>
                <w:rFonts w:cs="宋体"/>
                <w:kern w:val="0"/>
                <w:szCs w:val="21"/>
              </w:rPr>
            </w:pPr>
            <w:r>
              <w:rPr>
                <w:rFonts w:cs="宋体"/>
                <w:kern w:val="0"/>
                <w:szCs w:val="21"/>
              </w:rPr>
              <w:t>19</w:t>
            </w:r>
            <w:r>
              <w:rPr>
                <w:rFonts w:hint="eastAsia" w:cs="宋体"/>
                <w:kern w:val="0"/>
                <w:szCs w:val="21"/>
              </w:rPr>
              <w:t>、保护与检测：保护系统重要的可执行程序，比如</w:t>
            </w:r>
            <w:r>
              <w:rPr>
                <w:rFonts w:cs="宋体"/>
                <w:kern w:val="0"/>
                <w:szCs w:val="21"/>
              </w:rPr>
              <w:t>exe</w:t>
            </w:r>
            <w:r>
              <w:rPr>
                <w:rFonts w:hint="eastAsia" w:cs="宋体"/>
                <w:kern w:val="0"/>
                <w:szCs w:val="21"/>
              </w:rPr>
              <w:t>，</w:t>
            </w:r>
            <w:r>
              <w:rPr>
                <w:rFonts w:cs="宋体"/>
                <w:kern w:val="0"/>
                <w:szCs w:val="21"/>
              </w:rPr>
              <w:t>dll</w:t>
            </w:r>
            <w:r>
              <w:rPr>
                <w:rFonts w:hint="eastAsia" w:cs="宋体"/>
                <w:kern w:val="0"/>
                <w:szCs w:val="21"/>
              </w:rPr>
              <w:t>，</w:t>
            </w:r>
            <w:r>
              <w:rPr>
                <w:rFonts w:cs="宋体"/>
                <w:kern w:val="0"/>
                <w:szCs w:val="21"/>
              </w:rPr>
              <w:t>com</w:t>
            </w:r>
            <w:r>
              <w:rPr>
                <w:rFonts w:hint="eastAsia" w:cs="宋体"/>
                <w:kern w:val="0"/>
                <w:szCs w:val="21"/>
              </w:rPr>
              <w:t>，</w:t>
            </w:r>
            <w:r>
              <w:rPr>
                <w:rFonts w:cs="宋体"/>
                <w:kern w:val="0"/>
                <w:szCs w:val="21"/>
              </w:rPr>
              <w:t>sys</w:t>
            </w:r>
            <w:r>
              <w:rPr>
                <w:rFonts w:hint="eastAsia" w:cs="宋体"/>
                <w:kern w:val="0"/>
                <w:szCs w:val="21"/>
              </w:rPr>
              <w:t>等文件，可发现可执行程序被篡改并进行恢复</w:t>
            </w:r>
          </w:p>
          <w:p>
            <w:pPr>
              <w:widowControl/>
              <w:spacing w:line="240" w:lineRule="exact"/>
              <w:rPr>
                <w:rFonts w:cs="宋体"/>
                <w:kern w:val="0"/>
                <w:szCs w:val="21"/>
              </w:rPr>
            </w:pPr>
            <w:r>
              <w:rPr>
                <w:rFonts w:cs="宋体"/>
                <w:kern w:val="0"/>
                <w:szCs w:val="21"/>
              </w:rPr>
              <w:t>20</w:t>
            </w:r>
            <w:r>
              <w:rPr>
                <w:rFonts w:hint="eastAsia" w:cs="宋体"/>
                <w:kern w:val="0"/>
                <w:szCs w:val="21"/>
              </w:rPr>
              <w:t>、网络限制：可设置是否允许系统开启和关闭共享，以及设置系统本地帐户的安全策略以及帐户身份认证时的安全传输方式，以此来增强系统帐户的安全性。</w:t>
            </w:r>
          </w:p>
          <w:p>
            <w:pPr>
              <w:widowControl/>
              <w:spacing w:line="240" w:lineRule="exact"/>
              <w:rPr>
                <w:rFonts w:cs="宋体"/>
                <w:kern w:val="0"/>
                <w:szCs w:val="21"/>
              </w:rPr>
            </w:pPr>
            <w:r>
              <w:rPr>
                <w:rFonts w:cs="宋体"/>
                <w:kern w:val="0"/>
                <w:szCs w:val="21"/>
              </w:rPr>
              <w:t>21</w:t>
            </w:r>
            <w:r>
              <w:rPr>
                <w:rFonts w:hint="eastAsia" w:cs="宋体"/>
                <w:kern w:val="0"/>
                <w:szCs w:val="21"/>
              </w:rPr>
              <w:t>、磁盘配额限制：可设置用户对磁盘的使用配额来避免磁盘空间的滥用，当用户的磁盘使用量超过配额限制时进行报警</w:t>
            </w:r>
          </w:p>
          <w:p>
            <w:pPr>
              <w:widowControl/>
              <w:spacing w:line="240" w:lineRule="exact"/>
              <w:rPr>
                <w:rFonts w:cs="宋体"/>
                <w:kern w:val="0"/>
                <w:szCs w:val="21"/>
              </w:rPr>
            </w:pPr>
            <w:r>
              <w:rPr>
                <w:rFonts w:cs="宋体"/>
                <w:kern w:val="0"/>
                <w:szCs w:val="21"/>
              </w:rPr>
              <w:t>22</w:t>
            </w:r>
            <w:r>
              <w:rPr>
                <w:rFonts w:hint="eastAsia" w:cs="宋体"/>
                <w:kern w:val="0"/>
                <w:szCs w:val="21"/>
              </w:rPr>
              <w:t>、文件粉碎：提供至少</w:t>
            </w:r>
            <w:r>
              <w:rPr>
                <w:rFonts w:cs="宋体"/>
                <w:kern w:val="0"/>
                <w:szCs w:val="21"/>
              </w:rPr>
              <w:t>7</w:t>
            </w:r>
            <w:r>
              <w:rPr>
                <w:rFonts w:hint="eastAsia" w:cs="宋体"/>
                <w:kern w:val="0"/>
                <w:szCs w:val="21"/>
              </w:rPr>
              <w:t>次以上的文件和目录反复擦写，做到真正的信息清除，防止数据恢复</w:t>
            </w:r>
          </w:p>
          <w:p>
            <w:pPr>
              <w:widowControl/>
              <w:spacing w:line="240" w:lineRule="exact"/>
              <w:rPr>
                <w:rFonts w:cs="宋体"/>
                <w:kern w:val="0"/>
                <w:szCs w:val="21"/>
              </w:rPr>
            </w:pPr>
            <w:r>
              <w:rPr>
                <w:rFonts w:cs="宋体"/>
                <w:kern w:val="0"/>
                <w:szCs w:val="21"/>
              </w:rPr>
              <w:t>23</w:t>
            </w:r>
            <w:r>
              <w:rPr>
                <w:rFonts w:hint="eastAsia" w:cs="宋体"/>
                <w:kern w:val="0"/>
                <w:szCs w:val="21"/>
              </w:rPr>
              <w:t>、用户使用痕迹清理：提供一键式清理用户上网记录、文档访问记录、临时文件等信息，防止用户隐私数据泄密</w:t>
            </w:r>
          </w:p>
          <w:p>
            <w:pPr>
              <w:widowControl/>
              <w:spacing w:line="240" w:lineRule="exact"/>
              <w:rPr>
                <w:rFonts w:cs="宋体"/>
                <w:kern w:val="0"/>
                <w:szCs w:val="21"/>
              </w:rPr>
            </w:pPr>
            <w:r>
              <w:rPr>
                <w:rFonts w:cs="宋体"/>
                <w:kern w:val="0"/>
                <w:szCs w:val="21"/>
              </w:rPr>
              <w:t>24</w:t>
            </w:r>
            <w:r>
              <w:rPr>
                <w:rFonts w:hint="eastAsia" w:cs="宋体"/>
                <w:kern w:val="0"/>
                <w:szCs w:val="21"/>
              </w:rPr>
              <w:t>、内置策略模板：提供经过验证的分等级的安全策略模板，全面保护系统，方便易用，降低用户的使用难度。</w:t>
            </w:r>
          </w:p>
          <w:p>
            <w:pPr>
              <w:widowControl/>
              <w:spacing w:line="240" w:lineRule="exact"/>
              <w:rPr>
                <w:rFonts w:cs="宋体"/>
                <w:kern w:val="0"/>
                <w:szCs w:val="21"/>
              </w:rPr>
            </w:pPr>
            <w:r>
              <w:rPr>
                <w:rFonts w:cs="宋体"/>
                <w:kern w:val="0"/>
                <w:szCs w:val="21"/>
              </w:rPr>
              <w:t>25</w:t>
            </w:r>
            <w:r>
              <w:rPr>
                <w:rFonts w:hint="eastAsia" w:cs="宋体"/>
                <w:kern w:val="0"/>
                <w:szCs w:val="21"/>
              </w:rPr>
              <w:t>、维护模式：当用户担心自己配置的策略是否会影响系统和应用时，可开启此功能，此时将只记录违规的日志而不进行阻止，便于管理员在不造成业务中断的情况下调整策略</w:t>
            </w:r>
          </w:p>
          <w:p>
            <w:pPr>
              <w:widowControl/>
              <w:spacing w:line="240" w:lineRule="exact"/>
              <w:rPr>
                <w:rFonts w:cs="宋体"/>
                <w:kern w:val="0"/>
                <w:szCs w:val="21"/>
              </w:rPr>
            </w:pPr>
            <w:r>
              <w:rPr>
                <w:rFonts w:cs="宋体"/>
                <w:kern w:val="0"/>
                <w:szCs w:val="21"/>
              </w:rPr>
              <w:t>26</w:t>
            </w:r>
            <w:r>
              <w:rPr>
                <w:rFonts w:hint="eastAsia" w:cs="宋体"/>
                <w:kern w:val="0"/>
                <w:szCs w:val="21"/>
              </w:rPr>
              <w:t>、违规日志审计：记录系统内的所有违反强制访问控制策略的事件，并提供日志的查询、删除、备份、导出、日志分析和</w:t>
            </w:r>
            <w:r>
              <w:rPr>
                <w:rFonts w:cs="宋体"/>
                <w:kern w:val="0"/>
                <w:szCs w:val="21"/>
              </w:rPr>
              <w:t>syslog</w:t>
            </w:r>
            <w:r>
              <w:rPr>
                <w:rFonts w:hint="eastAsia" w:cs="宋体"/>
                <w:kern w:val="0"/>
                <w:szCs w:val="21"/>
              </w:rPr>
              <w:t>转发功能</w:t>
            </w:r>
          </w:p>
          <w:p>
            <w:pPr>
              <w:widowControl/>
              <w:spacing w:line="240" w:lineRule="exact"/>
              <w:rPr>
                <w:rFonts w:cs="宋体"/>
                <w:kern w:val="0"/>
                <w:szCs w:val="21"/>
              </w:rPr>
            </w:pPr>
            <w:r>
              <w:rPr>
                <w:rFonts w:cs="宋体"/>
                <w:kern w:val="0"/>
                <w:szCs w:val="21"/>
              </w:rPr>
              <w:t>27</w:t>
            </w:r>
            <w:r>
              <w:rPr>
                <w:rFonts w:hint="eastAsia" w:cs="宋体"/>
                <w:kern w:val="0"/>
                <w:szCs w:val="21"/>
              </w:rPr>
              <w:t>、操作日志审计：记录安全管理员和审计管理员的所有操作事件，如登陆、功能停用等，并提供日志的查询、删除、备份和导出</w:t>
            </w:r>
          </w:p>
          <w:p>
            <w:pPr>
              <w:widowControl/>
              <w:spacing w:line="240" w:lineRule="exact"/>
              <w:rPr>
                <w:rFonts w:cs="宋体"/>
                <w:kern w:val="0"/>
                <w:szCs w:val="21"/>
              </w:rPr>
            </w:pPr>
            <w:r>
              <w:rPr>
                <w:rFonts w:cs="宋体"/>
                <w:kern w:val="0"/>
                <w:szCs w:val="21"/>
              </w:rPr>
              <w:t>28</w:t>
            </w:r>
            <w:r>
              <w:rPr>
                <w:rFonts w:hint="eastAsia" w:cs="宋体"/>
                <w:kern w:val="0"/>
                <w:szCs w:val="21"/>
              </w:rPr>
              <w:t>、报警日志审计：记录安全管理员设置的一些报警事件，比如文件完整性定时自检，服务完整性定时自检，违规日志报警，系统信息报警等</w:t>
            </w:r>
          </w:p>
          <w:p>
            <w:pPr>
              <w:widowControl/>
              <w:spacing w:line="240" w:lineRule="exact"/>
              <w:rPr>
                <w:rFonts w:cs="宋体"/>
                <w:kern w:val="0"/>
                <w:szCs w:val="21"/>
              </w:rPr>
            </w:pPr>
            <w:r>
              <w:rPr>
                <w:rFonts w:cs="宋体"/>
                <w:kern w:val="0"/>
                <w:szCs w:val="21"/>
              </w:rPr>
              <w:t>29</w:t>
            </w:r>
            <w:r>
              <w:rPr>
                <w:rFonts w:hint="eastAsia" w:cs="宋体"/>
                <w:kern w:val="0"/>
                <w:szCs w:val="21"/>
              </w:rPr>
              <w:t>、报警机制：提供管理员可配置的时间报警机制，当管理员设定的事件被触发时，通过邮件的形式向管理员发出通知。</w:t>
            </w:r>
          </w:p>
          <w:p>
            <w:pPr>
              <w:widowControl/>
              <w:spacing w:line="240" w:lineRule="exact"/>
              <w:rPr>
                <w:rFonts w:cs="宋体"/>
                <w:kern w:val="0"/>
                <w:szCs w:val="21"/>
              </w:rPr>
            </w:pPr>
            <w:r>
              <w:rPr>
                <w:rFonts w:cs="宋体"/>
                <w:kern w:val="0"/>
                <w:szCs w:val="21"/>
              </w:rPr>
              <w:t>30</w:t>
            </w:r>
            <w:r>
              <w:rPr>
                <w:rFonts w:hint="eastAsia" w:cs="宋体"/>
                <w:kern w:val="0"/>
                <w:szCs w:val="21"/>
              </w:rPr>
              <w:t>、日志配置管理：可以配置日志的最大条数或者日志所占的最大磁盘空间数，超出的部分不再记录</w:t>
            </w:r>
          </w:p>
          <w:p>
            <w:pPr>
              <w:widowControl/>
              <w:spacing w:line="240" w:lineRule="exact"/>
              <w:rPr>
                <w:rFonts w:cs="宋体"/>
                <w:kern w:val="0"/>
                <w:szCs w:val="21"/>
              </w:rPr>
            </w:pPr>
            <w:r>
              <w:rPr>
                <w:rFonts w:cs="宋体"/>
                <w:kern w:val="0"/>
                <w:szCs w:val="21"/>
              </w:rPr>
              <w:t>31</w:t>
            </w:r>
            <w:r>
              <w:rPr>
                <w:rFonts w:hint="eastAsia" w:cs="宋体"/>
                <w:kern w:val="0"/>
                <w:szCs w:val="21"/>
              </w:rPr>
              <w:t>、报警邮箱管理：设置报警邮箱，在记录报警日志的同时也会往设置好的邮箱里发送一份报警邮件，让用户及时了解系统的状态</w:t>
            </w:r>
          </w:p>
          <w:p>
            <w:pPr>
              <w:widowControl/>
              <w:spacing w:line="240" w:lineRule="exact"/>
              <w:rPr>
                <w:rFonts w:cs="宋体"/>
                <w:kern w:val="0"/>
                <w:szCs w:val="21"/>
              </w:rPr>
            </w:pPr>
            <w:r>
              <w:rPr>
                <w:rFonts w:cs="宋体"/>
                <w:kern w:val="0"/>
                <w:szCs w:val="21"/>
              </w:rPr>
              <w:t>32</w:t>
            </w:r>
            <w:r>
              <w:rPr>
                <w:rFonts w:hint="eastAsia" w:cs="宋体"/>
                <w:kern w:val="0"/>
                <w:szCs w:val="21"/>
              </w:rPr>
              <w:t>、集中管理架构：支持在该平台上采用</w:t>
            </w:r>
            <w:r>
              <w:rPr>
                <w:rFonts w:cs="宋体"/>
                <w:kern w:val="0"/>
                <w:szCs w:val="21"/>
              </w:rPr>
              <w:t>B/S</w:t>
            </w:r>
            <w:r>
              <w:rPr>
                <w:rFonts w:hint="eastAsia" w:cs="宋体"/>
                <w:kern w:val="0"/>
                <w:szCs w:val="21"/>
              </w:rPr>
              <w:t>架构管理模式，构建</w:t>
            </w:r>
            <w:r>
              <w:rPr>
                <w:rFonts w:cs="宋体"/>
                <w:kern w:val="0"/>
                <w:szCs w:val="21"/>
              </w:rPr>
              <w:t>“</w:t>
            </w:r>
            <w:r>
              <w:rPr>
                <w:rFonts w:hint="eastAsia" w:cs="宋体"/>
                <w:kern w:val="0"/>
                <w:szCs w:val="21"/>
              </w:rPr>
              <w:t>集中管理平台系统</w:t>
            </w:r>
            <w:r>
              <w:rPr>
                <w:rFonts w:cs="宋体"/>
                <w:kern w:val="0"/>
                <w:szCs w:val="21"/>
              </w:rPr>
              <w:t>”</w:t>
            </w:r>
            <w:r>
              <w:rPr>
                <w:rFonts w:hint="eastAsia" w:cs="宋体"/>
                <w:kern w:val="0"/>
                <w:szCs w:val="21"/>
              </w:rPr>
              <w:t>，通过授权方式添加加固软件服务端，最大可支持</w:t>
            </w:r>
            <w:r>
              <w:rPr>
                <w:rFonts w:cs="宋体"/>
                <w:kern w:val="0"/>
                <w:szCs w:val="21"/>
              </w:rPr>
              <w:t>500</w:t>
            </w:r>
            <w:r>
              <w:rPr>
                <w:rFonts w:hint="eastAsia" w:cs="宋体"/>
                <w:kern w:val="0"/>
                <w:szCs w:val="21"/>
              </w:rPr>
              <w:t>个授权；且可对该平台系统中的所有服务器（即加固软件服务端）进行统一的安全策略管理及下发。</w:t>
            </w:r>
          </w:p>
          <w:p>
            <w:pPr>
              <w:widowControl/>
              <w:spacing w:line="240" w:lineRule="exact"/>
              <w:rPr>
                <w:rFonts w:cs="宋体"/>
                <w:kern w:val="0"/>
                <w:szCs w:val="21"/>
              </w:rPr>
            </w:pPr>
            <w:r>
              <w:rPr>
                <w:rFonts w:cs="宋体"/>
                <w:kern w:val="0"/>
                <w:szCs w:val="21"/>
              </w:rPr>
              <w:t>33</w:t>
            </w:r>
            <w:r>
              <w:rPr>
                <w:rFonts w:hint="eastAsia" w:cs="宋体"/>
                <w:kern w:val="0"/>
                <w:szCs w:val="21"/>
              </w:rPr>
              <w:t>、</w:t>
            </w:r>
            <w:r>
              <w:rPr>
                <w:rFonts w:cs="宋体"/>
                <w:kern w:val="0"/>
                <w:szCs w:val="21"/>
              </w:rPr>
              <w:t>USBKEY</w:t>
            </w:r>
            <w:r>
              <w:rPr>
                <w:rFonts w:hint="eastAsia" w:cs="宋体"/>
                <w:kern w:val="0"/>
                <w:szCs w:val="21"/>
              </w:rPr>
              <w:t>管理认证：需支持通过</w:t>
            </w:r>
            <w:r>
              <w:rPr>
                <w:rFonts w:cs="宋体"/>
                <w:kern w:val="0"/>
                <w:szCs w:val="21"/>
              </w:rPr>
              <w:t>USB Key</w:t>
            </w:r>
            <w:r>
              <w:rPr>
                <w:rFonts w:hint="eastAsia" w:cs="宋体"/>
                <w:kern w:val="0"/>
                <w:szCs w:val="21"/>
              </w:rPr>
              <w:t>才能管理</w:t>
            </w:r>
            <w:r>
              <w:rPr>
                <w:rFonts w:cs="宋体"/>
                <w:kern w:val="0"/>
                <w:szCs w:val="21"/>
              </w:rPr>
              <w:t>Windows</w:t>
            </w:r>
            <w:r>
              <w:rPr>
                <w:rFonts w:hint="eastAsia" w:cs="宋体"/>
                <w:kern w:val="0"/>
                <w:szCs w:val="21"/>
              </w:rPr>
              <w:t>版本的客户端，连接需要</w:t>
            </w:r>
            <w:r>
              <w:rPr>
                <w:rFonts w:cs="宋体"/>
                <w:kern w:val="0"/>
                <w:szCs w:val="21"/>
              </w:rPr>
              <w:t>USB Key</w:t>
            </w:r>
            <w:r>
              <w:rPr>
                <w:rFonts w:hint="eastAsia" w:cs="宋体"/>
                <w:kern w:val="0"/>
                <w:szCs w:val="21"/>
              </w:rPr>
              <w:t>信息的验证，保证安全性。</w:t>
            </w:r>
          </w:p>
          <w:p>
            <w:pPr>
              <w:widowControl/>
              <w:spacing w:line="240" w:lineRule="exact"/>
              <w:rPr>
                <w:rFonts w:cs="宋体"/>
                <w:kern w:val="0"/>
                <w:szCs w:val="21"/>
              </w:rPr>
            </w:pPr>
            <w:r>
              <w:rPr>
                <w:rFonts w:cs="宋体"/>
                <w:kern w:val="0"/>
                <w:szCs w:val="21"/>
              </w:rPr>
              <w:t>34</w:t>
            </w:r>
            <w:r>
              <w:rPr>
                <w:rFonts w:hint="eastAsia" w:cs="宋体"/>
                <w:kern w:val="0"/>
                <w:szCs w:val="21"/>
              </w:rPr>
              <w:t>、服务器管理：支持服务器（即加固软件服务端）管理功能，能自动发现已经安装了</w:t>
            </w:r>
            <w:r>
              <w:rPr>
                <w:rFonts w:cs="宋体"/>
                <w:kern w:val="0"/>
                <w:szCs w:val="21"/>
              </w:rPr>
              <w:t>agent</w:t>
            </w:r>
            <w:r>
              <w:rPr>
                <w:rFonts w:hint="eastAsia" w:cs="宋体"/>
                <w:kern w:val="0"/>
                <w:szCs w:val="21"/>
              </w:rPr>
              <w:t>的加固软件服务端，所有已经发现并加入管理的服务器，才可以进行策略配置，安全审计等功能</w:t>
            </w:r>
          </w:p>
          <w:p>
            <w:pPr>
              <w:widowControl/>
              <w:spacing w:line="240" w:lineRule="exact"/>
              <w:rPr>
                <w:rFonts w:cs="宋体"/>
                <w:kern w:val="0"/>
                <w:szCs w:val="21"/>
              </w:rPr>
            </w:pPr>
            <w:r>
              <w:rPr>
                <w:rFonts w:cs="宋体"/>
                <w:kern w:val="0"/>
                <w:szCs w:val="21"/>
              </w:rPr>
              <w:t>35</w:t>
            </w:r>
            <w:r>
              <w:rPr>
                <w:rFonts w:hint="eastAsia" w:cs="宋体"/>
                <w:kern w:val="0"/>
                <w:szCs w:val="21"/>
              </w:rPr>
              <w:t>、用户管理：支持添加集中管理平台的用户，并可针对不同用户分配不同服务器的管理权限</w:t>
            </w:r>
          </w:p>
          <w:p>
            <w:pPr>
              <w:widowControl/>
              <w:spacing w:line="240" w:lineRule="exact"/>
              <w:rPr>
                <w:rFonts w:cs="宋体"/>
                <w:kern w:val="0"/>
                <w:szCs w:val="21"/>
              </w:rPr>
            </w:pPr>
            <w:r>
              <w:rPr>
                <w:rFonts w:cs="宋体"/>
                <w:kern w:val="0"/>
                <w:szCs w:val="21"/>
              </w:rPr>
              <w:t>36</w:t>
            </w:r>
            <w:r>
              <w:rPr>
                <w:rFonts w:hint="eastAsia" w:cs="宋体"/>
                <w:kern w:val="0"/>
                <w:szCs w:val="21"/>
              </w:rPr>
              <w:t>、策略配置：支持对各个加固软件服务器安全策略的配置、删除，且支持</w:t>
            </w:r>
            <w:r>
              <w:rPr>
                <w:rFonts w:cs="宋体"/>
                <w:kern w:val="0"/>
                <w:szCs w:val="21"/>
              </w:rPr>
              <w:t>windows</w:t>
            </w:r>
            <w:r>
              <w:rPr>
                <w:rFonts w:hint="eastAsia" w:cs="宋体"/>
                <w:kern w:val="0"/>
                <w:szCs w:val="21"/>
              </w:rPr>
              <w:t>及</w:t>
            </w:r>
            <w:r>
              <w:rPr>
                <w:rFonts w:cs="宋体"/>
                <w:kern w:val="0"/>
                <w:szCs w:val="21"/>
              </w:rPr>
              <w:t>Linux</w:t>
            </w:r>
            <w:r>
              <w:rPr>
                <w:rFonts w:hint="eastAsia" w:cs="宋体"/>
                <w:kern w:val="0"/>
                <w:szCs w:val="21"/>
              </w:rPr>
              <w:t>版本，能显示所有已经在管的服务器信息</w:t>
            </w:r>
          </w:p>
          <w:p>
            <w:pPr>
              <w:widowControl/>
              <w:spacing w:line="240" w:lineRule="exact"/>
              <w:rPr>
                <w:rFonts w:cs="宋体"/>
                <w:kern w:val="0"/>
                <w:szCs w:val="21"/>
              </w:rPr>
            </w:pPr>
            <w:r>
              <w:rPr>
                <w:rFonts w:cs="宋体"/>
                <w:kern w:val="0"/>
                <w:szCs w:val="21"/>
              </w:rPr>
              <w:t>37</w:t>
            </w:r>
            <w:r>
              <w:rPr>
                <w:rFonts w:hint="eastAsia" w:cs="宋体"/>
                <w:kern w:val="0"/>
                <w:szCs w:val="21"/>
              </w:rPr>
              <w:t>、策略统一下发：支持对各个加固软件服务器所有安全策略的自动下发，支持统一及单个服务器下发</w:t>
            </w:r>
          </w:p>
          <w:p>
            <w:pPr>
              <w:widowControl/>
              <w:spacing w:line="240" w:lineRule="exact"/>
              <w:rPr>
                <w:rFonts w:cs="宋体"/>
                <w:kern w:val="0"/>
                <w:szCs w:val="21"/>
              </w:rPr>
            </w:pPr>
            <w:r>
              <w:rPr>
                <w:rFonts w:cs="宋体"/>
                <w:kern w:val="0"/>
                <w:szCs w:val="21"/>
              </w:rPr>
              <w:t>38</w:t>
            </w:r>
            <w:r>
              <w:rPr>
                <w:rFonts w:hint="eastAsia" w:cs="宋体"/>
                <w:kern w:val="0"/>
                <w:szCs w:val="21"/>
              </w:rPr>
              <w:t>、模板分类：支持将预制的安全策略模板（高级、中级、低级）下发到具有同样业务的一组</w:t>
            </w:r>
            <w:r>
              <w:rPr>
                <w:rFonts w:cs="宋体"/>
                <w:kern w:val="0"/>
                <w:szCs w:val="21"/>
              </w:rPr>
              <w:t>Windows</w:t>
            </w:r>
            <w:r>
              <w:rPr>
                <w:rFonts w:hint="eastAsia" w:cs="宋体"/>
                <w:kern w:val="0"/>
                <w:szCs w:val="21"/>
              </w:rPr>
              <w:t>服务器主机上。</w:t>
            </w:r>
          </w:p>
          <w:p>
            <w:pPr>
              <w:widowControl/>
              <w:spacing w:line="240" w:lineRule="exact"/>
              <w:rPr>
                <w:rFonts w:cs="宋体"/>
                <w:kern w:val="0"/>
                <w:szCs w:val="21"/>
              </w:rPr>
            </w:pPr>
            <w:r>
              <w:rPr>
                <w:rFonts w:cs="宋体"/>
                <w:kern w:val="0"/>
                <w:szCs w:val="21"/>
              </w:rPr>
              <w:t>39</w:t>
            </w:r>
            <w:r>
              <w:rPr>
                <w:rFonts w:hint="eastAsia" w:cs="宋体"/>
                <w:kern w:val="0"/>
                <w:szCs w:val="21"/>
              </w:rPr>
              <w:t>、状态监控：支持通过</w:t>
            </w:r>
            <w:r>
              <w:rPr>
                <w:rFonts w:cs="宋体"/>
                <w:kern w:val="0"/>
                <w:szCs w:val="21"/>
              </w:rPr>
              <w:t>FLASH</w:t>
            </w:r>
            <w:r>
              <w:rPr>
                <w:rFonts w:hint="eastAsia" w:cs="宋体"/>
                <w:kern w:val="0"/>
                <w:szCs w:val="21"/>
              </w:rPr>
              <w:t>示图形式显示当前管理平台中管理的服务器信息。可以显示所有已经在管的服务器信息，包括操作系统类型，</w:t>
            </w:r>
            <w:r>
              <w:rPr>
                <w:rFonts w:cs="宋体"/>
                <w:kern w:val="0"/>
                <w:szCs w:val="21"/>
              </w:rPr>
              <w:t>IP</w:t>
            </w:r>
            <w:r>
              <w:rPr>
                <w:rFonts w:hint="eastAsia" w:cs="宋体"/>
                <w:kern w:val="0"/>
                <w:szCs w:val="21"/>
              </w:rPr>
              <w:t>，</w:t>
            </w:r>
            <w:r>
              <w:rPr>
                <w:rFonts w:cs="宋体"/>
                <w:kern w:val="0"/>
                <w:szCs w:val="21"/>
              </w:rPr>
              <w:t>CPU</w:t>
            </w:r>
            <w:r>
              <w:rPr>
                <w:rFonts w:hint="eastAsia" w:cs="宋体"/>
                <w:kern w:val="0"/>
                <w:szCs w:val="21"/>
              </w:rPr>
              <w:t>以及内存信息等；且能提供三种不同的示图方式：网络拓扑形式、设备类型形式、全部列表形式。</w:t>
            </w:r>
          </w:p>
          <w:p>
            <w:pPr>
              <w:widowControl/>
              <w:spacing w:line="240" w:lineRule="exact"/>
              <w:rPr>
                <w:rFonts w:cs="宋体"/>
                <w:kern w:val="0"/>
                <w:szCs w:val="21"/>
              </w:rPr>
            </w:pPr>
            <w:r>
              <w:rPr>
                <w:rFonts w:cs="宋体"/>
                <w:kern w:val="0"/>
                <w:szCs w:val="21"/>
              </w:rPr>
              <w:t>40</w:t>
            </w:r>
            <w:r>
              <w:rPr>
                <w:rFonts w:hint="eastAsia" w:cs="宋体"/>
                <w:kern w:val="0"/>
                <w:szCs w:val="21"/>
              </w:rPr>
              <w:t>、集中安全审计：支持通过集中管理平台进行统一的安全审计、日志查询。</w:t>
            </w:r>
          </w:p>
          <w:p>
            <w:pPr>
              <w:widowControl/>
              <w:spacing w:line="240" w:lineRule="exact"/>
              <w:rPr>
                <w:rFonts w:cs="宋体"/>
                <w:kern w:val="0"/>
                <w:szCs w:val="21"/>
              </w:rPr>
            </w:pPr>
            <w:r>
              <w:rPr>
                <w:rFonts w:cs="宋体"/>
                <w:kern w:val="0"/>
                <w:szCs w:val="21"/>
              </w:rPr>
              <w:t>41</w:t>
            </w:r>
            <w:r>
              <w:rPr>
                <w:rFonts w:hint="eastAsia" w:cs="宋体"/>
                <w:kern w:val="0"/>
                <w:szCs w:val="21"/>
              </w:rPr>
              <w:t>、快捷管理：支持为管理员提供一条快速登陆到目标机器的通道，可快速进入到策略配置界面，对该台服务器进行策略配置。</w:t>
            </w:r>
          </w:p>
          <w:p>
            <w:pPr>
              <w:rPr>
                <w:rFonts w:cs="宋体"/>
                <w:kern w:val="0"/>
                <w:szCs w:val="21"/>
              </w:rPr>
            </w:pPr>
            <w:r>
              <w:rPr>
                <w:rFonts w:cs="宋体"/>
                <w:kern w:val="0"/>
                <w:szCs w:val="21"/>
              </w:rPr>
              <w:t>42</w:t>
            </w:r>
            <w:r>
              <w:rPr>
                <w:rFonts w:hint="eastAsia" w:cs="宋体"/>
                <w:kern w:val="0"/>
                <w:szCs w:val="21"/>
              </w:rPr>
              <w:t>、投标商所提供产品须具备计算机信息系统安全专用产品销售许可证</w:t>
            </w:r>
          </w:p>
          <w:p>
            <w:pPr>
              <w:rPr>
                <w:rFonts w:cs="宋体"/>
                <w:kern w:val="0"/>
                <w:szCs w:val="21"/>
              </w:rPr>
            </w:pPr>
            <w:r>
              <w:rPr>
                <w:rFonts w:cs="宋体"/>
                <w:kern w:val="0"/>
                <w:szCs w:val="21"/>
              </w:rPr>
              <w:t>43</w:t>
            </w:r>
            <w:r>
              <w:rPr>
                <w:rFonts w:hint="eastAsia" w:cs="宋体"/>
                <w:kern w:val="0"/>
                <w:szCs w:val="21"/>
              </w:rPr>
              <w:t>、投标商所提供产品须具备国家保密局涉密信息系统安全保密测评中心颁发的涉密信息系统产品检测证书</w:t>
            </w:r>
          </w:p>
          <w:p>
            <w:pPr>
              <w:rPr>
                <w:rFonts w:cs="宋体"/>
                <w:kern w:val="0"/>
                <w:szCs w:val="21"/>
              </w:rPr>
            </w:pPr>
            <w:r>
              <w:rPr>
                <w:rFonts w:cs="宋体"/>
                <w:kern w:val="0"/>
                <w:szCs w:val="21"/>
              </w:rPr>
              <w:t>44</w:t>
            </w:r>
            <w:r>
              <w:rPr>
                <w:rFonts w:hint="eastAsia" w:cs="宋体"/>
                <w:kern w:val="0"/>
                <w:szCs w:val="21"/>
              </w:rPr>
              <w:t>、投标商所提供产品须具备中国信息安全测评中心颁发的国家信息安全测评信息技术产品安全测评证书</w:t>
            </w:r>
          </w:p>
          <w:p>
            <w:pPr>
              <w:rPr>
                <w:rFonts w:cs="宋体"/>
                <w:kern w:val="0"/>
                <w:szCs w:val="21"/>
              </w:rPr>
            </w:pPr>
            <w:r>
              <w:rPr>
                <w:rFonts w:hint="eastAsia" w:ascii="宋体" w:hAnsi="宋体" w:cs="宋体"/>
                <w:kern w:val="0"/>
                <w:szCs w:val="21"/>
              </w:rPr>
              <w:t>★</w:t>
            </w:r>
            <w:r>
              <w:rPr>
                <w:rFonts w:cs="宋体"/>
                <w:kern w:val="0"/>
                <w:szCs w:val="21"/>
              </w:rPr>
              <w:t>45</w:t>
            </w:r>
            <w:r>
              <w:rPr>
                <w:rFonts w:hint="eastAsia" w:cs="宋体"/>
                <w:kern w:val="0"/>
                <w:szCs w:val="21"/>
              </w:rPr>
              <w:t>、投标商所提供产品须具备微软</w:t>
            </w:r>
            <w:r>
              <w:rPr>
                <w:rFonts w:cs="宋体"/>
                <w:kern w:val="0"/>
                <w:szCs w:val="21"/>
              </w:rPr>
              <w:t>Certified for Windows Server 2008 R2</w:t>
            </w:r>
            <w:r>
              <w:rPr>
                <w:rFonts w:hint="eastAsia" w:cs="宋体"/>
                <w:kern w:val="0"/>
                <w:szCs w:val="21"/>
              </w:rPr>
              <w:t>认证</w:t>
            </w:r>
          </w:p>
          <w:p>
            <w:pPr>
              <w:rPr>
                <w:rFonts w:cs="宋体"/>
                <w:kern w:val="0"/>
                <w:szCs w:val="21"/>
              </w:rPr>
            </w:pPr>
            <w:r>
              <w:rPr>
                <w:rFonts w:hint="eastAsia" w:ascii="宋体" w:hAnsi="宋体" w:cs="宋体"/>
                <w:kern w:val="0"/>
                <w:szCs w:val="21"/>
              </w:rPr>
              <w:t>★</w:t>
            </w:r>
            <w:r>
              <w:rPr>
                <w:rFonts w:cs="宋体"/>
                <w:kern w:val="0"/>
                <w:szCs w:val="21"/>
              </w:rPr>
              <w:t>46</w:t>
            </w:r>
            <w:r>
              <w:rPr>
                <w:rFonts w:hint="eastAsia" w:cs="宋体"/>
                <w:kern w:val="0"/>
                <w:szCs w:val="21"/>
              </w:rPr>
              <w:t>、投标商所提供产品驱动部分须通过微软</w:t>
            </w:r>
            <w:r>
              <w:rPr>
                <w:rFonts w:cs="宋体"/>
                <w:kern w:val="0"/>
                <w:szCs w:val="21"/>
              </w:rPr>
              <w:t>WHQL</w:t>
            </w:r>
            <w:r>
              <w:rPr>
                <w:rFonts w:hint="eastAsia" w:cs="宋体"/>
                <w:kern w:val="0"/>
                <w:szCs w:val="21"/>
              </w:rPr>
              <w:t>认证</w:t>
            </w:r>
          </w:p>
          <w:p>
            <w:pPr>
              <w:rPr>
                <w:rFonts w:cs="宋体"/>
                <w:kern w:val="0"/>
                <w:szCs w:val="21"/>
              </w:rPr>
            </w:pPr>
            <w:r>
              <w:rPr>
                <w:rFonts w:cs="宋体"/>
                <w:kern w:val="0"/>
                <w:szCs w:val="21"/>
              </w:rPr>
              <w:t>47</w:t>
            </w:r>
            <w:r>
              <w:rPr>
                <w:rFonts w:hint="eastAsia" w:cs="宋体"/>
                <w:kern w:val="0"/>
                <w:szCs w:val="21"/>
              </w:rPr>
              <w:t>、投标商所提供产品应为国有自主知识产品，具备中华人民共和国国家版权局颁发的计算机软件著作权登记证书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47</w:t>
            </w:r>
          </w:p>
        </w:tc>
        <w:tc>
          <w:tcPr>
            <w:tcW w:w="1364" w:type="dxa"/>
            <w:vAlign w:val="center"/>
          </w:tcPr>
          <w:p>
            <w:pPr>
              <w:jc w:val="center"/>
              <w:rPr>
                <w:szCs w:val="21"/>
              </w:rPr>
            </w:pPr>
            <w:r>
              <w:rPr>
                <w:rFonts w:hint="eastAsia"/>
                <w:szCs w:val="21"/>
              </w:rPr>
              <w:t>审委会会议签到移动终端</w:t>
            </w:r>
          </w:p>
        </w:tc>
        <w:tc>
          <w:tcPr>
            <w:tcW w:w="6358" w:type="dxa"/>
            <w:vAlign w:val="center"/>
          </w:tcPr>
          <w:p>
            <w:pPr>
              <w:widowControl/>
              <w:spacing w:line="240" w:lineRule="exact"/>
              <w:rPr>
                <w:rFonts w:cs="宋体"/>
                <w:kern w:val="0"/>
                <w:szCs w:val="21"/>
              </w:rPr>
            </w:pPr>
            <w:r>
              <w:rPr>
                <w:rFonts w:hint="eastAsia" w:ascii="宋体" w:hAnsi="宋体" w:cs="宋体"/>
                <w:kern w:val="0"/>
                <w:szCs w:val="21"/>
              </w:rPr>
              <w:t>★</w:t>
            </w:r>
            <w:r>
              <w:rPr>
                <w:rFonts w:cs="宋体"/>
                <w:kern w:val="0"/>
                <w:szCs w:val="21"/>
              </w:rPr>
              <w:t>1</w:t>
            </w:r>
            <w:r>
              <w:rPr>
                <w:rFonts w:hint="eastAsia" w:cs="宋体"/>
                <w:kern w:val="0"/>
                <w:szCs w:val="21"/>
              </w:rPr>
              <w:t>、人脸验证正确识别率：错误接受率</w:t>
            </w:r>
            <w:r>
              <w:rPr>
                <w:rFonts w:cs="宋体"/>
                <w:kern w:val="0"/>
                <w:szCs w:val="21"/>
              </w:rPr>
              <w:t>≤2%</w:t>
            </w:r>
            <w:r>
              <w:rPr>
                <w:rFonts w:hint="eastAsia" w:cs="宋体"/>
                <w:kern w:val="0"/>
                <w:szCs w:val="21"/>
              </w:rPr>
              <w:t>，正确识别率</w:t>
            </w:r>
            <w:r>
              <w:rPr>
                <w:rFonts w:cs="宋体"/>
                <w:kern w:val="0"/>
                <w:szCs w:val="21"/>
              </w:rPr>
              <w:t>≥98%</w:t>
            </w:r>
            <w:r>
              <w:rPr>
                <w:rFonts w:hint="eastAsia" w:cs="宋体"/>
                <w:kern w:val="0"/>
                <w:szCs w:val="21"/>
              </w:rPr>
              <w:t>，基于身份证芯片相片、报名相片及现场照片，需提供人脸指纹采集验证移动终端公安部检测中心的检测报告。</w:t>
            </w:r>
          </w:p>
          <w:p>
            <w:pPr>
              <w:widowControl/>
              <w:spacing w:line="240" w:lineRule="exact"/>
              <w:rPr>
                <w:rFonts w:cs="宋体"/>
                <w:kern w:val="0"/>
                <w:szCs w:val="21"/>
              </w:rPr>
            </w:pPr>
            <w:r>
              <w:rPr>
                <w:rFonts w:cs="宋体"/>
                <w:kern w:val="0"/>
                <w:szCs w:val="21"/>
              </w:rPr>
              <w:t>2</w:t>
            </w:r>
            <w:r>
              <w:rPr>
                <w:rFonts w:hint="eastAsia" w:cs="宋体"/>
                <w:kern w:val="0"/>
                <w:szCs w:val="21"/>
              </w:rPr>
              <w:t>、采集时间检验应小于等于</w:t>
            </w:r>
            <w:r>
              <w:rPr>
                <w:rFonts w:cs="宋体"/>
                <w:kern w:val="0"/>
                <w:szCs w:val="21"/>
              </w:rPr>
              <w:t>0.25</w:t>
            </w:r>
            <w:r>
              <w:rPr>
                <w:rFonts w:hint="eastAsia" w:cs="宋体"/>
                <w:kern w:val="0"/>
                <w:szCs w:val="21"/>
              </w:rPr>
              <w:t>秒，详见检测报告。</w:t>
            </w:r>
          </w:p>
          <w:p>
            <w:pPr>
              <w:widowControl/>
              <w:spacing w:line="240" w:lineRule="exact"/>
              <w:rPr>
                <w:rFonts w:cs="宋体"/>
                <w:kern w:val="0"/>
                <w:szCs w:val="21"/>
              </w:rPr>
            </w:pPr>
            <w:r>
              <w:rPr>
                <w:rFonts w:cs="宋体"/>
                <w:kern w:val="0"/>
                <w:szCs w:val="21"/>
              </w:rPr>
              <w:t>3</w:t>
            </w:r>
            <w:r>
              <w:rPr>
                <w:rFonts w:hint="eastAsia" w:cs="宋体"/>
                <w:kern w:val="0"/>
                <w:szCs w:val="21"/>
              </w:rPr>
              <w:t>、二代身份证阅读距离检验在</w:t>
            </w:r>
            <w:r>
              <w:rPr>
                <w:rFonts w:cs="宋体"/>
                <w:kern w:val="0"/>
                <w:szCs w:val="21"/>
              </w:rPr>
              <w:t>0</w:t>
            </w:r>
            <w:r>
              <w:rPr>
                <w:rFonts w:hint="eastAsia" w:cs="宋体"/>
                <w:kern w:val="0"/>
                <w:szCs w:val="21"/>
              </w:rPr>
              <w:t>～</w:t>
            </w:r>
            <w:r>
              <w:rPr>
                <w:rFonts w:cs="宋体"/>
                <w:kern w:val="0"/>
                <w:szCs w:val="21"/>
              </w:rPr>
              <w:t>30mm</w:t>
            </w:r>
            <w:r>
              <w:rPr>
                <w:rFonts w:hint="eastAsia" w:cs="宋体"/>
                <w:kern w:val="0"/>
                <w:szCs w:val="21"/>
              </w:rPr>
              <w:t>之间，详见检测报告。</w:t>
            </w:r>
          </w:p>
          <w:p>
            <w:pPr>
              <w:widowControl/>
              <w:spacing w:line="240" w:lineRule="exact"/>
              <w:rPr>
                <w:rFonts w:cs="宋体"/>
                <w:kern w:val="0"/>
                <w:szCs w:val="21"/>
              </w:rPr>
            </w:pPr>
            <w:r>
              <w:rPr>
                <w:rFonts w:cs="宋体"/>
                <w:kern w:val="0"/>
                <w:szCs w:val="21"/>
              </w:rPr>
              <w:t>4</w:t>
            </w:r>
            <w:r>
              <w:rPr>
                <w:rFonts w:hint="eastAsia" w:cs="宋体"/>
                <w:kern w:val="0"/>
                <w:szCs w:val="21"/>
              </w:rPr>
              <w:t>、图像背景灰度值检验应为</w:t>
            </w:r>
            <w:r>
              <w:rPr>
                <w:rFonts w:cs="宋体"/>
                <w:kern w:val="0"/>
                <w:szCs w:val="21"/>
              </w:rPr>
              <w:t>225</w:t>
            </w:r>
            <w:r>
              <w:rPr>
                <w:rFonts w:hint="eastAsia" w:cs="宋体"/>
                <w:kern w:val="0"/>
                <w:szCs w:val="21"/>
              </w:rPr>
              <w:t>～</w:t>
            </w:r>
            <w:r>
              <w:rPr>
                <w:rFonts w:cs="宋体"/>
                <w:kern w:val="0"/>
                <w:szCs w:val="21"/>
              </w:rPr>
              <w:t>255</w:t>
            </w:r>
            <w:r>
              <w:rPr>
                <w:rFonts w:hint="eastAsia" w:cs="宋体"/>
                <w:kern w:val="0"/>
                <w:szCs w:val="21"/>
              </w:rPr>
              <w:t>之间，符合</w:t>
            </w:r>
            <w:r>
              <w:rPr>
                <w:rFonts w:cs="宋体"/>
                <w:kern w:val="0"/>
                <w:szCs w:val="21"/>
              </w:rPr>
              <w:t>GA/T625-2010</w:t>
            </w:r>
            <w:r>
              <w:rPr>
                <w:rFonts w:hint="eastAsia" w:cs="宋体"/>
                <w:kern w:val="0"/>
                <w:szCs w:val="21"/>
              </w:rPr>
              <w:t>中</w:t>
            </w:r>
            <w:r>
              <w:rPr>
                <w:rFonts w:cs="宋体"/>
                <w:kern w:val="0"/>
                <w:szCs w:val="21"/>
              </w:rPr>
              <w:t>4.2.8</w:t>
            </w:r>
            <w:r>
              <w:rPr>
                <w:rFonts w:hint="eastAsia" w:cs="宋体"/>
                <w:kern w:val="0"/>
                <w:szCs w:val="21"/>
              </w:rPr>
              <w:t>图像背景灰度值要求，详见检测报告。</w:t>
            </w:r>
          </w:p>
          <w:p>
            <w:pPr>
              <w:widowControl/>
              <w:spacing w:line="240" w:lineRule="exact"/>
              <w:rPr>
                <w:rFonts w:cs="宋体"/>
                <w:kern w:val="0"/>
                <w:szCs w:val="21"/>
              </w:rPr>
            </w:pPr>
            <w:r>
              <w:rPr>
                <w:rFonts w:cs="宋体"/>
                <w:kern w:val="0"/>
                <w:szCs w:val="21"/>
              </w:rPr>
              <w:t>5</w:t>
            </w:r>
            <w:r>
              <w:rPr>
                <w:rFonts w:hint="eastAsia" w:cs="宋体"/>
                <w:kern w:val="0"/>
                <w:szCs w:val="21"/>
              </w:rPr>
              <w:t>、存储及加密：采集或验证的人脸照片、指纹、身份证信息在本机存储并加密，数据记录存储量：</w:t>
            </w:r>
            <w:r>
              <w:rPr>
                <w:rFonts w:cs="宋体"/>
                <w:kern w:val="0"/>
                <w:szCs w:val="21"/>
              </w:rPr>
              <w:t>&gt;100000(</w:t>
            </w:r>
            <w:r>
              <w:rPr>
                <w:rFonts w:hint="eastAsia" w:cs="宋体"/>
                <w:kern w:val="0"/>
                <w:szCs w:val="21"/>
              </w:rPr>
              <w:t>条</w:t>
            </w:r>
            <w:r>
              <w:rPr>
                <w:rFonts w:cs="宋体"/>
                <w:kern w:val="0"/>
                <w:szCs w:val="21"/>
              </w:rPr>
              <w:t>)</w:t>
            </w:r>
            <w:r>
              <w:rPr>
                <w:rFonts w:hint="eastAsia" w:cs="宋体"/>
                <w:kern w:val="0"/>
                <w:szCs w:val="21"/>
              </w:rPr>
              <w:t>，加解密算法须安全通用。</w:t>
            </w:r>
          </w:p>
          <w:p>
            <w:pPr>
              <w:widowControl/>
              <w:spacing w:line="240" w:lineRule="exact"/>
              <w:rPr>
                <w:rFonts w:cs="宋体"/>
                <w:kern w:val="0"/>
                <w:szCs w:val="21"/>
              </w:rPr>
            </w:pPr>
            <w:r>
              <w:rPr>
                <w:rFonts w:cs="宋体"/>
                <w:kern w:val="0"/>
                <w:szCs w:val="21"/>
              </w:rPr>
              <w:t>6</w:t>
            </w:r>
            <w:r>
              <w:rPr>
                <w:rFonts w:hint="eastAsia" w:cs="宋体"/>
                <w:kern w:val="0"/>
                <w:szCs w:val="21"/>
              </w:rPr>
              <w:t>、比对方式：支持在线模式、离线验证模式、本机验证等工作方式。</w:t>
            </w:r>
          </w:p>
          <w:p>
            <w:pPr>
              <w:widowControl/>
              <w:spacing w:line="240" w:lineRule="exact"/>
              <w:rPr>
                <w:rFonts w:cs="宋体"/>
                <w:kern w:val="0"/>
                <w:szCs w:val="21"/>
              </w:rPr>
            </w:pPr>
            <w:r>
              <w:rPr>
                <w:rFonts w:cs="宋体"/>
                <w:kern w:val="0"/>
                <w:szCs w:val="21"/>
              </w:rPr>
              <w:t>7</w:t>
            </w:r>
            <w:r>
              <w:rPr>
                <w:rFonts w:hint="eastAsia" w:cs="宋体"/>
                <w:kern w:val="0"/>
                <w:szCs w:val="21"/>
              </w:rPr>
              <w:t>、质量检测：具备照片、指纹质量检测功能。</w:t>
            </w:r>
          </w:p>
          <w:p>
            <w:pPr>
              <w:widowControl/>
              <w:spacing w:line="240" w:lineRule="exact"/>
              <w:rPr>
                <w:rFonts w:cs="宋体"/>
                <w:kern w:val="0"/>
                <w:szCs w:val="21"/>
              </w:rPr>
            </w:pPr>
            <w:r>
              <w:rPr>
                <w:rFonts w:cs="宋体"/>
                <w:kern w:val="0"/>
                <w:szCs w:val="21"/>
              </w:rPr>
              <w:t>8</w:t>
            </w:r>
            <w:r>
              <w:rPr>
                <w:rFonts w:hint="eastAsia" w:cs="宋体"/>
                <w:kern w:val="0"/>
                <w:szCs w:val="21"/>
              </w:rPr>
              <w:t>、主板及</w:t>
            </w:r>
            <w:r>
              <w:rPr>
                <w:rFonts w:cs="宋体"/>
                <w:kern w:val="0"/>
                <w:szCs w:val="21"/>
              </w:rPr>
              <w:t>CPU</w:t>
            </w:r>
            <w:r>
              <w:rPr>
                <w:rFonts w:hint="eastAsia" w:cs="宋体"/>
                <w:kern w:val="0"/>
                <w:szCs w:val="21"/>
              </w:rPr>
              <w:t>：内置主板，处理器性能相当于或优于主频</w:t>
            </w:r>
            <w:r>
              <w:rPr>
                <w:rFonts w:cs="宋体"/>
                <w:kern w:val="0"/>
                <w:szCs w:val="21"/>
              </w:rPr>
              <w:t>1.33GHz</w:t>
            </w:r>
            <w:r>
              <w:rPr>
                <w:rFonts w:hint="eastAsia" w:cs="宋体"/>
                <w:kern w:val="0"/>
                <w:szCs w:val="21"/>
              </w:rPr>
              <w:t>、</w:t>
            </w:r>
            <w:r>
              <w:rPr>
                <w:rFonts w:cs="宋体"/>
                <w:kern w:val="0"/>
                <w:szCs w:val="21"/>
              </w:rPr>
              <w:t xml:space="preserve"> 64</w:t>
            </w:r>
            <w:r>
              <w:rPr>
                <w:rFonts w:hint="eastAsia" w:cs="宋体"/>
                <w:kern w:val="0"/>
                <w:szCs w:val="21"/>
              </w:rPr>
              <w:t>位、四核</w:t>
            </w:r>
            <w:r>
              <w:rPr>
                <w:rFonts w:cs="宋体"/>
                <w:kern w:val="0"/>
                <w:szCs w:val="21"/>
              </w:rPr>
              <w:t>Intel</w:t>
            </w:r>
            <w:r>
              <w:rPr>
                <w:rFonts w:hint="eastAsia" w:cs="宋体"/>
                <w:kern w:val="0"/>
                <w:szCs w:val="21"/>
              </w:rPr>
              <w:t>系列</w:t>
            </w:r>
            <w:r>
              <w:rPr>
                <w:rFonts w:cs="宋体"/>
                <w:kern w:val="0"/>
                <w:szCs w:val="21"/>
              </w:rPr>
              <w:t>CPU</w:t>
            </w:r>
            <w:r>
              <w:rPr>
                <w:rFonts w:hint="eastAsia" w:cs="宋体"/>
                <w:kern w:val="0"/>
                <w:szCs w:val="21"/>
              </w:rPr>
              <w:t>。</w:t>
            </w:r>
          </w:p>
          <w:p>
            <w:pPr>
              <w:widowControl/>
              <w:spacing w:line="240" w:lineRule="exact"/>
              <w:rPr>
                <w:rFonts w:cs="宋体"/>
                <w:kern w:val="0"/>
                <w:szCs w:val="21"/>
              </w:rPr>
            </w:pPr>
            <w:r>
              <w:rPr>
                <w:rFonts w:cs="宋体"/>
                <w:kern w:val="0"/>
                <w:szCs w:val="21"/>
              </w:rPr>
              <w:t>9</w:t>
            </w:r>
            <w:r>
              <w:rPr>
                <w:rFonts w:hint="eastAsia" w:cs="宋体"/>
                <w:kern w:val="0"/>
                <w:szCs w:val="21"/>
              </w:rPr>
              <w:t>、操作系统：同时具备</w:t>
            </w:r>
            <w:r>
              <w:rPr>
                <w:rFonts w:cs="宋体"/>
                <w:kern w:val="0"/>
                <w:szCs w:val="21"/>
              </w:rPr>
              <w:t>Windows</w:t>
            </w:r>
            <w:r>
              <w:rPr>
                <w:rFonts w:hint="eastAsia" w:cs="宋体"/>
                <w:kern w:val="0"/>
                <w:szCs w:val="21"/>
              </w:rPr>
              <w:t>、</w:t>
            </w:r>
            <w:r>
              <w:rPr>
                <w:rFonts w:cs="宋体"/>
                <w:kern w:val="0"/>
                <w:szCs w:val="21"/>
              </w:rPr>
              <w:t>Android</w:t>
            </w:r>
            <w:r>
              <w:rPr>
                <w:rFonts w:hint="eastAsia" w:cs="宋体"/>
                <w:kern w:val="0"/>
                <w:szCs w:val="21"/>
              </w:rPr>
              <w:t>双系统。</w:t>
            </w:r>
          </w:p>
          <w:p>
            <w:pPr>
              <w:widowControl/>
              <w:spacing w:line="240" w:lineRule="exact"/>
              <w:rPr>
                <w:rFonts w:cs="宋体"/>
                <w:kern w:val="0"/>
                <w:szCs w:val="21"/>
              </w:rPr>
            </w:pPr>
            <w:r>
              <w:rPr>
                <w:rFonts w:cs="宋体"/>
                <w:kern w:val="0"/>
                <w:szCs w:val="21"/>
              </w:rPr>
              <w:t>10</w:t>
            </w:r>
            <w:r>
              <w:rPr>
                <w:rFonts w:hint="eastAsia" w:cs="宋体"/>
                <w:kern w:val="0"/>
                <w:szCs w:val="21"/>
              </w:rPr>
              <w:t>、显示屏：</w:t>
            </w:r>
            <w:r>
              <w:rPr>
                <w:rFonts w:cs="宋体"/>
                <w:kern w:val="0"/>
                <w:szCs w:val="21"/>
              </w:rPr>
              <w:t>8</w:t>
            </w:r>
            <w:r>
              <w:rPr>
                <w:rFonts w:hint="eastAsia" w:cs="宋体"/>
                <w:kern w:val="0"/>
                <w:szCs w:val="21"/>
              </w:rPr>
              <w:t>寸或以上触摸屏，分辨率</w:t>
            </w:r>
            <w:r>
              <w:rPr>
                <w:rFonts w:cs="宋体"/>
                <w:kern w:val="0"/>
                <w:szCs w:val="21"/>
              </w:rPr>
              <w:t>≥1280*800</w:t>
            </w:r>
            <w:r>
              <w:rPr>
                <w:rFonts w:hint="eastAsia" w:cs="宋体"/>
                <w:kern w:val="0"/>
                <w:szCs w:val="21"/>
              </w:rPr>
              <w:t>。</w:t>
            </w:r>
          </w:p>
          <w:p>
            <w:pPr>
              <w:widowControl/>
              <w:spacing w:line="240" w:lineRule="exact"/>
              <w:rPr>
                <w:rFonts w:cs="宋体"/>
                <w:kern w:val="0"/>
                <w:szCs w:val="21"/>
              </w:rPr>
            </w:pPr>
            <w:r>
              <w:rPr>
                <w:rFonts w:cs="宋体"/>
                <w:kern w:val="0"/>
                <w:szCs w:val="21"/>
              </w:rPr>
              <w:t>11</w:t>
            </w:r>
            <w:r>
              <w:rPr>
                <w:rFonts w:hint="eastAsia" w:cs="宋体"/>
                <w:kern w:val="0"/>
                <w:szCs w:val="21"/>
              </w:rPr>
              <w:t>、机身存储：内存</w:t>
            </w:r>
            <w:r>
              <w:rPr>
                <w:rFonts w:cs="宋体"/>
                <w:kern w:val="0"/>
                <w:szCs w:val="21"/>
              </w:rPr>
              <w:t>≥2GB</w:t>
            </w:r>
            <w:r>
              <w:rPr>
                <w:rFonts w:hint="eastAsia" w:cs="宋体"/>
                <w:kern w:val="0"/>
                <w:szCs w:val="21"/>
              </w:rPr>
              <w:t>；机身存储</w:t>
            </w:r>
            <w:r>
              <w:rPr>
                <w:rFonts w:cs="宋体"/>
                <w:kern w:val="0"/>
                <w:szCs w:val="21"/>
              </w:rPr>
              <w:t>≥64GB</w:t>
            </w:r>
            <w:r>
              <w:rPr>
                <w:rFonts w:hint="eastAsia" w:cs="宋体"/>
                <w:kern w:val="0"/>
                <w:szCs w:val="21"/>
              </w:rPr>
              <w:t>。</w:t>
            </w:r>
          </w:p>
          <w:p>
            <w:pPr>
              <w:widowControl/>
              <w:spacing w:line="240" w:lineRule="exact"/>
              <w:rPr>
                <w:rFonts w:cs="宋体"/>
                <w:kern w:val="0"/>
                <w:szCs w:val="21"/>
              </w:rPr>
            </w:pPr>
            <w:r>
              <w:rPr>
                <w:rFonts w:cs="宋体"/>
                <w:kern w:val="0"/>
                <w:szCs w:val="21"/>
              </w:rPr>
              <w:t>12</w:t>
            </w:r>
            <w:r>
              <w:rPr>
                <w:rFonts w:hint="eastAsia" w:cs="宋体"/>
                <w:kern w:val="0"/>
                <w:szCs w:val="21"/>
              </w:rPr>
              <w:t>、专业摄像头：高清摄像头，动态分辨率</w:t>
            </w:r>
            <w:r>
              <w:rPr>
                <w:rFonts w:cs="宋体"/>
                <w:kern w:val="0"/>
                <w:szCs w:val="21"/>
              </w:rPr>
              <w:t>1280x720</w:t>
            </w:r>
            <w:r>
              <w:rPr>
                <w:rFonts w:hint="eastAsia" w:cs="宋体"/>
                <w:kern w:val="0"/>
                <w:szCs w:val="21"/>
              </w:rPr>
              <w:t>或以上，最大帧数：</w:t>
            </w:r>
            <w:r>
              <w:rPr>
                <w:rFonts w:cs="宋体"/>
                <w:kern w:val="0"/>
                <w:szCs w:val="21"/>
              </w:rPr>
              <w:t>24</w:t>
            </w:r>
            <w:r>
              <w:rPr>
                <w:rFonts w:hint="eastAsia" w:cs="宋体"/>
                <w:kern w:val="0"/>
                <w:szCs w:val="21"/>
              </w:rPr>
              <w:t>帧</w:t>
            </w:r>
            <w:r>
              <w:rPr>
                <w:rFonts w:cs="宋体"/>
                <w:kern w:val="0"/>
                <w:szCs w:val="21"/>
              </w:rPr>
              <w:t>/</w:t>
            </w:r>
            <w:r>
              <w:rPr>
                <w:rFonts w:hint="eastAsia" w:cs="宋体"/>
                <w:kern w:val="0"/>
                <w:szCs w:val="21"/>
              </w:rPr>
              <w:t>秒或以上，可视角度</w:t>
            </w:r>
            <w:r>
              <w:rPr>
                <w:rFonts w:cs="宋体"/>
                <w:kern w:val="0"/>
                <w:szCs w:val="21"/>
              </w:rPr>
              <w:t>≥60°</w:t>
            </w:r>
            <w:r>
              <w:rPr>
                <w:rFonts w:hint="eastAsia" w:cs="宋体"/>
                <w:kern w:val="0"/>
                <w:szCs w:val="21"/>
              </w:rPr>
              <w:t>，支持自动降噪；具备各种照明条件下，自动改良图像品质的专业技术；具备流媒体传输优化专业技术，能自动调节帧率、锐度、色彩饱和度。</w:t>
            </w:r>
          </w:p>
          <w:p>
            <w:pPr>
              <w:widowControl/>
              <w:spacing w:line="240" w:lineRule="exact"/>
              <w:rPr>
                <w:rFonts w:cs="宋体"/>
                <w:kern w:val="0"/>
                <w:szCs w:val="21"/>
              </w:rPr>
            </w:pPr>
            <w:r>
              <w:rPr>
                <w:rFonts w:cs="宋体"/>
                <w:kern w:val="0"/>
                <w:szCs w:val="21"/>
              </w:rPr>
              <w:t>13</w:t>
            </w:r>
            <w:r>
              <w:rPr>
                <w:rFonts w:hint="eastAsia" w:cs="宋体"/>
                <w:kern w:val="0"/>
                <w:szCs w:val="21"/>
              </w:rPr>
              <w:t>、身份证读卡器：内置指纹居民身份证读卡器，可读取身份证基本信息、照片和指纹信息；符合公安部《</w:t>
            </w:r>
            <w:r>
              <w:rPr>
                <w:rFonts w:cs="宋体"/>
                <w:kern w:val="0"/>
                <w:szCs w:val="21"/>
              </w:rPr>
              <w:t>GA 450-2013</w:t>
            </w:r>
            <w:r>
              <w:rPr>
                <w:rFonts w:hint="eastAsia" w:cs="宋体"/>
                <w:kern w:val="0"/>
                <w:szCs w:val="21"/>
              </w:rPr>
              <w:t>台式居民身份证阅读器通用技术条件》标准以及</w:t>
            </w:r>
            <w:r>
              <w:rPr>
                <w:rFonts w:cs="宋体"/>
                <w:kern w:val="0"/>
                <w:szCs w:val="21"/>
              </w:rPr>
              <w:t>ISO14443</w:t>
            </w:r>
            <w:r>
              <w:rPr>
                <w:rFonts w:hint="eastAsia" w:cs="宋体"/>
                <w:kern w:val="0"/>
                <w:szCs w:val="21"/>
              </w:rPr>
              <w:t>（</w:t>
            </w:r>
            <w:r>
              <w:rPr>
                <w:rFonts w:cs="宋体"/>
                <w:kern w:val="0"/>
                <w:szCs w:val="21"/>
              </w:rPr>
              <w:t>Type B</w:t>
            </w:r>
            <w:r>
              <w:rPr>
                <w:rFonts w:hint="eastAsia" w:cs="宋体"/>
                <w:kern w:val="0"/>
                <w:szCs w:val="21"/>
              </w:rPr>
              <w:t>）国际标准。</w:t>
            </w:r>
          </w:p>
          <w:p>
            <w:pPr>
              <w:widowControl/>
              <w:spacing w:line="240" w:lineRule="exact"/>
              <w:rPr>
                <w:rFonts w:cs="宋体"/>
                <w:kern w:val="0"/>
                <w:szCs w:val="21"/>
              </w:rPr>
            </w:pPr>
            <w:r>
              <w:rPr>
                <w:rFonts w:cs="宋体"/>
                <w:kern w:val="0"/>
                <w:szCs w:val="21"/>
              </w:rPr>
              <w:t>14</w:t>
            </w:r>
            <w:r>
              <w:rPr>
                <w:rFonts w:hint="eastAsia" w:cs="宋体"/>
                <w:kern w:val="0"/>
                <w:szCs w:val="21"/>
              </w:rPr>
              <w:t>、指纹采集器：内置指纹采集器，符合公安部《</w:t>
            </w:r>
            <w:r>
              <w:rPr>
                <w:rFonts w:cs="宋体"/>
                <w:kern w:val="0"/>
                <w:szCs w:val="21"/>
              </w:rPr>
              <w:t xml:space="preserve">GA/T 1011-2012 </w:t>
            </w:r>
            <w:r>
              <w:rPr>
                <w:rFonts w:hint="eastAsia" w:cs="宋体"/>
                <w:kern w:val="0"/>
                <w:szCs w:val="21"/>
              </w:rPr>
              <w:t>居民身份证指纹采集器通用技术要求》标准。</w:t>
            </w:r>
          </w:p>
          <w:p>
            <w:pPr>
              <w:widowControl/>
              <w:spacing w:line="240" w:lineRule="exact"/>
              <w:rPr>
                <w:rFonts w:cs="宋体"/>
                <w:kern w:val="0"/>
                <w:szCs w:val="21"/>
              </w:rPr>
            </w:pPr>
            <w:r>
              <w:rPr>
                <w:rFonts w:cs="宋体"/>
                <w:kern w:val="0"/>
                <w:szCs w:val="21"/>
              </w:rPr>
              <w:t>15</w:t>
            </w:r>
            <w:r>
              <w:rPr>
                <w:rFonts w:hint="eastAsia" w:cs="宋体"/>
                <w:kern w:val="0"/>
                <w:szCs w:val="21"/>
              </w:rPr>
              <w:t>、补光光源：自带</w:t>
            </w:r>
            <w:r>
              <w:rPr>
                <w:rFonts w:cs="宋体"/>
                <w:kern w:val="0"/>
                <w:szCs w:val="21"/>
              </w:rPr>
              <w:t>2</w:t>
            </w:r>
            <w:r>
              <w:rPr>
                <w:rFonts w:hint="eastAsia" w:cs="宋体"/>
                <w:kern w:val="0"/>
                <w:szCs w:val="21"/>
              </w:rPr>
              <w:t>个或以上面光源（非点光源），可根据现场环境来调整亮度，保证脸部光线均匀。满足</w:t>
            </w:r>
            <w:r>
              <w:rPr>
                <w:rFonts w:cs="宋体"/>
                <w:kern w:val="0"/>
                <w:szCs w:val="21"/>
              </w:rPr>
              <w:t>ISO</w:t>
            </w:r>
            <w:r>
              <w:rPr>
                <w:rFonts w:hint="eastAsia" w:cs="宋体"/>
                <w:kern w:val="0"/>
                <w:szCs w:val="21"/>
              </w:rPr>
              <w:t>标准的补光组件相关要求。</w:t>
            </w:r>
          </w:p>
          <w:p>
            <w:pPr>
              <w:widowControl/>
              <w:spacing w:line="240" w:lineRule="exact"/>
              <w:rPr>
                <w:rFonts w:cs="宋体"/>
                <w:kern w:val="0"/>
                <w:szCs w:val="21"/>
              </w:rPr>
            </w:pPr>
            <w:r>
              <w:rPr>
                <w:rFonts w:cs="宋体"/>
                <w:kern w:val="0"/>
                <w:szCs w:val="21"/>
              </w:rPr>
              <w:t>16</w:t>
            </w:r>
            <w:r>
              <w:rPr>
                <w:rFonts w:hint="eastAsia" w:cs="宋体"/>
                <w:kern w:val="0"/>
                <w:szCs w:val="21"/>
              </w:rPr>
              <w:t>、网络接口：至少</w:t>
            </w:r>
            <w:r>
              <w:rPr>
                <w:rFonts w:cs="宋体"/>
                <w:kern w:val="0"/>
                <w:szCs w:val="21"/>
              </w:rPr>
              <w:t>1</w:t>
            </w:r>
            <w:r>
              <w:rPr>
                <w:rFonts w:hint="eastAsia" w:cs="宋体"/>
                <w:kern w:val="0"/>
                <w:szCs w:val="21"/>
              </w:rPr>
              <w:t>个</w:t>
            </w:r>
            <w:r>
              <w:rPr>
                <w:rFonts w:cs="宋体"/>
                <w:kern w:val="0"/>
                <w:szCs w:val="21"/>
              </w:rPr>
              <w:t>RJ45</w:t>
            </w:r>
            <w:r>
              <w:rPr>
                <w:rFonts w:hint="eastAsia" w:cs="宋体"/>
                <w:kern w:val="0"/>
                <w:szCs w:val="21"/>
              </w:rPr>
              <w:t>网口；至少支持</w:t>
            </w:r>
            <w:r>
              <w:rPr>
                <w:rFonts w:cs="宋体"/>
                <w:kern w:val="0"/>
                <w:szCs w:val="21"/>
              </w:rPr>
              <w:t>802.11b/g/n</w:t>
            </w:r>
            <w:r>
              <w:rPr>
                <w:rFonts w:hint="eastAsia" w:cs="宋体"/>
                <w:kern w:val="0"/>
                <w:szCs w:val="21"/>
              </w:rPr>
              <w:t>标准</w:t>
            </w:r>
            <w:r>
              <w:rPr>
                <w:rFonts w:cs="宋体"/>
                <w:kern w:val="0"/>
                <w:szCs w:val="21"/>
              </w:rPr>
              <w:t>WIFI</w:t>
            </w:r>
            <w:r>
              <w:rPr>
                <w:rFonts w:hint="eastAsia" w:cs="宋体"/>
                <w:kern w:val="0"/>
                <w:szCs w:val="21"/>
              </w:rPr>
              <w:t>和蓝牙</w:t>
            </w:r>
            <w:r>
              <w:rPr>
                <w:rFonts w:cs="宋体"/>
                <w:kern w:val="0"/>
                <w:szCs w:val="21"/>
              </w:rPr>
              <w:t>4.0</w:t>
            </w:r>
            <w:r>
              <w:rPr>
                <w:rFonts w:hint="eastAsia" w:cs="宋体"/>
                <w:kern w:val="0"/>
                <w:szCs w:val="21"/>
              </w:rPr>
              <w:t>。</w:t>
            </w:r>
          </w:p>
          <w:p>
            <w:pPr>
              <w:widowControl/>
              <w:spacing w:line="240" w:lineRule="exact"/>
              <w:rPr>
                <w:rFonts w:cs="宋体"/>
                <w:kern w:val="0"/>
                <w:szCs w:val="21"/>
              </w:rPr>
            </w:pPr>
            <w:r>
              <w:rPr>
                <w:rFonts w:cs="宋体"/>
                <w:kern w:val="0"/>
                <w:szCs w:val="21"/>
              </w:rPr>
              <w:t>17</w:t>
            </w:r>
            <w:r>
              <w:rPr>
                <w:rFonts w:hint="eastAsia" w:cs="宋体"/>
                <w:kern w:val="0"/>
                <w:szCs w:val="21"/>
              </w:rPr>
              <w:t>、设备接口：至少</w:t>
            </w:r>
            <w:r>
              <w:rPr>
                <w:rFonts w:cs="宋体"/>
                <w:kern w:val="0"/>
                <w:szCs w:val="21"/>
              </w:rPr>
              <w:t>2</w:t>
            </w:r>
            <w:r>
              <w:rPr>
                <w:rFonts w:hint="eastAsia" w:cs="宋体"/>
                <w:kern w:val="0"/>
                <w:szCs w:val="21"/>
              </w:rPr>
              <w:t>个</w:t>
            </w:r>
            <w:r>
              <w:rPr>
                <w:rFonts w:cs="宋体"/>
                <w:kern w:val="0"/>
                <w:szCs w:val="21"/>
              </w:rPr>
              <w:t>USB 2.0</w:t>
            </w:r>
            <w:r>
              <w:rPr>
                <w:rFonts w:hint="eastAsia" w:cs="宋体"/>
                <w:kern w:val="0"/>
                <w:szCs w:val="21"/>
              </w:rPr>
              <w:t>，可用于外接鼠标和键盘；</w:t>
            </w:r>
            <w:r>
              <w:rPr>
                <w:rFonts w:cs="宋体"/>
                <w:kern w:val="0"/>
                <w:szCs w:val="21"/>
              </w:rPr>
              <w:t>1</w:t>
            </w:r>
            <w:r>
              <w:rPr>
                <w:rFonts w:hint="eastAsia" w:cs="宋体"/>
                <w:kern w:val="0"/>
                <w:szCs w:val="21"/>
              </w:rPr>
              <w:t>个专用接口给内置电池充电；</w:t>
            </w:r>
            <w:r>
              <w:rPr>
                <w:rFonts w:cs="宋体"/>
                <w:kern w:val="0"/>
                <w:szCs w:val="21"/>
              </w:rPr>
              <w:t>1</w:t>
            </w:r>
            <w:r>
              <w:rPr>
                <w:rFonts w:hint="eastAsia" w:cs="宋体"/>
                <w:kern w:val="0"/>
                <w:szCs w:val="21"/>
              </w:rPr>
              <w:t>个</w:t>
            </w:r>
            <w:r>
              <w:rPr>
                <w:rFonts w:cs="宋体"/>
                <w:kern w:val="0"/>
                <w:szCs w:val="21"/>
              </w:rPr>
              <w:t>HDMI</w:t>
            </w:r>
            <w:r>
              <w:rPr>
                <w:rFonts w:hint="eastAsia" w:cs="宋体"/>
                <w:kern w:val="0"/>
                <w:szCs w:val="21"/>
              </w:rPr>
              <w:t>接口；</w:t>
            </w:r>
            <w:r>
              <w:rPr>
                <w:rFonts w:cs="宋体"/>
                <w:kern w:val="0"/>
                <w:szCs w:val="21"/>
              </w:rPr>
              <w:t>1</w:t>
            </w:r>
            <w:r>
              <w:rPr>
                <w:rFonts w:hint="eastAsia" w:cs="宋体"/>
                <w:kern w:val="0"/>
                <w:szCs w:val="21"/>
              </w:rPr>
              <w:t>个耳机插孔；</w:t>
            </w:r>
            <w:r>
              <w:rPr>
                <w:rFonts w:cs="宋体"/>
                <w:kern w:val="0"/>
                <w:szCs w:val="21"/>
              </w:rPr>
              <w:t>1</w:t>
            </w:r>
            <w:r>
              <w:rPr>
                <w:rFonts w:hint="eastAsia" w:cs="宋体"/>
                <w:kern w:val="0"/>
                <w:szCs w:val="21"/>
              </w:rPr>
              <w:t>个麦克风输入口；双扬声器输出；具备</w:t>
            </w:r>
            <w:r>
              <w:rPr>
                <w:rFonts w:cs="宋体"/>
                <w:kern w:val="0"/>
                <w:szCs w:val="21"/>
              </w:rPr>
              <w:t>1</w:t>
            </w:r>
            <w:r>
              <w:rPr>
                <w:rFonts w:hint="eastAsia" w:cs="宋体"/>
                <w:kern w:val="0"/>
                <w:szCs w:val="21"/>
              </w:rPr>
              <w:t>个存储卡插槽用于扩容。</w:t>
            </w:r>
          </w:p>
          <w:p>
            <w:pPr>
              <w:widowControl/>
              <w:spacing w:line="240" w:lineRule="exact"/>
              <w:rPr>
                <w:rFonts w:cs="宋体"/>
                <w:kern w:val="0"/>
                <w:szCs w:val="21"/>
              </w:rPr>
            </w:pPr>
            <w:r>
              <w:rPr>
                <w:rFonts w:cs="宋体"/>
                <w:kern w:val="0"/>
                <w:szCs w:val="21"/>
              </w:rPr>
              <w:t>18</w:t>
            </w:r>
            <w:r>
              <w:rPr>
                <w:rFonts w:hint="eastAsia" w:cs="宋体"/>
                <w:kern w:val="0"/>
                <w:szCs w:val="21"/>
              </w:rPr>
              <w:t>、外设接口：设备在开机或关机时，摄像头、身份证读卡器、指纹采集器、</w:t>
            </w:r>
            <w:r>
              <w:rPr>
                <w:rFonts w:cs="宋体"/>
                <w:kern w:val="0"/>
                <w:szCs w:val="21"/>
              </w:rPr>
              <w:t>LED</w:t>
            </w:r>
            <w:r>
              <w:rPr>
                <w:rFonts w:hint="eastAsia" w:cs="宋体"/>
                <w:kern w:val="0"/>
                <w:szCs w:val="21"/>
              </w:rPr>
              <w:t>灯均可作为</w:t>
            </w:r>
            <w:r>
              <w:rPr>
                <w:rFonts w:cs="宋体"/>
                <w:kern w:val="0"/>
                <w:szCs w:val="21"/>
              </w:rPr>
              <w:t>PC</w:t>
            </w:r>
            <w:r>
              <w:rPr>
                <w:rFonts w:hint="eastAsia" w:cs="宋体"/>
                <w:kern w:val="0"/>
                <w:szCs w:val="21"/>
              </w:rPr>
              <w:t>机的</w:t>
            </w:r>
            <w:r>
              <w:rPr>
                <w:rFonts w:cs="宋体"/>
                <w:kern w:val="0"/>
                <w:szCs w:val="21"/>
              </w:rPr>
              <w:t>USB</w:t>
            </w:r>
            <w:r>
              <w:rPr>
                <w:rFonts w:hint="eastAsia" w:cs="宋体"/>
                <w:kern w:val="0"/>
                <w:szCs w:val="21"/>
              </w:rPr>
              <w:t>接口即插即用外设。</w:t>
            </w:r>
          </w:p>
          <w:p>
            <w:pPr>
              <w:widowControl/>
              <w:spacing w:line="240" w:lineRule="exact"/>
              <w:rPr>
                <w:rFonts w:cs="宋体"/>
                <w:kern w:val="0"/>
                <w:szCs w:val="21"/>
              </w:rPr>
            </w:pPr>
            <w:r>
              <w:rPr>
                <w:rFonts w:cs="宋体"/>
                <w:kern w:val="0"/>
                <w:szCs w:val="21"/>
              </w:rPr>
              <w:t>19</w:t>
            </w:r>
            <w:r>
              <w:rPr>
                <w:rFonts w:hint="eastAsia" w:cs="宋体"/>
                <w:kern w:val="0"/>
                <w:szCs w:val="21"/>
              </w:rPr>
              <w:t>、内置电池：</w:t>
            </w:r>
            <w:r>
              <w:rPr>
                <w:rFonts w:cs="宋体"/>
                <w:kern w:val="0"/>
                <w:szCs w:val="21"/>
              </w:rPr>
              <w:t>≥10000mAH</w:t>
            </w:r>
            <w:r>
              <w:rPr>
                <w:rFonts w:hint="eastAsia" w:cs="宋体"/>
                <w:kern w:val="0"/>
                <w:szCs w:val="21"/>
              </w:rPr>
              <w:t>。</w:t>
            </w:r>
          </w:p>
          <w:p>
            <w:pPr>
              <w:widowControl/>
              <w:spacing w:line="240" w:lineRule="exact"/>
              <w:rPr>
                <w:rFonts w:cs="宋体"/>
                <w:kern w:val="0"/>
                <w:szCs w:val="21"/>
              </w:rPr>
            </w:pPr>
            <w:r>
              <w:rPr>
                <w:rFonts w:cs="宋体"/>
                <w:kern w:val="0"/>
                <w:szCs w:val="21"/>
              </w:rPr>
              <w:t>20</w:t>
            </w:r>
            <w:r>
              <w:rPr>
                <w:rFonts w:hint="eastAsia" w:cs="宋体"/>
                <w:kern w:val="0"/>
                <w:szCs w:val="21"/>
              </w:rPr>
              <w:t>、电源管理：设备须具备智能电源管理功能，可单独控制摄像头、身份证读卡器、指纹采集器、</w:t>
            </w:r>
            <w:r>
              <w:rPr>
                <w:rFonts w:cs="宋体"/>
                <w:kern w:val="0"/>
                <w:szCs w:val="21"/>
              </w:rPr>
              <w:t>LED</w:t>
            </w:r>
            <w:r>
              <w:rPr>
                <w:rFonts w:hint="eastAsia" w:cs="宋体"/>
                <w:kern w:val="0"/>
                <w:szCs w:val="21"/>
              </w:rPr>
              <w:t>灯的电源开关，以提高设备待机时间。</w:t>
            </w:r>
          </w:p>
          <w:p>
            <w:pPr>
              <w:widowControl/>
              <w:spacing w:line="240" w:lineRule="exact"/>
              <w:rPr>
                <w:rFonts w:cs="宋体"/>
                <w:kern w:val="0"/>
                <w:szCs w:val="21"/>
              </w:rPr>
            </w:pPr>
            <w:r>
              <w:rPr>
                <w:rFonts w:cs="宋体"/>
                <w:kern w:val="0"/>
                <w:szCs w:val="21"/>
              </w:rPr>
              <w:t>21</w:t>
            </w:r>
            <w:r>
              <w:rPr>
                <w:rFonts w:hint="eastAsia" w:cs="宋体"/>
                <w:kern w:val="0"/>
                <w:szCs w:val="21"/>
              </w:rPr>
              <w:t>、安装和使用方式：手持、桌面摆放和壁挂；摄像头、补光光源与显示屏在同一面。须提供配套设备使用的壁挂及桌面摆放支架。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48</w:t>
            </w:r>
          </w:p>
        </w:tc>
        <w:tc>
          <w:tcPr>
            <w:tcW w:w="1364" w:type="dxa"/>
            <w:vAlign w:val="center"/>
          </w:tcPr>
          <w:p>
            <w:pPr>
              <w:widowControl/>
              <w:spacing w:line="240" w:lineRule="exact"/>
              <w:jc w:val="center"/>
              <w:rPr>
                <w:rFonts w:cs="宋体"/>
                <w:kern w:val="0"/>
                <w:szCs w:val="21"/>
              </w:rPr>
            </w:pPr>
            <w:r>
              <w:rPr>
                <w:rFonts w:hint="eastAsia" w:cs="宋体"/>
                <w:kern w:val="0"/>
                <w:szCs w:val="21"/>
              </w:rPr>
              <w:t>审委会会议人脸识别登录软件</w:t>
            </w:r>
          </w:p>
        </w:tc>
        <w:tc>
          <w:tcPr>
            <w:tcW w:w="6358"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与升降器一体机挂接，定制开发审委会会议人脸识别登录软件，实现所有审委会委员刷脸登录，支持每次会议参会人员自定义模版，实现会议签到无纸化。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49</w:t>
            </w:r>
          </w:p>
        </w:tc>
        <w:tc>
          <w:tcPr>
            <w:tcW w:w="1364" w:type="dxa"/>
            <w:vAlign w:val="center"/>
          </w:tcPr>
          <w:p>
            <w:pPr>
              <w:widowControl/>
              <w:spacing w:line="240" w:lineRule="exact"/>
              <w:jc w:val="center"/>
              <w:rPr>
                <w:rFonts w:cs="宋体"/>
                <w:kern w:val="0"/>
                <w:szCs w:val="21"/>
              </w:rPr>
            </w:pPr>
            <w:r>
              <w:rPr>
                <w:rFonts w:hint="eastAsia" w:cs="宋体"/>
                <w:kern w:val="0"/>
                <w:szCs w:val="21"/>
              </w:rPr>
              <w:t>人脸识别系统接口对接</w:t>
            </w:r>
          </w:p>
        </w:tc>
        <w:tc>
          <w:tcPr>
            <w:tcW w:w="6358"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与法院人像应用共享服务平台无缝对接，实现数字审委会系统人脸识别登录，身份核验，会议签到等功能。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50</w:t>
            </w:r>
          </w:p>
        </w:tc>
        <w:tc>
          <w:tcPr>
            <w:tcW w:w="1364" w:type="dxa"/>
            <w:vAlign w:val="center"/>
          </w:tcPr>
          <w:p>
            <w:pPr>
              <w:widowControl/>
              <w:spacing w:line="240" w:lineRule="exact"/>
              <w:jc w:val="center"/>
              <w:rPr>
                <w:rFonts w:cs="宋体"/>
                <w:kern w:val="0"/>
                <w:szCs w:val="21"/>
              </w:rPr>
            </w:pPr>
            <w:r>
              <w:rPr>
                <w:rFonts w:hint="eastAsia" w:cs="宋体"/>
                <w:kern w:val="0"/>
                <w:szCs w:val="21"/>
              </w:rPr>
              <w:t>审委会会议桌定制（胡桃木）</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贴面：选用进口胡桃木木皮贴面；</w:t>
            </w:r>
          </w:p>
          <w:p>
            <w:pPr>
              <w:widowControl/>
              <w:spacing w:line="240" w:lineRule="exact"/>
              <w:rPr>
                <w:rFonts w:cs="宋体"/>
                <w:kern w:val="0"/>
                <w:szCs w:val="21"/>
              </w:rPr>
            </w:pPr>
            <w:r>
              <w:rPr>
                <w:rFonts w:cs="宋体"/>
                <w:kern w:val="0"/>
                <w:szCs w:val="21"/>
              </w:rPr>
              <w:t>2.</w:t>
            </w:r>
            <w:r>
              <w:rPr>
                <w:rFonts w:hint="eastAsia" w:cs="宋体"/>
                <w:kern w:val="0"/>
                <w:szCs w:val="21"/>
              </w:rPr>
              <w:t>基材：采用密度板（达到国家新检测标准</w:t>
            </w:r>
            <w:r>
              <w:rPr>
                <w:rFonts w:cs="宋体"/>
                <w:kern w:val="0"/>
                <w:szCs w:val="21"/>
              </w:rPr>
              <w:t>E1</w:t>
            </w:r>
            <w:r>
              <w:rPr>
                <w:rFonts w:hint="eastAsia" w:cs="宋体"/>
                <w:kern w:val="0"/>
                <w:szCs w:val="21"/>
              </w:rPr>
              <w:t>级）；</w:t>
            </w:r>
          </w:p>
          <w:p>
            <w:pPr>
              <w:widowControl/>
              <w:spacing w:line="240" w:lineRule="exact"/>
              <w:rPr>
                <w:rFonts w:cs="宋体"/>
                <w:kern w:val="0"/>
                <w:szCs w:val="21"/>
              </w:rPr>
            </w:pPr>
            <w:r>
              <w:rPr>
                <w:rFonts w:cs="宋体"/>
                <w:kern w:val="0"/>
                <w:szCs w:val="21"/>
              </w:rPr>
              <w:t>3.</w:t>
            </w:r>
            <w:r>
              <w:rPr>
                <w:rFonts w:hint="eastAsia" w:cs="宋体"/>
                <w:kern w:val="0"/>
                <w:szCs w:val="21"/>
              </w:rPr>
              <w:t>封边：进口印尼白木封边，坚固耐用；</w:t>
            </w:r>
          </w:p>
          <w:p>
            <w:pPr>
              <w:widowControl/>
              <w:spacing w:line="240" w:lineRule="exact"/>
              <w:rPr>
                <w:rFonts w:cs="宋体"/>
                <w:kern w:val="0"/>
                <w:szCs w:val="21"/>
              </w:rPr>
            </w:pPr>
            <w:r>
              <w:rPr>
                <w:rFonts w:cs="宋体"/>
                <w:kern w:val="0"/>
                <w:szCs w:val="21"/>
              </w:rPr>
              <w:t>4.</w:t>
            </w:r>
            <w:r>
              <w:rPr>
                <w:rFonts w:hint="eastAsia" w:cs="宋体"/>
                <w:kern w:val="0"/>
                <w:szCs w:val="21"/>
              </w:rPr>
              <w:t>五金配件：进口三节轨及阻尼缓冲铰链、正面锁；</w:t>
            </w:r>
          </w:p>
          <w:p>
            <w:pPr>
              <w:widowControl/>
              <w:spacing w:line="240" w:lineRule="exact"/>
              <w:rPr>
                <w:rFonts w:cs="宋体"/>
                <w:kern w:val="0"/>
                <w:szCs w:val="21"/>
              </w:rPr>
            </w:pPr>
            <w:r>
              <w:rPr>
                <w:rFonts w:cs="宋体"/>
                <w:kern w:val="0"/>
                <w:szCs w:val="21"/>
              </w:rPr>
              <w:t>5.</w:t>
            </w:r>
            <w:r>
              <w:rPr>
                <w:rFonts w:hint="eastAsia" w:cs="宋体"/>
                <w:kern w:val="0"/>
                <w:szCs w:val="21"/>
              </w:rPr>
              <w:t>功能：台面固定黑色超纤皮皮垫板；</w:t>
            </w:r>
          </w:p>
          <w:p>
            <w:pPr>
              <w:widowControl/>
              <w:spacing w:line="240" w:lineRule="exact"/>
              <w:rPr>
                <w:rFonts w:cs="宋体"/>
                <w:kern w:val="0"/>
                <w:szCs w:val="21"/>
              </w:rPr>
            </w:pPr>
            <w:r>
              <w:rPr>
                <w:rFonts w:cs="宋体"/>
                <w:kern w:val="0"/>
                <w:szCs w:val="21"/>
              </w:rPr>
              <w:t>6.</w:t>
            </w:r>
            <w:r>
              <w:rPr>
                <w:rFonts w:hint="eastAsia" w:cs="宋体"/>
                <w:kern w:val="0"/>
                <w:szCs w:val="21"/>
              </w:rPr>
              <w:t>油漆：台湾油漆</w:t>
            </w:r>
            <w:r>
              <w:rPr>
                <w:rFonts w:cs="宋体"/>
                <w:kern w:val="0"/>
                <w:szCs w:val="21"/>
              </w:rPr>
              <w:t>,</w:t>
            </w:r>
            <w:r>
              <w:rPr>
                <w:rFonts w:hint="eastAsia" w:cs="宋体"/>
                <w:kern w:val="0"/>
                <w:szCs w:val="21"/>
              </w:rPr>
              <w:t>五底三面。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51</w:t>
            </w:r>
          </w:p>
        </w:tc>
        <w:tc>
          <w:tcPr>
            <w:tcW w:w="1364" w:type="dxa"/>
            <w:vAlign w:val="center"/>
          </w:tcPr>
          <w:p>
            <w:pPr>
              <w:widowControl/>
              <w:spacing w:line="240" w:lineRule="exact"/>
              <w:jc w:val="center"/>
              <w:rPr>
                <w:rFonts w:cs="宋体"/>
                <w:kern w:val="0"/>
                <w:szCs w:val="21"/>
              </w:rPr>
            </w:pPr>
            <w:r>
              <w:rPr>
                <w:rFonts w:hint="eastAsia" w:cs="宋体"/>
                <w:kern w:val="0"/>
                <w:szCs w:val="21"/>
              </w:rPr>
              <w:t>审委会委员真皮座椅</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面料：选用优质环保耐水解</w:t>
            </w:r>
            <w:r>
              <w:rPr>
                <w:rFonts w:cs="宋体"/>
                <w:kern w:val="0"/>
                <w:szCs w:val="21"/>
              </w:rPr>
              <w:t>PU</w:t>
            </w:r>
            <w:r>
              <w:rPr>
                <w:rFonts w:hint="eastAsia" w:cs="宋体"/>
                <w:kern w:val="0"/>
                <w:szCs w:val="21"/>
              </w:rPr>
              <w:t>皮，柔软透气；</w:t>
            </w:r>
          </w:p>
          <w:p>
            <w:pPr>
              <w:widowControl/>
              <w:spacing w:line="240" w:lineRule="exact"/>
              <w:rPr>
                <w:rFonts w:cs="宋体"/>
                <w:kern w:val="0"/>
                <w:szCs w:val="21"/>
              </w:rPr>
            </w:pPr>
            <w:r>
              <w:rPr>
                <w:rFonts w:cs="宋体"/>
                <w:kern w:val="0"/>
                <w:szCs w:val="21"/>
              </w:rPr>
              <w:t>2.</w:t>
            </w:r>
            <w:r>
              <w:rPr>
                <w:rFonts w:hint="eastAsia" w:cs="宋体"/>
                <w:kern w:val="0"/>
                <w:szCs w:val="21"/>
              </w:rPr>
              <w:t>海绵：采用高密度定型海绵，密度大于</w:t>
            </w:r>
            <w:r>
              <w:rPr>
                <w:rFonts w:cs="宋体"/>
                <w:kern w:val="0"/>
                <w:szCs w:val="21"/>
              </w:rPr>
              <w:t>50kg/m³</w:t>
            </w:r>
            <w:r>
              <w:rPr>
                <w:rFonts w:hint="eastAsia" w:cs="宋体"/>
                <w:kern w:val="0"/>
                <w:szCs w:val="21"/>
              </w:rPr>
              <w:t>，软硬适中、均匀，压缩永久变形小于</w:t>
            </w:r>
            <w:r>
              <w:rPr>
                <w:rFonts w:cs="宋体"/>
                <w:kern w:val="0"/>
                <w:szCs w:val="21"/>
              </w:rPr>
              <w:t>5%</w:t>
            </w:r>
            <w:r>
              <w:rPr>
                <w:rFonts w:hint="eastAsia" w:cs="宋体"/>
                <w:kern w:val="0"/>
                <w:szCs w:val="21"/>
              </w:rPr>
              <w:t>；</w:t>
            </w:r>
          </w:p>
          <w:p>
            <w:pPr>
              <w:widowControl/>
              <w:spacing w:line="240" w:lineRule="exact"/>
              <w:rPr>
                <w:rFonts w:cs="宋体"/>
                <w:kern w:val="0"/>
                <w:szCs w:val="21"/>
              </w:rPr>
            </w:pPr>
            <w:r>
              <w:rPr>
                <w:rFonts w:cs="宋体"/>
                <w:kern w:val="0"/>
                <w:szCs w:val="21"/>
              </w:rPr>
              <w:t>3.</w:t>
            </w:r>
            <w:r>
              <w:rPr>
                <w:rFonts w:hint="eastAsia" w:cs="宋体"/>
                <w:kern w:val="0"/>
                <w:szCs w:val="21"/>
              </w:rPr>
              <w:t>椅板：曲木板材经模具捌层高频热压成型，经防潮、防腐、防蛀等化学处理；</w:t>
            </w:r>
          </w:p>
          <w:p>
            <w:pPr>
              <w:widowControl/>
              <w:spacing w:line="240" w:lineRule="exact"/>
              <w:rPr>
                <w:rFonts w:cs="宋体"/>
                <w:kern w:val="0"/>
                <w:szCs w:val="21"/>
              </w:rPr>
            </w:pPr>
            <w:r>
              <w:rPr>
                <w:rFonts w:cs="宋体"/>
                <w:kern w:val="0"/>
                <w:szCs w:val="21"/>
              </w:rPr>
              <w:t>4.</w:t>
            </w:r>
            <w:r>
              <w:rPr>
                <w:rFonts w:hint="eastAsia" w:cs="宋体"/>
                <w:kern w:val="0"/>
                <w:szCs w:val="21"/>
              </w:rPr>
              <w:t>五星脚：优质铝合金压铸而成，精抛处理；</w:t>
            </w:r>
          </w:p>
          <w:p>
            <w:pPr>
              <w:widowControl/>
              <w:spacing w:line="240" w:lineRule="exact"/>
              <w:rPr>
                <w:rFonts w:cs="宋体"/>
                <w:kern w:val="0"/>
                <w:szCs w:val="21"/>
              </w:rPr>
            </w:pPr>
            <w:r>
              <w:rPr>
                <w:rFonts w:cs="宋体"/>
                <w:kern w:val="0"/>
                <w:szCs w:val="21"/>
              </w:rPr>
              <w:t>5.</w:t>
            </w:r>
            <w:r>
              <w:rPr>
                <w:rFonts w:hint="eastAsia" w:cs="宋体"/>
                <w:kern w:val="0"/>
                <w:szCs w:val="21"/>
              </w:rPr>
              <w:t>功能：进口气压棒，同步倾仰机构。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52</w:t>
            </w:r>
          </w:p>
        </w:tc>
        <w:tc>
          <w:tcPr>
            <w:tcW w:w="1364" w:type="dxa"/>
            <w:vAlign w:val="center"/>
          </w:tcPr>
          <w:p>
            <w:pPr>
              <w:widowControl/>
              <w:spacing w:line="240" w:lineRule="exact"/>
              <w:jc w:val="center"/>
              <w:rPr>
                <w:rFonts w:cs="宋体"/>
                <w:kern w:val="0"/>
                <w:szCs w:val="21"/>
              </w:rPr>
            </w:pPr>
            <w:r>
              <w:rPr>
                <w:rFonts w:hint="eastAsia" w:cs="宋体"/>
                <w:kern w:val="0"/>
                <w:szCs w:val="21"/>
              </w:rPr>
              <w:t>列席人员真皮座椅</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面料：选用优质环保耐水解</w:t>
            </w:r>
            <w:r>
              <w:rPr>
                <w:rFonts w:cs="宋体"/>
                <w:kern w:val="0"/>
                <w:szCs w:val="21"/>
              </w:rPr>
              <w:t>PU</w:t>
            </w:r>
            <w:r>
              <w:rPr>
                <w:rFonts w:hint="eastAsia" w:cs="宋体"/>
                <w:kern w:val="0"/>
                <w:szCs w:val="21"/>
              </w:rPr>
              <w:t>皮，柔软透气；</w:t>
            </w:r>
          </w:p>
          <w:p>
            <w:pPr>
              <w:widowControl/>
              <w:spacing w:line="240" w:lineRule="exact"/>
              <w:rPr>
                <w:rFonts w:cs="宋体"/>
                <w:kern w:val="0"/>
                <w:szCs w:val="21"/>
              </w:rPr>
            </w:pPr>
            <w:r>
              <w:rPr>
                <w:rFonts w:cs="宋体"/>
                <w:kern w:val="0"/>
                <w:szCs w:val="21"/>
              </w:rPr>
              <w:t>2.</w:t>
            </w:r>
            <w:r>
              <w:rPr>
                <w:rFonts w:hint="eastAsia" w:cs="宋体"/>
                <w:kern w:val="0"/>
                <w:szCs w:val="21"/>
              </w:rPr>
              <w:t>海绵：采用高密度定型海绵，密度大于</w:t>
            </w:r>
            <w:r>
              <w:rPr>
                <w:rFonts w:cs="宋体"/>
                <w:kern w:val="0"/>
                <w:szCs w:val="21"/>
              </w:rPr>
              <w:t>50kg/m³</w:t>
            </w:r>
            <w:r>
              <w:rPr>
                <w:rFonts w:hint="eastAsia" w:cs="宋体"/>
                <w:kern w:val="0"/>
                <w:szCs w:val="21"/>
              </w:rPr>
              <w:t>，软硬适中、均匀，压缩永久变形小于</w:t>
            </w:r>
            <w:r>
              <w:rPr>
                <w:rFonts w:cs="宋体"/>
                <w:kern w:val="0"/>
                <w:szCs w:val="21"/>
              </w:rPr>
              <w:t>5%</w:t>
            </w:r>
            <w:r>
              <w:rPr>
                <w:rFonts w:hint="eastAsia" w:cs="宋体"/>
                <w:kern w:val="0"/>
                <w:szCs w:val="21"/>
              </w:rPr>
              <w:t>；</w:t>
            </w:r>
          </w:p>
          <w:p>
            <w:pPr>
              <w:widowControl/>
              <w:spacing w:line="240" w:lineRule="exact"/>
              <w:rPr>
                <w:rFonts w:cs="宋体"/>
                <w:kern w:val="0"/>
                <w:szCs w:val="21"/>
              </w:rPr>
            </w:pPr>
            <w:r>
              <w:rPr>
                <w:rFonts w:cs="宋体"/>
                <w:kern w:val="0"/>
                <w:szCs w:val="21"/>
              </w:rPr>
              <w:t>3.</w:t>
            </w:r>
            <w:r>
              <w:rPr>
                <w:rFonts w:hint="eastAsia" w:cs="宋体"/>
                <w:kern w:val="0"/>
                <w:szCs w:val="21"/>
              </w:rPr>
              <w:t>椅板：曲木板材经模具捌层高频热压成型，经防潮、防腐、防蛀等化学处理；</w:t>
            </w:r>
          </w:p>
          <w:p>
            <w:pPr>
              <w:widowControl/>
              <w:spacing w:line="240" w:lineRule="exact"/>
              <w:rPr>
                <w:rFonts w:cs="宋体"/>
                <w:kern w:val="0"/>
                <w:szCs w:val="21"/>
              </w:rPr>
            </w:pPr>
            <w:r>
              <w:rPr>
                <w:rFonts w:cs="宋体"/>
                <w:kern w:val="0"/>
                <w:szCs w:val="21"/>
              </w:rPr>
              <w:t>4.</w:t>
            </w:r>
            <w:r>
              <w:rPr>
                <w:rFonts w:hint="eastAsia" w:cs="宋体"/>
                <w:kern w:val="0"/>
                <w:szCs w:val="21"/>
              </w:rPr>
              <w:t>椅脚：优质铝合金压铸而成，精抛处理。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53</w:t>
            </w:r>
          </w:p>
        </w:tc>
        <w:tc>
          <w:tcPr>
            <w:tcW w:w="1364" w:type="dxa"/>
            <w:vAlign w:val="center"/>
          </w:tcPr>
          <w:p>
            <w:pPr>
              <w:jc w:val="center"/>
              <w:rPr>
                <w:szCs w:val="21"/>
              </w:rPr>
            </w:pPr>
            <w:r>
              <w:rPr>
                <w:rFonts w:hint="eastAsia"/>
                <w:szCs w:val="21"/>
              </w:rPr>
              <w:t>秘书会议桌</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、基材：</w:t>
            </w:r>
            <w:r>
              <w:rPr>
                <w:rFonts w:cs="宋体"/>
                <w:kern w:val="0"/>
                <w:szCs w:val="21"/>
              </w:rPr>
              <w:t xml:space="preserve"> E1</w:t>
            </w:r>
            <w:r>
              <w:rPr>
                <w:rFonts w:hint="eastAsia" w:cs="宋体"/>
                <w:kern w:val="0"/>
                <w:szCs w:val="21"/>
              </w:rPr>
              <w:t>级刨花板，甲醛释放量</w:t>
            </w:r>
            <w:r>
              <w:rPr>
                <w:rFonts w:cs="宋体"/>
                <w:kern w:val="0"/>
                <w:szCs w:val="21"/>
              </w:rPr>
              <w:t>≤9mg/100g</w:t>
            </w:r>
            <w:r>
              <w:rPr>
                <w:rFonts w:hint="eastAsia" w:cs="宋体"/>
                <w:kern w:val="0"/>
                <w:szCs w:val="21"/>
              </w:rPr>
              <w:t>。</w:t>
            </w:r>
          </w:p>
          <w:p>
            <w:pPr>
              <w:widowControl/>
              <w:spacing w:line="240" w:lineRule="exact"/>
              <w:rPr>
                <w:rFonts w:cs="宋体"/>
                <w:kern w:val="0"/>
                <w:szCs w:val="21"/>
              </w:rPr>
            </w:pPr>
            <w:r>
              <w:rPr>
                <w:rFonts w:cs="宋体"/>
                <w:kern w:val="0"/>
                <w:szCs w:val="21"/>
              </w:rPr>
              <w:t>2</w:t>
            </w:r>
            <w:r>
              <w:rPr>
                <w:rFonts w:hint="eastAsia" w:cs="宋体"/>
                <w:kern w:val="0"/>
                <w:szCs w:val="21"/>
              </w:rPr>
              <w:t>、贴面：优质耐磨三聚氢胺浸渍饰面。</w:t>
            </w:r>
          </w:p>
          <w:p>
            <w:pPr>
              <w:widowControl/>
              <w:spacing w:line="240" w:lineRule="exact"/>
              <w:rPr>
                <w:rFonts w:cs="宋体"/>
                <w:kern w:val="0"/>
                <w:szCs w:val="21"/>
              </w:rPr>
            </w:pPr>
            <w:r>
              <w:rPr>
                <w:rFonts w:cs="宋体"/>
                <w:kern w:val="0"/>
                <w:szCs w:val="21"/>
              </w:rPr>
              <w:t>3</w:t>
            </w:r>
            <w:r>
              <w:rPr>
                <w:rFonts w:hint="eastAsia" w:cs="宋体"/>
                <w:kern w:val="0"/>
                <w:szCs w:val="21"/>
              </w:rPr>
              <w:t>、封边：同色</w:t>
            </w:r>
            <w:r>
              <w:rPr>
                <w:rFonts w:cs="宋体"/>
                <w:kern w:val="0"/>
                <w:szCs w:val="21"/>
              </w:rPr>
              <w:t>PVC</w:t>
            </w:r>
            <w:r>
              <w:rPr>
                <w:rFonts w:hint="eastAsia" w:cs="宋体"/>
                <w:kern w:val="0"/>
                <w:szCs w:val="21"/>
              </w:rPr>
              <w:t>封边条。</w:t>
            </w:r>
          </w:p>
          <w:p>
            <w:pPr>
              <w:widowControl/>
              <w:spacing w:line="240" w:lineRule="exact"/>
              <w:rPr>
                <w:rFonts w:cs="宋体"/>
                <w:kern w:val="0"/>
                <w:szCs w:val="21"/>
              </w:rPr>
            </w:pPr>
            <w:r>
              <w:rPr>
                <w:rFonts w:cs="宋体"/>
                <w:kern w:val="0"/>
                <w:szCs w:val="21"/>
              </w:rPr>
              <w:t>4</w:t>
            </w:r>
            <w:r>
              <w:rPr>
                <w:rFonts w:hint="eastAsia" w:cs="宋体"/>
                <w:kern w:val="0"/>
                <w:szCs w:val="21"/>
              </w:rPr>
              <w:t>、五金配件：三节轨，阻尼缓冲铰链；</w:t>
            </w:r>
          </w:p>
          <w:p>
            <w:pPr>
              <w:widowControl/>
              <w:spacing w:line="240" w:lineRule="exact"/>
              <w:rPr>
                <w:rFonts w:cs="宋体"/>
                <w:kern w:val="0"/>
                <w:szCs w:val="21"/>
              </w:rPr>
            </w:pPr>
            <w:r>
              <w:rPr>
                <w:rFonts w:cs="宋体"/>
                <w:kern w:val="0"/>
                <w:szCs w:val="21"/>
              </w:rPr>
              <w:t>5</w:t>
            </w:r>
            <w:r>
              <w:rPr>
                <w:rFonts w:hint="eastAsia" w:cs="宋体"/>
                <w:kern w:val="0"/>
                <w:szCs w:val="21"/>
              </w:rPr>
              <w:t>、支架：喷塑造型钢脚支撑（不含桌上屏风）。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54</w:t>
            </w:r>
          </w:p>
        </w:tc>
        <w:tc>
          <w:tcPr>
            <w:tcW w:w="1364" w:type="dxa"/>
            <w:vAlign w:val="center"/>
          </w:tcPr>
          <w:p>
            <w:pPr>
              <w:widowControl/>
              <w:spacing w:line="240" w:lineRule="exact"/>
              <w:jc w:val="center"/>
              <w:rPr>
                <w:rFonts w:cs="宋体"/>
                <w:kern w:val="0"/>
                <w:szCs w:val="21"/>
              </w:rPr>
            </w:pPr>
            <w:r>
              <w:rPr>
                <w:rFonts w:hint="eastAsia" w:cs="宋体"/>
                <w:kern w:val="0"/>
                <w:szCs w:val="21"/>
              </w:rPr>
              <w:t>秘书人员座椅</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面料：韩国进口透气网布，耐磨性强，透气性好；</w:t>
            </w:r>
          </w:p>
          <w:p>
            <w:pPr>
              <w:widowControl/>
              <w:spacing w:line="240" w:lineRule="exact"/>
              <w:rPr>
                <w:rFonts w:cs="宋体"/>
                <w:kern w:val="0"/>
                <w:szCs w:val="21"/>
              </w:rPr>
            </w:pPr>
            <w:r>
              <w:rPr>
                <w:rFonts w:cs="宋体"/>
                <w:kern w:val="0"/>
                <w:szCs w:val="21"/>
              </w:rPr>
              <w:t>2.</w:t>
            </w:r>
            <w:r>
              <w:rPr>
                <w:rFonts w:hint="eastAsia" w:cs="宋体"/>
                <w:kern w:val="0"/>
                <w:szCs w:val="21"/>
              </w:rPr>
              <w:t>海绵：采用高密度定型海绵，密度大于</w:t>
            </w:r>
            <w:r>
              <w:rPr>
                <w:rFonts w:cs="宋体"/>
                <w:kern w:val="0"/>
                <w:szCs w:val="21"/>
              </w:rPr>
              <w:t>50kg/m³</w:t>
            </w:r>
            <w:r>
              <w:rPr>
                <w:rFonts w:hint="eastAsia" w:cs="宋体"/>
                <w:kern w:val="0"/>
                <w:szCs w:val="21"/>
              </w:rPr>
              <w:t>；</w:t>
            </w:r>
            <w:r>
              <w:rPr>
                <w:rFonts w:cs="宋体"/>
                <w:kern w:val="0"/>
                <w:szCs w:val="21"/>
              </w:rPr>
              <w:t xml:space="preserve">                                   3.</w:t>
            </w:r>
            <w:r>
              <w:rPr>
                <w:rFonts w:hint="eastAsia" w:cs="宋体"/>
                <w:kern w:val="0"/>
                <w:szCs w:val="21"/>
              </w:rPr>
              <w:t>底座：韩国升降气压泵、</w:t>
            </w:r>
            <w:r>
              <w:rPr>
                <w:rFonts w:cs="宋体"/>
                <w:kern w:val="0"/>
                <w:szCs w:val="21"/>
              </w:rPr>
              <w:t>1</w:t>
            </w:r>
            <w:r>
              <w:rPr>
                <w:rFonts w:hint="eastAsia" w:cs="宋体"/>
                <w:kern w:val="0"/>
                <w:szCs w:val="21"/>
              </w:rPr>
              <w:t>档倾仰锁定底盘；合成尼龙脚，黑色尼龙轮；</w:t>
            </w:r>
          </w:p>
          <w:p>
            <w:pPr>
              <w:widowControl/>
              <w:spacing w:line="240" w:lineRule="exact"/>
              <w:rPr>
                <w:rFonts w:cs="宋体"/>
                <w:kern w:val="0"/>
                <w:szCs w:val="21"/>
              </w:rPr>
            </w:pPr>
            <w:r>
              <w:rPr>
                <w:rFonts w:cs="宋体"/>
                <w:kern w:val="0"/>
                <w:szCs w:val="21"/>
              </w:rPr>
              <w:t>4.</w:t>
            </w:r>
            <w:r>
              <w:rPr>
                <w:rFonts w:hint="eastAsia" w:cs="宋体"/>
                <w:kern w:val="0"/>
                <w:szCs w:val="21"/>
              </w:rPr>
              <w:t>功能：黑色尼龙椅架加玻璃纤维椅框、弹性可调节腰枕。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55</w:t>
            </w:r>
          </w:p>
        </w:tc>
        <w:tc>
          <w:tcPr>
            <w:tcW w:w="1364" w:type="dxa"/>
            <w:vAlign w:val="center"/>
          </w:tcPr>
          <w:p>
            <w:pPr>
              <w:jc w:val="center"/>
              <w:rPr>
                <w:szCs w:val="21"/>
              </w:rPr>
            </w:pPr>
            <w:r>
              <w:rPr>
                <w:rFonts w:hint="eastAsia"/>
                <w:szCs w:val="21"/>
              </w:rPr>
              <w:t>灯光改造</w:t>
            </w:r>
          </w:p>
        </w:tc>
        <w:tc>
          <w:tcPr>
            <w:tcW w:w="6358" w:type="dxa"/>
            <w:vAlign w:val="center"/>
          </w:tcPr>
          <w:p>
            <w:pPr>
              <w:widowControl/>
              <w:spacing w:line="240" w:lineRule="exact"/>
              <w:rPr>
                <w:rFonts w:cs="宋体"/>
                <w:kern w:val="0"/>
                <w:szCs w:val="21"/>
              </w:rPr>
            </w:pPr>
            <w:r>
              <w:rPr>
                <w:rFonts w:hint="eastAsia" w:cs="宋体"/>
                <w:kern w:val="0"/>
                <w:szCs w:val="21"/>
              </w:rPr>
              <w:t>改造后数字审委会会议室照度需符合《浙江省法院系统数字法庭信息管理系统建设规范》（浙高法办〔</w:t>
            </w:r>
            <w:r>
              <w:rPr>
                <w:rFonts w:cs="宋体"/>
                <w:kern w:val="0"/>
                <w:szCs w:val="21"/>
              </w:rPr>
              <w:t>2008</w:t>
            </w:r>
            <w:r>
              <w:rPr>
                <w:rFonts w:hint="eastAsia" w:cs="宋体"/>
                <w:kern w:val="0"/>
                <w:szCs w:val="21"/>
              </w:rPr>
              <w:t>〕</w:t>
            </w:r>
            <w:r>
              <w:rPr>
                <w:rFonts w:cs="宋体"/>
                <w:kern w:val="0"/>
                <w:szCs w:val="21"/>
              </w:rPr>
              <w:t>17</w:t>
            </w:r>
            <w:r>
              <w:rPr>
                <w:rFonts w:hint="eastAsia" w:cs="宋体"/>
                <w:kern w:val="0"/>
                <w:szCs w:val="21"/>
              </w:rPr>
              <w:t>号）中灯光照明的要求。</w:t>
            </w:r>
          </w:p>
          <w:p>
            <w:pPr>
              <w:widowControl/>
              <w:spacing w:line="240" w:lineRule="exact"/>
              <w:rPr>
                <w:rFonts w:cs="宋体"/>
                <w:kern w:val="0"/>
                <w:szCs w:val="21"/>
              </w:rPr>
            </w:pPr>
            <w:r>
              <w:rPr>
                <w:rFonts w:cs="宋体"/>
                <w:kern w:val="0"/>
                <w:szCs w:val="21"/>
              </w:rPr>
              <w:t>1</w:t>
            </w:r>
            <w:r>
              <w:rPr>
                <w:rFonts w:hint="eastAsia" w:cs="宋体"/>
                <w:kern w:val="0"/>
                <w:szCs w:val="21"/>
              </w:rPr>
              <w:t>、根据法院会议室实际情况，以实现最佳录像效果为基础，效果要求做到会议视频画面亮度适中，人员面部清晰、柔和。在原有照明基础上，将主要拍摄对象的正面照度提高到</w:t>
            </w:r>
            <w:r>
              <w:rPr>
                <w:rFonts w:cs="宋体"/>
                <w:kern w:val="0"/>
                <w:szCs w:val="21"/>
              </w:rPr>
              <w:t>300LUX</w:t>
            </w:r>
            <w:r>
              <w:rPr>
                <w:rFonts w:hint="eastAsia" w:cs="宋体"/>
                <w:kern w:val="0"/>
                <w:szCs w:val="21"/>
              </w:rPr>
              <w:t>以上。</w:t>
            </w:r>
          </w:p>
          <w:p>
            <w:pPr>
              <w:widowControl/>
              <w:spacing w:line="240" w:lineRule="exact"/>
              <w:rPr>
                <w:rFonts w:cs="宋体"/>
                <w:kern w:val="0"/>
                <w:szCs w:val="21"/>
              </w:rPr>
            </w:pPr>
            <w:r>
              <w:rPr>
                <w:rFonts w:cs="宋体"/>
                <w:kern w:val="0"/>
                <w:szCs w:val="21"/>
              </w:rPr>
              <w:t>2</w:t>
            </w:r>
            <w:r>
              <w:rPr>
                <w:rFonts w:hint="eastAsia" w:cs="宋体"/>
                <w:kern w:val="0"/>
                <w:szCs w:val="21"/>
              </w:rPr>
              <w:t>、使用寿命：达</w:t>
            </w:r>
            <w:r>
              <w:rPr>
                <w:rFonts w:cs="宋体"/>
                <w:kern w:val="0"/>
                <w:szCs w:val="21"/>
              </w:rPr>
              <w:t xml:space="preserve">60000 </w:t>
            </w:r>
            <w:r>
              <w:rPr>
                <w:rFonts w:hint="eastAsia" w:cs="宋体"/>
                <w:kern w:val="0"/>
                <w:szCs w:val="21"/>
              </w:rPr>
              <w:t>小时以上，长年使用免维护。</w:t>
            </w:r>
          </w:p>
          <w:p>
            <w:pPr>
              <w:widowControl/>
              <w:spacing w:line="240" w:lineRule="exact"/>
              <w:rPr>
                <w:rFonts w:cs="宋体"/>
                <w:kern w:val="0"/>
                <w:szCs w:val="21"/>
              </w:rPr>
            </w:pPr>
            <w:r>
              <w:rPr>
                <w:rFonts w:cs="宋体"/>
                <w:kern w:val="0"/>
                <w:szCs w:val="21"/>
              </w:rPr>
              <w:t xml:space="preserve"> 3</w:t>
            </w:r>
            <w:r>
              <w:rPr>
                <w:rFonts w:hint="eastAsia" w:cs="宋体"/>
                <w:kern w:val="0"/>
                <w:szCs w:val="21"/>
              </w:rPr>
              <w:t>、光源采用无极灯：高显色性，显色指数Ｒ</w:t>
            </w:r>
            <w:r>
              <w:rPr>
                <w:rFonts w:cs="宋体"/>
                <w:kern w:val="0"/>
                <w:szCs w:val="21"/>
              </w:rPr>
              <w:t>a≥90</w:t>
            </w:r>
            <w:r>
              <w:rPr>
                <w:rFonts w:hint="eastAsia" w:cs="宋体"/>
                <w:kern w:val="0"/>
                <w:szCs w:val="21"/>
              </w:rPr>
              <w:t>，采用优质稀土三基色荧光粉的荧光灯，光线柔和，光色度接近自然光（自然光显色指数为</w:t>
            </w:r>
            <w:r>
              <w:rPr>
                <w:rFonts w:cs="宋体"/>
                <w:kern w:val="0"/>
                <w:szCs w:val="21"/>
              </w:rPr>
              <w:t>100</w:t>
            </w:r>
            <w:r>
              <w:rPr>
                <w:rFonts w:hint="eastAsia" w:cs="宋体"/>
                <w:kern w:val="0"/>
                <w:szCs w:val="21"/>
              </w:rPr>
              <w:t>），被照物体呈现出自然色泽，颜色还原性好；需有国家级检验检测机构相关检测报告；</w:t>
            </w:r>
          </w:p>
          <w:p>
            <w:pPr>
              <w:widowControl/>
              <w:spacing w:line="240" w:lineRule="exact"/>
              <w:rPr>
                <w:rFonts w:cs="宋体"/>
                <w:kern w:val="0"/>
                <w:szCs w:val="21"/>
              </w:rPr>
            </w:pPr>
            <w:r>
              <w:rPr>
                <w:rFonts w:cs="宋体"/>
                <w:kern w:val="0"/>
                <w:szCs w:val="21"/>
              </w:rPr>
              <w:t>4</w:t>
            </w:r>
            <w:r>
              <w:rPr>
                <w:rFonts w:hint="eastAsia" w:cs="宋体"/>
                <w:kern w:val="0"/>
                <w:szCs w:val="21"/>
              </w:rPr>
              <w:t>、功率因数：</w:t>
            </w:r>
            <w:r>
              <w:rPr>
                <w:rFonts w:cs="宋体"/>
                <w:kern w:val="0"/>
                <w:szCs w:val="21"/>
              </w:rPr>
              <w:t>≥0.98</w:t>
            </w:r>
            <w:r>
              <w:rPr>
                <w:rFonts w:hint="eastAsia" w:cs="宋体"/>
                <w:kern w:val="0"/>
                <w:szCs w:val="21"/>
              </w:rPr>
              <w:t>；光衰小：</w:t>
            </w:r>
            <w:r>
              <w:rPr>
                <w:rFonts w:cs="宋体"/>
                <w:kern w:val="0"/>
                <w:szCs w:val="21"/>
              </w:rPr>
              <w:t xml:space="preserve">60000 </w:t>
            </w:r>
            <w:r>
              <w:rPr>
                <w:rFonts w:hint="eastAsia" w:cs="宋体"/>
                <w:kern w:val="0"/>
                <w:szCs w:val="21"/>
              </w:rPr>
              <w:t>小时光通量维持率不低于</w:t>
            </w:r>
            <w:r>
              <w:rPr>
                <w:rFonts w:cs="宋体"/>
                <w:kern w:val="0"/>
                <w:szCs w:val="21"/>
              </w:rPr>
              <w:t>70%</w:t>
            </w:r>
            <w:r>
              <w:rPr>
                <w:rFonts w:hint="eastAsia" w:cs="宋体"/>
                <w:kern w:val="0"/>
                <w:szCs w:val="21"/>
              </w:rPr>
              <w:t>；</w:t>
            </w:r>
          </w:p>
          <w:p>
            <w:pPr>
              <w:widowControl/>
              <w:spacing w:line="240" w:lineRule="exact"/>
              <w:rPr>
                <w:rFonts w:cs="宋体"/>
                <w:kern w:val="0"/>
                <w:szCs w:val="21"/>
              </w:rPr>
            </w:pPr>
            <w:r>
              <w:rPr>
                <w:rFonts w:cs="宋体"/>
                <w:kern w:val="0"/>
                <w:szCs w:val="21"/>
              </w:rPr>
              <w:t>5</w:t>
            </w:r>
            <w:r>
              <w:rPr>
                <w:rFonts w:hint="eastAsia" w:cs="宋体"/>
                <w:kern w:val="0"/>
                <w:szCs w:val="21"/>
              </w:rPr>
              <w:t>、光效：光效＞</w:t>
            </w:r>
            <w:r>
              <w:rPr>
                <w:rFonts w:cs="宋体"/>
                <w:kern w:val="0"/>
                <w:szCs w:val="21"/>
              </w:rPr>
              <w:t>65-80lm/W</w:t>
            </w:r>
          </w:p>
          <w:p>
            <w:pPr>
              <w:widowControl/>
              <w:spacing w:line="240" w:lineRule="exact"/>
              <w:rPr>
                <w:rFonts w:cs="宋体"/>
                <w:kern w:val="0"/>
                <w:szCs w:val="21"/>
              </w:rPr>
            </w:pPr>
            <w:r>
              <w:rPr>
                <w:rFonts w:cs="宋体"/>
                <w:kern w:val="0"/>
                <w:szCs w:val="21"/>
              </w:rPr>
              <w:t>6</w:t>
            </w:r>
            <w:r>
              <w:rPr>
                <w:rFonts w:hint="eastAsia" w:cs="宋体"/>
                <w:kern w:val="0"/>
                <w:szCs w:val="21"/>
              </w:rPr>
              <w:t>、无频闪、眩光，面光源，光线柔和；</w:t>
            </w:r>
          </w:p>
          <w:p>
            <w:pPr>
              <w:widowControl/>
              <w:spacing w:line="240" w:lineRule="exact"/>
              <w:rPr>
                <w:rFonts w:cs="宋体"/>
                <w:kern w:val="0"/>
                <w:szCs w:val="21"/>
              </w:rPr>
            </w:pPr>
            <w:r>
              <w:rPr>
                <w:rFonts w:cs="宋体"/>
                <w:kern w:val="0"/>
                <w:szCs w:val="21"/>
              </w:rPr>
              <w:t>7</w:t>
            </w:r>
            <w:r>
              <w:rPr>
                <w:rFonts w:hint="eastAsia" w:cs="宋体"/>
                <w:kern w:val="0"/>
                <w:szCs w:val="21"/>
              </w:rPr>
              <w:t>、宽色温范围：</w:t>
            </w:r>
            <w:r>
              <w:rPr>
                <w:rFonts w:cs="宋体"/>
                <w:kern w:val="0"/>
                <w:szCs w:val="21"/>
              </w:rPr>
              <w:t>2700K~6500K</w:t>
            </w:r>
            <w:r>
              <w:rPr>
                <w:rFonts w:hint="eastAsia" w:cs="宋体"/>
                <w:kern w:val="0"/>
                <w:szCs w:val="21"/>
              </w:rPr>
              <w:t>之间可选，可满足各种场合亮化设计；</w:t>
            </w:r>
          </w:p>
          <w:p>
            <w:pPr>
              <w:widowControl/>
              <w:spacing w:line="240" w:lineRule="exact"/>
              <w:rPr>
                <w:rFonts w:cs="宋体"/>
                <w:kern w:val="0"/>
                <w:szCs w:val="21"/>
              </w:rPr>
            </w:pPr>
            <w:r>
              <w:rPr>
                <w:rFonts w:cs="宋体"/>
                <w:kern w:val="0"/>
                <w:szCs w:val="21"/>
              </w:rPr>
              <w:t>8</w:t>
            </w:r>
            <w:r>
              <w:rPr>
                <w:rFonts w:hint="eastAsia" w:cs="宋体"/>
                <w:kern w:val="0"/>
                <w:szCs w:val="21"/>
              </w:rPr>
              <w:t>、宽电压工作范围：</w:t>
            </w:r>
            <w:r>
              <w:rPr>
                <w:rFonts w:cs="宋体"/>
                <w:kern w:val="0"/>
                <w:szCs w:val="21"/>
              </w:rPr>
              <w:t>AC165V-265V</w:t>
            </w:r>
          </w:p>
          <w:p>
            <w:pPr>
              <w:widowControl/>
              <w:spacing w:line="240" w:lineRule="exact"/>
              <w:rPr>
                <w:rFonts w:cs="宋体"/>
                <w:kern w:val="0"/>
                <w:szCs w:val="21"/>
              </w:rPr>
            </w:pPr>
            <w:r>
              <w:rPr>
                <w:rFonts w:cs="宋体"/>
                <w:kern w:val="0"/>
                <w:szCs w:val="21"/>
              </w:rPr>
              <w:t>9</w:t>
            </w:r>
            <w:r>
              <w:rPr>
                <w:rFonts w:hint="eastAsia" w:cs="宋体"/>
                <w:kern w:val="0"/>
                <w:szCs w:val="21"/>
              </w:rPr>
              <w:t>、启动性能：瞬间启动，即开即亮，频繁开关不影响使用寿命；</w:t>
            </w:r>
          </w:p>
          <w:p>
            <w:pPr>
              <w:widowControl/>
              <w:spacing w:line="240" w:lineRule="exact"/>
              <w:rPr>
                <w:rFonts w:cs="宋体"/>
                <w:kern w:val="0"/>
                <w:szCs w:val="21"/>
              </w:rPr>
            </w:pPr>
            <w:r>
              <w:rPr>
                <w:rFonts w:cs="宋体"/>
                <w:kern w:val="0"/>
                <w:szCs w:val="21"/>
              </w:rPr>
              <w:t>10</w:t>
            </w:r>
            <w:r>
              <w:rPr>
                <w:rFonts w:hint="eastAsia" w:cs="宋体"/>
                <w:kern w:val="0"/>
                <w:szCs w:val="21"/>
              </w:rPr>
              <w:t>、环境温度适应性：在</w:t>
            </w:r>
            <w:r>
              <w:rPr>
                <w:rFonts w:cs="宋体"/>
                <w:kern w:val="0"/>
                <w:szCs w:val="21"/>
              </w:rPr>
              <w:t>-25</w:t>
            </w:r>
            <w:r>
              <w:rPr>
                <w:rFonts w:hint="eastAsia" w:ascii="宋体" w:hAnsi="宋体" w:cs="宋体"/>
                <w:kern w:val="0"/>
                <w:szCs w:val="21"/>
              </w:rPr>
              <w:t>℃</w:t>
            </w:r>
            <w:r>
              <w:rPr>
                <w:rFonts w:cs="宋体"/>
                <w:kern w:val="0"/>
                <w:szCs w:val="21"/>
              </w:rPr>
              <w:t>~60</w:t>
            </w:r>
            <w:r>
              <w:rPr>
                <w:rFonts w:hint="eastAsia" w:ascii="宋体" w:hAnsi="宋体" w:cs="宋体"/>
                <w:kern w:val="0"/>
                <w:szCs w:val="21"/>
              </w:rPr>
              <w:t>℃</w:t>
            </w:r>
            <w:r>
              <w:rPr>
                <w:rFonts w:hint="eastAsia" w:cs="宋体"/>
                <w:kern w:val="0"/>
                <w:szCs w:val="21"/>
              </w:rPr>
              <w:t>环境下正常工作；</w:t>
            </w:r>
          </w:p>
          <w:p>
            <w:pPr>
              <w:widowControl/>
              <w:spacing w:line="240" w:lineRule="exact"/>
              <w:rPr>
                <w:rFonts w:cs="宋体"/>
                <w:kern w:val="0"/>
                <w:szCs w:val="21"/>
              </w:rPr>
            </w:pPr>
            <w:r>
              <w:rPr>
                <w:rFonts w:cs="宋体"/>
                <w:kern w:val="0"/>
                <w:szCs w:val="21"/>
              </w:rPr>
              <w:t>11</w:t>
            </w:r>
            <w:r>
              <w:rPr>
                <w:rFonts w:hint="eastAsia" w:cs="宋体"/>
                <w:kern w:val="0"/>
                <w:szCs w:val="21"/>
              </w:rPr>
              <w:t>、谐波含量低：达到国际</w:t>
            </w:r>
            <w:r>
              <w:rPr>
                <w:rFonts w:cs="宋体"/>
                <w:kern w:val="0"/>
                <w:szCs w:val="21"/>
              </w:rPr>
              <w:t>L</w:t>
            </w:r>
            <w:r>
              <w:rPr>
                <w:rFonts w:hint="eastAsia" w:cs="宋体"/>
                <w:kern w:val="0"/>
                <w:szCs w:val="21"/>
              </w:rPr>
              <w:t>级标准；</w:t>
            </w:r>
          </w:p>
          <w:p>
            <w:pPr>
              <w:widowControl/>
              <w:spacing w:line="240" w:lineRule="exact"/>
              <w:rPr>
                <w:rFonts w:cs="宋体"/>
                <w:kern w:val="0"/>
                <w:szCs w:val="21"/>
              </w:rPr>
            </w:pPr>
            <w:r>
              <w:rPr>
                <w:rFonts w:cs="宋体"/>
                <w:kern w:val="0"/>
                <w:szCs w:val="21"/>
              </w:rPr>
              <w:t>12</w:t>
            </w:r>
            <w:r>
              <w:rPr>
                <w:rFonts w:hint="eastAsia" w:cs="宋体"/>
                <w:kern w:val="0"/>
                <w:szCs w:val="21"/>
              </w:rPr>
              <w:t>、灯具制造商必须通过</w:t>
            </w:r>
            <w:r>
              <w:rPr>
                <w:rFonts w:cs="宋体"/>
                <w:kern w:val="0"/>
                <w:szCs w:val="21"/>
              </w:rPr>
              <w:t>ISO9001</w:t>
            </w:r>
            <w:r>
              <w:rPr>
                <w:rFonts w:hint="eastAsia" w:cs="宋体"/>
                <w:kern w:val="0"/>
                <w:szCs w:val="21"/>
              </w:rPr>
              <w:t>质量管理体系认证。投标的所有产品必须通过</w:t>
            </w:r>
            <w:r>
              <w:rPr>
                <w:rFonts w:cs="宋体"/>
                <w:kern w:val="0"/>
                <w:szCs w:val="21"/>
              </w:rPr>
              <w:t>3C</w:t>
            </w:r>
            <w:r>
              <w:rPr>
                <w:rFonts w:hint="eastAsia" w:cs="宋体"/>
                <w:kern w:val="0"/>
                <w:szCs w:val="21"/>
              </w:rPr>
              <w:t>、</w:t>
            </w:r>
            <w:r>
              <w:rPr>
                <w:rFonts w:cs="宋体"/>
                <w:kern w:val="0"/>
                <w:szCs w:val="21"/>
              </w:rPr>
              <w:t>CE</w:t>
            </w:r>
            <w:r>
              <w:rPr>
                <w:rFonts w:hint="eastAsia" w:cs="宋体"/>
                <w:kern w:val="0"/>
                <w:szCs w:val="21"/>
              </w:rPr>
              <w:t>、</w:t>
            </w:r>
            <w:r>
              <w:rPr>
                <w:rFonts w:cs="宋体"/>
                <w:kern w:val="0"/>
                <w:szCs w:val="21"/>
              </w:rPr>
              <w:t>RoSH</w:t>
            </w:r>
            <w:r>
              <w:rPr>
                <w:rFonts w:hint="eastAsia" w:cs="宋体"/>
                <w:kern w:val="0"/>
                <w:szCs w:val="21"/>
              </w:rPr>
              <w:t>认证，且在有效期内，</w:t>
            </w:r>
            <w:r>
              <w:rPr>
                <w:rFonts w:cs="宋体"/>
                <w:kern w:val="0"/>
                <w:szCs w:val="21"/>
              </w:rPr>
              <w:t xml:space="preserve"> </w:t>
            </w:r>
            <w:r>
              <w:rPr>
                <w:rFonts w:hint="eastAsia" w:cs="宋体"/>
                <w:kern w:val="0"/>
                <w:szCs w:val="21"/>
              </w:rPr>
              <w:t>提供证书复印件并加盖原厂公章，未提供视为未响应。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56</w:t>
            </w:r>
          </w:p>
        </w:tc>
        <w:tc>
          <w:tcPr>
            <w:tcW w:w="1364" w:type="dxa"/>
            <w:vAlign w:val="center"/>
          </w:tcPr>
          <w:p>
            <w:pPr>
              <w:widowControl/>
              <w:spacing w:line="240" w:lineRule="exact"/>
              <w:jc w:val="center"/>
              <w:rPr>
                <w:rFonts w:cs="宋体"/>
                <w:kern w:val="0"/>
                <w:szCs w:val="21"/>
              </w:rPr>
            </w:pPr>
            <w:r>
              <w:rPr>
                <w:rFonts w:hint="eastAsia" w:cs="宋体"/>
                <w:kern w:val="0"/>
                <w:szCs w:val="21"/>
              </w:rPr>
              <w:t>多功能打印一体机</w:t>
            </w:r>
          </w:p>
        </w:tc>
        <w:tc>
          <w:tcPr>
            <w:tcW w:w="6358" w:type="dxa"/>
            <w:vAlign w:val="center"/>
          </w:tcPr>
          <w:p>
            <w:pPr>
              <w:widowControl/>
              <w:spacing w:line="240" w:lineRule="exact"/>
              <w:rPr>
                <w:rFonts w:cs="宋体"/>
                <w:kern w:val="0"/>
                <w:szCs w:val="21"/>
              </w:rPr>
            </w:pPr>
            <w:r>
              <w:rPr>
                <w:rFonts w:hint="eastAsia" w:cs="宋体"/>
                <w:kern w:val="0"/>
                <w:szCs w:val="21"/>
              </w:rPr>
              <w:t>黑白激光打印、扫描、复印多功能一体机，</w:t>
            </w:r>
            <w:r>
              <w:rPr>
                <w:rFonts w:cs="宋体"/>
                <w:kern w:val="0"/>
                <w:szCs w:val="21"/>
              </w:rPr>
              <w:t>A4</w:t>
            </w:r>
            <w:r>
              <w:rPr>
                <w:rFonts w:hint="eastAsia" w:cs="宋体"/>
                <w:kern w:val="0"/>
                <w:szCs w:val="21"/>
              </w:rPr>
              <w:t>打印幅面；</w:t>
            </w:r>
          </w:p>
          <w:p>
            <w:pPr>
              <w:widowControl/>
              <w:spacing w:line="240" w:lineRule="exact"/>
              <w:rPr>
                <w:rFonts w:cs="宋体"/>
                <w:kern w:val="0"/>
                <w:szCs w:val="21"/>
              </w:rPr>
            </w:pPr>
            <w:r>
              <w:rPr>
                <w:rFonts w:hint="eastAsia" w:cs="宋体"/>
                <w:kern w:val="0"/>
                <w:szCs w:val="21"/>
              </w:rPr>
              <w:t>接口：</w:t>
            </w:r>
            <w:r>
              <w:rPr>
                <w:rFonts w:cs="宋体"/>
                <w:kern w:val="0"/>
                <w:szCs w:val="21"/>
              </w:rPr>
              <w:t>USB2.0</w:t>
            </w:r>
            <w:r>
              <w:rPr>
                <w:rFonts w:hint="eastAsia" w:cs="宋体"/>
                <w:kern w:val="0"/>
                <w:szCs w:val="21"/>
              </w:rPr>
              <w:t>，内置无线网卡，支持</w:t>
            </w:r>
            <w:r>
              <w:rPr>
                <w:rFonts w:cs="宋体"/>
                <w:kern w:val="0"/>
                <w:szCs w:val="21"/>
              </w:rPr>
              <w:t>WIFI</w:t>
            </w:r>
            <w:r>
              <w:rPr>
                <w:rFonts w:hint="eastAsia" w:cs="宋体"/>
                <w:kern w:val="0"/>
                <w:szCs w:val="21"/>
              </w:rPr>
              <w:t>连接；</w:t>
            </w:r>
          </w:p>
          <w:p>
            <w:pPr>
              <w:widowControl/>
              <w:spacing w:line="240" w:lineRule="exact"/>
              <w:rPr>
                <w:rFonts w:cs="宋体"/>
                <w:kern w:val="0"/>
                <w:szCs w:val="21"/>
              </w:rPr>
            </w:pPr>
            <w:r>
              <w:rPr>
                <w:rFonts w:hint="eastAsia" w:cs="宋体"/>
                <w:kern w:val="0"/>
                <w:szCs w:val="21"/>
              </w:rPr>
              <w:t>支持各类</w:t>
            </w:r>
            <w:r>
              <w:rPr>
                <w:rFonts w:cs="宋体"/>
                <w:kern w:val="0"/>
                <w:szCs w:val="21"/>
              </w:rPr>
              <w:t>windows</w:t>
            </w:r>
            <w:r>
              <w:rPr>
                <w:rFonts w:hint="eastAsia" w:cs="宋体"/>
                <w:kern w:val="0"/>
                <w:szCs w:val="21"/>
              </w:rPr>
              <w:t>操作系统，内置</w:t>
            </w:r>
            <w:r>
              <w:rPr>
                <w:rFonts w:cs="宋体"/>
                <w:kern w:val="0"/>
                <w:szCs w:val="21"/>
              </w:rPr>
              <w:t>2G</w:t>
            </w:r>
            <w:r>
              <w:rPr>
                <w:rFonts w:hint="eastAsia" w:cs="宋体"/>
                <w:kern w:val="0"/>
                <w:szCs w:val="21"/>
              </w:rPr>
              <w:t>存储空间；</w:t>
            </w:r>
          </w:p>
          <w:p>
            <w:pPr>
              <w:widowControl/>
              <w:spacing w:line="240" w:lineRule="exact"/>
              <w:rPr>
                <w:rFonts w:cs="宋体"/>
                <w:kern w:val="0"/>
                <w:szCs w:val="21"/>
              </w:rPr>
            </w:pPr>
            <w:r>
              <w:rPr>
                <w:rFonts w:hint="eastAsia" w:cs="宋体"/>
                <w:kern w:val="0"/>
                <w:szCs w:val="21"/>
              </w:rPr>
              <w:t>打印速度：不低于</w:t>
            </w:r>
            <w:r>
              <w:rPr>
                <w:rFonts w:cs="宋体"/>
                <w:kern w:val="0"/>
                <w:szCs w:val="21"/>
              </w:rPr>
              <w:t>22</w:t>
            </w:r>
            <w:r>
              <w:rPr>
                <w:rFonts w:hint="eastAsia" w:cs="宋体"/>
                <w:kern w:val="0"/>
                <w:szCs w:val="21"/>
              </w:rPr>
              <w:t>页</w:t>
            </w:r>
            <w:r>
              <w:rPr>
                <w:rFonts w:cs="宋体"/>
                <w:kern w:val="0"/>
                <w:szCs w:val="21"/>
              </w:rPr>
              <w:t>/</w:t>
            </w:r>
            <w:r>
              <w:rPr>
                <w:rFonts w:hint="eastAsia" w:cs="宋体"/>
                <w:kern w:val="0"/>
                <w:szCs w:val="21"/>
              </w:rPr>
              <w:t>分钟，能效等级为</w:t>
            </w:r>
            <w:r>
              <w:rPr>
                <w:rFonts w:cs="宋体"/>
                <w:kern w:val="0"/>
                <w:szCs w:val="21"/>
              </w:rPr>
              <w:t>1</w:t>
            </w:r>
            <w:r>
              <w:rPr>
                <w:rFonts w:hint="eastAsia" w:cs="宋体"/>
                <w:kern w:val="0"/>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57</w:t>
            </w:r>
          </w:p>
        </w:tc>
        <w:tc>
          <w:tcPr>
            <w:tcW w:w="1364" w:type="dxa"/>
            <w:vAlign w:val="center"/>
          </w:tcPr>
          <w:p>
            <w:pPr>
              <w:widowControl/>
              <w:spacing w:line="240" w:lineRule="exact"/>
              <w:jc w:val="center"/>
              <w:rPr>
                <w:rFonts w:cs="宋体"/>
                <w:kern w:val="0"/>
                <w:szCs w:val="21"/>
              </w:rPr>
            </w:pPr>
            <w:r>
              <w:rPr>
                <w:rFonts w:hint="eastAsia" w:cs="宋体"/>
                <w:kern w:val="0"/>
                <w:szCs w:val="21"/>
              </w:rPr>
              <w:t>电源控制开关</w:t>
            </w:r>
          </w:p>
        </w:tc>
        <w:tc>
          <w:tcPr>
            <w:tcW w:w="6358" w:type="dxa"/>
            <w:vAlign w:val="center"/>
          </w:tcPr>
          <w:p>
            <w:pPr>
              <w:widowControl/>
              <w:spacing w:line="240" w:lineRule="exact"/>
              <w:rPr>
                <w:rFonts w:cs="宋体"/>
                <w:kern w:val="0"/>
                <w:szCs w:val="21"/>
              </w:rPr>
            </w:pPr>
            <w:r>
              <w:rPr>
                <w:rFonts w:hint="eastAsia" w:cs="宋体"/>
                <w:kern w:val="0"/>
                <w:szCs w:val="21"/>
              </w:rPr>
              <w:t>额定输出电压：交流</w:t>
            </w:r>
            <w:r>
              <w:rPr>
                <w:rFonts w:cs="宋体"/>
                <w:kern w:val="0"/>
                <w:szCs w:val="21"/>
              </w:rPr>
              <w:t>220V</w:t>
            </w:r>
            <w:r>
              <w:rPr>
                <w:rFonts w:hint="eastAsia" w:cs="宋体"/>
                <w:kern w:val="0"/>
                <w:szCs w:val="21"/>
              </w:rPr>
              <w:t>、</w:t>
            </w:r>
            <w:r>
              <w:rPr>
                <w:rFonts w:cs="宋体"/>
                <w:kern w:val="0"/>
                <w:szCs w:val="21"/>
              </w:rPr>
              <w:t>50Hz</w:t>
            </w:r>
            <w:r>
              <w:rPr>
                <w:rFonts w:hint="eastAsia" w:cs="宋体"/>
                <w:kern w:val="0"/>
                <w:szCs w:val="21"/>
              </w:rPr>
              <w:t>；</w:t>
            </w:r>
          </w:p>
          <w:p>
            <w:pPr>
              <w:widowControl/>
              <w:spacing w:line="240" w:lineRule="exact"/>
              <w:rPr>
                <w:rFonts w:cs="宋体"/>
                <w:kern w:val="0"/>
                <w:szCs w:val="21"/>
              </w:rPr>
            </w:pPr>
            <w:r>
              <w:rPr>
                <w:rFonts w:hint="eastAsia" w:cs="宋体"/>
                <w:kern w:val="0"/>
                <w:szCs w:val="21"/>
              </w:rPr>
              <w:t>可控制电源：网络远程控制</w:t>
            </w:r>
            <w:r>
              <w:rPr>
                <w:rFonts w:cs="宋体"/>
                <w:kern w:val="0"/>
                <w:szCs w:val="21"/>
              </w:rPr>
              <w:t>8</w:t>
            </w:r>
            <w:r>
              <w:rPr>
                <w:rFonts w:hint="eastAsia" w:cs="宋体"/>
                <w:kern w:val="0"/>
                <w:szCs w:val="21"/>
              </w:rPr>
              <w:t>路，提供产品能实现此功能截图；</w:t>
            </w:r>
          </w:p>
          <w:p>
            <w:pPr>
              <w:widowControl/>
              <w:spacing w:line="240" w:lineRule="exact"/>
              <w:rPr>
                <w:rFonts w:cs="宋体"/>
                <w:kern w:val="0"/>
                <w:szCs w:val="21"/>
              </w:rPr>
            </w:pPr>
            <w:r>
              <w:rPr>
                <w:rFonts w:hint="eastAsia" w:cs="宋体"/>
                <w:kern w:val="0"/>
                <w:szCs w:val="21"/>
              </w:rPr>
              <w:t>每路动作延时时间：</w:t>
            </w:r>
            <w:r>
              <w:rPr>
                <w:rFonts w:cs="宋体"/>
                <w:kern w:val="0"/>
                <w:szCs w:val="21"/>
              </w:rPr>
              <w:t>1</w:t>
            </w:r>
            <w:r>
              <w:rPr>
                <w:rFonts w:hint="eastAsia" w:cs="宋体"/>
                <w:kern w:val="0"/>
                <w:szCs w:val="21"/>
              </w:rPr>
              <w:t>秒及以下；</w:t>
            </w:r>
          </w:p>
          <w:p>
            <w:pPr>
              <w:widowControl/>
              <w:spacing w:line="240" w:lineRule="exact"/>
              <w:rPr>
                <w:rFonts w:cs="宋体"/>
                <w:kern w:val="0"/>
                <w:szCs w:val="21"/>
              </w:rPr>
            </w:pPr>
            <w:r>
              <w:rPr>
                <w:rFonts w:hint="eastAsia" w:cs="宋体"/>
                <w:kern w:val="0"/>
                <w:szCs w:val="21"/>
              </w:rPr>
              <w:t>供电电源：</w:t>
            </w:r>
            <w:r>
              <w:rPr>
                <w:rFonts w:cs="宋体"/>
                <w:kern w:val="0"/>
                <w:szCs w:val="21"/>
              </w:rPr>
              <w:t>VAC 50/60Hz 25A</w:t>
            </w:r>
            <w:r>
              <w:rPr>
                <w:rFonts w:hint="eastAsia" w:cs="宋体"/>
                <w:kern w:val="0"/>
                <w:szCs w:val="21"/>
              </w:rPr>
              <w:t>；</w:t>
            </w:r>
          </w:p>
          <w:p>
            <w:pPr>
              <w:widowControl/>
              <w:spacing w:line="240" w:lineRule="exact"/>
              <w:rPr>
                <w:rFonts w:cs="宋体"/>
                <w:kern w:val="0"/>
                <w:szCs w:val="21"/>
              </w:rPr>
            </w:pPr>
            <w:r>
              <w:rPr>
                <w:rFonts w:hint="eastAsia" w:cs="宋体"/>
                <w:kern w:val="0"/>
                <w:szCs w:val="21"/>
              </w:rPr>
              <w:t>每路输出带指示灯显示；</w:t>
            </w:r>
          </w:p>
          <w:p>
            <w:pPr>
              <w:widowControl/>
              <w:spacing w:line="240" w:lineRule="exact"/>
              <w:rPr>
                <w:rFonts w:cs="宋体"/>
                <w:kern w:val="0"/>
                <w:szCs w:val="21"/>
              </w:rPr>
            </w:pPr>
            <w:r>
              <w:rPr>
                <w:rFonts w:hint="eastAsia" w:cs="宋体"/>
                <w:kern w:val="0"/>
                <w:szCs w:val="21"/>
              </w:rPr>
              <w:t>锁匙开关控制电源；</w:t>
            </w:r>
          </w:p>
          <w:p>
            <w:pPr>
              <w:widowControl/>
              <w:spacing w:line="240" w:lineRule="exact"/>
              <w:rPr>
                <w:rFonts w:cs="宋体"/>
                <w:kern w:val="0"/>
                <w:szCs w:val="21"/>
              </w:rPr>
            </w:pPr>
            <w:r>
              <w:rPr>
                <w:rFonts w:hint="eastAsia" w:cs="宋体"/>
                <w:kern w:val="0"/>
                <w:szCs w:val="21"/>
              </w:rPr>
              <w:t>单路输出额定电源：</w:t>
            </w:r>
            <w:r>
              <w:rPr>
                <w:rFonts w:cs="宋体"/>
                <w:kern w:val="0"/>
                <w:szCs w:val="21"/>
              </w:rPr>
              <w:t>20A</w:t>
            </w:r>
            <w:r>
              <w:rPr>
                <w:rFonts w:hint="eastAsia"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58</w:t>
            </w:r>
          </w:p>
        </w:tc>
        <w:tc>
          <w:tcPr>
            <w:tcW w:w="1364" w:type="dxa"/>
            <w:vAlign w:val="center"/>
          </w:tcPr>
          <w:p>
            <w:pPr>
              <w:jc w:val="center"/>
              <w:rPr>
                <w:szCs w:val="21"/>
              </w:rPr>
            </w:pPr>
            <w:r>
              <w:rPr>
                <w:szCs w:val="21"/>
              </w:rPr>
              <w:t>32U</w:t>
            </w:r>
            <w:r>
              <w:rPr>
                <w:rFonts w:hint="eastAsia"/>
                <w:szCs w:val="21"/>
              </w:rPr>
              <w:t>机柜</w:t>
            </w:r>
          </w:p>
        </w:tc>
        <w:tc>
          <w:tcPr>
            <w:tcW w:w="6358" w:type="dxa"/>
            <w:vAlign w:val="center"/>
          </w:tcPr>
          <w:p>
            <w:pPr>
              <w:widowControl/>
              <w:spacing w:line="240" w:lineRule="exact"/>
              <w:rPr>
                <w:rFonts w:cs="宋体"/>
                <w:kern w:val="0"/>
                <w:szCs w:val="21"/>
              </w:rPr>
            </w:pPr>
            <w:r>
              <w:rPr>
                <w:rFonts w:hint="eastAsia" w:cs="宋体"/>
                <w:kern w:val="0"/>
                <w:szCs w:val="21"/>
              </w:rPr>
              <w:t>产品标准：符合</w:t>
            </w:r>
            <w:r>
              <w:rPr>
                <w:rFonts w:cs="宋体"/>
                <w:kern w:val="0"/>
                <w:szCs w:val="21"/>
              </w:rPr>
              <w:t>ANSI/EIA RS-310-D</w:t>
            </w:r>
            <w:r>
              <w:rPr>
                <w:rFonts w:hint="eastAsia" w:cs="宋体"/>
                <w:kern w:val="0"/>
                <w:szCs w:val="21"/>
              </w:rPr>
              <w:t>、</w:t>
            </w:r>
            <w:r>
              <w:rPr>
                <w:rFonts w:cs="宋体"/>
                <w:kern w:val="0"/>
                <w:szCs w:val="21"/>
              </w:rPr>
              <w:t>IEC297-2</w:t>
            </w:r>
            <w:r>
              <w:rPr>
                <w:rFonts w:hint="eastAsia" w:cs="宋体"/>
                <w:kern w:val="0"/>
                <w:szCs w:val="21"/>
              </w:rPr>
              <w:t>、</w:t>
            </w:r>
            <w:r>
              <w:rPr>
                <w:rFonts w:cs="宋体"/>
                <w:kern w:val="0"/>
                <w:szCs w:val="21"/>
              </w:rPr>
              <w:t>DIN41491</w:t>
            </w:r>
            <w:r>
              <w:rPr>
                <w:rFonts w:hint="eastAsia" w:cs="宋体"/>
                <w:kern w:val="0"/>
                <w:szCs w:val="21"/>
              </w:rPr>
              <w:t>；</w:t>
            </w:r>
            <w:r>
              <w:rPr>
                <w:rFonts w:cs="宋体"/>
                <w:kern w:val="0"/>
                <w:szCs w:val="21"/>
              </w:rPr>
              <w:t xml:space="preserve"> PART1</w:t>
            </w:r>
            <w:r>
              <w:rPr>
                <w:rFonts w:hint="eastAsia" w:cs="宋体"/>
                <w:kern w:val="0"/>
                <w:szCs w:val="21"/>
              </w:rPr>
              <w:t>、</w:t>
            </w:r>
            <w:r>
              <w:rPr>
                <w:rFonts w:cs="宋体"/>
                <w:kern w:val="0"/>
                <w:szCs w:val="21"/>
              </w:rPr>
              <w:t>DIN41494</w:t>
            </w:r>
            <w:r>
              <w:rPr>
                <w:rFonts w:hint="eastAsia" w:cs="宋体"/>
                <w:kern w:val="0"/>
                <w:szCs w:val="21"/>
              </w:rPr>
              <w:t>；</w:t>
            </w:r>
            <w:r>
              <w:rPr>
                <w:rFonts w:cs="宋体"/>
                <w:kern w:val="0"/>
                <w:szCs w:val="21"/>
              </w:rPr>
              <w:t xml:space="preserve"> PART7</w:t>
            </w:r>
            <w:r>
              <w:rPr>
                <w:rFonts w:hint="eastAsia" w:cs="宋体"/>
                <w:kern w:val="0"/>
                <w:szCs w:val="21"/>
              </w:rPr>
              <w:t>、</w:t>
            </w:r>
            <w:r>
              <w:rPr>
                <w:rFonts w:cs="宋体"/>
                <w:kern w:val="0"/>
                <w:szCs w:val="21"/>
              </w:rPr>
              <w:t xml:space="preserve"> GB/T3047.2- 92</w:t>
            </w:r>
            <w:r>
              <w:rPr>
                <w:rFonts w:hint="eastAsia" w:cs="宋体"/>
                <w:kern w:val="0"/>
                <w:szCs w:val="21"/>
              </w:rPr>
              <w:t>标准；兼容</w:t>
            </w:r>
            <w:r>
              <w:rPr>
                <w:rFonts w:cs="宋体"/>
                <w:kern w:val="0"/>
                <w:szCs w:val="21"/>
              </w:rPr>
              <w:t>ETSI</w:t>
            </w:r>
            <w:r>
              <w:rPr>
                <w:rFonts w:hint="eastAsia" w:cs="宋体"/>
                <w:kern w:val="0"/>
                <w:szCs w:val="21"/>
              </w:rPr>
              <w:t>标准；</w:t>
            </w:r>
          </w:p>
          <w:p>
            <w:pPr>
              <w:widowControl/>
              <w:spacing w:line="240" w:lineRule="exact"/>
              <w:rPr>
                <w:rFonts w:cs="宋体"/>
                <w:kern w:val="0"/>
                <w:szCs w:val="21"/>
              </w:rPr>
            </w:pPr>
            <w:r>
              <w:rPr>
                <w:rFonts w:hint="eastAsia" w:cs="宋体"/>
                <w:kern w:val="0"/>
                <w:szCs w:val="21"/>
              </w:rPr>
              <w:t>承载能力：静载</w:t>
            </w:r>
            <w:r>
              <w:rPr>
                <w:rFonts w:cs="宋体"/>
                <w:kern w:val="0"/>
                <w:szCs w:val="21"/>
              </w:rPr>
              <w:t>800KG(</w:t>
            </w:r>
            <w:r>
              <w:rPr>
                <w:rFonts w:hint="eastAsia" w:cs="宋体"/>
                <w:kern w:val="0"/>
                <w:szCs w:val="21"/>
              </w:rPr>
              <w:t>带支架</w:t>
            </w:r>
            <w:r>
              <w:rPr>
                <w:rFonts w:cs="宋体"/>
                <w:kern w:val="0"/>
                <w:szCs w:val="21"/>
              </w:rPr>
              <w:t>)</w:t>
            </w:r>
            <w:r>
              <w:rPr>
                <w:rFonts w:hint="eastAsia" w:cs="宋体"/>
                <w:kern w:val="0"/>
                <w:szCs w:val="21"/>
              </w:rPr>
              <w:t>；</w:t>
            </w:r>
          </w:p>
          <w:p>
            <w:pPr>
              <w:widowControl/>
              <w:spacing w:line="240" w:lineRule="exact"/>
              <w:rPr>
                <w:rFonts w:cs="宋体"/>
                <w:kern w:val="0"/>
                <w:szCs w:val="21"/>
              </w:rPr>
            </w:pPr>
            <w:r>
              <w:rPr>
                <w:rFonts w:hint="eastAsia" w:cs="宋体"/>
                <w:kern w:val="0"/>
                <w:szCs w:val="21"/>
              </w:rPr>
              <w:t>防护等级：</w:t>
            </w:r>
            <w:r>
              <w:rPr>
                <w:rFonts w:cs="宋体"/>
                <w:kern w:val="0"/>
                <w:szCs w:val="21"/>
              </w:rPr>
              <w:t>IP20</w:t>
            </w:r>
            <w:r>
              <w:rPr>
                <w:rFonts w:hint="eastAsia" w:cs="宋体"/>
                <w:kern w:val="0"/>
                <w:szCs w:val="21"/>
              </w:rPr>
              <w:t>；</w:t>
            </w:r>
          </w:p>
          <w:p>
            <w:pPr>
              <w:widowControl/>
              <w:spacing w:line="240" w:lineRule="exact"/>
              <w:rPr>
                <w:rFonts w:cs="宋体"/>
                <w:kern w:val="0"/>
                <w:szCs w:val="21"/>
              </w:rPr>
            </w:pPr>
            <w:r>
              <w:rPr>
                <w:rFonts w:hint="eastAsia" w:cs="宋体"/>
                <w:kern w:val="0"/>
                <w:szCs w:val="21"/>
              </w:rPr>
              <w:t>主要材质：</w:t>
            </w:r>
            <w:r>
              <w:rPr>
                <w:rFonts w:cs="宋体"/>
                <w:kern w:val="0"/>
                <w:szCs w:val="21"/>
              </w:rPr>
              <w:t>SPCC</w:t>
            </w:r>
            <w:r>
              <w:rPr>
                <w:rFonts w:hint="eastAsia" w:cs="宋体"/>
                <w:kern w:val="0"/>
                <w:szCs w:val="21"/>
              </w:rPr>
              <w:t>优质冷扎钢板制作；厚度：方孔条</w:t>
            </w:r>
            <w:r>
              <w:rPr>
                <w:rFonts w:cs="宋体"/>
                <w:kern w:val="0"/>
                <w:szCs w:val="21"/>
              </w:rPr>
              <w:t>2.0mm</w:t>
            </w:r>
            <w:r>
              <w:rPr>
                <w:rFonts w:hint="eastAsia" w:cs="宋体"/>
                <w:kern w:val="0"/>
                <w:szCs w:val="21"/>
              </w:rPr>
              <w:t>，安装梁</w:t>
            </w:r>
            <w:r>
              <w:rPr>
                <w:rFonts w:cs="宋体"/>
                <w:kern w:val="0"/>
                <w:szCs w:val="21"/>
              </w:rPr>
              <w:t>1.5mm</w:t>
            </w:r>
            <w:r>
              <w:rPr>
                <w:rFonts w:hint="eastAsia" w:cs="宋体"/>
                <w:kern w:val="0"/>
                <w:szCs w:val="21"/>
              </w:rPr>
              <w:t>，其它</w:t>
            </w:r>
            <w:r>
              <w:rPr>
                <w:rFonts w:cs="宋体"/>
                <w:kern w:val="0"/>
                <w:szCs w:val="21"/>
              </w:rPr>
              <w:t>1.2mm</w:t>
            </w:r>
            <w:r>
              <w:rPr>
                <w:rFonts w:hint="eastAsia" w:cs="宋体"/>
                <w:kern w:val="0"/>
                <w:szCs w:val="21"/>
              </w:rPr>
              <w:t>；</w:t>
            </w:r>
          </w:p>
          <w:p>
            <w:pPr>
              <w:widowControl/>
              <w:spacing w:line="240" w:lineRule="exact"/>
              <w:rPr>
                <w:rFonts w:cs="宋体"/>
                <w:kern w:val="0"/>
                <w:szCs w:val="21"/>
              </w:rPr>
            </w:pPr>
            <w:r>
              <w:rPr>
                <w:rFonts w:hint="eastAsia" w:cs="宋体"/>
                <w:kern w:val="0"/>
                <w:szCs w:val="21"/>
              </w:rPr>
              <w:t>表面处理：方孔条镀蓝锌；其余：脱脂、磷化、静电喷塑；</w:t>
            </w:r>
          </w:p>
          <w:p>
            <w:pPr>
              <w:widowControl/>
              <w:spacing w:line="240" w:lineRule="exact"/>
              <w:rPr>
                <w:rFonts w:cs="宋体"/>
                <w:kern w:val="0"/>
                <w:szCs w:val="21"/>
              </w:rPr>
            </w:pPr>
            <w:r>
              <w:rPr>
                <w:rFonts w:hint="eastAsia" w:cs="宋体"/>
                <w:kern w:val="0"/>
                <w:szCs w:val="21"/>
              </w:rPr>
              <w:t>容量：不低于</w:t>
            </w:r>
            <w:r>
              <w:rPr>
                <w:rFonts w:cs="宋体"/>
                <w:kern w:val="0"/>
                <w:szCs w:val="21"/>
              </w:rPr>
              <w:t>32U</w:t>
            </w:r>
            <w:r>
              <w:rPr>
                <w:rFonts w:hint="eastAsia" w:cs="宋体"/>
                <w:kern w:val="0"/>
                <w:szCs w:val="21"/>
              </w:rPr>
              <w:t>，标准</w:t>
            </w:r>
            <w:r>
              <w:rPr>
                <w:rFonts w:cs="宋体"/>
                <w:kern w:val="0"/>
                <w:szCs w:val="21"/>
              </w:rPr>
              <w:t>19</w:t>
            </w:r>
            <w:r>
              <w:rPr>
                <w:rFonts w:hint="eastAsia" w:cs="宋体"/>
                <w:kern w:val="0"/>
                <w:szCs w:val="21"/>
              </w:rPr>
              <w:t>英寸机柜。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59</w:t>
            </w:r>
          </w:p>
        </w:tc>
        <w:tc>
          <w:tcPr>
            <w:tcW w:w="1364" w:type="dxa"/>
            <w:vAlign w:val="center"/>
          </w:tcPr>
          <w:p>
            <w:pPr>
              <w:widowControl/>
              <w:spacing w:line="240" w:lineRule="exact"/>
              <w:jc w:val="center"/>
              <w:rPr>
                <w:rFonts w:cs="宋体"/>
                <w:kern w:val="0"/>
                <w:szCs w:val="21"/>
              </w:rPr>
            </w:pPr>
            <w:r>
              <w:rPr>
                <w:rFonts w:hint="eastAsia" w:cs="宋体"/>
                <w:kern w:val="0"/>
                <w:szCs w:val="21"/>
              </w:rPr>
              <w:t>单模六芯光纤</w:t>
            </w:r>
          </w:p>
        </w:tc>
        <w:tc>
          <w:tcPr>
            <w:tcW w:w="6358" w:type="dxa"/>
            <w:vAlign w:val="center"/>
          </w:tcPr>
          <w:p>
            <w:pPr>
              <w:widowControl/>
              <w:spacing w:line="240" w:lineRule="exact"/>
              <w:rPr>
                <w:rFonts w:cs="宋体"/>
                <w:kern w:val="0"/>
                <w:szCs w:val="21"/>
              </w:rPr>
            </w:pPr>
            <w:r>
              <w:rPr>
                <w:rFonts w:hint="eastAsia" w:cs="宋体"/>
                <w:kern w:val="0"/>
                <w:szCs w:val="21"/>
              </w:rPr>
              <w:t>国标单模六芯光纤。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60</w:t>
            </w:r>
          </w:p>
        </w:tc>
        <w:tc>
          <w:tcPr>
            <w:tcW w:w="1364" w:type="dxa"/>
            <w:vAlign w:val="center"/>
          </w:tcPr>
          <w:p>
            <w:pPr>
              <w:jc w:val="center"/>
              <w:rPr>
                <w:szCs w:val="21"/>
              </w:rPr>
            </w:pPr>
            <w:r>
              <w:rPr>
                <w:rFonts w:hint="eastAsia"/>
                <w:szCs w:val="21"/>
              </w:rPr>
              <w:t>光纤熔接</w:t>
            </w:r>
          </w:p>
        </w:tc>
        <w:tc>
          <w:tcPr>
            <w:tcW w:w="6358" w:type="dxa"/>
            <w:vAlign w:val="center"/>
          </w:tcPr>
          <w:p>
            <w:pPr>
              <w:widowControl/>
              <w:spacing w:line="240" w:lineRule="exact"/>
              <w:rPr>
                <w:rFonts w:cs="宋体"/>
                <w:kern w:val="0"/>
                <w:szCs w:val="21"/>
              </w:rPr>
            </w:pPr>
            <w:r>
              <w:rPr>
                <w:rFonts w:hint="eastAsia" w:cs="宋体"/>
                <w:kern w:val="0"/>
                <w:szCs w:val="21"/>
              </w:rPr>
              <w:t>含单模六芯光纤焊接费用。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61</w:t>
            </w:r>
          </w:p>
        </w:tc>
        <w:tc>
          <w:tcPr>
            <w:tcW w:w="1364" w:type="dxa"/>
            <w:vAlign w:val="center"/>
          </w:tcPr>
          <w:p>
            <w:pPr>
              <w:widowControl/>
              <w:spacing w:line="240" w:lineRule="exact"/>
              <w:jc w:val="center"/>
              <w:rPr>
                <w:rFonts w:cs="宋体"/>
                <w:kern w:val="0"/>
                <w:szCs w:val="21"/>
              </w:rPr>
            </w:pPr>
            <w:r>
              <w:rPr>
                <w:rFonts w:hint="eastAsia" w:cs="宋体"/>
                <w:kern w:val="0"/>
                <w:szCs w:val="21"/>
              </w:rPr>
              <w:t>审委会门口信息发布系统</w:t>
            </w:r>
          </w:p>
        </w:tc>
        <w:tc>
          <w:tcPr>
            <w:tcW w:w="6358"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与数字审委会系统无缝对接，实时显示审委会会议室开会会议信息内容，包括会议名称、会议时间、会议地点、参会人员等，可通过刷脸进行参会人员会议签到功能。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1" w:type="dxa"/>
            <w:vAlign w:val="center"/>
          </w:tcPr>
          <w:p>
            <w:pPr>
              <w:jc w:val="center"/>
              <w:rPr>
                <w:szCs w:val="21"/>
              </w:rPr>
            </w:pPr>
            <w:r>
              <w:rPr>
                <w:szCs w:val="21"/>
              </w:rPr>
              <w:t>62</w:t>
            </w:r>
          </w:p>
        </w:tc>
        <w:tc>
          <w:tcPr>
            <w:tcW w:w="1364" w:type="dxa"/>
            <w:vAlign w:val="center"/>
          </w:tcPr>
          <w:p>
            <w:pPr>
              <w:jc w:val="center"/>
              <w:rPr>
                <w:szCs w:val="21"/>
              </w:rPr>
            </w:pPr>
            <w:r>
              <w:rPr>
                <w:rFonts w:hint="eastAsia"/>
                <w:szCs w:val="21"/>
              </w:rPr>
              <w:t>线材附件等</w:t>
            </w:r>
          </w:p>
        </w:tc>
        <w:tc>
          <w:tcPr>
            <w:tcW w:w="6358" w:type="dxa"/>
            <w:vAlign w:val="center"/>
          </w:tcPr>
          <w:p>
            <w:pPr>
              <w:widowControl/>
              <w:spacing w:line="240" w:lineRule="exact"/>
              <w:rPr>
                <w:rFonts w:cs="宋体"/>
                <w:kern w:val="0"/>
                <w:szCs w:val="21"/>
              </w:rPr>
            </w:pPr>
            <w:r>
              <w:rPr>
                <w:rFonts w:hint="eastAsia" w:cs="宋体"/>
                <w:kern w:val="0"/>
                <w:szCs w:val="21"/>
              </w:rPr>
              <w:t>不低于秋叶原品牌质量的线材附件。</w:t>
            </w:r>
          </w:p>
        </w:tc>
      </w:tr>
    </w:tbl>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诉讼服务中心智能设备系统</w:t>
      </w:r>
    </w:p>
    <w:tbl>
      <w:tblPr>
        <w:tblStyle w:val="61"/>
        <w:tblW w:w="8523" w:type="dxa"/>
        <w:tblInd w:w="0" w:type="dxa"/>
        <w:tblLayout w:type="fixed"/>
        <w:tblCellMar>
          <w:top w:w="0" w:type="dxa"/>
          <w:left w:w="108" w:type="dxa"/>
          <w:bottom w:w="0" w:type="dxa"/>
          <w:right w:w="108" w:type="dxa"/>
        </w:tblCellMar>
      </w:tblPr>
      <w:tblGrid>
        <w:gridCol w:w="762"/>
        <w:gridCol w:w="1370"/>
        <w:gridCol w:w="6391"/>
      </w:tblGrid>
      <w:tr>
        <w:tblPrEx>
          <w:tblLayout w:type="fixed"/>
          <w:tblCellMar>
            <w:top w:w="0" w:type="dxa"/>
            <w:left w:w="108" w:type="dxa"/>
            <w:bottom w:w="0" w:type="dxa"/>
            <w:right w:w="108" w:type="dxa"/>
          </w:tblCellMar>
        </w:tblPrEx>
        <w:trPr>
          <w:cantSplit/>
        </w:trPr>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Cs w:val="21"/>
              </w:rPr>
            </w:pPr>
            <w:r>
              <w:rPr>
                <w:rFonts w:hint="eastAsia"/>
                <w:b/>
                <w:bCs/>
              </w:rPr>
              <w:t>序号</w:t>
            </w:r>
          </w:p>
        </w:tc>
        <w:tc>
          <w:tcPr>
            <w:tcW w:w="1370" w:type="dxa"/>
            <w:tcBorders>
              <w:top w:val="single" w:color="auto" w:sz="4" w:space="0"/>
              <w:left w:val="nil"/>
              <w:bottom w:val="single" w:color="auto" w:sz="4" w:space="0"/>
              <w:right w:val="single" w:color="auto" w:sz="4" w:space="0"/>
            </w:tcBorders>
            <w:vAlign w:val="center"/>
          </w:tcPr>
          <w:p>
            <w:pPr>
              <w:jc w:val="center"/>
              <w:rPr>
                <w:rFonts w:ascii="宋体" w:cs="宋体"/>
                <w:b/>
                <w:bCs/>
                <w:szCs w:val="21"/>
              </w:rPr>
            </w:pPr>
            <w:r>
              <w:rPr>
                <w:rFonts w:hint="eastAsia"/>
                <w:b/>
                <w:bCs/>
              </w:rPr>
              <w:t>采购内容</w:t>
            </w:r>
          </w:p>
        </w:tc>
        <w:tc>
          <w:tcPr>
            <w:tcW w:w="6391" w:type="dxa"/>
            <w:tcBorders>
              <w:top w:val="single" w:color="auto" w:sz="4" w:space="0"/>
              <w:left w:val="nil"/>
              <w:bottom w:val="single" w:color="auto" w:sz="4" w:space="0"/>
              <w:right w:val="single" w:color="auto" w:sz="4" w:space="0"/>
            </w:tcBorders>
            <w:vAlign w:val="center"/>
          </w:tcPr>
          <w:p>
            <w:pPr>
              <w:jc w:val="center"/>
              <w:rPr>
                <w:rFonts w:ascii="宋体" w:cs="宋体"/>
                <w:b/>
                <w:bCs/>
                <w:szCs w:val="21"/>
              </w:rPr>
            </w:pPr>
            <w:r>
              <w:rPr>
                <w:rFonts w:hint="eastAsia"/>
                <w:b/>
                <w:bCs/>
              </w:rPr>
              <w:t>规格、型号、技术指标</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w:t>
            </w:r>
          </w:p>
        </w:tc>
        <w:tc>
          <w:tcPr>
            <w:tcW w:w="1370"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智能诉状一体机</w:t>
            </w:r>
          </w:p>
        </w:tc>
        <w:tc>
          <w:tcPr>
            <w:tcW w:w="6391"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b/>
                <w:bCs/>
                <w:kern w:val="0"/>
                <w:szCs w:val="21"/>
              </w:rPr>
            </w:pPr>
            <w:r>
              <w:rPr>
                <w:rFonts w:hint="eastAsia"/>
                <w:b/>
                <w:bCs/>
                <w:kern w:val="0"/>
              </w:rPr>
              <w:t>软件部分：</w:t>
            </w:r>
          </w:p>
          <w:p>
            <w:pPr>
              <w:widowControl/>
              <w:spacing w:line="240" w:lineRule="exact"/>
              <w:rPr>
                <w:kern w:val="0"/>
              </w:rPr>
            </w:pPr>
            <w:r>
              <w:rPr>
                <w:rFonts w:hint="eastAsia"/>
                <w:kern w:val="0"/>
              </w:rPr>
              <w:t>纠纷当事人因为很难写出思路清晰，内容具体的起诉状，而常被法院退回诉状，进而导致其多次往返法院。</w:t>
            </w:r>
          </w:p>
          <w:p>
            <w:pPr>
              <w:widowControl/>
              <w:spacing w:line="240" w:lineRule="exact"/>
              <w:rPr>
                <w:kern w:val="0"/>
              </w:rPr>
            </w:pPr>
            <w:r>
              <w:rPr>
                <w:rFonts w:hint="eastAsia"/>
                <w:kern w:val="0"/>
              </w:rPr>
              <w:t>此时需要通过大数据和人工智能技术对起诉状做要素分析，并以引导交互提问的方式，帮助当事人快速、独立完成一份符合其诉求的思路清晰，内容具体的诉状，从根本上解决当事人诉状书写困难的问题，以减轻立案法官因诉状问题带来的重复咨询工作量的产品。该产品需包含以下功能：</w:t>
            </w:r>
          </w:p>
          <w:p>
            <w:pPr>
              <w:widowControl/>
              <w:spacing w:line="240" w:lineRule="exact"/>
              <w:rPr>
                <w:kern w:val="0"/>
              </w:rPr>
            </w:pPr>
            <w:r>
              <w:rPr>
                <w:kern w:val="0"/>
              </w:rPr>
              <w:t>1</w:t>
            </w:r>
            <w:r>
              <w:rPr>
                <w:rFonts w:hint="eastAsia"/>
                <w:kern w:val="0"/>
              </w:rPr>
              <w:t>、个人信息自动采集</w:t>
            </w:r>
          </w:p>
          <w:p>
            <w:pPr>
              <w:widowControl/>
              <w:spacing w:line="240" w:lineRule="exact"/>
              <w:rPr>
                <w:kern w:val="0"/>
              </w:rPr>
            </w:pPr>
            <w:r>
              <w:rPr>
                <w:rFonts w:hint="eastAsia"/>
                <w:kern w:val="0"/>
              </w:rPr>
              <w:t>当事人触控屏幕激活系统界面，刷身份证可自动完成个人信息的采集。</w:t>
            </w:r>
          </w:p>
          <w:p>
            <w:pPr>
              <w:widowControl/>
              <w:spacing w:line="240" w:lineRule="exact"/>
              <w:rPr>
                <w:kern w:val="0"/>
              </w:rPr>
            </w:pPr>
            <w:r>
              <w:rPr>
                <w:kern w:val="0"/>
              </w:rPr>
              <w:t>2</w:t>
            </w:r>
            <w:r>
              <w:rPr>
                <w:rFonts w:hint="eastAsia"/>
                <w:kern w:val="0"/>
              </w:rPr>
              <w:t>、案由选择</w:t>
            </w:r>
          </w:p>
          <w:p>
            <w:pPr>
              <w:widowControl/>
              <w:spacing w:line="240" w:lineRule="exact"/>
              <w:rPr>
                <w:kern w:val="0"/>
              </w:rPr>
            </w:pPr>
            <w:r>
              <w:rPr>
                <w:rFonts w:hint="eastAsia"/>
                <w:kern w:val="0"/>
              </w:rPr>
              <w:t>系统支持离婚、借贷、交通、劳动等多类案由，并可不断更新维护。系统支持当事人通过屏幕菜单触控选择，由系统自动分析并填写案由。</w:t>
            </w:r>
          </w:p>
          <w:p>
            <w:pPr>
              <w:widowControl/>
              <w:spacing w:line="240" w:lineRule="exact"/>
              <w:rPr>
                <w:kern w:val="0"/>
              </w:rPr>
            </w:pPr>
            <w:r>
              <w:rPr>
                <w:kern w:val="0"/>
              </w:rPr>
              <w:t>3</w:t>
            </w:r>
            <w:r>
              <w:rPr>
                <w:rFonts w:hint="eastAsia"/>
                <w:kern w:val="0"/>
              </w:rPr>
              <w:t>、案情描述</w:t>
            </w:r>
          </w:p>
          <w:p>
            <w:pPr>
              <w:widowControl/>
              <w:spacing w:line="240" w:lineRule="exact"/>
              <w:rPr>
                <w:kern w:val="0"/>
              </w:rPr>
            </w:pPr>
            <w:r>
              <w:rPr>
                <w:rFonts w:hint="eastAsia"/>
                <w:kern w:val="0"/>
              </w:rPr>
              <w:t>案由信息确定后，系统基于大数据和人工智能对起诉状做分析，整理诉状要素，形成引导式问卷和选项，当事人通过勾选答案完成案情描述。</w:t>
            </w:r>
          </w:p>
          <w:p>
            <w:pPr>
              <w:widowControl/>
              <w:spacing w:line="240" w:lineRule="exact"/>
              <w:rPr>
                <w:kern w:val="0"/>
              </w:rPr>
            </w:pPr>
            <w:r>
              <w:rPr>
                <w:kern w:val="0"/>
              </w:rPr>
              <w:t>4</w:t>
            </w:r>
            <w:r>
              <w:rPr>
                <w:rFonts w:hint="eastAsia"/>
                <w:kern w:val="0"/>
              </w:rPr>
              <w:t>、案情补充</w:t>
            </w:r>
          </w:p>
          <w:p>
            <w:pPr>
              <w:widowControl/>
              <w:spacing w:line="240" w:lineRule="exact"/>
              <w:rPr>
                <w:kern w:val="0"/>
              </w:rPr>
            </w:pPr>
            <w:r>
              <w:rPr>
                <w:rFonts w:hint="eastAsia"/>
                <w:kern w:val="0"/>
              </w:rPr>
              <w:t>对于特殊案情，系统会预留书写空间，当事人可选择在触屏上补写。</w:t>
            </w:r>
          </w:p>
          <w:p>
            <w:pPr>
              <w:widowControl/>
              <w:spacing w:line="240" w:lineRule="exact"/>
              <w:rPr>
                <w:kern w:val="0"/>
              </w:rPr>
            </w:pPr>
            <w:r>
              <w:rPr>
                <w:kern w:val="0"/>
              </w:rPr>
              <w:t>5</w:t>
            </w:r>
            <w:r>
              <w:rPr>
                <w:rFonts w:hint="eastAsia"/>
                <w:kern w:val="0"/>
              </w:rPr>
              <w:t>、诉状预览及生成</w:t>
            </w:r>
          </w:p>
          <w:p>
            <w:pPr>
              <w:widowControl/>
              <w:spacing w:line="240" w:lineRule="exact"/>
              <w:rPr>
                <w:kern w:val="0"/>
              </w:rPr>
            </w:pPr>
            <w:r>
              <w:rPr>
                <w:rFonts w:hint="eastAsia"/>
                <w:kern w:val="0"/>
              </w:rPr>
              <w:t>案情信息采集完成后，系统可自动生成诉状，并提示当事人可进行诉状信息预览。</w:t>
            </w:r>
          </w:p>
          <w:p>
            <w:pPr>
              <w:widowControl/>
              <w:spacing w:line="240" w:lineRule="exact"/>
              <w:rPr>
                <w:kern w:val="0"/>
              </w:rPr>
            </w:pPr>
            <w:r>
              <w:rPr>
                <w:kern w:val="0"/>
              </w:rPr>
              <w:t>6</w:t>
            </w:r>
            <w:r>
              <w:rPr>
                <w:rFonts w:hint="eastAsia"/>
                <w:kern w:val="0"/>
              </w:rPr>
              <w:t>、诉状打印</w:t>
            </w:r>
          </w:p>
          <w:p>
            <w:pPr>
              <w:widowControl/>
              <w:spacing w:line="240" w:lineRule="exact"/>
              <w:rPr>
                <w:kern w:val="0"/>
              </w:rPr>
            </w:pPr>
            <w:r>
              <w:rPr>
                <w:rFonts w:hint="eastAsia"/>
                <w:kern w:val="0"/>
              </w:rPr>
              <w:t>系统支持诉状打印，如果当事人对诉状没有异议及疑问，即可选择诉状打印。</w:t>
            </w:r>
          </w:p>
          <w:p>
            <w:pPr>
              <w:widowControl/>
              <w:spacing w:line="240" w:lineRule="exact"/>
              <w:rPr>
                <w:kern w:val="0"/>
              </w:rPr>
            </w:pPr>
            <w:r>
              <w:rPr>
                <w:kern w:val="0"/>
              </w:rPr>
              <w:t>7</w:t>
            </w:r>
            <w:r>
              <w:rPr>
                <w:rFonts w:hint="eastAsia"/>
                <w:kern w:val="0"/>
              </w:rPr>
              <w:t>、诉状下载</w:t>
            </w:r>
          </w:p>
          <w:p>
            <w:pPr>
              <w:widowControl/>
              <w:spacing w:line="240" w:lineRule="exact"/>
              <w:rPr>
                <w:kern w:val="0"/>
              </w:rPr>
            </w:pPr>
            <w:r>
              <w:rPr>
                <w:rFonts w:hint="eastAsia"/>
                <w:kern w:val="0"/>
              </w:rPr>
              <w:t>系统提供诉状二维码，通过扫描二维码，可将诉状保存至手机，以便后续使用。</w:t>
            </w:r>
          </w:p>
          <w:p>
            <w:pPr>
              <w:widowControl/>
              <w:spacing w:line="240" w:lineRule="exact"/>
              <w:rPr>
                <w:kern w:val="0"/>
              </w:rPr>
            </w:pPr>
            <w:r>
              <w:rPr>
                <w:kern w:val="0"/>
              </w:rPr>
              <w:t>8</w:t>
            </w:r>
            <w:r>
              <w:rPr>
                <w:rFonts w:hint="eastAsia"/>
                <w:kern w:val="0"/>
              </w:rPr>
              <w:t>、书写签名</w:t>
            </w:r>
          </w:p>
          <w:p>
            <w:pPr>
              <w:widowControl/>
              <w:spacing w:line="240" w:lineRule="exact"/>
              <w:rPr>
                <w:kern w:val="0"/>
              </w:rPr>
            </w:pPr>
            <w:r>
              <w:rPr>
                <w:rFonts w:hint="eastAsia"/>
                <w:kern w:val="0"/>
              </w:rPr>
              <w:t>诉状预留手写签名位置。</w:t>
            </w:r>
          </w:p>
          <w:p>
            <w:pPr>
              <w:widowControl/>
              <w:spacing w:line="240" w:lineRule="exact"/>
              <w:rPr>
                <w:kern w:val="0"/>
              </w:rPr>
            </w:pPr>
            <w:r>
              <w:rPr>
                <w:kern w:val="0"/>
              </w:rPr>
              <w:t>9</w:t>
            </w:r>
            <w:r>
              <w:rPr>
                <w:rFonts w:hint="eastAsia"/>
                <w:kern w:val="0"/>
              </w:rPr>
              <w:t>、界面自适应</w:t>
            </w:r>
          </w:p>
          <w:p>
            <w:pPr>
              <w:widowControl/>
              <w:spacing w:line="240" w:lineRule="exact"/>
              <w:rPr>
                <w:kern w:val="0"/>
              </w:rPr>
            </w:pPr>
            <w:r>
              <w:rPr>
                <w:rFonts w:hint="eastAsia"/>
                <w:kern w:val="0"/>
              </w:rPr>
              <w:t>系统可提供交互界面自适应，以适配不同规格的硬件触屏参数。</w:t>
            </w:r>
          </w:p>
          <w:p>
            <w:pPr>
              <w:widowControl/>
              <w:spacing w:line="240" w:lineRule="exact"/>
              <w:rPr>
                <w:kern w:val="0"/>
              </w:rPr>
            </w:pPr>
            <w:r>
              <w:rPr>
                <w:kern w:val="0"/>
              </w:rPr>
              <w:t>10</w:t>
            </w:r>
            <w:r>
              <w:rPr>
                <w:rFonts w:hint="eastAsia"/>
                <w:kern w:val="0"/>
              </w:rPr>
              <w:t>、提供自助终端版、移动版</w:t>
            </w:r>
          </w:p>
          <w:p>
            <w:pPr>
              <w:widowControl/>
              <w:spacing w:line="240" w:lineRule="exact"/>
              <w:rPr>
                <w:kern w:val="0"/>
              </w:rPr>
            </w:pPr>
            <w:r>
              <w:rPr>
                <w:rFonts w:hint="eastAsia" w:ascii="宋体" w:hAnsi="宋体" w:cs="宋体"/>
                <w:kern w:val="0"/>
              </w:rPr>
              <w:t>★</w:t>
            </w:r>
            <w:r>
              <w:rPr>
                <w:kern w:val="0"/>
              </w:rPr>
              <w:t>11</w:t>
            </w:r>
            <w:r>
              <w:rPr>
                <w:rFonts w:hint="eastAsia"/>
                <w:kern w:val="0"/>
              </w:rPr>
              <w:t>、需提供系统运行截图</w:t>
            </w:r>
          </w:p>
          <w:p>
            <w:pPr>
              <w:widowControl/>
              <w:spacing w:line="240" w:lineRule="exact"/>
              <w:rPr>
                <w:b/>
                <w:bCs/>
                <w:kern w:val="0"/>
              </w:rPr>
            </w:pPr>
            <w:r>
              <w:rPr>
                <w:rFonts w:hint="eastAsia"/>
                <w:b/>
                <w:bCs/>
                <w:kern w:val="0"/>
              </w:rPr>
              <w:t>硬件部分：</w:t>
            </w:r>
          </w:p>
          <w:p>
            <w:pPr>
              <w:widowControl/>
              <w:spacing w:line="240" w:lineRule="exact"/>
              <w:rPr>
                <w:kern w:val="0"/>
              </w:rPr>
            </w:pPr>
            <w:r>
              <w:rPr>
                <w:rFonts w:hint="eastAsia"/>
                <w:kern w:val="0"/>
              </w:rPr>
              <w:t>用于部署诉讼风险评估及智能诉状系统，一体机应支持在两系统间切换使用。</w:t>
            </w:r>
          </w:p>
          <w:p>
            <w:pPr>
              <w:widowControl/>
              <w:spacing w:line="240" w:lineRule="exact"/>
              <w:rPr>
                <w:kern w:val="0"/>
              </w:rPr>
            </w:pPr>
            <w:r>
              <w:rPr>
                <w:kern w:val="0"/>
              </w:rPr>
              <w:t>1</w:t>
            </w:r>
            <w:r>
              <w:rPr>
                <w:rFonts w:hint="eastAsia"/>
                <w:kern w:val="0"/>
              </w:rPr>
              <w:t>、冷轧钢板，钢琴烤漆</w:t>
            </w:r>
          </w:p>
          <w:p>
            <w:pPr>
              <w:widowControl/>
              <w:spacing w:line="240" w:lineRule="exact"/>
              <w:rPr>
                <w:kern w:val="0"/>
              </w:rPr>
            </w:pPr>
            <w:r>
              <w:rPr>
                <w:kern w:val="0"/>
              </w:rPr>
              <w:t>2</w:t>
            </w:r>
            <w:r>
              <w:rPr>
                <w:rFonts w:hint="eastAsia"/>
                <w:kern w:val="0"/>
              </w:rPr>
              <w:t>、嵌入式工控主机</w:t>
            </w:r>
          </w:p>
          <w:p>
            <w:pPr>
              <w:widowControl/>
              <w:spacing w:line="240" w:lineRule="exact"/>
              <w:rPr>
                <w:kern w:val="0"/>
              </w:rPr>
            </w:pPr>
            <w:r>
              <w:rPr>
                <w:kern w:val="0"/>
              </w:rPr>
              <w:t>3</w:t>
            </w:r>
            <w:r>
              <w:rPr>
                <w:rFonts w:hint="eastAsia"/>
                <w:kern w:val="0"/>
              </w:rPr>
              <w:t>、</w:t>
            </w:r>
            <w:r>
              <w:rPr>
                <w:kern w:val="0"/>
              </w:rPr>
              <w:t>21.5</w:t>
            </w:r>
            <w:r>
              <w:rPr>
                <w:rFonts w:hint="eastAsia"/>
                <w:kern w:val="0"/>
              </w:rPr>
              <w:t>寸全高清电容式触摸屏，防尘，防水，防暴，防油，抗光电干扰</w:t>
            </w:r>
          </w:p>
          <w:p>
            <w:pPr>
              <w:widowControl/>
              <w:spacing w:line="240" w:lineRule="exact"/>
              <w:rPr>
                <w:kern w:val="0"/>
              </w:rPr>
            </w:pPr>
            <w:r>
              <w:rPr>
                <w:kern w:val="0"/>
              </w:rPr>
              <w:t>4</w:t>
            </w:r>
            <w:r>
              <w:rPr>
                <w:rFonts w:hint="eastAsia"/>
                <w:kern w:val="0"/>
              </w:rPr>
              <w:t>、</w:t>
            </w:r>
            <w:r>
              <w:rPr>
                <w:kern w:val="0"/>
              </w:rPr>
              <w:t>cpu/4G/500G/</w:t>
            </w:r>
            <w:r>
              <w:rPr>
                <w:rFonts w:hint="eastAsia"/>
                <w:kern w:val="0"/>
              </w:rPr>
              <w:t>主板自带</w:t>
            </w:r>
            <w:r>
              <w:rPr>
                <w:kern w:val="0"/>
              </w:rPr>
              <w:t>3</w:t>
            </w:r>
            <w:r>
              <w:rPr>
                <w:rFonts w:hint="eastAsia"/>
                <w:kern w:val="0"/>
              </w:rPr>
              <w:t>个</w:t>
            </w:r>
            <w:r>
              <w:rPr>
                <w:kern w:val="0"/>
              </w:rPr>
              <w:t>USB</w:t>
            </w:r>
            <w:r>
              <w:rPr>
                <w:rFonts w:hint="eastAsia"/>
                <w:kern w:val="0"/>
              </w:rPr>
              <w:t>口，扩展到</w:t>
            </w:r>
            <w:r>
              <w:rPr>
                <w:kern w:val="0"/>
              </w:rPr>
              <w:t>10</w:t>
            </w:r>
            <w:r>
              <w:rPr>
                <w:rFonts w:hint="eastAsia"/>
                <w:kern w:val="0"/>
              </w:rPr>
              <w:t>个，外接</w:t>
            </w:r>
            <w:r>
              <w:rPr>
                <w:kern w:val="0"/>
              </w:rPr>
              <w:t>7</w:t>
            </w:r>
            <w:r>
              <w:rPr>
                <w:rFonts w:hint="eastAsia"/>
                <w:kern w:val="0"/>
              </w:rPr>
              <w:t>口</w:t>
            </w:r>
            <w:r>
              <w:rPr>
                <w:kern w:val="0"/>
              </w:rPr>
              <w:t>USB HUB,</w:t>
            </w:r>
            <w:r>
              <w:rPr>
                <w:rFonts w:hint="eastAsia"/>
                <w:kern w:val="0"/>
              </w:rPr>
              <w:t>独立供电</w:t>
            </w:r>
            <w:r>
              <w:rPr>
                <w:kern w:val="0"/>
              </w:rPr>
              <w:t>/</w:t>
            </w:r>
            <w:r>
              <w:rPr>
                <w:rFonts w:hint="eastAsia"/>
                <w:kern w:val="0"/>
              </w:rPr>
              <w:t>集成显卡</w:t>
            </w:r>
            <w:r>
              <w:rPr>
                <w:kern w:val="0"/>
              </w:rPr>
              <w:t>/ DVI,VGA</w:t>
            </w:r>
            <w:r>
              <w:rPr>
                <w:rFonts w:hint="eastAsia"/>
                <w:kern w:val="0"/>
              </w:rPr>
              <w:t>或</w:t>
            </w:r>
            <w:r>
              <w:rPr>
                <w:kern w:val="0"/>
              </w:rPr>
              <w:t>HDMI</w:t>
            </w:r>
            <w:r>
              <w:rPr>
                <w:rFonts w:hint="eastAsia"/>
                <w:kern w:val="0"/>
              </w:rPr>
              <w:t>接口</w:t>
            </w:r>
            <w:r>
              <w:rPr>
                <w:kern w:val="0"/>
              </w:rPr>
              <w:t>/</w:t>
            </w:r>
            <w:r>
              <w:rPr>
                <w:rFonts w:hint="eastAsia"/>
                <w:kern w:val="0"/>
              </w:rPr>
              <w:t>带音频输入输出尺寸</w:t>
            </w:r>
            <w:r>
              <w:rPr>
                <w:kern w:val="0"/>
              </w:rPr>
              <w:t>/166(W)*157(L)*48(H)mm/WIN7</w:t>
            </w:r>
            <w:r>
              <w:rPr>
                <w:rFonts w:hint="eastAsia"/>
                <w:kern w:val="0"/>
              </w:rPr>
              <w:t>专业版系统。</w:t>
            </w:r>
          </w:p>
          <w:p>
            <w:pPr>
              <w:widowControl/>
              <w:spacing w:line="240" w:lineRule="exact"/>
              <w:rPr>
                <w:kern w:val="0"/>
              </w:rPr>
            </w:pPr>
            <w:r>
              <w:rPr>
                <w:kern w:val="0"/>
              </w:rPr>
              <w:t>A4</w:t>
            </w:r>
            <w:r>
              <w:rPr>
                <w:rFonts w:hint="eastAsia"/>
                <w:kern w:val="0"/>
              </w:rPr>
              <w:t>激光打印机，打印速度：约</w:t>
            </w:r>
            <w:r>
              <w:rPr>
                <w:kern w:val="0"/>
              </w:rPr>
              <w:t>14ppm</w:t>
            </w:r>
            <w:r>
              <w:rPr>
                <w:rFonts w:hint="eastAsia"/>
                <w:kern w:val="0"/>
              </w:rPr>
              <w:t>，最高分辨率不小于</w:t>
            </w:r>
            <w:r>
              <w:rPr>
                <w:kern w:val="0"/>
              </w:rPr>
              <w:t xml:space="preserve">600x600dpi </w:t>
            </w:r>
            <w:r>
              <w:rPr>
                <w:rFonts w:hint="eastAsia"/>
                <w:kern w:val="0"/>
              </w:rPr>
              <w:t>，标配纸盒</w:t>
            </w:r>
            <w:r>
              <w:rPr>
                <w:kern w:val="0"/>
              </w:rPr>
              <w:t>≥150</w:t>
            </w:r>
            <w:r>
              <w:rPr>
                <w:rFonts w:hint="eastAsia"/>
                <w:kern w:val="0"/>
              </w:rPr>
              <w:t>页</w:t>
            </w:r>
          </w:p>
          <w:p>
            <w:pPr>
              <w:widowControl/>
              <w:spacing w:line="240" w:lineRule="exact"/>
              <w:rPr>
                <w:rFonts w:ascii="宋体" w:cs="宋体"/>
                <w:kern w:val="0"/>
                <w:szCs w:val="21"/>
              </w:rPr>
            </w:pPr>
            <w:r>
              <w:rPr>
                <w:kern w:val="0"/>
              </w:rPr>
              <w:t>5</w:t>
            </w:r>
            <w:r>
              <w:rPr>
                <w:rFonts w:hint="eastAsia"/>
                <w:kern w:val="0"/>
              </w:rPr>
              <w:t>、内嵌通过公安部安全认证的第二代居民身份证阅读器，当事人通过刷身份证进行使用</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w:t>
            </w:r>
          </w:p>
        </w:tc>
        <w:tc>
          <w:tcPr>
            <w:tcW w:w="1370"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诉讼风险评估系统</w:t>
            </w:r>
          </w:p>
        </w:tc>
        <w:tc>
          <w:tcPr>
            <w:tcW w:w="6391"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诉讼风险评估需在诉前为当事人评估诉讼中可能发生的风险、诉讼过程中产生的成本、是否符合起诉的条件等评估，并生成评估报告，需满足如下功能：</w:t>
            </w:r>
          </w:p>
          <w:p>
            <w:pPr>
              <w:widowControl/>
              <w:spacing w:line="240" w:lineRule="exact"/>
              <w:rPr>
                <w:kern w:val="0"/>
              </w:rPr>
            </w:pPr>
            <w:r>
              <w:rPr>
                <w:kern w:val="0"/>
              </w:rPr>
              <w:t>1</w:t>
            </w:r>
            <w:r>
              <w:rPr>
                <w:rFonts w:hint="eastAsia"/>
                <w:kern w:val="0"/>
              </w:rPr>
              <w:t>、评估是否符合起诉条件：系统和当事人进行互动问答以掌握当事人的案情，依据案情判断是否存在限制起诉的情况。当事人起诉不符合法律规定条件的，提示人民法院不会受理，即使受理也会驳回起诉。</w:t>
            </w:r>
          </w:p>
          <w:p>
            <w:pPr>
              <w:widowControl/>
              <w:spacing w:line="240" w:lineRule="exact"/>
              <w:rPr>
                <w:kern w:val="0"/>
              </w:rPr>
            </w:pPr>
            <w:r>
              <w:rPr>
                <w:kern w:val="0"/>
              </w:rPr>
              <w:t>2</w:t>
            </w:r>
            <w:r>
              <w:rPr>
                <w:rFonts w:hint="eastAsia"/>
                <w:kern w:val="0"/>
              </w:rPr>
              <w:t>、评估是否归本院管辖：系统依据案情判断是否能在本院提起诉讼。首先判断是否为法院的主管范围，不属于法院主管范围的，引导纠纷当事人前往仲裁、行政机构等解决纠纷。属于不归法院主管但不归本院管辖的，提示当事人去有管辖权的法院起诉。</w:t>
            </w:r>
          </w:p>
          <w:p>
            <w:pPr>
              <w:widowControl/>
              <w:spacing w:line="240" w:lineRule="exact"/>
              <w:rPr>
                <w:kern w:val="0"/>
              </w:rPr>
            </w:pPr>
            <w:r>
              <w:rPr>
                <w:kern w:val="0"/>
              </w:rPr>
              <w:t>3</w:t>
            </w:r>
            <w:r>
              <w:rPr>
                <w:rFonts w:hint="eastAsia"/>
                <w:kern w:val="0"/>
              </w:rPr>
              <w:t>、评估诉讼请求是否适当：系统依据案情判断当事人的诉求是否适当。引导诉讼请求应明确、具体、完整，对未提出的诉讼请求人民法院不会审理。无根据的诉讼请求，除得不到人民法院支持外，当事人还要负担相应的诉讼费用。</w:t>
            </w:r>
          </w:p>
          <w:p>
            <w:pPr>
              <w:widowControl/>
              <w:spacing w:line="240" w:lineRule="exact"/>
              <w:rPr>
                <w:kern w:val="0"/>
              </w:rPr>
            </w:pPr>
            <w:r>
              <w:rPr>
                <w:kern w:val="0"/>
              </w:rPr>
              <w:t>4</w:t>
            </w:r>
            <w:r>
              <w:rPr>
                <w:rFonts w:hint="eastAsia"/>
                <w:kern w:val="0"/>
              </w:rPr>
              <w:t>、评估是否能加快审理：让当事人知道什么是简易程序，抓住当事人（原告）要尽快拿到审判结果的心理，介绍简易程序优点，引导当事人愿意接受简易程序，在法官选用简易程序时配合法官，加快法院的审理效率。再告知当事人简易程序的条件和可能的风险，最后提示当事人简易程序由法官依法确定。</w:t>
            </w:r>
          </w:p>
          <w:p>
            <w:pPr>
              <w:widowControl/>
              <w:spacing w:line="240" w:lineRule="exact"/>
              <w:rPr>
                <w:kern w:val="0"/>
              </w:rPr>
            </w:pPr>
            <w:r>
              <w:rPr>
                <w:kern w:val="0"/>
              </w:rPr>
              <w:t>5</w:t>
            </w:r>
            <w:r>
              <w:rPr>
                <w:rFonts w:hint="eastAsia"/>
                <w:kern w:val="0"/>
              </w:rPr>
              <w:t>、评估诉讼减免缓：系统通过和当事人问答互动掌握案情，依据案情判断当事人是否符合减免缓交诉费的情况。不符合申请条件的，提示当事人应按期足额缴纳诉费，不按期缴纳诉费的法律后果。</w:t>
            </w:r>
          </w:p>
          <w:p>
            <w:pPr>
              <w:widowControl/>
              <w:spacing w:line="240" w:lineRule="exact"/>
              <w:rPr>
                <w:kern w:val="0"/>
              </w:rPr>
            </w:pPr>
            <w:r>
              <w:rPr>
                <w:kern w:val="0"/>
              </w:rPr>
              <w:t>6</w:t>
            </w:r>
            <w:r>
              <w:rPr>
                <w:rFonts w:hint="eastAsia"/>
                <w:kern w:val="0"/>
              </w:rPr>
              <w:t>、纠纷解决途径的差异：根据当事人案情，在风险、亲情、信誉、时间、经济五个方面对比诉讼和调解解决纠纷的差异和特点。引导当事人选择调解解决纠纷，促进纠纷多元化解决。</w:t>
            </w:r>
          </w:p>
          <w:p>
            <w:pPr>
              <w:widowControl/>
              <w:spacing w:line="240" w:lineRule="exact"/>
              <w:rPr>
                <w:kern w:val="0"/>
              </w:rPr>
            </w:pPr>
            <w:r>
              <w:rPr>
                <w:kern w:val="0"/>
              </w:rPr>
              <w:t>7</w:t>
            </w:r>
            <w:r>
              <w:rPr>
                <w:rFonts w:hint="eastAsia"/>
                <w:kern w:val="0"/>
              </w:rPr>
              <w:t>、财产保全评估：让当事人正确理解财产保全评估的用途，评估当事人的案情是否适合申请财产保全。告知财产保全有哪些条件、有哪些风险。</w:t>
            </w:r>
          </w:p>
          <w:p>
            <w:pPr>
              <w:widowControl/>
              <w:spacing w:line="240" w:lineRule="exact"/>
              <w:rPr>
                <w:kern w:val="0"/>
              </w:rPr>
            </w:pPr>
            <w:r>
              <w:rPr>
                <w:kern w:val="0"/>
              </w:rPr>
              <w:t>8</w:t>
            </w:r>
            <w:r>
              <w:rPr>
                <w:rFonts w:hint="eastAsia"/>
                <w:kern w:val="0"/>
              </w:rPr>
              <w:t>、评估能否申请法律援助：将来法院诉讼而自身不懂诉讼且符合法律援助条件的当事人分流至司法行政机关的法律援助中心。</w:t>
            </w:r>
          </w:p>
          <w:p>
            <w:pPr>
              <w:widowControl/>
              <w:spacing w:line="240" w:lineRule="exact"/>
              <w:rPr>
                <w:kern w:val="0"/>
              </w:rPr>
            </w:pPr>
            <w:r>
              <w:rPr>
                <w:kern w:val="0"/>
              </w:rPr>
              <w:t>9</w:t>
            </w:r>
            <w:r>
              <w:rPr>
                <w:rFonts w:hint="eastAsia"/>
                <w:kern w:val="0"/>
              </w:rPr>
              <w:t>、诉讼风险排行榜：根据大数据统计展示常见诉讼风险排行。</w:t>
            </w:r>
          </w:p>
          <w:p>
            <w:pPr>
              <w:widowControl/>
              <w:spacing w:line="240" w:lineRule="exact"/>
              <w:rPr>
                <w:kern w:val="0"/>
              </w:rPr>
            </w:pPr>
            <w:r>
              <w:rPr>
                <w:kern w:val="0"/>
              </w:rPr>
              <w:t>10</w:t>
            </w:r>
            <w:r>
              <w:rPr>
                <w:rFonts w:hint="eastAsia"/>
                <w:kern w:val="0"/>
              </w:rPr>
              <w:t>、评估报告生成：生成评估报告供当事人查阅。</w:t>
            </w:r>
          </w:p>
          <w:p>
            <w:pPr>
              <w:widowControl/>
              <w:spacing w:line="240" w:lineRule="exact"/>
              <w:rPr>
                <w:kern w:val="0"/>
              </w:rPr>
            </w:pPr>
            <w:r>
              <w:rPr>
                <w:kern w:val="0"/>
              </w:rPr>
              <w:t>11</w:t>
            </w:r>
            <w:r>
              <w:rPr>
                <w:rFonts w:hint="eastAsia"/>
                <w:kern w:val="0"/>
              </w:rPr>
              <w:t>、提供自助终端版</w:t>
            </w:r>
          </w:p>
          <w:p>
            <w:pPr>
              <w:widowControl/>
              <w:spacing w:line="240" w:lineRule="exact"/>
              <w:rPr>
                <w:rFonts w:ascii="宋体" w:cs="宋体"/>
                <w:kern w:val="0"/>
                <w:szCs w:val="21"/>
              </w:rPr>
            </w:pPr>
            <w:r>
              <w:rPr>
                <w:rFonts w:hint="eastAsia" w:ascii="宋体" w:hAnsi="宋体" w:cs="宋体"/>
                <w:kern w:val="0"/>
              </w:rPr>
              <w:t>★</w:t>
            </w:r>
            <w:r>
              <w:rPr>
                <w:kern w:val="0"/>
              </w:rPr>
              <w:t>12</w:t>
            </w:r>
            <w:r>
              <w:rPr>
                <w:rFonts w:hint="eastAsia"/>
                <w:kern w:val="0"/>
              </w:rPr>
              <w:t>、需提供系统运行截图</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3</w:t>
            </w:r>
          </w:p>
        </w:tc>
        <w:tc>
          <w:tcPr>
            <w:tcW w:w="1370"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自助查询终端</w:t>
            </w:r>
          </w:p>
        </w:tc>
        <w:tc>
          <w:tcPr>
            <w:tcW w:w="6391"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b/>
                <w:bCs/>
                <w:kern w:val="0"/>
                <w:szCs w:val="21"/>
              </w:rPr>
            </w:pPr>
            <w:r>
              <w:rPr>
                <w:b/>
                <w:bCs/>
                <w:kern w:val="0"/>
              </w:rPr>
              <w:t>1</w:t>
            </w:r>
            <w:r>
              <w:rPr>
                <w:rFonts w:hint="eastAsia"/>
                <w:b/>
                <w:bCs/>
                <w:kern w:val="0"/>
              </w:rPr>
              <w:t>、软件功能：</w:t>
            </w:r>
          </w:p>
          <w:p>
            <w:pPr>
              <w:widowControl/>
              <w:spacing w:line="240" w:lineRule="exact"/>
              <w:rPr>
                <w:kern w:val="0"/>
              </w:rPr>
            </w:pPr>
            <w:r>
              <w:rPr>
                <w:rFonts w:hint="eastAsia"/>
                <w:kern w:val="0"/>
              </w:rPr>
              <w:t>支持各类诉讼查询服务功能：</w:t>
            </w:r>
          </w:p>
          <w:p>
            <w:pPr>
              <w:widowControl/>
              <w:spacing w:line="240" w:lineRule="exact"/>
              <w:rPr>
                <w:kern w:val="0"/>
              </w:rPr>
            </w:pPr>
            <w:r>
              <w:rPr>
                <w:kern w:val="0"/>
              </w:rPr>
              <w:t>1</w:t>
            </w:r>
            <w:r>
              <w:rPr>
                <w:rFonts w:hint="eastAsia"/>
                <w:kern w:val="0"/>
              </w:rPr>
              <w:t>）</w:t>
            </w:r>
            <w:r>
              <w:rPr>
                <w:rFonts w:hint="eastAsia" w:ascii="宋体" w:hAnsi="宋体" w:cs="宋体"/>
                <w:kern w:val="0"/>
              </w:rPr>
              <w:t>★</w:t>
            </w:r>
            <w:r>
              <w:rPr>
                <w:rFonts w:hint="eastAsia"/>
                <w:kern w:val="0"/>
              </w:rPr>
              <w:t>案件信息：为诉讼参与人提供与其关联的案件列表信息并支持查看案件详细信息。</w:t>
            </w:r>
          </w:p>
          <w:p>
            <w:pPr>
              <w:widowControl/>
              <w:spacing w:line="240" w:lineRule="exact"/>
              <w:rPr>
                <w:kern w:val="0"/>
              </w:rPr>
            </w:pPr>
            <w:r>
              <w:rPr>
                <w:kern w:val="0"/>
              </w:rPr>
              <w:t>2</w:t>
            </w:r>
            <w:r>
              <w:rPr>
                <w:rFonts w:hint="eastAsia"/>
                <w:kern w:val="0"/>
              </w:rPr>
              <w:t>）</w:t>
            </w:r>
            <w:r>
              <w:rPr>
                <w:rFonts w:hint="eastAsia" w:ascii="宋体" w:hAnsi="宋体" w:cs="宋体"/>
                <w:kern w:val="0"/>
              </w:rPr>
              <w:t>★</w:t>
            </w:r>
            <w:r>
              <w:rPr>
                <w:rFonts w:hint="eastAsia"/>
                <w:kern w:val="0"/>
              </w:rPr>
              <w:t>立案进展查询：为诉讼参与人提供通过诉讼服务终端查询立案进展的服务。</w:t>
            </w:r>
          </w:p>
          <w:p>
            <w:pPr>
              <w:widowControl/>
              <w:spacing w:line="240" w:lineRule="exact"/>
              <w:rPr>
                <w:kern w:val="0"/>
              </w:rPr>
            </w:pPr>
            <w:r>
              <w:rPr>
                <w:kern w:val="0"/>
              </w:rPr>
              <w:t>3</w:t>
            </w:r>
            <w:r>
              <w:rPr>
                <w:rFonts w:hint="eastAsia"/>
                <w:kern w:val="0"/>
              </w:rPr>
              <w:t>）</w:t>
            </w:r>
            <w:r>
              <w:rPr>
                <w:rFonts w:hint="eastAsia" w:ascii="宋体" w:hAnsi="宋体" w:cs="宋体"/>
                <w:kern w:val="0"/>
              </w:rPr>
              <w:t>★</w:t>
            </w:r>
            <w:r>
              <w:rPr>
                <w:rFonts w:hint="eastAsia"/>
                <w:kern w:val="0"/>
              </w:rPr>
              <w:t>预约阅卷进展查询：为诉讼参与人提供通过诉讼服务终端查询阅卷预约进展的服务。</w:t>
            </w:r>
          </w:p>
          <w:p>
            <w:pPr>
              <w:widowControl/>
              <w:spacing w:line="240" w:lineRule="exact"/>
              <w:rPr>
                <w:kern w:val="0"/>
              </w:rPr>
            </w:pPr>
            <w:r>
              <w:rPr>
                <w:kern w:val="0"/>
              </w:rPr>
              <w:t>4</w:t>
            </w:r>
            <w:r>
              <w:rPr>
                <w:rFonts w:hint="eastAsia"/>
                <w:kern w:val="0"/>
              </w:rPr>
              <w:t>）</w:t>
            </w:r>
            <w:r>
              <w:rPr>
                <w:rFonts w:hint="eastAsia" w:ascii="宋体" w:hAnsi="宋体" w:cs="宋体"/>
                <w:kern w:val="0"/>
              </w:rPr>
              <w:t>★</w:t>
            </w:r>
            <w:r>
              <w:rPr>
                <w:rFonts w:hint="eastAsia"/>
                <w:kern w:val="0"/>
              </w:rPr>
              <w:t>开庭公告：为诉讼参人提供查询案件开庭公告服务。</w:t>
            </w:r>
          </w:p>
          <w:p>
            <w:pPr>
              <w:widowControl/>
              <w:spacing w:line="240" w:lineRule="exact"/>
              <w:rPr>
                <w:kern w:val="0"/>
              </w:rPr>
            </w:pPr>
            <w:r>
              <w:rPr>
                <w:kern w:val="0"/>
              </w:rPr>
              <w:t>5</w:t>
            </w:r>
            <w:r>
              <w:rPr>
                <w:rFonts w:hint="eastAsia"/>
                <w:kern w:val="0"/>
              </w:rPr>
              <w:t>）法庭分布：为诉讼参与人提供查看法庭分布位置服务，栏目内容可由管理员根据法院具体需求维护。</w:t>
            </w:r>
          </w:p>
          <w:p>
            <w:pPr>
              <w:widowControl/>
              <w:spacing w:line="240" w:lineRule="exact"/>
              <w:rPr>
                <w:kern w:val="0"/>
              </w:rPr>
            </w:pPr>
            <w:r>
              <w:rPr>
                <w:kern w:val="0"/>
              </w:rPr>
              <w:t>6</w:t>
            </w:r>
            <w:r>
              <w:rPr>
                <w:rFonts w:hint="eastAsia"/>
                <w:kern w:val="0"/>
              </w:rPr>
              <w:t>）法院要闻：为诉讼参与人提供查询法院新闻等院内司法公开类信息服务，栏目标题及内容可由管理员根据法院具体需求维护。</w:t>
            </w:r>
          </w:p>
          <w:p>
            <w:pPr>
              <w:widowControl/>
              <w:spacing w:line="240" w:lineRule="exact"/>
              <w:rPr>
                <w:kern w:val="0"/>
              </w:rPr>
            </w:pPr>
            <w:r>
              <w:rPr>
                <w:kern w:val="0"/>
              </w:rPr>
              <w:t>7</w:t>
            </w:r>
            <w:r>
              <w:rPr>
                <w:rFonts w:hint="eastAsia"/>
                <w:kern w:val="0"/>
              </w:rPr>
              <w:t>）诉讼引导：为诉讼参与人提供查看诉讼引导、窗口指南、工作流程等信息服务，栏目标题及内容可由管理员根据法院具体需求进行维护。</w:t>
            </w:r>
          </w:p>
          <w:p>
            <w:pPr>
              <w:widowControl/>
              <w:spacing w:line="240" w:lineRule="exact"/>
              <w:rPr>
                <w:kern w:val="0"/>
              </w:rPr>
            </w:pPr>
            <w:r>
              <w:rPr>
                <w:kern w:val="0"/>
              </w:rPr>
              <w:t>8</w:t>
            </w:r>
            <w:r>
              <w:rPr>
                <w:rFonts w:hint="eastAsia"/>
                <w:kern w:val="0"/>
              </w:rPr>
              <w:t>）法律法规：为诉讼参与人提供查看常用法律法规服务，法律法规由法院在后台自行维护。</w:t>
            </w:r>
          </w:p>
          <w:p>
            <w:pPr>
              <w:widowControl/>
              <w:spacing w:line="240" w:lineRule="exact"/>
              <w:rPr>
                <w:kern w:val="0"/>
              </w:rPr>
            </w:pPr>
            <w:r>
              <w:rPr>
                <w:kern w:val="0"/>
              </w:rPr>
              <w:t>9</w:t>
            </w:r>
            <w:r>
              <w:rPr>
                <w:rFonts w:hint="eastAsia"/>
                <w:kern w:val="0"/>
              </w:rPr>
              <w:t>）文书样式：为诉讼参与人提供查看常用的诉讼文本服务，常用的诉讼文本样式由法院在后台自行维护。</w:t>
            </w:r>
          </w:p>
          <w:p>
            <w:pPr>
              <w:widowControl/>
              <w:spacing w:line="240" w:lineRule="exact"/>
              <w:rPr>
                <w:kern w:val="0"/>
              </w:rPr>
            </w:pPr>
            <w:r>
              <w:rPr>
                <w:kern w:val="0"/>
              </w:rPr>
              <w:t>10</w:t>
            </w:r>
            <w:r>
              <w:rPr>
                <w:rFonts w:hint="eastAsia"/>
                <w:kern w:val="0"/>
              </w:rPr>
              <w:t>）诉费工具：为诉讼参与人提供便捷的诉讼计算服务，包括诉费计算器、人身损害赔偿计算器、劳动争议计算器。</w:t>
            </w:r>
          </w:p>
          <w:p>
            <w:pPr>
              <w:widowControl/>
              <w:spacing w:line="240" w:lineRule="exact"/>
              <w:rPr>
                <w:b/>
                <w:bCs/>
                <w:kern w:val="0"/>
              </w:rPr>
            </w:pPr>
            <w:r>
              <w:rPr>
                <w:b/>
                <w:bCs/>
                <w:kern w:val="0"/>
              </w:rPr>
              <w:t>2</w:t>
            </w:r>
            <w:r>
              <w:rPr>
                <w:rFonts w:hint="eastAsia"/>
                <w:b/>
                <w:bCs/>
                <w:kern w:val="0"/>
              </w:rPr>
              <w:t>、硬件功能</w:t>
            </w:r>
          </w:p>
          <w:p>
            <w:pPr>
              <w:widowControl/>
              <w:spacing w:line="240" w:lineRule="exact"/>
              <w:rPr>
                <w:kern w:val="0"/>
              </w:rPr>
            </w:pPr>
            <w:r>
              <w:rPr>
                <w:kern w:val="0"/>
              </w:rPr>
              <w:t>1</w:t>
            </w:r>
            <w:r>
              <w:rPr>
                <w:rFonts w:hint="eastAsia"/>
                <w:kern w:val="0"/>
              </w:rPr>
              <w:t>、机柜：</w:t>
            </w:r>
            <w:r>
              <w:rPr>
                <w:kern w:val="0"/>
              </w:rPr>
              <w:t>2-2.5mm</w:t>
            </w:r>
            <w:r>
              <w:rPr>
                <w:rFonts w:hint="eastAsia"/>
                <w:kern w:val="0"/>
              </w:rPr>
              <w:t>厚冷轧钢板，颜色，外观，功能按客户需求定制。</w:t>
            </w:r>
          </w:p>
          <w:p>
            <w:pPr>
              <w:widowControl/>
              <w:spacing w:line="240" w:lineRule="exact"/>
              <w:rPr>
                <w:kern w:val="0"/>
              </w:rPr>
            </w:pPr>
            <w:r>
              <w:rPr>
                <w:kern w:val="0"/>
              </w:rPr>
              <w:t>2</w:t>
            </w:r>
            <w:r>
              <w:rPr>
                <w:rFonts w:hint="eastAsia"/>
                <w:kern w:val="0"/>
              </w:rPr>
              <w:t>、</w:t>
            </w:r>
            <w:r>
              <w:rPr>
                <w:rFonts w:hint="eastAsia" w:ascii="宋体" w:hAnsi="宋体" w:cs="宋体"/>
                <w:kern w:val="0"/>
              </w:rPr>
              <w:t>★</w:t>
            </w:r>
            <w:r>
              <w:rPr>
                <w:rFonts w:hint="eastAsia"/>
                <w:kern w:val="0"/>
              </w:rPr>
              <w:t>显示器：</w:t>
            </w:r>
            <w:r>
              <w:rPr>
                <w:kern w:val="0"/>
              </w:rPr>
              <w:t>32</w:t>
            </w:r>
            <w:r>
              <w:rPr>
                <w:rFonts w:hint="eastAsia"/>
                <w:kern w:val="0"/>
              </w:rPr>
              <w:t>英寸全高清</w:t>
            </w:r>
            <w:r>
              <w:rPr>
                <w:kern w:val="0"/>
              </w:rPr>
              <w:t>LED</w:t>
            </w:r>
            <w:r>
              <w:rPr>
                <w:rFonts w:hint="eastAsia"/>
                <w:kern w:val="0"/>
              </w:rPr>
              <w:t>背光液晶显示器，显示比例：</w:t>
            </w:r>
            <w:r>
              <w:rPr>
                <w:kern w:val="0"/>
              </w:rPr>
              <w:t>16</w:t>
            </w:r>
            <w:r>
              <w:rPr>
                <w:rFonts w:hint="eastAsia"/>
                <w:kern w:val="0"/>
              </w:rPr>
              <w:t>：</w:t>
            </w:r>
            <w:r>
              <w:rPr>
                <w:kern w:val="0"/>
              </w:rPr>
              <w:t>9</w:t>
            </w:r>
            <w:r>
              <w:rPr>
                <w:rFonts w:hint="eastAsia"/>
                <w:kern w:val="0"/>
              </w:rPr>
              <w:t>；分辨率：</w:t>
            </w:r>
            <w:r>
              <w:rPr>
                <w:kern w:val="0"/>
              </w:rPr>
              <w:t>1920*1080</w:t>
            </w:r>
            <w:r>
              <w:rPr>
                <w:rFonts w:hint="eastAsia"/>
                <w:kern w:val="0"/>
              </w:rPr>
              <w:t>；动态对比度：</w:t>
            </w:r>
            <w:r>
              <w:rPr>
                <w:kern w:val="0"/>
              </w:rPr>
              <w:t>10000</w:t>
            </w:r>
            <w:r>
              <w:rPr>
                <w:rFonts w:hint="eastAsia"/>
                <w:kern w:val="0"/>
              </w:rPr>
              <w:t>：</w:t>
            </w:r>
            <w:r>
              <w:rPr>
                <w:kern w:val="0"/>
              </w:rPr>
              <w:t>1</w:t>
            </w:r>
            <w:r>
              <w:rPr>
                <w:rFonts w:hint="eastAsia"/>
                <w:kern w:val="0"/>
              </w:rPr>
              <w:t>；响应时间：</w:t>
            </w:r>
            <w:r>
              <w:rPr>
                <w:kern w:val="0"/>
              </w:rPr>
              <w:t>5MS;</w:t>
            </w:r>
            <w:r>
              <w:rPr>
                <w:rFonts w:hint="eastAsia"/>
                <w:kern w:val="0"/>
              </w:rPr>
              <w:t>亮度</w:t>
            </w:r>
            <w:r>
              <w:rPr>
                <w:kern w:val="0"/>
              </w:rPr>
              <w:t>:200cd/</w:t>
            </w:r>
            <w:r>
              <w:rPr>
                <w:rFonts w:hint="eastAsia" w:cs="Batang"/>
                <w:kern w:val="0"/>
              </w:rPr>
              <w:t>㎡</w:t>
            </w:r>
            <w:r>
              <w:rPr>
                <w:kern w:val="0"/>
              </w:rPr>
              <w:t xml:space="preserve"> ;</w:t>
            </w:r>
            <w:r>
              <w:rPr>
                <w:rFonts w:hint="eastAsia"/>
                <w:kern w:val="0"/>
              </w:rPr>
              <w:t>可视角度</w:t>
            </w:r>
            <w:r>
              <w:rPr>
                <w:kern w:val="0"/>
              </w:rPr>
              <w:t>:90/50°;</w:t>
            </w:r>
            <w:r>
              <w:rPr>
                <w:rFonts w:hint="eastAsia"/>
                <w:kern w:val="0"/>
              </w:rPr>
              <w:t>显示颜色</w:t>
            </w:r>
            <w:r>
              <w:rPr>
                <w:kern w:val="0"/>
              </w:rPr>
              <w:t>:16.7M ;VGA;DVI</w:t>
            </w:r>
            <w:r>
              <w:rPr>
                <w:rFonts w:hint="eastAsia"/>
                <w:kern w:val="0"/>
              </w:rPr>
              <w:t>接口。</w:t>
            </w:r>
          </w:p>
          <w:p>
            <w:pPr>
              <w:widowControl/>
              <w:spacing w:line="240" w:lineRule="exact"/>
              <w:rPr>
                <w:kern w:val="0"/>
              </w:rPr>
            </w:pPr>
            <w:r>
              <w:rPr>
                <w:kern w:val="0"/>
              </w:rPr>
              <w:t>3</w:t>
            </w:r>
            <w:r>
              <w:rPr>
                <w:rFonts w:hint="eastAsia"/>
                <w:kern w:val="0"/>
              </w:rPr>
              <w:t>、</w:t>
            </w:r>
            <w:r>
              <w:rPr>
                <w:rFonts w:hint="eastAsia" w:ascii="宋体" w:hAnsi="宋体" w:cs="宋体"/>
                <w:kern w:val="0"/>
              </w:rPr>
              <w:t>★</w:t>
            </w:r>
            <w:r>
              <w:rPr>
                <w:rFonts w:hint="eastAsia"/>
                <w:kern w:val="0"/>
              </w:rPr>
              <w:t>触摸屏：</w:t>
            </w:r>
            <w:r>
              <w:rPr>
                <w:kern w:val="0"/>
              </w:rPr>
              <w:t>32</w:t>
            </w:r>
            <w:r>
              <w:rPr>
                <w:rFonts w:hint="eastAsia"/>
                <w:kern w:val="0"/>
              </w:rPr>
              <w:t>英寸免维护型红外线式触摸屏，支持</w:t>
            </w:r>
            <w:r>
              <w:rPr>
                <w:kern w:val="0"/>
              </w:rPr>
              <w:t>6</w:t>
            </w:r>
            <w:r>
              <w:rPr>
                <w:rFonts w:hint="eastAsia"/>
                <w:kern w:val="0"/>
              </w:rPr>
              <w:t>点触控，显示比例</w:t>
            </w:r>
            <w:r>
              <w:rPr>
                <w:kern w:val="0"/>
              </w:rPr>
              <w:t>16</w:t>
            </w:r>
            <w:r>
              <w:rPr>
                <w:rFonts w:hint="eastAsia"/>
                <w:kern w:val="0"/>
              </w:rPr>
              <w:t>：</w:t>
            </w:r>
            <w:r>
              <w:rPr>
                <w:kern w:val="0"/>
              </w:rPr>
              <w:t>9</w:t>
            </w:r>
            <w:r>
              <w:rPr>
                <w:rFonts w:hint="eastAsia"/>
                <w:kern w:val="0"/>
              </w:rPr>
              <w:t>；</w:t>
            </w:r>
            <w:r>
              <w:rPr>
                <w:kern w:val="0"/>
              </w:rPr>
              <w:t xml:space="preserve"> </w:t>
            </w:r>
            <w:r>
              <w:rPr>
                <w:rFonts w:hint="eastAsia"/>
                <w:kern w:val="0"/>
              </w:rPr>
              <w:t>分辨率：</w:t>
            </w:r>
            <w:r>
              <w:rPr>
                <w:kern w:val="0"/>
              </w:rPr>
              <w:t>4096*4096</w:t>
            </w:r>
            <w:r>
              <w:rPr>
                <w:rFonts w:hint="eastAsia"/>
                <w:kern w:val="0"/>
              </w:rPr>
              <w:t>；</w:t>
            </w:r>
            <w:r>
              <w:rPr>
                <w:kern w:val="0"/>
              </w:rPr>
              <w:t xml:space="preserve"> </w:t>
            </w:r>
            <w:r>
              <w:rPr>
                <w:rFonts w:hint="eastAsia"/>
                <w:kern w:val="0"/>
              </w:rPr>
              <w:t>防尘，防水，防暴，防油，抗光电干扰。</w:t>
            </w:r>
          </w:p>
          <w:p>
            <w:pPr>
              <w:widowControl/>
              <w:spacing w:line="240" w:lineRule="exact"/>
              <w:rPr>
                <w:kern w:val="0"/>
              </w:rPr>
            </w:pPr>
            <w:r>
              <w:rPr>
                <w:kern w:val="0"/>
              </w:rPr>
              <w:t>4</w:t>
            </w:r>
            <w:r>
              <w:rPr>
                <w:rFonts w:hint="eastAsia"/>
                <w:kern w:val="0"/>
              </w:rPr>
              <w:t>、主机：</w:t>
            </w:r>
            <w:r>
              <w:rPr>
                <w:kern w:val="0"/>
              </w:rPr>
              <w:t>G4400CPU/4G</w:t>
            </w:r>
            <w:r>
              <w:rPr>
                <w:rFonts w:hint="eastAsia"/>
                <w:kern w:val="0"/>
              </w:rPr>
              <w:t>内存</w:t>
            </w:r>
            <w:r>
              <w:rPr>
                <w:kern w:val="0"/>
              </w:rPr>
              <w:t>/500G</w:t>
            </w:r>
            <w:r>
              <w:rPr>
                <w:rFonts w:hint="eastAsia"/>
                <w:kern w:val="0"/>
              </w:rPr>
              <w:t>硬盘</w:t>
            </w:r>
            <w:r>
              <w:rPr>
                <w:kern w:val="0"/>
              </w:rPr>
              <w:t>/DVD</w:t>
            </w:r>
            <w:r>
              <w:rPr>
                <w:rFonts w:hint="eastAsia"/>
                <w:kern w:val="0"/>
              </w:rPr>
              <w:t>光驱</w:t>
            </w:r>
            <w:r>
              <w:rPr>
                <w:kern w:val="0"/>
              </w:rPr>
              <w:t>/</w:t>
            </w:r>
            <w:r>
              <w:rPr>
                <w:rFonts w:hint="eastAsia"/>
                <w:kern w:val="0"/>
              </w:rPr>
              <w:t>集成显卡，声卡，网卡</w:t>
            </w:r>
          </w:p>
          <w:p>
            <w:pPr>
              <w:widowControl/>
              <w:spacing w:line="240" w:lineRule="exact"/>
              <w:rPr>
                <w:kern w:val="0"/>
              </w:rPr>
            </w:pPr>
            <w:r>
              <w:rPr>
                <w:kern w:val="0"/>
              </w:rPr>
              <w:t>5</w:t>
            </w:r>
            <w:r>
              <w:rPr>
                <w:rFonts w:hint="eastAsia"/>
                <w:kern w:val="0"/>
              </w:rPr>
              <w:t>、二代身份证读卡器：第二代居民身份证阅读器，通过公安部安全认证</w:t>
            </w:r>
          </w:p>
          <w:p>
            <w:pPr>
              <w:widowControl/>
              <w:spacing w:line="240" w:lineRule="exact"/>
              <w:rPr>
                <w:rFonts w:ascii="宋体" w:cs="宋体"/>
                <w:kern w:val="0"/>
                <w:szCs w:val="21"/>
              </w:rPr>
            </w:pPr>
            <w:r>
              <w:rPr>
                <w:kern w:val="0"/>
              </w:rPr>
              <w:t>6</w:t>
            </w:r>
            <w:r>
              <w:rPr>
                <w:rFonts w:hint="eastAsia"/>
                <w:kern w:val="0"/>
              </w:rPr>
              <w:t>、操作系统：</w:t>
            </w:r>
            <w:r>
              <w:rPr>
                <w:kern w:val="0"/>
              </w:rPr>
              <w:t>WIN7</w:t>
            </w:r>
            <w:r>
              <w:rPr>
                <w:rFonts w:hint="eastAsia"/>
                <w:kern w:val="0"/>
              </w:rPr>
              <w:t>专业版</w:t>
            </w:r>
            <w:r>
              <w:rPr>
                <w:kern w:val="0"/>
              </w:rPr>
              <w:t>32</w:t>
            </w:r>
            <w:r>
              <w:rPr>
                <w:rFonts w:hint="eastAsia"/>
                <w:kern w:val="0"/>
              </w:rPr>
              <w:t>位操作系统</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4</w:t>
            </w:r>
          </w:p>
        </w:tc>
        <w:tc>
          <w:tcPr>
            <w:tcW w:w="1370"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自助立案一体机</w:t>
            </w:r>
          </w:p>
        </w:tc>
        <w:tc>
          <w:tcPr>
            <w:tcW w:w="6391"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根据《最高人民法院关于推进司法公开三大平台建设的若干意见》、《最高人民法院关于全面推进人民法院</w:t>
            </w:r>
            <w:r>
              <w:rPr>
                <w:kern w:val="0"/>
              </w:rPr>
              <w:t>“</w:t>
            </w:r>
            <w:r>
              <w:rPr>
                <w:rFonts w:hint="eastAsia"/>
                <w:kern w:val="0"/>
              </w:rPr>
              <w:t>诉讼服务中心</w:t>
            </w:r>
            <w:r>
              <w:rPr>
                <w:kern w:val="0"/>
              </w:rPr>
              <w:t>”</w:t>
            </w:r>
            <w:r>
              <w:rPr>
                <w:rFonts w:hint="eastAsia"/>
                <w:kern w:val="0"/>
              </w:rPr>
              <w:t>建设的意见》、《浙高法</w:t>
            </w:r>
            <w:r>
              <w:rPr>
                <w:kern w:val="0"/>
              </w:rPr>
              <w:t>[2017]45</w:t>
            </w:r>
            <w:r>
              <w:rPr>
                <w:rFonts w:hint="eastAsia"/>
                <w:kern w:val="0"/>
              </w:rPr>
              <w:t>号文关于</w:t>
            </w:r>
            <w:r>
              <w:rPr>
                <w:kern w:val="0"/>
              </w:rPr>
              <w:t>“</w:t>
            </w:r>
            <w:r>
              <w:rPr>
                <w:rFonts w:hint="eastAsia"/>
                <w:kern w:val="0"/>
              </w:rPr>
              <w:t>大立案、大服务、大调解</w:t>
            </w:r>
            <w:r>
              <w:rPr>
                <w:kern w:val="0"/>
              </w:rPr>
              <w:t>”</w:t>
            </w:r>
            <w:r>
              <w:rPr>
                <w:rFonts w:hint="eastAsia"/>
                <w:kern w:val="0"/>
              </w:rPr>
              <w:t>机制建设的考核办法（试行）》三份文件的要求，加强诉讼服务中心（立案大厅）的科技化与规范化建设，依托于浙江现有的律师服务平台，利用电子公告屏和触摸屏等现代信息技术，为当事人提供诉讼指南、来访须知、自助立案等一系列诉讼指引资料，为公众提供全方位、多元化、高效率的审判流程公开服务。需具备以下功能：</w:t>
            </w:r>
          </w:p>
          <w:p>
            <w:pPr>
              <w:widowControl/>
              <w:spacing w:line="240" w:lineRule="exact"/>
              <w:rPr>
                <w:b/>
                <w:bCs/>
                <w:kern w:val="0"/>
              </w:rPr>
            </w:pPr>
            <w:r>
              <w:rPr>
                <w:rFonts w:hint="eastAsia"/>
                <w:b/>
                <w:bCs/>
                <w:kern w:val="0"/>
              </w:rPr>
              <w:t>自助终端硬件参数：</w:t>
            </w:r>
          </w:p>
          <w:p>
            <w:pPr>
              <w:widowControl/>
              <w:spacing w:line="240" w:lineRule="exact"/>
              <w:rPr>
                <w:kern w:val="0"/>
              </w:rPr>
            </w:pPr>
            <w:r>
              <w:rPr>
                <w:kern w:val="0"/>
              </w:rPr>
              <w:t>1</w:t>
            </w:r>
            <w:r>
              <w:rPr>
                <w:rFonts w:hint="eastAsia"/>
                <w:kern w:val="0"/>
              </w:rPr>
              <w:t>、采集接口：二代身份证读卡器、摄像头、音频输入模块、文件扫描模块；输出接口：打印机、音频输出模块；</w:t>
            </w:r>
          </w:p>
          <w:p>
            <w:pPr>
              <w:widowControl/>
              <w:spacing w:line="240" w:lineRule="exact"/>
              <w:rPr>
                <w:kern w:val="0"/>
              </w:rPr>
            </w:pPr>
            <w:r>
              <w:rPr>
                <w:rFonts w:hint="eastAsia"/>
                <w:kern w:val="0"/>
              </w:rPr>
              <w:t>机柜：主结构部分为冷轧钢板，钢琴烤漆；</w:t>
            </w:r>
          </w:p>
          <w:p>
            <w:pPr>
              <w:widowControl/>
              <w:spacing w:line="240" w:lineRule="exact"/>
              <w:rPr>
                <w:kern w:val="0"/>
              </w:rPr>
            </w:pPr>
            <w:r>
              <w:rPr>
                <w:kern w:val="0"/>
              </w:rPr>
              <w:t>2</w:t>
            </w:r>
            <w:r>
              <w:rPr>
                <w:rFonts w:hint="eastAsia"/>
                <w:kern w:val="0"/>
              </w:rPr>
              <w:t>、触摸屏：</w:t>
            </w:r>
            <w:r>
              <w:rPr>
                <w:kern w:val="0"/>
              </w:rPr>
              <w:t>≥21.5</w:t>
            </w:r>
            <w:r>
              <w:rPr>
                <w:rFonts w:hint="eastAsia"/>
                <w:kern w:val="0"/>
              </w:rPr>
              <w:t>寸全高清电容式触摸屏，防尘，防水，防暴，防油，抗光电干扰，不得使用红外屏；</w:t>
            </w:r>
          </w:p>
          <w:p>
            <w:pPr>
              <w:widowControl/>
              <w:spacing w:line="240" w:lineRule="exact"/>
              <w:rPr>
                <w:kern w:val="0"/>
              </w:rPr>
            </w:pPr>
            <w:r>
              <w:rPr>
                <w:kern w:val="0"/>
              </w:rPr>
              <w:t>3</w:t>
            </w:r>
            <w:r>
              <w:rPr>
                <w:rFonts w:hint="eastAsia"/>
                <w:kern w:val="0"/>
              </w:rPr>
              <w:t>、</w:t>
            </w:r>
            <w:r>
              <w:rPr>
                <w:kern w:val="0"/>
              </w:rPr>
              <w:t>A4</w:t>
            </w:r>
            <w:r>
              <w:rPr>
                <w:rFonts w:hint="eastAsia"/>
                <w:kern w:val="0"/>
              </w:rPr>
              <w:t>打印机</w:t>
            </w:r>
            <w:r>
              <w:rPr>
                <w:kern w:val="0"/>
              </w:rPr>
              <w:t xml:space="preserve"> </w:t>
            </w:r>
            <w:r>
              <w:rPr>
                <w:rFonts w:hint="eastAsia"/>
                <w:kern w:val="0"/>
              </w:rPr>
              <w:t>：</w:t>
            </w:r>
            <w:r>
              <w:rPr>
                <w:kern w:val="0"/>
              </w:rPr>
              <w:t>A4</w:t>
            </w:r>
            <w:r>
              <w:rPr>
                <w:rFonts w:hint="eastAsia"/>
                <w:kern w:val="0"/>
              </w:rPr>
              <w:t>激光打印机，打印速度</w:t>
            </w:r>
            <w:r>
              <w:rPr>
                <w:kern w:val="0"/>
              </w:rPr>
              <w:t>≥22ppm</w:t>
            </w:r>
            <w:r>
              <w:rPr>
                <w:rFonts w:hint="eastAsia"/>
                <w:kern w:val="0"/>
              </w:rPr>
              <w:t>，最高分辨率</w:t>
            </w:r>
            <w:r>
              <w:rPr>
                <w:kern w:val="0"/>
              </w:rPr>
              <w:t>≥1200x1200dpi</w:t>
            </w:r>
            <w:r>
              <w:rPr>
                <w:rFonts w:hint="eastAsia"/>
                <w:kern w:val="0"/>
              </w:rPr>
              <w:t>；</w:t>
            </w:r>
          </w:p>
          <w:p>
            <w:pPr>
              <w:widowControl/>
              <w:spacing w:line="240" w:lineRule="exact"/>
              <w:rPr>
                <w:kern w:val="0"/>
              </w:rPr>
            </w:pPr>
            <w:r>
              <w:rPr>
                <w:kern w:val="0"/>
              </w:rPr>
              <w:t>4</w:t>
            </w:r>
            <w:r>
              <w:rPr>
                <w:rFonts w:hint="eastAsia"/>
                <w:kern w:val="0"/>
              </w:rPr>
              <w:t>、热敏凭条打印机：半切纸式热敏打印机；</w:t>
            </w:r>
          </w:p>
          <w:p>
            <w:pPr>
              <w:widowControl/>
              <w:spacing w:line="240" w:lineRule="exact"/>
              <w:rPr>
                <w:kern w:val="0"/>
              </w:rPr>
            </w:pPr>
            <w:r>
              <w:rPr>
                <w:kern w:val="0"/>
              </w:rPr>
              <w:t>5</w:t>
            </w:r>
            <w:r>
              <w:rPr>
                <w:rFonts w:hint="eastAsia"/>
                <w:kern w:val="0"/>
              </w:rPr>
              <w:t>、身份证读卡器：第二代居民身份证阅读器，通过公安部安全认证；</w:t>
            </w:r>
          </w:p>
          <w:p>
            <w:pPr>
              <w:widowControl/>
              <w:spacing w:line="240" w:lineRule="exact"/>
              <w:rPr>
                <w:kern w:val="0"/>
              </w:rPr>
            </w:pPr>
            <w:r>
              <w:rPr>
                <w:kern w:val="0"/>
              </w:rPr>
              <w:t>6</w:t>
            </w:r>
            <w:r>
              <w:rPr>
                <w:rFonts w:hint="eastAsia"/>
                <w:kern w:val="0"/>
              </w:rPr>
              <w:t>、摄像头：分辨率</w:t>
            </w:r>
            <w:r>
              <w:rPr>
                <w:kern w:val="0"/>
              </w:rPr>
              <w:t>≥1920*1080</w:t>
            </w:r>
            <w:r>
              <w:rPr>
                <w:rFonts w:hint="eastAsia"/>
                <w:kern w:val="0"/>
              </w:rPr>
              <w:t>；最低照度</w:t>
            </w:r>
            <w:r>
              <w:rPr>
                <w:kern w:val="0"/>
              </w:rPr>
              <w:t>≥0.2LUX</w:t>
            </w:r>
            <w:r>
              <w:rPr>
                <w:rFonts w:hint="eastAsia"/>
                <w:kern w:val="0"/>
              </w:rPr>
              <w:t>；</w:t>
            </w:r>
          </w:p>
          <w:p>
            <w:pPr>
              <w:widowControl/>
              <w:spacing w:line="240" w:lineRule="exact"/>
              <w:rPr>
                <w:kern w:val="0"/>
              </w:rPr>
            </w:pPr>
            <w:r>
              <w:rPr>
                <w:kern w:val="0"/>
              </w:rPr>
              <w:t>7</w:t>
            </w:r>
            <w:r>
              <w:rPr>
                <w:rFonts w:hint="eastAsia"/>
                <w:kern w:val="0"/>
              </w:rPr>
              <w:t>、文件扫描模块：色彩</w:t>
            </w:r>
            <w:r>
              <w:rPr>
                <w:kern w:val="0"/>
              </w:rPr>
              <w:t>≥24Bit</w:t>
            </w:r>
            <w:r>
              <w:rPr>
                <w:rFonts w:hint="eastAsia"/>
                <w:kern w:val="0"/>
              </w:rPr>
              <w:t>；扫描介质：文档、单据、身份证、笔记、图片、照片、杂志书籍、立体实物等；</w:t>
            </w:r>
          </w:p>
          <w:p>
            <w:pPr>
              <w:widowControl/>
              <w:spacing w:line="240" w:lineRule="exact"/>
              <w:rPr>
                <w:kern w:val="0"/>
              </w:rPr>
            </w:pPr>
            <w:r>
              <w:rPr>
                <w:kern w:val="0"/>
              </w:rPr>
              <w:t>8</w:t>
            </w:r>
            <w:r>
              <w:rPr>
                <w:rFonts w:hint="eastAsia"/>
                <w:kern w:val="0"/>
              </w:rPr>
              <w:t>、音频输入模块：拾音范围</w:t>
            </w:r>
            <w:r>
              <w:rPr>
                <w:kern w:val="0"/>
              </w:rPr>
              <w:t>10</w:t>
            </w:r>
            <w:r>
              <w:rPr>
                <w:rFonts w:hint="eastAsia"/>
                <w:kern w:val="0"/>
              </w:rPr>
              <w:t>平方米</w:t>
            </w:r>
            <w:r>
              <w:rPr>
                <w:kern w:val="0"/>
              </w:rPr>
              <w:t>-40</w:t>
            </w:r>
            <w:r>
              <w:rPr>
                <w:rFonts w:hint="eastAsia"/>
                <w:kern w:val="0"/>
              </w:rPr>
              <w:t>平方米；</w:t>
            </w:r>
          </w:p>
          <w:p>
            <w:pPr>
              <w:widowControl/>
              <w:spacing w:line="240" w:lineRule="exact"/>
              <w:rPr>
                <w:kern w:val="0"/>
              </w:rPr>
            </w:pPr>
            <w:r>
              <w:rPr>
                <w:kern w:val="0"/>
              </w:rPr>
              <w:t>9</w:t>
            </w:r>
            <w:r>
              <w:rPr>
                <w:rFonts w:hint="eastAsia"/>
                <w:kern w:val="0"/>
              </w:rPr>
              <w:t>、音频输出模块：扩音降噪，立体声，</w:t>
            </w:r>
            <w:r>
              <w:rPr>
                <w:kern w:val="0"/>
              </w:rPr>
              <w:t>≥2</w:t>
            </w:r>
            <w:r>
              <w:rPr>
                <w:rFonts w:hint="eastAsia"/>
                <w:kern w:val="0"/>
              </w:rPr>
              <w:t>个扬声器；</w:t>
            </w:r>
          </w:p>
          <w:p>
            <w:pPr>
              <w:widowControl/>
              <w:spacing w:line="240" w:lineRule="exact"/>
              <w:rPr>
                <w:kern w:val="0"/>
              </w:rPr>
            </w:pPr>
            <w:r>
              <w:rPr>
                <w:kern w:val="0"/>
              </w:rPr>
              <w:t>10</w:t>
            </w:r>
            <w:r>
              <w:rPr>
                <w:rFonts w:hint="eastAsia"/>
                <w:kern w:val="0"/>
              </w:rPr>
              <w:t>、三合一银联电动读卡器</w:t>
            </w:r>
            <w:r>
              <w:rPr>
                <w:kern w:val="0"/>
              </w:rPr>
              <w:t>: 1.</w:t>
            </w:r>
            <w:r>
              <w:rPr>
                <w:rFonts w:hint="eastAsia"/>
                <w:kern w:val="0"/>
              </w:rPr>
              <w:t>三卡合一：支持磁卡、</w:t>
            </w:r>
            <w:r>
              <w:rPr>
                <w:kern w:val="0"/>
              </w:rPr>
              <w:t xml:space="preserve">IC </w:t>
            </w:r>
            <w:r>
              <w:rPr>
                <w:rFonts w:hint="eastAsia"/>
                <w:kern w:val="0"/>
              </w:rPr>
              <w:t>卡、</w:t>
            </w:r>
            <w:r>
              <w:rPr>
                <w:kern w:val="0"/>
              </w:rPr>
              <w:t xml:space="preserve">RF </w:t>
            </w:r>
            <w:r>
              <w:rPr>
                <w:rFonts w:hint="eastAsia"/>
                <w:kern w:val="0"/>
              </w:rPr>
              <w:t>卡；</w:t>
            </w:r>
            <w:r>
              <w:rPr>
                <w:kern w:val="0"/>
              </w:rPr>
              <w:t>2.</w:t>
            </w:r>
            <w:r>
              <w:rPr>
                <w:rFonts w:hint="eastAsia"/>
                <w:kern w:val="0"/>
              </w:rPr>
              <w:t>电动吸卡吐卡；</w:t>
            </w:r>
            <w:r>
              <w:rPr>
                <w:kern w:val="0"/>
              </w:rPr>
              <w:t>3.</w:t>
            </w:r>
            <w:r>
              <w:rPr>
                <w:rFonts w:hint="eastAsia"/>
                <w:kern w:val="0"/>
              </w:rPr>
              <w:t>多样化的卡传动；</w:t>
            </w:r>
            <w:r>
              <w:rPr>
                <w:kern w:val="0"/>
              </w:rPr>
              <w:t>4.</w:t>
            </w:r>
            <w:r>
              <w:rPr>
                <w:rFonts w:hint="eastAsia"/>
                <w:kern w:val="0"/>
              </w:rPr>
              <w:t>具备容错处理功能；</w:t>
            </w:r>
            <w:r>
              <w:rPr>
                <w:kern w:val="0"/>
              </w:rPr>
              <w:t>5.</w:t>
            </w:r>
            <w:r>
              <w:rPr>
                <w:rFonts w:hint="eastAsia"/>
                <w:kern w:val="0"/>
              </w:rPr>
              <w:t>长寿命：大部分部件寿命均在点击次数</w:t>
            </w:r>
            <w:r>
              <w:rPr>
                <w:kern w:val="0"/>
              </w:rPr>
              <w:t>500,000</w:t>
            </w:r>
            <w:r>
              <w:rPr>
                <w:rFonts w:hint="eastAsia"/>
                <w:kern w:val="0"/>
              </w:rPr>
              <w:t>次以上；</w:t>
            </w:r>
          </w:p>
          <w:p>
            <w:pPr>
              <w:widowControl/>
              <w:spacing w:line="240" w:lineRule="exact"/>
              <w:rPr>
                <w:kern w:val="0"/>
              </w:rPr>
            </w:pPr>
            <w:r>
              <w:rPr>
                <w:kern w:val="0"/>
              </w:rPr>
              <w:t>6.</w:t>
            </w:r>
            <w:r>
              <w:rPr>
                <w:rFonts w:hint="eastAsia"/>
                <w:kern w:val="0"/>
              </w:rPr>
              <w:t>金属密码键盘</w:t>
            </w:r>
            <w:r>
              <w:rPr>
                <w:kern w:val="0"/>
              </w:rPr>
              <w:t>:</w:t>
            </w:r>
            <w:r>
              <w:rPr>
                <w:rFonts w:hint="eastAsia"/>
                <w:kern w:val="0"/>
              </w:rPr>
              <w:t>通过银联认证；</w:t>
            </w:r>
            <w:r>
              <w:rPr>
                <w:kern w:val="0"/>
              </w:rPr>
              <w:t>7.</w:t>
            </w:r>
            <w:r>
              <w:rPr>
                <w:rFonts w:hint="eastAsia"/>
                <w:kern w:val="0"/>
              </w:rPr>
              <w:t>整体设计可实现防尘，防暴；</w:t>
            </w:r>
            <w:r>
              <w:rPr>
                <w:kern w:val="0"/>
              </w:rPr>
              <w:t>8.</w:t>
            </w:r>
            <w:r>
              <w:rPr>
                <w:rFonts w:hint="eastAsia"/>
                <w:kern w:val="0"/>
              </w:rPr>
              <w:t>支持</w:t>
            </w:r>
            <w:r>
              <w:rPr>
                <w:kern w:val="0"/>
              </w:rPr>
              <w:t>DES</w:t>
            </w:r>
            <w:r>
              <w:rPr>
                <w:rFonts w:hint="eastAsia"/>
                <w:kern w:val="0"/>
              </w:rPr>
              <w:t>，</w:t>
            </w:r>
            <w:r>
              <w:rPr>
                <w:kern w:val="0"/>
              </w:rPr>
              <w:t>3DES</w:t>
            </w:r>
            <w:r>
              <w:rPr>
                <w:rFonts w:hint="eastAsia"/>
                <w:kern w:val="0"/>
              </w:rPr>
              <w:t>算法；</w:t>
            </w:r>
            <w:r>
              <w:rPr>
                <w:kern w:val="0"/>
              </w:rPr>
              <w:t>9.</w:t>
            </w:r>
            <w:r>
              <w:rPr>
                <w:rFonts w:hint="eastAsia"/>
                <w:kern w:val="0"/>
              </w:rPr>
              <w:t>面板：进口印花不锈钢，不粘油，不吸汗；</w:t>
            </w:r>
            <w:r>
              <w:rPr>
                <w:kern w:val="0"/>
              </w:rPr>
              <w:t>10.</w:t>
            </w:r>
            <w:r>
              <w:rPr>
                <w:rFonts w:hint="eastAsia"/>
                <w:kern w:val="0"/>
              </w:rPr>
              <w:t>面板尺寸：</w:t>
            </w:r>
            <w:r>
              <w:rPr>
                <w:kern w:val="0"/>
              </w:rPr>
              <w:t>100mm*100mm</w:t>
            </w:r>
            <w:r>
              <w:rPr>
                <w:rFonts w:hint="eastAsia"/>
                <w:kern w:val="0"/>
              </w:rPr>
              <w:t>；</w:t>
            </w:r>
            <w:r>
              <w:rPr>
                <w:kern w:val="0"/>
              </w:rPr>
              <w:t>11.</w:t>
            </w:r>
            <w:r>
              <w:rPr>
                <w:rFonts w:hint="eastAsia"/>
                <w:kern w:val="0"/>
              </w:rPr>
              <w:t>底板：不锈钢，按键：不锈钢；</w:t>
            </w:r>
            <w:r>
              <w:rPr>
                <w:kern w:val="0"/>
              </w:rPr>
              <w:t>12.</w:t>
            </w:r>
            <w:r>
              <w:rPr>
                <w:rFonts w:hint="eastAsia"/>
                <w:kern w:val="0"/>
              </w:rPr>
              <w:t>按键寿命：</w:t>
            </w:r>
            <w:r>
              <w:rPr>
                <w:kern w:val="0"/>
              </w:rPr>
              <w:t>2000000</w:t>
            </w:r>
            <w:r>
              <w:rPr>
                <w:rFonts w:hint="eastAsia"/>
                <w:kern w:val="0"/>
              </w:rPr>
              <w:t>次。</w:t>
            </w:r>
          </w:p>
          <w:p>
            <w:pPr>
              <w:widowControl/>
              <w:spacing w:line="240" w:lineRule="exact"/>
              <w:rPr>
                <w:b/>
                <w:bCs/>
                <w:kern w:val="0"/>
              </w:rPr>
            </w:pPr>
            <w:r>
              <w:rPr>
                <w:rFonts w:hint="eastAsia"/>
                <w:b/>
                <w:bCs/>
                <w:kern w:val="0"/>
              </w:rPr>
              <w:t>自助终端软件包含以下功能：</w:t>
            </w:r>
          </w:p>
          <w:p>
            <w:pPr>
              <w:widowControl/>
              <w:spacing w:line="240" w:lineRule="exact"/>
              <w:rPr>
                <w:kern w:val="0"/>
              </w:rPr>
            </w:pPr>
            <w:r>
              <w:rPr>
                <w:kern w:val="0"/>
              </w:rPr>
              <w:t>1</w:t>
            </w:r>
            <w:r>
              <w:rPr>
                <w:rFonts w:hint="eastAsia"/>
                <w:kern w:val="0"/>
              </w:rPr>
              <w:t>、登录模块</w:t>
            </w:r>
          </w:p>
          <w:p>
            <w:pPr>
              <w:widowControl/>
              <w:spacing w:line="240" w:lineRule="exact"/>
              <w:rPr>
                <w:kern w:val="0"/>
              </w:rPr>
            </w:pPr>
            <w:r>
              <w:rPr>
                <w:rFonts w:hint="eastAsia"/>
                <w:kern w:val="0"/>
              </w:rPr>
              <w:t>刷证件登录：当事人可通过刷身份证的方式登录自助诉讼服务终端。</w:t>
            </w:r>
          </w:p>
          <w:p>
            <w:pPr>
              <w:widowControl/>
              <w:spacing w:line="240" w:lineRule="exact"/>
              <w:rPr>
                <w:kern w:val="0"/>
              </w:rPr>
            </w:pPr>
            <w:r>
              <w:rPr>
                <w:rFonts w:hint="eastAsia"/>
                <w:kern w:val="0"/>
              </w:rPr>
              <w:t>证件号码登录：当事人可手动录入证件号码、手机号、验证码登录自助诉讼服务终端。</w:t>
            </w:r>
          </w:p>
          <w:p>
            <w:pPr>
              <w:widowControl/>
              <w:spacing w:line="240" w:lineRule="exact"/>
              <w:rPr>
                <w:kern w:val="0"/>
              </w:rPr>
            </w:pPr>
            <w:r>
              <w:rPr>
                <w:kern w:val="0"/>
              </w:rPr>
              <w:t>2</w:t>
            </w:r>
            <w:r>
              <w:rPr>
                <w:rFonts w:hint="eastAsia"/>
                <w:kern w:val="0"/>
              </w:rPr>
              <w:t>、公开信息</w:t>
            </w:r>
          </w:p>
          <w:p>
            <w:pPr>
              <w:widowControl/>
              <w:spacing w:line="240" w:lineRule="exact"/>
              <w:rPr>
                <w:kern w:val="0"/>
              </w:rPr>
            </w:pPr>
            <w:r>
              <w:rPr>
                <w:rFonts w:hint="eastAsia"/>
                <w:kern w:val="0"/>
              </w:rPr>
              <w:t>法庭位置：展示法院各法庭的位置信息，以及位置平面图，为用户提供位置导航</w:t>
            </w:r>
          </w:p>
          <w:p>
            <w:pPr>
              <w:widowControl/>
              <w:spacing w:line="240" w:lineRule="exact"/>
              <w:rPr>
                <w:kern w:val="0"/>
              </w:rPr>
            </w:pPr>
            <w:r>
              <w:rPr>
                <w:rFonts w:hint="eastAsia"/>
                <w:kern w:val="0"/>
              </w:rPr>
              <w:t>诉讼引导：展示法院的立案流程介绍、立案条件介绍、诉讼须知、举证须知、诉讼费缴纳办法、来院地图等内容</w:t>
            </w:r>
          </w:p>
          <w:p>
            <w:pPr>
              <w:widowControl/>
              <w:spacing w:line="240" w:lineRule="exact"/>
              <w:rPr>
                <w:kern w:val="0"/>
              </w:rPr>
            </w:pPr>
            <w:r>
              <w:rPr>
                <w:rFonts w:hint="eastAsia"/>
                <w:kern w:val="0"/>
              </w:rPr>
              <w:t>开庭公告：展示法院某一时段的开庭公告信息，点击可查看公告详细信息。</w:t>
            </w:r>
          </w:p>
          <w:p>
            <w:pPr>
              <w:widowControl/>
              <w:spacing w:line="240" w:lineRule="exact"/>
              <w:rPr>
                <w:kern w:val="0"/>
              </w:rPr>
            </w:pPr>
            <w:r>
              <w:rPr>
                <w:rFonts w:hint="eastAsia"/>
                <w:kern w:val="0"/>
              </w:rPr>
              <w:t>诉讼工具：提供诉讼费计算器、人身伤害赔偿计算器、劳动争议计算器等诉讼工具，供当事人计算诉讼费的金额信息</w:t>
            </w:r>
          </w:p>
          <w:p>
            <w:pPr>
              <w:widowControl/>
              <w:spacing w:line="240" w:lineRule="exact"/>
              <w:rPr>
                <w:kern w:val="0"/>
              </w:rPr>
            </w:pPr>
            <w:r>
              <w:rPr>
                <w:rFonts w:hint="eastAsia"/>
                <w:kern w:val="0"/>
              </w:rPr>
              <w:t>文书样式：提供法院标准格式的文书样式供下载，包含起诉状、先予执行申请书、公民授权委托书、申请执行书、民事撤诉状、上诉状、财产保全申请等</w:t>
            </w:r>
          </w:p>
          <w:p>
            <w:pPr>
              <w:widowControl/>
              <w:spacing w:line="240" w:lineRule="exact"/>
              <w:rPr>
                <w:kern w:val="0"/>
              </w:rPr>
            </w:pPr>
            <w:r>
              <w:rPr>
                <w:rFonts w:hint="eastAsia"/>
                <w:kern w:val="0"/>
              </w:rPr>
              <w:t>法律法规：展示法院各项法律法规信息，包含宪法、民法通则、民事诉讼法、刑事诉讼法、行政诉讼法、刑法、公司法、合同法、婚姻法、劳动法、劳动合同法、食品安全法、资产评估法、反恐法等</w:t>
            </w:r>
          </w:p>
          <w:p>
            <w:pPr>
              <w:widowControl/>
              <w:spacing w:line="240" w:lineRule="exact"/>
              <w:rPr>
                <w:kern w:val="0"/>
              </w:rPr>
            </w:pPr>
            <w:r>
              <w:rPr>
                <w:rFonts w:hint="eastAsia"/>
                <w:kern w:val="0"/>
              </w:rPr>
              <w:t>法院视频：提供法院各类宣传视频作展示，用户可自行上传视频，点击播放。</w:t>
            </w:r>
          </w:p>
          <w:p>
            <w:pPr>
              <w:widowControl/>
              <w:spacing w:line="240" w:lineRule="exact"/>
              <w:rPr>
                <w:kern w:val="0"/>
              </w:rPr>
            </w:pPr>
            <w:r>
              <w:rPr>
                <w:rFonts w:hint="eastAsia"/>
                <w:kern w:val="0"/>
              </w:rPr>
              <w:t>庭审直播：与浙江省庭审直播平台交互，展示庭审直播相关内容，支持点击观看相应的庭审直播影音。</w:t>
            </w:r>
          </w:p>
          <w:p>
            <w:pPr>
              <w:widowControl/>
              <w:spacing w:line="240" w:lineRule="exact"/>
              <w:rPr>
                <w:kern w:val="0"/>
              </w:rPr>
            </w:pPr>
            <w:r>
              <w:rPr>
                <w:rFonts w:hint="eastAsia"/>
                <w:kern w:val="0"/>
              </w:rPr>
              <w:t>司法公开网：与浙江省庭司法公开网交互，展示司法公开的相应内容。</w:t>
            </w:r>
          </w:p>
          <w:p>
            <w:pPr>
              <w:widowControl/>
              <w:spacing w:line="240" w:lineRule="exact"/>
              <w:rPr>
                <w:kern w:val="0"/>
              </w:rPr>
            </w:pPr>
            <w:r>
              <w:rPr>
                <w:rFonts w:hint="eastAsia"/>
                <w:kern w:val="0"/>
              </w:rPr>
              <w:t>诉讼服务网：与最高法院诉讼服务网交互，展示最高法诉服相关的内容。</w:t>
            </w:r>
          </w:p>
          <w:p>
            <w:pPr>
              <w:widowControl/>
              <w:spacing w:line="240" w:lineRule="exact"/>
              <w:rPr>
                <w:kern w:val="0"/>
              </w:rPr>
            </w:pPr>
            <w:r>
              <w:rPr>
                <w:kern w:val="0"/>
              </w:rPr>
              <w:t>3</w:t>
            </w:r>
            <w:r>
              <w:rPr>
                <w:rFonts w:hint="eastAsia"/>
                <w:kern w:val="0"/>
              </w:rPr>
              <w:t>、诉讼服务</w:t>
            </w:r>
          </w:p>
          <w:p>
            <w:pPr>
              <w:widowControl/>
              <w:spacing w:line="240" w:lineRule="exact"/>
              <w:rPr>
                <w:kern w:val="0"/>
              </w:rPr>
            </w:pPr>
            <w:r>
              <w:rPr>
                <w:rFonts w:hint="eastAsia" w:ascii="宋体" w:hAnsi="宋体" w:cs="宋体"/>
                <w:kern w:val="0"/>
              </w:rPr>
              <w:t>★</w:t>
            </w:r>
            <w:r>
              <w:rPr>
                <w:rFonts w:hint="eastAsia"/>
                <w:kern w:val="0"/>
              </w:rPr>
              <w:t>包含文书打印、网上立案、预约阅卷、网上缴费、网上信访、申请执行六项功能。</w:t>
            </w:r>
          </w:p>
          <w:p>
            <w:pPr>
              <w:widowControl/>
              <w:spacing w:line="240" w:lineRule="exact"/>
              <w:rPr>
                <w:kern w:val="0"/>
              </w:rPr>
            </w:pPr>
            <w:r>
              <w:rPr>
                <w:rFonts w:hint="eastAsia"/>
                <w:kern w:val="0"/>
              </w:rPr>
              <w:t>文书打印：当事人</w:t>
            </w:r>
            <w:r>
              <w:rPr>
                <w:kern w:val="0"/>
              </w:rPr>
              <w:t>/</w:t>
            </w:r>
            <w:r>
              <w:rPr>
                <w:rFonts w:hint="eastAsia"/>
                <w:kern w:val="0"/>
              </w:rPr>
              <w:t>律师可选择本人名下的案件，打印案件相关的文书。</w:t>
            </w:r>
          </w:p>
          <w:p>
            <w:pPr>
              <w:widowControl/>
              <w:spacing w:line="240" w:lineRule="exact"/>
              <w:rPr>
                <w:kern w:val="0"/>
              </w:rPr>
            </w:pPr>
            <w:r>
              <w:rPr>
                <w:rFonts w:hint="eastAsia"/>
                <w:kern w:val="0"/>
              </w:rPr>
              <w:t>网上立案：展示网上立案的案件列表及各案件的审核进展，包含审核中、已通过、未通过三种类型的审核数据。同时该界面可发起立案申请，当事人可在该界面进行案件类型的选择，原告、被告、代理人、第三人信息的登记，起诉状、证据材料、身份证件的扫描上传，并对立案申请信息作提交。当事人提交审核信息后，信息与律师服务平台无缝对接，直接进入审判管理系统待立案法官审核。法官审核完毕后即可引入申请信息，完成立案操作。网上立案功能需与浙江省律师服务平台无缝对接，完成立案流程的中转及审核，以及案件信息最终引入法院办案业务系统。</w:t>
            </w:r>
          </w:p>
          <w:p>
            <w:pPr>
              <w:widowControl/>
              <w:spacing w:line="240" w:lineRule="exact"/>
              <w:rPr>
                <w:kern w:val="0"/>
              </w:rPr>
            </w:pPr>
            <w:r>
              <w:rPr>
                <w:rFonts w:hint="eastAsia"/>
                <w:kern w:val="0"/>
              </w:rPr>
              <w:t>预约阅卷：当事人可在该界面进行本人案件的预约阅卷申请，需要在本人名下的案件中选择需阅卷的案号，同时登记身份证件信息、阅卷通途，并上传证件照片进行审核，而后提交申请。后续由法官于律师服务平台进行阅卷审核，审核完毕后当事人即可查询本人名下案件的相关卷宗。</w:t>
            </w:r>
          </w:p>
          <w:p>
            <w:pPr>
              <w:widowControl/>
              <w:spacing w:line="240" w:lineRule="exact"/>
              <w:rPr>
                <w:kern w:val="0"/>
              </w:rPr>
            </w:pPr>
            <w:r>
              <w:rPr>
                <w:rFonts w:hint="eastAsia" w:ascii="宋体" w:hAnsi="宋体" w:cs="宋体"/>
                <w:kern w:val="0"/>
              </w:rPr>
              <w:t>★</w:t>
            </w:r>
            <w:r>
              <w:rPr>
                <w:rFonts w:hint="eastAsia"/>
                <w:kern w:val="0"/>
              </w:rPr>
              <w:t>网上缴费：需展示当事人名下已缴费、未缴费的案件信息，并可对未缴费案件进行诉讼费用的缴纳。缴纳途径包含银联卡缴费、支付宝缴费两种，其中</w:t>
            </w:r>
          </w:p>
          <w:p>
            <w:pPr>
              <w:widowControl/>
              <w:spacing w:line="240" w:lineRule="exact"/>
              <w:rPr>
                <w:kern w:val="0"/>
              </w:rPr>
            </w:pPr>
            <w:r>
              <w:rPr>
                <w:rFonts w:hint="eastAsia"/>
                <w:kern w:val="0"/>
              </w:rPr>
              <w:t>银联卡缴费：用户于插卡口插入银联卡，输入卡密码，进行相应的金额扣划，完成费用缴纳</w:t>
            </w:r>
          </w:p>
          <w:p>
            <w:pPr>
              <w:widowControl/>
              <w:spacing w:line="240" w:lineRule="exact"/>
              <w:rPr>
                <w:kern w:val="0"/>
              </w:rPr>
            </w:pPr>
            <w:r>
              <w:rPr>
                <w:rFonts w:hint="eastAsia"/>
                <w:kern w:val="0"/>
              </w:rPr>
              <w:t>支付宝：用户通过手机支付宝客户端，扫描支付界面的二维码，在手机端弹出的缴费窗口操作费用缴纳，完成缴费流程，</w:t>
            </w:r>
          </w:p>
          <w:p>
            <w:pPr>
              <w:widowControl/>
              <w:spacing w:line="240" w:lineRule="exact"/>
              <w:rPr>
                <w:kern w:val="0"/>
              </w:rPr>
            </w:pPr>
            <w:r>
              <w:rPr>
                <w:rFonts w:hint="eastAsia"/>
                <w:kern w:val="0"/>
              </w:rPr>
              <w:t>以上两种方式的诉讼费缴纳都将实时进入法院诉讼费专有账户。</w:t>
            </w:r>
          </w:p>
          <w:p>
            <w:pPr>
              <w:widowControl/>
              <w:spacing w:line="240" w:lineRule="exact"/>
              <w:rPr>
                <w:kern w:val="0"/>
              </w:rPr>
            </w:pPr>
            <w:r>
              <w:rPr>
                <w:rFonts w:hint="eastAsia"/>
                <w:kern w:val="0"/>
              </w:rPr>
              <w:t>网上信访：界面以列表形式展示当事人相关的信访案件，当事人可在该界面进行网上信访的预约申请，法官审核通过之后，即可在预约的时间到法院与法官进行面对面的沟通交流。</w:t>
            </w:r>
          </w:p>
          <w:p>
            <w:pPr>
              <w:widowControl/>
              <w:spacing w:line="240" w:lineRule="exact"/>
              <w:rPr>
                <w:kern w:val="0"/>
              </w:rPr>
            </w:pPr>
            <w:r>
              <w:rPr>
                <w:rFonts w:hint="eastAsia"/>
                <w:kern w:val="0"/>
              </w:rPr>
              <w:t>申请执行：当事人可在多功能自助终端对已结案件发起执行申请的操作，申请提交后，由法官通过执行系统审批。</w:t>
            </w:r>
          </w:p>
          <w:p>
            <w:pPr>
              <w:widowControl/>
              <w:spacing w:line="240" w:lineRule="exact"/>
              <w:rPr>
                <w:kern w:val="0"/>
              </w:rPr>
            </w:pPr>
            <w:r>
              <w:rPr>
                <w:kern w:val="0"/>
              </w:rPr>
              <w:t>4</w:t>
            </w:r>
            <w:r>
              <w:rPr>
                <w:rFonts w:hint="eastAsia"/>
                <w:kern w:val="0"/>
              </w:rPr>
              <w:t>、我的案件</w:t>
            </w:r>
          </w:p>
          <w:p>
            <w:pPr>
              <w:widowControl/>
              <w:spacing w:line="240" w:lineRule="exact"/>
              <w:rPr>
                <w:kern w:val="0"/>
              </w:rPr>
            </w:pPr>
            <w:r>
              <w:rPr>
                <w:rFonts w:hint="eastAsia"/>
                <w:kern w:val="0"/>
              </w:rPr>
              <w:t>我的案件：该界面中需展示当事人名下相关的所有案件信息，根据审理中、已结案两类状态划分，分别显示在审及已结的案件。通过当事人可通过案号或姓名对列表进行搜索，点击具体案件可查看相应的案件详情，同时可对案件的承办法官进行留言。留言分为视频留言和语音留言两部分。</w:t>
            </w:r>
          </w:p>
          <w:p>
            <w:pPr>
              <w:widowControl/>
              <w:spacing w:line="240" w:lineRule="exact"/>
              <w:rPr>
                <w:kern w:val="0"/>
              </w:rPr>
            </w:pPr>
            <w:r>
              <w:rPr>
                <w:rFonts w:hint="eastAsia"/>
                <w:kern w:val="0"/>
              </w:rPr>
              <w:t>视频留言：当事人可以通过操作界面录制的形式，录制一段留言视频，录制过程支持暂停</w:t>
            </w:r>
            <w:r>
              <w:rPr>
                <w:kern w:val="0"/>
              </w:rPr>
              <w:t>/</w:t>
            </w:r>
            <w:r>
              <w:rPr>
                <w:rFonts w:hint="eastAsia"/>
                <w:kern w:val="0"/>
              </w:rPr>
              <w:t>继续录制，完成录制后当事人回看整个视频，并确认视频咨询的主题，最终上传该视频留言。法官可在系统后台查看该留言并作出回复</w:t>
            </w:r>
          </w:p>
          <w:p>
            <w:pPr>
              <w:widowControl/>
              <w:spacing w:line="240" w:lineRule="exact"/>
              <w:rPr>
                <w:kern w:val="0"/>
              </w:rPr>
            </w:pPr>
            <w:r>
              <w:rPr>
                <w:rFonts w:hint="eastAsia"/>
                <w:kern w:val="0"/>
              </w:rPr>
              <w:t>语音留言：当事人可以通过录音的形式，录制一段音频，录制过程支持暂停</w:t>
            </w:r>
            <w:r>
              <w:rPr>
                <w:kern w:val="0"/>
              </w:rPr>
              <w:t>/</w:t>
            </w:r>
            <w:r>
              <w:rPr>
                <w:rFonts w:hint="eastAsia"/>
                <w:kern w:val="0"/>
              </w:rPr>
              <w:t>继续录制，完成录制后当事人回放整个音频，并确认音频咨询的主题，最终上传该音频留言。法官可在系统后台查看该留言并作出回复。</w:t>
            </w:r>
          </w:p>
          <w:p>
            <w:pPr>
              <w:widowControl/>
              <w:spacing w:line="240" w:lineRule="exact"/>
              <w:rPr>
                <w:kern w:val="0"/>
              </w:rPr>
            </w:pPr>
            <w:r>
              <w:rPr>
                <w:kern w:val="0"/>
              </w:rPr>
              <w:t>5</w:t>
            </w:r>
            <w:r>
              <w:rPr>
                <w:rFonts w:hint="eastAsia"/>
                <w:kern w:val="0"/>
              </w:rPr>
              <w:t>、系统管理</w:t>
            </w:r>
          </w:p>
          <w:p>
            <w:pPr>
              <w:widowControl/>
              <w:spacing w:line="240" w:lineRule="exact"/>
              <w:rPr>
                <w:kern w:val="0"/>
              </w:rPr>
            </w:pPr>
            <w:r>
              <w:rPr>
                <w:rFonts w:hint="eastAsia"/>
                <w:kern w:val="0"/>
              </w:rPr>
              <w:t>针对一体机的整体配置及参数进行后台管理，包含以下功能</w:t>
            </w:r>
          </w:p>
          <w:p>
            <w:pPr>
              <w:widowControl/>
              <w:spacing w:line="240" w:lineRule="exact"/>
              <w:rPr>
                <w:kern w:val="0"/>
              </w:rPr>
            </w:pPr>
            <w:r>
              <w:rPr>
                <w:rFonts w:hint="eastAsia"/>
                <w:kern w:val="0"/>
              </w:rPr>
              <w:t>触摸屏设置：包含页面模块设置、诉讼指引设置，用户可配置一体机前台展示的模块，以及诉讼指引的相关说明文件。</w:t>
            </w:r>
          </w:p>
          <w:p>
            <w:pPr>
              <w:widowControl/>
              <w:spacing w:line="240" w:lineRule="exact"/>
              <w:rPr>
                <w:kern w:val="0"/>
              </w:rPr>
            </w:pPr>
            <w:r>
              <w:rPr>
                <w:rFonts w:hint="eastAsia"/>
                <w:kern w:val="0"/>
              </w:rPr>
              <w:t>法庭分布设置：包含区域管理、楼层管理，用户可设置法院的楼层、庭室、区域分布情况，并可上传相应的分布图。</w:t>
            </w:r>
          </w:p>
          <w:p>
            <w:pPr>
              <w:widowControl/>
              <w:spacing w:line="240" w:lineRule="exact"/>
              <w:rPr>
                <w:kern w:val="0"/>
              </w:rPr>
            </w:pPr>
            <w:r>
              <w:rPr>
                <w:rFonts w:hint="eastAsia"/>
                <w:kern w:val="0"/>
              </w:rPr>
              <w:t>庭室管理：用户可配置各庭室所属区域、楼层以及庭室名称</w:t>
            </w:r>
          </w:p>
          <w:p>
            <w:pPr>
              <w:widowControl/>
              <w:spacing w:line="240" w:lineRule="exact"/>
              <w:rPr>
                <w:kern w:val="0"/>
              </w:rPr>
            </w:pPr>
            <w:r>
              <w:rPr>
                <w:rFonts w:hint="eastAsia"/>
                <w:kern w:val="0"/>
              </w:rPr>
              <w:t>栏目设置：用户可配置便民服务中各模块的功能节点，可设置功能节点名称，第三方</w:t>
            </w:r>
            <w:r>
              <w:rPr>
                <w:kern w:val="0"/>
              </w:rPr>
              <w:t>URL</w:t>
            </w:r>
            <w:r>
              <w:rPr>
                <w:rFonts w:hint="eastAsia"/>
                <w:kern w:val="0"/>
              </w:rPr>
              <w:t>，是否有效等信息点。</w:t>
            </w:r>
          </w:p>
          <w:p>
            <w:pPr>
              <w:widowControl/>
              <w:spacing w:line="240" w:lineRule="exact"/>
              <w:rPr>
                <w:kern w:val="0"/>
              </w:rPr>
            </w:pPr>
            <w:r>
              <w:rPr>
                <w:rFonts w:hint="eastAsia"/>
                <w:kern w:val="0"/>
              </w:rPr>
              <w:t>法院视频：用户可配置法院视频，可以进行视频的上传和标题设置，并设置视频是否可用，被设置为不可用视频将不在前台显示。</w:t>
            </w:r>
          </w:p>
          <w:p>
            <w:pPr>
              <w:widowControl/>
              <w:spacing w:line="240" w:lineRule="exact"/>
              <w:rPr>
                <w:rFonts w:ascii="宋体" w:cs="宋体"/>
                <w:kern w:val="0"/>
                <w:szCs w:val="21"/>
              </w:rPr>
            </w:pPr>
            <w:r>
              <w:rPr>
                <w:rFonts w:hint="eastAsia" w:ascii="宋体" w:hAnsi="宋体" w:cs="宋体"/>
                <w:kern w:val="0"/>
              </w:rPr>
              <w:t>★</w:t>
            </w:r>
            <w:r>
              <w:rPr>
                <w:rFonts w:hint="eastAsia"/>
                <w:kern w:val="0"/>
              </w:rPr>
              <w:t>自助终端与省高院律师服务平台实现无缝对接，实现信息读取与回填。</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5</w:t>
            </w:r>
          </w:p>
        </w:tc>
        <w:tc>
          <w:tcPr>
            <w:tcW w:w="1370"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t>43</w:t>
            </w:r>
            <w:r>
              <w:rPr>
                <w:rFonts w:hint="eastAsia"/>
              </w:rPr>
              <w:t>寸立式触摸一体机</w:t>
            </w:r>
          </w:p>
        </w:tc>
        <w:tc>
          <w:tcPr>
            <w:tcW w:w="6391"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ascii="宋体" w:hAnsi="宋体" w:cs="宋体"/>
                <w:kern w:val="0"/>
              </w:rPr>
              <w:t>★</w:t>
            </w:r>
            <w:r>
              <w:rPr>
                <w:kern w:val="0"/>
              </w:rPr>
              <w:t>1</w:t>
            </w:r>
            <w:r>
              <w:rPr>
                <w:rFonts w:hint="eastAsia"/>
                <w:kern w:val="0"/>
              </w:rPr>
              <w:t>、人脸识别验证软件：人脸识别验证软件符合《</w:t>
            </w:r>
            <w:r>
              <w:rPr>
                <w:kern w:val="0"/>
              </w:rPr>
              <w:t>GA/T 922.2-2011</w:t>
            </w:r>
            <w:r>
              <w:rPr>
                <w:rFonts w:hint="eastAsia"/>
                <w:kern w:val="0"/>
              </w:rPr>
              <w:t>安防人脸识别应用系统第</w:t>
            </w:r>
            <w:r>
              <w:rPr>
                <w:kern w:val="0"/>
              </w:rPr>
              <w:t>2</w:t>
            </w:r>
            <w:r>
              <w:rPr>
                <w:rFonts w:hint="eastAsia"/>
                <w:kern w:val="0"/>
              </w:rPr>
              <w:t>部分</w:t>
            </w:r>
            <w:r>
              <w:rPr>
                <w:kern w:val="0"/>
              </w:rPr>
              <w:t>:</w:t>
            </w:r>
            <w:r>
              <w:rPr>
                <w:rFonts w:hint="eastAsia"/>
                <w:kern w:val="0"/>
              </w:rPr>
              <w:t>人脸图像数据》，提供人脸识别验证软件著作权证书</w:t>
            </w:r>
          </w:p>
          <w:p>
            <w:pPr>
              <w:widowControl/>
              <w:spacing w:line="240" w:lineRule="exact"/>
              <w:rPr>
                <w:kern w:val="0"/>
              </w:rPr>
            </w:pPr>
            <w:r>
              <w:rPr>
                <w:kern w:val="0"/>
              </w:rPr>
              <w:t>2</w:t>
            </w:r>
            <w:r>
              <w:rPr>
                <w:rFonts w:hint="eastAsia"/>
                <w:kern w:val="0"/>
              </w:rPr>
              <w:t>、质量检测：具备照片质量检测功能，提供照片质量检测的标准具有多达</w:t>
            </w:r>
            <w:r>
              <w:rPr>
                <w:kern w:val="0"/>
              </w:rPr>
              <w:t>20</w:t>
            </w:r>
            <w:r>
              <w:rPr>
                <w:rFonts w:hint="eastAsia"/>
                <w:kern w:val="0"/>
              </w:rPr>
              <w:t>多项的检测指标，至少包含：正脸情况、头部情况、高光、嘴巴张闭、眼睛睁闭、光线均匀性、模糊度等，确保照片质量符合国家标准要求</w:t>
            </w:r>
          </w:p>
          <w:p>
            <w:pPr>
              <w:widowControl/>
              <w:spacing w:line="240" w:lineRule="exact"/>
              <w:rPr>
                <w:kern w:val="0"/>
              </w:rPr>
            </w:pPr>
            <w:r>
              <w:rPr>
                <w:kern w:val="0"/>
              </w:rPr>
              <w:t>3</w:t>
            </w:r>
            <w:r>
              <w:rPr>
                <w:rFonts w:hint="eastAsia"/>
                <w:kern w:val="0"/>
              </w:rPr>
              <w:t>、取号功能：支持触摸取号，支持无纸化取号节约资源；支持取号当事人信息实时显示功能，支持取号时间定制功能，支持取号优先级功能，避免出现服务混乱现象</w:t>
            </w:r>
          </w:p>
          <w:p>
            <w:pPr>
              <w:widowControl/>
              <w:spacing w:line="240" w:lineRule="exact"/>
              <w:rPr>
                <w:kern w:val="0"/>
              </w:rPr>
            </w:pPr>
            <w:r>
              <w:rPr>
                <w:rFonts w:hint="eastAsia" w:ascii="宋体" w:hAnsi="宋体" w:cs="宋体"/>
                <w:kern w:val="0"/>
              </w:rPr>
              <w:t>★</w:t>
            </w:r>
            <w:r>
              <w:rPr>
                <w:kern w:val="0"/>
              </w:rPr>
              <w:t>4</w:t>
            </w:r>
            <w:r>
              <w:rPr>
                <w:rFonts w:hint="eastAsia"/>
                <w:kern w:val="0"/>
              </w:rPr>
              <w:t>、排队叫号功能：支持设置队列功能；支持可单队列和多队列呼叫功能；支持优先级队列呼叫功能；支持多种显示方式；支持多种类的显示屏、</w:t>
            </w:r>
            <w:r>
              <w:rPr>
                <w:kern w:val="0"/>
              </w:rPr>
              <w:t>LCD</w:t>
            </w:r>
            <w:r>
              <w:rPr>
                <w:rFonts w:hint="eastAsia"/>
                <w:kern w:val="0"/>
              </w:rPr>
              <w:t>等离子、</w:t>
            </w:r>
            <w:r>
              <w:rPr>
                <w:kern w:val="0"/>
              </w:rPr>
              <w:t>LED</w:t>
            </w:r>
            <w:r>
              <w:rPr>
                <w:rFonts w:hint="eastAsia"/>
                <w:kern w:val="0"/>
              </w:rPr>
              <w:t>显示屏、电视机和数码显示屏；支持多语言环境叫号；数据自动保存功能。提供人脸排队取号软件著作权证书</w:t>
            </w:r>
          </w:p>
          <w:p>
            <w:pPr>
              <w:widowControl/>
              <w:spacing w:line="240" w:lineRule="exact"/>
              <w:rPr>
                <w:kern w:val="0"/>
              </w:rPr>
            </w:pPr>
            <w:r>
              <w:rPr>
                <w:kern w:val="0"/>
              </w:rPr>
              <w:t>5</w:t>
            </w:r>
            <w:r>
              <w:rPr>
                <w:rFonts w:hint="eastAsia"/>
                <w:kern w:val="0"/>
              </w:rPr>
              <w:t>、打印支持：支持外联打印机打印功能</w:t>
            </w:r>
          </w:p>
          <w:p>
            <w:pPr>
              <w:widowControl/>
              <w:spacing w:line="240" w:lineRule="exact"/>
              <w:rPr>
                <w:kern w:val="0"/>
              </w:rPr>
            </w:pPr>
            <w:r>
              <w:rPr>
                <w:kern w:val="0"/>
              </w:rPr>
              <w:t>6</w:t>
            </w:r>
            <w:r>
              <w:rPr>
                <w:rFonts w:hint="eastAsia"/>
                <w:kern w:val="0"/>
              </w:rPr>
              <w:t>、分屏功能：支持软分屏，支持播放普法教育视频、文字、图片信息进行宣教；支持无纸化刷脸取号。</w:t>
            </w:r>
          </w:p>
          <w:p>
            <w:pPr>
              <w:widowControl/>
              <w:spacing w:line="240" w:lineRule="exact"/>
              <w:rPr>
                <w:rFonts w:ascii="宋体" w:cs="宋体"/>
                <w:kern w:val="0"/>
                <w:szCs w:val="21"/>
              </w:rPr>
            </w:pPr>
            <w:r>
              <w:rPr>
                <w:kern w:val="0"/>
              </w:rPr>
              <w:t>7</w:t>
            </w:r>
            <w:r>
              <w:rPr>
                <w:rFonts w:hint="eastAsia"/>
                <w:kern w:val="0"/>
              </w:rPr>
              <w:t>、其他特性：工作电压</w:t>
            </w:r>
            <w:r>
              <w:rPr>
                <w:kern w:val="0"/>
              </w:rPr>
              <w:t>AC220V±10% 50HZ</w:t>
            </w:r>
            <w:r>
              <w:rPr>
                <w:rFonts w:hint="eastAsia"/>
                <w:kern w:val="0"/>
              </w:rPr>
              <w:t>；落地支撑座，支持带</w:t>
            </w:r>
            <w:r>
              <w:rPr>
                <w:kern w:val="0"/>
              </w:rPr>
              <w:t>50mm</w:t>
            </w:r>
            <w:r>
              <w:rPr>
                <w:rFonts w:hint="eastAsia"/>
                <w:kern w:val="0"/>
              </w:rPr>
              <w:t>高度滑轮，有止推功能。</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6</w:t>
            </w:r>
          </w:p>
        </w:tc>
        <w:tc>
          <w:tcPr>
            <w:tcW w:w="1370"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便民充电站（定制法制宣传）</w:t>
            </w:r>
          </w:p>
        </w:tc>
        <w:tc>
          <w:tcPr>
            <w:tcW w:w="6391"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kern w:val="0"/>
              </w:rPr>
              <w:t>1</w:t>
            </w:r>
            <w:r>
              <w:rPr>
                <w:rFonts w:hint="eastAsia"/>
                <w:kern w:val="0"/>
              </w:rPr>
              <w:t>、科学安全设计，不占地，经久耐用；创新的快速充电技术，自动侦测设备输入电流；</w:t>
            </w:r>
          </w:p>
          <w:p>
            <w:pPr>
              <w:widowControl/>
              <w:spacing w:line="240" w:lineRule="exact"/>
              <w:rPr>
                <w:kern w:val="0"/>
              </w:rPr>
            </w:pPr>
            <w:r>
              <w:rPr>
                <w:kern w:val="0"/>
              </w:rPr>
              <w:t>2</w:t>
            </w:r>
            <w:r>
              <w:rPr>
                <w:rFonts w:hint="eastAsia"/>
                <w:kern w:val="0"/>
              </w:rPr>
              <w:t>、，主板及电源采用顶级元件器，智能芯片自动分配功率，支持快充。性能超越原装充电；</w:t>
            </w:r>
          </w:p>
          <w:p>
            <w:pPr>
              <w:widowControl/>
              <w:spacing w:line="240" w:lineRule="exact"/>
              <w:rPr>
                <w:kern w:val="0"/>
              </w:rPr>
            </w:pPr>
            <w:r>
              <w:rPr>
                <w:kern w:val="0"/>
              </w:rPr>
              <w:t>3</w:t>
            </w:r>
            <w:r>
              <w:rPr>
                <w:rFonts w:hint="eastAsia"/>
                <w:kern w:val="0"/>
              </w:rPr>
              <w:t>、支持主流手机型号充电，支持</w:t>
            </w:r>
            <w:r>
              <w:rPr>
                <w:kern w:val="0"/>
              </w:rPr>
              <w:t>IPad / Samsung TAB</w:t>
            </w:r>
            <w:r>
              <w:rPr>
                <w:rFonts w:hint="eastAsia"/>
                <w:kern w:val="0"/>
              </w:rPr>
              <w:t>等各种平板电脑及大电流数码设备</w:t>
            </w:r>
            <w:r>
              <w:rPr>
                <w:kern w:val="0"/>
              </w:rPr>
              <w:t>;</w:t>
            </w:r>
          </w:p>
          <w:p>
            <w:pPr>
              <w:widowControl/>
              <w:spacing w:line="240" w:lineRule="exact"/>
              <w:rPr>
                <w:kern w:val="0"/>
              </w:rPr>
            </w:pPr>
            <w:r>
              <w:rPr>
                <w:kern w:val="0"/>
              </w:rPr>
              <w:t>4</w:t>
            </w:r>
            <w:r>
              <w:rPr>
                <w:rFonts w:hint="eastAsia"/>
                <w:kern w:val="0"/>
              </w:rPr>
              <w:t>、金属外壳，外观为金属静电喷塑工艺处理</w:t>
            </w:r>
            <w:r>
              <w:rPr>
                <w:kern w:val="0"/>
              </w:rPr>
              <w:t xml:space="preserve"> </w:t>
            </w:r>
            <w:r>
              <w:rPr>
                <w:rFonts w:hint="eastAsia"/>
                <w:kern w:val="0"/>
              </w:rPr>
              <w:t>，耐磨，手感好。</w:t>
            </w:r>
          </w:p>
          <w:p>
            <w:pPr>
              <w:widowControl/>
              <w:spacing w:line="240" w:lineRule="exact"/>
              <w:rPr>
                <w:kern w:val="0"/>
              </w:rPr>
            </w:pPr>
            <w:r>
              <w:rPr>
                <w:kern w:val="0"/>
              </w:rPr>
              <w:t>5</w:t>
            </w:r>
            <w:r>
              <w:rPr>
                <w:rFonts w:hint="eastAsia"/>
                <w:kern w:val="0"/>
              </w:rPr>
              <w:t>、手机充电功能：配置</w:t>
            </w:r>
            <w:r>
              <w:rPr>
                <w:kern w:val="0"/>
              </w:rPr>
              <w:t xml:space="preserve"> 20</w:t>
            </w:r>
            <w:r>
              <w:rPr>
                <w:rFonts w:hint="eastAsia"/>
                <w:kern w:val="0"/>
              </w:rPr>
              <w:t>条专用手机充电线，</w:t>
            </w:r>
            <w:r>
              <w:rPr>
                <w:kern w:val="0"/>
              </w:rPr>
              <w:t>2</w:t>
            </w:r>
            <w:r>
              <w:rPr>
                <w:rFonts w:hint="eastAsia"/>
                <w:kern w:val="0"/>
              </w:rPr>
              <w:t>个</w:t>
            </w:r>
            <w:r>
              <w:rPr>
                <w:kern w:val="0"/>
              </w:rPr>
              <w:t>220V</w:t>
            </w:r>
            <w:r>
              <w:rPr>
                <w:rFonts w:hint="eastAsia"/>
                <w:kern w:val="0"/>
              </w:rPr>
              <w:t>万用插座，</w:t>
            </w:r>
            <w:r>
              <w:rPr>
                <w:kern w:val="0"/>
              </w:rPr>
              <w:t>4</w:t>
            </w:r>
            <w:r>
              <w:rPr>
                <w:rFonts w:hint="eastAsia"/>
                <w:kern w:val="0"/>
              </w:rPr>
              <w:t>个充电端口。</w:t>
            </w:r>
          </w:p>
          <w:p>
            <w:pPr>
              <w:widowControl/>
              <w:spacing w:line="240" w:lineRule="exact"/>
              <w:rPr>
                <w:kern w:val="0"/>
              </w:rPr>
            </w:pPr>
            <w:r>
              <w:rPr>
                <w:kern w:val="0"/>
              </w:rPr>
              <w:t>6</w:t>
            </w:r>
            <w:r>
              <w:rPr>
                <w:rFonts w:hint="eastAsia"/>
                <w:kern w:val="0"/>
              </w:rPr>
              <w:t>、功能：充电、广告、形象展示，带</w:t>
            </w:r>
            <w:r>
              <w:rPr>
                <w:kern w:val="0"/>
              </w:rPr>
              <w:t>21</w:t>
            </w:r>
            <w:r>
              <w:rPr>
                <w:rFonts w:hint="eastAsia"/>
                <w:kern w:val="0"/>
              </w:rPr>
              <w:t>寸液晶显示屏</w:t>
            </w:r>
          </w:p>
          <w:p>
            <w:pPr>
              <w:widowControl/>
              <w:spacing w:line="240" w:lineRule="exact"/>
              <w:rPr>
                <w:kern w:val="0"/>
              </w:rPr>
            </w:pPr>
            <w:r>
              <w:rPr>
                <w:kern w:val="0"/>
              </w:rPr>
              <w:t>7</w:t>
            </w:r>
            <w:r>
              <w:rPr>
                <w:rFonts w:hint="eastAsia"/>
                <w:kern w:val="0"/>
              </w:rPr>
              <w:t>、设备尺寸</w:t>
            </w:r>
            <w:r>
              <w:rPr>
                <w:kern w:val="0"/>
              </w:rPr>
              <w:t>(</w:t>
            </w:r>
            <w:r>
              <w:rPr>
                <w:rFonts w:hint="eastAsia"/>
                <w:kern w:val="0"/>
              </w:rPr>
              <w:t>高</w:t>
            </w:r>
            <w:r>
              <w:rPr>
                <w:kern w:val="0"/>
              </w:rPr>
              <w:t>*</w:t>
            </w:r>
            <w:r>
              <w:rPr>
                <w:rFonts w:hint="eastAsia"/>
                <w:kern w:val="0"/>
              </w:rPr>
              <w:t>宽</w:t>
            </w:r>
            <w:r>
              <w:rPr>
                <w:kern w:val="0"/>
              </w:rPr>
              <w:t>*</w:t>
            </w:r>
            <w:r>
              <w:rPr>
                <w:rFonts w:hint="eastAsia"/>
                <w:kern w:val="0"/>
              </w:rPr>
              <w:t>厚</w:t>
            </w:r>
            <w:r>
              <w:rPr>
                <w:kern w:val="0"/>
              </w:rPr>
              <w:t>)</w:t>
            </w:r>
            <w:r>
              <w:rPr>
                <w:rFonts w:hint="eastAsia"/>
                <w:kern w:val="0"/>
              </w:rPr>
              <w:t>：</w:t>
            </w:r>
            <w:r>
              <w:rPr>
                <w:kern w:val="0"/>
              </w:rPr>
              <w:t>1750*500*60mm</w:t>
            </w:r>
            <w:r>
              <w:rPr>
                <w:rFonts w:hint="eastAsia"/>
                <w:kern w:val="0"/>
              </w:rPr>
              <w:t>。</w:t>
            </w:r>
          </w:p>
          <w:p>
            <w:pPr>
              <w:widowControl/>
              <w:spacing w:line="240" w:lineRule="exact"/>
              <w:rPr>
                <w:kern w:val="0"/>
              </w:rPr>
            </w:pPr>
            <w:r>
              <w:rPr>
                <w:kern w:val="0"/>
              </w:rPr>
              <w:t>8</w:t>
            </w:r>
            <w:r>
              <w:rPr>
                <w:rFonts w:hint="eastAsia"/>
                <w:kern w:val="0"/>
              </w:rPr>
              <w:t>、机身上方带有广告灯箱位，支持自行更换内容。</w:t>
            </w:r>
          </w:p>
          <w:p>
            <w:pPr>
              <w:widowControl/>
              <w:spacing w:line="240" w:lineRule="exact"/>
              <w:rPr>
                <w:kern w:val="0"/>
              </w:rPr>
            </w:pPr>
            <w:r>
              <w:rPr>
                <w:kern w:val="0"/>
              </w:rPr>
              <w:t>9</w:t>
            </w:r>
            <w:r>
              <w:rPr>
                <w:rFonts w:hint="eastAsia"/>
                <w:kern w:val="0"/>
              </w:rPr>
              <w:t>、总功率：</w:t>
            </w:r>
            <w:r>
              <w:rPr>
                <w:kern w:val="0"/>
              </w:rPr>
              <w:t xml:space="preserve"> ≤250W</w:t>
            </w:r>
            <w:r>
              <w:rPr>
                <w:rFonts w:hint="eastAsia"/>
                <w:kern w:val="0"/>
              </w:rPr>
              <w:t>；总重量：</w:t>
            </w:r>
            <w:r>
              <w:rPr>
                <w:kern w:val="0"/>
              </w:rPr>
              <w:t>45KG</w:t>
            </w:r>
          </w:p>
          <w:p>
            <w:pPr>
              <w:widowControl/>
              <w:spacing w:line="240" w:lineRule="exact"/>
              <w:rPr>
                <w:kern w:val="0"/>
              </w:rPr>
            </w:pPr>
            <w:r>
              <w:rPr>
                <w:kern w:val="0"/>
              </w:rPr>
              <w:t>10</w:t>
            </w:r>
            <w:r>
              <w:rPr>
                <w:rFonts w:hint="eastAsia"/>
                <w:kern w:val="0"/>
              </w:rPr>
              <w:t>、输入：（</w:t>
            </w:r>
            <w:r>
              <w:rPr>
                <w:kern w:val="0"/>
              </w:rPr>
              <w:t>1</w:t>
            </w:r>
            <w:r>
              <w:rPr>
                <w:rFonts w:hint="eastAsia"/>
                <w:kern w:val="0"/>
              </w:rPr>
              <w:t>）交流电</w:t>
            </w:r>
            <w:r>
              <w:rPr>
                <w:kern w:val="0"/>
              </w:rPr>
              <w:t xml:space="preserve"> 110</w:t>
            </w:r>
            <w:r>
              <w:rPr>
                <w:rFonts w:hint="eastAsia"/>
                <w:kern w:val="0"/>
              </w:rPr>
              <w:t>～</w:t>
            </w:r>
            <w:r>
              <w:rPr>
                <w:kern w:val="0"/>
              </w:rPr>
              <w:t>250V  50</w:t>
            </w:r>
            <w:r>
              <w:rPr>
                <w:rFonts w:hint="eastAsia"/>
                <w:kern w:val="0"/>
              </w:rPr>
              <w:t>～</w:t>
            </w:r>
            <w:r>
              <w:rPr>
                <w:kern w:val="0"/>
              </w:rPr>
              <w:t>60Hz</w:t>
            </w:r>
          </w:p>
          <w:p>
            <w:pPr>
              <w:widowControl/>
              <w:spacing w:line="240" w:lineRule="exact"/>
              <w:rPr>
                <w:kern w:val="0"/>
              </w:rPr>
            </w:pPr>
            <w:r>
              <w:rPr>
                <w:rFonts w:hint="eastAsia"/>
                <w:kern w:val="0"/>
              </w:rPr>
              <w:t>（</w:t>
            </w:r>
            <w:r>
              <w:rPr>
                <w:kern w:val="0"/>
              </w:rPr>
              <w:t>2</w:t>
            </w:r>
            <w:r>
              <w:rPr>
                <w:rFonts w:hint="eastAsia"/>
                <w:kern w:val="0"/>
              </w:rPr>
              <w:t>）直流电</w:t>
            </w:r>
            <w:r>
              <w:rPr>
                <w:kern w:val="0"/>
              </w:rPr>
              <w:t xml:space="preserve"> 110</w:t>
            </w:r>
            <w:r>
              <w:rPr>
                <w:rFonts w:hint="eastAsia"/>
                <w:kern w:val="0"/>
              </w:rPr>
              <w:t>～</w:t>
            </w:r>
            <w:r>
              <w:rPr>
                <w:kern w:val="0"/>
              </w:rPr>
              <w:t>250V</w:t>
            </w:r>
            <w:r>
              <w:rPr>
                <w:rFonts w:hint="eastAsia"/>
                <w:kern w:val="0"/>
              </w:rPr>
              <w:t>或</w:t>
            </w:r>
            <w:r>
              <w:rPr>
                <w:kern w:val="0"/>
              </w:rPr>
              <w:t>12V</w:t>
            </w:r>
          </w:p>
          <w:p>
            <w:pPr>
              <w:widowControl/>
              <w:spacing w:line="240" w:lineRule="exact"/>
              <w:rPr>
                <w:rFonts w:ascii="宋体" w:cs="宋体"/>
                <w:kern w:val="0"/>
                <w:szCs w:val="21"/>
              </w:rPr>
            </w:pPr>
            <w:r>
              <w:rPr>
                <w:kern w:val="0"/>
              </w:rPr>
              <w:t>11</w:t>
            </w:r>
            <w:r>
              <w:rPr>
                <w:rFonts w:hint="eastAsia"/>
                <w:kern w:val="0"/>
              </w:rPr>
              <w:t>、内置三重漏电保护装置</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7</w:t>
            </w:r>
          </w:p>
        </w:tc>
        <w:tc>
          <w:tcPr>
            <w:tcW w:w="1370"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szCs w:val="21"/>
              </w:rPr>
            </w:pPr>
            <w:r>
              <w:rPr>
                <w:rFonts w:hint="eastAsia"/>
              </w:rPr>
              <w:t>便民复印打印一体机</w:t>
            </w:r>
          </w:p>
        </w:tc>
        <w:tc>
          <w:tcPr>
            <w:tcW w:w="6391"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szCs w:val="21"/>
              </w:rPr>
            </w:pPr>
            <w:r>
              <w:rPr>
                <w:rFonts w:hint="eastAsia"/>
              </w:rPr>
              <w:t>可对身份证等相关证件进行快速复印、打印</w:t>
            </w:r>
          </w:p>
          <w:p>
            <w:pPr>
              <w:widowControl/>
              <w:spacing w:line="240" w:lineRule="exact"/>
            </w:pPr>
            <w:r>
              <w:rPr>
                <w:rFonts w:hint="eastAsia"/>
              </w:rPr>
              <w:t>工业模块式集中电源插座</w:t>
            </w:r>
          </w:p>
          <w:p>
            <w:pPr>
              <w:widowControl/>
              <w:spacing w:line="240" w:lineRule="exact"/>
            </w:pPr>
            <w:r>
              <w:t>15</w:t>
            </w:r>
            <w:r>
              <w:rPr>
                <w:rFonts w:hint="eastAsia"/>
              </w:rPr>
              <w:t>寸及以上液晶触摸显示屏，分辨率不低于</w:t>
            </w:r>
            <w:r>
              <w:t>1024*768</w:t>
            </w:r>
          </w:p>
          <w:p>
            <w:pPr>
              <w:widowControl/>
              <w:spacing w:line="240" w:lineRule="exact"/>
            </w:pPr>
            <w:r>
              <w:rPr>
                <w:rFonts w:hint="eastAsia"/>
              </w:rPr>
              <w:t>内置二代身份证阅读机具，通过公安部技术要求认证</w:t>
            </w:r>
          </w:p>
          <w:p>
            <w:pPr>
              <w:widowControl/>
              <w:spacing w:line="240" w:lineRule="exact"/>
              <w:rPr>
                <w:rFonts w:ascii="宋体" w:cs="宋体"/>
                <w:szCs w:val="21"/>
              </w:rPr>
            </w:pPr>
            <w:r>
              <w:rPr>
                <w:rFonts w:hint="eastAsia"/>
              </w:rPr>
              <w:t>内置高速</w:t>
            </w:r>
            <w:r>
              <w:t>A4</w:t>
            </w:r>
            <w:r>
              <w:rPr>
                <w:rFonts w:hint="eastAsia"/>
              </w:rPr>
              <w:t>激光打印机，打印速度不低于</w:t>
            </w:r>
            <w:r>
              <w:t>30</w:t>
            </w:r>
            <w:r>
              <w:rPr>
                <w:rFonts w:hint="eastAsia"/>
              </w:rPr>
              <w:t>页</w:t>
            </w:r>
            <w:r>
              <w:t>/</w:t>
            </w:r>
            <w:r>
              <w:rPr>
                <w:rFonts w:hint="eastAsia"/>
              </w:rPr>
              <w:t>秒</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8</w:t>
            </w:r>
          </w:p>
        </w:tc>
        <w:tc>
          <w:tcPr>
            <w:tcW w:w="1370"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文书中转收发柜</w:t>
            </w:r>
          </w:p>
        </w:tc>
        <w:tc>
          <w:tcPr>
            <w:tcW w:w="6391"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智能文件中转柜是集主控柜、投递柜为一体的材料收转平台，其中主控柜集成大屏液晶触摸显示屏，条码扫码枪，</w:t>
            </w:r>
            <w:r>
              <w:rPr>
                <w:kern w:val="0"/>
              </w:rPr>
              <w:t>IC</w:t>
            </w:r>
            <w:r>
              <w:rPr>
                <w:rFonts w:hint="eastAsia"/>
                <w:kern w:val="0"/>
              </w:rPr>
              <w:t>卡读卡器、身份证识别器等设备，对投递柜进行统一的控制与管理，而智能材料收转系统与柜机无缝结合，控制支持当事人材料的扫码投箱及输入验证码取件等操作。主要功能如下：</w:t>
            </w:r>
          </w:p>
          <w:p>
            <w:pPr>
              <w:widowControl/>
              <w:spacing w:line="240" w:lineRule="exact"/>
              <w:rPr>
                <w:kern w:val="0"/>
              </w:rPr>
            </w:pPr>
            <w:r>
              <w:rPr>
                <w:kern w:val="0"/>
              </w:rPr>
              <w:t>1</w:t>
            </w:r>
            <w:r>
              <w:rPr>
                <w:rFonts w:hint="eastAsia"/>
                <w:kern w:val="0"/>
              </w:rPr>
              <w:t>、控制单元：</w:t>
            </w:r>
          </w:p>
          <w:p>
            <w:pPr>
              <w:widowControl/>
              <w:spacing w:line="240" w:lineRule="exact"/>
              <w:rPr>
                <w:kern w:val="0"/>
              </w:rPr>
            </w:pPr>
            <w:r>
              <w:rPr>
                <w:rFonts w:hint="eastAsia"/>
                <w:kern w:val="0"/>
              </w:rPr>
              <w:t>外观尺寸：</w:t>
            </w:r>
            <w:r>
              <w:rPr>
                <w:kern w:val="0"/>
              </w:rPr>
              <w:t>1980mm*700mm*500mm</w:t>
            </w:r>
            <w:r>
              <w:rPr>
                <w:rFonts w:hint="eastAsia"/>
                <w:kern w:val="0"/>
              </w:rPr>
              <w:t>（高</w:t>
            </w:r>
            <w:r>
              <w:rPr>
                <w:kern w:val="0"/>
              </w:rPr>
              <w:t>*</w:t>
            </w:r>
            <w:r>
              <w:rPr>
                <w:rFonts w:hint="eastAsia"/>
                <w:kern w:val="0"/>
              </w:rPr>
              <w:t>宽</w:t>
            </w:r>
            <w:r>
              <w:rPr>
                <w:kern w:val="0"/>
              </w:rPr>
              <w:t>*</w:t>
            </w:r>
            <w:r>
              <w:rPr>
                <w:rFonts w:hint="eastAsia"/>
                <w:kern w:val="0"/>
              </w:rPr>
              <w:t>深）；</w:t>
            </w:r>
          </w:p>
          <w:p>
            <w:pPr>
              <w:widowControl/>
              <w:spacing w:line="240" w:lineRule="exact"/>
              <w:rPr>
                <w:kern w:val="0"/>
              </w:rPr>
            </w:pPr>
            <w:r>
              <w:rPr>
                <w:rFonts w:hint="eastAsia"/>
                <w:kern w:val="0"/>
              </w:rPr>
              <w:t>箱体材质为</w:t>
            </w:r>
            <w:r>
              <w:rPr>
                <w:kern w:val="0"/>
              </w:rPr>
              <w:t>1.2mm</w:t>
            </w:r>
            <w:r>
              <w:rPr>
                <w:rFonts w:hint="eastAsia"/>
                <w:kern w:val="0"/>
              </w:rPr>
              <w:t>厚冷轧钢板，表面喷塑；</w:t>
            </w:r>
          </w:p>
          <w:p>
            <w:pPr>
              <w:widowControl/>
              <w:spacing w:line="240" w:lineRule="exact"/>
              <w:rPr>
                <w:kern w:val="0"/>
              </w:rPr>
            </w:pPr>
            <w:r>
              <w:rPr>
                <w:rFonts w:hint="eastAsia"/>
                <w:kern w:val="0"/>
              </w:rPr>
              <w:t>可触摸防水耐高温交互显示屏、非接触式</w:t>
            </w:r>
            <w:r>
              <w:rPr>
                <w:kern w:val="0"/>
              </w:rPr>
              <w:t>IC</w:t>
            </w:r>
            <w:r>
              <w:rPr>
                <w:rFonts w:hint="eastAsia"/>
                <w:kern w:val="0"/>
              </w:rPr>
              <w:t>卡读卡器、二维码及条码扫码器；</w:t>
            </w:r>
          </w:p>
          <w:p>
            <w:pPr>
              <w:widowControl/>
              <w:spacing w:line="240" w:lineRule="exact"/>
              <w:rPr>
                <w:kern w:val="0"/>
              </w:rPr>
            </w:pPr>
            <w:r>
              <w:rPr>
                <w:rFonts w:hint="eastAsia"/>
                <w:kern w:val="0"/>
              </w:rPr>
              <w:t>多点红外触控、防水防尘、反应速度小于</w:t>
            </w:r>
            <w:r>
              <w:rPr>
                <w:kern w:val="0"/>
              </w:rPr>
              <w:t>12ms</w:t>
            </w:r>
            <w:r>
              <w:rPr>
                <w:rFonts w:hint="eastAsia"/>
                <w:kern w:val="0"/>
              </w:rPr>
              <w:t>，无盲区、断笔、跳笔、停顿等不良现象、适应内，外置多种环境使用、主流系统免驱动，即插即用，智能自动校准、使用钢化玻璃、调节灵活，准确性高，支持安卓系统校准，横屏竖屏灵活校准使用；</w:t>
            </w:r>
          </w:p>
          <w:p>
            <w:pPr>
              <w:widowControl/>
              <w:spacing w:line="240" w:lineRule="exact"/>
              <w:rPr>
                <w:kern w:val="0"/>
              </w:rPr>
            </w:pPr>
            <w:r>
              <w:rPr>
                <w:rFonts w:hint="eastAsia"/>
                <w:kern w:val="0"/>
              </w:rPr>
              <w:t>支持手动维护方式打开箱门；</w:t>
            </w:r>
          </w:p>
          <w:p>
            <w:pPr>
              <w:widowControl/>
              <w:spacing w:line="240" w:lineRule="exact"/>
              <w:rPr>
                <w:kern w:val="0"/>
              </w:rPr>
            </w:pPr>
            <w:r>
              <w:rPr>
                <w:rFonts w:hint="eastAsia"/>
                <w:kern w:val="0"/>
              </w:rPr>
              <w:t>控制单元底层系统功能要求：</w:t>
            </w:r>
          </w:p>
          <w:p>
            <w:pPr>
              <w:widowControl/>
              <w:spacing w:line="240" w:lineRule="exact"/>
              <w:rPr>
                <w:kern w:val="0"/>
              </w:rPr>
            </w:pPr>
            <w:r>
              <w:rPr>
                <w:rFonts w:hint="eastAsia"/>
                <w:kern w:val="0"/>
              </w:rPr>
              <w:t>支持图片轮播或视频展示；</w:t>
            </w:r>
          </w:p>
          <w:p>
            <w:pPr>
              <w:widowControl/>
              <w:spacing w:line="240" w:lineRule="exact"/>
              <w:rPr>
                <w:kern w:val="0"/>
              </w:rPr>
            </w:pPr>
            <w:r>
              <w:rPr>
                <w:rFonts w:hint="eastAsia"/>
                <w:kern w:val="0"/>
              </w:rPr>
              <w:t>支持用户点击交互，界面美观大方；</w:t>
            </w:r>
          </w:p>
          <w:p>
            <w:pPr>
              <w:widowControl/>
              <w:spacing w:line="240" w:lineRule="exact"/>
              <w:rPr>
                <w:kern w:val="0"/>
              </w:rPr>
            </w:pPr>
            <w:r>
              <w:rPr>
                <w:rFonts w:hint="eastAsia"/>
                <w:kern w:val="0"/>
              </w:rPr>
              <w:t>支持读取二维码信息、</w:t>
            </w:r>
            <w:r>
              <w:rPr>
                <w:kern w:val="0"/>
              </w:rPr>
              <w:t>IC</w:t>
            </w:r>
            <w:r>
              <w:rPr>
                <w:rFonts w:hint="eastAsia"/>
                <w:kern w:val="0"/>
              </w:rPr>
              <w:t>卡信息并转换为程序可读数据；</w:t>
            </w:r>
          </w:p>
          <w:p>
            <w:pPr>
              <w:widowControl/>
              <w:spacing w:line="240" w:lineRule="exact"/>
              <w:rPr>
                <w:kern w:val="0"/>
              </w:rPr>
            </w:pPr>
            <w:r>
              <w:rPr>
                <w:rFonts w:hint="eastAsia"/>
                <w:kern w:val="0"/>
              </w:rPr>
              <w:t>支持投递和取件业务逻辑；</w:t>
            </w:r>
          </w:p>
          <w:p>
            <w:pPr>
              <w:widowControl/>
              <w:spacing w:line="240" w:lineRule="exact"/>
              <w:rPr>
                <w:kern w:val="0"/>
              </w:rPr>
            </w:pPr>
            <w:r>
              <w:rPr>
                <w:rFonts w:hint="eastAsia"/>
                <w:kern w:val="0"/>
              </w:rPr>
              <w:t>根据不同的业务逻辑实现对收件柜的底层控制；</w:t>
            </w:r>
          </w:p>
          <w:p>
            <w:pPr>
              <w:widowControl/>
              <w:spacing w:line="240" w:lineRule="exact"/>
              <w:rPr>
                <w:kern w:val="0"/>
              </w:rPr>
            </w:pPr>
            <w:r>
              <w:rPr>
                <w:rFonts w:hint="eastAsia"/>
                <w:kern w:val="0"/>
              </w:rPr>
              <w:t>支持通过内网提交和获取数据；</w:t>
            </w:r>
          </w:p>
          <w:p>
            <w:pPr>
              <w:widowControl/>
              <w:spacing w:line="240" w:lineRule="exact"/>
              <w:rPr>
                <w:kern w:val="0"/>
              </w:rPr>
            </w:pPr>
            <w:r>
              <w:rPr>
                <w:rFonts w:hint="eastAsia"/>
                <w:kern w:val="0"/>
              </w:rPr>
              <w:t>支持程序版本远程自动更新、远程重启、远程更换图片功能；</w:t>
            </w:r>
          </w:p>
          <w:p>
            <w:pPr>
              <w:widowControl/>
              <w:spacing w:line="240" w:lineRule="exact"/>
              <w:rPr>
                <w:kern w:val="0"/>
              </w:rPr>
            </w:pPr>
            <w:r>
              <w:rPr>
                <w:rFonts w:hint="eastAsia"/>
                <w:kern w:val="0"/>
              </w:rPr>
              <w:t>支持异常错误自动重启程序；</w:t>
            </w:r>
          </w:p>
          <w:p>
            <w:pPr>
              <w:widowControl/>
              <w:spacing w:line="240" w:lineRule="exact"/>
              <w:rPr>
                <w:kern w:val="0"/>
              </w:rPr>
            </w:pPr>
            <w:r>
              <w:rPr>
                <w:kern w:val="0"/>
              </w:rPr>
              <w:t>2</w:t>
            </w:r>
            <w:r>
              <w:rPr>
                <w:rFonts w:hint="eastAsia"/>
                <w:kern w:val="0"/>
              </w:rPr>
              <w:t>、投递柜单元</w:t>
            </w:r>
          </w:p>
          <w:p>
            <w:pPr>
              <w:widowControl/>
              <w:spacing w:line="240" w:lineRule="exact"/>
              <w:rPr>
                <w:kern w:val="0"/>
              </w:rPr>
            </w:pPr>
            <w:r>
              <w:rPr>
                <w:rFonts w:hint="eastAsia"/>
                <w:kern w:val="0"/>
              </w:rPr>
              <w:t>外观尺寸：</w:t>
            </w:r>
            <w:r>
              <w:rPr>
                <w:kern w:val="0"/>
              </w:rPr>
              <w:t>1950mm*800mm*500mm</w:t>
            </w:r>
            <w:r>
              <w:rPr>
                <w:rFonts w:hint="eastAsia"/>
                <w:kern w:val="0"/>
              </w:rPr>
              <w:t>（高</w:t>
            </w:r>
            <w:r>
              <w:rPr>
                <w:kern w:val="0"/>
              </w:rPr>
              <w:t>*</w:t>
            </w:r>
            <w:r>
              <w:rPr>
                <w:rFonts w:hint="eastAsia"/>
                <w:kern w:val="0"/>
              </w:rPr>
              <w:t>宽</w:t>
            </w:r>
            <w:r>
              <w:rPr>
                <w:kern w:val="0"/>
              </w:rPr>
              <w:t>*</w:t>
            </w:r>
            <w:r>
              <w:rPr>
                <w:rFonts w:hint="eastAsia"/>
                <w:kern w:val="0"/>
              </w:rPr>
              <w:t>深）；</w:t>
            </w:r>
          </w:p>
          <w:p>
            <w:pPr>
              <w:widowControl/>
              <w:spacing w:line="240" w:lineRule="exact"/>
              <w:rPr>
                <w:kern w:val="0"/>
              </w:rPr>
            </w:pPr>
            <w:r>
              <w:rPr>
                <w:rFonts w:hint="eastAsia"/>
                <w:kern w:val="0"/>
              </w:rPr>
              <w:t>箱体材质为</w:t>
            </w:r>
            <w:r>
              <w:rPr>
                <w:kern w:val="0"/>
              </w:rPr>
              <w:t>1.2mm</w:t>
            </w:r>
            <w:r>
              <w:rPr>
                <w:rFonts w:hint="eastAsia"/>
                <w:kern w:val="0"/>
              </w:rPr>
              <w:t>厚冷轧钢板，表面喷塑；</w:t>
            </w:r>
          </w:p>
          <w:p>
            <w:pPr>
              <w:widowControl/>
              <w:spacing w:line="240" w:lineRule="exact"/>
              <w:rPr>
                <w:kern w:val="0"/>
              </w:rPr>
            </w:pPr>
            <w:r>
              <w:rPr>
                <w:rFonts w:hint="eastAsia"/>
                <w:kern w:val="0"/>
              </w:rPr>
              <w:t>单层箱体，</w:t>
            </w:r>
            <w:r>
              <w:rPr>
                <w:kern w:val="0"/>
              </w:rPr>
              <w:t>12</w:t>
            </w:r>
            <w:r>
              <w:rPr>
                <w:rFonts w:hint="eastAsia"/>
                <w:kern w:val="0"/>
              </w:rPr>
              <w:t>层</w:t>
            </w:r>
            <w:r>
              <w:rPr>
                <w:kern w:val="0"/>
              </w:rPr>
              <w:t>2</w:t>
            </w:r>
            <w:r>
              <w:rPr>
                <w:rFonts w:hint="eastAsia"/>
                <w:kern w:val="0"/>
              </w:rPr>
              <w:t>列式，包含</w:t>
            </w:r>
            <w:r>
              <w:rPr>
                <w:kern w:val="0"/>
              </w:rPr>
              <w:t>24</w:t>
            </w:r>
            <w:r>
              <w:rPr>
                <w:rFonts w:hint="eastAsia"/>
                <w:kern w:val="0"/>
              </w:rPr>
              <w:t>个投递箱格；</w:t>
            </w:r>
          </w:p>
          <w:p>
            <w:pPr>
              <w:widowControl/>
              <w:spacing w:line="240" w:lineRule="exact"/>
              <w:rPr>
                <w:kern w:val="0"/>
              </w:rPr>
            </w:pPr>
            <w:r>
              <w:rPr>
                <w:rFonts w:hint="eastAsia"/>
                <w:kern w:val="0"/>
              </w:rPr>
              <w:t>每个箱格包含机械电动双控锁；</w:t>
            </w:r>
          </w:p>
          <w:p>
            <w:pPr>
              <w:widowControl/>
              <w:spacing w:line="240" w:lineRule="exact"/>
              <w:rPr>
                <w:kern w:val="0"/>
              </w:rPr>
            </w:pPr>
            <w:r>
              <w:rPr>
                <w:rFonts w:hint="eastAsia"/>
                <w:kern w:val="0"/>
              </w:rPr>
              <w:t>箱体控制收转系统要求：</w:t>
            </w:r>
          </w:p>
          <w:p>
            <w:pPr>
              <w:widowControl/>
              <w:spacing w:line="240" w:lineRule="exact"/>
              <w:rPr>
                <w:kern w:val="0"/>
              </w:rPr>
            </w:pPr>
            <w:r>
              <w:rPr>
                <w:rFonts w:hint="eastAsia" w:ascii="宋体" w:hAnsi="宋体" w:cs="宋体"/>
                <w:kern w:val="0"/>
              </w:rPr>
              <w:t>★</w:t>
            </w:r>
            <w:r>
              <w:rPr>
                <w:rFonts w:hint="eastAsia"/>
                <w:kern w:val="0"/>
              </w:rPr>
              <w:t>运行控制：包括箱体初始化、指令传递、屏显控制、数显控制、状态提示、箱门开关检测与控制、投口门禁检测与控制、条码扫描识读与解析、数据同步登记处理、交换逻辑控制等；</w:t>
            </w:r>
          </w:p>
          <w:p>
            <w:pPr>
              <w:widowControl/>
              <w:spacing w:line="240" w:lineRule="exact"/>
              <w:rPr>
                <w:kern w:val="0"/>
              </w:rPr>
            </w:pPr>
            <w:r>
              <w:rPr>
                <w:rFonts w:hint="eastAsia"/>
                <w:kern w:val="0"/>
              </w:rPr>
              <w:t>投取件业务操作控制与数据处理：包括条码识别、身份认证、开箱取件、记录查询等；</w:t>
            </w:r>
          </w:p>
          <w:p>
            <w:pPr>
              <w:widowControl/>
              <w:spacing w:line="240" w:lineRule="exact"/>
              <w:rPr>
                <w:kern w:val="0"/>
              </w:rPr>
            </w:pPr>
            <w:r>
              <w:rPr>
                <w:rFonts w:hint="eastAsia"/>
                <w:kern w:val="0"/>
              </w:rPr>
              <w:t>标签打印：标签打印包含了投递标签与送达标签两类，包含如下功能</w:t>
            </w:r>
          </w:p>
          <w:p>
            <w:pPr>
              <w:widowControl/>
              <w:spacing w:line="240" w:lineRule="exact"/>
              <w:rPr>
                <w:kern w:val="0"/>
              </w:rPr>
            </w:pPr>
            <w:r>
              <w:rPr>
                <w:rFonts w:hint="eastAsia"/>
                <w:kern w:val="0"/>
              </w:rPr>
              <w:t>投递标签：与业务系统实现无缝对接，当事人于导诉台刷身份证，系统自动获取当事人姓名、身份证号等信息，并关联该当事人名下的相关案件供导诉员选择；当事人未携带身份证件的，导诉员也可手动录入案号以及当事人信息。登记完投递的材料清单后，导诉员可打印出相应的二维码，当事人持二维码至中控柜处扫码，即可打开案件承办法官对应的投递柜箱格，完成诉讼材料的投递。当事人关上柜门后，中控柜会自动向法官的手机发送取件提示短信，提示法官取件。</w:t>
            </w:r>
          </w:p>
          <w:p>
            <w:pPr>
              <w:widowControl/>
              <w:spacing w:line="240" w:lineRule="exact"/>
              <w:rPr>
                <w:kern w:val="0"/>
              </w:rPr>
            </w:pPr>
            <w:r>
              <w:rPr>
                <w:rFonts w:hint="eastAsia"/>
                <w:kern w:val="0"/>
              </w:rPr>
              <w:t>投递记录：界面提供当事人投递材料的记录查询，包含投递的目标法庭、法官姓名、案号、材料清单、当事人手机号码、当事人姓名、当事人身份证、投递标签打印时间、入柜时间、取出时间等等。支持通过上述条件对投递记录列表的检索，也可将查询结果导出为</w:t>
            </w:r>
            <w:r>
              <w:rPr>
                <w:kern w:val="0"/>
              </w:rPr>
              <w:t>EXCEL</w:t>
            </w:r>
            <w:r>
              <w:rPr>
                <w:rFonts w:hint="eastAsia"/>
                <w:kern w:val="0"/>
              </w:rPr>
              <w:t>打包下载。</w:t>
            </w:r>
          </w:p>
          <w:p>
            <w:pPr>
              <w:widowControl/>
              <w:spacing w:line="240" w:lineRule="exact"/>
              <w:rPr>
                <w:kern w:val="0"/>
              </w:rPr>
            </w:pPr>
            <w:r>
              <w:rPr>
                <w:rFonts w:hint="eastAsia"/>
                <w:kern w:val="0"/>
              </w:rPr>
              <w:t>送达标签：与业务系统实现无缝对接，法官可在该界面查询到本人名下所办的案件，选择相应案号、受送达人，即可打印案件对应的送达标签。法官</w:t>
            </w:r>
            <w:r>
              <w:rPr>
                <w:kern w:val="0"/>
              </w:rPr>
              <w:t>/</w:t>
            </w:r>
            <w:r>
              <w:rPr>
                <w:rFonts w:hint="eastAsia"/>
                <w:kern w:val="0"/>
              </w:rPr>
              <w:t>书记员持此标签至中控柜处扫码，即可打开案件当事人对应的投递柜，完成送达材料的投递。法官关上柜门后，中控柜会自动向当事人的手机发送取件提示短信，提示当事人取件。当事人收到通知短信后，即可来法院扫描身份证，打开投递柜收取送达的材料。</w:t>
            </w:r>
          </w:p>
          <w:p>
            <w:pPr>
              <w:widowControl/>
              <w:spacing w:line="240" w:lineRule="exact"/>
              <w:rPr>
                <w:kern w:val="0"/>
              </w:rPr>
            </w:pPr>
            <w:r>
              <w:rPr>
                <w:rFonts w:hint="eastAsia"/>
                <w:kern w:val="0"/>
              </w:rPr>
              <w:t>送达记录：界面提供法官送达材料的记录查询，包含送达的法庭、法官姓名、案号、案由、材料清单、当事人手机、当事人姓名、当事人身份证、打印时间、入柜时间、取走时间、办事员姓名，并可打印送达回证。</w:t>
            </w:r>
          </w:p>
          <w:p>
            <w:pPr>
              <w:widowControl/>
              <w:spacing w:line="240" w:lineRule="exact"/>
              <w:rPr>
                <w:kern w:val="0"/>
              </w:rPr>
            </w:pPr>
            <w:r>
              <w:rPr>
                <w:rFonts w:hint="eastAsia"/>
                <w:kern w:val="0"/>
              </w:rPr>
              <w:t>实时监控：该功能支持对投递柜的实时监控。</w:t>
            </w:r>
          </w:p>
          <w:p>
            <w:pPr>
              <w:widowControl/>
              <w:spacing w:line="240" w:lineRule="exact"/>
              <w:rPr>
                <w:kern w:val="0"/>
              </w:rPr>
            </w:pPr>
            <w:r>
              <w:rPr>
                <w:rFonts w:hint="eastAsia"/>
                <w:kern w:val="0"/>
              </w:rPr>
              <w:t>投递柜：法官将送达材料投递至柜中后，可在界面中查看相应箱格材料的案号，据此获知当事人是否及时收取了送达材料。</w:t>
            </w:r>
          </w:p>
          <w:p>
            <w:pPr>
              <w:widowControl/>
              <w:spacing w:line="240" w:lineRule="exact"/>
              <w:rPr>
                <w:kern w:val="0"/>
              </w:rPr>
            </w:pPr>
            <w:r>
              <w:rPr>
                <w:rFonts w:hint="eastAsia"/>
                <w:kern w:val="0"/>
              </w:rPr>
              <w:t>统计月报：该功能可统计材料收转柜的各类材料收转情况，包含以下功能</w:t>
            </w:r>
          </w:p>
          <w:p>
            <w:pPr>
              <w:widowControl/>
              <w:spacing w:line="240" w:lineRule="exact"/>
              <w:rPr>
                <w:kern w:val="0"/>
              </w:rPr>
            </w:pPr>
            <w:r>
              <w:rPr>
                <w:rFonts w:hint="eastAsia"/>
                <w:kern w:val="0"/>
              </w:rPr>
              <w:t>文件月报：按月份维度统计本院的材料收转记录表，包含法官姓名、本月案件数、收件数、发件数，并支持点击查看相应的案件列表。</w:t>
            </w:r>
          </w:p>
          <w:p>
            <w:pPr>
              <w:widowControl/>
              <w:spacing w:line="240" w:lineRule="exact"/>
              <w:rPr>
                <w:kern w:val="0"/>
              </w:rPr>
            </w:pPr>
            <w:r>
              <w:rPr>
                <w:rFonts w:hint="eastAsia"/>
                <w:kern w:val="0"/>
              </w:rPr>
              <w:t>开箱记录：记录柜子的开箱情况，包含箱号、投递类型、案号、当事人姓名、当事人手机、身份证号、法官姓名、操作时间以及开柜的验证码。同时支持通过箱号、案号、当事人姓名、法官姓名、当事人手机等九类查询条件对开箱记录进行检索。</w:t>
            </w:r>
          </w:p>
          <w:p>
            <w:pPr>
              <w:widowControl/>
              <w:spacing w:line="240" w:lineRule="exact"/>
              <w:rPr>
                <w:kern w:val="0"/>
              </w:rPr>
            </w:pPr>
            <w:r>
              <w:rPr>
                <w:rFonts w:hint="eastAsia"/>
                <w:kern w:val="0"/>
              </w:rPr>
              <w:t>短信记录：记录中控柜发送短信的情况，包含发送时间、接收时间、发送耗时、手机号、发送来源、发送内容、发送结果等内容。</w:t>
            </w:r>
          </w:p>
          <w:p>
            <w:pPr>
              <w:widowControl/>
              <w:spacing w:line="240" w:lineRule="exact"/>
              <w:rPr>
                <w:kern w:val="0"/>
              </w:rPr>
            </w:pPr>
            <w:r>
              <w:rPr>
                <w:rFonts w:hint="eastAsia"/>
                <w:kern w:val="0"/>
              </w:rPr>
              <w:t>人员配置：该模块可配置院内法庭、办事员（导诉员）、法官的相应信息。收转系统与人事系统无缝对接，可获取院内庭室、法官的信息并导入收转系统中。用户也可在该界面中手动添加或修改相应的人员、法庭信息，包括人员的登录用户名、密码、姓名、联系电话、所在庭室等。</w:t>
            </w:r>
          </w:p>
          <w:p>
            <w:pPr>
              <w:widowControl/>
              <w:spacing w:line="240" w:lineRule="exact"/>
              <w:rPr>
                <w:kern w:val="0"/>
              </w:rPr>
            </w:pPr>
            <w:r>
              <w:rPr>
                <w:rFonts w:hint="eastAsia"/>
                <w:kern w:val="0"/>
              </w:rPr>
              <w:t>系统管理：该模块可配置收转系统的各项参数，包含如下功能</w:t>
            </w:r>
          </w:p>
          <w:p>
            <w:pPr>
              <w:widowControl/>
              <w:spacing w:line="240" w:lineRule="exact"/>
              <w:rPr>
                <w:kern w:val="0"/>
              </w:rPr>
            </w:pPr>
            <w:r>
              <w:rPr>
                <w:rFonts w:hint="eastAsia"/>
                <w:kern w:val="0"/>
              </w:rPr>
              <w:t>修改密码：修改当前用户的登录密码，需输入原密码进行验证。</w:t>
            </w:r>
          </w:p>
          <w:p>
            <w:pPr>
              <w:widowControl/>
              <w:spacing w:line="240" w:lineRule="exact"/>
              <w:rPr>
                <w:kern w:val="0"/>
              </w:rPr>
            </w:pPr>
            <w:r>
              <w:rPr>
                <w:rFonts w:hint="eastAsia"/>
                <w:kern w:val="0"/>
              </w:rPr>
              <w:t>设置打印机：设置收转系统打印功能对应的两类打印机，分别为标签打印机与</w:t>
            </w:r>
            <w:r>
              <w:rPr>
                <w:kern w:val="0"/>
              </w:rPr>
              <w:t>A4</w:t>
            </w:r>
            <w:r>
              <w:rPr>
                <w:rFonts w:hint="eastAsia"/>
                <w:kern w:val="0"/>
              </w:rPr>
              <w:t>纸打印机两种，首次使用系统的法院需先行设置好两类打印机，方可正常使用系统。</w:t>
            </w:r>
          </w:p>
          <w:p>
            <w:pPr>
              <w:widowControl/>
              <w:spacing w:line="240" w:lineRule="exact"/>
              <w:rPr>
                <w:kern w:val="0"/>
              </w:rPr>
            </w:pPr>
            <w:r>
              <w:rPr>
                <w:rFonts w:hint="eastAsia"/>
                <w:kern w:val="0"/>
              </w:rPr>
              <w:t>设置送达回证：设置需要当事人签收送达回证的文书类型，用户可根据界面左侧提供的文书类型列表，选择需要送达回证的文书。</w:t>
            </w:r>
          </w:p>
          <w:p>
            <w:pPr>
              <w:widowControl/>
              <w:spacing w:line="240" w:lineRule="exact"/>
              <w:rPr>
                <w:kern w:val="0"/>
              </w:rPr>
            </w:pPr>
            <w:r>
              <w:rPr>
                <w:rFonts w:hint="eastAsia"/>
                <w:kern w:val="0"/>
              </w:rPr>
              <w:t>添加管理员：设置系统的管理员账号，包含登录</w:t>
            </w:r>
            <w:r>
              <w:rPr>
                <w:kern w:val="0"/>
              </w:rPr>
              <w:t>ID</w:t>
            </w:r>
            <w:r>
              <w:rPr>
                <w:rFonts w:hint="eastAsia"/>
                <w:kern w:val="0"/>
              </w:rPr>
              <w:t>、密码、姓名、电话等信息，管理员账户方可查看系统管理模块。</w:t>
            </w:r>
          </w:p>
          <w:p>
            <w:pPr>
              <w:widowControl/>
              <w:spacing w:line="240" w:lineRule="exact"/>
              <w:rPr>
                <w:kern w:val="0"/>
              </w:rPr>
            </w:pPr>
            <w:r>
              <w:rPr>
                <w:rFonts w:hint="eastAsia"/>
                <w:kern w:val="0"/>
              </w:rPr>
              <w:t>维护管理员：维护当前系统已有的管理员账号，用户可修改管理员姓名、电话、密码等信息，用户名不允许修改。另有管理员的最后登录时间、登录次数的展示。</w:t>
            </w:r>
          </w:p>
          <w:p>
            <w:pPr>
              <w:widowControl/>
              <w:spacing w:line="240" w:lineRule="exact"/>
              <w:rPr>
                <w:kern w:val="0"/>
              </w:rPr>
            </w:pPr>
            <w:r>
              <w:rPr>
                <w:rFonts w:hint="eastAsia"/>
                <w:kern w:val="0"/>
              </w:rPr>
              <w:t>节假日管理：该功能与超时提醒功能相辅相成，用户可在此设定本月度的节假日，被设置为节假日的日期将不会被纳入超时倒计时。</w:t>
            </w:r>
          </w:p>
          <w:p>
            <w:pPr>
              <w:widowControl/>
              <w:spacing w:line="240" w:lineRule="exact"/>
              <w:rPr>
                <w:kern w:val="0"/>
              </w:rPr>
            </w:pPr>
            <w:r>
              <w:rPr>
                <w:rFonts w:hint="eastAsia"/>
                <w:kern w:val="0"/>
              </w:rPr>
              <w:t>超时未取设置：设置柜子收取的超时天数，督促法官或当事人尽快收取柜中的材料，避免占柜情况出现，提高柜子的使用率。包含短信提醒当事人超时天数、提醒法官取出超时天数、法官每次最多延期天数三项超时指标设置，系统会根据用户设置的超时天数对法官或当事人进行短信提醒。</w:t>
            </w:r>
          </w:p>
          <w:p>
            <w:pPr>
              <w:widowControl/>
              <w:spacing w:line="240" w:lineRule="exact"/>
              <w:rPr>
                <w:kern w:val="0"/>
              </w:rPr>
            </w:pPr>
            <w:r>
              <w:rPr>
                <w:rFonts w:hint="eastAsia"/>
                <w:kern w:val="0"/>
              </w:rPr>
              <w:t>第三方接口设置：该功能可设置短信平台相应的接口地址与用户名密码，设置后将与</w:t>
            </w:r>
            <w:r>
              <w:rPr>
                <w:kern w:val="0"/>
              </w:rPr>
              <w:t>12368</w:t>
            </w:r>
            <w:r>
              <w:rPr>
                <w:rFonts w:hint="eastAsia"/>
                <w:kern w:val="0"/>
              </w:rPr>
              <w:t>短信平台无缝对接，向法官和当事人发送通知短信。</w:t>
            </w:r>
          </w:p>
          <w:p>
            <w:pPr>
              <w:widowControl/>
              <w:spacing w:line="240" w:lineRule="exact"/>
              <w:rPr>
                <w:kern w:val="0"/>
              </w:rPr>
            </w:pPr>
            <w:r>
              <w:rPr>
                <w:rFonts w:hint="eastAsia"/>
                <w:kern w:val="0"/>
              </w:rPr>
              <w:t>交接柜管理：该界面用于配置查看主控柜与交接柜的位置、数量等情况。可配置交接柜规格、摆放位置、投递柜数量，并上传现场照片。同时界面中可查看柜子的在线时间、心跳周期、在线率等硬件情况。用户可设置柜子数据的刷新时间，即可手动刷新，亦可定时刷新。</w:t>
            </w:r>
          </w:p>
          <w:p>
            <w:pPr>
              <w:widowControl/>
              <w:spacing w:line="240" w:lineRule="exact"/>
              <w:rPr>
                <w:kern w:val="0"/>
              </w:rPr>
            </w:pPr>
            <w:r>
              <w:rPr>
                <w:rFonts w:hint="eastAsia"/>
                <w:kern w:val="0"/>
              </w:rPr>
              <w:t>含管理终端</w:t>
            </w:r>
            <w:r>
              <w:rPr>
                <w:kern w:val="0"/>
              </w:rPr>
              <w:t>23</w:t>
            </w:r>
            <w:r>
              <w:rPr>
                <w:rFonts w:hint="eastAsia"/>
                <w:kern w:val="0"/>
              </w:rPr>
              <w:t>英寸超薄一体机，</w:t>
            </w:r>
            <w:r>
              <w:rPr>
                <w:kern w:val="0"/>
              </w:rPr>
              <w:t>I5-6200U/4G/500G/2G</w:t>
            </w:r>
            <w:r>
              <w:rPr>
                <w:rFonts w:hint="eastAsia"/>
                <w:kern w:val="0"/>
              </w:rPr>
              <w:t>独显</w:t>
            </w:r>
            <w:r>
              <w:rPr>
                <w:kern w:val="0"/>
              </w:rPr>
              <w:t>/</w:t>
            </w:r>
            <w:r>
              <w:rPr>
                <w:rFonts w:hint="eastAsia"/>
                <w:kern w:val="0"/>
              </w:rPr>
              <w:t>银色</w:t>
            </w:r>
          </w:p>
          <w:p>
            <w:pPr>
              <w:widowControl/>
              <w:spacing w:line="240" w:lineRule="exact"/>
              <w:rPr>
                <w:kern w:val="0"/>
              </w:rPr>
            </w:pPr>
            <w:r>
              <w:rPr>
                <w:rFonts w:hint="eastAsia"/>
                <w:kern w:val="0"/>
              </w:rPr>
              <w:t>含配套二维码打印机，配置要求：打印速度</w:t>
            </w:r>
            <w:r>
              <w:rPr>
                <w:kern w:val="0"/>
              </w:rPr>
              <w:t>≥ 127mm/s</w:t>
            </w:r>
            <w:r>
              <w:rPr>
                <w:rFonts w:hint="eastAsia"/>
                <w:kern w:val="0"/>
              </w:rPr>
              <w:t>；打印方式：热敏或热转印；分辨率</w:t>
            </w:r>
            <w:r>
              <w:rPr>
                <w:kern w:val="0"/>
              </w:rPr>
              <w:t>≥203dpi</w:t>
            </w:r>
            <w:r>
              <w:rPr>
                <w:rFonts w:hint="eastAsia"/>
                <w:kern w:val="0"/>
              </w:rPr>
              <w:t>（</w:t>
            </w:r>
            <w:r>
              <w:rPr>
                <w:kern w:val="0"/>
              </w:rPr>
              <w:t>8</w:t>
            </w:r>
            <w:r>
              <w:rPr>
                <w:rFonts w:hint="eastAsia"/>
                <w:kern w:val="0"/>
              </w:rPr>
              <w:t>点</w:t>
            </w:r>
            <w:r>
              <w:rPr>
                <w:kern w:val="0"/>
              </w:rPr>
              <w:t>/</w:t>
            </w:r>
            <w:r>
              <w:rPr>
                <w:rFonts w:hint="eastAsia"/>
                <w:kern w:val="0"/>
              </w:rPr>
              <w:t>毫米）；内存</w:t>
            </w:r>
            <w:r>
              <w:rPr>
                <w:kern w:val="0"/>
              </w:rPr>
              <w:t>≥8MB</w:t>
            </w:r>
            <w:r>
              <w:rPr>
                <w:rFonts w:hint="eastAsia"/>
                <w:kern w:val="0"/>
              </w:rPr>
              <w:t>；通信接口包含</w:t>
            </w:r>
            <w:r>
              <w:rPr>
                <w:kern w:val="0"/>
              </w:rPr>
              <w:t>USB</w:t>
            </w:r>
            <w:r>
              <w:rPr>
                <w:rFonts w:hint="eastAsia"/>
                <w:kern w:val="0"/>
              </w:rPr>
              <w:t>，串行接口，并行接口</w:t>
            </w:r>
          </w:p>
          <w:p>
            <w:pPr>
              <w:widowControl/>
              <w:spacing w:line="240" w:lineRule="exact"/>
              <w:rPr>
                <w:kern w:val="0"/>
              </w:rPr>
            </w:pPr>
            <w:r>
              <w:rPr>
                <w:rFonts w:hint="eastAsia"/>
                <w:kern w:val="0"/>
              </w:rPr>
              <w:t>含配套二维码扫描枪，配置要求：接口支持：</w:t>
            </w:r>
            <w:r>
              <w:rPr>
                <w:kern w:val="0"/>
              </w:rPr>
              <w:t>USB</w:t>
            </w:r>
            <w:r>
              <w:rPr>
                <w:rFonts w:hint="eastAsia"/>
                <w:kern w:val="0"/>
              </w:rPr>
              <w:t>口（含支架）；支持识读一维条码，识读</w:t>
            </w:r>
            <w:r>
              <w:rPr>
                <w:kern w:val="0"/>
              </w:rPr>
              <w:t>PDF</w:t>
            </w:r>
            <w:r>
              <w:rPr>
                <w:rFonts w:hint="eastAsia"/>
                <w:kern w:val="0"/>
              </w:rPr>
              <w:t>二维条码，识读二维条码，识读邮政码，识读</w:t>
            </w:r>
            <w:r>
              <w:rPr>
                <w:kern w:val="0"/>
              </w:rPr>
              <w:t>OCR</w:t>
            </w:r>
            <w:r>
              <w:rPr>
                <w:rFonts w:hint="eastAsia"/>
                <w:kern w:val="0"/>
              </w:rPr>
              <w:t>码，捕捉数码影像，识别高密度二维条码</w:t>
            </w:r>
          </w:p>
          <w:p>
            <w:pPr>
              <w:widowControl/>
              <w:spacing w:line="240" w:lineRule="exact"/>
              <w:rPr>
                <w:kern w:val="0"/>
              </w:rPr>
            </w:pPr>
            <w:r>
              <w:rPr>
                <w:rFonts w:hint="eastAsia"/>
                <w:kern w:val="0"/>
              </w:rPr>
              <w:t>含配套二代身份证阅读机具，通过公安部认证</w:t>
            </w:r>
          </w:p>
          <w:p>
            <w:pPr>
              <w:widowControl/>
              <w:spacing w:line="240" w:lineRule="exact"/>
              <w:rPr>
                <w:kern w:val="0"/>
              </w:rPr>
            </w:pPr>
            <w:r>
              <w:rPr>
                <w:rFonts w:hint="eastAsia"/>
                <w:kern w:val="0"/>
              </w:rPr>
              <w:t>含配套</w:t>
            </w:r>
            <w:r>
              <w:rPr>
                <w:kern w:val="0"/>
              </w:rPr>
              <w:t>IC</w:t>
            </w:r>
            <w:r>
              <w:rPr>
                <w:rFonts w:hint="eastAsia"/>
                <w:kern w:val="0"/>
              </w:rPr>
              <w:t>卡读卡器，能够读取法院法官门禁卡内的信息</w:t>
            </w:r>
          </w:p>
          <w:p>
            <w:pPr>
              <w:widowControl/>
              <w:spacing w:line="240" w:lineRule="exact"/>
              <w:rPr>
                <w:kern w:val="0"/>
              </w:rPr>
            </w:pPr>
            <w:r>
              <w:rPr>
                <w:rFonts w:hint="eastAsia" w:ascii="宋体" w:hAnsi="宋体" w:cs="宋体"/>
                <w:kern w:val="0"/>
              </w:rPr>
              <w:t>★</w:t>
            </w:r>
            <w:r>
              <w:rPr>
                <w:rFonts w:hint="eastAsia"/>
                <w:kern w:val="0"/>
              </w:rPr>
              <w:t>提供系统运行截图</w:t>
            </w:r>
          </w:p>
          <w:p>
            <w:pPr>
              <w:widowControl/>
              <w:spacing w:line="240" w:lineRule="exact"/>
              <w:rPr>
                <w:rFonts w:ascii="宋体" w:cs="宋体"/>
                <w:kern w:val="0"/>
                <w:szCs w:val="21"/>
              </w:rPr>
            </w:pPr>
            <w:r>
              <w:rPr>
                <w:rFonts w:hint="eastAsia" w:ascii="宋体" w:hAnsi="宋体" w:cs="宋体"/>
                <w:kern w:val="0"/>
              </w:rPr>
              <w:t>★</w:t>
            </w:r>
            <w:r>
              <w:rPr>
                <w:rFonts w:hint="eastAsia"/>
                <w:kern w:val="0"/>
              </w:rPr>
              <w:t>智能材料收转系统需与省高院数据集中管理平台对接，读取案件信息。</w:t>
            </w:r>
          </w:p>
        </w:tc>
      </w:tr>
    </w:tbl>
    <w:p>
      <w:pPr>
        <w:rPr>
          <w:rFonts w:cs="宋体"/>
          <w:szCs w:val="21"/>
        </w:rPr>
      </w:pPr>
      <w:r>
        <w:t xml:space="preserve"> </w:t>
      </w:r>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网上法庭系统和网上调解室系统</w:t>
      </w:r>
    </w:p>
    <w:tbl>
      <w:tblPr>
        <w:tblStyle w:val="61"/>
        <w:tblW w:w="8523" w:type="dxa"/>
        <w:tblInd w:w="0" w:type="dxa"/>
        <w:tblLayout w:type="fixed"/>
        <w:tblCellMar>
          <w:top w:w="0" w:type="dxa"/>
          <w:left w:w="108" w:type="dxa"/>
          <w:bottom w:w="0" w:type="dxa"/>
          <w:right w:w="108" w:type="dxa"/>
        </w:tblCellMar>
      </w:tblPr>
      <w:tblGrid>
        <w:gridCol w:w="762"/>
        <w:gridCol w:w="1405"/>
        <w:gridCol w:w="6356"/>
      </w:tblGrid>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Cs w:val="21"/>
              </w:rPr>
            </w:pPr>
            <w:r>
              <w:rPr>
                <w:rFonts w:hint="eastAsia"/>
                <w:b/>
                <w:bCs/>
              </w:rPr>
              <w:t>序号</w:t>
            </w:r>
          </w:p>
        </w:tc>
        <w:tc>
          <w:tcPr>
            <w:tcW w:w="1405" w:type="dxa"/>
            <w:tcBorders>
              <w:top w:val="single" w:color="auto" w:sz="4" w:space="0"/>
              <w:left w:val="nil"/>
              <w:bottom w:val="single" w:color="auto" w:sz="4" w:space="0"/>
              <w:right w:val="single" w:color="auto" w:sz="4" w:space="0"/>
            </w:tcBorders>
            <w:vAlign w:val="center"/>
          </w:tcPr>
          <w:p>
            <w:pPr>
              <w:jc w:val="center"/>
              <w:rPr>
                <w:rFonts w:ascii="宋体" w:cs="宋体"/>
                <w:b/>
                <w:bCs/>
                <w:szCs w:val="21"/>
              </w:rPr>
            </w:pPr>
            <w:r>
              <w:rPr>
                <w:rFonts w:hint="eastAsia"/>
                <w:b/>
                <w:bCs/>
              </w:rPr>
              <w:t>采购内容</w:t>
            </w:r>
          </w:p>
        </w:tc>
        <w:tc>
          <w:tcPr>
            <w:tcW w:w="6356" w:type="dxa"/>
            <w:tcBorders>
              <w:top w:val="single" w:color="auto" w:sz="4" w:space="0"/>
              <w:left w:val="nil"/>
              <w:bottom w:val="single" w:color="auto" w:sz="4" w:space="0"/>
              <w:right w:val="single" w:color="auto" w:sz="4" w:space="0"/>
            </w:tcBorders>
            <w:vAlign w:val="center"/>
          </w:tcPr>
          <w:p>
            <w:pPr>
              <w:jc w:val="center"/>
              <w:rPr>
                <w:rFonts w:ascii="宋体" w:cs="宋体"/>
                <w:b/>
                <w:bCs/>
                <w:szCs w:val="21"/>
              </w:rPr>
            </w:pPr>
            <w:r>
              <w:rPr>
                <w:rFonts w:hint="eastAsia"/>
                <w:b/>
                <w:bCs/>
              </w:rPr>
              <w:t>规格、型号、技术指标</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kern w:val="0"/>
              </w:rPr>
              <w:t>60</w:t>
            </w:r>
            <w:r>
              <w:rPr>
                <w:rFonts w:hint="eastAsia"/>
                <w:kern w:val="0"/>
              </w:rPr>
              <w:t>寸高清电视机（含支架）</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智能超级平板高清电视机，双核</w:t>
            </w:r>
            <w:r>
              <w:rPr>
                <w:kern w:val="0"/>
              </w:rPr>
              <w:t>64</w:t>
            </w:r>
            <w:r>
              <w:rPr>
                <w:rFonts w:hint="eastAsia"/>
                <w:kern w:val="0"/>
              </w:rPr>
              <w:t>位</w:t>
            </w:r>
          </w:p>
          <w:p>
            <w:pPr>
              <w:widowControl/>
              <w:spacing w:line="240" w:lineRule="exact"/>
              <w:rPr>
                <w:kern w:val="0"/>
              </w:rPr>
            </w:pPr>
            <w:r>
              <w:rPr>
                <w:rFonts w:hint="eastAsia"/>
                <w:kern w:val="0"/>
              </w:rPr>
              <w:t>屏幕支持：</w:t>
            </w:r>
            <w:r>
              <w:rPr>
                <w:kern w:val="0"/>
              </w:rPr>
              <w:t>60</w:t>
            </w:r>
            <w:r>
              <w:rPr>
                <w:rFonts w:hint="eastAsia"/>
                <w:kern w:val="0"/>
              </w:rPr>
              <w:t>英寸及以上；</w:t>
            </w:r>
          </w:p>
          <w:p>
            <w:pPr>
              <w:widowControl/>
              <w:spacing w:line="240" w:lineRule="exact"/>
              <w:rPr>
                <w:kern w:val="0"/>
              </w:rPr>
            </w:pPr>
            <w:r>
              <w:rPr>
                <w:rFonts w:hint="eastAsia"/>
                <w:kern w:val="0"/>
              </w:rPr>
              <w:t>屏幕分辨率：超高清</w:t>
            </w:r>
            <w:r>
              <w:rPr>
                <w:kern w:val="0"/>
              </w:rPr>
              <w:t>4K</w:t>
            </w:r>
            <w:r>
              <w:rPr>
                <w:rFonts w:hint="eastAsia"/>
                <w:kern w:val="0"/>
              </w:rPr>
              <w:t>（</w:t>
            </w:r>
            <w:r>
              <w:rPr>
                <w:kern w:val="0"/>
              </w:rPr>
              <w:t>3840*2160</w:t>
            </w:r>
            <w:r>
              <w:rPr>
                <w:rFonts w:hint="eastAsia"/>
                <w:kern w:val="0"/>
              </w:rPr>
              <w:t>）</w:t>
            </w:r>
          </w:p>
          <w:p>
            <w:pPr>
              <w:widowControl/>
              <w:spacing w:line="240" w:lineRule="exact"/>
              <w:rPr>
                <w:kern w:val="0"/>
              </w:rPr>
            </w:pPr>
            <w:r>
              <w:rPr>
                <w:rFonts w:hint="eastAsia"/>
                <w:kern w:val="0"/>
              </w:rPr>
              <w:t>屏幕比例：</w:t>
            </w:r>
            <w:r>
              <w:rPr>
                <w:kern w:val="0"/>
              </w:rPr>
              <w:t>16</w:t>
            </w:r>
            <w:r>
              <w:rPr>
                <w:rFonts w:hint="eastAsia"/>
                <w:kern w:val="0"/>
              </w:rPr>
              <w:t>：</w:t>
            </w:r>
            <w:r>
              <w:rPr>
                <w:kern w:val="0"/>
              </w:rPr>
              <w:t>9</w:t>
            </w:r>
          </w:p>
          <w:p>
            <w:pPr>
              <w:widowControl/>
              <w:spacing w:line="240" w:lineRule="exact"/>
              <w:rPr>
                <w:kern w:val="0"/>
              </w:rPr>
            </w:pPr>
            <w:r>
              <w:rPr>
                <w:rFonts w:hint="eastAsia"/>
                <w:kern w:val="0"/>
              </w:rPr>
              <w:t>支持广色域技术，支持</w:t>
            </w:r>
            <w:r>
              <w:rPr>
                <w:kern w:val="0"/>
              </w:rPr>
              <w:t>LED</w:t>
            </w:r>
            <w:r>
              <w:rPr>
                <w:rFonts w:hint="eastAsia"/>
                <w:kern w:val="0"/>
              </w:rPr>
              <w:t>背光源</w:t>
            </w:r>
          </w:p>
          <w:p>
            <w:pPr>
              <w:widowControl/>
              <w:spacing w:line="240" w:lineRule="exact"/>
              <w:rPr>
                <w:kern w:val="0"/>
              </w:rPr>
            </w:pPr>
            <w:r>
              <w:rPr>
                <w:rFonts w:hint="eastAsia"/>
                <w:kern w:val="0"/>
              </w:rPr>
              <w:t>支持立体声环绕，声音输出</w:t>
            </w:r>
            <w:r>
              <w:rPr>
                <w:kern w:val="0"/>
              </w:rPr>
              <w:t>10W*2</w:t>
            </w:r>
          </w:p>
          <w:p>
            <w:pPr>
              <w:widowControl/>
              <w:spacing w:line="240" w:lineRule="exact"/>
              <w:rPr>
                <w:rFonts w:ascii="宋体" w:cs="宋体"/>
                <w:kern w:val="0"/>
                <w:szCs w:val="21"/>
              </w:rPr>
            </w:pPr>
            <w:r>
              <w:rPr>
                <w:rFonts w:hint="eastAsia"/>
                <w:kern w:val="0"/>
              </w:rPr>
              <w:t>端口：</w:t>
            </w:r>
            <w:r>
              <w:rPr>
                <w:kern w:val="0"/>
              </w:rPr>
              <w:t>HDMI3</w:t>
            </w:r>
            <w:r>
              <w:rPr>
                <w:rFonts w:hint="eastAsia"/>
                <w:kern w:val="0"/>
              </w:rPr>
              <w:t>个，</w:t>
            </w:r>
            <w:r>
              <w:rPr>
                <w:kern w:val="0"/>
              </w:rPr>
              <w:t>USB2</w:t>
            </w:r>
            <w:r>
              <w:rPr>
                <w:rFonts w:hint="eastAsia"/>
                <w:kern w:val="0"/>
              </w:rPr>
              <w:t>个，</w:t>
            </w:r>
            <w:r>
              <w:rPr>
                <w:kern w:val="0"/>
              </w:rPr>
              <w:t>LAN1</w:t>
            </w:r>
            <w:r>
              <w:rPr>
                <w:rFonts w:hint="eastAsia"/>
                <w:kern w:val="0"/>
              </w:rPr>
              <w:t>个，视频输入端子</w:t>
            </w:r>
            <w:r>
              <w:rPr>
                <w:kern w:val="0"/>
              </w:rPr>
              <w:t>1</w:t>
            </w:r>
            <w:r>
              <w:rPr>
                <w:rFonts w:hint="eastAsia"/>
                <w:kern w:val="0"/>
              </w:rPr>
              <w:t>个，分量视频输入端子</w:t>
            </w:r>
            <w:r>
              <w:rPr>
                <w:kern w:val="0"/>
              </w:rPr>
              <w:t>1</w:t>
            </w:r>
            <w:r>
              <w:rPr>
                <w:rFonts w:hint="eastAsia"/>
                <w:kern w:val="0"/>
              </w:rPr>
              <w:t>个，光纤数字音频输出</w:t>
            </w:r>
            <w:r>
              <w:rPr>
                <w:kern w:val="0"/>
              </w:rPr>
              <w:t>1</w:t>
            </w:r>
            <w:r>
              <w:rPr>
                <w:rFonts w:hint="eastAsia"/>
                <w:kern w:val="0"/>
              </w:rPr>
              <w:t>个</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法官一体升降机终端</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kern w:val="0"/>
              </w:rPr>
              <w:t>CPU</w:t>
            </w:r>
            <w:r>
              <w:rPr>
                <w:rFonts w:hint="eastAsia"/>
                <w:kern w:val="0"/>
              </w:rPr>
              <w:t>主频</w:t>
            </w:r>
            <w:r>
              <w:rPr>
                <w:kern w:val="0"/>
              </w:rPr>
              <w:t>2.7GHz</w:t>
            </w:r>
            <w:r>
              <w:rPr>
                <w:rFonts w:hint="eastAsia"/>
                <w:kern w:val="0"/>
              </w:rPr>
              <w:t>及以上</w:t>
            </w:r>
            <w:r>
              <w:rPr>
                <w:kern w:val="0"/>
              </w:rPr>
              <w:t>/8G</w:t>
            </w:r>
            <w:r>
              <w:rPr>
                <w:rFonts w:hint="eastAsia"/>
                <w:kern w:val="0"/>
              </w:rPr>
              <w:t>内存</w:t>
            </w:r>
            <w:r>
              <w:rPr>
                <w:kern w:val="0"/>
              </w:rPr>
              <w:t>/1TB</w:t>
            </w:r>
            <w:r>
              <w:rPr>
                <w:rFonts w:hint="eastAsia"/>
                <w:kern w:val="0"/>
              </w:rPr>
              <w:t>硬盘</w:t>
            </w:r>
            <w:r>
              <w:rPr>
                <w:kern w:val="0"/>
              </w:rPr>
              <w:t>/21.5</w:t>
            </w:r>
            <w:r>
              <w:rPr>
                <w:rFonts w:hint="eastAsia"/>
                <w:kern w:val="0"/>
              </w:rPr>
              <w:t>寸及以上高清</w:t>
            </w:r>
            <w:r>
              <w:rPr>
                <w:kern w:val="0"/>
              </w:rPr>
              <w:t>1920*1280WVA</w:t>
            </w:r>
            <w:r>
              <w:rPr>
                <w:rFonts w:hint="eastAsia"/>
                <w:kern w:val="0"/>
              </w:rPr>
              <w:t>显示屏</w:t>
            </w:r>
            <w:r>
              <w:rPr>
                <w:kern w:val="0"/>
              </w:rPr>
              <w:t>/</w:t>
            </w:r>
            <w:r>
              <w:rPr>
                <w:rFonts w:hint="eastAsia"/>
                <w:kern w:val="0"/>
              </w:rPr>
              <w:t>内置</w:t>
            </w:r>
            <w:r>
              <w:rPr>
                <w:kern w:val="0"/>
              </w:rPr>
              <w:t>802.11</w:t>
            </w:r>
            <w:r>
              <w:rPr>
                <w:rFonts w:hint="eastAsia"/>
                <w:kern w:val="0"/>
              </w:rPr>
              <w:t>支持</w:t>
            </w:r>
            <w:r>
              <w:rPr>
                <w:kern w:val="0"/>
              </w:rPr>
              <w:t>AC</w:t>
            </w:r>
            <w:r>
              <w:rPr>
                <w:rFonts w:hint="eastAsia"/>
                <w:kern w:val="0"/>
              </w:rPr>
              <w:t>协议的无线网卡</w:t>
            </w:r>
            <w:r>
              <w:rPr>
                <w:kern w:val="0"/>
              </w:rPr>
              <w:t>/Y</w:t>
            </w:r>
            <w:r>
              <w:rPr>
                <w:rFonts w:hint="eastAsia"/>
                <w:kern w:val="0"/>
              </w:rPr>
              <w:t>型金属支架</w:t>
            </w:r>
            <w:r>
              <w:rPr>
                <w:kern w:val="0"/>
              </w:rPr>
              <w:t>/</w:t>
            </w:r>
            <w:r>
              <w:rPr>
                <w:rFonts w:hint="eastAsia"/>
                <w:kern w:val="0"/>
              </w:rPr>
              <w:t>集成显卡</w:t>
            </w:r>
            <w:r>
              <w:rPr>
                <w:kern w:val="0"/>
              </w:rPr>
              <w:t>/</w:t>
            </w:r>
            <w:r>
              <w:rPr>
                <w:rFonts w:hint="eastAsia"/>
                <w:kern w:val="0"/>
              </w:rPr>
              <w:t>无线键盘鼠标</w:t>
            </w:r>
            <w:r>
              <w:rPr>
                <w:kern w:val="0"/>
              </w:rPr>
              <w:t>/win10</w:t>
            </w:r>
            <w:r>
              <w:rPr>
                <w:rFonts w:hint="eastAsia"/>
                <w:kern w:val="0"/>
              </w:rPr>
              <w:t>操作系统</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3</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原告一体升降机终端</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后屏尺寸</w:t>
            </w:r>
            <w:r>
              <w:rPr>
                <w:kern w:val="0"/>
              </w:rPr>
              <w:t xml:space="preserve"> 15.6 ″</w:t>
            </w:r>
            <w:r>
              <w:rPr>
                <w:rFonts w:hint="eastAsia"/>
                <w:kern w:val="0"/>
              </w:rPr>
              <w:t>（尺寸支持定制）</w:t>
            </w:r>
          </w:p>
          <w:p>
            <w:pPr>
              <w:widowControl/>
              <w:spacing w:line="240" w:lineRule="exact"/>
              <w:rPr>
                <w:kern w:val="0"/>
              </w:rPr>
            </w:pPr>
            <w:r>
              <w:rPr>
                <w:rFonts w:hint="eastAsia"/>
                <w:kern w:val="0"/>
              </w:rPr>
              <w:t>前屏尺寸</w:t>
            </w:r>
            <w:r>
              <w:rPr>
                <w:kern w:val="0"/>
              </w:rPr>
              <w:t xml:space="preserve"> 7 ″</w:t>
            </w:r>
            <w:r>
              <w:rPr>
                <w:rFonts w:hint="eastAsia"/>
                <w:kern w:val="0"/>
              </w:rPr>
              <w:t>，</w:t>
            </w:r>
            <w:r>
              <w:rPr>
                <w:kern w:val="0"/>
              </w:rPr>
              <w:t xml:space="preserve">16:9 </w:t>
            </w:r>
            <w:r>
              <w:rPr>
                <w:rFonts w:hint="eastAsia"/>
                <w:kern w:val="0"/>
              </w:rPr>
              <w:t>（尺寸支持定制）</w:t>
            </w:r>
          </w:p>
          <w:p>
            <w:pPr>
              <w:widowControl/>
              <w:spacing w:line="240" w:lineRule="exact"/>
              <w:rPr>
                <w:kern w:val="0"/>
              </w:rPr>
            </w:pPr>
            <w:r>
              <w:rPr>
                <w:rFonts w:hint="eastAsia"/>
                <w:kern w:val="0"/>
              </w:rPr>
              <w:t>后屏分辨率</w:t>
            </w:r>
            <w:r>
              <w:rPr>
                <w:kern w:val="0"/>
              </w:rPr>
              <w:t xml:space="preserve"> ≥1366*768/1920*1080dpi</w:t>
            </w:r>
          </w:p>
          <w:p>
            <w:pPr>
              <w:widowControl/>
              <w:spacing w:line="240" w:lineRule="exact"/>
              <w:rPr>
                <w:kern w:val="0"/>
              </w:rPr>
            </w:pPr>
            <w:r>
              <w:rPr>
                <w:rFonts w:hint="eastAsia"/>
                <w:kern w:val="0"/>
              </w:rPr>
              <w:t>前屏分辨率</w:t>
            </w:r>
            <w:r>
              <w:rPr>
                <w:kern w:val="0"/>
              </w:rPr>
              <w:t>≥ 1024*600/800*480dpi</w:t>
            </w:r>
          </w:p>
          <w:p>
            <w:pPr>
              <w:widowControl/>
              <w:spacing w:line="240" w:lineRule="exact"/>
              <w:rPr>
                <w:kern w:val="0"/>
              </w:rPr>
            </w:pPr>
            <w:r>
              <w:rPr>
                <w:rFonts w:hint="eastAsia"/>
                <w:kern w:val="0"/>
              </w:rPr>
              <w:t>触控</w:t>
            </w:r>
            <w:r>
              <w:rPr>
                <w:kern w:val="0"/>
              </w:rPr>
              <w:t xml:space="preserve"> </w:t>
            </w:r>
            <w:r>
              <w:rPr>
                <w:rFonts w:hint="eastAsia"/>
                <w:kern w:val="0"/>
              </w:rPr>
              <w:t>多点电容触摸屏</w:t>
            </w:r>
          </w:p>
          <w:p>
            <w:pPr>
              <w:widowControl/>
              <w:spacing w:line="240" w:lineRule="exact"/>
              <w:rPr>
                <w:kern w:val="0"/>
              </w:rPr>
            </w:pPr>
            <w:r>
              <w:rPr>
                <w:rFonts w:hint="eastAsia"/>
                <w:kern w:val="0"/>
              </w:rPr>
              <w:t>会议发言</w:t>
            </w:r>
            <w:r>
              <w:rPr>
                <w:kern w:val="0"/>
              </w:rPr>
              <w:t xml:space="preserve"> </w:t>
            </w:r>
            <w:r>
              <w:rPr>
                <w:rFonts w:hint="eastAsia"/>
                <w:kern w:val="0"/>
              </w:rPr>
              <w:t>电容式话筒发言</w:t>
            </w:r>
          </w:p>
          <w:p>
            <w:pPr>
              <w:widowControl/>
              <w:spacing w:line="240" w:lineRule="exact"/>
              <w:rPr>
                <w:kern w:val="0"/>
              </w:rPr>
            </w:pPr>
            <w:r>
              <w:rPr>
                <w:rFonts w:hint="eastAsia"/>
                <w:kern w:val="0"/>
              </w:rPr>
              <w:t>色彩</w:t>
            </w:r>
            <w:r>
              <w:rPr>
                <w:kern w:val="0"/>
              </w:rPr>
              <w:t xml:space="preserve"> 26</w:t>
            </w:r>
            <w:r>
              <w:rPr>
                <w:rFonts w:hint="eastAsia"/>
                <w:kern w:val="0"/>
              </w:rPr>
              <w:t>万色</w:t>
            </w:r>
          </w:p>
          <w:p>
            <w:pPr>
              <w:widowControl/>
              <w:spacing w:line="240" w:lineRule="exact"/>
              <w:rPr>
                <w:kern w:val="0"/>
              </w:rPr>
            </w:pPr>
            <w:r>
              <w:rPr>
                <w:rFonts w:hint="eastAsia"/>
                <w:kern w:val="0"/>
              </w:rPr>
              <w:t>对比度</w:t>
            </w:r>
            <w:r>
              <w:rPr>
                <w:kern w:val="0"/>
              </w:rPr>
              <w:t xml:space="preserve"> 500</w:t>
            </w:r>
            <w:r>
              <w:rPr>
                <w:rFonts w:hint="eastAsia"/>
                <w:kern w:val="0"/>
              </w:rPr>
              <w:t>：</w:t>
            </w:r>
            <w:r>
              <w:rPr>
                <w:kern w:val="0"/>
              </w:rPr>
              <w:t>1</w:t>
            </w:r>
          </w:p>
          <w:p>
            <w:pPr>
              <w:widowControl/>
              <w:spacing w:line="240" w:lineRule="exact"/>
              <w:rPr>
                <w:kern w:val="0"/>
              </w:rPr>
            </w:pPr>
            <w:r>
              <w:rPr>
                <w:rFonts w:hint="eastAsia"/>
                <w:kern w:val="0"/>
              </w:rPr>
              <w:t>通讯方式</w:t>
            </w:r>
            <w:r>
              <w:rPr>
                <w:kern w:val="0"/>
              </w:rPr>
              <w:t xml:space="preserve"> 1000M Ethermet</w:t>
            </w:r>
          </w:p>
          <w:p>
            <w:pPr>
              <w:widowControl/>
              <w:spacing w:line="240" w:lineRule="exact"/>
              <w:rPr>
                <w:kern w:val="0"/>
              </w:rPr>
            </w:pPr>
            <w:r>
              <w:rPr>
                <w:rFonts w:hint="eastAsia"/>
                <w:kern w:val="0"/>
              </w:rPr>
              <w:t>材质工艺</w:t>
            </w:r>
            <w:r>
              <w:rPr>
                <w:kern w:val="0"/>
              </w:rPr>
              <w:t xml:space="preserve"> </w:t>
            </w:r>
            <w:r>
              <w:rPr>
                <w:rFonts w:hint="eastAsia"/>
                <w:kern w:val="0"/>
              </w:rPr>
              <w:t>全身铝合金结合钢琴烤漆</w:t>
            </w:r>
          </w:p>
          <w:p>
            <w:pPr>
              <w:widowControl/>
              <w:spacing w:line="240" w:lineRule="exact"/>
              <w:rPr>
                <w:kern w:val="0"/>
              </w:rPr>
            </w:pPr>
            <w:r>
              <w:rPr>
                <w:rFonts w:hint="eastAsia"/>
                <w:kern w:val="0"/>
              </w:rPr>
              <w:t>翻转角度</w:t>
            </w:r>
            <w:r>
              <w:rPr>
                <w:kern w:val="0"/>
              </w:rPr>
              <w:t>0~45</w:t>
            </w:r>
            <w:r>
              <w:rPr>
                <w:rFonts w:hint="eastAsia"/>
                <w:kern w:val="0"/>
              </w:rPr>
              <w:t>度</w:t>
            </w:r>
          </w:p>
          <w:p>
            <w:pPr>
              <w:widowControl/>
              <w:spacing w:line="240" w:lineRule="exact"/>
              <w:rPr>
                <w:kern w:val="0"/>
              </w:rPr>
            </w:pPr>
            <w:r>
              <w:rPr>
                <w:rFonts w:hint="eastAsia"/>
                <w:kern w:val="0"/>
              </w:rPr>
              <w:t>翻转方式</w:t>
            </w:r>
            <w:r>
              <w:rPr>
                <w:kern w:val="0"/>
              </w:rPr>
              <w:t xml:space="preserve"> </w:t>
            </w:r>
            <w:r>
              <w:rPr>
                <w:rFonts w:hint="eastAsia"/>
                <w:kern w:val="0"/>
              </w:rPr>
              <w:t>双面联动翻转</w:t>
            </w:r>
          </w:p>
          <w:p>
            <w:pPr>
              <w:widowControl/>
              <w:spacing w:line="240" w:lineRule="exact"/>
              <w:rPr>
                <w:kern w:val="0"/>
              </w:rPr>
            </w:pPr>
            <w:r>
              <w:rPr>
                <w:rFonts w:hint="eastAsia"/>
                <w:kern w:val="0"/>
              </w:rPr>
              <w:t>单程时间</w:t>
            </w:r>
            <w:r>
              <w:rPr>
                <w:kern w:val="0"/>
              </w:rPr>
              <w:t xml:space="preserve"> 20</w:t>
            </w:r>
            <w:r>
              <w:rPr>
                <w:rFonts w:hint="eastAsia"/>
                <w:kern w:val="0"/>
              </w:rPr>
              <w:t>秒</w:t>
            </w:r>
          </w:p>
          <w:p>
            <w:pPr>
              <w:widowControl/>
              <w:spacing w:line="240" w:lineRule="exact"/>
              <w:rPr>
                <w:kern w:val="0"/>
              </w:rPr>
            </w:pPr>
            <w:r>
              <w:rPr>
                <w:rFonts w:hint="eastAsia"/>
                <w:kern w:val="0"/>
              </w:rPr>
              <w:t>供电</w:t>
            </w:r>
            <w:r>
              <w:rPr>
                <w:kern w:val="0"/>
              </w:rPr>
              <w:t xml:space="preserve"> AC220V±10%50Hz</w:t>
            </w:r>
          </w:p>
          <w:p>
            <w:pPr>
              <w:widowControl/>
              <w:spacing w:line="240" w:lineRule="exact"/>
              <w:rPr>
                <w:kern w:val="0"/>
              </w:rPr>
            </w:pPr>
            <w:r>
              <w:rPr>
                <w:rFonts w:hint="eastAsia"/>
                <w:kern w:val="0"/>
              </w:rPr>
              <w:t>最大功耗</w:t>
            </w:r>
            <w:r>
              <w:rPr>
                <w:kern w:val="0"/>
              </w:rPr>
              <w:t xml:space="preserve"> 70W</w:t>
            </w:r>
          </w:p>
          <w:p>
            <w:pPr>
              <w:widowControl/>
              <w:spacing w:line="240" w:lineRule="exact"/>
              <w:rPr>
                <w:kern w:val="0"/>
              </w:rPr>
            </w:pPr>
            <w:r>
              <w:rPr>
                <w:rFonts w:hint="eastAsia"/>
                <w:kern w:val="0"/>
              </w:rPr>
              <w:t>外部端口</w:t>
            </w:r>
            <w:r>
              <w:rPr>
                <w:kern w:val="0"/>
              </w:rPr>
              <w:t xml:space="preserve"> USB*4</w:t>
            </w:r>
            <w:r>
              <w:rPr>
                <w:rFonts w:hint="eastAsia"/>
                <w:kern w:val="0"/>
              </w:rPr>
              <w:t>、</w:t>
            </w:r>
            <w:r>
              <w:rPr>
                <w:kern w:val="0"/>
              </w:rPr>
              <w:t>RJ45*1</w:t>
            </w:r>
            <w:r>
              <w:rPr>
                <w:rFonts w:hint="eastAsia"/>
                <w:kern w:val="0"/>
              </w:rPr>
              <w:t>、供电口</w:t>
            </w:r>
            <w:r>
              <w:rPr>
                <w:kern w:val="0"/>
              </w:rPr>
              <w:t xml:space="preserve">*1 </w:t>
            </w:r>
            <w:r>
              <w:rPr>
                <w:rFonts w:hint="eastAsia"/>
                <w:kern w:val="0"/>
              </w:rPr>
              <w:t>、</w:t>
            </w:r>
            <w:r>
              <w:rPr>
                <w:kern w:val="0"/>
              </w:rPr>
              <w:t>RS485</w:t>
            </w:r>
            <w:r>
              <w:rPr>
                <w:rFonts w:hint="eastAsia"/>
                <w:kern w:val="0"/>
              </w:rPr>
              <w:t>口</w:t>
            </w:r>
            <w:r>
              <w:rPr>
                <w:kern w:val="0"/>
              </w:rPr>
              <w:t>*1</w:t>
            </w:r>
            <w:r>
              <w:rPr>
                <w:rFonts w:hint="eastAsia"/>
                <w:kern w:val="0"/>
              </w:rPr>
              <w:t>、</w:t>
            </w:r>
            <w:r>
              <w:rPr>
                <w:kern w:val="0"/>
              </w:rPr>
              <w:t>VGA*2</w:t>
            </w:r>
            <w:r>
              <w:rPr>
                <w:rFonts w:hint="eastAsia"/>
                <w:kern w:val="0"/>
              </w:rPr>
              <w:t>、</w:t>
            </w:r>
            <w:r>
              <w:rPr>
                <w:kern w:val="0"/>
              </w:rPr>
              <w:t xml:space="preserve">DVI*2 </w:t>
            </w:r>
            <w:r>
              <w:rPr>
                <w:rFonts w:hint="eastAsia"/>
                <w:kern w:val="0"/>
              </w:rPr>
              <w:t>、发言按钮</w:t>
            </w:r>
          </w:p>
          <w:p>
            <w:pPr>
              <w:widowControl/>
              <w:spacing w:line="240" w:lineRule="exact"/>
              <w:rPr>
                <w:kern w:val="0"/>
              </w:rPr>
            </w:pPr>
            <w:r>
              <w:rPr>
                <w:rFonts w:hint="eastAsia"/>
                <w:kern w:val="0"/>
              </w:rPr>
              <w:t>信号切换</w:t>
            </w:r>
            <w:r>
              <w:rPr>
                <w:kern w:val="0"/>
              </w:rPr>
              <w:t xml:space="preserve"> </w:t>
            </w:r>
            <w:r>
              <w:rPr>
                <w:rFonts w:hint="eastAsia"/>
                <w:kern w:val="0"/>
              </w:rPr>
              <w:t>支持本地信号，外界</w:t>
            </w:r>
            <w:r>
              <w:rPr>
                <w:kern w:val="0"/>
              </w:rPr>
              <w:t>DVI</w:t>
            </w:r>
            <w:r>
              <w:rPr>
                <w:rFonts w:hint="eastAsia"/>
                <w:kern w:val="0"/>
              </w:rPr>
              <w:t>及</w:t>
            </w:r>
            <w:r>
              <w:rPr>
                <w:kern w:val="0"/>
              </w:rPr>
              <w:t>VGA</w:t>
            </w:r>
            <w:r>
              <w:rPr>
                <w:rFonts w:hint="eastAsia"/>
                <w:kern w:val="0"/>
              </w:rPr>
              <w:t>或</w:t>
            </w:r>
            <w:r>
              <w:rPr>
                <w:kern w:val="0"/>
              </w:rPr>
              <w:t>HDMI</w:t>
            </w:r>
            <w:r>
              <w:rPr>
                <w:rFonts w:hint="eastAsia"/>
                <w:kern w:val="0"/>
              </w:rPr>
              <w:t>信号三路信号切换</w:t>
            </w:r>
          </w:p>
          <w:p>
            <w:pPr>
              <w:widowControl/>
              <w:spacing w:line="240" w:lineRule="exact"/>
              <w:rPr>
                <w:rFonts w:ascii="宋体" w:cs="宋体"/>
                <w:kern w:val="0"/>
                <w:szCs w:val="21"/>
              </w:rPr>
            </w:pPr>
            <w:r>
              <w:rPr>
                <w:rFonts w:hint="eastAsia"/>
                <w:kern w:val="0"/>
              </w:rPr>
              <w:t>安装方式</w:t>
            </w:r>
            <w:r>
              <w:rPr>
                <w:kern w:val="0"/>
              </w:rPr>
              <w:t xml:space="preserve"> </w:t>
            </w:r>
            <w:r>
              <w:rPr>
                <w:rFonts w:hint="eastAsia"/>
                <w:kern w:val="0"/>
              </w:rPr>
              <w:t>桌面开孔嵌入式（自上而下）</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4</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被告一体升降机终端</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后屏尺寸</w:t>
            </w:r>
            <w:r>
              <w:rPr>
                <w:kern w:val="0"/>
              </w:rPr>
              <w:t xml:space="preserve"> 15.6 ″</w:t>
            </w:r>
            <w:r>
              <w:rPr>
                <w:rFonts w:hint="eastAsia"/>
                <w:kern w:val="0"/>
              </w:rPr>
              <w:t>（尺寸支持定制）</w:t>
            </w:r>
          </w:p>
          <w:p>
            <w:pPr>
              <w:widowControl/>
              <w:spacing w:line="240" w:lineRule="exact"/>
              <w:rPr>
                <w:kern w:val="0"/>
              </w:rPr>
            </w:pPr>
            <w:r>
              <w:rPr>
                <w:rFonts w:hint="eastAsia"/>
                <w:kern w:val="0"/>
              </w:rPr>
              <w:t>前屏尺寸</w:t>
            </w:r>
            <w:r>
              <w:rPr>
                <w:kern w:val="0"/>
              </w:rPr>
              <w:t xml:space="preserve"> 7 ″</w:t>
            </w:r>
            <w:r>
              <w:rPr>
                <w:rFonts w:hint="eastAsia"/>
                <w:kern w:val="0"/>
              </w:rPr>
              <w:t>，</w:t>
            </w:r>
            <w:r>
              <w:rPr>
                <w:kern w:val="0"/>
              </w:rPr>
              <w:t xml:space="preserve">16:9 </w:t>
            </w:r>
            <w:r>
              <w:rPr>
                <w:rFonts w:hint="eastAsia"/>
                <w:kern w:val="0"/>
              </w:rPr>
              <w:t>（尺寸支持定制）</w:t>
            </w:r>
          </w:p>
          <w:p>
            <w:pPr>
              <w:widowControl/>
              <w:spacing w:line="240" w:lineRule="exact"/>
              <w:rPr>
                <w:kern w:val="0"/>
              </w:rPr>
            </w:pPr>
            <w:r>
              <w:rPr>
                <w:rFonts w:hint="eastAsia"/>
                <w:kern w:val="0"/>
              </w:rPr>
              <w:t>后屏分辨率</w:t>
            </w:r>
            <w:r>
              <w:rPr>
                <w:kern w:val="0"/>
              </w:rPr>
              <w:t>≥1366*768/1920*1080dpi</w:t>
            </w:r>
          </w:p>
          <w:p>
            <w:pPr>
              <w:widowControl/>
              <w:spacing w:line="240" w:lineRule="exact"/>
              <w:rPr>
                <w:kern w:val="0"/>
              </w:rPr>
            </w:pPr>
            <w:r>
              <w:rPr>
                <w:rFonts w:hint="eastAsia"/>
                <w:kern w:val="0"/>
              </w:rPr>
              <w:t>前屏分辨率</w:t>
            </w:r>
            <w:r>
              <w:rPr>
                <w:kern w:val="0"/>
              </w:rPr>
              <w:t>≥ 1024*600/800*480dpi</w:t>
            </w:r>
          </w:p>
          <w:p>
            <w:pPr>
              <w:widowControl/>
              <w:spacing w:line="240" w:lineRule="exact"/>
              <w:rPr>
                <w:kern w:val="0"/>
              </w:rPr>
            </w:pPr>
            <w:r>
              <w:rPr>
                <w:rFonts w:hint="eastAsia"/>
                <w:kern w:val="0"/>
              </w:rPr>
              <w:t>触控</w:t>
            </w:r>
            <w:r>
              <w:rPr>
                <w:kern w:val="0"/>
              </w:rPr>
              <w:t xml:space="preserve"> </w:t>
            </w:r>
            <w:r>
              <w:rPr>
                <w:rFonts w:hint="eastAsia"/>
                <w:kern w:val="0"/>
              </w:rPr>
              <w:t>多点电容触摸屏</w:t>
            </w:r>
          </w:p>
          <w:p>
            <w:pPr>
              <w:widowControl/>
              <w:spacing w:line="240" w:lineRule="exact"/>
              <w:rPr>
                <w:kern w:val="0"/>
              </w:rPr>
            </w:pPr>
            <w:r>
              <w:rPr>
                <w:rFonts w:hint="eastAsia"/>
                <w:kern w:val="0"/>
              </w:rPr>
              <w:t>会议发言</w:t>
            </w:r>
            <w:r>
              <w:rPr>
                <w:kern w:val="0"/>
              </w:rPr>
              <w:t xml:space="preserve"> </w:t>
            </w:r>
            <w:r>
              <w:rPr>
                <w:rFonts w:hint="eastAsia"/>
                <w:kern w:val="0"/>
              </w:rPr>
              <w:t>电容式话筒发言</w:t>
            </w:r>
          </w:p>
          <w:p>
            <w:pPr>
              <w:widowControl/>
              <w:spacing w:line="240" w:lineRule="exact"/>
              <w:rPr>
                <w:kern w:val="0"/>
              </w:rPr>
            </w:pPr>
            <w:r>
              <w:rPr>
                <w:rFonts w:hint="eastAsia"/>
                <w:kern w:val="0"/>
              </w:rPr>
              <w:t>色彩</w:t>
            </w:r>
            <w:r>
              <w:rPr>
                <w:kern w:val="0"/>
              </w:rPr>
              <w:t xml:space="preserve"> 26</w:t>
            </w:r>
            <w:r>
              <w:rPr>
                <w:rFonts w:hint="eastAsia"/>
                <w:kern w:val="0"/>
              </w:rPr>
              <w:t>万色</w:t>
            </w:r>
          </w:p>
          <w:p>
            <w:pPr>
              <w:widowControl/>
              <w:spacing w:line="240" w:lineRule="exact"/>
              <w:rPr>
                <w:kern w:val="0"/>
              </w:rPr>
            </w:pPr>
            <w:r>
              <w:rPr>
                <w:rFonts w:hint="eastAsia"/>
                <w:kern w:val="0"/>
              </w:rPr>
              <w:t>对比度</w:t>
            </w:r>
            <w:r>
              <w:rPr>
                <w:kern w:val="0"/>
              </w:rPr>
              <w:t xml:space="preserve"> 500</w:t>
            </w:r>
            <w:r>
              <w:rPr>
                <w:rFonts w:hint="eastAsia"/>
                <w:kern w:val="0"/>
              </w:rPr>
              <w:t>：</w:t>
            </w:r>
            <w:r>
              <w:rPr>
                <w:kern w:val="0"/>
              </w:rPr>
              <w:t>1</w:t>
            </w:r>
          </w:p>
          <w:p>
            <w:pPr>
              <w:widowControl/>
              <w:spacing w:line="240" w:lineRule="exact"/>
              <w:rPr>
                <w:kern w:val="0"/>
              </w:rPr>
            </w:pPr>
            <w:r>
              <w:rPr>
                <w:rFonts w:hint="eastAsia"/>
                <w:kern w:val="0"/>
              </w:rPr>
              <w:t>通讯方式</w:t>
            </w:r>
            <w:r>
              <w:rPr>
                <w:kern w:val="0"/>
              </w:rPr>
              <w:t xml:space="preserve"> 1000M Ethermet</w:t>
            </w:r>
          </w:p>
          <w:p>
            <w:pPr>
              <w:widowControl/>
              <w:spacing w:line="240" w:lineRule="exact"/>
              <w:rPr>
                <w:kern w:val="0"/>
              </w:rPr>
            </w:pPr>
            <w:r>
              <w:rPr>
                <w:rFonts w:hint="eastAsia"/>
                <w:kern w:val="0"/>
              </w:rPr>
              <w:t>材质工艺</w:t>
            </w:r>
            <w:r>
              <w:rPr>
                <w:kern w:val="0"/>
              </w:rPr>
              <w:t xml:space="preserve"> </w:t>
            </w:r>
            <w:r>
              <w:rPr>
                <w:rFonts w:hint="eastAsia"/>
                <w:kern w:val="0"/>
              </w:rPr>
              <w:t>全身铝合金结合钢琴烤漆</w:t>
            </w:r>
          </w:p>
          <w:p>
            <w:pPr>
              <w:widowControl/>
              <w:spacing w:line="240" w:lineRule="exact"/>
              <w:rPr>
                <w:kern w:val="0"/>
              </w:rPr>
            </w:pPr>
            <w:r>
              <w:rPr>
                <w:rFonts w:hint="eastAsia"/>
                <w:kern w:val="0"/>
              </w:rPr>
              <w:t>翻转角度</w:t>
            </w:r>
            <w:r>
              <w:rPr>
                <w:kern w:val="0"/>
              </w:rPr>
              <w:t>0~45</w:t>
            </w:r>
            <w:r>
              <w:rPr>
                <w:rFonts w:hint="eastAsia"/>
                <w:kern w:val="0"/>
              </w:rPr>
              <w:t>度</w:t>
            </w:r>
          </w:p>
          <w:p>
            <w:pPr>
              <w:widowControl/>
              <w:spacing w:line="240" w:lineRule="exact"/>
              <w:rPr>
                <w:kern w:val="0"/>
              </w:rPr>
            </w:pPr>
            <w:r>
              <w:rPr>
                <w:rFonts w:hint="eastAsia"/>
                <w:kern w:val="0"/>
              </w:rPr>
              <w:t>翻转方式</w:t>
            </w:r>
            <w:r>
              <w:rPr>
                <w:kern w:val="0"/>
              </w:rPr>
              <w:t xml:space="preserve"> </w:t>
            </w:r>
            <w:r>
              <w:rPr>
                <w:rFonts w:hint="eastAsia"/>
                <w:kern w:val="0"/>
              </w:rPr>
              <w:t>双面联动翻转</w:t>
            </w:r>
          </w:p>
          <w:p>
            <w:pPr>
              <w:widowControl/>
              <w:spacing w:line="240" w:lineRule="exact"/>
              <w:rPr>
                <w:kern w:val="0"/>
              </w:rPr>
            </w:pPr>
            <w:r>
              <w:rPr>
                <w:rFonts w:hint="eastAsia"/>
                <w:kern w:val="0"/>
              </w:rPr>
              <w:t>单程时间</w:t>
            </w:r>
            <w:r>
              <w:rPr>
                <w:kern w:val="0"/>
              </w:rPr>
              <w:t xml:space="preserve"> 20</w:t>
            </w:r>
            <w:r>
              <w:rPr>
                <w:rFonts w:hint="eastAsia"/>
                <w:kern w:val="0"/>
              </w:rPr>
              <w:t>秒</w:t>
            </w:r>
          </w:p>
          <w:p>
            <w:pPr>
              <w:widowControl/>
              <w:spacing w:line="240" w:lineRule="exact"/>
              <w:rPr>
                <w:kern w:val="0"/>
              </w:rPr>
            </w:pPr>
            <w:r>
              <w:rPr>
                <w:rFonts w:hint="eastAsia"/>
                <w:kern w:val="0"/>
              </w:rPr>
              <w:t>供电</w:t>
            </w:r>
            <w:r>
              <w:rPr>
                <w:kern w:val="0"/>
              </w:rPr>
              <w:t xml:space="preserve"> AC220V±10%50Hz</w:t>
            </w:r>
          </w:p>
          <w:p>
            <w:pPr>
              <w:widowControl/>
              <w:spacing w:line="240" w:lineRule="exact"/>
              <w:rPr>
                <w:kern w:val="0"/>
              </w:rPr>
            </w:pPr>
            <w:r>
              <w:rPr>
                <w:rFonts w:hint="eastAsia"/>
                <w:kern w:val="0"/>
              </w:rPr>
              <w:t>最大功耗</w:t>
            </w:r>
            <w:r>
              <w:rPr>
                <w:kern w:val="0"/>
              </w:rPr>
              <w:t xml:space="preserve"> 70W</w:t>
            </w:r>
          </w:p>
          <w:p>
            <w:pPr>
              <w:widowControl/>
              <w:spacing w:line="240" w:lineRule="exact"/>
              <w:rPr>
                <w:kern w:val="0"/>
              </w:rPr>
            </w:pPr>
            <w:r>
              <w:rPr>
                <w:rFonts w:hint="eastAsia"/>
                <w:kern w:val="0"/>
              </w:rPr>
              <w:t>外部端口</w:t>
            </w:r>
            <w:r>
              <w:rPr>
                <w:kern w:val="0"/>
              </w:rPr>
              <w:t xml:space="preserve"> USB*4</w:t>
            </w:r>
            <w:r>
              <w:rPr>
                <w:rFonts w:hint="eastAsia"/>
                <w:kern w:val="0"/>
              </w:rPr>
              <w:t>、</w:t>
            </w:r>
            <w:r>
              <w:rPr>
                <w:kern w:val="0"/>
              </w:rPr>
              <w:t>RJ45*1</w:t>
            </w:r>
            <w:r>
              <w:rPr>
                <w:rFonts w:hint="eastAsia"/>
                <w:kern w:val="0"/>
              </w:rPr>
              <w:t>、供电口</w:t>
            </w:r>
            <w:r>
              <w:rPr>
                <w:kern w:val="0"/>
              </w:rPr>
              <w:t xml:space="preserve">*1 </w:t>
            </w:r>
            <w:r>
              <w:rPr>
                <w:rFonts w:hint="eastAsia"/>
                <w:kern w:val="0"/>
              </w:rPr>
              <w:t>、</w:t>
            </w:r>
            <w:r>
              <w:rPr>
                <w:kern w:val="0"/>
              </w:rPr>
              <w:t>RS485</w:t>
            </w:r>
            <w:r>
              <w:rPr>
                <w:rFonts w:hint="eastAsia"/>
                <w:kern w:val="0"/>
              </w:rPr>
              <w:t>口</w:t>
            </w:r>
            <w:r>
              <w:rPr>
                <w:kern w:val="0"/>
              </w:rPr>
              <w:t>*1</w:t>
            </w:r>
            <w:r>
              <w:rPr>
                <w:rFonts w:hint="eastAsia"/>
                <w:kern w:val="0"/>
              </w:rPr>
              <w:t>、</w:t>
            </w:r>
            <w:r>
              <w:rPr>
                <w:kern w:val="0"/>
              </w:rPr>
              <w:t>VGA*2</w:t>
            </w:r>
            <w:r>
              <w:rPr>
                <w:rFonts w:hint="eastAsia"/>
                <w:kern w:val="0"/>
              </w:rPr>
              <w:t>、</w:t>
            </w:r>
            <w:r>
              <w:rPr>
                <w:kern w:val="0"/>
              </w:rPr>
              <w:t xml:space="preserve">DVI*2 </w:t>
            </w:r>
            <w:r>
              <w:rPr>
                <w:rFonts w:hint="eastAsia"/>
                <w:kern w:val="0"/>
              </w:rPr>
              <w:t>、发言按钮</w:t>
            </w:r>
          </w:p>
          <w:p>
            <w:pPr>
              <w:widowControl/>
              <w:spacing w:line="240" w:lineRule="exact"/>
              <w:rPr>
                <w:kern w:val="0"/>
              </w:rPr>
            </w:pPr>
            <w:r>
              <w:rPr>
                <w:rFonts w:hint="eastAsia"/>
                <w:kern w:val="0"/>
              </w:rPr>
              <w:t>信号切换</w:t>
            </w:r>
            <w:r>
              <w:rPr>
                <w:kern w:val="0"/>
              </w:rPr>
              <w:t xml:space="preserve"> </w:t>
            </w:r>
            <w:r>
              <w:rPr>
                <w:rFonts w:hint="eastAsia"/>
                <w:kern w:val="0"/>
              </w:rPr>
              <w:t>支持本地信号，外界</w:t>
            </w:r>
            <w:r>
              <w:rPr>
                <w:kern w:val="0"/>
              </w:rPr>
              <w:t>DVI</w:t>
            </w:r>
            <w:r>
              <w:rPr>
                <w:rFonts w:hint="eastAsia"/>
                <w:kern w:val="0"/>
              </w:rPr>
              <w:t>及</w:t>
            </w:r>
            <w:r>
              <w:rPr>
                <w:kern w:val="0"/>
              </w:rPr>
              <w:t>VGA</w:t>
            </w:r>
            <w:r>
              <w:rPr>
                <w:rFonts w:hint="eastAsia"/>
                <w:kern w:val="0"/>
              </w:rPr>
              <w:t>或</w:t>
            </w:r>
            <w:r>
              <w:rPr>
                <w:kern w:val="0"/>
              </w:rPr>
              <w:t>HDMI</w:t>
            </w:r>
            <w:r>
              <w:rPr>
                <w:rFonts w:hint="eastAsia"/>
                <w:kern w:val="0"/>
              </w:rPr>
              <w:t>信号三路信号切换</w:t>
            </w:r>
          </w:p>
          <w:p>
            <w:pPr>
              <w:widowControl/>
              <w:spacing w:line="240" w:lineRule="exact"/>
              <w:rPr>
                <w:rFonts w:ascii="宋体" w:cs="宋体"/>
                <w:kern w:val="0"/>
                <w:szCs w:val="21"/>
              </w:rPr>
            </w:pPr>
            <w:r>
              <w:rPr>
                <w:rFonts w:hint="eastAsia"/>
                <w:kern w:val="0"/>
              </w:rPr>
              <w:t>安装方式</w:t>
            </w:r>
            <w:r>
              <w:rPr>
                <w:kern w:val="0"/>
              </w:rPr>
              <w:t xml:space="preserve"> </w:t>
            </w:r>
            <w:r>
              <w:rPr>
                <w:rFonts w:hint="eastAsia"/>
                <w:kern w:val="0"/>
              </w:rPr>
              <w:t>桌面开孔嵌入式（自上而下）</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5</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书记员一体升降机终端</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后屏尺寸</w:t>
            </w:r>
            <w:r>
              <w:rPr>
                <w:kern w:val="0"/>
              </w:rPr>
              <w:t xml:space="preserve"> 15.6 ″</w:t>
            </w:r>
            <w:r>
              <w:rPr>
                <w:rFonts w:hint="eastAsia"/>
                <w:kern w:val="0"/>
              </w:rPr>
              <w:t>（尺寸支持定制）</w:t>
            </w:r>
          </w:p>
          <w:p>
            <w:pPr>
              <w:widowControl/>
              <w:spacing w:line="240" w:lineRule="exact"/>
              <w:rPr>
                <w:kern w:val="0"/>
              </w:rPr>
            </w:pPr>
            <w:r>
              <w:rPr>
                <w:rFonts w:hint="eastAsia"/>
                <w:kern w:val="0"/>
              </w:rPr>
              <w:t>前屏尺寸</w:t>
            </w:r>
            <w:r>
              <w:rPr>
                <w:kern w:val="0"/>
              </w:rPr>
              <w:t xml:space="preserve"> 7 ″</w:t>
            </w:r>
            <w:r>
              <w:rPr>
                <w:rFonts w:hint="eastAsia"/>
                <w:kern w:val="0"/>
              </w:rPr>
              <w:t>，</w:t>
            </w:r>
            <w:r>
              <w:rPr>
                <w:kern w:val="0"/>
              </w:rPr>
              <w:t xml:space="preserve">16:9 </w:t>
            </w:r>
            <w:r>
              <w:rPr>
                <w:rFonts w:hint="eastAsia"/>
                <w:kern w:val="0"/>
              </w:rPr>
              <w:t>（尺寸支持定制）</w:t>
            </w:r>
          </w:p>
          <w:p>
            <w:pPr>
              <w:widowControl/>
              <w:spacing w:line="240" w:lineRule="exact"/>
              <w:rPr>
                <w:kern w:val="0"/>
              </w:rPr>
            </w:pPr>
            <w:r>
              <w:rPr>
                <w:rFonts w:hint="eastAsia"/>
                <w:kern w:val="0"/>
              </w:rPr>
              <w:t>后屏分辨率</w:t>
            </w:r>
            <w:r>
              <w:rPr>
                <w:kern w:val="0"/>
              </w:rPr>
              <w:t>≥1366*768/1920*1080dpi</w:t>
            </w:r>
          </w:p>
          <w:p>
            <w:pPr>
              <w:widowControl/>
              <w:spacing w:line="240" w:lineRule="exact"/>
              <w:rPr>
                <w:kern w:val="0"/>
              </w:rPr>
            </w:pPr>
            <w:r>
              <w:rPr>
                <w:rFonts w:hint="eastAsia"/>
                <w:kern w:val="0"/>
              </w:rPr>
              <w:t>前屏分辨率</w:t>
            </w:r>
            <w:r>
              <w:rPr>
                <w:kern w:val="0"/>
              </w:rPr>
              <w:t>≥1024*600/800*480dpi</w:t>
            </w:r>
          </w:p>
          <w:p>
            <w:pPr>
              <w:widowControl/>
              <w:spacing w:line="240" w:lineRule="exact"/>
              <w:rPr>
                <w:kern w:val="0"/>
              </w:rPr>
            </w:pPr>
            <w:r>
              <w:rPr>
                <w:rFonts w:hint="eastAsia"/>
                <w:kern w:val="0"/>
              </w:rPr>
              <w:t>触控</w:t>
            </w:r>
            <w:r>
              <w:rPr>
                <w:kern w:val="0"/>
              </w:rPr>
              <w:t xml:space="preserve"> </w:t>
            </w:r>
            <w:r>
              <w:rPr>
                <w:rFonts w:hint="eastAsia"/>
                <w:kern w:val="0"/>
              </w:rPr>
              <w:t>多点电容触摸屏</w:t>
            </w:r>
          </w:p>
          <w:p>
            <w:pPr>
              <w:widowControl/>
              <w:spacing w:line="240" w:lineRule="exact"/>
              <w:rPr>
                <w:kern w:val="0"/>
              </w:rPr>
            </w:pPr>
            <w:r>
              <w:rPr>
                <w:rFonts w:hint="eastAsia"/>
                <w:kern w:val="0"/>
              </w:rPr>
              <w:t>会议发言</w:t>
            </w:r>
            <w:r>
              <w:rPr>
                <w:kern w:val="0"/>
              </w:rPr>
              <w:t xml:space="preserve"> </w:t>
            </w:r>
            <w:r>
              <w:rPr>
                <w:rFonts w:hint="eastAsia"/>
                <w:kern w:val="0"/>
              </w:rPr>
              <w:t>电容式话筒发言</w:t>
            </w:r>
          </w:p>
          <w:p>
            <w:pPr>
              <w:widowControl/>
              <w:spacing w:line="240" w:lineRule="exact"/>
              <w:rPr>
                <w:kern w:val="0"/>
              </w:rPr>
            </w:pPr>
            <w:r>
              <w:rPr>
                <w:rFonts w:hint="eastAsia"/>
                <w:kern w:val="0"/>
              </w:rPr>
              <w:t>色彩</w:t>
            </w:r>
            <w:r>
              <w:rPr>
                <w:kern w:val="0"/>
              </w:rPr>
              <w:t xml:space="preserve"> 26</w:t>
            </w:r>
            <w:r>
              <w:rPr>
                <w:rFonts w:hint="eastAsia"/>
                <w:kern w:val="0"/>
              </w:rPr>
              <w:t>万色</w:t>
            </w:r>
          </w:p>
          <w:p>
            <w:pPr>
              <w:widowControl/>
              <w:spacing w:line="240" w:lineRule="exact"/>
              <w:rPr>
                <w:kern w:val="0"/>
              </w:rPr>
            </w:pPr>
            <w:r>
              <w:rPr>
                <w:rFonts w:hint="eastAsia"/>
                <w:kern w:val="0"/>
              </w:rPr>
              <w:t>对比度</w:t>
            </w:r>
            <w:r>
              <w:rPr>
                <w:kern w:val="0"/>
              </w:rPr>
              <w:t xml:space="preserve"> 500</w:t>
            </w:r>
            <w:r>
              <w:rPr>
                <w:rFonts w:hint="eastAsia"/>
                <w:kern w:val="0"/>
              </w:rPr>
              <w:t>：</w:t>
            </w:r>
            <w:r>
              <w:rPr>
                <w:kern w:val="0"/>
              </w:rPr>
              <w:t>1</w:t>
            </w:r>
          </w:p>
          <w:p>
            <w:pPr>
              <w:widowControl/>
              <w:spacing w:line="240" w:lineRule="exact"/>
              <w:rPr>
                <w:kern w:val="0"/>
              </w:rPr>
            </w:pPr>
            <w:r>
              <w:rPr>
                <w:rFonts w:hint="eastAsia"/>
                <w:kern w:val="0"/>
              </w:rPr>
              <w:t>通讯方式</w:t>
            </w:r>
            <w:r>
              <w:rPr>
                <w:kern w:val="0"/>
              </w:rPr>
              <w:t xml:space="preserve"> 1000M Ethermet</w:t>
            </w:r>
          </w:p>
          <w:p>
            <w:pPr>
              <w:widowControl/>
              <w:spacing w:line="240" w:lineRule="exact"/>
              <w:rPr>
                <w:kern w:val="0"/>
              </w:rPr>
            </w:pPr>
            <w:r>
              <w:rPr>
                <w:rFonts w:hint="eastAsia"/>
                <w:kern w:val="0"/>
              </w:rPr>
              <w:t>材质工艺</w:t>
            </w:r>
            <w:r>
              <w:rPr>
                <w:kern w:val="0"/>
              </w:rPr>
              <w:t xml:space="preserve"> </w:t>
            </w:r>
            <w:r>
              <w:rPr>
                <w:rFonts w:hint="eastAsia"/>
                <w:kern w:val="0"/>
              </w:rPr>
              <w:t>全身铝合金结合钢琴烤漆</w:t>
            </w:r>
          </w:p>
          <w:p>
            <w:pPr>
              <w:widowControl/>
              <w:spacing w:line="240" w:lineRule="exact"/>
              <w:rPr>
                <w:kern w:val="0"/>
              </w:rPr>
            </w:pPr>
            <w:r>
              <w:rPr>
                <w:rFonts w:hint="eastAsia"/>
                <w:kern w:val="0"/>
              </w:rPr>
              <w:t>翻转角度</w:t>
            </w:r>
            <w:r>
              <w:rPr>
                <w:kern w:val="0"/>
              </w:rPr>
              <w:t>0~45</w:t>
            </w:r>
            <w:r>
              <w:rPr>
                <w:rFonts w:hint="eastAsia"/>
                <w:kern w:val="0"/>
              </w:rPr>
              <w:t>度</w:t>
            </w:r>
          </w:p>
          <w:p>
            <w:pPr>
              <w:widowControl/>
              <w:spacing w:line="240" w:lineRule="exact"/>
              <w:rPr>
                <w:kern w:val="0"/>
              </w:rPr>
            </w:pPr>
            <w:r>
              <w:rPr>
                <w:rFonts w:hint="eastAsia"/>
                <w:kern w:val="0"/>
              </w:rPr>
              <w:t>翻转方式</w:t>
            </w:r>
            <w:r>
              <w:rPr>
                <w:kern w:val="0"/>
              </w:rPr>
              <w:t xml:space="preserve"> </w:t>
            </w:r>
            <w:r>
              <w:rPr>
                <w:rFonts w:hint="eastAsia"/>
                <w:kern w:val="0"/>
              </w:rPr>
              <w:t>双面联动翻转</w:t>
            </w:r>
          </w:p>
          <w:p>
            <w:pPr>
              <w:widowControl/>
              <w:spacing w:line="240" w:lineRule="exact"/>
              <w:rPr>
                <w:kern w:val="0"/>
              </w:rPr>
            </w:pPr>
            <w:r>
              <w:rPr>
                <w:rFonts w:hint="eastAsia"/>
                <w:kern w:val="0"/>
              </w:rPr>
              <w:t>单程时间</w:t>
            </w:r>
            <w:r>
              <w:rPr>
                <w:kern w:val="0"/>
              </w:rPr>
              <w:t xml:space="preserve"> 20</w:t>
            </w:r>
            <w:r>
              <w:rPr>
                <w:rFonts w:hint="eastAsia"/>
                <w:kern w:val="0"/>
              </w:rPr>
              <w:t>秒</w:t>
            </w:r>
          </w:p>
          <w:p>
            <w:pPr>
              <w:widowControl/>
              <w:spacing w:line="240" w:lineRule="exact"/>
              <w:rPr>
                <w:kern w:val="0"/>
              </w:rPr>
            </w:pPr>
            <w:r>
              <w:rPr>
                <w:rFonts w:hint="eastAsia"/>
                <w:kern w:val="0"/>
              </w:rPr>
              <w:t>供电</w:t>
            </w:r>
            <w:r>
              <w:rPr>
                <w:kern w:val="0"/>
              </w:rPr>
              <w:t xml:space="preserve"> AC220V±10%50Hz</w:t>
            </w:r>
          </w:p>
          <w:p>
            <w:pPr>
              <w:widowControl/>
              <w:spacing w:line="240" w:lineRule="exact"/>
              <w:rPr>
                <w:kern w:val="0"/>
              </w:rPr>
            </w:pPr>
            <w:r>
              <w:rPr>
                <w:rFonts w:hint="eastAsia"/>
                <w:kern w:val="0"/>
              </w:rPr>
              <w:t>最大功耗</w:t>
            </w:r>
            <w:r>
              <w:rPr>
                <w:kern w:val="0"/>
              </w:rPr>
              <w:t xml:space="preserve"> 70W</w:t>
            </w:r>
          </w:p>
          <w:p>
            <w:pPr>
              <w:widowControl/>
              <w:spacing w:line="240" w:lineRule="exact"/>
              <w:rPr>
                <w:kern w:val="0"/>
              </w:rPr>
            </w:pPr>
            <w:r>
              <w:rPr>
                <w:rFonts w:hint="eastAsia"/>
                <w:kern w:val="0"/>
              </w:rPr>
              <w:t>外部端口</w:t>
            </w:r>
            <w:r>
              <w:rPr>
                <w:kern w:val="0"/>
              </w:rPr>
              <w:t xml:space="preserve"> USB*4</w:t>
            </w:r>
            <w:r>
              <w:rPr>
                <w:rFonts w:hint="eastAsia"/>
                <w:kern w:val="0"/>
              </w:rPr>
              <w:t>、</w:t>
            </w:r>
            <w:r>
              <w:rPr>
                <w:kern w:val="0"/>
              </w:rPr>
              <w:t>RJ45*1</w:t>
            </w:r>
            <w:r>
              <w:rPr>
                <w:rFonts w:hint="eastAsia"/>
                <w:kern w:val="0"/>
              </w:rPr>
              <w:t>、供电口</w:t>
            </w:r>
            <w:r>
              <w:rPr>
                <w:kern w:val="0"/>
              </w:rPr>
              <w:t xml:space="preserve">*1 </w:t>
            </w:r>
            <w:r>
              <w:rPr>
                <w:rFonts w:hint="eastAsia"/>
                <w:kern w:val="0"/>
              </w:rPr>
              <w:t>、</w:t>
            </w:r>
            <w:r>
              <w:rPr>
                <w:kern w:val="0"/>
              </w:rPr>
              <w:t>RS485</w:t>
            </w:r>
            <w:r>
              <w:rPr>
                <w:rFonts w:hint="eastAsia"/>
                <w:kern w:val="0"/>
              </w:rPr>
              <w:t>口</w:t>
            </w:r>
            <w:r>
              <w:rPr>
                <w:kern w:val="0"/>
              </w:rPr>
              <w:t>*1</w:t>
            </w:r>
            <w:r>
              <w:rPr>
                <w:rFonts w:hint="eastAsia"/>
                <w:kern w:val="0"/>
              </w:rPr>
              <w:t>、</w:t>
            </w:r>
            <w:r>
              <w:rPr>
                <w:kern w:val="0"/>
              </w:rPr>
              <w:t>VGA*2</w:t>
            </w:r>
            <w:r>
              <w:rPr>
                <w:rFonts w:hint="eastAsia"/>
                <w:kern w:val="0"/>
              </w:rPr>
              <w:t>、</w:t>
            </w:r>
            <w:r>
              <w:rPr>
                <w:kern w:val="0"/>
              </w:rPr>
              <w:t xml:space="preserve">DVI*2 </w:t>
            </w:r>
            <w:r>
              <w:rPr>
                <w:rFonts w:hint="eastAsia"/>
                <w:kern w:val="0"/>
              </w:rPr>
              <w:t>、发言按钮</w:t>
            </w:r>
          </w:p>
          <w:p>
            <w:pPr>
              <w:widowControl/>
              <w:spacing w:line="240" w:lineRule="exact"/>
              <w:rPr>
                <w:kern w:val="0"/>
              </w:rPr>
            </w:pPr>
            <w:r>
              <w:rPr>
                <w:rFonts w:hint="eastAsia"/>
                <w:kern w:val="0"/>
              </w:rPr>
              <w:t>信号切换</w:t>
            </w:r>
            <w:r>
              <w:rPr>
                <w:kern w:val="0"/>
              </w:rPr>
              <w:t xml:space="preserve"> </w:t>
            </w:r>
            <w:r>
              <w:rPr>
                <w:rFonts w:hint="eastAsia"/>
                <w:kern w:val="0"/>
              </w:rPr>
              <w:t>支持本地信号，外界</w:t>
            </w:r>
            <w:r>
              <w:rPr>
                <w:kern w:val="0"/>
              </w:rPr>
              <w:t>DVI</w:t>
            </w:r>
            <w:r>
              <w:rPr>
                <w:rFonts w:hint="eastAsia"/>
                <w:kern w:val="0"/>
              </w:rPr>
              <w:t>及</w:t>
            </w:r>
            <w:r>
              <w:rPr>
                <w:kern w:val="0"/>
              </w:rPr>
              <w:t>VGA</w:t>
            </w:r>
            <w:r>
              <w:rPr>
                <w:rFonts w:hint="eastAsia"/>
                <w:kern w:val="0"/>
              </w:rPr>
              <w:t>或</w:t>
            </w:r>
            <w:r>
              <w:rPr>
                <w:kern w:val="0"/>
              </w:rPr>
              <w:t>HDMI</w:t>
            </w:r>
            <w:r>
              <w:rPr>
                <w:rFonts w:hint="eastAsia"/>
                <w:kern w:val="0"/>
              </w:rPr>
              <w:t>信号三路信号切换</w:t>
            </w:r>
          </w:p>
          <w:p>
            <w:pPr>
              <w:widowControl/>
              <w:spacing w:line="240" w:lineRule="exact"/>
              <w:rPr>
                <w:rFonts w:ascii="宋体" w:cs="宋体"/>
                <w:kern w:val="0"/>
                <w:szCs w:val="21"/>
              </w:rPr>
            </w:pPr>
            <w:r>
              <w:rPr>
                <w:rFonts w:hint="eastAsia"/>
                <w:kern w:val="0"/>
              </w:rPr>
              <w:t>安装方式</w:t>
            </w:r>
            <w:r>
              <w:rPr>
                <w:kern w:val="0"/>
              </w:rPr>
              <w:t xml:space="preserve"> </w:t>
            </w:r>
            <w:r>
              <w:rPr>
                <w:rFonts w:hint="eastAsia"/>
                <w:kern w:val="0"/>
              </w:rPr>
              <w:t>桌面开孔嵌入式（自上而下）</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6</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kern w:val="0"/>
              </w:rPr>
              <w:t>SDI USB</w:t>
            </w:r>
            <w:r>
              <w:rPr>
                <w:rFonts w:hint="eastAsia"/>
                <w:kern w:val="0"/>
              </w:rPr>
              <w:t>采集卡</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hint="eastAsia"/>
                <w:kern w:val="0"/>
              </w:rPr>
              <w:t>尺寸</w:t>
            </w:r>
            <w:r>
              <w:rPr>
                <w:kern w:val="0"/>
              </w:rPr>
              <w:t xml:space="preserve"> 84.25×42.8×12.6 (L/W/H</w:t>
            </w:r>
            <w:r>
              <w:rPr>
                <w:rFonts w:hint="eastAsia"/>
                <w:kern w:val="0"/>
              </w:rPr>
              <w:t>，</w:t>
            </w:r>
            <w:r>
              <w:rPr>
                <w:kern w:val="0"/>
              </w:rPr>
              <w:t xml:space="preserve"> mm)</w:t>
            </w:r>
          </w:p>
          <w:p>
            <w:pPr>
              <w:widowControl/>
              <w:spacing w:line="240" w:lineRule="exact"/>
              <w:jc w:val="left"/>
              <w:rPr>
                <w:kern w:val="0"/>
              </w:rPr>
            </w:pPr>
            <w:r>
              <w:rPr>
                <w:rFonts w:hint="eastAsia"/>
                <w:kern w:val="0"/>
              </w:rPr>
              <w:t>主机接口</w:t>
            </w:r>
            <w:r>
              <w:rPr>
                <w:kern w:val="0"/>
              </w:rPr>
              <w:t xml:space="preserve"> USB3.0 </w:t>
            </w:r>
            <w:r>
              <w:rPr>
                <w:rFonts w:hint="eastAsia"/>
                <w:kern w:val="0"/>
              </w:rPr>
              <w:t>，</w:t>
            </w:r>
            <w:r>
              <w:rPr>
                <w:kern w:val="0"/>
              </w:rPr>
              <w:t xml:space="preserve"> 300-350MB/s </w:t>
            </w:r>
            <w:r>
              <w:rPr>
                <w:rFonts w:hint="eastAsia"/>
                <w:kern w:val="0"/>
              </w:rPr>
              <w:t>传输带宽</w:t>
            </w:r>
          </w:p>
          <w:p>
            <w:pPr>
              <w:widowControl/>
              <w:spacing w:line="240" w:lineRule="exact"/>
              <w:jc w:val="left"/>
              <w:rPr>
                <w:kern w:val="0"/>
              </w:rPr>
            </w:pPr>
            <w:r>
              <w:rPr>
                <w:kern w:val="0"/>
              </w:rPr>
              <w:t>USB2.0</w:t>
            </w:r>
            <w:r>
              <w:rPr>
                <w:rFonts w:hint="eastAsia"/>
                <w:kern w:val="0"/>
              </w:rPr>
              <w:t>，</w:t>
            </w:r>
            <w:r>
              <w:rPr>
                <w:kern w:val="0"/>
              </w:rPr>
              <w:t xml:space="preserve"> 40MB/s </w:t>
            </w:r>
            <w:r>
              <w:rPr>
                <w:rFonts w:hint="eastAsia"/>
                <w:kern w:val="0"/>
              </w:rPr>
              <w:t>传输带宽</w:t>
            </w:r>
          </w:p>
          <w:p>
            <w:pPr>
              <w:widowControl/>
              <w:spacing w:line="240" w:lineRule="exact"/>
              <w:jc w:val="left"/>
              <w:rPr>
                <w:kern w:val="0"/>
              </w:rPr>
            </w:pPr>
            <w:r>
              <w:rPr>
                <w:rFonts w:hint="eastAsia"/>
                <w:kern w:val="0"/>
              </w:rPr>
              <w:t>输入接口</w:t>
            </w:r>
            <w:r>
              <w:rPr>
                <w:kern w:val="0"/>
              </w:rPr>
              <w:t xml:space="preserve"> 1 </w:t>
            </w:r>
            <w:r>
              <w:rPr>
                <w:rFonts w:hint="eastAsia"/>
                <w:kern w:val="0"/>
              </w:rPr>
              <w:t>个</w:t>
            </w:r>
            <w:r>
              <w:rPr>
                <w:kern w:val="0"/>
              </w:rPr>
              <w:t xml:space="preserve"> MCX </w:t>
            </w:r>
            <w:r>
              <w:rPr>
                <w:rFonts w:hint="eastAsia"/>
                <w:kern w:val="0"/>
              </w:rPr>
              <w:t>接口</w:t>
            </w:r>
            <w:r>
              <w:rPr>
                <w:kern w:val="0"/>
              </w:rPr>
              <w:t>(</w:t>
            </w:r>
            <w:r>
              <w:rPr>
                <w:rFonts w:hint="eastAsia"/>
                <w:kern w:val="0"/>
              </w:rPr>
              <w:t>可通过转接线缆转成</w:t>
            </w:r>
            <w:r>
              <w:rPr>
                <w:kern w:val="0"/>
              </w:rPr>
              <w:t xml:space="preserve"> BNC </w:t>
            </w:r>
            <w:r>
              <w:rPr>
                <w:rFonts w:hint="eastAsia"/>
                <w:kern w:val="0"/>
              </w:rPr>
              <w:t>接口</w:t>
            </w:r>
            <w:r>
              <w:rPr>
                <w:kern w:val="0"/>
              </w:rPr>
              <w:t>)</w:t>
            </w:r>
          </w:p>
          <w:p>
            <w:pPr>
              <w:widowControl/>
              <w:spacing w:line="240" w:lineRule="exact"/>
              <w:jc w:val="left"/>
              <w:rPr>
                <w:kern w:val="0"/>
              </w:rPr>
            </w:pPr>
            <w:r>
              <w:rPr>
                <w:rFonts w:hint="eastAsia"/>
                <w:kern w:val="0"/>
              </w:rPr>
              <w:t>板载内存</w:t>
            </w:r>
            <w:r>
              <w:rPr>
                <w:kern w:val="0"/>
              </w:rPr>
              <w:t xml:space="preserve"> 64MB DDR2</w:t>
            </w:r>
            <w:r>
              <w:rPr>
                <w:rFonts w:hint="eastAsia"/>
                <w:kern w:val="0"/>
              </w:rPr>
              <w:t>，工作频率为</w:t>
            </w:r>
            <w:r>
              <w:rPr>
                <w:kern w:val="0"/>
              </w:rPr>
              <w:t xml:space="preserve"> 300 MHz</w:t>
            </w:r>
            <w:r>
              <w:rPr>
                <w:rFonts w:hint="eastAsia"/>
                <w:kern w:val="0"/>
              </w:rPr>
              <w:t>，位宽</w:t>
            </w:r>
            <w:r>
              <w:rPr>
                <w:kern w:val="0"/>
              </w:rPr>
              <w:t xml:space="preserve"> 16bit</w:t>
            </w:r>
          </w:p>
          <w:p>
            <w:pPr>
              <w:widowControl/>
              <w:spacing w:line="240" w:lineRule="exact"/>
              <w:jc w:val="left"/>
              <w:rPr>
                <w:kern w:val="0"/>
              </w:rPr>
            </w:pPr>
            <w:r>
              <w:rPr>
                <w:kern w:val="0"/>
              </w:rPr>
              <w:t xml:space="preserve">SDI </w:t>
            </w:r>
            <w:r>
              <w:rPr>
                <w:rFonts w:hint="eastAsia"/>
                <w:kern w:val="0"/>
              </w:rPr>
              <w:t>输入格式：</w:t>
            </w:r>
            <w:r>
              <w:rPr>
                <w:kern w:val="0"/>
              </w:rPr>
              <w:t xml:space="preserve"> SD/HD/3G-SDI</w:t>
            </w:r>
            <w:r>
              <w:rPr>
                <w:rFonts w:hint="eastAsia"/>
                <w:kern w:val="0"/>
              </w:rPr>
              <w:t>，符合</w:t>
            </w:r>
            <w:r>
              <w:rPr>
                <w:kern w:val="0"/>
              </w:rPr>
              <w:t xml:space="preserve"> SMPTE-259/274/296/372/424 /425/292 </w:t>
            </w:r>
            <w:r>
              <w:rPr>
                <w:rFonts w:hint="eastAsia"/>
                <w:kern w:val="0"/>
              </w:rPr>
              <w:t>标准</w:t>
            </w:r>
          </w:p>
          <w:p>
            <w:pPr>
              <w:widowControl/>
              <w:spacing w:line="240" w:lineRule="exact"/>
              <w:jc w:val="left"/>
              <w:rPr>
                <w:kern w:val="0"/>
              </w:rPr>
            </w:pPr>
            <w:r>
              <w:rPr>
                <w:rFonts w:hint="eastAsia"/>
                <w:kern w:val="0"/>
              </w:rPr>
              <w:t>输出格式</w:t>
            </w:r>
            <w:r>
              <w:rPr>
                <w:kern w:val="0"/>
              </w:rPr>
              <w:t xml:space="preserve"> </w:t>
            </w:r>
            <w:r>
              <w:rPr>
                <w:rFonts w:hint="eastAsia"/>
                <w:kern w:val="0"/>
              </w:rPr>
              <w:t>分辨率：</w:t>
            </w:r>
            <w:r>
              <w:rPr>
                <w:kern w:val="0"/>
              </w:rPr>
              <w:t xml:space="preserve"> 640×480 / 640×360 / 720×480 / 720×576 /768×576 /856×480 / 960×540 / 1024×576 / 1280×720 / 1920×1080</w:t>
            </w:r>
          </w:p>
          <w:p>
            <w:pPr>
              <w:widowControl/>
              <w:spacing w:line="240" w:lineRule="exact"/>
              <w:jc w:val="left"/>
              <w:rPr>
                <w:kern w:val="0"/>
              </w:rPr>
            </w:pPr>
            <w:r>
              <w:rPr>
                <w:rFonts w:hint="eastAsia"/>
                <w:kern w:val="0"/>
              </w:rPr>
              <w:t>帧率：</w:t>
            </w:r>
            <w:r>
              <w:rPr>
                <w:kern w:val="0"/>
              </w:rPr>
              <w:t xml:space="preserve"> 25/29.97/30/50/59.94/60 fps</w:t>
            </w:r>
          </w:p>
          <w:p>
            <w:pPr>
              <w:widowControl/>
              <w:spacing w:line="240" w:lineRule="exact"/>
              <w:jc w:val="left"/>
              <w:rPr>
                <w:kern w:val="0"/>
              </w:rPr>
            </w:pPr>
            <w:r>
              <w:rPr>
                <w:rFonts w:hint="eastAsia"/>
                <w:kern w:val="0"/>
              </w:rPr>
              <w:t>操作系统支持</w:t>
            </w:r>
            <w:r>
              <w:rPr>
                <w:kern w:val="0"/>
              </w:rPr>
              <w:t xml:space="preserve"> </w:t>
            </w:r>
            <w:r>
              <w:rPr>
                <w:rFonts w:hint="eastAsia"/>
                <w:kern w:val="0"/>
              </w:rPr>
              <w:t>支持以下操作系统的</w:t>
            </w:r>
            <w:r>
              <w:rPr>
                <w:kern w:val="0"/>
              </w:rPr>
              <w:t xml:space="preserve"> x86 </w:t>
            </w:r>
            <w:r>
              <w:rPr>
                <w:rFonts w:hint="eastAsia"/>
                <w:kern w:val="0"/>
              </w:rPr>
              <w:t>和</w:t>
            </w:r>
            <w:r>
              <w:rPr>
                <w:kern w:val="0"/>
              </w:rPr>
              <w:t xml:space="preserve"> x64 </w:t>
            </w:r>
            <w:r>
              <w:rPr>
                <w:rFonts w:hint="eastAsia"/>
                <w:kern w:val="0"/>
              </w:rPr>
              <w:t>版本：</w:t>
            </w:r>
          </w:p>
          <w:p>
            <w:pPr>
              <w:widowControl/>
              <w:spacing w:line="240" w:lineRule="exact"/>
              <w:jc w:val="left"/>
              <w:rPr>
                <w:kern w:val="0"/>
              </w:rPr>
            </w:pPr>
            <w:r>
              <w:rPr>
                <w:kern w:val="0"/>
              </w:rPr>
              <w:t>Windows 7</w:t>
            </w:r>
          </w:p>
          <w:p>
            <w:pPr>
              <w:widowControl/>
              <w:spacing w:line="240" w:lineRule="exact"/>
              <w:jc w:val="left"/>
              <w:rPr>
                <w:kern w:val="0"/>
              </w:rPr>
            </w:pPr>
            <w:r>
              <w:rPr>
                <w:kern w:val="0"/>
              </w:rPr>
              <w:t>Windows Server 2008 R2</w:t>
            </w:r>
          </w:p>
          <w:p>
            <w:pPr>
              <w:widowControl/>
              <w:spacing w:line="240" w:lineRule="exact"/>
              <w:jc w:val="left"/>
              <w:rPr>
                <w:kern w:val="0"/>
              </w:rPr>
            </w:pPr>
            <w:r>
              <w:rPr>
                <w:kern w:val="0"/>
              </w:rPr>
              <w:t>Linux (Kernel version 2.6.38 and above)</w:t>
            </w:r>
          </w:p>
          <w:p>
            <w:pPr>
              <w:widowControl/>
              <w:spacing w:line="240" w:lineRule="exact"/>
              <w:jc w:val="left"/>
              <w:rPr>
                <w:kern w:val="0"/>
              </w:rPr>
            </w:pPr>
            <w:r>
              <w:rPr>
                <w:kern w:val="0"/>
              </w:rPr>
              <w:t>OS X (10.8 and above)</w:t>
            </w:r>
          </w:p>
          <w:p>
            <w:pPr>
              <w:widowControl/>
              <w:spacing w:line="240" w:lineRule="exact"/>
              <w:jc w:val="left"/>
              <w:rPr>
                <w:kern w:val="0"/>
              </w:rPr>
            </w:pPr>
            <w:r>
              <w:rPr>
                <w:rFonts w:hint="eastAsia"/>
                <w:kern w:val="0"/>
              </w:rPr>
              <w:t>兼容软件</w:t>
            </w:r>
            <w:r>
              <w:rPr>
                <w:kern w:val="0"/>
              </w:rPr>
              <w:t xml:space="preserve"> Windows Media Encoder (Windows)</w:t>
            </w:r>
          </w:p>
          <w:p>
            <w:pPr>
              <w:widowControl/>
              <w:spacing w:line="240" w:lineRule="exact"/>
              <w:jc w:val="left"/>
              <w:rPr>
                <w:kern w:val="0"/>
              </w:rPr>
            </w:pPr>
            <w:r>
              <w:rPr>
                <w:kern w:val="0"/>
              </w:rPr>
              <w:t>Adobe Flash Media Live Encoder(Windows</w:t>
            </w:r>
            <w:r>
              <w:rPr>
                <w:rFonts w:hint="eastAsia"/>
                <w:kern w:val="0"/>
              </w:rPr>
              <w:t>，</w:t>
            </w:r>
            <w:r>
              <w:rPr>
                <w:kern w:val="0"/>
              </w:rPr>
              <w:t xml:space="preserve"> OS X)</w:t>
            </w:r>
          </w:p>
          <w:p>
            <w:pPr>
              <w:widowControl/>
              <w:spacing w:line="240" w:lineRule="exact"/>
              <w:jc w:val="left"/>
              <w:rPr>
                <w:kern w:val="0"/>
              </w:rPr>
            </w:pPr>
            <w:r>
              <w:rPr>
                <w:kern w:val="0"/>
              </w:rPr>
              <w:t>Real Producer Plus(Windows)VLC (Windows</w:t>
            </w:r>
            <w:r>
              <w:rPr>
                <w:rFonts w:hint="eastAsia"/>
                <w:kern w:val="0"/>
              </w:rPr>
              <w:t>，</w:t>
            </w:r>
            <w:r>
              <w:rPr>
                <w:kern w:val="0"/>
              </w:rPr>
              <w:t xml:space="preserve"> OS X</w:t>
            </w:r>
            <w:r>
              <w:rPr>
                <w:rFonts w:hint="eastAsia"/>
                <w:kern w:val="0"/>
              </w:rPr>
              <w:t>，</w:t>
            </w:r>
            <w:r>
              <w:rPr>
                <w:kern w:val="0"/>
              </w:rPr>
              <w:t xml:space="preserve"> Linux)</w:t>
            </w:r>
          </w:p>
          <w:p>
            <w:pPr>
              <w:widowControl/>
              <w:spacing w:line="240" w:lineRule="exact"/>
              <w:jc w:val="left"/>
              <w:rPr>
                <w:kern w:val="0"/>
              </w:rPr>
            </w:pPr>
            <w:r>
              <w:rPr>
                <w:kern w:val="0"/>
              </w:rPr>
              <w:t>QuickTime Broadcaster (OS X)</w:t>
            </w:r>
          </w:p>
          <w:p>
            <w:pPr>
              <w:widowControl/>
              <w:spacing w:line="240" w:lineRule="exact"/>
              <w:jc w:val="left"/>
              <w:rPr>
                <w:kern w:val="0"/>
              </w:rPr>
            </w:pPr>
            <w:r>
              <w:rPr>
                <w:kern w:val="0"/>
              </w:rPr>
              <w:t>QuickTime Player (OS X)</w:t>
            </w:r>
          </w:p>
          <w:p>
            <w:pPr>
              <w:widowControl/>
              <w:spacing w:line="240" w:lineRule="exact"/>
              <w:jc w:val="left"/>
              <w:rPr>
                <w:kern w:val="0"/>
              </w:rPr>
            </w:pPr>
            <w:r>
              <w:rPr>
                <w:kern w:val="0"/>
              </w:rPr>
              <w:t>Wirecast (Windows</w:t>
            </w:r>
            <w:r>
              <w:rPr>
                <w:rFonts w:hint="eastAsia"/>
                <w:kern w:val="0"/>
              </w:rPr>
              <w:t>，</w:t>
            </w:r>
            <w:r>
              <w:rPr>
                <w:kern w:val="0"/>
              </w:rPr>
              <w:t xml:space="preserve"> OS X) </w:t>
            </w:r>
            <w:r>
              <w:rPr>
                <w:rFonts w:hint="eastAsia"/>
                <w:kern w:val="0"/>
              </w:rPr>
              <w:t>等</w:t>
            </w:r>
            <w:r>
              <w:rPr>
                <w:kern w:val="0"/>
              </w:rPr>
              <w:t>…</w:t>
            </w:r>
          </w:p>
          <w:p>
            <w:pPr>
              <w:widowControl/>
              <w:spacing w:line="240" w:lineRule="exact"/>
              <w:jc w:val="left"/>
              <w:rPr>
                <w:kern w:val="0"/>
              </w:rPr>
            </w:pPr>
            <w:r>
              <w:rPr>
                <w:rFonts w:hint="eastAsia"/>
                <w:kern w:val="0"/>
              </w:rPr>
              <w:t>兼容开发接口</w:t>
            </w:r>
            <w:r>
              <w:rPr>
                <w:kern w:val="0"/>
              </w:rPr>
              <w:t xml:space="preserve"> DirectShow (Windows)</w:t>
            </w:r>
            <w:r>
              <w:rPr>
                <w:rFonts w:hint="eastAsia"/>
                <w:kern w:val="0"/>
              </w:rPr>
              <w:t>，</w:t>
            </w:r>
            <w:r>
              <w:rPr>
                <w:kern w:val="0"/>
              </w:rPr>
              <w:t xml:space="preserve"> DirectSound (Windows)</w:t>
            </w:r>
            <w:r>
              <w:rPr>
                <w:rFonts w:hint="eastAsia"/>
                <w:kern w:val="0"/>
              </w:rPr>
              <w:t>，</w:t>
            </w:r>
            <w:r>
              <w:rPr>
                <w:kern w:val="0"/>
              </w:rPr>
              <w:t>V4L2 (Linux)</w:t>
            </w:r>
            <w:r>
              <w:rPr>
                <w:rFonts w:hint="eastAsia"/>
                <w:kern w:val="0"/>
              </w:rPr>
              <w:t>，</w:t>
            </w:r>
            <w:r>
              <w:rPr>
                <w:kern w:val="0"/>
              </w:rPr>
              <w:t xml:space="preserve"> ALSA (Linux)</w:t>
            </w:r>
          </w:p>
          <w:p>
            <w:pPr>
              <w:widowControl/>
              <w:spacing w:line="240" w:lineRule="exact"/>
              <w:jc w:val="left"/>
              <w:rPr>
                <w:kern w:val="0"/>
              </w:rPr>
            </w:pPr>
            <w:r>
              <w:rPr>
                <w:rFonts w:hint="eastAsia"/>
                <w:kern w:val="0"/>
              </w:rPr>
              <w:t>功耗</w:t>
            </w:r>
            <w:r>
              <w:rPr>
                <w:kern w:val="0"/>
              </w:rPr>
              <w:t xml:space="preserve"> &lt;= 2.5W</w:t>
            </w:r>
          </w:p>
          <w:p>
            <w:pPr>
              <w:widowControl/>
              <w:spacing w:line="240" w:lineRule="exact"/>
              <w:jc w:val="left"/>
              <w:rPr>
                <w:kern w:val="0"/>
              </w:rPr>
            </w:pPr>
            <w:r>
              <w:rPr>
                <w:rFonts w:hint="eastAsia"/>
                <w:kern w:val="0"/>
              </w:rPr>
              <w:t>工作温度范围</w:t>
            </w:r>
            <w:r>
              <w:rPr>
                <w:kern w:val="0"/>
              </w:rPr>
              <w:t xml:space="preserve"> 0-50 </w:t>
            </w:r>
            <w:r>
              <w:rPr>
                <w:rFonts w:hint="eastAsia"/>
                <w:kern w:val="0"/>
              </w:rPr>
              <w:t>摄氏度</w:t>
            </w:r>
          </w:p>
          <w:p>
            <w:pPr>
              <w:widowControl/>
              <w:spacing w:line="240" w:lineRule="exact"/>
              <w:jc w:val="left"/>
              <w:rPr>
                <w:kern w:val="0"/>
              </w:rPr>
            </w:pPr>
            <w:r>
              <w:rPr>
                <w:rFonts w:hint="eastAsia"/>
                <w:kern w:val="0"/>
              </w:rPr>
              <w:t>保存温度范围</w:t>
            </w:r>
            <w:r>
              <w:rPr>
                <w:kern w:val="0"/>
              </w:rPr>
              <w:t xml:space="preserve"> -20-70 </w:t>
            </w:r>
            <w:r>
              <w:rPr>
                <w:rFonts w:hint="eastAsia"/>
                <w:kern w:val="0"/>
              </w:rPr>
              <w:t>摄氏度</w:t>
            </w:r>
          </w:p>
          <w:p>
            <w:pPr>
              <w:widowControl/>
              <w:spacing w:line="240" w:lineRule="exact"/>
              <w:jc w:val="left"/>
              <w:rPr>
                <w:rFonts w:ascii="宋体" w:cs="宋体"/>
                <w:kern w:val="0"/>
                <w:szCs w:val="21"/>
              </w:rPr>
            </w:pPr>
            <w:r>
              <w:rPr>
                <w:rFonts w:hint="eastAsia"/>
                <w:kern w:val="0"/>
              </w:rPr>
              <w:t>相对湿度范围</w:t>
            </w:r>
            <w:r>
              <w:rPr>
                <w:kern w:val="0"/>
              </w:rPr>
              <w:t xml:space="preserve"> 5%-90%</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7</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会议摄像机</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国际知名品牌、非</w:t>
            </w:r>
            <w:r>
              <w:rPr>
                <w:kern w:val="0"/>
              </w:rPr>
              <w:t>OEM</w:t>
            </w:r>
            <w:r>
              <w:rPr>
                <w:rFonts w:hint="eastAsia"/>
                <w:kern w:val="0"/>
              </w:rPr>
              <w:t>产品（推荐品牌：索尼、三星、松下）</w:t>
            </w:r>
          </w:p>
          <w:p>
            <w:pPr>
              <w:widowControl/>
              <w:spacing w:line="240" w:lineRule="exact"/>
              <w:rPr>
                <w:kern w:val="0"/>
              </w:rPr>
            </w:pPr>
            <w:r>
              <w:rPr>
                <w:rFonts w:hint="eastAsia"/>
                <w:kern w:val="0"/>
              </w:rPr>
              <w:t>成像设备：</w:t>
            </w:r>
            <w:r>
              <w:rPr>
                <w:kern w:val="0"/>
              </w:rPr>
              <w:t xml:space="preserve"> 1/2.8-typeExmorCMOS</w:t>
            </w:r>
          </w:p>
          <w:p>
            <w:pPr>
              <w:widowControl/>
              <w:spacing w:line="240" w:lineRule="exact"/>
              <w:rPr>
                <w:kern w:val="0"/>
              </w:rPr>
            </w:pPr>
            <w:r>
              <w:rPr>
                <w:rFonts w:hint="eastAsia" w:ascii="宋体" w:hAnsi="宋体" w:cs="宋体"/>
                <w:kern w:val="0"/>
              </w:rPr>
              <w:t>★</w:t>
            </w:r>
            <w:r>
              <w:rPr>
                <w:rFonts w:hint="eastAsia"/>
                <w:kern w:val="0"/>
              </w:rPr>
              <w:t>感光元器件与摄像机整机同一品牌</w:t>
            </w:r>
          </w:p>
          <w:p>
            <w:pPr>
              <w:widowControl/>
              <w:spacing w:line="240" w:lineRule="exact"/>
              <w:rPr>
                <w:kern w:val="0"/>
              </w:rPr>
            </w:pPr>
            <w:r>
              <w:rPr>
                <w:rFonts w:hint="eastAsia"/>
                <w:kern w:val="0"/>
              </w:rPr>
              <w:t>信号系统：</w:t>
            </w:r>
            <w:r>
              <w:rPr>
                <w:kern w:val="0"/>
              </w:rPr>
              <w:t xml:space="preserve"> 1080p/59.94, 1080p/50,1080p/ 29.97,1080p /25,1080i /59.94, 1080i /50,720p/59.94,720p/50, 720p/29.97, 720p/25</w:t>
            </w:r>
          </w:p>
          <w:p>
            <w:pPr>
              <w:widowControl/>
              <w:spacing w:line="240" w:lineRule="exact"/>
              <w:rPr>
                <w:kern w:val="0"/>
              </w:rPr>
            </w:pPr>
            <w:r>
              <w:rPr>
                <w:rFonts w:hint="eastAsia"/>
                <w:kern w:val="0"/>
              </w:rPr>
              <w:t>镜头</w:t>
            </w:r>
            <w:r>
              <w:rPr>
                <w:kern w:val="0"/>
              </w:rPr>
              <w:t>:≥30</w:t>
            </w:r>
            <w:r>
              <w:rPr>
                <w:rFonts w:hint="eastAsia"/>
                <w:kern w:val="0"/>
              </w:rPr>
              <w:t>倍光学变焦，</w:t>
            </w:r>
            <w:r>
              <w:rPr>
                <w:kern w:val="0"/>
              </w:rPr>
              <w:t>≥12</w:t>
            </w:r>
            <w:r>
              <w:rPr>
                <w:rFonts w:hint="eastAsia"/>
                <w:kern w:val="0"/>
              </w:rPr>
              <w:t>倍数字变焦；焦距：</w:t>
            </w:r>
            <w:r>
              <w:rPr>
                <w:kern w:val="0"/>
              </w:rPr>
              <w:t>f=4.3 mm to 129 mm</w:t>
            </w:r>
            <w:r>
              <w:rPr>
                <w:rFonts w:hint="eastAsia"/>
                <w:kern w:val="0"/>
              </w:rPr>
              <w:t>，</w:t>
            </w:r>
            <w:r>
              <w:rPr>
                <w:kern w:val="0"/>
              </w:rPr>
              <w:t xml:space="preserve"> F1.6 to F4.7</w:t>
            </w:r>
            <w:r>
              <w:rPr>
                <w:rFonts w:hint="eastAsia"/>
                <w:kern w:val="0"/>
              </w:rPr>
              <w:t>；最小物距：</w:t>
            </w:r>
            <w:r>
              <w:rPr>
                <w:kern w:val="0"/>
              </w:rPr>
              <w:t>10 mm</w:t>
            </w:r>
            <w:r>
              <w:rPr>
                <w:rFonts w:hint="eastAsia"/>
                <w:kern w:val="0"/>
              </w:rPr>
              <w:t>（广角）</w:t>
            </w:r>
          </w:p>
          <w:p>
            <w:pPr>
              <w:widowControl/>
              <w:spacing w:line="240" w:lineRule="exact"/>
              <w:rPr>
                <w:kern w:val="0"/>
              </w:rPr>
            </w:pPr>
            <w:r>
              <w:rPr>
                <w:rFonts w:hint="eastAsia"/>
                <w:kern w:val="0"/>
              </w:rPr>
              <w:t>水平视角：</w:t>
            </w:r>
            <w:r>
              <w:rPr>
                <w:kern w:val="0"/>
              </w:rPr>
              <w:t>≥65°</w:t>
            </w:r>
            <w:r>
              <w:rPr>
                <w:rFonts w:hint="eastAsia"/>
                <w:kern w:val="0"/>
              </w:rPr>
              <w:t>（广角）</w:t>
            </w:r>
          </w:p>
          <w:p>
            <w:pPr>
              <w:widowControl/>
              <w:spacing w:line="240" w:lineRule="exact"/>
              <w:rPr>
                <w:kern w:val="0"/>
              </w:rPr>
            </w:pPr>
            <w:r>
              <w:rPr>
                <w:rFonts w:hint="eastAsia"/>
                <w:kern w:val="0"/>
              </w:rPr>
              <w:t>聚焦系统：手动</w:t>
            </w:r>
            <w:r>
              <w:rPr>
                <w:kern w:val="0"/>
              </w:rPr>
              <w:t>/</w:t>
            </w:r>
            <w:r>
              <w:rPr>
                <w:rFonts w:hint="eastAsia"/>
                <w:kern w:val="0"/>
              </w:rPr>
              <w:t>自动</w:t>
            </w:r>
          </w:p>
          <w:p>
            <w:pPr>
              <w:widowControl/>
              <w:spacing w:line="240" w:lineRule="exact"/>
              <w:rPr>
                <w:kern w:val="0"/>
              </w:rPr>
            </w:pPr>
            <w:r>
              <w:rPr>
                <w:rFonts w:hint="eastAsia"/>
                <w:kern w:val="0"/>
              </w:rPr>
              <w:t>最低照度</w:t>
            </w:r>
            <w:r>
              <w:rPr>
                <w:kern w:val="0"/>
              </w:rPr>
              <w:t xml:space="preserve">1.4 lx </w:t>
            </w:r>
            <w:r>
              <w:rPr>
                <w:rFonts w:hint="eastAsia"/>
                <w:kern w:val="0"/>
              </w:rPr>
              <w:t>（</w:t>
            </w:r>
            <w:r>
              <w:rPr>
                <w:kern w:val="0"/>
              </w:rPr>
              <w:t>50IRE, F1.6, 30 fps</w:t>
            </w:r>
            <w:r>
              <w:rPr>
                <w:rFonts w:hint="eastAsia"/>
                <w:kern w:val="0"/>
              </w:rPr>
              <w:t>）</w:t>
            </w:r>
          </w:p>
          <w:p>
            <w:pPr>
              <w:widowControl/>
              <w:spacing w:line="240" w:lineRule="exact"/>
              <w:rPr>
                <w:kern w:val="0"/>
              </w:rPr>
            </w:pPr>
            <w:r>
              <w:rPr>
                <w:rFonts w:hint="eastAsia"/>
                <w:kern w:val="0"/>
              </w:rPr>
              <w:t>曝光控制：</w:t>
            </w:r>
            <w:r>
              <w:rPr>
                <w:kern w:val="0"/>
              </w:rPr>
              <w:t>Auto, Manual, Priority mode(shutter priority &amp; iris priority), Bright,EV compensation, Slow Shutter AE</w:t>
            </w:r>
          </w:p>
          <w:p>
            <w:pPr>
              <w:widowControl/>
              <w:spacing w:line="240" w:lineRule="exact"/>
              <w:rPr>
                <w:kern w:val="0"/>
              </w:rPr>
            </w:pPr>
            <w:r>
              <w:rPr>
                <w:rFonts w:hint="eastAsia"/>
                <w:kern w:val="0"/>
              </w:rPr>
              <w:t>快门速度</w:t>
            </w:r>
            <w:r>
              <w:rPr>
                <w:kern w:val="0"/>
              </w:rPr>
              <w:t>:1/60</w:t>
            </w:r>
            <w:r>
              <w:rPr>
                <w:rFonts w:hint="eastAsia"/>
                <w:kern w:val="0"/>
              </w:rPr>
              <w:t>到</w:t>
            </w:r>
            <w:r>
              <w:rPr>
                <w:kern w:val="0"/>
              </w:rPr>
              <w:t>1/10000</w:t>
            </w:r>
            <w:r>
              <w:rPr>
                <w:rFonts w:hint="eastAsia"/>
                <w:kern w:val="0"/>
              </w:rPr>
              <w:t>秒（</w:t>
            </w:r>
            <w:r>
              <w:rPr>
                <w:kern w:val="0"/>
              </w:rPr>
              <w:t>59.94Hz</w:t>
            </w:r>
            <w:r>
              <w:rPr>
                <w:rFonts w:hint="eastAsia"/>
                <w:kern w:val="0"/>
              </w:rPr>
              <w:t>系统），</w:t>
            </w:r>
            <w:r>
              <w:rPr>
                <w:kern w:val="0"/>
              </w:rPr>
              <w:t>1/50</w:t>
            </w:r>
            <w:r>
              <w:rPr>
                <w:rFonts w:hint="eastAsia"/>
                <w:kern w:val="0"/>
              </w:rPr>
              <w:t>到</w:t>
            </w:r>
            <w:r>
              <w:rPr>
                <w:kern w:val="0"/>
              </w:rPr>
              <w:t>1/10000</w:t>
            </w:r>
            <w:r>
              <w:rPr>
                <w:rFonts w:hint="eastAsia"/>
                <w:kern w:val="0"/>
              </w:rPr>
              <w:t>秒（</w:t>
            </w:r>
            <w:r>
              <w:rPr>
                <w:kern w:val="0"/>
              </w:rPr>
              <w:t>50Hz</w:t>
            </w:r>
            <w:r>
              <w:rPr>
                <w:rFonts w:hint="eastAsia"/>
                <w:kern w:val="0"/>
              </w:rPr>
              <w:t>系统）</w:t>
            </w:r>
          </w:p>
          <w:p>
            <w:pPr>
              <w:widowControl/>
              <w:spacing w:line="240" w:lineRule="exact"/>
              <w:rPr>
                <w:kern w:val="0"/>
              </w:rPr>
            </w:pPr>
            <w:r>
              <w:rPr>
                <w:rFonts w:hint="eastAsia"/>
                <w:kern w:val="0"/>
              </w:rPr>
              <w:t>增益</w:t>
            </w:r>
            <w:r>
              <w:rPr>
                <w:kern w:val="0"/>
              </w:rPr>
              <w:t>:</w:t>
            </w:r>
            <w:r>
              <w:rPr>
                <w:rFonts w:hint="eastAsia"/>
                <w:kern w:val="0"/>
              </w:rPr>
              <w:t>手动</w:t>
            </w:r>
            <w:r>
              <w:rPr>
                <w:kern w:val="0"/>
              </w:rPr>
              <w:t>/</w:t>
            </w:r>
            <w:r>
              <w:rPr>
                <w:rFonts w:hint="eastAsia"/>
                <w:kern w:val="0"/>
              </w:rPr>
              <w:t>自动（</w:t>
            </w:r>
            <w:r>
              <w:rPr>
                <w:kern w:val="0"/>
              </w:rPr>
              <w:t>-3dB</w:t>
            </w:r>
            <w:r>
              <w:rPr>
                <w:rFonts w:hint="eastAsia"/>
                <w:kern w:val="0"/>
              </w:rPr>
              <w:t>到</w:t>
            </w:r>
            <w:r>
              <w:rPr>
                <w:kern w:val="0"/>
              </w:rPr>
              <w:t>+18dB</w:t>
            </w:r>
            <w:r>
              <w:rPr>
                <w:rFonts w:hint="eastAsia"/>
                <w:kern w:val="0"/>
              </w:rPr>
              <w:t>）</w:t>
            </w:r>
          </w:p>
          <w:p>
            <w:pPr>
              <w:widowControl/>
              <w:spacing w:line="240" w:lineRule="exact"/>
              <w:rPr>
                <w:kern w:val="0"/>
              </w:rPr>
            </w:pPr>
            <w:r>
              <w:rPr>
                <w:rFonts w:hint="eastAsia"/>
                <w:kern w:val="0"/>
              </w:rPr>
              <w:t>白平衡</w:t>
            </w:r>
            <w:r>
              <w:rPr>
                <w:kern w:val="0"/>
              </w:rPr>
              <w:t>:Auto, ATW, Indoor, Outdoor, One-push,Manual</w:t>
            </w:r>
          </w:p>
          <w:p>
            <w:pPr>
              <w:widowControl/>
              <w:spacing w:line="240" w:lineRule="exact"/>
              <w:rPr>
                <w:kern w:val="0"/>
              </w:rPr>
            </w:pPr>
            <w:r>
              <w:rPr>
                <w:rFonts w:hint="eastAsia"/>
                <w:kern w:val="0"/>
              </w:rPr>
              <w:t>信噪比：</w:t>
            </w:r>
            <w:r>
              <w:rPr>
                <w:kern w:val="0"/>
              </w:rPr>
              <w:t>≥50dB</w:t>
            </w:r>
          </w:p>
          <w:p>
            <w:pPr>
              <w:widowControl/>
              <w:spacing w:line="240" w:lineRule="exact"/>
              <w:rPr>
                <w:kern w:val="0"/>
              </w:rPr>
            </w:pPr>
            <w:r>
              <w:rPr>
                <w:rFonts w:hint="eastAsia"/>
                <w:kern w:val="0"/>
              </w:rPr>
              <w:t>平移</w:t>
            </w:r>
            <w:r>
              <w:rPr>
                <w:kern w:val="0"/>
              </w:rPr>
              <w:t>/</w:t>
            </w:r>
            <w:r>
              <w:rPr>
                <w:rFonts w:hint="eastAsia"/>
                <w:kern w:val="0"/>
              </w:rPr>
              <w:t>俯仰：平移：</w:t>
            </w:r>
            <w:r>
              <w:rPr>
                <w:kern w:val="0"/>
              </w:rPr>
              <w:t>±170°</w:t>
            </w:r>
            <w:r>
              <w:rPr>
                <w:rFonts w:hint="eastAsia"/>
                <w:kern w:val="0"/>
              </w:rPr>
              <w:t>（最高速度为</w:t>
            </w:r>
            <w:r>
              <w:rPr>
                <w:kern w:val="0"/>
              </w:rPr>
              <w:t>100°/</w:t>
            </w:r>
            <w:r>
              <w:rPr>
                <w:rFonts w:hint="eastAsia"/>
                <w:kern w:val="0"/>
              </w:rPr>
              <w:t>秒），俯仰：</w:t>
            </w:r>
            <w:r>
              <w:rPr>
                <w:kern w:val="0"/>
              </w:rPr>
              <w:t>+90°/-20°</w:t>
            </w:r>
            <w:r>
              <w:rPr>
                <w:rFonts w:hint="eastAsia"/>
                <w:kern w:val="0"/>
              </w:rPr>
              <w:t>（最高速度为</w:t>
            </w:r>
            <w:r>
              <w:rPr>
                <w:kern w:val="0"/>
              </w:rPr>
              <w:t>90°/</w:t>
            </w:r>
            <w:r>
              <w:rPr>
                <w:rFonts w:hint="eastAsia"/>
                <w:kern w:val="0"/>
              </w:rPr>
              <w:t>秒）</w:t>
            </w:r>
          </w:p>
          <w:p>
            <w:pPr>
              <w:widowControl/>
              <w:spacing w:line="240" w:lineRule="exact"/>
              <w:rPr>
                <w:kern w:val="0"/>
              </w:rPr>
            </w:pPr>
            <w:r>
              <w:rPr>
                <w:rFonts w:hint="eastAsia"/>
                <w:kern w:val="0"/>
              </w:rPr>
              <w:t>预设位：</w:t>
            </w:r>
            <w:r>
              <w:rPr>
                <w:kern w:val="0"/>
              </w:rPr>
              <w:t>16</w:t>
            </w:r>
            <w:r>
              <w:rPr>
                <w:rFonts w:hint="eastAsia"/>
                <w:kern w:val="0"/>
              </w:rPr>
              <w:t>个位置</w:t>
            </w:r>
          </w:p>
          <w:p>
            <w:pPr>
              <w:widowControl/>
              <w:spacing w:line="240" w:lineRule="exact"/>
              <w:rPr>
                <w:kern w:val="0"/>
              </w:rPr>
            </w:pPr>
            <w:r>
              <w:rPr>
                <w:kern w:val="0"/>
              </w:rPr>
              <w:t>p</w:t>
            </w:r>
            <w:r>
              <w:rPr>
                <w:rFonts w:hint="eastAsia"/>
                <w:kern w:val="0"/>
              </w:rPr>
              <w:t>视频输出：具有</w:t>
            </w:r>
            <w:r>
              <w:rPr>
                <w:kern w:val="0"/>
              </w:rPr>
              <w:t>HDMI</w:t>
            </w:r>
            <w:r>
              <w:rPr>
                <w:rFonts w:hint="eastAsia"/>
                <w:kern w:val="0"/>
              </w:rPr>
              <w:t>高清输出接口</w:t>
            </w:r>
          </w:p>
          <w:p>
            <w:pPr>
              <w:widowControl/>
              <w:spacing w:line="240" w:lineRule="exact"/>
              <w:rPr>
                <w:kern w:val="0"/>
              </w:rPr>
            </w:pPr>
            <w:r>
              <w:rPr>
                <w:rFonts w:hint="eastAsia"/>
                <w:kern w:val="0"/>
              </w:rPr>
              <w:t>控制接口：</w:t>
            </w:r>
            <w:r>
              <w:rPr>
                <w:kern w:val="0"/>
              </w:rPr>
              <w:t>RS-232(8</w:t>
            </w:r>
            <w:r>
              <w:rPr>
                <w:rFonts w:hint="eastAsia"/>
                <w:kern w:val="0"/>
              </w:rPr>
              <w:t>针小型</w:t>
            </w:r>
            <w:r>
              <w:rPr>
                <w:kern w:val="0"/>
              </w:rPr>
              <w:t>DIN)</w:t>
            </w:r>
            <w:r>
              <w:rPr>
                <w:rFonts w:hint="eastAsia"/>
                <w:kern w:val="0"/>
              </w:rPr>
              <w:t>，</w:t>
            </w:r>
            <w:r>
              <w:rPr>
                <w:kern w:val="0"/>
              </w:rPr>
              <w:t xml:space="preserve"> RS-422</w:t>
            </w:r>
            <w:r>
              <w:rPr>
                <w:rFonts w:hint="eastAsia"/>
                <w:kern w:val="0"/>
              </w:rPr>
              <w:t>控制（</w:t>
            </w:r>
            <w:r>
              <w:rPr>
                <w:kern w:val="0"/>
              </w:rPr>
              <w:t>VISCA</w:t>
            </w:r>
            <w:r>
              <w:rPr>
                <w:rFonts w:hint="eastAsia"/>
                <w:kern w:val="0"/>
              </w:rPr>
              <w:t>）；</w:t>
            </w:r>
            <w:r>
              <w:rPr>
                <w:kern w:val="0"/>
              </w:rPr>
              <w:t>RJ45</w:t>
            </w:r>
            <w:r>
              <w:rPr>
                <w:rFonts w:hint="eastAsia"/>
                <w:kern w:val="0"/>
              </w:rPr>
              <w:t>（配合</w:t>
            </w:r>
            <w:r>
              <w:rPr>
                <w:kern w:val="0"/>
              </w:rPr>
              <w:t>RM-IP10</w:t>
            </w:r>
            <w:r>
              <w:rPr>
                <w:rFonts w:hint="eastAsia"/>
                <w:kern w:val="0"/>
              </w:rPr>
              <w:t>键盘）</w:t>
            </w:r>
          </w:p>
          <w:p>
            <w:pPr>
              <w:widowControl/>
              <w:spacing w:line="240" w:lineRule="exact"/>
              <w:rPr>
                <w:rFonts w:ascii="宋体" w:cs="宋体"/>
                <w:kern w:val="0"/>
                <w:szCs w:val="21"/>
              </w:rPr>
            </w:pPr>
            <w:r>
              <w:rPr>
                <w:rFonts w:hint="eastAsia"/>
                <w:kern w:val="0"/>
              </w:rPr>
              <w:t>电源规格：直流电</w:t>
            </w:r>
            <w:r>
              <w:rPr>
                <w:kern w:val="0"/>
              </w:rPr>
              <w:t>12V</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8</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kern w:val="0"/>
              </w:rPr>
              <w:t>SDI</w:t>
            </w:r>
            <w:r>
              <w:rPr>
                <w:rFonts w:hint="eastAsia"/>
                <w:kern w:val="0"/>
              </w:rPr>
              <w:t>分配器</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一分四高清</w:t>
            </w:r>
            <w:r>
              <w:rPr>
                <w:kern w:val="0"/>
              </w:rPr>
              <w:t>SDI</w:t>
            </w:r>
            <w:r>
              <w:rPr>
                <w:rFonts w:hint="eastAsia"/>
                <w:kern w:val="0"/>
              </w:rPr>
              <w:t>分配器，同轴电缆超长距离传输</w:t>
            </w:r>
          </w:p>
          <w:p>
            <w:pPr>
              <w:widowControl/>
              <w:spacing w:line="240" w:lineRule="exact"/>
              <w:rPr>
                <w:kern w:val="0"/>
              </w:rPr>
            </w:pPr>
            <w:r>
              <w:rPr>
                <w:kern w:val="0"/>
              </w:rPr>
              <w:t>SDI</w:t>
            </w:r>
            <w:r>
              <w:rPr>
                <w:rFonts w:hint="eastAsia"/>
                <w:kern w:val="0"/>
              </w:rPr>
              <w:t>输入接口：</w:t>
            </w:r>
            <w:r>
              <w:rPr>
                <w:kern w:val="0"/>
              </w:rPr>
              <w:t>BNC SDI*1</w:t>
            </w:r>
          </w:p>
          <w:p>
            <w:pPr>
              <w:widowControl/>
              <w:spacing w:line="240" w:lineRule="exact"/>
              <w:rPr>
                <w:kern w:val="0"/>
              </w:rPr>
            </w:pPr>
            <w:r>
              <w:rPr>
                <w:kern w:val="0"/>
              </w:rPr>
              <w:t>SDI</w:t>
            </w:r>
            <w:r>
              <w:rPr>
                <w:rFonts w:hint="eastAsia"/>
                <w:kern w:val="0"/>
              </w:rPr>
              <w:t>输出接口：</w:t>
            </w:r>
            <w:r>
              <w:rPr>
                <w:kern w:val="0"/>
              </w:rPr>
              <w:t>BNC SDI*4</w:t>
            </w:r>
          </w:p>
          <w:p>
            <w:pPr>
              <w:widowControl/>
              <w:spacing w:line="240" w:lineRule="exact"/>
              <w:rPr>
                <w:kern w:val="0"/>
              </w:rPr>
            </w:pPr>
            <w:r>
              <w:rPr>
                <w:kern w:val="0"/>
              </w:rPr>
              <w:t>SDI</w:t>
            </w:r>
            <w:r>
              <w:rPr>
                <w:rFonts w:hint="eastAsia"/>
                <w:kern w:val="0"/>
              </w:rPr>
              <w:t>标准：兼容</w:t>
            </w:r>
            <w:r>
              <w:rPr>
                <w:kern w:val="0"/>
              </w:rPr>
              <w:t>SMPTE424M,SMPTE292M,SMPTE259M-C</w:t>
            </w:r>
          </w:p>
          <w:p>
            <w:pPr>
              <w:widowControl/>
              <w:spacing w:line="240" w:lineRule="exact"/>
              <w:rPr>
                <w:kern w:val="0"/>
              </w:rPr>
            </w:pPr>
            <w:r>
              <w:rPr>
                <w:kern w:val="0"/>
              </w:rPr>
              <w:t>SDI</w:t>
            </w:r>
            <w:r>
              <w:rPr>
                <w:rFonts w:hint="eastAsia"/>
                <w:kern w:val="0"/>
              </w:rPr>
              <w:t>信号格式：</w:t>
            </w:r>
            <w:r>
              <w:rPr>
                <w:kern w:val="0"/>
              </w:rPr>
              <w:t>SD-SDI</w:t>
            </w:r>
            <w:r>
              <w:rPr>
                <w:rFonts w:hint="eastAsia"/>
                <w:kern w:val="0"/>
              </w:rPr>
              <w:t>，</w:t>
            </w:r>
            <w:r>
              <w:rPr>
                <w:kern w:val="0"/>
              </w:rPr>
              <w:t>HD-SDI</w:t>
            </w:r>
            <w:r>
              <w:rPr>
                <w:rFonts w:hint="eastAsia"/>
                <w:kern w:val="0"/>
              </w:rPr>
              <w:t>，</w:t>
            </w:r>
            <w:r>
              <w:rPr>
                <w:kern w:val="0"/>
              </w:rPr>
              <w:t>3G-SDI</w:t>
            </w:r>
          </w:p>
          <w:p>
            <w:pPr>
              <w:widowControl/>
              <w:spacing w:line="240" w:lineRule="exact"/>
              <w:rPr>
                <w:kern w:val="0"/>
              </w:rPr>
            </w:pPr>
            <w:r>
              <w:rPr>
                <w:rFonts w:hint="eastAsia"/>
                <w:kern w:val="0"/>
              </w:rPr>
              <w:t>支持</w:t>
            </w:r>
            <w:r>
              <w:rPr>
                <w:kern w:val="0"/>
              </w:rPr>
              <w:t>SDI</w:t>
            </w:r>
            <w:r>
              <w:rPr>
                <w:rFonts w:hint="eastAsia"/>
                <w:kern w:val="0"/>
              </w:rPr>
              <w:t>速率：</w:t>
            </w:r>
            <w:r>
              <w:rPr>
                <w:kern w:val="0"/>
              </w:rPr>
              <w:t>143-2970Mb/s</w:t>
            </w:r>
          </w:p>
          <w:p>
            <w:pPr>
              <w:widowControl/>
              <w:spacing w:line="240" w:lineRule="exact"/>
              <w:rPr>
                <w:kern w:val="0"/>
              </w:rPr>
            </w:pPr>
            <w:r>
              <w:rPr>
                <w:kern w:val="0"/>
              </w:rPr>
              <w:t>SDI</w:t>
            </w:r>
            <w:r>
              <w:rPr>
                <w:rFonts w:hint="eastAsia"/>
                <w:kern w:val="0"/>
              </w:rPr>
              <w:t>阻抗：</w:t>
            </w:r>
            <w:r>
              <w:rPr>
                <w:kern w:val="0"/>
              </w:rPr>
              <w:t>75</w:t>
            </w:r>
            <w:r>
              <w:rPr>
                <w:rFonts w:hint="eastAsia"/>
                <w:kern w:val="0"/>
              </w:rPr>
              <w:t>欧姆</w:t>
            </w:r>
          </w:p>
          <w:p>
            <w:pPr>
              <w:widowControl/>
              <w:spacing w:line="240" w:lineRule="exact"/>
              <w:rPr>
                <w:kern w:val="0"/>
              </w:rPr>
            </w:pPr>
            <w:r>
              <w:rPr>
                <w:kern w:val="0"/>
              </w:rPr>
              <w:t>SDI</w:t>
            </w:r>
            <w:r>
              <w:rPr>
                <w:rFonts w:hint="eastAsia"/>
                <w:kern w:val="0"/>
              </w:rPr>
              <w:t>输入分辨率：</w:t>
            </w:r>
            <w:r>
              <w:rPr>
                <w:kern w:val="0"/>
              </w:rPr>
              <w:t>480i/576i/720P/1080i/1080P</w:t>
            </w:r>
          </w:p>
          <w:p>
            <w:pPr>
              <w:widowControl/>
              <w:spacing w:line="240" w:lineRule="exact"/>
              <w:rPr>
                <w:kern w:val="0"/>
              </w:rPr>
            </w:pPr>
            <w:r>
              <w:rPr>
                <w:kern w:val="0"/>
              </w:rPr>
              <w:t>SDI</w:t>
            </w:r>
            <w:r>
              <w:rPr>
                <w:rFonts w:hint="eastAsia"/>
                <w:kern w:val="0"/>
              </w:rPr>
              <w:t>输出分辨率：</w:t>
            </w:r>
            <w:r>
              <w:rPr>
                <w:kern w:val="0"/>
              </w:rPr>
              <w:t>480i/576i/720P/1080i/1080P</w:t>
            </w:r>
          </w:p>
          <w:p>
            <w:pPr>
              <w:widowControl/>
              <w:spacing w:line="240" w:lineRule="exact"/>
              <w:rPr>
                <w:rFonts w:ascii="宋体" w:cs="宋体"/>
                <w:kern w:val="0"/>
                <w:szCs w:val="21"/>
              </w:rPr>
            </w:pPr>
            <w:r>
              <w:rPr>
                <w:kern w:val="0"/>
              </w:rPr>
              <w:t>SDI</w:t>
            </w:r>
            <w:r>
              <w:rPr>
                <w:rFonts w:hint="eastAsia"/>
                <w:kern w:val="0"/>
              </w:rPr>
              <w:t>信号输出幅度：</w:t>
            </w:r>
            <w:r>
              <w:rPr>
                <w:kern w:val="0"/>
              </w:rPr>
              <w:t>800mVp-p</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9</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kern w:val="0"/>
              </w:rPr>
              <w:t>USB</w:t>
            </w:r>
            <w:r>
              <w:rPr>
                <w:rFonts w:hint="eastAsia"/>
                <w:kern w:val="0"/>
              </w:rPr>
              <w:t>网线延长器</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符合</w:t>
            </w:r>
            <w:r>
              <w:rPr>
                <w:kern w:val="0"/>
              </w:rPr>
              <w:t>USB1.1</w:t>
            </w:r>
            <w:r>
              <w:rPr>
                <w:rFonts w:hint="eastAsia"/>
                <w:kern w:val="0"/>
              </w:rPr>
              <w:t>标准，内置</w:t>
            </w:r>
            <w:r>
              <w:rPr>
                <w:kern w:val="0"/>
              </w:rPr>
              <w:t>USB1.1</w:t>
            </w:r>
            <w:r>
              <w:rPr>
                <w:rFonts w:hint="eastAsia"/>
                <w:kern w:val="0"/>
              </w:rPr>
              <w:t>收发器，预防信号遗失</w:t>
            </w:r>
          </w:p>
          <w:p>
            <w:pPr>
              <w:widowControl/>
              <w:spacing w:line="240" w:lineRule="exact"/>
              <w:rPr>
                <w:kern w:val="0"/>
              </w:rPr>
            </w:pPr>
            <w:r>
              <w:rPr>
                <w:rFonts w:hint="eastAsia"/>
                <w:kern w:val="0"/>
              </w:rPr>
              <w:t>可支持全速</w:t>
            </w:r>
            <w:r>
              <w:rPr>
                <w:kern w:val="0"/>
              </w:rPr>
              <w:t>12Mb/s</w:t>
            </w:r>
            <w:r>
              <w:rPr>
                <w:rFonts w:hint="eastAsia"/>
                <w:kern w:val="0"/>
              </w:rPr>
              <w:t>或低速</w:t>
            </w:r>
            <w:r>
              <w:rPr>
                <w:kern w:val="0"/>
              </w:rPr>
              <w:t>1.5Mb/s</w:t>
            </w:r>
            <w:r>
              <w:rPr>
                <w:rFonts w:hint="eastAsia"/>
                <w:kern w:val="0"/>
              </w:rPr>
              <w:t>的</w:t>
            </w:r>
            <w:r>
              <w:rPr>
                <w:kern w:val="0"/>
              </w:rPr>
              <w:t>USB</w:t>
            </w:r>
            <w:r>
              <w:rPr>
                <w:rFonts w:hint="eastAsia"/>
                <w:kern w:val="0"/>
              </w:rPr>
              <w:t>设备</w:t>
            </w:r>
          </w:p>
          <w:p>
            <w:pPr>
              <w:widowControl/>
              <w:spacing w:line="240" w:lineRule="exact"/>
              <w:rPr>
                <w:kern w:val="0"/>
              </w:rPr>
            </w:pPr>
            <w:r>
              <w:rPr>
                <w:rFonts w:hint="eastAsia"/>
                <w:kern w:val="0"/>
              </w:rPr>
              <w:t>通过</w:t>
            </w:r>
            <w:r>
              <w:rPr>
                <w:kern w:val="0"/>
              </w:rPr>
              <w:t>Cat5/Cat6</w:t>
            </w:r>
            <w:r>
              <w:rPr>
                <w:rFonts w:hint="eastAsia"/>
                <w:kern w:val="0"/>
              </w:rPr>
              <w:t>连接线可将</w:t>
            </w:r>
            <w:r>
              <w:rPr>
                <w:kern w:val="0"/>
              </w:rPr>
              <w:t>USB</w:t>
            </w:r>
            <w:r>
              <w:rPr>
                <w:rFonts w:hint="eastAsia"/>
                <w:kern w:val="0"/>
              </w:rPr>
              <w:t>设备使用距离延长到</w:t>
            </w:r>
            <w:r>
              <w:rPr>
                <w:kern w:val="0"/>
              </w:rPr>
              <w:t>60</w:t>
            </w:r>
            <w:r>
              <w:rPr>
                <w:rFonts w:hint="eastAsia"/>
                <w:kern w:val="0"/>
              </w:rPr>
              <w:t>米</w:t>
            </w:r>
          </w:p>
          <w:p>
            <w:pPr>
              <w:widowControl/>
              <w:spacing w:line="240" w:lineRule="exact"/>
              <w:rPr>
                <w:kern w:val="0"/>
              </w:rPr>
            </w:pPr>
            <w:r>
              <w:rPr>
                <w:rFonts w:hint="eastAsia"/>
                <w:kern w:val="0"/>
              </w:rPr>
              <w:t>无需安装其他软件，需要外接电源时，</w:t>
            </w:r>
            <w:r>
              <w:rPr>
                <w:kern w:val="0"/>
              </w:rPr>
              <w:t>LED</w:t>
            </w:r>
            <w:r>
              <w:rPr>
                <w:rFonts w:hint="eastAsia"/>
                <w:kern w:val="0"/>
              </w:rPr>
              <w:t>显示灯会显示通知</w:t>
            </w:r>
          </w:p>
          <w:p>
            <w:pPr>
              <w:widowControl/>
              <w:spacing w:line="240" w:lineRule="exact"/>
              <w:rPr>
                <w:rFonts w:ascii="宋体" w:cs="宋体"/>
                <w:kern w:val="0"/>
                <w:szCs w:val="21"/>
              </w:rPr>
            </w:pPr>
            <w:r>
              <w:rPr>
                <w:rFonts w:hint="eastAsia"/>
                <w:kern w:val="0"/>
              </w:rPr>
              <w:t>支持跨平台操作系统：</w:t>
            </w:r>
            <w:r>
              <w:rPr>
                <w:kern w:val="0"/>
              </w:rPr>
              <w:t>windows XP/Vista/mac</w:t>
            </w:r>
            <w:r>
              <w:rPr>
                <w:rFonts w:hint="eastAsia"/>
                <w:kern w:val="0"/>
              </w:rPr>
              <w:t>等</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10</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实物展台</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kern w:val="0"/>
              </w:rPr>
              <w:t>1/3“CMOS</w:t>
            </w:r>
            <w:r>
              <w:rPr>
                <w:rFonts w:hint="eastAsia"/>
                <w:kern w:val="0"/>
              </w:rPr>
              <w:t>传感器，</w:t>
            </w:r>
            <w:r>
              <w:rPr>
                <w:kern w:val="0"/>
              </w:rPr>
              <w:t>500</w:t>
            </w:r>
            <w:r>
              <w:rPr>
                <w:rFonts w:hint="eastAsia"/>
                <w:kern w:val="0"/>
              </w:rPr>
              <w:t>万像素，</w:t>
            </w:r>
            <w:r>
              <w:rPr>
                <w:kern w:val="0"/>
              </w:rPr>
              <w:t>A4</w:t>
            </w:r>
            <w:r>
              <w:rPr>
                <w:rFonts w:hint="eastAsia"/>
                <w:kern w:val="0"/>
              </w:rPr>
              <w:t>幅面尺寸，</w:t>
            </w:r>
            <w:r>
              <w:rPr>
                <w:kern w:val="0"/>
              </w:rPr>
              <w:t>720P</w:t>
            </w:r>
            <w:r>
              <w:rPr>
                <w:rFonts w:hint="eastAsia"/>
                <w:kern w:val="0"/>
              </w:rPr>
              <w:t>及以上分辨率，</w:t>
            </w:r>
            <w:r>
              <w:rPr>
                <w:kern w:val="0"/>
              </w:rPr>
              <w:t>VGA*2,VIDEO*1,S-VIDEO*1,AUDIO*1</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11</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音频采集卡</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符合浙江高级人民法院智能语音识别系统文件要求，</w:t>
            </w:r>
          </w:p>
          <w:p>
            <w:pPr>
              <w:widowControl/>
              <w:spacing w:line="240" w:lineRule="exact"/>
              <w:rPr>
                <w:kern w:val="0"/>
              </w:rPr>
            </w:pPr>
            <w:r>
              <w:rPr>
                <w:rFonts w:hint="eastAsia"/>
                <w:kern w:val="0"/>
              </w:rPr>
              <w:t>麦克风输入</w:t>
            </w:r>
            <w:r>
              <w:rPr>
                <w:kern w:val="0"/>
              </w:rPr>
              <w:t>1-8</w:t>
            </w:r>
            <w:r>
              <w:rPr>
                <w:rFonts w:hint="eastAsia"/>
                <w:kern w:val="0"/>
              </w:rPr>
              <w:t>输入（平衡</w:t>
            </w:r>
            <w:r>
              <w:rPr>
                <w:kern w:val="0"/>
              </w:rPr>
              <w:t>;</w:t>
            </w:r>
            <w:r>
              <w:rPr>
                <w:rFonts w:hint="eastAsia"/>
                <w:kern w:val="0"/>
              </w:rPr>
              <w:t>最小增益）</w:t>
            </w:r>
          </w:p>
          <w:p>
            <w:pPr>
              <w:widowControl/>
              <w:spacing w:line="240" w:lineRule="exact"/>
              <w:rPr>
                <w:kern w:val="0"/>
              </w:rPr>
            </w:pPr>
            <w:r>
              <w:rPr>
                <w:rFonts w:hint="eastAsia"/>
                <w:kern w:val="0"/>
              </w:rPr>
              <w:t>频率响应</w:t>
            </w:r>
            <w:r>
              <w:rPr>
                <w:kern w:val="0"/>
              </w:rPr>
              <w:tab/>
            </w:r>
            <w:r>
              <w:rPr>
                <w:kern w:val="0"/>
              </w:rPr>
              <w:t>22Hz</w:t>
            </w:r>
            <w:r>
              <w:rPr>
                <w:rFonts w:hint="eastAsia"/>
                <w:kern w:val="0"/>
              </w:rPr>
              <w:t>至</w:t>
            </w:r>
            <w:r>
              <w:rPr>
                <w:kern w:val="0"/>
              </w:rPr>
              <w:t>22kHz</w:t>
            </w:r>
            <w:r>
              <w:rPr>
                <w:rFonts w:hint="eastAsia"/>
                <w:kern w:val="0"/>
              </w:rPr>
              <w:t>（</w:t>
            </w:r>
            <w:r>
              <w:rPr>
                <w:kern w:val="0"/>
              </w:rPr>
              <w:t>+/- 0.1dB</w:t>
            </w:r>
            <w:r>
              <w:rPr>
                <w:rFonts w:hint="eastAsia"/>
                <w:kern w:val="0"/>
              </w:rPr>
              <w:t>）</w:t>
            </w:r>
          </w:p>
          <w:p>
            <w:pPr>
              <w:widowControl/>
              <w:spacing w:line="240" w:lineRule="exact"/>
              <w:rPr>
                <w:kern w:val="0"/>
              </w:rPr>
            </w:pPr>
            <w:r>
              <w:rPr>
                <w:rFonts w:hint="eastAsia"/>
                <w:kern w:val="0"/>
              </w:rPr>
              <w:t>动态范围</w:t>
            </w:r>
            <w:r>
              <w:rPr>
                <w:kern w:val="0"/>
              </w:rPr>
              <w:tab/>
            </w:r>
            <w:r>
              <w:rPr>
                <w:kern w:val="0"/>
              </w:rPr>
              <w:t>100dB</w:t>
            </w:r>
            <w:r>
              <w:rPr>
                <w:rFonts w:hint="eastAsia"/>
                <w:kern w:val="0"/>
              </w:rPr>
              <w:t>，</w:t>
            </w:r>
            <w:r>
              <w:rPr>
                <w:kern w:val="0"/>
              </w:rPr>
              <w:t>A</w:t>
            </w:r>
            <w:r>
              <w:rPr>
                <w:rFonts w:hint="eastAsia"/>
                <w:kern w:val="0"/>
              </w:rPr>
              <w:t>加权</w:t>
            </w:r>
          </w:p>
          <w:p>
            <w:pPr>
              <w:widowControl/>
              <w:spacing w:line="240" w:lineRule="exact"/>
              <w:rPr>
                <w:kern w:val="0"/>
              </w:rPr>
            </w:pPr>
            <w:r>
              <w:rPr>
                <w:rFonts w:hint="eastAsia"/>
                <w:kern w:val="0"/>
              </w:rPr>
              <w:t>信噪比</w:t>
            </w:r>
            <w:r>
              <w:rPr>
                <w:kern w:val="0"/>
              </w:rPr>
              <w:tab/>
            </w:r>
            <w:r>
              <w:rPr>
                <w:kern w:val="0"/>
              </w:rPr>
              <w:t>-100dB</w:t>
            </w:r>
            <w:r>
              <w:rPr>
                <w:rFonts w:hint="eastAsia"/>
                <w:kern w:val="0"/>
              </w:rPr>
              <w:t>，</w:t>
            </w:r>
            <w:r>
              <w:rPr>
                <w:kern w:val="0"/>
              </w:rPr>
              <w:t>A</w:t>
            </w:r>
            <w:r>
              <w:rPr>
                <w:rFonts w:hint="eastAsia"/>
                <w:kern w:val="0"/>
              </w:rPr>
              <w:t>加权</w:t>
            </w:r>
          </w:p>
          <w:p>
            <w:pPr>
              <w:widowControl/>
              <w:spacing w:line="240" w:lineRule="exact"/>
              <w:rPr>
                <w:kern w:val="0"/>
              </w:rPr>
            </w:pPr>
            <w:r>
              <w:rPr>
                <w:kern w:val="0"/>
              </w:rPr>
              <w:t>THD + N</w:t>
            </w:r>
            <w:r>
              <w:rPr>
                <w:kern w:val="0"/>
              </w:rPr>
              <w:tab/>
            </w:r>
            <w:r>
              <w:rPr>
                <w:kern w:val="0"/>
              </w:rPr>
              <w:t>&lt;0.0048</w:t>
            </w:r>
            <w:r>
              <w:rPr>
                <w:rFonts w:hint="eastAsia"/>
                <w:kern w:val="0"/>
              </w:rPr>
              <w:t>％（</w:t>
            </w:r>
            <w:r>
              <w:rPr>
                <w:kern w:val="0"/>
              </w:rPr>
              <w:t>-90dB</w:t>
            </w:r>
            <w:r>
              <w:rPr>
                <w:rFonts w:hint="eastAsia"/>
                <w:kern w:val="0"/>
              </w:rPr>
              <w:t>）</w:t>
            </w:r>
          </w:p>
          <w:p>
            <w:pPr>
              <w:widowControl/>
              <w:spacing w:line="240" w:lineRule="exact"/>
              <w:rPr>
                <w:kern w:val="0"/>
              </w:rPr>
            </w:pPr>
            <w:r>
              <w:rPr>
                <w:rFonts w:hint="eastAsia"/>
                <w:kern w:val="0"/>
              </w:rPr>
              <w:t>相声</w:t>
            </w:r>
            <w:r>
              <w:rPr>
                <w:kern w:val="0"/>
              </w:rPr>
              <w:tab/>
            </w:r>
            <w:r>
              <w:rPr>
                <w:kern w:val="0"/>
              </w:rPr>
              <w:t>-100dB @ 1kHz</w:t>
            </w:r>
          </w:p>
          <w:p>
            <w:pPr>
              <w:widowControl/>
              <w:spacing w:line="240" w:lineRule="exact"/>
              <w:rPr>
                <w:kern w:val="0"/>
              </w:rPr>
            </w:pPr>
            <w:r>
              <w:rPr>
                <w:rFonts w:hint="eastAsia"/>
                <w:kern w:val="0"/>
              </w:rPr>
              <w:t>输入阻抗</w:t>
            </w:r>
            <w:r>
              <w:rPr>
                <w:kern w:val="0"/>
              </w:rPr>
              <w:tab/>
            </w:r>
            <w:r>
              <w:rPr>
                <w:rFonts w:hint="eastAsia"/>
                <w:kern w:val="0"/>
              </w:rPr>
              <w:t>内置：</w:t>
            </w:r>
            <w:r>
              <w:rPr>
                <w:kern w:val="0"/>
              </w:rPr>
              <w:t>390K</w:t>
            </w:r>
            <w:r>
              <w:rPr>
                <w:rFonts w:hint="eastAsia"/>
                <w:kern w:val="0"/>
              </w:rPr>
              <w:t>欧姆，典型</w:t>
            </w:r>
            <w:r>
              <w:rPr>
                <w:kern w:val="0"/>
              </w:rPr>
              <w:t>;</w:t>
            </w:r>
          </w:p>
          <w:p>
            <w:pPr>
              <w:widowControl/>
              <w:spacing w:line="240" w:lineRule="exact"/>
              <w:rPr>
                <w:kern w:val="0"/>
              </w:rPr>
            </w:pPr>
            <w:r>
              <w:rPr>
                <w:rFonts w:hint="eastAsia"/>
                <w:kern w:val="0"/>
              </w:rPr>
              <w:t>输入阻抗</w:t>
            </w:r>
            <w:r>
              <w:rPr>
                <w:kern w:val="0"/>
              </w:rPr>
              <w:tab/>
            </w:r>
            <w:r>
              <w:rPr>
                <w:rFonts w:hint="eastAsia"/>
                <w:kern w:val="0"/>
              </w:rPr>
              <w:t>麦克风：</w:t>
            </w:r>
            <w:r>
              <w:rPr>
                <w:kern w:val="0"/>
              </w:rPr>
              <w:t>1.8K</w:t>
            </w:r>
            <w:r>
              <w:rPr>
                <w:rFonts w:hint="eastAsia"/>
                <w:kern w:val="0"/>
              </w:rPr>
              <w:t>欧姆，典型</w:t>
            </w:r>
          </w:p>
          <w:p>
            <w:pPr>
              <w:widowControl/>
              <w:spacing w:line="240" w:lineRule="exact"/>
              <w:rPr>
                <w:kern w:val="0"/>
              </w:rPr>
            </w:pPr>
            <w:r>
              <w:rPr>
                <w:rFonts w:hint="eastAsia"/>
                <w:kern w:val="0"/>
              </w:rPr>
              <w:t>可调增益</w:t>
            </w:r>
            <w:r>
              <w:rPr>
                <w:kern w:val="0"/>
              </w:rPr>
              <w:tab/>
            </w:r>
            <w:r>
              <w:rPr>
                <w:kern w:val="0"/>
              </w:rPr>
              <w:t>+ 53dB</w:t>
            </w:r>
          </w:p>
          <w:p>
            <w:pPr>
              <w:widowControl/>
              <w:spacing w:line="240" w:lineRule="exact"/>
              <w:rPr>
                <w:kern w:val="0"/>
              </w:rPr>
            </w:pPr>
            <w:r>
              <w:rPr>
                <w:rFonts w:hint="eastAsia"/>
                <w:kern w:val="0"/>
              </w:rPr>
              <w:t>总增益范围</w:t>
            </w:r>
            <w:r>
              <w:rPr>
                <w:kern w:val="0"/>
              </w:rPr>
              <w:tab/>
            </w:r>
            <w:r>
              <w:rPr>
                <w:kern w:val="0"/>
              </w:rPr>
              <w:t>+ 56dB</w:t>
            </w:r>
          </w:p>
          <w:p>
            <w:pPr>
              <w:widowControl/>
              <w:spacing w:line="240" w:lineRule="exact"/>
              <w:rPr>
                <w:kern w:val="0"/>
              </w:rPr>
            </w:pPr>
            <w:r>
              <w:rPr>
                <w:rFonts w:hint="eastAsia"/>
                <w:kern w:val="0"/>
              </w:rPr>
              <w:t>线路输入</w:t>
            </w:r>
            <w:r>
              <w:rPr>
                <w:kern w:val="0"/>
              </w:rPr>
              <w:t>1-8</w:t>
            </w:r>
            <w:r>
              <w:rPr>
                <w:rFonts w:hint="eastAsia"/>
                <w:kern w:val="0"/>
              </w:rPr>
              <w:t>（平衡）</w:t>
            </w:r>
          </w:p>
          <w:p>
            <w:pPr>
              <w:widowControl/>
              <w:spacing w:line="240" w:lineRule="exact"/>
              <w:rPr>
                <w:kern w:val="0"/>
              </w:rPr>
            </w:pPr>
            <w:r>
              <w:rPr>
                <w:rFonts w:hint="eastAsia"/>
                <w:kern w:val="0"/>
              </w:rPr>
              <w:t>频率响应</w:t>
            </w:r>
            <w:r>
              <w:rPr>
                <w:kern w:val="0"/>
              </w:rPr>
              <w:tab/>
            </w:r>
            <w:r>
              <w:rPr>
                <w:kern w:val="0"/>
              </w:rPr>
              <w:t>22Hz</w:t>
            </w:r>
            <w:r>
              <w:rPr>
                <w:rFonts w:hint="eastAsia"/>
                <w:kern w:val="0"/>
              </w:rPr>
              <w:t>至</w:t>
            </w:r>
            <w:r>
              <w:rPr>
                <w:kern w:val="0"/>
              </w:rPr>
              <w:t>22kHz</w:t>
            </w:r>
            <w:r>
              <w:rPr>
                <w:rFonts w:hint="eastAsia"/>
                <w:kern w:val="0"/>
              </w:rPr>
              <w:t>（</w:t>
            </w:r>
            <w:r>
              <w:rPr>
                <w:kern w:val="0"/>
              </w:rPr>
              <w:t>+/- 0.1dB</w:t>
            </w:r>
            <w:r>
              <w:rPr>
                <w:rFonts w:hint="eastAsia"/>
                <w:kern w:val="0"/>
              </w:rPr>
              <w:t>）</w:t>
            </w:r>
          </w:p>
          <w:p>
            <w:pPr>
              <w:widowControl/>
              <w:spacing w:line="240" w:lineRule="exact"/>
              <w:rPr>
                <w:kern w:val="0"/>
              </w:rPr>
            </w:pPr>
            <w:r>
              <w:rPr>
                <w:rFonts w:hint="eastAsia"/>
                <w:kern w:val="0"/>
              </w:rPr>
              <w:t>动态范围</w:t>
            </w:r>
            <w:r>
              <w:rPr>
                <w:kern w:val="0"/>
              </w:rPr>
              <w:tab/>
            </w:r>
            <w:r>
              <w:rPr>
                <w:kern w:val="0"/>
              </w:rPr>
              <w:t>100dB</w:t>
            </w:r>
            <w:r>
              <w:rPr>
                <w:rFonts w:hint="eastAsia"/>
                <w:kern w:val="0"/>
              </w:rPr>
              <w:t>，</w:t>
            </w:r>
            <w:r>
              <w:rPr>
                <w:kern w:val="0"/>
              </w:rPr>
              <w:t>A</w:t>
            </w:r>
            <w:r>
              <w:rPr>
                <w:rFonts w:hint="eastAsia"/>
                <w:kern w:val="0"/>
              </w:rPr>
              <w:t>加权</w:t>
            </w:r>
          </w:p>
          <w:p>
            <w:pPr>
              <w:widowControl/>
              <w:spacing w:line="240" w:lineRule="exact"/>
              <w:rPr>
                <w:kern w:val="0"/>
              </w:rPr>
            </w:pPr>
            <w:r>
              <w:rPr>
                <w:rFonts w:hint="eastAsia"/>
                <w:kern w:val="0"/>
              </w:rPr>
              <w:t>信噪比</w:t>
            </w:r>
            <w:r>
              <w:rPr>
                <w:kern w:val="0"/>
              </w:rPr>
              <w:tab/>
            </w:r>
            <w:r>
              <w:rPr>
                <w:kern w:val="0"/>
              </w:rPr>
              <w:t>-100dB</w:t>
            </w:r>
            <w:r>
              <w:rPr>
                <w:rFonts w:hint="eastAsia"/>
                <w:kern w:val="0"/>
              </w:rPr>
              <w:t>，</w:t>
            </w:r>
            <w:r>
              <w:rPr>
                <w:kern w:val="0"/>
              </w:rPr>
              <w:t>A</w:t>
            </w:r>
            <w:r>
              <w:rPr>
                <w:rFonts w:hint="eastAsia"/>
                <w:kern w:val="0"/>
              </w:rPr>
              <w:t>加权</w:t>
            </w:r>
          </w:p>
          <w:p>
            <w:pPr>
              <w:widowControl/>
              <w:spacing w:line="240" w:lineRule="exact"/>
              <w:rPr>
                <w:kern w:val="0"/>
              </w:rPr>
            </w:pPr>
            <w:r>
              <w:rPr>
                <w:kern w:val="0"/>
              </w:rPr>
              <w:t>THD + N</w:t>
            </w:r>
            <w:r>
              <w:rPr>
                <w:kern w:val="0"/>
              </w:rPr>
              <w:tab/>
            </w:r>
            <w:r>
              <w:rPr>
                <w:kern w:val="0"/>
              </w:rPr>
              <w:t>&lt;0.0048</w:t>
            </w:r>
            <w:r>
              <w:rPr>
                <w:rFonts w:hint="eastAsia"/>
                <w:kern w:val="0"/>
              </w:rPr>
              <w:t>％（</w:t>
            </w:r>
            <w:r>
              <w:rPr>
                <w:kern w:val="0"/>
              </w:rPr>
              <w:t>-90dB</w:t>
            </w:r>
            <w:r>
              <w:rPr>
                <w:rFonts w:hint="eastAsia"/>
                <w:kern w:val="0"/>
              </w:rPr>
              <w:t>）</w:t>
            </w:r>
          </w:p>
          <w:p>
            <w:pPr>
              <w:widowControl/>
              <w:spacing w:line="240" w:lineRule="exact"/>
              <w:rPr>
                <w:kern w:val="0"/>
              </w:rPr>
            </w:pPr>
            <w:r>
              <w:rPr>
                <w:rFonts w:hint="eastAsia"/>
                <w:kern w:val="0"/>
              </w:rPr>
              <w:t>相声</w:t>
            </w:r>
            <w:r>
              <w:rPr>
                <w:kern w:val="0"/>
              </w:rPr>
              <w:tab/>
            </w:r>
            <w:r>
              <w:rPr>
                <w:kern w:val="0"/>
              </w:rPr>
              <w:t>-100dB @ 1kHz</w:t>
            </w:r>
          </w:p>
          <w:p>
            <w:pPr>
              <w:widowControl/>
              <w:spacing w:line="240" w:lineRule="exact"/>
              <w:rPr>
                <w:kern w:val="0"/>
              </w:rPr>
            </w:pPr>
            <w:r>
              <w:rPr>
                <w:rFonts w:hint="eastAsia"/>
                <w:kern w:val="0"/>
              </w:rPr>
              <w:t>标称输入电平</w:t>
            </w:r>
            <w:r>
              <w:rPr>
                <w:kern w:val="0"/>
              </w:rPr>
              <w:tab/>
            </w:r>
            <w:r>
              <w:rPr>
                <w:rFonts w:hint="eastAsia"/>
                <w:kern w:val="0"/>
              </w:rPr>
              <w:t>平衡：</w:t>
            </w:r>
            <w:r>
              <w:rPr>
                <w:kern w:val="0"/>
              </w:rPr>
              <w:t>+ 4dBu</w:t>
            </w:r>
          </w:p>
          <w:p>
            <w:pPr>
              <w:widowControl/>
              <w:spacing w:line="240" w:lineRule="exact"/>
              <w:rPr>
                <w:kern w:val="0"/>
              </w:rPr>
            </w:pPr>
            <w:r>
              <w:rPr>
                <w:rFonts w:hint="eastAsia"/>
                <w:kern w:val="0"/>
              </w:rPr>
              <w:t>标称输入电平</w:t>
            </w:r>
            <w:r>
              <w:rPr>
                <w:kern w:val="0"/>
              </w:rPr>
              <w:tab/>
            </w:r>
            <w:r>
              <w:rPr>
                <w:rFonts w:hint="eastAsia"/>
                <w:kern w:val="0"/>
              </w:rPr>
              <w:t>不平衡：</w:t>
            </w:r>
            <w:r>
              <w:rPr>
                <w:kern w:val="0"/>
              </w:rPr>
              <w:t>-10dBV</w:t>
            </w:r>
          </w:p>
          <w:p>
            <w:pPr>
              <w:widowControl/>
              <w:spacing w:line="240" w:lineRule="exact"/>
              <w:rPr>
                <w:kern w:val="0"/>
              </w:rPr>
            </w:pPr>
            <w:r>
              <w:rPr>
                <w:rFonts w:hint="eastAsia"/>
                <w:kern w:val="0"/>
              </w:rPr>
              <w:t>最大输入电平</w:t>
            </w:r>
            <w:r>
              <w:rPr>
                <w:kern w:val="0"/>
              </w:rPr>
              <w:tab/>
            </w:r>
            <w:r>
              <w:rPr>
                <w:rFonts w:hint="eastAsia"/>
                <w:kern w:val="0"/>
              </w:rPr>
              <w:t>平衡：</w:t>
            </w:r>
            <w:r>
              <w:rPr>
                <w:kern w:val="0"/>
              </w:rPr>
              <w:t>+ 10.2dBu</w:t>
            </w:r>
            <w:r>
              <w:rPr>
                <w:rFonts w:hint="eastAsia"/>
                <w:kern w:val="0"/>
              </w:rPr>
              <w:t>，典型</w:t>
            </w:r>
            <w:r>
              <w:rPr>
                <w:kern w:val="0"/>
              </w:rPr>
              <w:t>;</w:t>
            </w:r>
          </w:p>
          <w:p>
            <w:pPr>
              <w:widowControl/>
              <w:spacing w:line="240" w:lineRule="exact"/>
              <w:rPr>
                <w:kern w:val="0"/>
              </w:rPr>
            </w:pPr>
            <w:r>
              <w:rPr>
                <w:rFonts w:hint="eastAsia"/>
                <w:kern w:val="0"/>
              </w:rPr>
              <w:t>最大输入电平</w:t>
            </w:r>
            <w:r>
              <w:rPr>
                <w:kern w:val="0"/>
              </w:rPr>
              <w:tab/>
            </w:r>
            <w:r>
              <w:rPr>
                <w:rFonts w:hint="eastAsia"/>
                <w:kern w:val="0"/>
              </w:rPr>
              <w:t>不平衡：</w:t>
            </w:r>
            <w:r>
              <w:rPr>
                <w:kern w:val="0"/>
              </w:rPr>
              <w:t>+ 2.0dBV</w:t>
            </w:r>
            <w:r>
              <w:rPr>
                <w:rFonts w:hint="eastAsia"/>
                <w:kern w:val="0"/>
              </w:rPr>
              <w:t>，典型</w:t>
            </w:r>
          </w:p>
          <w:p>
            <w:pPr>
              <w:widowControl/>
              <w:spacing w:line="240" w:lineRule="exact"/>
              <w:rPr>
                <w:kern w:val="0"/>
              </w:rPr>
            </w:pPr>
            <w:r>
              <w:rPr>
                <w:rFonts w:hint="eastAsia"/>
                <w:kern w:val="0"/>
              </w:rPr>
              <w:t>输入阻抗</w:t>
            </w:r>
            <w:r>
              <w:rPr>
                <w:kern w:val="0"/>
              </w:rPr>
              <w:tab/>
            </w:r>
            <w:r>
              <w:rPr>
                <w:kern w:val="0"/>
              </w:rPr>
              <w:t>10K</w:t>
            </w:r>
            <w:r>
              <w:rPr>
                <w:rFonts w:hint="eastAsia"/>
                <w:kern w:val="0"/>
              </w:rPr>
              <w:t>欧姆，典型</w:t>
            </w:r>
          </w:p>
          <w:p>
            <w:pPr>
              <w:widowControl/>
              <w:spacing w:line="240" w:lineRule="exact"/>
              <w:rPr>
                <w:kern w:val="0"/>
              </w:rPr>
            </w:pPr>
            <w:r>
              <w:rPr>
                <w:rFonts w:hint="eastAsia"/>
                <w:kern w:val="0"/>
              </w:rPr>
              <w:t>线路输出</w:t>
            </w:r>
            <w:r>
              <w:rPr>
                <w:kern w:val="0"/>
              </w:rPr>
              <w:t>1-8</w:t>
            </w:r>
            <w:r>
              <w:rPr>
                <w:rFonts w:hint="eastAsia"/>
                <w:kern w:val="0"/>
              </w:rPr>
              <w:t>（平衡）</w:t>
            </w:r>
          </w:p>
          <w:p>
            <w:pPr>
              <w:widowControl/>
              <w:spacing w:line="240" w:lineRule="exact"/>
              <w:rPr>
                <w:kern w:val="0"/>
              </w:rPr>
            </w:pPr>
            <w:r>
              <w:rPr>
                <w:rFonts w:hint="eastAsia"/>
                <w:kern w:val="0"/>
              </w:rPr>
              <w:t>频率响应</w:t>
            </w:r>
            <w:r>
              <w:rPr>
                <w:kern w:val="0"/>
              </w:rPr>
              <w:tab/>
            </w:r>
            <w:r>
              <w:rPr>
                <w:kern w:val="0"/>
              </w:rPr>
              <w:t>22Hz 22kHz</w:t>
            </w:r>
            <w:r>
              <w:rPr>
                <w:rFonts w:hint="eastAsia"/>
                <w:kern w:val="0"/>
              </w:rPr>
              <w:t>（</w:t>
            </w:r>
            <w:r>
              <w:rPr>
                <w:kern w:val="0"/>
              </w:rPr>
              <w:t>+/- 0.1dB</w:t>
            </w:r>
            <w:r>
              <w:rPr>
                <w:rFonts w:hint="eastAsia"/>
                <w:kern w:val="0"/>
              </w:rPr>
              <w:t>）</w:t>
            </w:r>
          </w:p>
          <w:p>
            <w:pPr>
              <w:widowControl/>
              <w:spacing w:line="240" w:lineRule="exact"/>
              <w:rPr>
                <w:kern w:val="0"/>
              </w:rPr>
            </w:pPr>
            <w:r>
              <w:rPr>
                <w:rFonts w:hint="eastAsia"/>
                <w:kern w:val="0"/>
              </w:rPr>
              <w:t>动态范围</w:t>
            </w:r>
            <w:r>
              <w:rPr>
                <w:kern w:val="0"/>
              </w:rPr>
              <w:tab/>
            </w:r>
            <w:r>
              <w:rPr>
                <w:kern w:val="0"/>
              </w:rPr>
              <w:t>102dB</w:t>
            </w:r>
            <w:r>
              <w:rPr>
                <w:rFonts w:hint="eastAsia"/>
                <w:kern w:val="0"/>
              </w:rPr>
              <w:t>，</w:t>
            </w:r>
            <w:r>
              <w:rPr>
                <w:kern w:val="0"/>
              </w:rPr>
              <w:t>A</w:t>
            </w:r>
            <w:r>
              <w:rPr>
                <w:rFonts w:hint="eastAsia"/>
                <w:kern w:val="0"/>
              </w:rPr>
              <w:t>加权</w:t>
            </w:r>
          </w:p>
          <w:p>
            <w:pPr>
              <w:widowControl/>
              <w:spacing w:line="240" w:lineRule="exact"/>
              <w:rPr>
                <w:kern w:val="0"/>
              </w:rPr>
            </w:pPr>
            <w:r>
              <w:rPr>
                <w:rFonts w:hint="eastAsia"/>
                <w:kern w:val="0"/>
              </w:rPr>
              <w:t>信噪比</w:t>
            </w:r>
            <w:r>
              <w:rPr>
                <w:kern w:val="0"/>
              </w:rPr>
              <w:tab/>
            </w:r>
            <w:r>
              <w:rPr>
                <w:kern w:val="0"/>
              </w:rPr>
              <w:t>-102dB</w:t>
            </w:r>
            <w:r>
              <w:rPr>
                <w:rFonts w:hint="eastAsia"/>
                <w:kern w:val="0"/>
              </w:rPr>
              <w:t>，</w:t>
            </w:r>
            <w:r>
              <w:rPr>
                <w:kern w:val="0"/>
              </w:rPr>
              <w:t>A</w:t>
            </w:r>
            <w:r>
              <w:rPr>
                <w:rFonts w:hint="eastAsia"/>
                <w:kern w:val="0"/>
              </w:rPr>
              <w:t>加权</w:t>
            </w:r>
          </w:p>
          <w:p>
            <w:pPr>
              <w:widowControl/>
              <w:spacing w:line="240" w:lineRule="exact"/>
              <w:rPr>
                <w:kern w:val="0"/>
              </w:rPr>
            </w:pPr>
            <w:r>
              <w:rPr>
                <w:kern w:val="0"/>
              </w:rPr>
              <w:t>THD + N</w:t>
            </w:r>
            <w:r>
              <w:rPr>
                <w:kern w:val="0"/>
              </w:rPr>
              <w:tab/>
            </w:r>
            <w:r>
              <w:rPr>
                <w:kern w:val="0"/>
              </w:rPr>
              <w:t>&lt;0.003</w:t>
            </w:r>
            <w:r>
              <w:rPr>
                <w:rFonts w:hint="eastAsia"/>
                <w:kern w:val="0"/>
              </w:rPr>
              <w:t>％（</w:t>
            </w:r>
            <w:r>
              <w:rPr>
                <w:kern w:val="0"/>
              </w:rPr>
              <w:t>-90dB</w:t>
            </w:r>
            <w:r>
              <w:rPr>
                <w:rFonts w:hint="eastAsia"/>
                <w:kern w:val="0"/>
              </w:rPr>
              <w:t>）</w:t>
            </w:r>
          </w:p>
          <w:p>
            <w:pPr>
              <w:widowControl/>
              <w:spacing w:line="240" w:lineRule="exact"/>
              <w:rPr>
                <w:kern w:val="0"/>
              </w:rPr>
            </w:pPr>
            <w:r>
              <w:rPr>
                <w:rFonts w:hint="eastAsia"/>
                <w:kern w:val="0"/>
              </w:rPr>
              <w:t>相声</w:t>
            </w:r>
            <w:r>
              <w:rPr>
                <w:kern w:val="0"/>
              </w:rPr>
              <w:tab/>
            </w:r>
            <w:r>
              <w:rPr>
                <w:kern w:val="0"/>
              </w:rPr>
              <w:t>-100dB @ 1kHz</w:t>
            </w:r>
          </w:p>
          <w:p>
            <w:pPr>
              <w:widowControl/>
              <w:spacing w:line="240" w:lineRule="exact"/>
              <w:rPr>
                <w:kern w:val="0"/>
              </w:rPr>
            </w:pPr>
            <w:r>
              <w:rPr>
                <w:rFonts w:hint="eastAsia"/>
                <w:kern w:val="0"/>
              </w:rPr>
              <w:t>标称输出电平</w:t>
            </w:r>
            <w:r>
              <w:rPr>
                <w:kern w:val="0"/>
              </w:rPr>
              <w:tab/>
            </w:r>
            <w:r>
              <w:rPr>
                <w:rFonts w:hint="eastAsia"/>
                <w:kern w:val="0"/>
              </w:rPr>
              <w:t>平衡：</w:t>
            </w:r>
            <w:r>
              <w:rPr>
                <w:kern w:val="0"/>
              </w:rPr>
              <w:t>+ 4dBu</w:t>
            </w:r>
          </w:p>
          <w:p>
            <w:pPr>
              <w:widowControl/>
              <w:spacing w:line="240" w:lineRule="exact"/>
              <w:rPr>
                <w:kern w:val="0"/>
              </w:rPr>
            </w:pPr>
            <w:r>
              <w:rPr>
                <w:rFonts w:hint="eastAsia"/>
                <w:kern w:val="0"/>
              </w:rPr>
              <w:t>标称输出电平</w:t>
            </w:r>
            <w:r>
              <w:rPr>
                <w:kern w:val="0"/>
              </w:rPr>
              <w:tab/>
            </w:r>
            <w:r>
              <w:rPr>
                <w:rFonts w:hint="eastAsia"/>
                <w:kern w:val="0"/>
              </w:rPr>
              <w:t>不平衡：</w:t>
            </w:r>
            <w:r>
              <w:rPr>
                <w:kern w:val="0"/>
              </w:rPr>
              <w:t>-10dBV</w:t>
            </w:r>
          </w:p>
          <w:p>
            <w:pPr>
              <w:widowControl/>
              <w:spacing w:line="240" w:lineRule="exact"/>
              <w:rPr>
                <w:kern w:val="0"/>
              </w:rPr>
            </w:pPr>
            <w:r>
              <w:rPr>
                <w:rFonts w:hint="eastAsia"/>
                <w:kern w:val="0"/>
              </w:rPr>
              <w:t>最大输出电平</w:t>
            </w:r>
            <w:r>
              <w:rPr>
                <w:kern w:val="0"/>
              </w:rPr>
              <w:tab/>
            </w:r>
            <w:r>
              <w:rPr>
                <w:rFonts w:hint="eastAsia"/>
                <w:kern w:val="0"/>
              </w:rPr>
              <w:t>平衡：</w:t>
            </w:r>
            <w:r>
              <w:rPr>
                <w:kern w:val="0"/>
              </w:rPr>
              <w:t>+ 10.2dBu</w:t>
            </w:r>
            <w:r>
              <w:rPr>
                <w:rFonts w:hint="eastAsia"/>
                <w:kern w:val="0"/>
              </w:rPr>
              <w:t>，典型</w:t>
            </w:r>
          </w:p>
          <w:p>
            <w:pPr>
              <w:widowControl/>
              <w:spacing w:line="240" w:lineRule="exact"/>
              <w:rPr>
                <w:kern w:val="0"/>
              </w:rPr>
            </w:pPr>
            <w:r>
              <w:rPr>
                <w:rFonts w:hint="eastAsia"/>
                <w:kern w:val="0"/>
              </w:rPr>
              <w:t>最大输出电平</w:t>
            </w:r>
            <w:r>
              <w:rPr>
                <w:kern w:val="0"/>
              </w:rPr>
              <w:tab/>
            </w:r>
            <w:r>
              <w:rPr>
                <w:rFonts w:hint="eastAsia"/>
                <w:kern w:val="0"/>
              </w:rPr>
              <w:t>不平衡：</w:t>
            </w:r>
            <w:r>
              <w:rPr>
                <w:kern w:val="0"/>
              </w:rPr>
              <w:t>+ 2.0dBV</w:t>
            </w:r>
            <w:r>
              <w:rPr>
                <w:rFonts w:hint="eastAsia"/>
                <w:kern w:val="0"/>
              </w:rPr>
              <w:t>，典型</w:t>
            </w:r>
          </w:p>
          <w:p>
            <w:pPr>
              <w:widowControl/>
              <w:spacing w:line="240" w:lineRule="exact"/>
              <w:rPr>
                <w:kern w:val="0"/>
              </w:rPr>
            </w:pPr>
            <w:r>
              <w:rPr>
                <w:rFonts w:hint="eastAsia"/>
                <w:kern w:val="0"/>
              </w:rPr>
              <w:t>输出阻抗</w:t>
            </w:r>
            <w:r>
              <w:rPr>
                <w:kern w:val="0"/>
              </w:rPr>
              <w:tab/>
            </w:r>
            <w:r>
              <w:rPr>
                <w:kern w:val="0"/>
              </w:rPr>
              <w:t>150</w:t>
            </w:r>
            <w:r>
              <w:rPr>
                <w:rFonts w:hint="eastAsia"/>
                <w:kern w:val="0"/>
              </w:rPr>
              <w:t>欧姆</w:t>
            </w:r>
          </w:p>
          <w:p>
            <w:pPr>
              <w:widowControl/>
              <w:spacing w:line="240" w:lineRule="exact"/>
              <w:rPr>
                <w:kern w:val="0"/>
              </w:rPr>
            </w:pPr>
            <w:r>
              <w:rPr>
                <w:rFonts w:hint="eastAsia"/>
                <w:kern w:val="0"/>
              </w:rPr>
              <w:t>负载阻抗</w:t>
            </w:r>
            <w:r>
              <w:rPr>
                <w:kern w:val="0"/>
              </w:rPr>
              <w:tab/>
            </w:r>
            <w:r>
              <w:rPr>
                <w:rFonts w:hint="eastAsia"/>
                <w:kern w:val="0"/>
              </w:rPr>
              <w:t>最小</w:t>
            </w:r>
            <w:r>
              <w:rPr>
                <w:kern w:val="0"/>
              </w:rPr>
              <w:t>600</w:t>
            </w:r>
            <w:r>
              <w:rPr>
                <w:rFonts w:hint="eastAsia"/>
                <w:kern w:val="0"/>
              </w:rPr>
              <w:t>欧姆</w:t>
            </w:r>
          </w:p>
          <w:p>
            <w:pPr>
              <w:widowControl/>
              <w:spacing w:line="240" w:lineRule="exact"/>
              <w:rPr>
                <w:kern w:val="0"/>
              </w:rPr>
            </w:pPr>
            <w:r>
              <w:rPr>
                <w:rFonts w:hint="eastAsia"/>
                <w:kern w:val="0"/>
              </w:rPr>
              <w:t>耳机输出：</w:t>
            </w:r>
            <w:r>
              <w:rPr>
                <w:kern w:val="0"/>
              </w:rPr>
              <w:t>1</w:t>
            </w:r>
            <w:r>
              <w:rPr>
                <w:rFonts w:hint="eastAsia"/>
                <w:kern w:val="0"/>
              </w:rPr>
              <w:t>＆</w:t>
            </w:r>
            <w:r>
              <w:rPr>
                <w:kern w:val="0"/>
              </w:rPr>
              <w:t>2</w:t>
            </w:r>
            <w:r>
              <w:rPr>
                <w:rFonts w:hint="eastAsia"/>
                <w:kern w:val="0"/>
              </w:rPr>
              <w:t>（最大音量</w:t>
            </w:r>
            <w:r>
              <w:rPr>
                <w:kern w:val="0"/>
              </w:rPr>
              <w:t>;</w:t>
            </w:r>
            <w:r>
              <w:rPr>
                <w:rFonts w:hint="eastAsia"/>
                <w:kern w:val="0"/>
              </w:rPr>
              <w:t>进入</w:t>
            </w:r>
            <w:r>
              <w:rPr>
                <w:kern w:val="0"/>
              </w:rPr>
              <w:t>100</w:t>
            </w:r>
            <w:r>
              <w:rPr>
                <w:rFonts w:hint="eastAsia"/>
                <w:kern w:val="0"/>
              </w:rPr>
              <w:t>欧姆负载）</w:t>
            </w:r>
          </w:p>
          <w:p>
            <w:pPr>
              <w:widowControl/>
              <w:spacing w:line="240" w:lineRule="exact"/>
              <w:rPr>
                <w:kern w:val="0"/>
              </w:rPr>
            </w:pPr>
            <w:r>
              <w:rPr>
                <w:rFonts w:hint="eastAsia"/>
                <w:kern w:val="0"/>
              </w:rPr>
              <w:t>频率响应</w:t>
            </w:r>
            <w:r>
              <w:rPr>
                <w:kern w:val="0"/>
              </w:rPr>
              <w:tab/>
            </w:r>
            <w:r>
              <w:rPr>
                <w:kern w:val="0"/>
              </w:rPr>
              <w:t>22Hz</w:t>
            </w:r>
            <w:r>
              <w:rPr>
                <w:rFonts w:hint="eastAsia"/>
                <w:kern w:val="0"/>
              </w:rPr>
              <w:t>至</w:t>
            </w:r>
            <w:r>
              <w:rPr>
                <w:kern w:val="0"/>
              </w:rPr>
              <w:t>22kHz</w:t>
            </w:r>
            <w:r>
              <w:rPr>
                <w:rFonts w:hint="eastAsia"/>
                <w:kern w:val="0"/>
              </w:rPr>
              <w:t>（</w:t>
            </w:r>
            <w:r>
              <w:rPr>
                <w:kern w:val="0"/>
              </w:rPr>
              <w:t>+/- 1dB</w:t>
            </w:r>
            <w:r>
              <w:rPr>
                <w:rFonts w:hint="eastAsia"/>
                <w:kern w:val="0"/>
              </w:rPr>
              <w:t>）</w:t>
            </w:r>
          </w:p>
          <w:p>
            <w:pPr>
              <w:widowControl/>
              <w:spacing w:line="240" w:lineRule="exact"/>
              <w:rPr>
                <w:kern w:val="0"/>
              </w:rPr>
            </w:pPr>
            <w:r>
              <w:rPr>
                <w:rFonts w:hint="eastAsia"/>
                <w:kern w:val="0"/>
              </w:rPr>
              <w:t>电源进入欧姆</w:t>
            </w:r>
            <w:r>
              <w:rPr>
                <w:kern w:val="0"/>
              </w:rPr>
              <w:tab/>
            </w:r>
            <w:r>
              <w:rPr>
                <w:kern w:val="0"/>
              </w:rPr>
              <w:t>90 mW</w:t>
            </w:r>
            <w:r>
              <w:rPr>
                <w:rFonts w:hint="eastAsia"/>
                <w:kern w:val="0"/>
              </w:rPr>
              <w:t>输入</w:t>
            </w:r>
            <w:r>
              <w:rPr>
                <w:kern w:val="0"/>
              </w:rPr>
              <w:t>100</w:t>
            </w:r>
            <w:r>
              <w:rPr>
                <w:rFonts w:hint="eastAsia"/>
                <w:kern w:val="0"/>
              </w:rPr>
              <w:t>欧姆</w:t>
            </w:r>
          </w:p>
          <w:p>
            <w:pPr>
              <w:widowControl/>
              <w:spacing w:line="240" w:lineRule="exact"/>
              <w:rPr>
                <w:kern w:val="0"/>
              </w:rPr>
            </w:pPr>
            <w:r>
              <w:rPr>
                <w:kern w:val="0"/>
              </w:rPr>
              <w:t>THD + N</w:t>
            </w:r>
            <w:r>
              <w:rPr>
                <w:kern w:val="0"/>
              </w:rPr>
              <w:tab/>
            </w:r>
            <w:r>
              <w:rPr>
                <w:kern w:val="0"/>
              </w:rPr>
              <w:t>&lt;0.06</w:t>
            </w:r>
            <w:r>
              <w:rPr>
                <w:rFonts w:hint="eastAsia"/>
                <w:kern w:val="0"/>
              </w:rPr>
              <w:t>％（</w:t>
            </w:r>
            <w:r>
              <w:rPr>
                <w:kern w:val="0"/>
              </w:rPr>
              <w:t>-66dB</w:t>
            </w:r>
            <w:r>
              <w:rPr>
                <w:rFonts w:hint="eastAsia"/>
                <w:kern w:val="0"/>
              </w:rPr>
              <w:t>）</w:t>
            </w:r>
          </w:p>
          <w:p>
            <w:pPr>
              <w:widowControl/>
              <w:spacing w:line="240" w:lineRule="exact"/>
              <w:rPr>
                <w:kern w:val="0"/>
              </w:rPr>
            </w:pPr>
            <w:r>
              <w:rPr>
                <w:rFonts w:hint="eastAsia"/>
                <w:kern w:val="0"/>
              </w:rPr>
              <w:t>信噪比</w:t>
            </w:r>
            <w:r>
              <w:rPr>
                <w:kern w:val="0"/>
              </w:rPr>
              <w:tab/>
            </w:r>
            <w:r>
              <w:rPr>
                <w:kern w:val="0"/>
              </w:rPr>
              <w:t>-90dB</w:t>
            </w:r>
            <w:r>
              <w:rPr>
                <w:rFonts w:hint="eastAsia"/>
                <w:kern w:val="0"/>
              </w:rPr>
              <w:t>，</w:t>
            </w:r>
            <w:r>
              <w:rPr>
                <w:kern w:val="0"/>
              </w:rPr>
              <w:t>A</w:t>
            </w:r>
            <w:r>
              <w:rPr>
                <w:rFonts w:hint="eastAsia"/>
                <w:kern w:val="0"/>
              </w:rPr>
              <w:t>加权</w:t>
            </w:r>
          </w:p>
          <w:p>
            <w:pPr>
              <w:widowControl/>
              <w:spacing w:line="240" w:lineRule="exact"/>
              <w:rPr>
                <w:kern w:val="0"/>
              </w:rPr>
            </w:pPr>
            <w:r>
              <w:rPr>
                <w:rFonts w:hint="eastAsia"/>
                <w:kern w:val="0"/>
              </w:rPr>
              <w:t>最大输出电平为</w:t>
            </w:r>
            <w:r>
              <w:rPr>
                <w:kern w:val="0"/>
              </w:rPr>
              <w:t>100</w:t>
            </w:r>
            <w:r>
              <w:rPr>
                <w:rFonts w:hint="eastAsia"/>
                <w:kern w:val="0"/>
              </w:rPr>
              <w:t>欧姆</w:t>
            </w:r>
            <w:r>
              <w:rPr>
                <w:kern w:val="0"/>
              </w:rPr>
              <w:tab/>
            </w:r>
            <w:r>
              <w:rPr>
                <w:kern w:val="0"/>
              </w:rPr>
              <w:t>+ 2.0dBV</w:t>
            </w:r>
            <w:r>
              <w:rPr>
                <w:rFonts w:hint="eastAsia"/>
                <w:kern w:val="0"/>
              </w:rPr>
              <w:t>，典型</w:t>
            </w:r>
          </w:p>
          <w:p>
            <w:pPr>
              <w:widowControl/>
              <w:spacing w:line="240" w:lineRule="exact"/>
              <w:rPr>
                <w:kern w:val="0"/>
              </w:rPr>
            </w:pPr>
            <w:r>
              <w:rPr>
                <w:rFonts w:hint="eastAsia"/>
                <w:kern w:val="0"/>
              </w:rPr>
              <w:t>输出阻抗</w:t>
            </w:r>
            <w:r>
              <w:rPr>
                <w:kern w:val="0"/>
              </w:rPr>
              <w:tab/>
            </w:r>
            <w:r>
              <w:rPr>
                <w:kern w:val="0"/>
              </w:rPr>
              <w:t>75</w:t>
            </w:r>
            <w:r>
              <w:rPr>
                <w:rFonts w:hint="eastAsia"/>
                <w:kern w:val="0"/>
              </w:rPr>
              <w:t>欧姆</w:t>
            </w:r>
          </w:p>
          <w:p>
            <w:pPr>
              <w:widowControl/>
              <w:spacing w:line="240" w:lineRule="exact"/>
              <w:rPr>
                <w:rFonts w:ascii="宋体" w:cs="宋体"/>
                <w:kern w:val="0"/>
                <w:szCs w:val="21"/>
              </w:rPr>
            </w:pPr>
            <w:r>
              <w:rPr>
                <w:rFonts w:hint="eastAsia"/>
                <w:kern w:val="0"/>
              </w:rPr>
              <w:t>负载阻抗</w:t>
            </w:r>
            <w:r>
              <w:rPr>
                <w:kern w:val="0"/>
              </w:rPr>
              <w:tab/>
            </w:r>
            <w:r>
              <w:rPr>
                <w:kern w:val="0"/>
              </w:rPr>
              <w:t>32</w:t>
            </w:r>
            <w:r>
              <w:rPr>
                <w:rFonts w:hint="eastAsia" w:ascii="MS Minchofalt" w:hAnsi="MS Minchofalt" w:eastAsia="MS Minchofalt"/>
                <w:kern w:val="0"/>
              </w:rPr>
              <w:t>〜</w:t>
            </w:r>
            <w:r>
              <w:rPr>
                <w:kern w:val="0"/>
              </w:rPr>
              <w:t>600</w:t>
            </w:r>
            <w:r>
              <w:rPr>
                <w:rFonts w:hint="eastAsia"/>
                <w:kern w:val="0"/>
              </w:rPr>
              <w:t>欧姆</w:t>
            </w:r>
          </w:p>
        </w:tc>
      </w:tr>
      <w:tr>
        <w:tblPrEx>
          <w:tblLayout w:type="fixed"/>
          <w:tblCellMar>
            <w:top w:w="0" w:type="dxa"/>
            <w:left w:w="108" w:type="dxa"/>
            <w:bottom w:w="0" w:type="dxa"/>
            <w:right w:w="108" w:type="dxa"/>
          </w:tblCellMar>
        </w:tblPrEx>
        <w:trPr>
          <w:trHeight w:val="1222" w:hRule="atLeast"/>
        </w:trPr>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12</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带矩阵音频处理器</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可以自定义编程的音频处理和控制系统。它采用先进的</w:t>
            </w:r>
            <w:r>
              <w:rPr>
                <w:kern w:val="0"/>
              </w:rPr>
              <w:t>DSP</w:t>
            </w:r>
            <w:r>
              <w:rPr>
                <w:rFonts w:hint="eastAsia"/>
                <w:kern w:val="0"/>
              </w:rPr>
              <w:t>处理技术，拥有全新的全数字自动混音、反馈消除等算法。控制都通过软件操作，更加智能化，大大简化了操作难度。</w:t>
            </w:r>
          </w:p>
          <w:p>
            <w:pPr>
              <w:widowControl/>
              <w:spacing w:line="240" w:lineRule="exact"/>
              <w:rPr>
                <w:kern w:val="0"/>
              </w:rPr>
            </w:pPr>
            <w:r>
              <w:rPr>
                <w:kern w:val="0"/>
              </w:rPr>
              <w:t>1</w:t>
            </w:r>
            <w:r>
              <w:rPr>
                <w:rFonts w:hint="eastAsia"/>
                <w:kern w:val="0"/>
              </w:rPr>
              <w:t>、数通道组合通道拷贝、粘贴、联控功能；</w:t>
            </w:r>
          </w:p>
          <w:p>
            <w:pPr>
              <w:widowControl/>
              <w:spacing w:line="240" w:lineRule="exact"/>
              <w:rPr>
                <w:kern w:val="0"/>
              </w:rPr>
            </w:pPr>
            <w:r>
              <w:rPr>
                <w:kern w:val="0"/>
              </w:rPr>
              <w:t>2</w:t>
            </w:r>
            <w:r>
              <w:rPr>
                <w:rFonts w:hint="eastAsia"/>
                <w:kern w:val="0"/>
              </w:rPr>
              <w:t>、具备</w:t>
            </w:r>
            <w:r>
              <w:rPr>
                <w:kern w:val="0"/>
              </w:rPr>
              <w:t>USB</w:t>
            </w:r>
            <w:r>
              <w:rPr>
                <w:rFonts w:hint="eastAsia"/>
                <w:kern w:val="0"/>
              </w:rPr>
              <w:t>声卡处理功能与录制功能，可以选配反馈抑制及回声消除功能</w:t>
            </w:r>
          </w:p>
          <w:p>
            <w:pPr>
              <w:widowControl/>
              <w:spacing w:line="240" w:lineRule="exact"/>
              <w:rPr>
                <w:kern w:val="0"/>
              </w:rPr>
            </w:pPr>
            <w:r>
              <w:rPr>
                <w:kern w:val="0"/>
              </w:rPr>
              <w:t>3</w:t>
            </w:r>
            <w:r>
              <w:rPr>
                <w:rFonts w:hint="eastAsia"/>
                <w:kern w:val="0"/>
              </w:rPr>
              <w:t>、双重</w:t>
            </w:r>
            <w:r>
              <w:rPr>
                <w:kern w:val="0"/>
              </w:rPr>
              <w:t>DSP</w:t>
            </w:r>
            <w:r>
              <w:rPr>
                <w:rFonts w:hint="eastAsia"/>
                <w:kern w:val="0"/>
              </w:rPr>
              <w:t>音频处理，输入</w:t>
            </w:r>
            <w:r>
              <w:rPr>
                <w:kern w:val="0"/>
              </w:rPr>
              <w:t>8</w:t>
            </w:r>
            <w:r>
              <w:rPr>
                <w:rFonts w:hint="eastAsia"/>
                <w:kern w:val="0"/>
              </w:rPr>
              <w:t>通道：信号激发器、通道扩展器、信号压缩器、</w:t>
            </w:r>
            <w:r>
              <w:rPr>
                <w:kern w:val="0"/>
              </w:rPr>
              <w:t>5-8</w:t>
            </w:r>
            <w:r>
              <w:rPr>
                <w:rFonts w:hint="eastAsia"/>
                <w:kern w:val="0"/>
              </w:rPr>
              <w:t>段参量均衡、自动数字混音台；</w:t>
            </w:r>
            <w:r>
              <w:rPr>
                <w:rFonts w:hint="eastAsia" w:ascii="宋体" w:hAnsi="宋体" w:cs="宋体"/>
                <w:kern w:val="0"/>
              </w:rPr>
              <w:t>★</w:t>
            </w:r>
            <w:r>
              <w:rPr>
                <w:rFonts w:hint="eastAsia"/>
                <w:kern w:val="0"/>
              </w:rPr>
              <w:t>信号输出</w:t>
            </w:r>
            <w:r>
              <w:rPr>
                <w:kern w:val="0"/>
              </w:rPr>
              <w:t>8</w:t>
            </w:r>
            <w:r>
              <w:rPr>
                <w:rFonts w:hint="eastAsia"/>
                <w:kern w:val="0"/>
              </w:rPr>
              <w:t>通道自带</w:t>
            </w:r>
            <w:r>
              <w:rPr>
                <w:kern w:val="0"/>
              </w:rPr>
              <w:t>31</w:t>
            </w:r>
            <w:r>
              <w:rPr>
                <w:rFonts w:hint="eastAsia"/>
                <w:kern w:val="0"/>
              </w:rPr>
              <w:t>段参量均衡设置；</w:t>
            </w:r>
          </w:p>
          <w:p>
            <w:pPr>
              <w:widowControl/>
              <w:spacing w:line="240" w:lineRule="exact"/>
              <w:rPr>
                <w:kern w:val="0"/>
              </w:rPr>
            </w:pPr>
            <w:r>
              <w:rPr>
                <w:kern w:val="0"/>
              </w:rPr>
              <w:t>4</w:t>
            </w:r>
            <w:r>
              <w:rPr>
                <w:rFonts w:hint="eastAsia"/>
                <w:kern w:val="0"/>
              </w:rPr>
              <w:t>、音箱管理器（</w:t>
            </w:r>
            <w:r>
              <w:rPr>
                <w:kern w:val="0"/>
              </w:rPr>
              <w:t>5</w:t>
            </w:r>
            <w:r>
              <w:rPr>
                <w:rFonts w:hint="eastAsia"/>
                <w:kern w:val="0"/>
              </w:rPr>
              <w:t>段参量均衡器、延时器、分频器、高低通滤波器、限幅器）。具备各路通道矩阵混音功能。</w:t>
            </w:r>
          </w:p>
          <w:p>
            <w:pPr>
              <w:widowControl/>
              <w:spacing w:line="240" w:lineRule="exact"/>
              <w:rPr>
                <w:kern w:val="0"/>
              </w:rPr>
            </w:pPr>
            <w:r>
              <w:rPr>
                <w:kern w:val="0"/>
              </w:rPr>
              <w:t>5</w:t>
            </w:r>
            <w:r>
              <w:rPr>
                <w:rFonts w:hint="eastAsia"/>
                <w:kern w:val="0"/>
              </w:rPr>
              <w:t>、内置自动摄像跟踪功能；</w:t>
            </w:r>
            <w:r>
              <w:rPr>
                <w:kern w:val="0"/>
              </w:rPr>
              <w:t>RS-232</w:t>
            </w:r>
            <w:r>
              <w:rPr>
                <w:rFonts w:hint="eastAsia"/>
                <w:kern w:val="0"/>
              </w:rPr>
              <w:t>双向串行控制接口用于控制外部其它设备如：视频矩阵等</w:t>
            </w:r>
            <w:r>
              <w:rPr>
                <w:kern w:val="0"/>
              </w:rPr>
              <w:t>RS-232</w:t>
            </w:r>
            <w:r>
              <w:rPr>
                <w:rFonts w:hint="eastAsia"/>
                <w:kern w:val="0"/>
              </w:rPr>
              <w:t>设备，或接收第三方</w:t>
            </w:r>
            <w:r>
              <w:rPr>
                <w:kern w:val="0"/>
              </w:rPr>
              <w:t>RS</w:t>
            </w:r>
            <w:r>
              <w:rPr>
                <w:rFonts w:hint="eastAsia"/>
                <w:kern w:val="0"/>
              </w:rPr>
              <w:t>－</w:t>
            </w:r>
            <w:r>
              <w:rPr>
                <w:kern w:val="0"/>
              </w:rPr>
              <w:t>232</w:t>
            </w:r>
            <w:r>
              <w:rPr>
                <w:rFonts w:hint="eastAsia"/>
                <w:kern w:val="0"/>
              </w:rPr>
              <w:t>控制；</w:t>
            </w:r>
            <w:r>
              <w:rPr>
                <w:kern w:val="0"/>
              </w:rPr>
              <w:t>RS-485</w:t>
            </w:r>
            <w:r>
              <w:rPr>
                <w:rFonts w:hint="eastAsia"/>
                <w:kern w:val="0"/>
              </w:rPr>
              <w:t>摄像机控制端口；</w:t>
            </w:r>
          </w:p>
          <w:p>
            <w:pPr>
              <w:widowControl/>
              <w:spacing w:line="240" w:lineRule="exact"/>
              <w:rPr>
                <w:kern w:val="0"/>
              </w:rPr>
            </w:pPr>
            <w:r>
              <w:rPr>
                <w:kern w:val="0"/>
              </w:rPr>
              <w:t>6</w:t>
            </w:r>
            <w:r>
              <w:rPr>
                <w:rFonts w:hint="eastAsia"/>
                <w:kern w:val="0"/>
              </w:rPr>
              <w:t>、</w:t>
            </w:r>
            <w:r>
              <w:rPr>
                <w:rFonts w:hint="eastAsia" w:ascii="宋体" w:hAnsi="宋体" w:cs="宋体"/>
                <w:kern w:val="0"/>
              </w:rPr>
              <w:t>★</w:t>
            </w:r>
            <w:r>
              <w:rPr>
                <w:kern w:val="0"/>
              </w:rPr>
              <w:t>GPIO</w:t>
            </w:r>
            <w:r>
              <w:rPr>
                <w:rFonts w:hint="eastAsia"/>
                <w:kern w:val="0"/>
              </w:rPr>
              <w:t>可编程控制接口（</w:t>
            </w:r>
            <w:r>
              <w:rPr>
                <w:kern w:val="0"/>
              </w:rPr>
              <w:t>8</w:t>
            </w:r>
            <w:r>
              <w:rPr>
                <w:rFonts w:hint="eastAsia"/>
                <w:kern w:val="0"/>
              </w:rPr>
              <w:t>组，可自定义编程控制）；</w:t>
            </w:r>
            <w:r>
              <w:rPr>
                <w:rFonts w:hint="eastAsia" w:ascii="宋体" w:hAnsi="宋体" w:cs="宋体"/>
                <w:kern w:val="0"/>
              </w:rPr>
              <w:t>★</w:t>
            </w:r>
            <w:r>
              <w:rPr>
                <w:rFonts w:hint="eastAsia"/>
                <w:kern w:val="0"/>
              </w:rPr>
              <w:t>支持平板界面操作控制。</w:t>
            </w:r>
          </w:p>
          <w:p>
            <w:pPr>
              <w:widowControl/>
              <w:spacing w:line="240" w:lineRule="exact"/>
              <w:rPr>
                <w:kern w:val="0"/>
              </w:rPr>
            </w:pPr>
            <w:r>
              <w:rPr>
                <w:kern w:val="0"/>
              </w:rPr>
              <w:t>7</w:t>
            </w:r>
            <w:r>
              <w:rPr>
                <w:rFonts w:hint="eastAsia"/>
                <w:kern w:val="0"/>
              </w:rPr>
              <w:t>、支持</w:t>
            </w:r>
            <w:r>
              <w:rPr>
                <w:kern w:val="0"/>
              </w:rPr>
              <w:t>1-8</w:t>
            </w:r>
            <w:r>
              <w:rPr>
                <w:rFonts w:hint="eastAsia"/>
                <w:kern w:val="0"/>
              </w:rPr>
              <w:t>组场景预设功能；直观、图形化软件控制界面，可工作</w:t>
            </w:r>
            <w:r>
              <w:rPr>
                <w:kern w:val="0"/>
              </w:rPr>
              <w:t>XP/Windows7</w:t>
            </w:r>
            <w:r>
              <w:rPr>
                <w:rFonts w:hint="eastAsia"/>
                <w:kern w:val="0"/>
              </w:rPr>
              <w:t>、</w:t>
            </w:r>
            <w:r>
              <w:rPr>
                <w:kern w:val="0"/>
              </w:rPr>
              <w:t>8</w:t>
            </w:r>
            <w:r>
              <w:rPr>
                <w:rFonts w:hint="eastAsia"/>
                <w:kern w:val="0"/>
              </w:rPr>
              <w:t>、</w:t>
            </w:r>
            <w:r>
              <w:rPr>
                <w:kern w:val="0"/>
              </w:rPr>
              <w:t>10</w:t>
            </w:r>
            <w:r>
              <w:rPr>
                <w:rFonts w:hint="eastAsia"/>
                <w:kern w:val="0"/>
              </w:rPr>
              <w:t>等系统环境下。</w:t>
            </w:r>
          </w:p>
          <w:p>
            <w:pPr>
              <w:widowControl/>
              <w:spacing w:line="240" w:lineRule="exact"/>
              <w:rPr>
                <w:kern w:val="0"/>
              </w:rPr>
            </w:pPr>
            <w:r>
              <w:rPr>
                <w:kern w:val="0"/>
              </w:rPr>
              <w:t>8</w:t>
            </w:r>
            <w:r>
              <w:rPr>
                <w:rFonts w:hint="eastAsia"/>
                <w:kern w:val="0"/>
              </w:rPr>
              <w:t>、</w:t>
            </w:r>
            <w:r>
              <w:rPr>
                <w:kern w:val="0"/>
              </w:rPr>
              <w:t>8</w:t>
            </w:r>
            <w:r>
              <w:rPr>
                <w:rFonts w:hint="eastAsia"/>
                <w:kern w:val="0"/>
              </w:rPr>
              <w:t>路平衡式话筒</w:t>
            </w:r>
            <w:r>
              <w:rPr>
                <w:kern w:val="0"/>
              </w:rPr>
              <w:t>\</w:t>
            </w:r>
            <w:r>
              <w:rPr>
                <w:rFonts w:hint="eastAsia"/>
                <w:kern w:val="0"/>
              </w:rPr>
              <w:t>线路输入，采用凤凰插接口；</w:t>
            </w:r>
            <w:r>
              <w:rPr>
                <w:kern w:val="0"/>
              </w:rPr>
              <w:t>8</w:t>
            </w:r>
            <w:r>
              <w:rPr>
                <w:rFonts w:hint="eastAsia"/>
                <w:kern w:val="0"/>
              </w:rPr>
              <w:t>路平衡式输出，采用凤凰插接口；输入输出通道配置灵活，兼容</w:t>
            </w:r>
            <w:r>
              <w:rPr>
                <w:kern w:val="0"/>
              </w:rPr>
              <w:t>LINE</w:t>
            </w:r>
            <w:r>
              <w:rPr>
                <w:rFonts w:hint="eastAsia"/>
                <w:kern w:val="0"/>
              </w:rPr>
              <w:t>输入和麦克风输入，平衡音频输出支持高达</w:t>
            </w:r>
            <w:r>
              <w:rPr>
                <w:kern w:val="0"/>
              </w:rPr>
              <w:t>48K/96K</w:t>
            </w:r>
            <w:r>
              <w:rPr>
                <w:rFonts w:hint="eastAsia"/>
                <w:kern w:val="0"/>
              </w:rPr>
              <w:t>，</w:t>
            </w:r>
            <w:r>
              <w:rPr>
                <w:kern w:val="0"/>
              </w:rPr>
              <w:t>24BIT</w:t>
            </w:r>
            <w:r>
              <w:rPr>
                <w:rFonts w:hint="eastAsia"/>
                <w:kern w:val="0"/>
              </w:rPr>
              <w:t>无压缩</w:t>
            </w:r>
            <w:r>
              <w:rPr>
                <w:kern w:val="0"/>
              </w:rPr>
              <w:t>CD</w:t>
            </w:r>
            <w:r>
              <w:rPr>
                <w:rFonts w:hint="eastAsia"/>
                <w:kern w:val="0"/>
              </w:rPr>
              <w:t>级音质</w:t>
            </w:r>
          </w:p>
          <w:p>
            <w:pPr>
              <w:pStyle w:val="510"/>
              <w:widowControl/>
              <w:spacing w:line="240" w:lineRule="exact"/>
              <w:rPr>
                <w:rFonts w:cs="宋体"/>
                <w:kern w:val="0"/>
              </w:rPr>
            </w:pPr>
            <w:r>
              <w:rPr>
                <w:rFonts w:ascii="宋体" w:hAnsi="宋体"/>
                <w:kern w:val="0"/>
              </w:rPr>
              <w:t>9</w:t>
            </w:r>
            <w:r>
              <w:rPr>
                <w:rFonts w:hint="eastAsia" w:ascii="宋体" w:hAnsi="宋体"/>
                <w:kern w:val="0"/>
              </w:rPr>
              <w:t>、可扩展</w:t>
            </w:r>
            <w:r>
              <w:rPr>
                <w:kern w:val="0"/>
              </w:rPr>
              <w:t>USB</w:t>
            </w:r>
            <w:r>
              <w:rPr>
                <w:rFonts w:hint="eastAsia" w:ascii="宋体" w:hAnsi="宋体"/>
                <w:kern w:val="0"/>
              </w:rPr>
              <w:t>多媒体存储，可进行音频播放或存储功能；</w:t>
            </w:r>
          </w:p>
          <w:p>
            <w:pPr>
              <w:pStyle w:val="510"/>
              <w:widowControl/>
              <w:spacing w:line="240" w:lineRule="exact"/>
              <w:rPr>
                <w:rFonts w:cs="宋体"/>
                <w:kern w:val="0"/>
              </w:rPr>
            </w:pPr>
            <w:r>
              <w:rPr>
                <w:rFonts w:ascii="宋体" w:hAnsi="宋体"/>
                <w:kern w:val="0"/>
              </w:rPr>
              <w:t>10</w:t>
            </w:r>
            <w:r>
              <w:rPr>
                <w:rFonts w:hint="eastAsia" w:ascii="宋体" w:hAnsi="宋体"/>
                <w:kern w:val="0"/>
              </w:rPr>
              <w:t>、内置反馈抑制器、噪声消除、</w:t>
            </w:r>
            <w:r>
              <w:rPr>
                <w:rFonts w:ascii="宋体" w:hAnsi="宋体"/>
                <w:kern w:val="0"/>
              </w:rPr>
              <w:t xml:space="preserve"> </w:t>
            </w:r>
            <w:r>
              <w:rPr>
                <w:rFonts w:hint="eastAsia" w:ascii="宋体" w:hAnsi="宋体"/>
                <w:kern w:val="0"/>
              </w:rPr>
              <w:t>回声消除（可选项）等主要算法；</w:t>
            </w:r>
          </w:p>
          <w:p>
            <w:pPr>
              <w:widowControl/>
              <w:spacing w:line="240" w:lineRule="exact"/>
              <w:rPr>
                <w:rFonts w:cs="宋体"/>
                <w:kern w:val="0"/>
              </w:rPr>
            </w:pPr>
            <w:r>
              <w:rPr>
                <w:kern w:val="0"/>
              </w:rPr>
              <w:t>11</w:t>
            </w:r>
            <w:r>
              <w:rPr>
                <w:rFonts w:hint="eastAsia"/>
                <w:kern w:val="0"/>
              </w:rPr>
              <w:t>、具有</w:t>
            </w:r>
            <w:r>
              <w:rPr>
                <w:kern w:val="0"/>
              </w:rPr>
              <w:t>50</w:t>
            </w:r>
            <w:r>
              <w:rPr>
                <w:rFonts w:hint="eastAsia"/>
                <w:kern w:val="0"/>
              </w:rPr>
              <w:t>余种音频处理器件例如；</w:t>
            </w:r>
            <w:r>
              <w:rPr>
                <w:kern w:val="0"/>
              </w:rPr>
              <w:t>31</w:t>
            </w:r>
            <w:r>
              <w:rPr>
                <w:rFonts w:hint="eastAsia"/>
                <w:kern w:val="0"/>
              </w:rPr>
              <w:t>段均衡器，</w:t>
            </w:r>
            <w:r>
              <w:rPr>
                <w:kern w:val="0"/>
              </w:rPr>
              <w:t>13</w:t>
            </w:r>
            <w:r>
              <w:rPr>
                <w:rFonts w:hint="eastAsia"/>
                <w:kern w:val="0"/>
              </w:rPr>
              <w:t>参量均衡器，压限器，限幅器，扩展器，分频器，分讯器，混音器，调音提，滤波器，噪声门，哑音器，自动增益，信号指示表和信号发生器等。</w:t>
            </w:r>
          </w:p>
          <w:p>
            <w:pPr>
              <w:widowControl/>
              <w:spacing w:line="240" w:lineRule="exact"/>
              <w:rPr>
                <w:kern w:val="0"/>
              </w:rPr>
            </w:pPr>
            <w:r>
              <w:rPr>
                <w:kern w:val="0"/>
              </w:rPr>
              <w:t>12</w:t>
            </w:r>
            <w:r>
              <w:rPr>
                <w:rFonts w:hint="eastAsia"/>
                <w:kern w:val="0"/>
              </w:rPr>
              <w:t>、接口</w:t>
            </w:r>
            <w:r>
              <w:rPr>
                <w:kern w:val="0"/>
              </w:rPr>
              <w:t>: 1</w:t>
            </w:r>
            <w:r>
              <w:rPr>
                <w:rFonts w:hint="eastAsia"/>
                <w:kern w:val="0"/>
              </w:rPr>
              <w:t>个</w:t>
            </w:r>
            <w:r>
              <w:rPr>
                <w:kern w:val="0"/>
              </w:rPr>
              <w:t xml:space="preserve">RJ45 </w:t>
            </w:r>
            <w:r>
              <w:rPr>
                <w:rFonts w:hint="eastAsia"/>
                <w:kern w:val="0"/>
              </w:rPr>
              <w:t>软件控制网口</w:t>
            </w:r>
            <w:r>
              <w:rPr>
                <w:kern w:val="0"/>
              </w:rPr>
              <w:t>1</w:t>
            </w:r>
            <w:r>
              <w:rPr>
                <w:rFonts w:hint="eastAsia"/>
                <w:kern w:val="0"/>
              </w:rPr>
              <w:t>个</w:t>
            </w:r>
            <w:r>
              <w:rPr>
                <w:kern w:val="0"/>
              </w:rPr>
              <w:t>RS232</w:t>
            </w:r>
            <w:r>
              <w:rPr>
                <w:rFonts w:hint="eastAsia"/>
                <w:kern w:val="0"/>
              </w:rPr>
              <w:t>控制口，</w:t>
            </w:r>
            <w:r>
              <w:rPr>
                <w:kern w:val="0"/>
              </w:rPr>
              <w:t>1</w:t>
            </w:r>
            <w:r>
              <w:rPr>
                <w:rFonts w:hint="eastAsia"/>
                <w:kern w:val="0"/>
              </w:rPr>
              <w:t>个</w:t>
            </w:r>
            <w:r>
              <w:rPr>
                <w:kern w:val="0"/>
              </w:rPr>
              <w:t>RS485</w:t>
            </w:r>
            <w:r>
              <w:rPr>
                <w:rFonts w:hint="eastAsia"/>
                <w:kern w:val="0"/>
              </w:rPr>
              <w:t>控制口，</w:t>
            </w:r>
            <w:r>
              <w:rPr>
                <w:kern w:val="0"/>
              </w:rPr>
              <w:t>2</w:t>
            </w:r>
            <w:r>
              <w:rPr>
                <w:rFonts w:hint="eastAsia"/>
                <w:kern w:val="0"/>
              </w:rPr>
              <w:t>个设备间冗余备份接口</w:t>
            </w:r>
          </w:p>
          <w:p>
            <w:pPr>
              <w:widowControl/>
              <w:spacing w:line="240" w:lineRule="exact"/>
              <w:rPr>
                <w:kern w:val="0"/>
              </w:rPr>
            </w:pPr>
            <w:r>
              <w:rPr>
                <w:kern w:val="0"/>
              </w:rPr>
              <w:t>13</w:t>
            </w:r>
            <w:r>
              <w:rPr>
                <w:rFonts w:hint="eastAsia"/>
                <w:kern w:val="0"/>
              </w:rPr>
              <w:t>、智能自动摄像跟踪功能；消防联动功能；</w:t>
            </w:r>
          </w:p>
          <w:p>
            <w:pPr>
              <w:widowControl/>
              <w:spacing w:line="240" w:lineRule="exact"/>
              <w:rPr>
                <w:kern w:val="0"/>
              </w:rPr>
            </w:pPr>
            <w:r>
              <w:rPr>
                <w:kern w:val="0"/>
              </w:rPr>
              <w:t>14</w:t>
            </w:r>
            <w:r>
              <w:rPr>
                <w:rFonts w:hint="eastAsia"/>
                <w:kern w:val="0"/>
              </w:rPr>
              <w:t>、以太网接口用于软件设置</w:t>
            </w:r>
            <w:r>
              <w:rPr>
                <w:kern w:val="0"/>
              </w:rPr>
              <w:t>/</w:t>
            </w:r>
            <w:r>
              <w:rPr>
                <w:rFonts w:hint="eastAsia"/>
                <w:kern w:val="0"/>
              </w:rPr>
              <w:t>控制；带有遥控串行功能的</w:t>
            </w:r>
            <w:r>
              <w:rPr>
                <w:kern w:val="0"/>
              </w:rPr>
              <w:t>RS-485</w:t>
            </w:r>
            <w:r>
              <w:rPr>
                <w:rFonts w:hint="eastAsia"/>
                <w:kern w:val="0"/>
              </w:rPr>
              <w:t>；带有</w:t>
            </w:r>
            <w:r>
              <w:rPr>
                <w:kern w:val="0"/>
              </w:rPr>
              <w:t>GPIO</w:t>
            </w:r>
            <w:r>
              <w:rPr>
                <w:rFonts w:hint="eastAsia"/>
                <w:kern w:val="0"/>
              </w:rPr>
              <w:t>可编程控制接口；支持</w:t>
            </w:r>
            <w:r>
              <w:rPr>
                <w:kern w:val="0"/>
              </w:rPr>
              <w:t>SNMP/SMTP</w:t>
            </w:r>
            <w:r>
              <w:rPr>
                <w:rFonts w:hint="eastAsia"/>
                <w:kern w:val="0"/>
              </w:rPr>
              <w:t>远程管理；</w:t>
            </w:r>
            <w:r>
              <w:rPr>
                <w:kern w:val="0"/>
              </w:rPr>
              <w:t>TFTP</w:t>
            </w:r>
            <w:r>
              <w:rPr>
                <w:rFonts w:hint="eastAsia"/>
                <w:kern w:val="0"/>
              </w:rPr>
              <w:t>网络软件升级（可实现远程网络协助）支持场景预设功能；断电自动保护记忆功能；</w:t>
            </w:r>
          </w:p>
          <w:p>
            <w:pPr>
              <w:widowControl/>
              <w:spacing w:line="240" w:lineRule="exact"/>
              <w:rPr>
                <w:kern w:val="0"/>
              </w:rPr>
            </w:pPr>
            <w:r>
              <w:rPr>
                <w:kern w:val="0"/>
              </w:rPr>
              <w:t>15</w:t>
            </w:r>
            <w:r>
              <w:rPr>
                <w:rFonts w:hint="eastAsia"/>
                <w:kern w:val="0"/>
              </w:rPr>
              <w:t>、独立软件，可工作在</w:t>
            </w:r>
            <w:r>
              <w:rPr>
                <w:kern w:val="0"/>
              </w:rPr>
              <w:t>WindowsNT4.0/2000/XP/7</w:t>
            </w:r>
            <w:r>
              <w:rPr>
                <w:rFonts w:hint="eastAsia"/>
                <w:kern w:val="0"/>
              </w:rPr>
              <w:t>；软件采用中英双语界面，软件设置采用可拖拉式移动界面，可根据具体使用可随意调设备内置设备模块</w:t>
            </w:r>
          </w:p>
          <w:p>
            <w:pPr>
              <w:widowControl/>
              <w:spacing w:line="240" w:lineRule="exact"/>
              <w:rPr>
                <w:kern w:val="0"/>
              </w:rPr>
            </w:pPr>
            <w:r>
              <w:rPr>
                <w:kern w:val="0"/>
              </w:rPr>
              <w:t>16</w:t>
            </w:r>
            <w:r>
              <w:rPr>
                <w:rFonts w:hint="eastAsia"/>
                <w:kern w:val="0"/>
              </w:rPr>
              <w:t>、多种控制方式，可通过网页、手机、平板、按键面板、触摸面板等方式管理</w:t>
            </w:r>
          </w:p>
          <w:p>
            <w:pPr>
              <w:widowControl/>
              <w:spacing w:line="240" w:lineRule="exact"/>
              <w:rPr>
                <w:rFonts w:ascii="宋体" w:cs="宋体"/>
                <w:kern w:val="0"/>
                <w:szCs w:val="21"/>
              </w:rPr>
            </w:pPr>
            <w:r>
              <w:rPr>
                <w:kern w:val="0"/>
              </w:rPr>
              <w:t>17</w:t>
            </w:r>
            <w:r>
              <w:rPr>
                <w:rFonts w:hint="eastAsia"/>
                <w:kern w:val="0"/>
              </w:rPr>
              <w:t>、资质证书：厂家需通过</w:t>
            </w:r>
            <w:r>
              <w:rPr>
                <w:kern w:val="0"/>
              </w:rPr>
              <w:t>ISO9001</w:t>
            </w:r>
            <w:r>
              <w:rPr>
                <w:rFonts w:hint="eastAsia"/>
                <w:kern w:val="0"/>
              </w:rPr>
              <w:t>质量管理体系</w:t>
            </w:r>
            <w:r>
              <w:rPr>
                <w:kern w:val="0"/>
              </w:rPr>
              <w:t>ISO4001</w:t>
            </w:r>
            <w:r>
              <w:rPr>
                <w:rFonts w:hint="eastAsia"/>
                <w:kern w:val="0"/>
              </w:rPr>
              <w:t>环境认证体系，厂家需提供相关软件著作权等级证书和控制主机的</w:t>
            </w:r>
            <w:r>
              <w:rPr>
                <w:kern w:val="0"/>
              </w:rPr>
              <w:t>3C</w:t>
            </w:r>
            <w:r>
              <w:rPr>
                <w:rFonts w:hint="eastAsia"/>
                <w:kern w:val="0"/>
              </w:rPr>
              <w:t>，认证，外观专利。</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13</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鹅颈式会议话筒</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支持方式：点对点</w:t>
            </w:r>
          </w:p>
          <w:p>
            <w:pPr>
              <w:widowControl/>
              <w:spacing w:line="240" w:lineRule="exact"/>
              <w:rPr>
                <w:kern w:val="0"/>
              </w:rPr>
            </w:pPr>
            <w:r>
              <w:rPr>
                <w:rFonts w:hint="eastAsia"/>
                <w:kern w:val="0"/>
              </w:rPr>
              <w:t>心形指向性双鹅颈式会议话筒，频率响应</w:t>
            </w:r>
            <w:r>
              <w:rPr>
                <w:kern w:val="0"/>
              </w:rPr>
              <w:t xml:space="preserve"> 100-16</w:t>
            </w:r>
            <w:r>
              <w:rPr>
                <w:rFonts w:hint="eastAsia"/>
                <w:kern w:val="0"/>
              </w:rPr>
              <w:t>，</w:t>
            </w:r>
            <w:r>
              <w:rPr>
                <w:kern w:val="0"/>
              </w:rPr>
              <w:t>000 Hz</w:t>
            </w:r>
          </w:p>
          <w:p>
            <w:pPr>
              <w:widowControl/>
              <w:spacing w:line="240" w:lineRule="exact"/>
              <w:rPr>
                <w:kern w:val="0"/>
              </w:rPr>
            </w:pPr>
            <w:r>
              <w:rPr>
                <w:rFonts w:hint="eastAsia"/>
                <w:kern w:val="0"/>
              </w:rPr>
              <w:t>高通滤波</w:t>
            </w:r>
            <w:r>
              <w:rPr>
                <w:kern w:val="0"/>
              </w:rPr>
              <w:t xml:space="preserve"> 80 Hz</w:t>
            </w:r>
            <w:r>
              <w:rPr>
                <w:rFonts w:hint="eastAsia"/>
                <w:kern w:val="0"/>
              </w:rPr>
              <w:t>，</w:t>
            </w:r>
            <w:r>
              <w:rPr>
                <w:kern w:val="0"/>
              </w:rPr>
              <w:t xml:space="preserve"> 18 dB/octave</w:t>
            </w:r>
          </w:p>
          <w:p>
            <w:pPr>
              <w:widowControl/>
              <w:spacing w:line="240" w:lineRule="exact"/>
              <w:rPr>
                <w:kern w:val="0"/>
              </w:rPr>
            </w:pPr>
            <w:r>
              <w:rPr>
                <w:rFonts w:hint="eastAsia"/>
                <w:kern w:val="0"/>
              </w:rPr>
              <w:t>开路灵敏度</w:t>
            </w:r>
            <w:r>
              <w:rPr>
                <w:kern w:val="0"/>
              </w:rPr>
              <w:t xml:space="preserve"> - 43 dB (7.0 mV) re 1V at 1 Pa</w:t>
            </w:r>
          </w:p>
          <w:p>
            <w:pPr>
              <w:widowControl/>
              <w:spacing w:line="240" w:lineRule="exact"/>
              <w:rPr>
                <w:kern w:val="0"/>
              </w:rPr>
            </w:pPr>
            <w:r>
              <w:rPr>
                <w:rFonts w:hint="eastAsia"/>
                <w:kern w:val="0"/>
              </w:rPr>
              <w:t>阻抗</w:t>
            </w:r>
            <w:r>
              <w:rPr>
                <w:kern w:val="0"/>
              </w:rPr>
              <w:t xml:space="preserve"> 250 ohms</w:t>
            </w:r>
          </w:p>
          <w:p>
            <w:pPr>
              <w:widowControl/>
              <w:spacing w:line="240" w:lineRule="exact"/>
              <w:rPr>
                <w:kern w:val="0"/>
              </w:rPr>
            </w:pPr>
            <w:r>
              <w:rPr>
                <w:rFonts w:hint="eastAsia"/>
                <w:kern w:val="0"/>
              </w:rPr>
              <w:t>最大输入声压级</w:t>
            </w:r>
            <w:r>
              <w:rPr>
                <w:kern w:val="0"/>
              </w:rPr>
              <w:t xml:space="preserve"> 140 dB SPL</w:t>
            </w:r>
            <w:r>
              <w:rPr>
                <w:rFonts w:hint="eastAsia"/>
                <w:kern w:val="0"/>
              </w:rPr>
              <w:t>，</w:t>
            </w:r>
            <w:r>
              <w:rPr>
                <w:kern w:val="0"/>
              </w:rPr>
              <w:t xml:space="preserve"> 1 kHz at 1% T.H.D.</w:t>
            </w:r>
          </w:p>
          <w:p>
            <w:pPr>
              <w:widowControl/>
              <w:spacing w:line="240" w:lineRule="exact"/>
              <w:rPr>
                <w:kern w:val="0"/>
              </w:rPr>
            </w:pPr>
            <w:r>
              <w:rPr>
                <w:rFonts w:hint="eastAsia"/>
                <w:kern w:val="0"/>
              </w:rPr>
              <w:t>动态范围</w:t>
            </w:r>
            <w:r>
              <w:rPr>
                <w:kern w:val="0"/>
              </w:rPr>
              <w:t xml:space="preserve"> (</w:t>
            </w:r>
            <w:r>
              <w:rPr>
                <w:rFonts w:hint="eastAsia"/>
                <w:kern w:val="0"/>
              </w:rPr>
              <w:t>典型值</w:t>
            </w:r>
            <w:r>
              <w:rPr>
                <w:kern w:val="0"/>
              </w:rPr>
              <w:t>) 111 dB</w:t>
            </w:r>
            <w:r>
              <w:rPr>
                <w:rFonts w:hint="eastAsia"/>
                <w:kern w:val="0"/>
              </w:rPr>
              <w:t>，</w:t>
            </w:r>
            <w:r>
              <w:rPr>
                <w:kern w:val="0"/>
              </w:rPr>
              <w:t xml:space="preserve"> 1 kHz at Max SPL</w:t>
            </w:r>
          </w:p>
          <w:p>
            <w:pPr>
              <w:widowControl/>
              <w:spacing w:line="240" w:lineRule="exact"/>
              <w:rPr>
                <w:rFonts w:ascii="宋体" w:cs="宋体"/>
                <w:kern w:val="0"/>
                <w:szCs w:val="21"/>
              </w:rPr>
            </w:pPr>
            <w:r>
              <w:rPr>
                <w:rFonts w:hint="eastAsia"/>
                <w:kern w:val="0"/>
              </w:rPr>
              <w:t>信噪比</w:t>
            </w:r>
            <w:r>
              <w:rPr>
                <w:kern w:val="0"/>
              </w:rPr>
              <w:t xml:space="preserve"> 65 dB</w:t>
            </w:r>
            <w:r>
              <w:rPr>
                <w:rFonts w:hint="eastAsia"/>
                <w:kern w:val="0"/>
              </w:rPr>
              <w:t>，</w:t>
            </w:r>
            <w:r>
              <w:rPr>
                <w:kern w:val="0"/>
              </w:rPr>
              <w:t xml:space="preserve"> 1 kHz at 1</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14</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音响</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频率响应：（</w:t>
            </w:r>
            <w:r>
              <w:rPr>
                <w:kern w:val="0"/>
              </w:rPr>
              <w:t>-10dB</w:t>
            </w:r>
            <w:r>
              <w:rPr>
                <w:rFonts w:hint="eastAsia"/>
                <w:kern w:val="0"/>
              </w:rPr>
              <w:t>）</w:t>
            </w:r>
            <w:r>
              <w:rPr>
                <w:kern w:val="0"/>
              </w:rPr>
              <w:t>55Hz-20KHz</w:t>
            </w:r>
          </w:p>
          <w:p>
            <w:pPr>
              <w:widowControl/>
              <w:spacing w:line="240" w:lineRule="exact"/>
              <w:rPr>
                <w:kern w:val="0"/>
              </w:rPr>
            </w:pPr>
            <w:r>
              <w:rPr>
                <w:rFonts w:hint="eastAsia"/>
                <w:kern w:val="0"/>
              </w:rPr>
              <w:t>标称指向性：（</w:t>
            </w:r>
            <w:r>
              <w:rPr>
                <w:kern w:val="0"/>
              </w:rPr>
              <w:t>-6dB</w:t>
            </w:r>
            <w:r>
              <w:rPr>
                <w:rFonts w:hint="eastAsia"/>
                <w:kern w:val="0"/>
              </w:rPr>
              <w:t>）</w:t>
            </w:r>
            <w:r>
              <w:rPr>
                <w:kern w:val="0"/>
              </w:rPr>
              <w:t>90</w:t>
            </w:r>
            <w:r>
              <w:rPr>
                <w:rFonts w:hint="eastAsia"/>
                <w:kern w:val="0"/>
              </w:rPr>
              <w:t>（</w:t>
            </w:r>
            <w:r>
              <w:rPr>
                <w:kern w:val="0"/>
              </w:rPr>
              <w:t>H</w:t>
            </w:r>
            <w:r>
              <w:rPr>
                <w:rFonts w:hint="eastAsia"/>
                <w:kern w:val="0"/>
              </w:rPr>
              <w:t>）</w:t>
            </w:r>
            <w:r>
              <w:rPr>
                <w:kern w:val="0"/>
              </w:rPr>
              <w:t>*50</w:t>
            </w:r>
            <w:r>
              <w:rPr>
                <w:rFonts w:hint="eastAsia"/>
                <w:kern w:val="0"/>
              </w:rPr>
              <w:t>（</w:t>
            </w:r>
            <w:r>
              <w:rPr>
                <w:kern w:val="0"/>
              </w:rPr>
              <w:t>V</w:t>
            </w:r>
            <w:r>
              <w:rPr>
                <w:rFonts w:hint="eastAsia"/>
                <w:kern w:val="0"/>
              </w:rPr>
              <w:t>）度</w:t>
            </w:r>
          </w:p>
          <w:p>
            <w:pPr>
              <w:widowControl/>
              <w:spacing w:line="240" w:lineRule="exact"/>
              <w:rPr>
                <w:kern w:val="0"/>
              </w:rPr>
            </w:pPr>
            <w:r>
              <w:rPr>
                <w:rFonts w:hint="eastAsia"/>
                <w:kern w:val="0"/>
              </w:rPr>
              <w:t>最大声压级：</w:t>
            </w:r>
            <w:r>
              <w:rPr>
                <w:kern w:val="0"/>
              </w:rPr>
              <w:t>115dB</w:t>
            </w:r>
          </w:p>
          <w:p>
            <w:pPr>
              <w:widowControl/>
              <w:spacing w:line="240" w:lineRule="exact"/>
              <w:rPr>
                <w:kern w:val="0"/>
              </w:rPr>
            </w:pPr>
            <w:r>
              <w:rPr>
                <w:rFonts w:hint="eastAsia"/>
                <w:kern w:val="0"/>
              </w:rPr>
              <w:t>额定输入功率（</w:t>
            </w:r>
            <w:r>
              <w:rPr>
                <w:kern w:val="0"/>
              </w:rPr>
              <w:t>RMS</w:t>
            </w:r>
            <w:r>
              <w:rPr>
                <w:rFonts w:hint="eastAsia"/>
                <w:kern w:val="0"/>
              </w:rPr>
              <w:t>）：</w:t>
            </w:r>
            <w:r>
              <w:rPr>
                <w:kern w:val="0"/>
              </w:rPr>
              <w:t>120W</w:t>
            </w:r>
          </w:p>
          <w:p>
            <w:pPr>
              <w:widowControl/>
              <w:spacing w:line="240" w:lineRule="exact"/>
              <w:rPr>
                <w:kern w:val="0"/>
              </w:rPr>
            </w:pPr>
            <w:r>
              <w:rPr>
                <w:rFonts w:hint="eastAsia"/>
                <w:kern w:val="0"/>
              </w:rPr>
              <w:t>单元结构</w:t>
            </w:r>
          </w:p>
          <w:p>
            <w:pPr>
              <w:widowControl/>
              <w:spacing w:line="240" w:lineRule="exact"/>
              <w:rPr>
                <w:kern w:val="0"/>
              </w:rPr>
            </w:pPr>
            <w:r>
              <w:rPr>
                <w:rFonts w:hint="eastAsia"/>
                <w:kern w:val="0"/>
              </w:rPr>
              <w:t>低通：</w:t>
            </w:r>
            <w:r>
              <w:rPr>
                <w:kern w:val="0"/>
              </w:rPr>
              <w:t>1*8“</w:t>
            </w:r>
            <w:r>
              <w:rPr>
                <w:rFonts w:hint="eastAsia"/>
                <w:kern w:val="0"/>
              </w:rPr>
              <w:t>锥盆扬声器</w:t>
            </w:r>
          </w:p>
          <w:p>
            <w:pPr>
              <w:widowControl/>
              <w:spacing w:line="240" w:lineRule="exact"/>
              <w:rPr>
                <w:kern w:val="0"/>
              </w:rPr>
            </w:pPr>
            <w:r>
              <w:rPr>
                <w:rFonts w:hint="eastAsia"/>
                <w:kern w:val="0"/>
              </w:rPr>
              <w:t>高通：</w:t>
            </w:r>
            <w:r>
              <w:rPr>
                <w:kern w:val="0"/>
              </w:rPr>
              <w:t>1*2.5mm</w:t>
            </w:r>
            <w:r>
              <w:rPr>
                <w:rFonts w:hint="eastAsia"/>
                <w:kern w:val="0"/>
              </w:rPr>
              <w:t>振膜压缩驱动器</w:t>
            </w:r>
          </w:p>
          <w:p>
            <w:pPr>
              <w:widowControl/>
              <w:spacing w:line="240" w:lineRule="exact"/>
              <w:rPr>
                <w:kern w:val="0"/>
              </w:rPr>
            </w:pPr>
            <w:r>
              <w:rPr>
                <w:rFonts w:hint="eastAsia"/>
                <w:kern w:val="0"/>
              </w:rPr>
              <w:t>标称阻抗：</w:t>
            </w:r>
            <w:r>
              <w:rPr>
                <w:kern w:val="0"/>
              </w:rPr>
              <w:t>8</w:t>
            </w:r>
            <w:r>
              <w:rPr>
                <w:rFonts w:hint="eastAsia"/>
                <w:kern w:val="0"/>
              </w:rPr>
              <w:t>欧姆（</w:t>
            </w:r>
            <w:r>
              <w:rPr>
                <w:kern w:val="0"/>
              </w:rPr>
              <w:t>passive</w:t>
            </w:r>
            <w:r>
              <w:rPr>
                <w:rFonts w:hint="eastAsia"/>
                <w:kern w:val="0"/>
              </w:rPr>
              <w:t>）</w:t>
            </w:r>
          </w:p>
          <w:p>
            <w:pPr>
              <w:widowControl/>
              <w:spacing w:line="240" w:lineRule="exact"/>
              <w:rPr>
                <w:kern w:val="0"/>
              </w:rPr>
            </w:pPr>
            <w:r>
              <w:rPr>
                <w:rFonts w:hint="eastAsia"/>
                <w:kern w:val="0"/>
              </w:rPr>
              <w:t>连接：</w:t>
            </w:r>
            <w:r>
              <w:rPr>
                <w:kern w:val="0"/>
              </w:rPr>
              <w:t>2×4-point Speakon®PASSIVE</w:t>
            </w:r>
            <w:r>
              <w:rPr>
                <w:rFonts w:hint="eastAsia"/>
                <w:kern w:val="0"/>
              </w:rPr>
              <w:t>：</w:t>
            </w:r>
            <w:r>
              <w:rPr>
                <w:kern w:val="0"/>
              </w:rPr>
              <w:t>+1/-1</w:t>
            </w:r>
          </w:p>
          <w:p>
            <w:pPr>
              <w:widowControl/>
              <w:spacing w:line="240" w:lineRule="exact"/>
              <w:rPr>
                <w:kern w:val="0"/>
              </w:rPr>
            </w:pPr>
            <w:r>
              <w:rPr>
                <w:rFonts w:hint="eastAsia"/>
                <w:kern w:val="0"/>
              </w:rPr>
              <w:t>板材：</w:t>
            </w:r>
            <w:r>
              <w:rPr>
                <w:kern w:val="0"/>
              </w:rPr>
              <w:t>15mm</w:t>
            </w:r>
            <w:r>
              <w:rPr>
                <w:rFonts w:hint="eastAsia"/>
                <w:kern w:val="0"/>
              </w:rPr>
              <w:t>声学密度板</w:t>
            </w:r>
          </w:p>
          <w:p>
            <w:pPr>
              <w:widowControl/>
              <w:spacing w:line="240" w:lineRule="exact"/>
              <w:rPr>
                <w:rFonts w:ascii="宋体" w:cs="宋体"/>
                <w:kern w:val="0"/>
                <w:szCs w:val="21"/>
              </w:rPr>
            </w:pPr>
            <w:r>
              <w:rPr>
                <w:rFonts w:hint="eastAsia"/>
                <w:kern w:val="0"/>
              </w:rPr>
              <w:t>钢制面网，多点吊装、横竖皆宜</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15</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功率放大器</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kern w:val="0"/>
              </w:rPr>
              <w:t>2U</w:t>
            </w:r>
            <w:r>
              <w:rPr>
                <w:rFonts w:hint="eastAsia"/>
                <w:kern w:val="0"/>
              </w:rPr>
              <w:t>面板，纯后级专业功放</w:t>
            </w:r>
          </w:p>
          <w:p>
            <w:pPr>
              <w:widowControl/>
              <w:spacing w:line="240" w:lineRule="exact"/>
              <w:rPr>
                <w:kern w:val="0"/>
              </w:rPr>
            </w:pPr>
            <w:r>
              <w:rPr>
                <w:rFonts w:hint="eastAsia"/>
                <w:kern w:val="0"/>
              </w:rPr>
              <w:t>采用高性能三肯功率管，追求完美音色</w:t>
            </w:r>
          </w:p>
          <w:p>
            <w:pPr>
              <w:widowControl/>
              <w:spacing w:line="240" w:lineRule="exact"/>
              <w:rPr>
                <w:kern w:val="0"/>
              </w:rPr>
            </w:pPr>
            <w:r>
              <w:rPr>
                <w:rFonts w:hint="eastAsia"/>
                <w:kern w:val="0"/>
              </w:rPr>
              <w:t>功率：功率：</w:t>
            </w:r>
            <w:r>
              <w:rPr>
                <w:kern w:val="0"/>
              </w:rPr>
              <w:t>2×650W/8Ω</w:t>
            </w:r>
            <w:r>
              <w:rPr>
                <w:rFonts w:hint="eastAsia"/>
                <w:kern w:val="0"/>
              </w:rPr>
              <w:t>，</w:t>
            </w:r>
            <w:r>
              <w:rPr>
                <w:kern w:val="0"/>
              </w:rPr>
              <w:t>2×750W/4Ω</w:t>
            </w:r>
            <w:r>
              <w:rPr>
                <w:rFonts w:hint="eastAsia"/>
                <w:kern w:val="0"/>
              </w:rPr>
              <w:t>，</w:t>
            </w:r>
            <w:r>
              <w:rPr>
                <w:kern w:val="0"/>
              </w:rPr>
              <w:t>8Ω</w:t>
            </w:r>
          </w:p>
          <w:p>
            <w:pPr>
              <w:widowControl/>
              <w:spacing w:line="240" w:lineRule="exact"/>
              <w:rPr>
                <w:kern w:val="0"/>
              </w:rPr>
            </w:pPr>
            <w:r>
              <w:rPr>
                <w:rFonts w:hint="eastAsia"/>
                <w:kern w:val="0"/>
              </w:rPr>
              <w:t>桥接功率：</w:t>
            </w:r>
            <w:r>
              <w:rPr>
                <w:kern w:val="0"/>
              </w:rPr>
              <w:t>1000W</w:t>
            </w:r>
          </w:p>
          <w:p>
            <w:pPr>
              <w:widowControl/>
              <w:spacing w:line="240" w:lineRule="exact"/>
              <w:rPr>
                <w:kern w:val="0"/>
              </w:rPr>
            </w:pPr>
            <w:r>
              <w:rPr>
                <w:rFonts w:hint="eastAsia"/>
                <w:kern w:val="0"/>
              </w:rPr>
              <w:t>灵敏度：</w:t>
            </w:r>
            <w:r>
              <w:rPr>
                <w:kern w:val="0"/>
              </w:rPr>
              <w:t>0.775V/</w:t>
            </w:r>
            <w:r>
              <w:rPr>
                <w:rFonts w:hint="eastAsia"/>
                <w:kern w:val="0"/>
              </w:rPr>
              <w:t>，</w:t>
            </w:r>
            <w:r>
              <w:rPr>
                <w:kern w:val="0"/>
              </w:rPr>
              <w:t>THD≤0.01%</w:t>
            </w:r>
            <w:r>
              <w:rPr>
                <w:rFonts w:hint="eastAsia"/>
                <w:kern w:val="0"/>
              </w:rPr>
              <w:t>，</w:t>
            </w:r>
            <w:r>
              <w:rPr>
                <w:kern w:val="0"/>
              </w:rPr>
              <w:t>S/N≥99dB</w:t>
            </w:r>
          </w:p>
          <w:p>
            <w:pPr>
              <w:widowControl/>
              <w:spacing w:line="240" w:lineRule="exact"/>
              <w:rPr>
                <w:rFonts w:ascii="宋体" w:cs="宋体"/>
                <w:kern w:val="0"/>
                <w:szCs w:val="21"/>
              </w:rPr>
            </w:pPr>
            <w:r>
              <w:rPr>
                <w:rFonts w:hint="eastAsia"/>
                <w:kern w:val="0"/>
              </w:rPr>
              <w:t>隧道式大型散热器和高效的散热系统</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16</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高清录制数字法庭主机</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hint="eastAsia"/>
                <w:kern w:val="0"/>
              </w:rPr>
              <w:t>本次投标产品必须采用产品设计厂商的原厂产品，不接受联合品牌产品或</w:t>
            </w:r>
            <w:r>
              <w:rPr>
                <w:kern w:val="0"/>
              </w:rPr>
              <w:t>OEM</w:t>
            </w:r>
            <w:r>
              <w:rPr>
                <w:rFonts w:hint="eastAsia"/>
                <w:kern w:val="0"/>
              </w:rPr>
              <w:t>产品。</w:t>
            </w:r>
          </w:p>
          <w:p>
            <w:pPr>
              <w:widowControl/>
              <w:spacing w:line="240" w:lineRule="exact"/>
              <w:jc w:val="left"/>
              <w:rPr>
                <w:b/>
                <w:bCs/>
                <w:kern w:val="0"/>
              </w:rPr>
            </w:pPr>
            <w:r>
              <w:rPr>
                <w:b/>
                <w:bCs/>
                <w:kern w:val="0"/>
              </w:rPr>
              <w:t>▲</w:t>
            </w:r>
            <w:r>
              <w:rPr>
                <w:rFonts w:hint="eastAsia"/>
                <w:b/>
                <w:bCs/>
                <w:kern w:val="0"/>
              </w:rPr>
              <w:t>投标人所投产品品牌须是《浙江省高级人民法院办公室关于公布全省法院高清数字法庭入围厂家名单和主设备型号的通知（浙高法办</w:t>
            </w:r>
            <w:r>
              <w:rPr>
                <w:b/>
                <w:bCs/>
                <w:kern w:val="0"/>
              </w:rPr>
              <w:t>[2014]19</w:t>
            </w:r>
            <w:r>
              <w:rPr>
                <w:rFonts w:hint="eastAsia"/>
                <w:b/>
                <w:bCs/>
                <w:kern w:val="0"/>
              </w:rPr>
              <w:t>号、</w:t>
            </w:r>
            <w:r>
              <w:rPr>
                <w:b/>
                <w:bCs/>
                <w:kern w:val="0"/>
              </w:rPr>
              <w:t>40</w:t>
            </w:r>
            <w:r>
              <w:rPr>
                <w:rFonts w:hint="eastAsia"/>
                <w:b/>
                <w:bCs/>
                <w:kern w:val="0"/>
              </w:rPr>
              <w:t>号）》中的入围品牌。</w:t>
            </w:r>
          </w:p>
          <w:p>
            <w:pPr>
              <w:widowControl/>
              <w:spacing w:line="240" w:lineRule="exact"/>
              <w:jc w:val="left"/>
              <w:rPr>
                <w:kern w:val="0"/>
              </w:rPr>
            </w:pPr>
            <w:r>
              <w:rPr>
                <w:rFonts w:hint="eastAsia"/>
                <w:kern w:val="0"/>
              </w:rPr>
              <w:t>采用嵌入式架构，音视频编码须使用专业的</w:t>
            </w:r>
            <w:r>
              <w:rPr>
                <w:kern w:val="0"/>
              </w:rPr>
              <w:t>DSP</w:t>
            </w:r>
            <w:r>
              <w:rPr>
                <w:rFonts w:hint="eastAsia"/>
                <w:kern w:val="0"/>
              </w:rPr>
              <w:t>核心编码芯片处理；高集成度、低功耗；要求主机内部集成高清视频采集、图像合成、集中控制、智能混音、语音激励摄像联动、高清编解码、大容量存储、流媒体服务器、庭审录像管理等功能于一体；要求环保节能，主机满载功耗不高于</w:t>
            </w:r>
            <w:r>
              <w:rPr>
                <w:kern w:val="0"/>
              </w:rPr>
              <w:t>80W</w:t>
            </w:r>
            <w:r>
              <w:rPr>
                <w:rFonts w:hint="eastAsia"/>
                <w:kern w:val="0"/>
              </w:rPr>
              <w:t>，</w:t>
            </w:r>
            <w:r>
              <w:rPr>
                <w:kern w:val="0"/>
              </w:rPr>
              <w:t>≤4U</w:t>
            </w:r>
            <w:r>
              <w:rPr>
                <w:rFonts w:hint="eastAsia"/>
                <w:kern w:val="0"/>
              </w:rPr>
              <w:t>高度；</w:t>
            </w:r>
            <w:r>
              <w:rPr>
                <w:kern w:val="0"/>
              </w:rPr>
              <w:t xml:space="preserve">     </w:t>
            </w:r>
          </w:p>
          <w:p>
            <w:pPr>
              <w:widowControl/>
              <w:spacing w:line="240" w:lineRule="exact"/>
              <w:jc w:val="left"/>
              <w:rPr>
                <w:kern w:val="0"/>
              </w:rPr>
            </w:pPr>
            <w:r>
              <w:rPr>
                <w:rFonts w:hint="eastAsia" w:ascii="宋体" w:hAnsi="宋体" w:cs="宋体"/>
                <w:kern w:val="0"/>
              </w:rPr>
              <w:t>★</w:t>
            </w:r>
            <w:r>
              <w:rPr>
                <w:rFonts w:hint="eastAsia"/>
                <w:kern w:val="0"/>
              </w:rPr>
              <w:t>具有国家广播电视产品质量监督检验中心出具的《检验报告》；</w:t>
            </w:r>
          </w:p>
          <w:p>
            <w:pPr>
              <w:widowControl/>
              <w:spacing w:line="240" w:lineRule="exact"/>
              <w:jc w:val="left"/>
              <w:rPr>
                <w:rFonts w:ascii="宋体" w:cs="宋体"/>
                <w:kern w:val="0"/>
                <w:szCs w:val="21"/>
              </w:rPr>
            </w:pPr>
            <w:r>
              <w:rPr>
                <w:rFonts w:hint="eastAsia" w:ascii="宋体" w:hAnsi="宋体" w:cs="宋体"/>
                <w:kern w:val="0"/>
              </w:rPr>
              <w:t>★</w:t>
            </w:r>
            <w:r>
              <w:rPr>
                <w:rFonts w:hint="eastAsia"/>
                <w:kern w:val="0"/>
              </w:rPr>
              <w:t>具有中国质量认证中心颁发的主机的《中国国家强制性产品认证证书》</w:t>
            </w:r>
            <w:r>
              <w:rPr>
                <w:kern w:val="0"/>
              </w:rPr>
              <w:t>.</w:t>
            </w:r>
            <w:r>
              <w:rPr>
                <w:kern w:val="0"/>
              </w:rPr>
              <w:br w:type="textWrapping"/>
            </w:r>
            <w:r>
              <w:rPr>
                <w:kern w:val="0"/>
              </w:rPr>
              <w:t>1.</w:t>
            </w:r>
            <w:r>
              <w:rPr>
                <w:rFonts w:hint="eastAsia"/>
                <w:kern w:val="0"/>
              </w:rPr>
              <w:t>不少于</w:t>
            </w:r>
            <w:r>
              <w:rPr>
                <w:kern w:val="0"/>
              </w:rPr>
              <w:t>6</w:t>
            </w:r>
            <w:r>
              <w:rPr>
                <w:rFonts w:hint="eastAsia"/>
                <w:kern w:val="0"/>
              </w:rPr>
              <w:t>路</w:t>
            </w:r>
            <w:r>
              <w:rPr>
                <w:kern w:val="0"/>
              </w:rPr>
              <w:t>SDI</w:t>
            </w:r>
            <w:r>
              <w:rPr>
                <w:rFonts w:hint="eastAsia"/>
                <w:kern w:val="0"/>
              </w:rPr>
              <w:t>高清视频输入接口，用于高清摄像机信号输入</w:t>
            </w:r>
            <w:r>
              <w:rPr>
                <w:kern w:val="0"/>
              </w:rPr>
              <w:t>(</w:t>
            </w:r>
            <w:r>
              <w:rPr>
                <w:rFonts w:hint="eastAsia"/>
                <w:kern w:val="0"/>
              </w:rPr>
              <w:t>支持</w:t>
            </w:r>
            <w:r>
              <w:rPr>
                <w:kern w:val="0"/>
              </w:rPr>
              <w:t>3G-SDI/HD-SDI)</w:t>
            </w:r>
            <w:r>
              <w:rPr>
                <w:rFonts w:hint="eastAsia"/>
                <w:kern w:val="0"/>
              </w:rPr>
              <w:t>；</w:t>
            </w:r>
            <w:r>
              <w:rPr>
                <w:kern w:val="0"/>
              </w:rPr>
              <w:br w:type="textWrapping"/>
            </w:r>
            <w:r>
              <w:rPr>
                <w:kern w:val="0"/>
              </w:rPr>
              <w:t>2.</w:t>
            </w:r>
            <w:r>
              <w:rPr>
                <w:rFonts w:hint="eastAsia"/>
                <w:kern w:val="0"/>
              </w:rPr>
              <w:t>不少于</w:t>
            </w:r>
            <w:r>
              <w:rPr>
                <w:kern w:val="0"/>
              </w:rPr>
              <w:t>8</w:t>
            </w:r>
            <w:r>
              <w:rPr>
                <w:rFonts w:hint="eastAsia"/>
                <w:kern w:val="0"/>
              </w:rPr>
              <w:t>路</w:t>
            </w:r>
            <w:r>
              <w:rPr>
                <w:kern w:val="0"/>
              </w:rPr>
              <w:t>VGA</w:t>
            </w:r>
            <w:r>
              <w:rPr>
                <w:rFonts w:hint="eastAsia"/>
                <w:kern w:val="0"/>
              </w:rPr>
              <w:t>输入接口，用于高清证据信号输入</w:t>
            </w:r>
            <w:r>
              <w:rPr>
                <w:kern w:val="0"/>
              </w:rPr>
              <w:t>(</w:t>
            </w:r>
            <w:r>
              <w:rPr>
                <w:rFonts w:hint="eastAsia"/>
                <w:kern w:val="0"/>
              </w:rPr>
              <w:t>支持</w:t>
            </w:r>
            <w:r>
              <w:rPr>
                <w:kern w:val="0"/>
              </w:rPr>
              <w:t>YPbPr/VGA</w:t>
            </w:r>
            <w:r>
              <w:rPr>
                <w:rFonts w:hint="eastAsia"/>
                <w:kern w:val="0"/>
              </w:rPr>
              <w:t>信号格式自适应</w:t>
            </w:r>
            <w:r>
              <w:rPr>
                <w:kern w:val="0"/>
              </w:rPr>
              <w:t>)</w:t>
            </w:r>
            <w:r>
              <w:rPr>
                <w:rFonts w:hint="eastAsia"/>
                <w:kern w:val="0"/>
              </w:rPr>
              <w:t>；</w:t>
            </w:r>
            <w:r>
              <w:rPr>
                <w:kern w:val="0"/>
              </w:rPr>
              <w:br w:type="textWrapping"/>
            </w:r>
            <w:r>
              <w:rPr>
                <w:kern w:val="0"/>
              </w:rPr>
              <w:t xml:space="preserve">3. </w:t>
            </w:r>
            <w:r>
              <w:rPr>
                <w:rFonts w:hint="eastAsia"/>
                <w:kern w:val="0"/>
              </w:rPr>
              <w:t>不少于６路</w:t>
            </w:r>
            <w:r>
              <w:rPr>
                <w:kern w:val="0"/>
              </w:rPr>
              <w:t>VGA</w:t>
            </w:r>
            <w:r>
              <w:rPr>
                <w:rFonts w:hint="eastAsia"/>
                <w:kern w:val="0"/>
              </w:rPr>
              <w:t>信号输出接口，用于本地桌面显示（信号输出合成画面，单画面可选）；</w:t>
            </w:r>
            <w:r>
              <w:rPr>
                <w:kern w:val="0"/>
              </w:rPr>
              <w:br w:type="textWrapping"/>
            </w:r>
            <w:r>
              <w:rPr>
                <w:kern w:val="0"/>
              </w:rPr>
              <w:t xml:space="preserve">4. </w:t>
            </w:r>
            <w:r>
              <w:rPr>
                <w:rFonts w:hint="eastAsia"/>
                <w:kern w:val="0"/>
              </w:rPr>
              <w:t>不少于２路</w:t>
            </w:r>
            <w:r>
              <w:rPr>
                <w:kern w:val="0"/>
              </w:rPr>
              <w:t>HDMI</w:t>
            </w:r>
            <w:r>
              <w:rPr>
                <w:rFonts w:hint="eastAsia"/>
                <w:kern w:val="0"/>
              </w:rPr>
              <w:t>高清信号输出接口，用于连接大屏幕液晶电视（信号输出合成画面，单画面可选）；</w:t>
            </w:r>
            <w:r>
              <w:rPr>
                <w:kern w:val="0"/>
              </w:rPr>
              <w:br w:type="textWrapping"/>
            </w:r>
            <w:r>
              <w:rPr>
                <w:kern w:val="0"/>
              </w:rPr>
              <w:t xml:space="preserve">5. </w:t>
            </w:r>
            <w:r>
              <w:rPr>
                <w:rFonts w:hint="eastAsia"/>
                <w:kern w:val="0"/>
              </w:rPr>
              <w:t>不少于５路</w:t>
            </w:r>
            <w:r>
              <w:rPr>
                <w:kern w:val="0"/>
              </w:rPr>
              <w:t>SDI</w:t>
            </w:r>
            <w:r>
              <w:rPr>
                <w:rFonts w:hint="eastAsia"/>
                <w:kern w:val="0"/>
              </w:rPr>
              <w:t>高清信号输出接口，用于系统扩展（信号输出合成画面，单画面可选）；</w:t>
            </w:r>
            <w:r>
              <w:rPr>
                <w:kern w:val="0"/>
              </w:rPr>
              <w:br w:type="textWrapping"/>
            </w:r>
            <w:r>
              <w:rPr>
                <w:kern w:val="0"/>
              </w:rPr>
              <w:t>6.</w:t>
            </w:r>
            <w:r>
              <w:rPr>
                <w:rFonts w:hint="eastAsia"/>
                <w:kern w:val="0"/>
              </w:rPr>
              <w:t>不少于</w:t>
            </w:r>
            <w:r>
              <w:rPr>
                <w:kern w:val="0"/>
              </w:rPr>
              <w:t>12</w:t>
            </w:r>
            <w:r>
              <w:rPr>
                <w:rFonts w:hint="eastAsia"/>
                <w:kern w:val="0"/>
              </w:rPr>
              <w:t>路模拟音频信号（</w:t>
            </w:r>
            <w:r>
              <w:rPr>
                <w:kern w:val="0"/>
              </w:rPr>
              <w:t>MIC</w:t>
            </w:r>
            <w:r>
              <w:rPr>
                <w:rFonts w:hint="eastAsia"/>
                <w:kern w:val="0"/>
              </w:rPr>
              <w:t>）输入（每端口均自带</w:t>
            </w:r>
            <w:r>
              <w:rPr>
                <w:kern w:val="0"/>
              </w:rPr>
              <w:t>48V</w:t>
            </w:r>
            <w:r>
              <w:rPr>
                <w:rFonts w:hint="eastAsia"/>
                <w:kern w:val="0"/>
              </w:rPr>
              <w:t>幻像供电，每端口供电均可单独控制）；</w:t>
            </w:r>
            <w:r>
              <w:rPr>
                <w:kern w:val="0"/>
              </w:rPr>
              <w:br w:type="textWrapping"/>
            </w:r>
            <w:r>
              <w:rPr>
                <w:kern w:val="0"/>
              </w:rPr>
              <w:t>7.</w:t>
            </w:r>
            <w:r>
              <w:rPr>
                <w:rFonts w:hint="eastAsia"/>
                <w:kern w:val="0"/>
              </w:rPr>
              <w:t>具有</w:t>
            </w:r>
            <w:r>
              <w:rPr>
                <w:kern w:val="0"/>
              </w:rPr>
              <w:t>8</w:t>
            </w:r>
            <w:r>
              <w:rPr>
                <w:rFonts w:hint="eastAsia"/>
                <w:kern w:val="0"/>
              </w:rPr>
              <w:t>芯会讨专用音频输入接口、视频会议音频输入输出专用接口及全向拾音器专用输入接口；</w:t>
            </w:r>
            <w:r>
              <w:rPr>
                <w:kern w:val="0"/>
              </w:rPr>
              <w:br w:type="textWrapping"/>
            </w:r>
            <w:r>
              <w:rPr>
                <w:kern w:val="0"/>
              </w:rPr>
              <w:t>8.</w:t>
            </w:r>
            <w:r>
              <w:rPr>
                <w:rFonts w:hint="eastAsia"/>
                <w:kern w:val="0"/>
              </w:rPr>
              <w:t>不少于</w:t>
            </w:r>
            <w:r>
              <w:rPr>
                <w:kern w:val="0"/>
              </w:rPr>
              <w:t>6</w:t>
            </w:r>
            <w:r>
              <w:rPr>
                <w:rFonts w:hint="eastAsia"/>
                <w:kern w:val="0"/>
              </w:rPr>
              <w:t>路线性音频专用输入接口，用于证据音频输入；</w:t>
            </w:r>
            <w:r>
              <w:rPr>
                <w:kern w:val="0"/>
              </w:rPr>
              <w:br w:type="textWrapping"/>
            </w:r>
            <w:r>
              <w:rPr>
                <w:kern w:val="0"/>
              </w:rPr>
              <w:t>9.</w:t>
            </w:r>
            <w:r>
              <w:rPr>
                <w:rFonts w:hint="eastAsia"/>
                <w:kern w:val="0"/>
              </w:rPr>
              <w:t>不少于</w:t>
            </w:r>
            <w:r>
              <w:rPr>
                <w:kern w:val="0"/>
              </w:rPr>
              <w:t>6</w:t>
            </w:r>
            <w:r>
              <w:rPr>
                <w:rFonts w:hint="eastAsia"/>
                <w:kern w:val="0"/>
              </w:rPr>
              <w:t>路本地扩声专用音频信号输出端口；</w:t>
            </w:r>
            <w:r>
              <w:rPr>
                <w:kern w:val="0"/>
              </w:rPr>
              <w:t xml:space="preserve">                                                                  </w:t>
            </w:r>
            <w:r>
              <w:rPr>
                <w:kern w:val="0"/>
              </w:rPr>
              <w:br w:type="textWrapping"/>
            </w:r>
            <w:r>
              <w:rPr>
                <w:kern w:val="0"/>
              </w:rPr>
              <w:t>10.</w:t>
            </w:r>
            <w:r>
              <w:rPr>
                <w:rFonts w:hint="eastAsia"/>
                <w:kern w:val="0"/>
              </w:rPr>
              <w:t>具有千兆网络接口，为节约网络资源主机须使用唯一</w:t>
            </w:r>
            <w:r>
              <w:rPr>
                <w:kern w:val="0"/>
              </w:rPr>
              <w:t>IP</w:t>
            </w:r>
            <w:r>
              <w:rPr>
                <w:rFonts w:hint="eastAsia"/>
                <w:kern w:val="0"/>
              </w:rPr>
              <w:t>地址；</w:t>
            </w:r>
            <w:r>
              <w:rPr>
                <w:kern w:val="0"/>
              </w:rPr>
              <w:br w:type="textWrapping"/>
            </w:r>
            <w:r>
              <w:rPr>
                <w:kern w:val="0"/>
              </w:rPr>
              <w:t>11.</w:t>
            </w:r>
            <w:r>
              <w:rPr>
                <w:rFonts w:hint="eastAsia"/>
                <w:kern w:val="0"/>
              </w:rPr>
              <w:t>具备</w:t>
            </w:r>
            <w:r>
              <w:rPr>
                <w:kern w:val="0"/>
              </w:rPr>
              <w:t>IR/RS232/RS485/RS422/LAN</w:t>
            </w:r>
            <w:r>
              <w:rPr>
                <w:rFonts w:hint="eastAsia"/>
                <w:kern w:val="0"/>
              </w:rPr>
              <w:t>等控制接口；</w:t>
            </w:r>
            <w:r>
              <w:rPr>
                <w:kern w:val="0"/>
              </w:rPr>
              <w:br w:type="textWrapping"/>
            </w:r>
            <w:r>
              <w:rPr>
                <w:kern w:val="0"/>
              </w:rPr>
              <w:t>12.</w:t>
            </w:r>
            <w:r>
              <w:rPr>
                <w:rFonts w:hint="eastAsia"/>
                <w:kern w:val="0"/>
              </w:rPr>
              <w:t>不少于</w:t>
            </w:r>
            <w:r>
              <w:rPr>
                <w:kern w:val="0"/>
              </w:rPr>
              <w:t>2</w:t>
            </w:r>
            <w:r>
              <w:rPr>
                <w:rFonts w:hint="eastAsia"/>
                <w:kern w:val="0"/>
              </w:rPr>
              <w:t>个</w:t>
            </w:r>
            <w:r>
              <w:rPr>
                <w:kern w:val="0"/>
              </w:rPr>
              <w:t>USB</w:t>
            </w:r>
            <w:r>
              <w:rPr>
                <w:rFonts w:hint="eastAsia"/>
                <w:kern w:val="0"/>
              </w:rPr>
              <w:t>接口，方便连接</w:t>
            </w:r>
            <w:r>
              <w:rPr>
                <w:kern w:val="0"/>
              </w:rPr>
              <w:t>USB</w:t>
            </w:r>
            <w:r>
              <w:rPr>
                <w:rFonts w:hint="eastAsia"/>
                <w:kern w:val="0"/>
              </w:rPr>
              <w:t>设备；</w:t>
            </w:r>
            <w:r>
              <w:rPr>
                <w:kern w:val="0"/>
              </w:rPr>
              <w:br w:type="textWrapping"/>
            </w:r>
            <w:r>
              <w:rPr>
                <w:kern w:val="0"/>
              </w:rPr>
              <w:t>13.</w:t>
            </w:r>
            <w:r>
              <w:rPr>
                <w:rFonts w:hint="eastAsia"/>
                <w:kern w:val="0"/>
              </w:rPr>
              <w:t>至少支持</w:t>
            </w:r>
            <w:r>
              <w:rPr>
                <w:kern w:val="0"/>
              </w:rPr>
              <w:t>4</w:t>
            </w:r>
            <w:r>
              <w:rPr>
                <w:rFonts w:hint="eastAsia"/>
                <w:kern w:val="0"/>
              </w:rPr>
              <w:t>路</w:t>
            </w:r>
            <w:r>
              <w:rPr>
                <w:kern w:val="0"/>
              </w:rPr>
              <w:t>1080p/720p</w:t>
            </w:r>
            <w:r>
              <w:rPr>
                <w:rFonts w:hint="eastAsia"/>
                <w:kern w:val="0"/>
              </w:rPr>
              <w:t>高清视频实时编码，码流</w:t>
            </w:r>
            <w:r>
              <w:rPr>
                <w:kern w:val="0"/>
              </w:rPr>
              <w:t>500KB-10MB</w:t>
            </w:r>
            <w:r>
              <w:rPr>
                <w:rFonts w:hint="eastAsia"/>
                <w:kern w:val="0"/>
              </w:rPr>
              <w:t>可调，每一路均支持双码流</w:t>
            </w:r>
            <w:r>
              <w:rPr>
                <w:kern w:val="0"/>
              </w:rPr>
              <w:t>(1080p/720p/XGA+D1)</w:t>
            </w:r>
            <w:r>
              <w:rPr>
                <w:rFonts w:hint="eastAsia"/>
                <w:kern w:val="0"/>
              </w:rPr>
              <w:t>同步直播与存储；视频编码格式：</w:t>
            </w:r>
            <w:r>
              <w:rPr>
                <w:kern w:val="0"/>
              </w:rPr>
              <w:t>H.264(MPEG-4 Part10)</w:t>
            </w:r>
            <w:r>
              <w:rPr>
                <w:rFonts w:hint="eastAsia"/>
                <w:kern w:val="0"/>
              </w:rPr>
              <w:t>；音频编码格式：</w:t>
            </w:r>
            <w:r>
              <w:rPr>
                <w:kern w:val="0"/>
              </w:rPr>
              <w:t>AAC</w:t>
            </w:r>
            <w:r>
              <w:rPr>
                <w:rFonts w:hint="eastAsia"/>
                <w:kern w:val="0"/>
              </w:rPr>
              <w:t>；</w:t>
            </w:r>
            <w:r>
              <w:rPr>
                <w:kern w:val="0"/>
              </w:rPr>
              <w:br w:type="textWrapping"/>
            </w:r>
            <w:r>
              <w:rPr>
                <w:kern w:val="0"/>
              </w:rPr>
              <w:t>14.</w:t>
            </w:r>
            <w:r>
              <w:rPr>
                <w:rFonts w:hint="eastAsia"/>
                <w:kern w:val="0"/>
              </w:rPr>
              <w:t>至少支持</w:t>
            </w:r>
            <w:r>
              <w:rPr>
                <w:kern w:val="0"/>
              </w:rPr>
              <w:t>1</w:t>
            </w:r>
            <w:r>
              <w:rPr>
                <w:rFonts w:hint="eastAsia"/>
                <w:kern w:val="0"/>
              </w:rPr>
              <w:t>路</w:t>
            </w:r>
            <w:r>
              <w:rPr>
                <w:kern w:val="0"/>
              </w:rPr>
              <w:t>1080p/720p/XGA</w:t>
            </w:r>
            <w:r>
              <w:rPr>
                <w:rFonts w:hint="eastAsia"/>
                <w:kern w:val="0"/>
              </w:rPr>
              <w:t>高清视频实时解码，支持远程庭审、远程提讯；</w:t>
            </w:r>
            <w:r>
              <w:rPr>
                <w:kern w:val="0"/>
              </w:rPr>
              <w:t xml:space="preserve">  </w:t>
            </w:r>
            <w:r>
              <w:rPr>
                <w:kern w:val="0"/>
              </w:rPr>
              <w:br w:type="textWrapping"/>
            </w:r>
            <w:r>
              <w:rPr>
                <w:kern w:val="0"/>
              </w:rPr>
              <w:t>15.</w:t>
            </w:r>
            <w:r>
              <w:rPr>
                <w:rFonts w:hint="eastAsia"/>
                <w:kern w:val="0"/>
              </w:rPr>
              <w:t>支持</w:t>
            </w:r>
            <w:r>
              <w:rPr>
                <w:kern w:val="0"/>
              </w:rPr>
              <w:t>RTSP,RTMP,RTCP,RTP</w:t>
            </w:r>
            <w:r>
              <w:rPr>
                <w:rFonts w:hint="eastAsia"/>
                <w:kern w:val="0"/>
              </w:rPr>
              <w:t>多种流媒体传输协议，以及</w:t>
            </w:r>
            <w:r>
              <w:rPr>
                <w:kern w:val="0"/>
              </w:rPr>
              <w:t>TCP/IP</w:t>
            </w:r>
            <w:r>
              <w:rPr>
                <w:rFonts w:hint="eastAsia"/>
                <w:kern w:val="0"/>
              </w:rPr>
              <w:t>，</w:t>
            </w:r>
            <w:r>
              <w:rPr>
                <w:kern w:val="0"/>
              </w:rPr>
              <w:t>FTP</w:t>
            </w:r>
            <w:r>
              <w:rPr>
                <w:rFonts w:hint="eastAsia"/>
                <w:kern w:val="0"/>
              </w:rPr>
              <w:t>，</w:t>
            </w:r>
            <w:r>
              <w:rPr>
                <w:kern w:val="0"/>
              </w:rPr>
              <w:t>HTTP</w:t>
            </w:r>
            <w:r>
              <w:rPr>
                <w:rFonts w:hint="eastAsia"/>
                <w:kern w:val="0"/>
              </w:rPr>
              <w:t>，</w:t>
            </w:r>
            <w:r>
              <w:rPr>
                <w:kern w:val="0"/>
              </w:rPr>
              <w:t>SSH</w:t>
            </w:r>
            <w:r>
              <w:rPr>
                <w:rFonts w:hint="eastAsia"/>
                <w:kern w:val="0"/>
              </w:rPr>
              <w:t>，</w:t>
            </w:r>
            <w:r>
              <w:rPr>
                <w:kern w:val="0"/>
              </w:rPr>
              <w:t>Unicast</w:t>
            </w:r>
            <w:r>
              <w:rPr>
                <w:rFonts w:hint="eastAsia"/>
                <w:kern w:val="0"/>
              </w:rPr>
              <w:t>，</w:t>
            </w:r>
            <w:r>
              <w:rPr>
                <w:kern w:val="0"/>
              </w:rPr>
              <w:t>Multicast</w:t>
            </w:r>
            <w:r>
              <w:rPr>
                <w:rFonts w:hint="eastAsia"/>
                <w:kern w:val="0"/>
              </w:rPr>
              <w:t>多种网络传输协议；</w:t>
            </w:r>
            <w:r>
              <w:rPr>
                <w:kern w:val="0"/>
              </w:rPr>
              <w:br w:type="textWrapping"/>
            </w:r>
            <w:r>
              <w:rPr>
                <w:kern w:val="0"/>
              </w:rPr>
              <w:t>16.</w:t>
            </w:r>
            <w:r>
              <w:rPr>
                <w:rFonts w:hint="eastAsia"/>
                <w:kern w:val="0"/>
              </w:rPr>
              <w:t>内置高清矩阵及全高清画面合成模块，支持</w:t>
            </w:r>
            <w:r>
              <w:rPr>
                <w:kern w:val="0"/>
              </w:rPr>
              <w:t>2/4/6</w:t>
            </w:r>
            <w:r>
              <w:rPr>
                <w:rFonts w:hint="eastAsia"/>
                <w:kern w:val="0"/>
              </w:rPr>
              <w:t>等多种画面合成模式，合成画面每一路均支持</w:t>
            </w:r>
            <w:r>
              <w:rPr>
                <w:kern w:val="0"/>
              </w:rPr>
              <w:t>VGA</w:t>
            </w:r>
            <w:r>
              <w:rPr>
                <w:rFonts w:hint="eastAsia"/>
                <w:kern w:val="0"/>
              </w:rPr>
              <w:t>、</w:t>
            </w:r>
            <w:r>
              <w:rPr>
                <w:kern w:val="0"/>
              </w:rPr>
              <w:t>3G-SDI</w:t>
            </w:r>
            <w:r>
              <w:rPr>
                <w:rFonts w:hint="eastAsia"/>
                <w:kern w:val="0"/>
              </w:rPr>
              <w:t>、</w:t>
            </w:r>
            <w:r>
              <w:rPr>
                <w:kern w:val="0"/>
              </w:rPr>
              <w:t>HD-SDI</w:t>
            </w:r>
            <w:r>
              <w:rPr>
                <w:rFonts w:hint="eastAsia"/>
                <w:kern w:val="0"/>
              </w:rPr>
              <w:t>、</w:t>
            </w:r>
            <w:r>
              <w:rPr>
                <w:kern w:val="0"/>
              </w:rPr>
              <w:t>YPbPr</w:t>
            </w:r>
            <w:r>
              <w:rPr>
                <w:rFonts w:hint="eastAsia"/>
                <w:kern w:val="0"/>
              </w:rPr>
              <w:t>高清信号接入；合成分辨率不低于</w:t>
            </w:r>
            <w:r>
              <w:rPr>
                <w:kern w:val="0"/>
              </w:rPr>
              <w:t>1920*1080</w:t>
            </w:r>
            <w:r>
              <w:rPr>
                <w:rFonts w:hint="eastAsia"/>
                <w:kern w:val="0"/>
              </w:rPr>
              <w:t>；</w:t>
            </w:r>
            <w:r>
              <w:rPr>
                <w:kern w:val="0"/>
              </w:rPr>
              <w:br w:type="textWrapping"/>
            </w:r>
            <w:r>
              <w:rPr>
                <w:kern w:val="0"/>
              </w:rPr>
              <w:t>17.</w:t>
            </w:r>
            <w:r>
              <w:rPr>
                <w:rFonts w:hint="eastAsia"/>
                <w:kern w:val="0"/>
              </w:rPr>
              <w:t>音视频文件</w:t>
            </w:r>
            <w:r>
              <w:rPr>
                <w:kern w:val="0"/>
              </w:rPr>
              <w:t>.MP4</w:t>
            </w:r>
            <w:r>
              <w:rPr>
                <w:rFonts w:hint="eastAsia"/>
                <w:kern w:val="0"/>
              </w:rPr>
              <w:t>或</w:t>
            </w:r>
            <w:r>
              <w:rPr>
                <w:kern w:val="0"/>
              </w:rPr>
              <w:t>.FLV</w:t>
            </w:r>
            <w:r>
              <w:rPr>
                <w:rFonts w:hint="eastAsia"/>
                <w:kern w:val="0"/>
              </w:rPr>
              <w:t>，可通过配置进行选择；支持单独存储一份</w:t>
            </w:r>
            <w:r>
              <w:rPr>
                <w:kern w:val="0"/>
              </w:rPr>
              <w:t>.AAC</w:t>
            </w:r>
            <w:r>
              <w:rPr>
                <w:rFonts w:hint="eastAsia"/>
                <w:kern w:val="0"/>
              </w:rPr>
              <w:t>格式音频文件；</w:t>
            </w:r>
            <w:r>
              <w:rPr>
                <w:kern w:val="0"/>
              </w:rPr>
              <w:br w:type="textWrapping"/>
            </w:r>
            <w:r>
              <w:rPr>
                <w:kern w:val="0"/>
              </w:rPr>
              <w:t>18.</w:t>
            </w:r>
            <w:r>
              <w:rPr>
                <w:rFonts w:hint="eastAsia"/>
                <w:kern w:val="0"/>
              </w:rPr>
              <w:t>主机内置硬盘容量不低于</w:t>
            </w:r>
            <w:r>
              <w:rPr>
                <w:kern w:val="0"/>
              </w:rPr>
              <w:t>2TB</w:t>
            </w:r>
            <w:r>
              <w:rPr>
                <w:rFonts w:hint="eastAsia"/>
                <w:kern w:val="0"/>
              </w:rPr>
              <w:t>；硬盘数不少于</w:t>
            </w:r>
            <w:r>
              <w:rPr>
                <w:kern w:val="0"/>
              </w:rPr>
              <w:t>3</w:t>
            </w:r>
            <w:r>
              <w:rPr>
                <w:rFonts w:hint="eastAsia"/>
                <w:kern w:val="0"/>
              </w:rPr>
              <w:t>块</w:t>
            </w:r>
            <w:r>
              <w:rPr>
                <w:kern w:val="0"/>
              </w:rPr>
              <w:br w:type="textWrapping"/>
            </w:r>
            <w:r>
              <w:rPr>
                <w:kern w:val="0"/>
              </w:rPr>
              <w:t>19.</w:t>
            </w:r>
            <w:r>
              <w:rPr>
                <w:rFonts w:hint="eastAsia"/>
                <w:kern w:val="0"/>
              </w:rPr>
              <w:t>同时支持实时网络存储与本地存储；本地及网络存储内容具有安全的、完整的校验机制，保证数据的完整性；</w:t>
            </w:r>
            <w:r>
              <w:rPr>
                <w:kern w:val="0"/>
              </w:rPr>
              <w:br w:type="textWrapping"/>
            </w:r>
            <w:r>
              <w:rPr>
                <w:kern w:val="0"/>
              </w:rPr>
              <w:t>20.</w:t>
            </w:r>
            <w:r>
              <w:rPr>
                <w:rFonts w:hint="eastAsia"/>
                <w:kern w:val="0"/>
              </w:rPr>
              <w:t>支持单播与组播，可通过配置进行选择；</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17</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书记员庭审软件</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hint="eastAsia" w:ascii="宋体" w:hAnsi="宋体" w:cs="宋体"/>
                <w:kern w:val="0"/>
              </w:rPr>
              <w:t>★</w:t>
            </w:r>
            <w:r>
              <w:rPr>
                <w:rFonts w:hint="eastAsia"/>
                <w:kern w:val="0"/>
              </w:rPr>
              <w:t>与高清庭审主机同一品牌。</w:t>
            </w:r>
            <w:r>
              <w:rPr>
                <w:kern w:val="0"/>
              </w:rPr>
              <w:br w:type="textWrapping"/>
            </w:r>
            <w:r>
              <w:rPr>
                <w:rFonts w:hint="eastAsia" w:ascii="宋体" w:hAnsi="宋体" w:cs="宋体"/>
                <w:kern w:val="0"/>
              </w:rPr>
              <w:t>★</w:t>
            </w:r>
            <w:r>
              <w:rPr>
                <w:rFonts w:hint="eastAsia"/>
                <w:kern w:val="0"/>
              </w:rPr>
              <w:t>具有国家版权局颁发的《计算机软件著作权登记证书》；</w:t>
            </w:r>
            <w:r>
              <w:rPr>
                <w:kern w:val="0"/>
              </w:rPr>
              <w:br w:type="textWrapping"/>
            </w:r>
            <w:r>
              <w:rPr>
                <w:rFonts w:hint="eastAsia" w:ascii="宋体" w:hAnsi="宋体" w:cs="宋体"/>
                <w:kern w:val="0"/>
              </w:rPr>
              <w:t>★</w:t>
            </w:r>
            <w:r>
              <w:rPr>
                <w:rFonts w:hint="eastAsia"/>
                <w:kern w:val="0"/>
              </w:rPr>
              <w:t>具有中国软件评测中心出具的《软件产品登记测试报告》；</w:t>
            </w:r>
            <w:r>
              <w:rPr>
                <w:kern w:val="0"/>
              </w:rPr>
              <w:br w:type="textWrapping"/>
            </w:r>
            <w:r>
              <w:rPr>
                <w:rFonts w:hint="eastAsia"/>
                <w:kern w:val="0"/>
              </w:rPr>
              <w:t>支持</w:t>
            </w:r>
            <w:r>
              <w:rPr>
                <w:kern w:val="0"/>
              </w:rPr>
              <w:t>Windows</w:t>
            </w:r>
            <w:r>
              <w:rPr>
                <w:rFonts w:hint="eastAsia"/>
                <w:kern w:val="0"/>
              </w:rPr>
              <w:t>操作系统；</w:t>
            </w:r>
            <w:r>
              <w:rPr>
                <w:kern w:val="0"/>
              </w:rPr>
              <w:br w:type="textWrapping"/>
            </w:r>
            <w:r>
              <w:rPr>
                <w:rFonts w:hint="eastAsia"/>
                <w:kern w:val="0"/>
              </w:rPr>
              <w:t>支持通过</w:t>
            </w:r>
            <w:r>
              <w:rPr>
                <w:kern w:val="0"/>
              </w:rPr>
              <w:t>TCP/IP</w:t>
            </w:r>
            <w:r>
              <w:rPr>
                <w:rFonts w:hint="eastAsia"/>
                <w:kern w:val="0"/>
              </w:rPr>
              <w:t>网络，实现所有数字庭审相关的操作控制：包括一键开庭</w:t>
            </w:r>
            <w:r>
              <w:rPr>
                <w:kern w:val="0"/>
              </w:rPr>
              <w:t>/</w:t>
            </w:r>
            <w:r>
              <w:rPr>
                <w:rFonts w:hint="eastAsia"/>
                <w:kern w:val="0"/>
              </w:rPr>
              <w:t>一键闭庭、庭审录像开始</w:t>
            </w:r>
            <w:r>
              <w:rPr>
                <w:kern w:val="0"/>
              </w:rPr>
              <w:t>/</w:t>
            </w:r>
            <w:r>
              <w:rPr>
                <w:rFonts w:hint="eastAsia"/>
                <w:kern w:val="0"/>
              </w:rPr>
              <w:t>暂停</w:t>
            </w:r>
            <w:r>
              <w:rPr>
                <w:kern w:val="0"/>
              </w:rPr>
              <w:t>/</w:t>
            </w:r>
            <w:r>
              <w:rPr>
                <w:rFonts w:hint="eastAsia"/>
                <w:kern w:val="0"/>
              </w:rPr>
              <w:t>结束、证据信号切换、笔录归档、法庭设备控制等操作；</w:t>
            </w:r>
            <w:r>
              <w:rPr>
                <w:kern w:val="0"/>
              </w:rPr>
              <w:br w:type="textWrapping"/>
            </w:r>
            <w:r>
              <w:rPr>
                <w:rFonts w:hint="eastAsia"/>
                <w:kern w:val="0"/>
              </w:rPr>
              <w:t>支持与审判流程管理软件、电子档案软件的无缝整合，实现开庭时书记员软件可自动获取案件基本信息、庭审排期信息等等；庭审结束后，可自动将最终的庭审笔录自动同步到现有审判管理软件系统中，与音视频记录文件一起进行归档；</w:t>
            </w:r>
            <w:r>
              <w:rPr>
                <w:kern w:val="0"/>
              </w:rPr>
              <w:br w:type="textWrapping"/>
            </w:r>
            <w:r>
              <w:rPr>
                <w:rFonts w:hint="eastAsia"/>
                <w:kern w:val="0"/>
              </w:rPr>
              <w:t>支持书记员软件在与后台服务器网络中断的情况下独立工作，保证科技法庭正常庭审</w:t>
            </w:r>
            <w:r>
              <w:rPr>
                <w:kern w:val="0"/>
              </w:rPr>
              <w:br w:type="textWrapping"/>
            </w:r>
            <w:r>
              <w:rPr>
                <w:rFonts w:hint="eastAsia"/>
                <w:kern w:val="0"/>
              </w:rPr>
              <w:t>支持以</w:t>
            </w:r>
            <w:r>
              <w:rPr>
                <w:kern w:val="0"/>
              </w:rPr>
              <w:t>WORD</w:t>
            </w:r>
            <w:r>
              <w:rPr>
                <w:rFonts w:hint="eastAsia"/>
                <w:kern w:val="0"/>
              </w:rPr>
              <w:t>方式进行笔录输入，支持调入既有</w:t>
            </w:r>
            <w:r>
              <w:rPr>
                <w:kern w:val="0"/>
              </w:rPr>
              <w:t>WORD</w:t>
            </w:r>
            <w:r>
              <w:rPr>
                <w:rFonts w:hint="eastAsia"/>
                <w:kern w:val="0"/>
              </w:rPr>
              <w:t>笔录模版文件；支持亚伟速录机；</w:t>
            </w:r>
            <w:r>
              <w:rPr>
                <w:kern w:val="0"/>
              </w:rPr>
              <w:br w:type="textWrapping"/>
            </w:r>
            <w:r>
              <w:rPr>
                <w:rFonts w:hint="eastAsia"/>
                <w:kern w:val="0"/>
              </w:rPr>
              <w:t>具有笔录校对功能，庭审结束后，可通过庭审录像回放，快速定位与笔录对应的音视频，实现笔录同步校对，校对完成标记点取消；</w:t>
            </w:r>
            <w:r>
              <w:rPr>
                <w:kern w:val="0"/>
              </w:rPr>
              <w:br w:type="textWrapping"/>
            </w:r>
            <w:r>
              <w:rPr>
                <w:rFonts w:hint="eastAsia"/>
                <w:kern w:val="0"/>
              </w:rPr>
              <w:t>支持关键点自动插入时间标记与庭审音视频记录文件同步对应（庭审准备、法庭调查、法庭辩论、宣判等），并与音视频文件同步保存；</w:t>
            </w:r>
            <w:r>
              <w:rPr>
                <w:kern w:val="0"/>
              </w:rPr>
              <w:br w:type="textWrapping"/>
            </w:r>
            <w:r>
              <w:rPr>
                <w:rFonts w:hint="eastAsia"/>
                <w:kern w:val="0"/>
              </w:rPr>
              <w:t>书记员软件可全程监控庭审主机的实时工作状态，包括：录制音量大小、视频录制质量、集中存储与主机备份存储的状态、网络连接状态等等，并以直观的图形、文字进行状态展现，当出现异常时，能自动报警；充分保障录制与存储的绝对可靠。在每一次庭审录像启动时，软件通过</w:t>
            </w:r>
            <w:r>
              <w:rPr>
                <w:kern w:val="0"/>
              </w:rPr>
              <w:t>TCP/IP</w:t>
            </w:r>
            <w:r>
              <w:rPr>
                <w:rFonts w:hint="eastAsia"/>
                <w:kern w:val="0"/>
              </w:rPr>
              <w:t>网络自动巡检庭审主机是否处于就绪状态；</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18</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szCs w:val="21"/>
              </w:rPr>
            </w:pPr>
            <w:r>
              <w:rPr>
                <w:rFonts w:hint="eastAsia"/>
              </w:rPr>
              <w:t>智能</w:t>
            </w:r>
            <w:r>
              <w:rPr>
                <w:rFonts w:hint="eastAsia"/>
                <w:kern w:val="0"/>
              </w:rPr>
              <w:t>语音识别</w:t>
            </w:r>
            <w:r>
              <w:rPr>
                <w:rFonts w:hint="eastAsia"/>
              </w:rPr>
              <w:t>软件</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cs="宋体"/>
                <w:kern w:val="0"/>
                <w:szCs w:val="21"/>
              </w:rPr>
            </w:pPr>
            <w:r>
              <w:rPr>
                <w:rFonts w:hint="eastAsia" w:ascii="宋体" w:hAnsi="宋体" w:cs="宋体"/>
                <w:kern w:val="0"/>
              </w:rPr>
              <w:t>▲</w:t>
            </w:r>
            <w:r>
              <w:rPr>
                <w:rFonts w:hint="eastAsia"/>
                <w:kern w:val="0"/>
              </w:rPr>
              <w:t>与省高院语言识别软件无缝对接，实现语音识别集中管理</w:t>
            </w:r>
          </w:p>
          <w:p>
            <w:pPr>
              <w:widowControl/>
              <w:spacing w:line="240" w:lineRule="exact"/>
              <w:jc w:val="left"/>
              <w:rPr>
                <w:kern w:val="0"/>
              </w:rPr>
            </w:pPr>
            <w:r>
              <w:rPr>
                <w:rFonts w:hint="eastAsia"/>
                <w:kern w:val="0"/>
              </w:rPr>
              <w:t>软件支持审判员、书记员、原被告（或者辩护人、公诉人）预先设置角色，一台电脑配一个角色，语音文字转换时自动注明发言人角色，有效区分庭审发言对象及发言内容。</w:t>
            </w:r>
          </w:p>
          <w:p>
            <w:pPr>
              <w:widowControl/>
              <w:spacing w:line="240" w:lineRule="exact"/>
              <w:jc w:val="left"/>
              <w:rPr>
                <w:kern w:val="0"/>
              </w:rPr>
            </w:pPr>
            <w:r>
              <w:rPr>
                <w:rFonts w:hint="eastAsia"/>
                <w:kern w:val="0"/>
              </w:rPr>
              <w:t>语音及识别结果实时保存，并依次按照时间顺序实时显示在各方电脑上，法官、原被告可全程观看包括己方在内的所有文字，只要保持正常语速，发音基本准确，系统即可转化，还能根据上下文对个别字词进行自动修正，具有很高的准确性。</w:t>
            </w:r>
          </w:p>
          <w:p>
            <w:pPr>
              <w:widowControl/>
              <w:spacing w:line="240" w:lineRule="exact"/>
              <w:jc w:val="left"/>
              <w:rPr>
                <w:kern w:val="0"/>
              </w:rPr>
            </w:pPr>
            <w:r>
              <w:rPr>
                <w:rFonts w:hint="eastAsia"/>
                <w:kern w:val="0"/>
              </w:rPr>
              <w:t>具有重复率越高，读取越准确，具备随时学习的能力。</w:t>
            </w:r>
          </w:p>
          <w:p>
            <w:pPr>
              <w:widowControl/>
              <w:spacing w:line="240" w:lineRule="exact"/>
              <w:jc w:val="left"/>
              <w:rPr>
                <w:kern w:val="0"/>
              </w:rPr>
            </w:pPr>
            <w:r>
              <w:rPr>
                <w:rFonts w:hint="eastAsia"/>
                <w:kern w:val="0"/>
              </w:rPr>
              <w:t>根据发言人的停顿时间超过系统所设定的延时时间，字幕还自动对文字进行标点符号标注、断句、分行处理，最终形成完整的有角色名、有上下文关系的庭审笔录，庭审结束后书记员只需要简单核对、修改即可。</w:t>
            </w:r>
          </w:p>
          <w:p>
            <w:pPr>
              <w:spacing w:line="240" w:lineRule="exact"/>
              <w:jc w:val="left"/>
              <w:rPr>
                <w:rFonts w:ascii="宋体" w:cs="宋体"/>
                <w:kern w:val="0"/>
                <w:szCs w:val="21"/>
              </w:rPr>
            </w:pPr>
            <w:r>
              <w:rPr>
                <w:rFonts w:hint="eastAsia"/>
                <w:kern w:val="0"/>
              </w:rPr>
              <w:t>在开庭案件中，庭审时法官、原被告、公诉人直接在各自电脑软件界面、被告人通过数字法庭大屏幕同步观看文字字幕，效果良好</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19</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网络电源开关</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额定输出电压：交流</w:t>
            </w:r>
            <w:r>
              <w:rPr>
                <w:kern w:val="0"/>
              </w:rPr>
              <w:t>220V</w:t>
            </w:r>
            <w:r>
              <w:rPr>
                <w:rFonts w:hint="eastAsia"/>
                <w:kern w:val="0"/>
              </w:rPr>
              <w:t>、</w:t>
            </w:r>
            <w:r>
              <w:rPr>
                <w:kern w:val="0"/>
              </w:rPr>
              <w:t>50Hz</w:t>
            </w:r>
          </w:p>
          <w:p>
            <w:pPr>
              <w:widowControl/>
              <w:spacing w:line="240" w:lineRule="exact"/>
              <w:rPr>
                <w:kern w:val="0"/>
              </w:rPr>
            </w:pPr>
            <w:r>
              <w:rPr>
                <w:rFonts w:hint="eastAsia"/>
                <w:kern w:val="0"/>
              </w:rPr>
              <w:t>可控制电源：网络远程控制</w:t>
            </w:r>
            <w:r>
              <w:rPr>
                <w:kern w:val="0"/>
              </w:rPr>
              <w:t>8</w:t>
            </w:r>
            <w:r>
              <w:rPr>
                <w:rFonts w:hint="eastAsia"/>
                <w:kern w:val="0"/>
              </w:rPr>
              <w:t>路，提供产品能实现此功能截图</w:t>
            </w:r>
          </w:p>
          <w:p>
            <w:pPr>
              <w:widowControl/>
              <w:spacing w:line="240" w:lineRule="exact"/>
              <w:rPr>
                <w:kern w:val="0"/>
              </w:rPr>
            </w:pPr>
            <w:r>
              <w:rPr>
                <w:rFonts w:hint="eastAsia"/>
                <w:kern w:val="0"/>
              </w:rPr>
              <w:t>每路动作延时时间：</w:t>
            </w:r>
            <w:r>
              <w:rPr>
                <w:kern w:val="0"/>
              </w:rPr>
              <w:t>1</w:t>
            </w:r>
            <w:r>
              <w:rPr>
                <w:rFonts w:hint="eastAsia"/>
                <w:kern w:val="0"/>
              </w:rPr>
              <w:t>秒及以下</w:t>
            </w:r>
          </w:p>
          <w:p>
            <w:pPr>
              <w:widowControl/>
              <w:spacing w:line="240" w:lineRule="exact"/>
              <w:rPr>
                <w:kern w:val="0"/>
              </w:rPr>
            </w:pPr>
            <w:r>
              <w:rPr>
                <w:rFonts w:hint="eastAsia"/>
                <w:kern w:val="0"/>
              </w:rPr>
              <w:t>供电电源：</w:t>
            </w:r>
            <w:r>
              <w:rPr>
                <w:kern w:val="0"/>
              </w:rPr>
              <w:t>VAC 50/60Hz 25A</w:t>
            </w:r>
          </w:p>
          <w:p>
            <w:pPr>
              <w:widowControl/>
              <w:spacing w:line="240" w:lineRule="exact"/>
              <w:rPr>
                <w:kern w:val="0"/>
              </w:rPr>
            </w:pPr>
            <w:r>
              <w:rPr>
                <w:rFonts w:hint="eastAsia"/>
                <w:kern w:val="0"/>
              </w:rPr>
              <w:t>每路输出带指示灯显示</w:t>
            </w:r>
          </w:p>
          <w:p>
            <w:pPr>
              <w:widowControl/>
              <w:spacing w:line="240" w:lineRule="exact"/>
              <w:rPr>
                <w:kern w:val="0"/>
              </w:rPr>
            </w:pPr>
            <w:r>
              <w:rPr>
                <w:rFonts w:hint="eastAsia"/>
                <w:kern w:val="0"/>
              </w:rPr>
              <w:t>锁匙开关控制电源</w:t>
            </w:r>
          </w:p>
          <w:p>
            <w:pPr>
              <w:widowControl/>
              <w:spacing w:line="240" w:lineRule="exact"/>
              <w:rPr>
                <w:rFonts w:ascii="宋体" w:cs="宋体"/>
                <w:kern w:val="0"/>
                <w:szCs w:val="21"/>
              </w:rPr>
            </w:pPr>
            <w:r>
              <w:rPr>
                <w:rFonts w:hint="eastAsia"/>
                <w:kern w:val="0"/>
              </w:rPr>
              <w:t>单路输出额定电源：</w:t>
            </w:r>
            <w:r>
              <w:rPr>
                <w:kern w:val="0"/>
              </w:rPr>
              <w:t>20A</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20</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网络打印机</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黑白激光打印、扫描、复印多功能一体机，</w:t>
            </w:r>
            <w:r>
              <w:rPr>
                <w:kern w:val="0"/>
              </w:rPr>
              <w:t>A4</w:t>
            </w:r>
            <w:r>
              <w:rPr>
                <w:rFonts w:hint="eastAsia"/>
                <w:kern w:val="0"/>
              </w:rPr>
              <w:t>打印幅面</w:t>
            </w:r>
          </w:p>
          <w:p>
            <w:pPr>
              <w:widowControl/>
              <w:spacing w:line="240" w:lineRule="exact"/>
              <w:rPr>
                <w:kern w:val="0"/>
              </w:rPr>
            </w:pPr>
            <w:r>
              <w:rPr>
                <w:rFonts w:hint="eastAsia"/>
                <w:kern w:val="0"/>
              </w:rPr>
              <w:t>接口：</w:t>
            </w:r>
            <w:r>
              <w:rPr>
                <w:kern w:val="0"/>
              </w:rPr>
              <w:t>USB2.0</w:t>
            </w:r>
            <w:r>
              <w:rPr>
                <w:rFonts w:hint="eastAsia"/>
                <w:kern w:val="0"/>
              </w:rPr>
              <w:t>，内置无线网卡，支持</w:t>
            </w:r>
            <w:r>
              <w:rPr>
                <w:kern w:val="0"/>
              </w:rPr>
              <w:t>WIFI</w:t>
            </w:r>
            <w:r>
              <w:rPr>
                <w:rFonts w:hint="eastAsia"/>
                <w:kern w:val="0"/>
              </w:rPr>
              <w:t>连接</w:t>
            </w:r>
          </w:p>
          <w:p>
            <w:pPr>
              <w:widowControl/>
              <w:spacing w:line="240" w:lineRule="exact"/>
              <w:rPr>
                <w:kern w:val="0"/>
              </w:rPr>
            </w:pPr>
            <w:r>
              <w:rPr>
                <w:rFonts w:hint="eastAsia"/>
                <w:kern w:val="0"/>
              </w:rPr>
              <w:t>支持各类</w:t>
            </w:r>
            <w:r>
              <w:rPr>
                <w:kern w:val="0"/>
              </w:rPr>
              <w:t>windows</w:t>
            </w:r>
            <w:r>
              <w:rPr>
                <w:rFonts w:hint="eastAsia"/>
                <w:kern w:val="0"/>
              </w:rPr>
              <w:t>操作系统，内置</w:t>
            </w:r>
            <w:r>
              <w:rPr>
                <w:kern w:val="0"/>
              </w:rPr>
              <w:t>2G</w:t>
            </w:r>
            <w:r>
              <w:rPr>
                <w:rFonts w:hint="eastAsia"/>
                <w:kern w:val="0"/>
              </w:rPr>
              <w:t>存储空间</w:t>
            </w:r>
          </w:p>
          <w:p>
            <w:pPr>
              <w:widowControl/>
              <w:spacing w:line="240" w:lineRule="exact"/>
              <w:rPr>
                <w:rFonts w:ascii="宋体" w:cs="宋体"/>
                <w:kern w:val="0"/>
                <w:szCs w:val="21"/>
              </w:rPr>
            </w:pPr>
            <w:r>
              <w:rPr>
                <w:rFonts w:hint="eastAsia"/>
                <w:kern w:val="0"/>
              </w:rPr>
              <w:t>打印速度：不低于</w:t>
            </w:r>
            <w:r>
              <w:rPr>
                <w:kern w:val="0"/>
              </w:rPr>
              <w:t>22</w:t>
            </w:r>
            <w:r>
              <w:rPr>
                <w:rFonts w:hint="eastAsia"/>
                <w:kern w:val="0"/>
              </w:rPr>
              <w:t>页</w:t>
            </w:r>
            <w:r>
              <w:rPr>
                <w:kern w:val="0"/>
              </w:rPr>
              <w:t>/</w:t>
            </w:r>
            <w:r>
              <w:rPr>
                <w:rFonts w:hint="eastAsia"/>
                <w:kern w:val="0"/>
              </w:rPr>
              <w:t>分钟，能效等级为</w:t>
            </w:r>
            <w:r>
              <w:rPr>
                <w:kern w:val="0"/>
              </w:rPr>
              <w:t>1</w:t>
            </w:r>
            <w:r>
              <w:rPr>
                <w:rFonts w:hint="eastAsia"/>
                <w:kern w:val="0"/>
              </w:rPr>
              <w:t>级</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21</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交换机</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产品类型：全千兆以太网交换机</w:t>
            </w:r>
          </w:p>
          <w:p>
            <w:pPr>
              <w:widowControl/>
              <w:spacing w:line="240" w:lineRule="exact"/>
              <w:rPr>
                <w:kern w:val="0"/>
              </w:rPr>
            </w:pPr>
            <w:r>
              <w:rPr>
                <w:rFonts w:hint="eastAsia"/>
                <w:kern w:val="0"/>
              </w:rPr>
              <w:t>整机交换容量：</w:t>
            </w:r>
            <w:r>
              <w:rPr>
                <w:kern w:val="0"/>
              </w:rPr>
              <w:t>256Gbps</w:t>
            </w:r>
          </w:p>
          <w:p>
            <w:pPr>
              <w:widowControl/>
              <w:spacing w:line="240" w:lineRule="exact"/>
              <w:rPr>
                <w:kern w:val="0"/>
              </w:rPr>
            </w:pPr>
            <w:r>
              <w:rPr>
                <w:rFonts w:hint="eastAsia"/>
                <w:kern w:val="0"/>
              </w:rPr>
              <w:t>包转发率（整机）：</w:t>
            </w:r>
            <w:r>
              <w:rPr>
                <w:kern w:val="0"/>
              </w:rPr>
              <w:t>96Mpps</w:t>
            </w:r>
          </w:p>
          <w:p>
            <w:pPr>
              <w:widowControl/>
              <w:spacing w:line="240" w:lineRule="exact"/>
              <w:rPr>
                <w:kern w:val="0"/>
              </w:rPr>
            </w:pPr>
            <w:r>
              <w:rPr>
                <w:rFonts w:hint="eastAsia"/>
                <w:kern w:val="0"/>
              </w:rPr>
              <w:t>端口聚合：支持最多</w:t>
            </w:r>
            <w:r>
              <w:rPr>
                <w:kern w:val="0"/>
              </w:rPr>
              <w:t>14/26</w:t>
            </w:r>
            <w:r>
              <w:rPr>
                <w:rFonts w:hint="eastAsia"/>
                <w:kern w:val="0"/>
              </w:rPr>
              <w:t>个聚合组，每组支持最多</w:t>
            </w:r>
            <w:r>
              <w:rPr>
                <w:kern w:val="0"/>
              </w:rPr>
              <w:t>8</w:t>
            </w:r>
            <w:r>
              <w:rPr>
                <w:rFonts w:hint="eastAsia"/>
                <w:kern w:val="0"/>
              </w:rPr>
              <w:t>个</w:t>
            </w:r>
            <w:r>
              <w:rPr>
                <w:kern w:val="0"/>
              </w:rPr>
              <w:t>GE</w:t>
            </w:r>
            <w:r>
              <w:rPr>
                <w:rFonts w:hint="eastAsia"/>
                <w:kern w:val="0"/>
              </w:rPr>
              <w:t>或</w:t>
            </w:r>
            <w:r>
              <w:rPr>
                <w:kern w:val="0"/>
              </w:rPr>
              <w:t>4</w:t>
            </w:r>
            <w:r>
              <w:rPr>
                <w:rFonts w:hint="eastAsia"/>
                <w:kern w:val="0"/>
              </w:rPr>
              <w:t>个</w:t>
            </w:r>
            <w:r>
              <w:rPr>
                <w:kern w:val="0"/>
              </w:rPr>
              <w:t>10GE</w:t>
            </w:r>
            <w:r>
              <w:rPr>
                <w:rFonts w:hint="eastAsia"/>
                <w:kern w:val="0"/>
              </w:rPr>
              <w:t>端口</w:t>
            </w:r>
          </w:p>
          <w:p>
            <w:pPr>
              <w:widowControl/>
              <w:spacing w:line="240" w:lineRule="exact"/>
              <w:rPr>
                <w:kern w:val="0"/>
              </w:rPr>
            </w:pPr>
            <w:r>
              <w:rPr>
                <w:rFonts w:hint="eastAsia"/>
                <w:kern w:val="0"/>
              </w:rPr>
              <w:t>传输方式：存储转发方式</w:t>
            </w:r>
          </w:p>
          <w:p>
            <w:pPr>
              <w:widowControl/>
              <w:spacing w:line="240" w:lineRule="exact"/>
              <w:rPr>
                <w:kern w:val="0"/>
              </w:rPr>
            </w:pPr>
            <w:r>
              <w:rPr>
                <w:rFonts w:hint="eastAsia"/>
                <w:kern w:val="0"/>
              </w:rPr>
              <w:t>接口类型：</w:t>
            </w:r>
            <w:r>
              <w:rPr>
                <w:kern w:val="0"/>
              </w:rPr>
              <w:t>10/100/1000BASE-T</w:t>
            </w:r>
            <w:r>
              <w:rPr>
                <w:rFonts w:hint="eastAsia"/>
                <w:kern w:val="0"/>
              </w:rPr>
              <w:t>端口</w:t>
            </w:r>
          </w:p>
          <w:p>
            <w:pPr>
              <w:widowControl/>
              <w:spacing w:line="240" w:lineRule="exact"/>
              <w:rPr>
                <w:kern w:val="0"/>
              </w:rPr>
            </w:pPr>
            <w:r>
              <w:rPr>
                <w:rFonts w:hint="eastAsia" w:ascii="宋体" w:hAnsi="宋体" w:cs="宋体"/>
                <w:kern w:val="0"/>
              </w:rPr>
              <w:t>★</w:t>
            </w:r>
            <w:r>
              <w:rPr>
                <w:rFonts w:hint="eastAsia"/>
                <w:kern w:val="0"/>
              </w:rPr>
              <w:t>接口数目：</w:t>
            </w:r>
            <w:r>
              <w:rPr>
                <w:kern w:val="0"/>
              </w:rPr>
              <w:t>24</w:t>
            </w:r>
            <w:r>
              <w:rPr>
                <w:rFonts w:hint="eastAsia"/>
                <w:kern w:val="0"/>
              </w:rPr>
              <w:t>个千兆以太网端口</w:t>
            </w:r>
          </w:p>
          <w:p>
            <w:pPr>
              <w:widowControl/>
              <w:spacing w:line="240" w:lineRule="exact"/>
              <w:rPr>
                <w:kern w:val="0"/>
              </w:rPr>
            </w:pPr>
            <w:r>
              <w:rPr>
                <w:rFonts w:hint="eastAsia"/>
                <w:kern w:val="0"/>
              </w:rPr>
              <w:t>传输速率：</w:t>
            </w:r>
            <w:r>
              <w:rPr>
                <w:kern w:val="0"/>
              </w:rPr>
              <w:t>10M/100M/1000Mbps</w:t>
            </w:r>
          </w:p>
          <w:p>
            <w:pPr>
              <w:widowControl/>
              <w:spacing w:line="240" w:lineRule="exact"/>
              <w:rPr>
                <w:kern w:val="0"/>
              </w:rPr>
            </w:pPr>
            <w:r>
              <w:rPr>
                <w:kern w:val="0"/>
              </w:rPr>
              <w:t>IP</w:t>
            </w:r>
            <w:r>
              <w:rPr>
                <w:rFonts w:hint="eastAsia"/>
                <w:kern w:val="0"/>
              </w:rPr>
              <w:t>路由：支持</w:t>
            </w:r>
            <w:r>
              <w:rPr>
                <w:kern w:val="0"/>
              </w:rPr>
              <w:t>OSPFv1/v2</w:t>
            </w:r>
            <w:r>
              <w:rPr>
                <w:rFonts w:hint="eastAsia"/>
                <w:kern w:val="0"/>
              </w:rPr>
              <w:t>，</w:t>
            </w:r>
            <w:r>
              <w:rPr>
                <w:kern w:val="0"/>
              </w:rPr>
              <w:t>OSPFv3</w:t>
            </w:r>
            <w:r>
              <w:rPr>
                <w:rFonts w:hint="eastAsia"/>
                <w:kern w:val="0"/>
              </w:rPr>
              <w:t>支持</w:t>
            </w:r>
            <w:r>
              <w:rPr>
                <w:kern w:val="0"/>
              </w:rPr>
              <w:t>BGP4</w:t>
            </w:r>
            <w:r>
              <w:rPr>
                <w:rFonts w:hint="eastAsia"/>
                <w:kern w:val="0"/>
              </w:rPr>
              <w:t>，支持</w:t>
            </w:r>
            <w:r>
              <w:rPr>
                <w:kern w:val="0"/>
              </w:rPr>
              <w:t>VRRP/VRRPv3</w:t>
            </w:r>
          </w:p>
          <w:p>
            <w:pPr>
              <w:widowControl/>
              <w:spacing w:line="240" w:lineRule="exact"/>
              <w:rPr>
                <w:kern w:val="0"/>
              </w:rPr>
            </w:pPr>
            <w:r>
              <w:rPr>
                <w:kern w:val="0"/>
              </w:rPr>
              <w:t>IRF2</w:t>
            </w:r>
            <w:r>
              <w:rPr>
                <w:rFonts w:hint="eastAsia"/>
                <w:kern w:val="0"/>
              </w:rPr>
              <w:t>：支持</w:t>
            </w:r>
            <w:r>
              <w:rPr>
                <w:kern w:val="0"/>
              </w:rPr>
              <w:t>IRF2</w:t>
            </w:r>
            <w:r>
              <w:rPr>
                <w:rFonts w:hint="eastAsia"/>
                <w:kern w:val="0"/>
              </w:rPr>
              <w:t>智能弹性架构，支持分布式设备管理，分布式链路聚合，分布式弹性路由，支持通过标准以太网接口进行堆叠，支持本地堆叠和远程堆叠</w:t>
            </w:r>
          </w:p>
          <w:p>
            <w:pPr>
              <w:widowControl/>
              <w:spacing w:line="240" w:lineRule="exact"/>
              <w:rPr>
                <w:kern w:val="0"/>
              </w:rPr>
            </w:pPr>
            <w:r>
              <w:rPr>
                <w:rFonts w:hint="eastAsia"/>
                <w:kern w:val="0"/>
              </w:rPr>
              <w:t>安全特性：支持用户分级管理和口令保护，支持</w:t>
            </w:r>
            <w:r>
              <w:rPr>
                <w:kern w:val="0"/>
              </w:rPr>
              <w:t>802.1X</w:t>
            </w:r>
            <w:r>
              <w:rPr>
                <w:rFonts w:hint="eastAsia"/>
                <w:kern w:val="0"/>
              </w:rPr>
              <w:t>认证</w:t>
            </w:r>
            <w:r>
              <w:rPr>
                <w:kern w:val="0"/>
              </w:rPr>
              <w:t>/</w:t>
            </w:r>
            <w:r>
              <w:rPr>
                <w:rFonts w:hint="eastAsia"/>
                <w:kern w:val="0"/>
              </w:rPr>
              <w:t>集中式</w:t>
            </w:r>
            <w:r>
              <w:rPr>
                <w:kern w:val="0"/>
              </w:rPr>
              <w:t>MAC</w:t>
            </w:r>
            <w:r>
              <w:rPr>
                <w:rFonts w:hint="eastAsia"/>
                <w:kern w:val="0"/>
              </w:rPr>
              <w:t>地址认证，</w:t>
            </w:r>
          </w:p>
          <w:p>
            <w:pPr>
              <w:pStyle w:val="406"/>
              <w:spacing w:before="0" w:beforeAutospacing="0" w:after="0" w:afterAutospacing="0" w:line="240" w:lineRule="exact"/>
              <w:jc w:val="both"/>
              <w:rPr>
                <w:rFonts w:ascii="Times New Roman" w:hAnsi="Times New Roman"/>
                <w:sz w:val="21"/>
                <w:szCs w:val="21"/>
              </w:rPr>
            </w:pPr>
            <w:r>
              <w:rPr>
                <w:rFonts w:hint="eastAsia" w:ascii="Times New Roman" w:hAnsi="Times New Roman" w:cs="Times New Roman"/>
                <w:sz w:val="21"/>
                <w:szCs w:val="21"/>
              </w:rPr>
              <w:t>支持</w:t>
            </w:r>
            <w:r>
              <w:rPr>
                <w:rFonts w:ascii="Times New Roman" w:hAnsi="Times New Roman" w:cs="Times New Roman"/>
                <w:sz w:val="21"/>
                <w:szCs w:val="21"/>
              </w:rPr>
              <w:t>Guest VLAN</w:t>
            </w:r>
            <w:r>
              <w:rPr>
                <w:rFonts w:hint="eastAsia" w:cs="Times New Roman"/>
                <w:sz w:val="21"/>
                <w:szCs w:val="21"/>
              </w:rPr>
              <w:t>，支持</w:t>
            </w:r>
            <w:r>
              <w:rPr>
                <w:rFonts w:ascii="Times New Roman" w:hAnsi="Times New Roman" w:cs="Times New Roman"/>
                <w:sz w:val="21"/>
                <w:szCs w:val="21"/>
              </w:rPr>
              <w:t>RADIUS</w:t>
            </w:r>
            <w:r>
              <w:rPr>
                <w:rFonts w:hint="eastAsia" w:cs="Times New Roman"/>
                <w:sz w:val="21"/>
                <w:szCs w:val="21"/>
              </w:rPr>
              <w:t>认证，支持</w:t>
            </w:r>
            <w:r>
              <w:rPr>
                <w:rFonts w:ascii="Times New Roman" w:hAnsi="Times New Roman" w:cs="Times New Roman"/>
                <w:sz w:val="21"/>
                <w:szCs w:val="21"/>
              </w:rPr>
              <w:t>SSH 2.0</w:t>
            </w:r>
            <w:r>
              <w:rPr>
                <w:rFonts w:hint="eastAsia" w:cs="Times New Roman"/>
                <w:sz w:val="21"/>
                <w:szCs w:val="21"/>
              </w:rPr>
              <w:t>，支持端口隔离，支持端口安全，支持</w:t>
            </w:r>
            <w:r>
              <w:rPr>
                <w:rFonts w:ascii="Times New Roman" w:hAnsi="Times New Roman" w:cs="Times New Roman"/>
                <w:sz w:val="21"/>
                <w:szCs w:val="21"/>
              </w:rPr>
              <w:t>PORTAL</w:t>
            </w:r>
            <w:r>
              <w:rPr>
                <w:rFonts w:hint="eastAsia" w:cs="Times New Roman"/>
                <w:sz w:val="21"/>
                <w:szCs w:val="21"/>
              </w:rPr>
              <w:t>认证，支持</w:t>
            </w:r>
            <w:r>
              <w:rPr>
                <w:rFonts w:ascii="Times New Roman" w:hAnsi="Times New Roman" w:cs="Times New Roman"/>
                <w:sz w:val="21"/>
                <w:szCs w:val="21"/>
              </w:rPr>
              <w:t>EAD</w:t>
            </w:r>
            <w:r>
              <w:rPr>
                <w:rFonts w:hint="eastAsia" w:cs="Times New Roman"/>
                <w:sz w:val="21"/>
                <w:szCs w:val="21"/>
              </w:rPr>
              <w:t>，可支持</w:t>
            </w:r>
            <w:r>
              <w:rPr>
                <w:rFonts w:ascii="Times New Roman" w:hAnsi="Times New Roman" w:cs="Times New Roman"/>
                <w:sz w:val="21"/>
                <w:szCs w:val="21"/>
              </w:rPr>
              <w:t>DHCP Snooping</w:t>
            </w:r>
            <w:r>
              <w:rPr>
                <w:rFonts w:hint="eastAsia" w:cs="Times New Roman"/>
                <w:sz w:val="21"/>
                <w:szCs w:val="21"/>
              </w:rPr>
              <w:t>，防止欺骗的</w:t>
            </w:r>
            <w:r>
              <w:rPr>
                <w:rFonts w:ascii="Times New Roman" w:hAnsi="Times New Roman" w:cs="Times New Roman"/>
                <w:sz w:val="21"/>
                <w:szCs w:val="21"/>
              </w:rPr>
              <w:t>DHCP</w:t>
            </w:r>
            <w:r>
              <w:rPr>
                <w:rFonts w:hint="eastAsia" w:cs="Times New Roman"/>
                <w:sz w:val="21"/>
                <w:szCs w:val="21"/>
              </w:rPr>
              <w:t>服务器，支持动态</w:t>
            </w:r>
            <w:r>
              <w:rPr>
                <w:rFonts w:ascii="Times New Roman" w:hAnsi="Times New Roman" w:cs="Times New Roman"/>
                <w:sz w:val="21"/>
                <w:szCs w:val="21"/>
              </w:rPr>
              <w:t>ARP</w:t>
            </w:r>
            <w:r>
              <w:rPr>
                <w:rFonts w:hint="eastAsia" w:cs="Times New Roman"/>
                <w:sz w:val="21"/>
                <w:szCs w:val="21"/>
              </w:rPr>
              <w:t>检测，防止中间人攻击和</w:t>
            </w:r>
            <w:r>
              <w:rPr>
                <w:rFonts w:ascii="Times New Roman" w:hAnsi="Times New Roman" w:cs="Times New Roman"/>
                <w:sz w:val="21"/>
                <w:szCs w:val="21"/>
              </w:rPr>
              <w:t>ARP</w:t>
            </w:r>
            <w:r>
              <w:rPr>
                <w:rFonts w:hint="eastAsia" w:cs="Times New Roman"/>
                <w:sz w:val="21"/>
                <w:szCs w:val="21"/>
              </w:rPr>
              <w:t>拒绝服务，支持</w:t>
            </w:r>
            <w:r>
              <w:rPr>
                <w:rFonts w:ascii="Times New Roman" w:hAnsi="Times New Roman" w:cs="Times New Roman"/>
                <w:sz w:val="21"/>
                <w:szCs w:val="21"/>
              </w:rPr>
              <w:t>BPDU guard</w:t>
            </w:r>
            <w:r>
              <w:rPr>
                <w:rFonts w:hint="eastAsia" w:cs="Times New Roman"/>
                <w:sz w:val="21"/>
                <w:szCs w:val="21"/>
              </w:rPr>
              <w:t>，</w:t>
            </w:r>
            <w:r>
              <w:rPr>
                <w:rFonts w:cs="Times New Roman"/>
                <w:sz w:val="21"/>
                <w:szCs w:val="21"/>
              </w:rPr>
              <w:t xml:space="preserve"> </w:t>
            </w:r>
            <w:r>
              <w:rPr>
                <w:rFonts w:ascii="Times New Roman" w:hAnsi="Times New Roman" w:cs="Times New Roman"/>
                <w:sz w:val="21"/>
                <w:szCs w:val="21"/>
              </w:rPr>
              <w:t>Root guard</w:t>
            </w:r>
            <w:r>
              <w:rPr>
                <w:rFonts w:hint="eastAsia" w:cs="Times New Roman"/>
                <w:sz w:val="21"/>
                <w:szCs w:val="21"/>
              </w:rPr>
              <w:t>，支持</w:t>
            </w:r>
            <w:r>
              <w:rPr>
                <w:rFonts w:ascii="Times New Roman" w:hAnsi="Times New Roman" w:cs="Times New Roman"/>
                <w:sz w:val="21"/>
                <w:szCs w:val="21"/>
              </w:rPr>
              <w:t>uRPF(</w:t>
            </w:r>
            <w:r>
              <w:rPr>
                <w:rFonts w:hint="eastAsia" w:cs="Times New Roman"/>
                <w:sz w:val="21"/>
                <w:szCs w:val="21"/>
              </w:rPr>
              <w:t>单播反向路径检测</w:t>
            </w:r>
            <w:r>
              <w:rPr>
                <w:rFonts w:ascii="Times New Roman" w:hAnsi="Times New Roman" w:cs="Times New Roman"/>
                <w:sz w:val="21"/>
                <w:szCs w:val="21"/>
              </w:rPr>
              <w:t>)</w:t>
            </w:r>
            <w:r>
              <w:rPr>
                <w:rFonts w:hint="eastAsia" w:cs="Times New Roman"/>
                <w:sz w:val="21"/>
                <w:szCs w:val="21"/>
              </w:rPr>
              <w:t>，杜绝</w:t>
            </w:r>
            <w:r>
              <w:rPr>
                <w:rFonts w:ascii="Times New Roman" w:hAnsi="Times New Roman" w:cs="Times New Roman"/>
                <w:sz w:val="21"/>
                <w:szCs w:val="21"/>
              </w:rPr>
              <w:t>IP</w:t>
            </w:r>
            <w:r>
              <w:rPr>
                <w:rFonts w:hint="eastAsia" w:cs="Times New Roman"/>
                <w:sz w:val="21"/>
                <w:szCs w:val="21"/>
              </w:rPr>
              <w:t>源地址欺骗，防范病毒和攻击，支持</w:t>
            </w:r>
            <w:r>
              <w:rPr>
                <w:rFonts w:ascii="Times New Roman" w:hAnsi="Times New Roman" w:cs="Times New Roman"/>
                <w:sz w:val="21"/>
                <w:szCs w:val="21"/>
              </w:rPr>
              <w:t>IP/Port/MAC</w:t>
            </w:r>
            <w:r>
              <w:rPr>
                <w:rFonts w:hint="eastAsia" w:cs="Times New Roman"/>
                <w:sz w:val="21"/>
                <w:szCs w:val="21"/>
              </w:rPr>
              <w:t>的绑定功能，支持</w:t>
            </w:r>
            <w:r>
              <w:rPr>
                <w:rFonts w:ascii="Times New Roman" w:hAnsi="Times New Roman" w:cs="Times New Roman"/>
                <w:sz w:val="21"/>
                <w:szCs w:val="21"/>
              </w:rPr>
              <w:t>OSPF</w:t>
            </w:r>
            <w:r>
              <w:rPr>
                <w:rFonts w:hint="eastAsia" w:cs="Times New Roman"/>
                <w:sz w:val="21"/>
                <w:szCs w:val="21"/>
              </w:rPr>
              <w:t>、</w:t>
            </w:r>
            <w:r>
              <w:rPr>
                <w:rFonts w:ascii="Times New Roman" w:hAnsi="Times New Roman" w:cs="Times New Roman"/>
                <w:sz w:val="21"/>
                <w:szCs w:val="21"/>
              </w:rPr>
              <w:t>RIPv2</w:t>
            </w:r>
            <w:r>
              <w:rPr>
                <w:rFonts w:hint="eastAsia" w:cs="Times New Roman"/>
                <w:sz w:val="21"/>
                <w:szCs w:val="21"/>
              </w:rPr>
              <w:t>报文的明文及</w:t>
            </w:r>
            <w:r>
              <w:rPr>
                <w:rFonts w:ascii="Times New Roman" w:hAnsi="Times New Roman" w:cs="Times New Roman"/>
                <w:sz w:val="21"/>
                <w:szCs w:val="21"/>
              </w:rPr>
              <w:t>MD5</w:t>
            </w:r>
            <w:r>
              <w:rPr>
                <w:rFonts w:hint="eastAsia" w:cs="Times New Roman"/>
                <w:sz w:val="21"/>
                <w:szCs w:val="21"/>
              </w:rPr>
              <w:t>密文认证</w:t>
            </w:r>
          </w:p>
          <w:p>
            <w:pPr>
              <w:pStyle w:val="406"/>
              <w:spacing w:before="0" w:beforeAutospacing="0" w:after="0" w:afterAutospacing="0" w:line="240" w:lineRule="exact"/>
              <w:jc w:val="both"/>
              <w:rPr>
                <w:rFonts w:ascii="Times New Roman" w:hAnsi="Times New Roman"/>
                <w:sz w:val="21"/>
                <w:szCs w:val="21"/>
              </w:rPr>
            </w:pPr>
            <w:r>
              <w:rPr>
                <w:rFonts w:hint="eastAsia" w:ascii="Times New Roman" w:hAnsi="Times New Roman"/>
                <w:sz w:val="21"/>
                <w:szCs w:val="21"/>
              </w:rPr>
              <w:t>网管功能：支持</w:t>
            </w:r>
            <w:r>
              <w:rPr>
                <w:rFonts w:ascii="Times New Roman" w:hAnsi="Times New Roman" w:cs="Times New Roman"/>
                <w:sz w:val="21"/>
                <w:szCs w:val="21"/>
              </w:rPr>
              <w:t>iMC</w:t>
            </w:r>
            <w:r>
              <w:rPr>
                <w:rFonts w:hint="eastAsia" w:ascii="Times New Roman" w:hAnsi="Times New Roman"/>
                <w:sz w:val="21"/>
                <w:szCs w:val="21"/>
              </w:rPr>
              <w:t>网管功能，网络用户界面，远程监控（</w:t>
            </w:r>
            <w:r>
              <w:rPr>
                <w:rFonts w:ascii="Times New Roman" w:hAnsi="Times New Roman" w:cs="Times New Roman"/>
                <w:sz w:val="21"/>
                <w:szCs w:val="21"/>
              </w:rPr>
              <w:t>RMON</w:t>
            </w:r>
            <w:r>
              <w:rPr>
                <w:rFonts w:hint="eastAsia"/>
                <w:sz w:val="21"/>
                <w:szCs w:val="21"/>
              </w:rPr>
              <w:t>）</w:t>
            </w:r>
          </w:p>
          <w:p>
            <w:pPr>
              <w:pStyle w:val="406"/>
              <w:spacing w:before="0" w:beforeAutospacing="0" w:after="0" w:afterAutospacing="0" w:line="240" w:lineRule="exact"/>
              <w:jc w:val="both"/>
              <w:rPr>
                <w:rFonts w:ascii="Times New Roman" w:hAnsi="Times New Roman"/>
                <w:sz w:val="21"/>
                <w:szCs w:val="21"/>
              </w:rPr>
            </w:pPr>
            <w:r>
              <w:rPr>
                <w:rFonts w:hint="eastAsia" w:ascii="Times New Roman" w:hAnsi="Times New Roman"/>
                <w:sz w:val="21"/>
                <w:szCs w:val="21"/>
              </w:rPr>
              <w:t>认证标准：</w:t>
            </w:r>
            <w:r>
              <w:rPr>
                <w:rFonts w:ascii="Times New Roman" w:hAnsi="Times New Roman" w:cs="Times New Roman"/>
                <w:sz w:val="21"/>
                <w:szCs w:val="21"/>
              </w:rPr>
              <w:t>UL</w:t>
            </w:r>
            <w:r>
              <w:rPr>
                <w:rFonts w:hint="eastAsia"/>
                <w:sz w:val="21"/>
                <w:szCs w:val="21"/>
              </w:rPr>
              <w:t>（</w:t>
            </w:r>
            <w:r>
              <w:rPr>
                <w:rFonts w:ascii="Times New Roman" w:hAnsi="Times New Roman" w:cs="Times New Roman"/>
                <w:sz w:val="21"/>
                <w:szCs w:val="21"/>
              </w:rPr>
              <w:t>UL 60950</w:t>
            </w:r>
            <w:r>
              <w:rPr>
                <w:rFonts w:hint="eastAsia"/>
                <w:sz w:val="21"/>
                <w:szCs w:val="21"/>
              </w:rPr>
              <w:t>），</w:t>
            </w:r>
            <w:r>
              <w:rPr>
                <w:rFonts w:ascii="Times New Roman" w:hAnsi="Times New Roman" w:cs="Times New Roman"/>
                <w:sz w:val="21"/>
                <w:szCs w:val="21"/>
              </w:rPr>
              <w:t>CSA</w:t>
            </w:r>
            <w:r>
              <w:rPr>
                <w:rFonts w:hint="eastAsia"/>
                <w:sz w:val="21"/>
                <w:szCs w:val="21"/>
              </w:rPr>
              <w:t>（</w:t>
            </w:r>
            <w:r>
              <w:rPr>
                <w:rFonts w:ascii="Times New Roman" w:hAnsi="Times New Roman" w:cs="Times New Roman"/>
                <w:sz w:val="21"/>
                <w:szCs w:val="21"/>
              </w:rPr>
              <w:t>CSA 22.2</w:t>
            </w:r>
            <w:r>
              <w:rPr>
                <w:rFonts w:hint="eastAsia"/>
                <w:sz w:val="21"/>
                <w:szCs w:val="21"/>
              </w:rPr>
              <w:t>），</w:t>
            </w:r>
            <w:r>
              <w:rPr>
                <w:rFonts w:ascii="Times New Roman" w:hAnsi="Times New Roman" w:cs="Times New Roman"/>
                <w:sz w:val="21"/>
                <w:szCs w:val="21"/>
              </w:rPr>
              <w:t>CE mark</w:t>
            </w:r>
            <w:r>
              <w:rPr>
                <w:rFonts w:hint="eastAsia"/>
                <w:sz w:val="21"/>
                <w:szCs w:val="21"/>
              </w:rPr>
              <w:t>，</w:t>
            </w:r>
            <w:r>
              <w:rPr>
                <w:rFonts w:ascii="Times New Roman" w:hAnsi="Times New Roman" w:cs="Times New Roman"/>
                <w:sz w:val="21"/>
                <w:szCs w:val="21"/>
              </w:rPr>
              <w:t>FCC Part 15</w:t>
            </w:r>
            <w:r>
              <w:rPr>
                <w:rFonts w:hint="eastAsia"/>
                <w:sz w:val="21"/>
                <w:szCs w:val="21"/>
              </w:rPr>
              <w:t>（</w:t>
            </w:r>
            <w:r>
              <w:rPr>
                <w:rFonts w:ascii="Times New Roman" w:hAnsi="Times New Roman" w:cs="Times New Roman"/>
                <w:sz w:val="21"/>
                <w:szCs w:val="21"/>
              </w:rPr>
              <w:t>CFR 47</w:t>
            </w:r>
            <w:r>
              <w:rPr>
                <w:rFonts w:hint="eastAsia"/>
                <w:sz w:val="21"/>
                <w:szCs w:val="21"/>
              </w:rPr>
              <w:t>）</w:t>
            </w:r>
            <w:r>
              <w:rPr>
                <w:rFonts w:ascii="Times New Roman" w:hAnsi="Times New Roman" w:cs="Times New Roman"/>
                <w:sz w:val="21"/>
                <w:szCs w:val="21"/>
              </w:rPr>
              <w:t>Class A</w:t>
            </w:r>
            <w:r>
              <w:rPr>
                <w:rFonts w:hint="eastAsia"/>
                <w:sz w:val="21"/>
                <w:szCs w:val="21"/>
              </w:rPr>
              <w:t>，</w:t>
            </w:r>
            <w:r>
              <w:rPr>
                <w:rFonts w:ascii="Times New Roman" w:hAnsi="Times New Roman" w:cs="Times New Roman"/>
                <w:sz w:val="21"/>
                <w:szCs w:val="21"/>
              </w:rPr>
              <w:t>CCC</w:t>
            </w:r>
            <w:r>
              <w:rPr>
                <w:rFonts w:hint="eastAsia"/>
                <w:sz w:val="21"/>
                <w:szCs w:val="21"/>
              </w:rPr>
              <w:t>，</w:t>
            </w:r>
            <w:r>
              <w:rPr>
                <w:rFonts w:ascii="Times New Roman" w:hAnsi="Times New Roman" w:cs="Times New Roman"/>
                <w:sz w:val="21"/>
                <w:szCs w:val="21"/>
              </w:rPr>
              <w:t>NAL</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22</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t>22U</w:t>
            </w:r>
            <w:r>
              <w:rPr>
                <w:rFonts w:hint="eastAsia"/>
              </w:rPr>
              <w:t>机柜</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产品标准：符合</w:t>
            </w:r>
            <w:r>
              <w:rPr>
                <w:kern w:val="0"/>
              </w:rPr>
              <w:t>ANSI/EIA RS-310-D</w:t>
            </w:r>
            <w:r>
              <w:rPr>
                <w:rFonts w:hint="eastAsia"/>
                <w:kern w:val="0"/>
              </w:rPr>
              <w:t>、</w:t>
            </w:r>
            <w:r>
              <w:rPr>
                <w:kern w:val="0"/>
              </w:rPr>
              <w:t>IEC297-2</w:t>
            </w:r>
            <w:r>
              <w:rPr>
                <w:rFonts w:hint="eastAsia"/>
                <w:kern w:val="0"/>
              </w:rPr>
              <w:t>、</w:t>
            </w:r>
            <w:r>
              <w:rPr>
                <w:kern w:val="0"/>
              </w:rPr>
              <w:t>DIN41491; PART1</w:t>
            </w:r>
            <w:r>
              <w:rPr>
                <w:rFonts w:hint="eastAsia"/>
                <w:kern w:val="0"/>
              </w:rPr>
              <w:t>、</w:t>
            </w:r>
            <w:r>
              <w:rPr>
                <w:kern w:val="0"/>
              </w:rPr>
              <w:t>DIN41494; PART7</w:t>
            </w:r>
            <w:r>
              <w:rPr>
                <w:rFonts w:hint="eastAsia"/>
                <w:kern w:val="0"/>
              </w:rPr>
              <w:t>、</w:t>
            </w:r>
            <w:r>
              <w:rPr>
                <w:kern w:val="0"/>
              </w:rPr>
              <w:t xml:space="preserve"> GB/T3047.2- 92</w:t>
            </w:r>
            <w:r>
              <w:rPr>
                <w:rFonts w:hint="eastAsia"/>
                <w:kern w:val="0"/>
              </w:rPr>
              <w:t>标准</w:t>
            </w:r>
            <w:r>
              <w:rPr>
                <w:kern w:val="0"/>
              </w:rPr>
              <w:t>;</w:t>
            </w:r>
            <w:r>
              <w:rPr>
                <w:rFonts w:hint="eastAsia"/>
                <w:kern w:val="0"/>
              </w:rPr>
              <w:t>兼容</w:t>
            </w:r>
            <w:r>
              <w:rPr>
                <w:kern w:val="0"/>
              </w:rPr>
              <w:t>ETSI</w:t>
            </w:r>
            <w:r>
              <w:rPr>
                <w:rFonts w:hint="eastAsia"/>
                <w:kern w:val="0"/>
              </w:rPr>
              <w:t>标准</w:t>
            </w:r>
          </w:p>
          <w:p>
            <w:pPr>
              <w:widowControl/>
              <w:spacing w:line="240" w:lineRule="exact"/>
              <w:rPr>
                <w:kern w:val="0"/>
              </w:rPr>
            </w:pPr>
            <w:r>
              <w:rPr>
                <w:rFonts w:hint="eastAsia"/>
                <w:kern w:val="0"/>
              </w:rPr>
              <w:t>承载能力：静载</w:t>
            </w:r>
            <w:r>
              <w:rPr>
                <w:kern w:val="0"/>
              </w:rPr>
              <w:t>800KG(</w:t>
            </w:r>
            <w:r>
              <w:rPr>
                <w:rFonts w:hint="eastAsia"/>
                <w:kern w:val="0"/>
              </w:rPr>
              <w:t>带支架</w:t>
            </w:r>
            <w:r>
              <w:rPr>
                <w:kern w:val="0"/>
              </w:rPr>
              <w:t>)</w:t>
            </w:r>
          </w:p>
          <w:p>
            <w:pPr>
              <w:widowControl/>
              <w:spacing w:line="240" w:lineRule="exact"/>
              <w:rPr>
                <w:kern w:val="0"/>
              </w:rPr>
            </w:pPr>
            <w:r>
              <w:rPr>
                <w:rFonts w:hint="eastAsia"/>
                <w:kern w:val="0"/>
              </w:rPr>
              <w:t>防护等级：</w:t>
            </w:r>
            <w:r>
              <w:rPr>
                <w:kern w:val="0"/>
              </w:rPr>
              <w:t>IP20</w:t>
            </w:r>
          </w:p>
          <w:p>
            <w:pPr>
              <w:widowControl/>
              <w:spacing w:line="240" w:lineRule="exact"/>
              <w:rPr>
                <w:kern w:val="0"/>
              </w:rPr>
            </w:pPr>
            <w:r>
              <w:rPr>
                <w:rFonts w:hint="eastAsia"/>
                <w:kern w:val="0"/>
              </w:rPr>
              <w:t>主要材质：</w:t>
            </w:r>
            <w:r>
              <w:rPr>
                <w:kern w:val="0"/>
              </w:rPr>
              <w:t>SPCC</w:t>
            </w:r>
            <w:r>
              <w:rPr>
                <w:rFonts w:hint="eastAsia"/>
                <w:kern w:val="0"/>
              </w:rPr>
              <w:t>优质冷扎钢板制作；厚度：方孔条</w:t>
            </w:r>
            <w:r>
              <w:rPr>
                <w:kern w:val="0"/>
              </w:rPr>
              <w:t>2.0mm</w:t>
            </w:r>
            <w:r>
              <w:rPr>
                <w:rFonts w:hint="eastAsia"/>
                <w:kern w:val="0"/>
              </w:rPr>
              <w:t>，安装梁</w:t>
            </w:r>
            <w:r>
              <w:rPr>
                <w:kern w:val="0"/>
              </w:rPr>
              <w:t>1.5mm</w:t>
            </w:r>
            <w:r>
              <w:rPr>
                <w:rFonts w:hint="eastAsia"/>
                <w:kern w:val="0"/>
              </w:rPr>
              <w:t>，其它</w:t>
            </w:r>
            <w:r>
              <w:rPr>
                <w:kern w:val="0"/>
              </w:rPr>
              <w:t>1.2mm</w:t>
            </w:r>
          </w:p>
          <w:p>
            <w:pPr>
              <w:widowControl/>
              <w:spacing w:line="240" w:lineRule="exact"/>
              <w:rPr>
                <w:kern w:val="0"/>
              </w:rPr>
            </w:pPr>
            <w:r>
              <w:rPr>
                <w:rFonts w:hint="eastAsia"/>
                <w:kern w:val="0"/>
              </w:rPr>
              <w:t>表面处理：方孔条镀蓝锌；其余：脱脂、磷化、静电喷塑</w:t>
            </w:r>
          </w:p>
          <w:p>
            <w:pPr>
              <w:widowControl/>
              <w:spacing w:line="240" w:lineRule="exact"/>
              <w:rPr>
                <w:rFonts w:ascii="宋体" w:cs="宋体"/>
                <w:kern w:val="0"/>
                <w:szCs w:val="21"/>
              </w:rPr>
            </w:pPr>
            <w:r>
              <w:rPr>
                <w:rFonts w:hint="eastAsia"/>
                <w:kern w:val="0"/>
              </w:rPr>
              <w:t>容量：不低于</w:t>
            </w:r>
            <w:r>
              <w:rPr>
                <w:kern w:val="0"/>
              </w:rPr>
              <w:t>22U</w:t>
            </w:r>
            <w:r>
              <w:rPr>
                <w:rFonts w:hint="eastAsia"/>
                <w:kern w:val="0"/>
              </w:rPr>
              <w:t>，标准</w:t>
            </w:r>
            <w:r>
              <w:rPr>
                <w:kern w:val="0"/>
              </w:rPr>
              <w:t>19</w:t>
            </w:r>
            <w:r>
              <w:rPr>
                <w:rFonts w:hint="eastAsia"/>
                <w:kern w:val="0"/>
              </w:rPr>
              <w:t>英寸机柜</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23</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原被告桌</w:t>
            </w:r>
          </w:p>
        </w:tc>
        <w:tc>
          <w:tcPr>
            <w:tcW w:w="6356" w:type="dxa"/>
            <w:tcBorders>
              <w:top w:val="single" w:color="auto" w:sz="4" w:space="0"/>
              <w:left w:val="nil"/>
              <w:bottom w:val="single" w:color="auto" w:sz="4" w:space="0"/>
              <w:right w:val="single" w:color="auto" w:sz="4" w:space="0"/>
            </w:tcBorders>
            <w:vAlign w:val="center"/>
          </w:tcPr>
          <w:p>
            <w:pPr>
              <w:rPr>
                <w:rFonts w:ascii="宋体" w:cs="宋体"/>
                <w:szCs w:val="21"/>
              </w:rPr>
            </w:pPr>
            <w:r>
              <w:rPr>
                <w:rFonts w:hint="eastAsia"/>
              </w:rPr>
              <w:t>根据法院审判法庭现场勘察的实际大小确认相关尺寸进行定制，采用</w:t>
            </w:r>
            <w:r>
              <w:rPr>
                <w:rFonts w:hint="eastAsia" w:ascii="宋体" w:hAnsi="宋体" w:cs="宋体"/>
                <w:szCs w:val="21"/>
              </w:rPr>
              <w:t>实木</w:t>
            </w:r>
            <w:r>
              <w:rPr>
                <w:rFonts w:hint="eastAsia"/>
              </w:rPr>
              <w:t>材质等</w:t>
            </w:r>
          </w:p>
        </w:tc>
      </w:tr>
      <w:tr>
        <w:tblPrEx>
          <w:tblLayout w:type="fixed"/>
          <w:tblCellMar>
            <w:top w:w="0" w:type="dxa"/>
            <w:left w:w="108" w:type="dxa"/>
            <w:bottom w:w="0" w:type="dxa"/>
            <w:right w:w="108" w:type="dxa"/>
          </w:tblCellMar>
        </w:tblPrEx>
        <w:trPr>
          <w:trHeight w:val="58" w:hRule="atLeast"/>
        </w:trPr>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24</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书记员桌</w:t>
            </w:r>
          </w:p>
        </w:tc>
        <w:tc>
          <w:tcPr>
            <w:tcW w:w="6356" w:type="dxa"/>
            <w:tcBorders>
              <w:top w:val="single" w:color="auto" w:sz="4" w:space="0"/>
              <w:left w:val="nil"/>
              <w:bottom w:val="single" w:color="auto" w:sz="4" w:space="0"/>
              <w:right w:val="single" w:color="auto" w:sz="4" w:space="0"/>
            </w:tcBorders>
            <w:vAlign w:val="center"/>
          </w:tcPr>
          <w:p>
            <w:pPr>
              <w:rPr>
                <w:rFonts w:ascii="宋体" w:cs="宋体"/>
                <w:szCs w:val="21"/>
              </w:rPr>
            </w:pPr>
            <w:r>
              <w:rPr>
                <w:rFonts w:hint="eastAsia"/>
              </w:rPr>
              <w:t>根据法院审判法庭现场勘察的实际大小确认相关尺寸进行定制，采用</w:t>
            </w:r>
            <w:r>
              <w:rPr>
                <w:rFonts w:hint="eastAsia" w:ascii="宋体" w:hAnsi="宋体" w:cs="宋体"/>
                <w:szCs w:val="21"/>
              </w:rPr>
              <w:t>实木</w:t>
            </w:r>
            <w:r>
              <w:rPr>
                <w:rFonts w:hint="eastAsia"/>
              </w:rPr>
              <w:t>材质等</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25</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法官桌</w:t>
            </w:r>
          </w:p>
        </w:tc>
        <w:tc>
          <w:tcPr>
            <w:tcW w:w="6356" w:type="dxa"/>
            <w:tcBorders>
              <w:top w:val="single" w:color="auto" w:sz="4" w:space="0"/>
              <w:left w:val="nil"/>
              <w:bottom w:val="single" w:color="auto" w:sz="4" w:space="0"/>
              <w:right w:val="single" w:color="auto" w:sz="4" w:space="0"/>
            </w:tcBorders>
            <w:vAlign w:val="center"/>
          </w:tcPr>
          <w:p>
            <w:pPr>
              <w:rPr>
                <w:rFonts w:ascii="宋体" w:cs="宋体"/>
                <w:szCs w:val="21"/>
              </w:rPr>
            </w:pPr>
            <w:r>
              <w:rPr>
                <w:rFonts w:hint="eastAsia"/>
              </w:rPr>
              <w:t>根据法院审判法庭现场勘察的实际大小确认相关尺寸进行定制，采用</w:t>
            </w:r>
            <w:r>
              <w:rPr>
                <w:rFonts w:hint="eastAsia" w:ascii="宋体" w:hAnsi="宋体" w:cs="宋体"/>
                <w:szCs w:val="21"/>
              </w:rPr>
              <w:t>实木</w:t>
            </w:r>
            <w:r>
              <w:rPr>
                <w:rFonts w:hint="eastAsia"/>
              </w:rPr>
              <w:t>材质等</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26</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灯光改造</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改造后审判庭照度需符合《浙江省法院系统数字法庭信息管理系统建设规范》（浙高法办〔</w:t>
            </w:r>
            <w:r>
              <w:rPr>
                <w:kern w:val="0"/>
              </w:rPr>
              <w:t>2008</w:t>
            </w:r>
            <w:r>
              <w:rPr>
                <w:rFonts w:hint="eastAsia"/>
                <w:kern w:val="0"/>
              </w:rPr>
              <w:t>〕</w:t>
            </w:r>
            <w:r>
              <w:rPr>
                <w:kern w:val="0"/>
              </w:rPr>
              <w:t>17</w:t>
            </w:r>
            <w:r>
              <w:rPr>
                <w:rFonts w:hint="eastAsia"/>
                <w:kern w:val="0"/>
              </w:rPr>
              <w:t>号）中灯光照明的要求。</w:t>
            </w:r>
          </w:p>
          <w:p>
            <w:pPr>
              <w:widowControl/>
              <w:spacing w:line="240" w:lineRule="exact"/>
              <w:rPr>
                <w:kern w:val="0"/>
              </w:rPr>
            </w:pPr>
            <w:r>
              <w:rPr>
                <w:kern w:val="0"/>
              </w:rPr>
              <w:t>1</w:t>
            </w:r>
            <w:r>
              <w:rPr>
                <w:rFonts w:hint="eastAsia"/>
                <w:kern w:val="0"/>
              </w:rPr>
              <w:t>、根据法院审判法庭实际情况，以实现最佳录像效果为基础，效果要求做到法庭视频画面亮度适中，人员面部清晰、柔和。在原有照明基础上，将主要拍摄对象（法官、书记员、原告、被告）的正面照度提高到</w:t>
            </w:r>
            <w:r>
              <w:rPr>
                <w:kern w:val="0"/>
              </w:rPr>
              <w:t>300LUX</w:t>
            </w:r>
            <w:r>
              <w:rPr>
                <w:rFonts w:hint="eastAsia"/>
                <w:kern w:val="0"/>
              </w:rPr>
              <w:t>以上。</w:t>
            </w:r>
          </w:p>
          <w:p>
            <w:pPr>
              <w:widowControl/>
              <w:spacing w:line="240" w:lineRule="exact"/>
              <w:rPr>
                <w:kern w:val="0"/>
                <w:highlight w:val="yellow"/>
              </w:rPr>
            </w:pPr>
            <w:r>
              <w:rPr>
                <w:kern w:val="0"/>
              </w:rPr>
              <w:t>2</w:t>
            </w:r>
            <w:r>
              <w:rPr>
                <w:rFonts w:hint="eastAsia"/>
                <w:kern w:val="0"/>
              </w:rPr>
              <w:t>、使用寿命：达</w:t>
            </w:r>
            <w:r>
              <w:rPr>
                <w:kern w:val="0"/>
              </w:rPr>
              <w:t xml:space="preserve">60000 </w:t>
            </w:r>
            <w:r>
              <w:rPr>
                <w:rFonts w:hint="eastAsia"/>
                <w:kern w:val="0"/>
              </w:rPr>
              <w:t>小时以上，长年使用免维护</w:t>
            </w:r>
          </w:p>
          <w:p>
            <w:pPr>
              <w:widowControl/>
              <w:spacing w:line="240" w:lineRule="exact"/>
              <w:rPr>
                <w:kern w:val="0"/>
              </w:rPr>
            </w:pPr>
            <w:r>
              <w:rPr>
                <w:kern w:val="0"/>
              </w:rPr>
              <w:t>3</w:t>
            </w:r>
            <w:r>
              <w:rPr>
                <w:rFonts w:hint="eastAsia"/>
                <w:kern w:val="0"/>
              </w:rPr>
              <w:t>、光源采用无极灯：高显色性，显色指数Ｒ</w:t>
            </w:r>
            <w:r>
              <w:rPr>
                <w:kern w:val="0"/>
              </w:rPr>
              <w:t>a≥90</w:t>
            </w:r>
            <w:r>
              <w:rPr>
                <w:rFonts w:hint="eastAsia"/>
                <w:kern w:val="0"/>
              </w:rPr>
              <w:t>，采用优质稀土三基色荧光粉的荧光灯，光线柔和，光色度接近自然光（自然光显色指数为</w:t>
            </w:r>
            <w:r>
              <w:rPr>
                <w:kern w:val="0"/>
              </w:rPr>
              <w:t>100</w:t>
            </w:r>
            <w:r>
              <w:rPr>
                <w:rFonts w:hint="eastAsia"/>
                <w:kern w:val="0"/>
              </w:rPr>
              <w:t>），被照物体呈现出自然色泽，颜色还原性好；需有国家级检验检测机构相关检测报告；</w:t>
            </w:r>
          </w:p>
          <w:p>
            <w:pPr>
              <w:widowControl/>
              <w:spacing w:line="240" w:lineRule="exact"/>
              <w:rPr>
                <w:kern w:val="0"/>
              </w:rPr>
            </w:pPr>
            <w:r>
              <w:rPr>
                <w:kern w:val="0"/>
              </w:rPr>
              <w:t>4</w:t>
            </w:r>
            <w:r>
              <w:rPr>
                <w:rFonts w:hint="eastAsia"/>
                <w:kern w:val="0"/>
              </w:rPr>
              <w:t>、功率因数：</w:t>
            </w:r>
            <w:r>
              <w:rPr>
                <w:kern w:val="0"/>
              </w:rPr>
              <w:t>≥0.98</w:t>
            </w:r>
            <w:r>
              <w:rPr>
                <w:rFonts w:hint="eastAsia"/>
                <w:kern w:val="0"/>
              </w:rPr>
              <w:t>；光衰小：</w:t>
            </w:r>
            <w:r>
              <w:rPr>
                <w:kern w:val="0"/>
              </w:rPr>
              <w:t xml:space="preserve">60000 </w:t>
            </w:r>
            <w:r>
              <w:rPr>
                <w:rFonts w:hint="eastAsia"/>
                <w:kern w:val="0"/>
              </w:rPr>
              <w:t>小时光通量维持率不低于</w:t>
            </w:r>
            <w:r>
              <w:rPr>
                <w:kern w:val="0"/>
              </w:rPr>
              <w:t>70%</w:t>
            </w:r>
            <w:r>
              <w:rPr>
                <w:rFonts w:hint="eastAsia"/>
                <w:kern w:val="0"/>
              </w:rPr>
              <w:t>；</w:t>
            </w:r>
          </w:p>
          <w:p>
            <w:pPr>
              <w:widowControl/>
              <w:spacing w:line="240" w:lineRule="exact"/>
              <w:rPr>
                <w:kern w:val="0"/>
              </w:rPr>
            </w:pPr>
            <w:r>
              <w:rPr>
                <w:kern w:val="0"/>
              </w:rPr>
              <w:t>5</w:t>
            </w:r>
            <w:r>
              <w:rPr>
                <w:rFonts w:hint="eastAsia"/>
                <w:kern w:val="0"/>
              </w:rPr>
              <w:t>、光效：光效＞</w:t>
            </w:r>
            <w:r>
              <w:rPr>
                <w:kern w:val="0"/>
              </w:rPr>
              <w:t>65-80lm/W</w:t>
            </w:r>
          </w:p>
          <w:p>
            <w:pPr>
              <w:widowControl/>
              <w:spacing w:line="240" w:lineRule="exact"/>
              <w:rPr>
                <w:kern w:val="0"/>
              </w:rPr>
            </w:pPr>
            <w:r>
              <w:rPr>
                <w:kern w:val="0"/>
              </w:rPr>
              <w:t>6</w:t>
            </w:r>
            <w:r>
              <w:rPr>
                <w:rFonts w:hint="eastAsia"/>
                <w:kern w:val="0"/>
              </w:rPr>
              <w:t>、无频闪、眩光，面光源，光线柔和；</w:t>
            </w:r>
          </w:p>
          <w:p>
            <w:pPr>
              <w:widowControl/>
              <w:spacing w:line="240" w:lineRule="exact"/>
              <w:rPr>
                <w:kern w:val="0"/>
              </w:rPr>
            </w:pPr>
            <w:r>
              <w:rPr>
                <w:kern w:val="0"/>
              </w:rPr>
              <w:t>7</w:t>
            </w:r>
            <w:r>
              <w:rPr>
                <w:rFonts w:hint="eastAsia"/>
                <w:kern w:val="0"/>
              </w:rPr>
              <w:t>、宽色温范围：</w:t>
            </w:r>
            <w:r>
              <w:rPr>
                <w:kern w:val="0"/>
              </w:rPr>
              <w:t>2700K~6500K</w:t>
            </w:r>
            <w:r>
              <w:rPr>
                <w:rFonts w:hint="eastAsia"/>
                <w:kern w:val="0"/>
              </w:rPr>
              <w:t>之间可选，可满足各种场合亮化设计；</w:t>
            </w:r>
          </w:p>
          <w:p>
            <w:pPr>
              <w:widowControl/>
              <w:spacing w:line="240" w:lineRule="exact"/>
              <w:rPr>
                <w:kern w:val="0"/>
              </w:rPr>
            </w:pPr>
            <w:r>
              <w:rPr>
                <w:kern w:val="0"/>
              </w:rPr>
              <w:t>8</w:t>
            </w:r>
            <w:r>
              <w:rPr>
                <w:rFonts w:hint="eastAsia"/>
                <w:kern w:val="0"/>
              </w:rPr>
              <w:t>、宽电压工作范围：</w:t>
            </w:r>
            <w:r>
              <w:rPr>
                <w:kern w:val="0"/>
              </w:rPr>
              <w:t>AC165V-265V</w:t>
            </w:r>
          </w:p>
          <w:p>
            <w:pPr>
              <w:widowControl/>
              <w:spacing w:line="240" w:lineRule="exact"/>
              <w:rPr>
                <w:kern w:val="0"/>
              </w:rPr>
            </w:pPr>
            <w:r>
              <w:rPr>
                <w:kern w:val="0"/>
              </w:rPr>
              <w:t>9</w:t>
            </w:r>
            <w:r>
              <w:rPr>
                <w:rFonts w:hint="eastAsia"/>
                <w:kern w:val="0"/>
              </w:rPr>
              <w:t>、启动性能：瞬间启动，即开即亮，频繁开关不影响使用寿命；</w:t>
            </w:r>
          </w:p>
          <w:p>
            <w:pPr>
              <w:widowControl/>
              <w:spacing w:line="240" w:lineRule="exact"/>
              <w:rPr>
                <w:kern w:val="0"/>
              </w:rPr>
            </w:pPr>
            <w:r>
              <w:rPr>
                <w:kern w:val="0"/>
              </w:rPr>
              <w:t>10</w:t>
            </w:r>
            <w:r>
              <w:rPr>
                <w:rFonts w:hint="eastAsia"/>
                <w:kern w:val="0"/>
              </w:rPr>
              <w:t>、环境温度适应性：在</w:t>
            </w:r>
            <w:r>
              <w:rPr>
                <w:kern w:val="0"/>
              </w:rPr>
              <w:t>-25</w:t>
            </w:r>
            <w:r>
              <w:rPr>
                <w:rFonts w:hint="eastAsia" w:ascii="宋体" w:hAnsi="宋体" w:cs="宋体"/>
                <w:kern w:val="0"/>
              </w:rPr>
              <w:t>℃</w:t>
            </w:r>
            <w:r>
              <w:rPr>
                <w:kern w:val="0"/>
              </w:rPr>
              <w:t>~60</w:t>
            </w:r>
            <w:r>
              <w:rPr>
                <w:rFonts w:hint="eastAsia" w:ascii="宋体" w:hAnsi="宋体" w:cs="宋体"/>
                <w:kern w:val="0"/>
              </w:rPr>
              <w:t>℃</w:t>
            </w:r>
            <w:r>
              <w:rPr>
                <w:rFonts w:hint="eastAsia"/>
                <w:kern w:val="0"/>
              </w:rPr>
              <w:t>环境下正常工作；</w:t>
            </w:r>
          </w:p>
          <w:p>
            <w:pPr>
              <w:widowControl/>
              <w:spacing w:line="240" w:lineRule="exact"/>
              <w:rPr>
                <w:kern w:val="0"/>
              </w:rPr>
            </w:pPr>
            <w:r>
              <w:rPr>
                <w:kern w:val="0"/>
              </w:rPr>
              <w:t>11</w:t>
            </w:r>
            <w:r>
              <w:rPr>
                <w:rFonts w:hint="eastAsia"/>
                <w:kern w:val="0"/>
              </w:rPr>
              <w:t>、谐波含量低：达到国际</w:t>
            </w:r>
            <w:r>
              <w:rPr>
                <w:kern w:val="0"/>
              </w:rPr>
              <w:t xml:space="preserve">L </w:t>
            </w:r>
            <w:r>
              <w:rPr>
                <w:rFonts w:hint="eastAsia"/>
                <w:kern w:val="0"/>
              </w:rPr>
              <w:t>级标准；</w:t>
            </w:r>
          </w:p>
          <w:p>
            <w:pPr>
              <w:widowControl/>
              <w:spacing w:line="240" w:lineRule="exact"/>
              <w:rPr>
                <w:rFonts w:ascii="宋体" w:cs="宋体"/>
                <w:kern w:val="0"/>
                <w:szCs w:val="21"/>
              </w:rPr>
            </w:pPr>
            <w:r>
              <w:rPr>
                <w:kern w:val="0"/>
              </w:rPr>
              <w:t>12</w:t>
            </w:r>
            <w:r>
              <w:rPr>
                <w:rFonts w:hint="eastAsia"/>
                <w:kern w:val="0"/>
              </w:rPr>
              <w:t>、灯具制造商必须通过</w:t>
            </w:r>
            <w:r>
              <w:rPr>
                <w:kern w:val="0"/>
              </w:rPr>
              <w:t>ISO9001</w:t>
            </w:r>
            <w:r>
              <w:rPr>
                <w:rFonts w:hint="eastAsia"/>
                <w:kern w:val="0"/>
              </w:rPr>
              <w:t>质量管理体系认证。投标的所有产品必须通过</w:t>
            </w:r>
            <w:r>
              <w:rPr>
                <w:kern w:val="0"/>
              </w:rPr>
              <w:t>3C</w:t>
            </w:r>
            <w:r>
              <w:rPr>
                <w:rFonts w:hint="eastAsia"/>
                <w:kern w:val="0"/>
              </w:rPr>
              <w:t>、</w:t>
            </w:r>
            <w:r>
              <w:rPr>
                <w:kern w:val="0"/>
              </w:rPr>
              <w:t>CE</w:t>
            </w:r>
            <w:r>
              <w:rPr>
                <w:rFonts w:hint="eastAsia"/>
                <w:kern w:val="0"/>
              </w:rPr>
              <w:t>、</w:t>
            </w:r>
            <w:r>
              <w:rPr>
                <w:kern w:val="0"/>
              </w:rPr>
              <w:t>RoSH</w:t>
            </w:r>
            <w:r>
              <w:rPr>
                <w:rFonts w:hint="eastAsia"/>
                <w:kern w:val="0"/>
              </w:rPr>
              <w:t>认证，且在有效期内，</w:t>
            </w:r>
            <w:r>
              <w:rPr>
                <w:kern w:val="0"/>
              </w:rPr>
              <w:t xml:space="preserve"> </w:t>
            </w:r>
            <w:r>
              <w:rPr>
                <w:rFonts w:hint="eastAsia"/>
                <w:kern w:val="0"/>
              </w:rPr>
              <w:t>提供证书复印件并加盖原厂公章，未提供视为未响应。</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27</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kern w:val="0"/>
                <w:szCs w:val="21"/>
              </w:rPr>
            </w:pPr>
            <w:r>
              <w:rPr>
                <w:rFonts w:hint="eastAsia"/>
                <w:kern w:val="0"/>
              </w:rPr>
              <w:t>法官背景墙标语装修</w:t>
            </w:r>
          </w:p>
        </w:tc>
        <w:tc>
          <w:tcPr>
            <w:tcW w:w="6356" w:type="dxa"/>
            <w:tcBorders>
              <w:top w:val="single" w:color="auto" w:sz="4" w:space="0"/>
              <w:left w:val="nil"/>
              <w:bottom w:val="single" w:color="auto" w:sz="4" w:space="0"/>
              <w:right w:val="single" w:color="auto" w:sz="4" w:space="0"/>
            </w:tcBorders>
            <w:vAlign w:val="center"/>
          </w:tcPr>
          <w:p>
            <w:pPr>
              <w:widowControl/>
              <w:spacing w:line="240" w:lineRule="exact"/>
              <w:rPr>
                <w:rFonts w:ascii="宋体" w:cs="宋体"/>
                <w:kern w:val="0"/>
                <w:szCs w:val="21"/>
              </w:rPr>
            </w:pPr>
            <w:r>
              <w:rPr>
                <w:rFonts w:hint="eastAsia"/>
                <w:kern w:val="0"/>
              </w:rPr>
              <w:t>根据法院背景墙实际现场勘察的情况进行设计，符合整个审判法庭原有的装修风格。</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28</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szCs w:val="21"/>
              </w:rPr>
            </w:pPr>
            <w:r>
              <w:rPr>
                <w:rFonts w:hint="eastAsia"/>
              </w:rPr>
              <w:t>线材附件</w:t>
            </w:r>
          </w:p>
        </w:tc>
        <w:tc>
          <w:tcPr>
            <w:tcW w:w="6356" w:type="dxa"/>
            <w:tcBorders>
              <w:top w:val="single" w:color="auto" w:sz="4" w:space="0"/>
              <w:left w:val="nil"/>
              <w:bottom w:val="single" w:color="auto" w:sz="4" w:space="0"/>
              <w:right w:val="single" w:color="auto" w:sz="4" w:space="0"/>
            </w:tcBorders>
            <w:vAlign w:val="center"/>
          </w:tcPr>
          <w:p>
            <w:pPr>
              <w:rPr>
                <w:rFonts w:ascii="宋体" w:cs="宋体"/>
                <w:szCs w:val="21"/>
              </w:rPr>
            </w:pPr>
            <w:r>
              <w:rPr>
                <w:rFonts w:hint="eastAsia"/>
              </w:rPr>
              <w:t>不低于秋叶原品质的音视频等线材附件</w:t>
            </w:r>
          </w:p>
        </w:tc>
      </w:tr>
    </w:tbl>
    <w:p>
      <w:pPr>
        <w:rPr>
          <w:rFonts w:cs="宋体"/>
          <w:szCs w:val="21"/>
        </w:rPr>
      </w:pPr>
      <w:r>
        <w:t xml:space="preserve"> </w:t>
      </w:r>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人像应用共享服务平台系统</w:t>
      </w:r>
    </w:p>
    <w:tbl>
      <w:tblPr>
        <w:tblStyle w:val="61"/>
        <w:tblW w:w="8523" w:type="dxa"/>
        <w:tblInd w:w="0" w:type="dxa"/>
        <w:tblLayout w:type="fixed"/>
        <w:tblCellMar>
          <w:top w:w="0" w:type="dxa"/>
          <w:left w:w="108" w:type="dxa"/>
          <w:bottom w:w="0" w:type="dxa"/>
          <w:right w:w="108" w:type="dxa"/>
        </w:tblCellMar>
      </w:tblPr>
      <w:tblGrid>
        <w:gridCol w:w="762"/>
        <w:gridCol w:w="1405"/>
        <w:gridCol w:w="6356"/>
      </w:tblGrid>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Cs w:val="21"/>
              </w:rPr>
            </w:pPr>
            <w:r>
              <w:rPr>
                <w:rFonts w:hint="eastAsia"/>
                <w:b/>
                <w:bCs/>
              </w:rPr>
              <w:t>序号</w:t>
            </w:r>
          </w:p>
        </w:tc>
        <w:tc>
          <w:tcPr>
            <w:tcW w:w="1405" w:type="dxa"/>
            <w:tcBorders>
              <w:top w:val="single" w:color="auto" w:sz="4" w:space="0"/>
              <w:left w:val="nil"/>
              <w:bottom w:val="single" w:color="auto" w:sz="4" w:space="0"/>
              <w:right w:val="single" w:color="auto" w:sz="4" w:space="0"/>
            </w:tcBorders>
          </w:tcPr>
          <w:p>
            <w:pPr>
              <w:rPr>
                <w:rFonts w:ascii="宋体" w:cs="宋体"/>
                <w:b/>
                <w:bCs/>
                <w:szCs w:val="21"/>
              </w:rPr>
            </w:pPr>
            <w:r>
              <w:rPr>
                <w:rFonts w:hint="eastAsia"/>
                <w:b/>
                <w:bCs/>
              </w:rPr>
              <w:t>采购内容</w:t>
            </w:r>
          </w:p>
        </w:tc>
        <w:tc>
          <w:tcPr>
            <w:tcW w:w="6356" w:type="dxa"/>
            <w:tcBorders>
              <w:top w:val="single" w:color="auto" w:sz="4" w:space="0"/>
              <w:left w:val="nil"/>
              <w:bottom w:val="single" w:color="auto" w:sz="4" w:space="0"/>
              <w:right w:val="single" w:color="auto" w:sz="4" w:space="0"/>
            </w:tcBorders>
          </w:tcPr>
          <w:p>
            <w:pPr>
              <w:jc w:val="center"/>
              <w:rPr>
                <w:rFonts w:ascii="宋体" w:cs="宋体"/>
                <w:b/>
                <w:bCs/>
                <w:szCs w:val="21"/>
              </w:rPr>
            </w:pPr>
            <w:r>
              <w:rPr>
                <w:rFonts w:hint="eastAsia"/>
                <w:b/>
                <w:bCs/>
              </w:rPr>
              <w:t>规格、型号、技术指标</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color w:val="000000"/>
                <w:kern w:val="0"/>
                <w:szCs w:val="21"/>
              </w:rPr>
            </w:pPr>
            <w:r>
              <w:rPr>
                <w:color w:val="000000"/>
                <w:kern w:val="0"/>
              </w:rPr>
              <w:t>1</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Cs w:val="21"/>
              </w:rPr>
            </w:pPr>
            <w:r>
              <w:rPr>
                <w:rFonts w:hint="eastAsia"/>
                <w:color w:val="000000"/>
                <w:kern w:val="0"/>
              </w:rPr>
              <w:t>人脸识别访客登记一体机</w:t>
            </w:r>
          </w:p>
        </w:tc>
        <w:tc>
          <w:tcPr>
            <w:tcW w:w="6356" w:type="dxa"/>
            <w:tcBorders>
              <w:top w:val="single" w:color="auto" w:sz="4" w:space="0"/>
              <w:left w:val="nil"/>
              <w:bottom w:val="single" w:color="auto" w:sz="4" w:space="0"/>
              <w:right w:val="single" w:color="auto" w:sz="4" w:space="0"/>
            </w:tcBorders>
          </w:tcPr>
          <w:p>
            <w:pPr>
              <w:widowControl/>
              <w:spacing w:line="240" w:lineRule="exact"/>
              <w:rPr>
                <w:rFonts w:ascii="宋体" w:cs="宋体"/>
                <w:kern w:val="0"/>
                <w:szCs w:val="21"/>
              </w:rPr>
            </w:pPr>
            <w:r>
              <w:rPr>
                <w:rFonts w:hint="eastAsia" w:ascii="宋体" w:hAnsi="宋体" w:cs="宋体"/>
                <w:kern w:val="0"/>
              </w:rPr>
              <w:t>★</w:t>
            </w:r>
            <w:r>
              <w:rPr>
                <w:kern w:val="0"/>
              </w:rPr>
              <w:t>1</w:t>
            </w:r>
            <w:r>
              <w:rPr>
                <w:rFonts w:hint="eastAsia"/>
                <w:kern w:val="0"/>
              </w:rPr>
              <w:t>、内嵌人脸识别验证软件，人脸验证正确识别率：错误接受率</w:t>
            </w:r>
            <w:r>
              <w:rPr>
                <w:kern w:val="0"/>
              </w:rPr>
              <w:t>≤2%</w:t>
            </w:r>
            <w:r>
              <w:rPr>
                <w:rFonts w:hint="eastAsia"/>
                <w:kern w:val="0"/>
              </w:rPr>
              <w:t>，正确识别率</w:t>
            </w:r>
            <w:r>
              <w:rPr>
                <w:kern w:val="0"/>
              </w:rPr>
              <w:t>≥99%</w:t>
            </w:r>
            <w:r>
              <w:rPr>
                <w:rFonts w:hint="eastAsia"/>
                <w:kern w:val="0"/>
              </w:rPr>
              <w:t>，基于身份证芯片相片及现场照片，须提供公安部安全与警用电子产品质量检测中心的检测报告。</w:t>
            </w:r>
          </w:p>
          <w:p>
            <w:pPr>
              <w:widowControl/>
              <w:spacing w:line="240" w:lineRule="exact"/>
              <w:rPr>
                <w:kern w:val="0"/>
              </w:rPr>
            </w:pPr>
            <w:r>
              <w:rPr>
                <w:kern w:val="0"/>
              </w:rPr>
              <w:t>2</w:t>
            </w:r>
            <w:r>
              <w:rPr>
                <w:rFonts w:hint="eastAsia"/>
                <w:kern w:val="0"/>
              </w:rPr>
              <w:t>、现场照片采集时间：</w:t>
            </w:r>
            <w:r>
              <w:rPr>
                <w:kern w:val="0"/>
              </w:rPr>
              <w:t>&lt;0.02</w:t>
            </w:r>
            <w:r>
              <w:rPr>
                <w:rFonts w:hint="eastAsia"/>
                <w:kern w:val="0"/>
              </w:rPr>
              <w:t>秒。详见检测报告</w:t>
            </w:r>
          </w:p>
          <w:p>
            <w:pPr>
              <w:widowControl/>
              <w:spacing w:line="240" w:lineRule="exact"/>
              <w:rPr>
                <w:kern w:val="0"/>
              </w:rPr>
            </w:pPr>
            <w:r>
              <w:rPr>
                <w:kern w:val="0"/>
              </w:rPr>
              <w:t>3</w:t>
            </w:r>
            <w:r>
              <w:rPr>
                <w:rFonts w:hint="eastAsia"/>
                <w:kern w:val="0"/>
              </w:rPr>
              <w:t>、指纹验证时间：</w:t>
            </w:r>
            <w:r>
              <w:rPr>
                <w:kern w:val="0"/>
              </w:rPr>
              <w:t>&lt;0.5</w:t>
            </w:r>
            <w:r>
              <w:rPr>
                <w:rFonts w:hint="eastAsia"/>
                <w:kern w:val="0"/>
              </w:rPr>
              <w:t>秒。详见检测报告</w:t>
            </w:r>
          </w:p>
          <w:p>
            <w:pPr>
              <w:widowControl/>
              <w:spacing w:line="240" w:lineRule="exact"/>
              <w:rPr>
                <w:kern w:val="0"/>
              </w:rPr>
            </w:pPr>
            <w:r>
              <w:rPr>
                <w:kern w:val="0"/>
              </w:rPr>
              <w:t>4</w:t>
            </w:r>
            <w:r>
              <w:rPr>
                <w:rFonts w:hint="eastAsia"/>
                <w:kern w:val="0"/>
              </w:rPr>
              <w:t>、照片质量评价时间：</w:t>
            </w:r>
            <w:r>
              <w:rPr>
                <w:kern w:val="0"/>
              </w:rPr>
              <w:t>&lt;3</w:t>
            </w:r>
            <w:r>
              <w:rPr>
                <w:rFonts w:hint="eastAsia"/>
                <w:kern w:val="0"/>
              </w:rPr>
              <w:t>秒。详见检测报告</w:t>
            </w:r>
          </w:p>
          <w:p>
            <w:pPr>
              <w:widowControl/>
              <w:spacing w:line="240" w:lineRule="exact"/>
              <w:rPr>
                <w:kern w:val="0"/>
              </w:rPr>
            </w:pPr>
            <w:r>
              <w:rPr>
                <w:kern w:val="0"/>
              </w:rPr>
              <w:t>5</w:t>
            </w:r>
            <w:r>
              <w:rPr>
                <w:rFonts w:hint="eastAsia"/>
                <w:kern w:val="0"/>
              </w:rPr>
              <w:t>、照片比对时间：</w:t>
            </w:r>
            <w:r>
              <w:rPr>
                <w:kern w:val="0"/>
              </w:rPr>
              <w:t>&lt;2</w:t>
            </w:r>
            <w:r>
              <w:rPr>
                <w:rFonts w:hint="eastAsia"/>
                <w:kern w:val="0"/>
              </w:rPr>
              <w:t>秒。详见检测报告</w:t>
            </w:r>
          </w:p>
          <w:p>
            <w:pPr>
              <w:widowControl/>
              <w:spacing w:line="240" w:lineRule="exact"/>
              <w:rPr>
                <w:kern w:val="0"/>
              </w:rPr>
            </w:pPr>
            <w:r>
              <w:rPr>
                <w:kern w:val="0"/>
              </w:rPr>
              <w:t>6</w:t>
            </w:r>
            <w:r>
              <w:rPr>
                <w:rFonts w:hint="eastAsia"/>
                <w:kern w:val="0"/>
              </w:rPr>
              <w:t>、采集验证时间：</w:t>
            </w:r>
            <w:r>
              <w:rPr>
                <w:kern w:val="0"/>
              </w:rPr>
              <w:t>&lt;5</w:t>
            </w:r>
            <w:r>
              <w:rPr>
                <w:rFonts w:hint="eastAsia"/>
                <w:kern w:val="0"/>
              </w:rPr>
              <w:t>秒。详见检测报告</w:t>
            </w:r>
          </w:p>
          <w:p>
            <w:pPr>
              <w:widowControl/>
              <w:spacing w:line="240" w:lineRule="exact"/>
              <w:rPr>
                <w:kern w:val="0"/>
              </w:rPr>
            </w:pPr>
            <w:r>
              <w:rPr>
                <w:kern w:val="0"/>
              </w:rPr>
              <w:t>7</w:t>
            </w:r>
            <w:r>
              <w:rPr>
                <w:rFonts w:hint="eastAsia"/>
                <w:kern w:val="0"/>
              </w:rPr>
              <w:t>、采集持证人现场照片：现场照片图像格式应符合《</w:t>
            </w:r>
            <w:r>
              <w:rPr>
                <w:kern w:val="0"/>
              </w:rPr>
              <w:t>GA/T922.2-2011</w:t>
            </w:r>
            <w:r>
              <w:rPr>
                <w:rFonts w:hint="eastAsia"/>
                <w:kern w:val="0"/>
              </w:rPr>
              <w:t>》中</w:t>
            </w:r>
            <w:r>
              <w:rPr>
                <w:kern w:val="0"/>
              </w:rPr>
              <w:t>4.2.4</w:t>
            </w:r>
            <w:r>
              <w:rPr>
                <w:rFonts w:hint="eastAsia"/>
                <w:kern w:val="0"/>
              </w:rPr>
              <w:t>的要求；尺寸：</w:t>
            </w:r>
            <w:r>
              <w:rPr>
                <w:kern w:val="0"/>
              </w:rPr>
              <w:t>360*480</w:t>
            </w:r>
            <w:r>
              <w:rPr>
                <w:rFonts w:hint="eastAsia"/>
                <w:kern w:val="0"/>
              </w:rPr>
              <w:t>像素；大小：</w:t>
            </w:r>
            <w:r>
              <w:rPr>
                <w:rFonts w:hint="eastAsia" w:ascii="宋体" w:hAnsi="宋体" w:cs="宋体"/>
                <w:kern w:val="0"/>
              </w:rPr>
              <w:t>≧</w:t>
            </w:r>
            <w:r>
              <w:rPr>
                <w:kern w:val="0"/>
              </w:rPr>
              <w:t>10K</w:t>
            </w:r>
            <w:r>
              <w:rPr>
                <w:rFonts w:hint="eastAsia"/>
                <w:kern w:val="0"/>
              </w:rPr>
              <w:t>字节；分辨率：</w:t>
            </w:r>
            <w:r>
              <w:rPr>
                <w:kern w:val="0"/>
              </w:rPr>
              <w:t>300dpi</w:t>
            </w:r>
            <w:r>
              <w:rPr>
                <w:rFonts w:hint="eastAsia"/>
                <w:kern w:val="0"/>
              </w:rPr>
              <w:t>；色彩位数：</w:t>
            </w:r>
            <w:r>
              <w:rPr>
                <w:kern w:val="0"/>
              </w:rPr>
              <w:t>24 bit RGB</w:t>
            </w:r>
            <w:r>
              <w:rPr>
                <w:rFonts w:hint="eastAsia"/>
                <w:kern w:val="0"/>
              </w:rPr>
              <w:t>，详见检测报告</w:t>
            </w:r>
          </w:p>
          <w:p>
            <w:pPr>
              <w:widowControl/>
              <w:spacing w:line="240" w:lineRule="exact"/>
              <w:rPr>
                <w:kern w:val="0"/>
              </w:rPr>
            </w:pPr>
            <w:r>
              <w:rPr>
                <w:kern w:val="0"/>
              </w:rPr>
              <w:t>8</w:t>
            </w:r>
            <w:r>
              <w:rPr>
                <w:rFonts w:hint="eastAsia"/>
                <w:kern w:val="0"/>
              </w:rPr>
              <w:t>、现场照片图像质量评价：系统能对现场照片的正脸情况、眼睛注视镜头、脸部表情、光线均匀性、头部情况、模糊度、眼睛开闭、高光等项目进行检测及评价；两眼间距大于</w:t>
            </w:r>
            <w:r>
              <w:rPr>
                <w:kern w:val="0"/>
              </w:rPr>
              <w:t>60</w:t>
            </w:r>
            <w:r>
              <w:rPr>
                <w:rFonts w:hint="eastAsia"/>
                <w:kern w:val="0"/>
              </w:rPr>
              <w:t>像素，符合《</w:t>
            </w:r>
            <w:r>
              <w:rPr>
                <w:kern w:val="0"/>
              </w:rPr>
              <w:t>GA/T922.2-2011</w:t>
            </w:r>
            <w:r>
              <w:rPr>
                <w:rFonts w:hint="eastAsia"/>
                <w:kern w:val="0"/>
              </w:rPr>
              <w:t>》中</w:t>
            </w:r>
            <w:r>
              <w:rPr>
                <w:kern w:val="0"/>
              </w:rPr>
              <w:t>4.2.1</w:t>
            </w:r>
            <w:r>
              <w:rPr>
                <w:rFonts w:hint="eastAsia"/>
                <w:kern w:val="0"/>
              </w:rPr>
              <w:t>的要求；姿态角度：水平转动角</w:t>
            </w:r>
            <w:r>
              <w:rPr>
                <w:kern w:val="0"/>
              </w:rPr>
              <w:t>&lt;±15</w:t>
            </w:r>
            <w:r>
              <w:rPr>
                <w:rFonts w:hint="eastAsia" w:ascii="Microsoft JhengHei" w:hAnsi="Microsoft JhengHei" w:eastAsia="Microsoft JhengHei"/>
                <w:kern w:val="0"/>
              </w:rPr>
              <w:t>〫</w:t>
            </w:r>
            <w:r>
              <w:rPr>
                <w:rFonts w:hint="eastAsia"/>
                <w:kern w:val="0"/>
              </w:rPr>
              <w:t>，俯仰角</w:t>
            </w:r>
            <w:r>
              <w:rPr>
                <w:kern w:val="0"/>
              </w:rPr>
              <w:t>&lt;±10</w:t>
            </w:r>
            <w:r>
              <w:rPr>
                <w:rFonts w:hint="eastAsia" w:ascii="Microsoft JhengHei" w:hAnsi="Microsoft JhengHei" w:eastAsia="Microsoft JhengHei"/>
                <w:kern w:val="0"/>
              </w:rPr>
              <w:t>〫</w:t>
            </w:r>
            <w:r>
              <w:rPr>
                <w:rFonts w:hint="eastAsia"/>
                <w:kern w:val="0"/>
              </w:rPr>
              <w:t>，倾斜角</w:t>
            </w:r>
            <w:r>
              <w:rPr>
                <w:kern w:val="0"/>
              </w:rPr>
              <w:t>&lt;±15</w:t>
            </w:r>
            <w:r>
              <w:rPr>
                <w:rFonts w:hint="eastAsia" w:ascii="Microsoft JhengHei" w:hAnsi="Microsoft JhengHei" w:eastAsia="Microsoft JhengHei"/>
                <w:kern w:val="0"/>
              </w:rPr>
              <w:t>〫</w:t>
            </w:r>
            <w:r>
              <w:rPr>
                <w:rFonts w:hint="eastAsia"/>
                <w:kern w:val="0"/>
              </w:rPr>
              <w:t>，符合《</w:t>
            </w:r>
            <w:r>
              <w:rPr>
                <w:kern w:val="0"/>
              </w:rPr>
              <w:t>GA/T922.2-2011</w:t>
            </w:r>
            <w:r>
              <w:rPr>
                <w:rFonts w:hint="eastAsia"/>
                <w:kern w:val="0"/>
              </w:rPr>
              <w:t>》中</w:t>
            </w:r>
            <w:r>
              <w:rPr>
                <w:kern w:val="0"/>
              </w:rPr>
              <w:t>4.2.2</w:t>
            </w:r>
            <w:r>
              <w:rPr>
                <w:rFonts w:hint="eastAsia"/>
                <w:kern w:val="0"/>
              </w:rPr>
              <w:t>的要求；详见检测报告</w:t>
            </w:r>
          </w:p>
          <w:p>
            <w:pPr>
              <w:widowControl/>
              <w:spacing w:line="240" w:lineRule="exact"/>
              <w:rPr>
                <w:kern w:val="0"/>
              </w:rPr>
            </w:pPr>
            <w:r>
              <w:rPr>
                <w:rFonts w:hint="eastAsia" w:ascii="宋体" w:hAnsi="宋体" w:cs="宋体"/>
                <w:kern w:val="0"/>
              </w:rPr>
              <w:t>★</w:t>
            </w:r>
            <w:r>
              <w:rPr>
                <w:kern w:val="0"/>
              </w:rPr>
              <w:t>9</w:t>
            </w:r>
            <w:r>
              <w:rPr>
                <w:rFonts w:hint="eastAsia"/>
                <w:kern w:val="0"/>
              </w:rPr>
              <w:t>、内嵌数字人像采集系统软件：实现二代身份证数字人像照片的采集，符合公安部相关标准，提供软件著作权证书。</w:t>
            </w:r>
          </w:p>
          <w:p>
            <w:pPr>
              <w:widowControl/>
              <w:spacing w:line="240" w:lineRule="exact"/>
              <w:rPr>
                <w:kern w:val="0"/>
              </w:rPr>
            </w:pPr>
            <w:r>
              <w:rPr>
                <w:kern w:val="0"/>
              </w:rPr>
              <w:t>10</w:t>
            </w:r>
            <w:r>
              <w:rPr>
                <w:rFonts w:hint="eastAsia"/>
                <w:kern w:val="0"/>
              </w:rPr>
              <w:t>、人脸指纹生物特征识别须符合《</w:t>
            </w:r>
            <w:r>
              <w:rPr>
                <w:kern w:val="0"/>
              </w:rPr>
              <w:t>GA/T 922.2-2011</w:t>
            </w:r>
            <w:r>
              <w:rPr>
                <w:rFonts w:hint="eastAsia"/>
                <w:kern w:val="0"/>
              </w:rPr>
              <w:t>安防人脸识别应用系统第</w:t>
            </w:r>
            <w:r>
              <w:rPr>
                <w:kern w:val="0"/>
              </w:rPr>
              <w:t>2</w:t>
            </w:r>
            <w:r>
              <w:rPr>
                <w:rFonts w:hint="eastAsia"/>
                <w:kern w:val="0"/>
              </w:rPr>
              <w:t>部分</w:t>
            </w:r>
            <w:r>
              <w:rPr>
                <w:kern w:val="0"/>
              </w:rPr>
              <w:t>:</w:t>
            </w:r>
            <w:r>
              <w:rPr>
                <w:rFonts w:hint="eastAsia"/>
                <w:kern w:val="0"/>
              </w:rPr>
              <w:t>人脸图像数据》的相关标准要求。</w:t>
            </w:r>
          </w:p>
          <w:p>
            <w:pPr>
              <w:widowControl/>
              <w:spacing w:line="240" w:lineRule="exact"/>
              <w:rPr>
                <w:kern w:val="0"/>
              </w:rPr>
            </w:pPr>
            <w:r>
              <w:rPr>
                <w:kern w:val="0"/>
              </w:rPr>
              <w:t>11</w:t>
            </w:r>
            <w:r>
              <w:rPr>
                <w:rFonts w:hint="eastAsia"/>
                <w:kern w:val="0"/>
              </w:rPr>
              <w:t>、</w:t>
            </w:r>
            <w:r>
              <w:rPr>
                <w:kern w:val="0"/>
              </w:rPr>
              <w:t>1</w:t>
            </w:r>
            <w:r>
              <w:rPr>
                <w:rFonts w:hint="eastAsia"/>
                <w:kern w:val="0"/>
              </w:rPr>
              <w:t>：</w:t>
            </w:r>
            <w:r>
              <w:rPr>
                <w:kern w:val="0"/>
              </w:rPr>
              <w:t>1</w:t>
            </w:r>
            <w:r>
              <w:rPr>
                <w:rFonts w:hint="eastAsia"/>
                <w:kern w:val="0"/>
              </w:rPr>
              <w:t>确认模式人脸识别准确率不低于</w:t>
            </w:r>
            <w:r>
              <w:rPr>
                <w:kern w:val="0"/>
              </w:rPr>
              <w:t>99%</w:t>
            </w:r>
            <w:r>
              <w:rPr>
                <w:rFonts w:hint="eastAsia"/>
                <w:kern w:val="0"/>
              </w:rPr>
              <w:t>，详见检测报告</w:t>
            </w:r>
          </w:p>
          <w:p>
            <w:pPr>
              <w:widowControl/>
              <w:spacing w:line="240" w:lineRule="exact"/>
              <w:rPr>
                <w:kern w:val="0"/>
              </w:rPr>
            </w:pPr>
            <w:r>
              <w:rPr>
                <w:kern w:val="0"/>
              </w:rPr>
              <w:t>12</w:t>
            </w:r>
            <w:r>
              <w:rPr>
                <w:rFonts w:hint="eastAsia"/>
                <w:kern w:val="0"/>
              </w:rPr>
              <w:t>、</w:t>
            </w:r>
            <w:r>
              <w:rPr>
                <w:kern w:val="0"/>
              </w:rPr>
              <w:t>1</w:t>
            </w:r>
            <w:r>
              <w:rPr>
                <w:rFonts w:hint="eastAsia"/>
                <w:kern w:val="0"/>
              </w:rPr>
              <w:t>：</w:t>
            </w:r>
            <w:r>
              <w:rPr>
                <w:kern w:val="0"/>
              </w:rPr>
              <w:t>N</w:t>
            </w:r>
            <w:r>
              <w:rPr>
                <w:rFonts w:hint="eastAsia"/>
                <w:kern w:val="0"/>
              </w:rPr>
              <w:t>辨认模式人脸识别准确率不低于</w:t>
            </w:r>
            <w:r>
              <w:rPr>
                <w:kern w:val="0"/>
              </w:rPr>
              <w:t>98.5%</w:t>
            </w:r>
            <w:r>
              <w:rPr>
                <w:rFonts w:hint="eastAsia"/>
                <w:kern w:val="0"/>
              </w:rPr>
              <w:t>，详见检测报告</w:t>
            </w:r>
          </w:p>
          <w:p>
            <w:pPr>
              <w:widowControl/>
              <w:spacing w:line="240" w:lineRule="exact"/>
              <w:rPr>
                <w:kern w:val="0"/>
              </w:rPr>
            </w:pPr>
            <w:r>
              <w:rPr>
                <w:kern w:val="0"/>
              </w:rPr>
              <w:t>13</w:t>
            </w:r>
            <w:r>
              <w:rPr>
                <w:rFonts w:hint="eastAsia"/>
                <w:kern w:val="0"/>
              </w:rPr>
              <w:t>、数据记录存储量：</w:t>
            </w:r>
            <w:r>
              <w:rPr>
                <w:kern w:val="0"/>
              </w:rPr>
              <w:t>&gt;100000(</w:t>
            </w:r>
            <w:r>
              <w:rPr>
                <w:rFonts w:hint="eastAsia"/>
                <w:kern w:val="0"/>
              </w:rPr>
              <w:t>条</w:t>
            </w:r>
            <w:r>
              <w:rPr>
                <w:kern w:val="0"/>
              </w:rPr>
              <w:t xml:space="preserve">) </w:t>
            </w:r>
            <w:r>
              <w:rPr>
                <w:rFonts w:hint="eastAsia"/>
                <w:kern w:val="0"/>
              </w:rPr>
              <w:t>包括身份证信息、指纹与人脸数据，支持自动数据推送到后端服务器数据库中存储</w:t>
            </w:r>
          </w:p>
          <w:p>
            <w:pPr>
              <w:widowControl/>
              <w:spacing w:line="240" w:lineRule="exact"/>
              <w:rPr>
                <w:kern w:val="0"/>
              </w:rPr>
            </w:pPr>
            <w:r>
              <w:rPr>
                <w:kern w:val="0"/>
              </w:rPr>
              <w:t>14</w:t>
            </w:r>
            <w:r>
              <w:rPr>
                <w:rFonts w:hint="eastAsia"/>
                <w:kern w:val="0"/>
              </w:rPr>
              <w:t>、加密存储：设备采集或验证的人脸照片、指纹、身份证信息在本机存储须加密，加解密算法须安全通用</w:t>
            </w:r>
          </w:p>
          <w:p>
            <w:pPr>
              <w:widowControl/>
              <w:spacing w:line="240" w:lineRule="exact"/>
              <w:rPr>
                <w:kern w:val="0"/>
              </w:rPr>
            </w:pPr>
            <w:r>
              <w:rPr>
                <w:kern w:val="0"/>
              </w:rPr>
              <w:t>15</w:t>
            </w:r>
            <w:r>
              <w:rPr>
                <w:rFonts w:hint="eastAsia"/>
                <w:kern w:val="0"/>
              </w:rPr>
              <w:t>、比对方式：支持在线和离线比对方式</w:t>
            </w:r>
          </w:p>
          <w:p>
            <w:pPr>
              <w:widowControl/>
              <w:spacing w:line="240" w:lineRule="exact"/>
              <w:rPr>
                <w:kern w:val="0"/>
              </w:rPr>
            </w:pPr>
            <w:r>
              <w:rPr>
                <w:rFonts w:hint="eastAsia" w:ascii="宋体" w:hAnsi="宋体" w:cs="宋体"/>
                <w:kern w:val="0"/>
              </w:rPr>
              <w:t>★</w:t>
            </w:r>
            <w:r>
              <w:rPr>
                <w:kern w:val="0"/>
              </w:rPr>
              <w:t>16</w:t>
            </w:r>
            <w:r>
              <w:rPr>
                <w:rFonts w:hint="eastAsia"/>
                <w:kern w:val="0"/>
              </w:rPr>
              <w:t>、照片检测：具备符合</w:t>
            </w:r>
            <w:r>
              <w:rPr>
                <w:kern w:val="0"/>
              </w:rPr>
              <w:t>ISO/IEC19794-5</w:t>
            </w:r>
            <w:r>
              <w:rPr>
                <w:rFonts w:hint="eastAsia"/>
                <w:kern w:val="0"/>
              </w:rPr>
              <w:t>要求的照片质量检测功能，提供人脸检测处理平台软件著作权证书。</w:t>
            </w:r>
          </w:p>
          <w:p>
            <w:pPr>
              <w:widowControl/>
              <w:spacing w:line="240" w:lineRule="exact"/>
              <w:rPr>
                <w:kern w:val="0"/>
              </w:rPr>
            </w:pPr>
            <w:r>
              <w:rPr>
                <w:kern w:val="0"/>
              </w:rPr>
              <w:t>17</w:t>
            </w:r>
            <w:r>
              <w:rPr>
                <w:rFonts w:hint="eastAsia"/>
                <w:kern w:val="0"/>
              </w:rPr>
              <w:t>、主板及</w:t>
            </w:r>
            <w:r>
              <w:rPr>
                <w:kern w:val="0"/>
              </w:rPr>
              <w:t>CPU</w:t>
            </w:r>
            <w:r>
              <w:rPr>
                <w:rFonts w:hint="eastAsia"/>
                <w:kern w:val="0"/>
              </w:rPr>
              <w:t>：内置主板，处理器性能相当于或优于</w:t>
            </w:r>
            <w:r>
              <w:rPr>
                <w:kern w:val="0"/>
              </w:rPr>
              <w:t>Intel</w:t>
            </w:r>
            <w:r>
              <w:rPr>
                <w:rFonts w:hint="eastAsia"/>
                <w:kern w:val="0"/>
              </w:rPr>
              <w:t>双核四线程、</w:t>
            </w:r>
            <w:r>
              <w:rPr>
                <w:kern w:val="0"/>
              </w:rPr>
              <w:t>1.8GHz</w:t>
            </w:r>
            <w:r>
              <w:rPr>
                <w:rFonts w:hint="eastAsia"/>
                <w:kern w:val="0"/>
              </w:rPr>
              <w:t>及以上主频</w:t>
            </w:r>
          </w:p>
          <w:p>
            <w:pPr>
              <w:widowControl/>
              <w:spacing w:line="240" w:lineRule="exact"/>
              <w:rPr>
                <w:kern w:val="0"/>
              </w:rPr>
            </w:pPr>
            <w:r>
              <w:rPr>
                <w:kern w:val="0"/>
              </w:rPr>
              <w:t>18</w:t>
            </w:r>
            <w:r>
              <w:rPr>
                <w:rFonts w:hint="eastAsia"/>
                <w:kern w:val="0"/>
              </w:rPr>
              <w:t>、操作系统：嵌入式操作系统</w:t>
            </w:r>
            <w:r>
              <w:rPr>
                <w:kern w:val="0"/>
              </w:rPr>
              <w:t>“Windows Embedded Standard 7”</w:t>
            </w:r>
            <w:r>
              <w:rPr>
                <w:rFonts w:hint="eastAsia"/>
                <w:kern w:val="0"/>
              </w:rPr>
              <w:t>或以上版本。便于开发应用</w:t>
            </w:r>
          </w:p>
          <w:p>
            <w:pPr>
              <w:widowControl/>
              <w:spacing w:line="240" w:lineRule="exact"/>
              <w:rPr>
                <w:kern w:val="0"/>
              </w:rPr>
            </w:pPr>
            <w:r>
              <w:rPr>
                <w:kern w:val="0"/>
              </w:rPr>
              <w:t>19</w:t>
            </w:r>
            <w:r>
              <w:rPr>
                <w:rFonts w:hint="eastAsia"/>
                <w:kern w:val="0"/>
              </w:rPr>
              <w:t>、触摸屏：</w:t>
            </w:r>
            <w:r>
              <w:rPr>
                <w:kern w:val="0"/>
              </w:rPr>
              <w:t>10</w:t>
            </w:r>
            <w:r>
              <w:rPr>
                <w:rFonts w:hint="eastAsia"/>
                <w:kern w:val="0"/>
              </w:rPr>
              <w:t>寸或以上触摸屏</w:t>
            </w:r>
          </w:p>
          <w:p>
            <w:pPr>
              <w:widowControl/>
              <w:spacing w:line="240" w:lineRule="exact"/>
              <w:rPr>
                <w:kern w:val="0"/>
              </w:rPr>
            </w:pPr>
            <w:r>
              <w:rPr>
                <w:kern w:val="0"/>
              </w:rPr>
              <w:t>20</w:t>
            </w:r>
            <w:r>
              <w:rPr>
                <w:rFonts w:hint="eastAsia"/>
                <w:kern w:val="0"/>
              </w:rPr>
              <w:t>、存储：内存</w:t>
            </w:r>
            <w:r>
              <w:rPr>
                <w:kern w:val="0"/>
              </w:rPr>
              <w:t>≥2GB</w:t>
            </w:r>
            <w:r>
              <w:rPr>
                <w:rFonts w:hint="eastAsia"/>
                <w:kern w:val="0"/>
              </w:rPr>
              <w:t>；</w:t>
            </w:r>
            <w:r>
              <w:rPr>
                <w:kern w:val="0"/>
              </w:rPr>
              <w:t>SSD≥128GB</w:t>
            </w:r>
          </w:p>
          <w:p>
            <w:pPr>
              <w:widowControl/>
              <w:spacing w:line="240" w:lineRule="exact"/>
              <w:rPr>
                <w:kern w:val="0"/>
              </w:rPr>
            </w:pPr>
            <w:r>
              <w:rPr>
                <w:kern w:val="0"/>
              </w:rPr>
              <w:t>21</w:t>
            </w:r>
            <w:r>
              <w:rPr>
                <w:rFonts w:hint="eastAsia"/>
                <w:kern w:val="0"/>
              </w:rPr>
              <w:t>、采集设备：高清摄像头（或照相机），动态分辨率</w:t>
            </w:r>
            <w:r>
              <w:rPr>
                <w:kern w:val="0"/>
              </w:rPr>
              <w:t>1280x800</w:t>
            </w:r>
            <w:r>
              <w:rPr>
                <w:rFonts w:hint="eastAsia"/>
                <w:kern w:val="0"/>
              </w:rPr>
              <w:t>或以上，最大帧数：</w:t>
            </w:r>
            <w:r>
              <w:rPr>
                <w:kern w:val="0"/>
              </w:rPr>
              <w:t>24</w:t>
            </w:r>
            <w:r>
              <w:rPr>
                <w:rFonts w:hint="eastAsia"/>
                <w:kern w:val="0"/>
              </w:rPr>
              <w:t>帧</w:t>
            </w:r>
            <w:r>
              <w:rPr>
                <w:kern w:val="0"/>
              </w:rPr>
              <w:t>/</w:t>
            </w:r>
            <w:r>
              <w:rPr>
                <w:rFonts w:hint="eastAsia"/>
                <w:kern w:val="0"/>
              </w:rPr>
              <w:t>秒或以上，镜头：国际知名品牌，自动对焦，</w:t>
            </w:r>
            <w:r>
              <w:rPr>
                <w:kern w:val="0"/>
              </w:rPr>
              <w:t>USB</w:t>
            </w:r>
            <w:r>
              <w:rPr>
                <w:rFonts w:hint="eastAsia"/>
                <w:kern w:val="0"/>
              </w:rPr>
              <w:t>接口，支持</w:t>
            </w:r>
            <w:r>
              <w:rPr>
                <w:kern w:val="0"/>
              </w:rPr>
              <w:t>Windows 7</w:t>
            </w:r>
            <w:r>
              <w:rPr>
                <w:rFonts w:hint="eastAsia"/>
                <w:kern w:val="0"/>
              </w:rPr>
              <w:t>等操作系统</w:t>
            </w:r>
          </w:p>
          <w:p>
            <w:pPr>
              <w:widowControl/>
              <w:spacing w:line="240" w:lineRule="exact"/>
              <w:rPr>
                <w:kern w:val="0"/>
              </w:rPr>
            </w:pPr>
            <w:r>
              <w:rPr>
                <w:rFonts w:hint="eastAsia" w:ascii="宋体" w:hAnsi="宋体" w:cs="宋体"/>
                <w:kern w:val="0"/>
              </w:rPr>
              <w:t>★</w:t>
            </w:r>
            <w:r>
              <w:rPr>
                <w:kern w:val="0"/>
              </w:rPr>
              <w:t>22</w:t>
            </w:r>
            <w:r>
              <w:rPr>
                <w:rFonts w:hint="eastAsia"/>
                <w:kern w:val="0"/>
              </w:rPr>
              <w:t>、补光光源：自带补光光源，可根据现场环境来调整亮度，保证脸部光线均匀。满足《</w:t>
            </w:r>
            <w:r>
              <w:rPr>
                <w:kern w:val="0"/>
              </w:rPr>
              <w:t>ISO/IEC 19794-5:2005 FDAM 1</w:t>
            </w:r>
            <w:r>
              <w:rPr>
                <w:rFonts w:hint="eastAsia"/>
                <w:kern w:val="0"/>
              </w:rPr>
              <w:t>》附录一：拍摄人脸图像数据的条件中关于补光设备的要求。具备相关专利证书</w:t>
            </w:r>
          </w:p>
          <w:p>
            <w:pPr>
              <w:widowControl/>
              <w:spacing w:line="240" w:lineRule="exact"/>
              <w:rPr>
                <w:kern w:val="0"/>
              </w:rPr>
            </w:pPr>
            <w:r>
              <w:rPr>
                <w:kern w:val="0"/>
              </w:rPr>
              <w:t>23</w:t>
            </w:r>
            <w:r>
              <w:rPr>
                <w:rFonts w:hint="eastAsia"/>
                <w:kern w:val="0"/>
              </w:rPr>
              <w:t>、接口设备：至少</w:t>
            </w:r>
            <w:r>
              <w:rPr>
                <w:kern w:val="0"/>
              </w:rPr>
              <w:t>1</w:t>
            </w:r>
            <w:r>
              <w:rPr>
                <w:rFonts w:hint="eastAsia"/>
                <w:kern w:val="0"/>
              </w:rPr>
              <w:t>个</w:t>
            </w:r>
            <w:r>
              <w:rPr>
                <w:kern w:val="0"/>
              </w:rPr>
              <w:t>RJ45</w:t>
            </w:r>
            <w:r>
              <w:rPr>
                <w:rFonts w:hint="eastAsia"/>
                <w:kern w:val="0"/>
              </w:rPr>
              <w:t>网口，至少</w:t>
            </w:r>
            <w:r>
              <w:rPr>
                <w:kern w:val="0"/>
              </w:rPr>
              <w:t>1</w:t>
            </w:r>
            <w:r>
              <w:rPr>
                <w:rFonts w:hint="eastAsia"/>
                <w:kern w:val="0"/>
              </w:rPr>
              <w:t>个</w:t>
            </w:r>
            <w:r>
              <w:rPr>
                <w:kern w:val="0"/>
              </w:rPr>
              <w:t>USB 2.0</w:t>
            </w:r>
            <w:r>
              <w:rPr>
                <w:rFonts w:hint="eastAsia"/>
                <w:kern w:val="0"/>
              </w:rPr>
              <w:t>。</w:t>
            </w:r>
          </w:p>
          <w:p>
            <w:pPr>
              <w:widowControl/>
              <w:spacing w:line="240" w:lineRule="exact"/>
              <w:rPr>
                <w:kern w:val="0"/>
              </w:rPr>
            </w:pPr>
            <w:r>
              <w:rPr>
                <w:kern w:val="0"/>
              </w:rPr>
              <w:t>24</w:t>
            </w:r>
            <w:r>
              <w:rPr>
                <w:rFonts w:hint="eastAsia"/>
                <w:kern w:val="0"/>
              </w:rPr>
              <w:t>、内置指纹居民身份证阅读机具；内置指纹采集器；即通电即可使用，无需外置设备。</w:t>
            </w:r>
          </w:p>
          <w:p>
            <w:pPr>
              <w:widowControl/>
              <w:spacing w:line="240" w:lineRule="exact"/>
              <w:rPr>
                <w:rFonts w:ascii="宋体" w:cs="宋体"/>
                <w:kern w:val="0"/>
                <w:szCs w:val="21"/>
              </w:rPr>
            </w:pPr>
            <w:r>
              <w:rPr>
                <w:rFonts w:hint="eastAsia" w:ascii="宋体" w:hAnsi="宋体" w:cs="宋体"/>
                <w:kern w:val="0"/>
              </w:rPr>
              <w:t>★</w:t>
            </w:r>
            <w:r>
              <w:rPr>
                <w:kern w:val="0"/>
              </w:rPr>
              <w:t>25</w:t>
            </w:r>
            <w:r>
              <w:rPr>
                <w:rFonts w:hint="eastAsia"/>
                <w:kern w:val="0"/>
              </w:rPr>
              <w:t>、支持访客无证自助登记功能，定制</w:t>
            </w:r>
            <w:r>
              <w:rPr>
                <w:kern w:val="0"/>
              </w:rPr>
              <w:t>VIP</w:t>
            </w:r>
            <w:r>
              <w:rPr>
                <w:rFonts w:hint="eastAsia"/>
                <w:kern w:val="0"/>
              </w:rPr>
              <w:t>秒过验证通过功能，提供相关证明材料。</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2</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Cs w:val="21"/>
              </w:rPr>
            </w:pPr>
            <w:r>
              <w:rPr>
                <w:rFonts w:hint="eastAsia"/>
                <w:color w:val="000000"/>
                <w:kern w:val="0"/>
              </w:rPr>
              <w:t>人脸识别律师登记一体机</w:t>
            </w:r>
          </w:p>
        </w:tc>
        <w:tc>
          <w:tcPr>
            <w:tcW w:w="6356" w:type="dxa"/>
            <w:tcBorders>
              <w:top w:val="single" w:color="auto" w:sz="4" w:space="0"/>
              <w:left w:val="nil"/>
              <w:bottom w:val="single" w:color="auto" w:sz="4" w:space="0"/>
              <w:right w:val="single" w:color="auto" w:sz="4" w:space="0"/>
            </w:tcBorders>
          </w:tcPr>
          <w:p>
            <w:pPr>
              <w:widowControl/>
              <w:spacing w:line="240" w:lineRule="exact"/>
              <w:rPr>
                <w:rFonts w:ascii="宋体" w:cs="宋体"/>
                <w:kern w:val="0"/>
                <w:szCs w:val="21"/>
              </w:rPr>
            </w:pPr>
            <w:r>
              <w:rPr>
                <w:kern w:val="0"/>
              </w:rPr>
              <w:t>1</w:t>
            </w:r>
            <w:r>
              <w:rPr>
                <w:rFonts w:hint="eastAsia"/>
                <w:kern w:val="0"/>
              </w:rPr>
              <w:t>、内嵌人脸识别验证软件，人脸验证正确识别率：错误接受率</w:t>
            </w:r>
            <w:r>
              <w:rPr>
                <w:kern w:val="0"/>
              </w:rPr>
              <w:t>≤2%</w:t>
            </w:r>
            <w:r>
              <w:rPr>
                <w:rFonts w:hint="eastAsia"/>
                <w:kern w:val="0"/>
              </w:rPr>
              <w:t>，正确识别率</w:t>
            </w:r>
            <w:r>
              <w:rPr>
                <w:kern w:val="0"/>
              </w:rPr>
              <w:t>≥99%</w:t>
            </w:r>
            <w:r>
              <w:rPr>
                <w:rFonts w:hint="eastAsia"/>
                <w:kern w:val="0"/>
              </w:rPr>
              <w:t>，基于身份证芯片相片及现场照片，须提供公安部安全与警用电子产品质量检测中心的检测报告。</w:t>
            </w:r>
          </w:p>
          <w:p>
            <w:pPr>
              <w:widowControl/>
              <w:spacing w:line="240" w:lineRule="exact"/>
              <w:rPr>
                <w:kern w:val="0"/>
              </w:rPr>
            </w:pPr>
            <w:r>
              <w:rPr>
                <w:kern w:val="0"/>
              </w:rPr>
              <w:t>2</w:t>
            </w:r>
            <w:r>
              <w:rPr>
                <w:rFonts w:hint="eastAsia"/>
                <w:kern w:val="0"/>
              </w:rPr>
              <w:t>、现场照片采集时间：</w:t>
            </w:r>
            <w:r>
              <w:rPr>
                <w:kern w:val="0"/>
              </w:rPr>
              <w:t>&lt;0.02</w:t>
            </w:r>
            <w:r>
              <w:rPr>
                <w:rFonts w:hint="eastAsia"/>
                <w:kern w:val="0"/>
              </w:rPr>
              <w:t>秒。详见检测报告</w:t>
            </w:r>
          </w:p>
          <w:p>
            <w:pPr>
              <w:widowControl/>
              <w:spacing w:line="240" w:lineRule="exact"/>
              <w:rPr>
                <w:kern w:val="0"/>
              </w:rPr>
            </w:pPr>
            <w:r>
              <w:rPr>
                <w:kern w:val="0"/>
              </w:rPr>
              <w:t>3</w:t>
            </w:r>
            <w:r>
              <w:rPr>
                <w:rFonts w:hint="eastAsia"/>
                <w:kern w:val="0"/>
              </w:rPr>
              <w:t>、指纹验证时间：</w:t>
            </w:r>
            <w:r>
              <w:rPr>
                <w:kern w:val="0"/>
              </w:rPr>
              <w:t>&lt;0.5</w:t>
            </w:r>
            <w:r>
              <w:rPr>
                <w:rFonts w:hint="eastAsia"/>
                <w:kern w:val="0"/>
              </w:rPr>
              <w:t>秒。详见检测报告</w:t>
            </w:r>
          </w:p>
          <w:p>
            <w:pPr>
              <w:widowControl/>
              <w:spacing w:line="240" w:lineRule="exact"/>
              <w:rPr>
                <w:kern w:val="0"/>
              </w:rPr>
            </w:pPr>
            <w:r>
              <w:rPr>
                <w:kern w:val="0"/>
              </w:rPr>
              <w:t>4</w:t>
            </w:r>
            <w:r>
              <w:rPr>
                <w:rFonts w:hint="eastAsia"/>
                <w:kern w:val="0"/>
              </w:rPr>
              <w:t>、照片质量评价时间：</w:t>
            </w:r>
            <w:r>
              <w:rPr>
                <w:kern w:val="0"/>
              </w:rPr>
              <w:t>&lt;3</w:t>
            </w:r>
            <w:r>
              <w:rPr>
                <w:rFonts w:hint="eastAsia"/>
                <w:kern w:val="0"/>
              </w:rPr>
              <w:t>秒。详见检测报告</w:t>
            </w:r>
          </w:p>
          <w:p>
            <w:pPr>
              <w:widowControl/>
              <w:spacing w:line="240" w:lineRule="exact"/>
              <w:rPr>
                <w:kern w:val="0"/>
              </w:rPr>
            </w:pPr>
            <w:r>
              <w:rPr>
                <w:kern w:val="0"/>
              </w:rPr>
              <w:t>5</w:t>
            </w:r>
            <w:r>
              <w:rPr>
                <w:rFonts w:hint="eastAsia"/>
                <w:kern w:val="0"/>
              </w:rPr>
              <w:t>、照片比对时间：</w:t>
            </w:r>
            <w:r>
              <w:rPr>
                <w:kern w:val="0"/>
              </w:rPr>
              <w:t>&lt;2</w:t>
            </w:r>
            <w:r>
              <w:rPr>
                <w:rFonts w:hint="eastAsia"/>
                <w:kern w:val="0"/>
              </w:rPr>
              <w:t>秒。详见检测报告</w:t>
            </w:r>
          </w:p>
          <w:p>
            <w:pPr>
              <w:widowControl/>
              <w:spacing w:line="240" w:lineRule="exact"/>
              <w:rPr>
                <w:kern w:val="0"/>
              </w:rPr>
            </w:pPr>
            <w:r>
              <w:rPr>
                <w:kern w:val="0"/>
              </w:rPr>
              <w:t>6</w:t>
            </w:r>
            <w:r>
              <w:rPr>
                <w:rFonts w:hint="eastAsia"/>
                <w:kern w:val="0"/>
              </w:rPr>
              <w:t>、采集验证时间：</w:t>
            </w:r>
            <w:r>
              <w:rPr>
                <w:kern w:val="0"/>
              </w:rPr>
              <w:t>&lt;5</w:t>
            </w:r>
            <w:r>
              <w:rPr>
                <w:rFonts w:hint="eastAsia"/>
                <w:kern w:val="0"/>
              </w:rPr>
              <w:t>秒。详见检测报告</w:t>
            </w:r>
          </w:p>
          <w:p>
            <w:pPr>
              <w:widowControl/>
              <w:spacing w:line="240" w:lineRule="exact"/>
              <w:rPr>
                <w:kern w:val="0"/>
              </w:rPr>
            </w:pPr>
            <w:r>
              <w:rPr>
                <w:kern w:val="0"/>
              </w:rPr>
              <w:t>7</w:t>
            </w:r>
            <w:r>
              <w:rPr>
                <w:rFonts w:hint="eastAsia"/>
                <w:kern w:val="0"/>
              </w:rPr>
              <w:t>、采集持证人现场照片：现场照片图像格式应符合《</w:t>
            </w:r>
            <w:r>
              <w:rPr>
                <w:kern w:val="0"/>
              </w:rPr>
              <w:t>GA/T922.2-2011</w:t>
            </w:r>
            <w:r>
              <w:rPr>
                <w:rFonts w:hint="eastAsia"/>
                <w:kern w:val="0"/>
              </w:rPr>
              <w:t>》中</w:t>
            </w:r>
            <w:r>
              <w:rPr>
                <w:kern w:val="0"/>
              </w:rPr>
              <w:t>4.2.4</w:t>
            </w:r>
            <w:r>
              <w:rPr>
                <w:rFonts w:hint="eastAsia"/>
                <w:kern w:val="0"/>
              </w:rPr>
              <w:t>的要求；尺寸：</w:t>
            </w:r>
            <w:r>
              <w:rPr>
                <w:kern w:val="0"/>
              </w:rPr>
              <w:t>360*480</w:t>
            </w:r>
            <w:r>
              <w:rPr>
                <w:rFonts w:hint="eastAsia"/>
                <w:kern w:val="0"/>
              </w:rPr>
              <w:t>像素；大小：</w:t>
            </w:r>
            <w:r>
              <w:rPr>
                <w:rFonts w:hint="eastAsia" w:ascii="宋体" w:hAnsi="宋体" w:cs="宋体"/>
                <w:kern w:val="0"/>
              </w:rPr>
              <w:t>≧</w:t>
            </w:r>
            <w:r>
              <w:rPr>
                <w:kern w:val="0"/>
              </w:rPr>
              <w:t>10K</w:t>
            </w:r>
            <w:r>
              <w:rPr>
                <w:rFonts w:hint="eastAsia"/>
                <w:kern w:val="0"/>
              </w:rPr>
              <w:t>字节；分辨率：</w:t>
            </w:r>
            <w:r>
              <w:rPr>
                <w:kern w:val="0"/>
              </w:rPr>
              <w:t>300dpi</w:t>
            </w:r>
            <w:r>
              <w:rPr>
                <w:rFonts w:hint="eastAsia"/>
                <w:kern w:val="0"/>
              </w:rPr>
              <w:t>；色彩位数：</w:t>
            </w:r>
            <w:r>
              <w:rPr>
                <w:kern w:val="0"/>
              </w:rPr>
              <w:t>24 bit RGB</w:t>
            </w:r>
            <w:r>
              <w:rPr>
                <w:rFonts w:hint="eastAsia"/>
                <w:kern w:val="0"/>
              </w:rPr>
              <w:t>，详见检测报告</w:t>
            </w:r>
          </w:p>
          <w:p>
            <w:pPr>
              <w:widowControl/>
              <w:spacing w:line="240" w:lineRule="exact"/>
              <w:rPr>
                <w:kern w:val="0"/>
              </w:rPr>
            </w:pPr>
            <w:r>
              <w:rPr>
                <w:kern w:val="0"/>
              </w:rPr>
              <w:t>8</w:t>
            </w:r>
            <w:r>
              <w:rPr>
                <w:rFonts w:hint="eastAsia"/>
                <w:kern w:val="0"/>
              </w:rPr>
              <w:t>、现场照片图像质量评价：系统能对现场照片的正脸情况、眼睛注视镜头、脸部表情、光线均匀性、头部情况、模糊度、眼睛开闭、高光等项目进行检测及评价；两眼间距大于</w:t>
            </w:r>
            <w:r>
              <w:rPr>
                <w:kern w:val="0"/>
              </w:rPr>
              <w:t>60</w:t>
            </w:r>
            <w:r>
              <w:rPr>
                <w:rFonts w:hint="eastAsia"/>
                <w:kern w:val="0"/>
              </w:rPr>
              <w:t>像素，符合《</w:t>
            </w:r>
            <w:r>
              <w:rPr>
                <w:kern w:val="0"/>
              </w:rPr>
              <w:t>GA/T922.2-2011</w:t>
            </w:r>
            <w:r>
              <w:rPr>
                <w:rFonts w:hint="eastAsia"/>
                <w:kern w:val="0"/>
              </w:rPr>
              <w:t>》中</w:t>
            </w:r>
            <w:r>
              <w:rPr>
                <w:kern w:val="0"/>
              </w:rPr>
              <w:t>4.2.1</w:t>
            </w:r>
            <w:r>
              <w:rPr>
                <w:rFonts w:hint="eastAsia"/>
                <w:kern w:val="0"/>
              </w:rPr>
              <w:t>的要求；姿态角度：水平转动角</w:t>
            </w:r>
            <w:r>
              <w:rPr>
                <w:kern w:val="0"/>
              </w:rPr>
              <w:t>&lt;±15</w:t>
            </w:r>
            <w:r>
              <w:rPr>
                <w:rFonts w:hint="eastAsia" w:ascii="Microsoft JhengHei" w:hAnsi="Microsoft JhengHei" w:eastAsia="Microsoft JhengHei"/>
                <w:kern w:val="0"/>
              </w:rPr>
              <w:t>〫</w:t>
            </w:r>
            <w:r>
              <w:rPr>
                <w:rFonts w:hint="eastAsia"/>
                <w:kern w:val="0"/>
              </w:rPr>
              <w:t>，俯仰角</w:t>
            </w:r>
            <w:r>
              <w:rPr>
                <w:kern w:val="0"/>
              </w:rPr>
              <w:t>&lt;±10</w:t>
            </w:r>
            <w:r>
              <w:rPr>
                <w:rFonts w:hint="eastAsia" w:ascii="Microsoft JhengHei" w:hAnsi="Microsoft JhengHei" w:eastAsia="Microsoft JhengHei"/>
                <w:kern w:val="0"/>
              </w:rPr>
              <w:t>〫</w:t>
            </w:r>
            <w:r>
              <w:rPr>
                <w:rFonts w:hint="eastAsia"/>
                <w:kern w:val="0"/>
              </w:rPr>
              <w:t>，倾斜角</w:t>
            </w:r>
            <w:r>
              <w:rPr>
                <w:kern w:val="0"/>
              </w:rPr>
              <w:t>&lt;±15</w:t>
            </w:r>
            <w:r>
              <w:rPr>
                <w:rFonts w:hint="eastAsia" w:ascii="Microsoft JhengHei" w:hAnsi="Microsoft JhengHei" w:eastAsia="Microsoft JhengHei"/>
                <w:kern w:val="0"/>
              </w:rPr>
              <w:t>〫</w:t>
            </w:r>
            <w:r>
              <w:rPr>
                <w:rFonts w:hint="eastAsia"/>
                <w:kern w:val="0"/>
              </w:rPr>
              <w:t>，符合《</w:t>
            </w:r>
            <w:r>
              <w:rPr>
                <w:kern w:val="0"/>
              </w:rPr>
              <w:t>GA/T922.2-2011</w:t>
            </w:r>
            <w:r>
              <w:rPr>
                <w:rFonts w:hint="eastAsia"/>
                <w:kern w:val="0"/>
              </w:rPr>
              <w:t>》中</w:t>
            </w:r>
            <w:r>
              <w:rPr>
                <w:kern w:val="0"/>
              </w:rPr>
              <w:t>4.2.2</w:t>
            </w:r>
            <w:r>
              <w:rPr>
                <w:rFonts w:hint="eastAsia"/>
                <w:kern w:val="0"/>
              </w:rPr>
              <w:t>的要求；详见检测报告</w:t>
            </w:r>
          </w:p>
          <w:p>
            <w:pPr>
              <w:widowControl/>
              <w:spacing w:line="240" w:lineRule="exact"/>
              <w:rPr>
                <w:kern w:val="0"/>
              </w:rPr>
            </w:pPr>
            <w:r>
              <w:rPr>
                <w:kern w:val="0"/>
              </w:rPr>
              <w:t>9</w:t>
            </w:r>
            <w:r>
              <w:rPr>
                <w:rFonts w:hint="eastAsia"/>
                <w:kern w:val="0"/>
              </w:rPr>
              <w:t>、内嵌数字人像采集系统软件：实现二代身份证数字人像照片的采集，符合公安部相关标准，具备软件著作权证书。</w:t>
            </w:r>
          </w:p>
          <w:p>
            <w:pPr>
              <w:widowControl/>
              <w:spacing w:line="240" w:lineRule="exact"/>
              <w:rPr>
                <w:kern w:val="0"/>
              </w:rPr>
            </w:pPr>
            <w:r>
              <w:rPr>
                <w:kern w:val="0"/>
              </w:rPr>
              <w:t>10</w:t>
            </w:r>
            <w:r>
              <w:rPr>
                <w:rFonts w:hint="eastAsia"/>
                <w:kern w:val="0"/>
              </w:rPr>
              <w:t>、人脸指纹生物特征识别须符合《</w:t>
            </w:r>
            <w:r>
              <w:rPr>
                <w:kern w:val="0"/>
              </w:rPr>
              <w:t>GA/T 922.2-2011</w:t>
            </w:r>
            <w:r>
              <w:rPr>
                <w:rFonts w:hint="eastAsia"/>
                <w:kern w:val="0"/>
              </w:rPr>
              <w:t>安防人脸识别应用系统第</w:t>
            </w:r>
            <w:r>
              <w:rPr>
                <w:kern w:val="0"/>
              </w:rPr>
              <w:t>2</w:t>
            </w:r>
            <w:r>
              <w:rPr>
                <w:rFonts w:hint="eastAsia"/>
                <w:kern w:val="0"/>
              </w:rPr>
              <w:t>部分</w:t>
            </w:r>
            <w:r>
              <w:rPr>
                <w:kern w:val="0"/>
              </w:rPr>
              <w:t>:</w:t>
            </w:r>
            <w:r>
              <w:rPr>
                <w:rFonts w:hint="eastAsia"/>
                <w:kern w:val="0"/>
              </w:rPr>
              <w:t>人脸图像数据》的相关标准要求。</w:t>
            </w:r>
          </w:p>
          <w:p>
            <w:pPr>
              <w:widowControl/>
              <w:spacing w:line="240" w:lineRule="exact"/>
              <w:rPr>
                <w:kern w:val="0"/>
              </w:rPr>
            </w:pPr>
            <w:r>
              <w:rPr>
                <w:kern w:val="0"/>
              </w:rPr>
              <w:t>11</w:t>
            </w:r>
            <w:r>
              <w:rPr>
                <w:rFonts w:hint="eastAsia"/>
                <w:kern w:val="0"/>
              </w:rPr>
              <w:t>、</w:t>
            </w:r>
            <w:r>
              <w:rPr>
                <w:kern w:val="0"/>
              </w:rPr>
              <w:t>1</w:t>
            </w:r>
            <w:r>
              <w:rPr>
                <w:rFonts w:hint="eastAsia"/>
                <w:kern w:val="0"/>
              </w:rPr>
              <w:t>：</w:t>
            </w:r>
            <w:r>
              <w:rPr>
                <w:kern w:val="0"/>
              </w:rPr>
              <w:t>1</w:t>
            </w:r>
            <w:r>
              <w:rPr>
                <w:rFonts w:hint="eastAsia"/>
                <w:kern w:val="0"/>
              </w:rPr>
              <w:t>确认模式人脸识别准确率不低于</w:t>
            </w:r>
            <w:r>
              <w:rPr>
                <w:kern w:val="0"/>
              </w:rPr>
              <w:t>99%</w:t>
            </w:r>
            <w:r>
              <w:rPr>
                <w:rFonts w:hint="eastAsia"/>
                <w:kern w:val="0"/>
              </w:rPr>
              <w:t>，详见检测报告</w:t>
            </w:r>
          </w:p>
          <w:p>
            <w:pPr>
              <w:widowControl/>
              <w:spacing w:line="240" w:lineRule="exact"/>
              <w:rPr>
                <w:kern w:val="0"/>
              </w:rPr>
            </w:pPr>
            <w:r>
              <w:rPr>
                <w:kern w:val="0"/>
              </w:rPr>
              <w:t>12</w:t>
            </w:r>
            <w:r>
              <w:rPr>
                <w:rFonts w:hint="eastAsia"/>
                <w:kern w:val="0"/>
              </w:rPr>
              <w:t>、</w:t>
            </w:r>
            <w:r>
              <w:rPr>
                <w:kern w:val="0"/>
              </w:rPr>
              <w:t>1</w:t>
            </w:r>
            <w:r>
              <w:rPr>
                <w:rFonts w:hint="eastAsia"/>
                <w:kern w:val="0"/>
              </w:rPr>
              <w:t>：</w:t>
            </w:r>
            <w:r>
              <w:rPr>
                <w:kern w:val="0"/>
              </w:rPr>
              <w:t>N</w:t>
            </w:r>
            <w:r>
              <w:rPr>
                <w:rFonts w:hint="eastAsia"/>
                <w:kern w:val="0"/>
              </w:rPr>
              <w:t>辨认模式人脸识别准确率不低于</w:t>
            </w:r>
            <w:r>
              <w:rPr>
                <w:kern w:val="0"/>
              </w:rPr>
              <w:t>98.5%</w:t>
            </w:r>
            <w:r>
              <w:rPr>
                <w:rFonts w:hint="eastAsia"/>
                <w:kern w:val="0"/>
              </w:rPr>
              <w:t>，详见检测报告</w:t>
            </w:r>
          </w:p>
          <w:p>
            <w:pPr>
              <w:widowControl/>
              <w:spacing w:line="240" w:lineRule="exact"/>
              <w:rPr>
                <w:kern w:val="0"/>
              </w:rPr>
            </w:pPr>
            <w:r>
              <w:rPr>
                <w:kern w:val="0"/>
              </w:rPr>
              <w:t>13</w:t>
            </w:r>
            <w:r>
              <w:rPr>
                <w:rFonts w:hint="eastAsia"/>
                <w:kern w:val="0"/>
              </w:rPr>
              <w:t>、数据记录存储量：</w:t>
            </w:r>
            <w:r>
              <w:rPr>
                <w:kern w:val="0"/>
              </w:rPr>
              <w:t>&gt;100000(</w:t>
            </w:r>
            <w:r>
              <w:rPr>
                <w:rFonts w:hint="eastAsia"/>
                <w:kern w:val="0"/>
              </w:rPr>
              <w:t>条</w:t>
            </w:r>
            <w:r>
              <w:rPr>
                <w:kern w:val="0"/>
              </w:rPr>
              <w:t xml:space="preserve">) </w:t>
            </w:r>
            <w:r>
              <w:rPr>
                <w:rFonts w:hint="eastAsia"/>
                <w:kern w:val="0"/>
              </w:rPr>
              <w:t>包括身份证信息、指纹与人脸数据，支持自动数据推送到后端服务器数据库中存储</w:t>
            </w:r>
          </w:p>
          <w:p>
            <w:pPr>
              <w:widowControl/>
              <w:spacing w:line="240" w:lineRule="exact"/>
              <w:rPr>
                <w:kern w:val="0"/>
              </w:rPr>
            </w:pPr>
            <w:r>
              <w:rPr>
                <w:kern w:val="0"/>
              </w:rPr>
              <w:t>14</w:t>
            </w:r>
            <w:r>
              <w:rPr>
                <w:rFonts w:hint="eastAsia"/>
                <w:kern w:val="0"/>
              </w:rPr>
              <w:t>、加密存储：设备采集或验证的人脸照片、指纹、身份证信息在本机存储须加密，加解密算法须安全通用</w:t>
            </w:r>
          </w:p>
          <w:p>
            <w:pPr>
              <w:widowControl/>
              <w:spacing w:line="240" w:lineRule="exact"/>
              <w:rPr>
                <w:kern w:val="0"/>
              </w:rPr>
            </w:pPr>
            <w:r>
              <w:rPr>
                <w:kern w:val="0"/>
              </w:rPr>
              <w:t>15</w:t>
            </w:r>
            <w:r>
              <w:rPr>
                <w:rFonts w:hint="eastAsia"/>
                <w:kern w:val="0"/>
              </w:rPr>
              <w:t>、比对方式：支持在线和离线比对方式</w:t>
            </w:r>
          </w:p>
          <w:p>
            <w:pPr>
              <w:widowControl/>
              <w:spacing w:line="240" w:lineRule="exact"/>
              <w:rPr>
                <w:kern w:val="0"/>
              </w:rPr>
            </w:pPr>
            <w:r>
              <w:rPr>
                <w:kern w:val="0"/>
              </w:rPr>
              <w:t>16</w:t>
            </w:r>
            <w:r>
              <w:rPr>
                <w:rFonts w:hint="eastAsia"/>
                <w:kern w:val="0"/>
              </w:rPr>
              <w:t>、照片检测：具备符合</w:t>
            </w:r>
            <w:r>
              <w:rPr>
                <w:kern w:val="0"/>
              </w:rPr>
              <w:t>ISO/IEC19794-5</w:t>
            </w:r>
            <w:r>
              <w:rPr>
                <w:rFonts w:hint="eastAsia"/>
                <w:kern w:val="0"/>
              </w:rPr>
              <w:t>要求的照片质量检测功能，提供人脸检测处理平台软件著作权证书。</w:t>
            </w:r>
          </w:p>
          <w:p>
            <w:pPr>
              <w:widowControl/>
              <w:spacing w:line="240" w:lineRule="exact"/>
              <w:rPr>
                <w:kern w:val="0"/>
              </w:rPr>
            </w:pPr>
            <w:r>
              <w:rPr>
                <w:kern w:val="0"/>
              </w:rPr>
              <w:t>17</w:t>
            </w:r>
            <w:r>
              <w:rPr>
                <w:rFonts w:hint="eastAsia"/>
                <w:kern w:val="0"/>
              </w:rPr>
              <w:t>、主板及</w:t>
            </w:r>
            <w:r>
              <w:rPr>
                <w:kern w:val="0"/>
              </w:rPr>
              <w:t>CPU</w:t>
            </w:r>
            <w:r>
              <w:rPr>
                <w:rFonts w:hint="eastAsia"/>
                <w:kern w:val="0"/>
              </w:rPr>
              <w:t>：内置主板，处理器性能相当于或优于</w:t>
            </w:r>
            <w:r>
              <w:rPr>
                <w:kern w:val="0"/>
              </w:rPr>
              <w:t>Intel</w:t>
            </w:r>
            <w:r>
              <w:rPr>
                <w:rFonts w:hint="eastAsia"/>
                <w:kern w:val="0"/>
              </w:rPr>
              <w:t>双核四线程、</w:t>
            </w:r>
            <w:r>
              <w:rPr>
                <w:kern w:val="0"/>
              </w:rPr>
              <w:t>1.8GHz</w:t>
            </w:r>
            <w:r>
              <w:rPr>
                <w:rFonts w:hint="eastAsia"/>
                <w:kern w:val="0"/>
              </w:rPr>
              <w:t>及以上主频</w:t>
            </w:r>
          </w:p>
          <w:p>
            <w:pPr>
              <w:widowControl/>
              <w:spacing w:line="240" w:lineRule="exact"/>
              <w:rPr>
                <w:kern w:val="0"/>
              </w:rPr>
            </w:pPr>
            <w:r>
              <w:rPr>
                <w:kern w:val="0"/>
              </w:rPr>
              <w:t>18</w:t>
            </w:r>
            <w:r>
              <w:rPr>
                <w:rFonts w:hint="eastAsia"/>
                <w:kern w:val="0"/>
              </w:rPr>
              <w:t>、操作系统：嵌入式操作系统</w:t>
            </w:r>
            <w:r>
              <w:rPr>
                <w:kern w:val="0"/>
              </w:rPr>
              <w:t>“Windows Embedded Standard 7”</w:t>
            </w:r>
            <w:r>
              <w:rPr>
                <w:rFonts w:hint="eastAsia"/>
                <w:kern w:val="0"/>
              </w:rPr>
              <w:t>或以上版本。便于开发应用</w:t>
            </w:r>
          </w:p>
          <w:p>
            <w:pPr>
              <w:widowControl/>
              <w:spacing w:line="240" w:lineRule="exact"/>
              <w:rPr>
                <w:kern w:val="0"/>
              </w:rPr>
            </w:pPr>
            <w:r>
              <w:rPr>
                <w:kern w:val="0"/>
              </w:rPr>
              <w:t>19</w:t>
            </w:r>
            <w:r>
              <w:rPr>
                <w:rFonts w:hint="eastAsia"/>
                <w:kern w:val="0"/>
              </w:rPr>
              <w:t>、触摸屏：</w:t>
            </w:r>
            <w:r>
              <w:rPr>
                <w:kern w:val="0"/>
              </w:rPr>
              <w:t>10</w:t>
            </w:r>
            <w:r>
              <w:rPr>
                <w:rFonts w:hint="eastAsia"/>
                <w:kern w:val="0"/>
              </w:rPr>
              <w:t>寸或以上触摸屏</w:t>
            </w:r>
          </w:p>
          <w:p>
            <w:pPr>
              <w:widowControl/>
              <w:spacing w:line="240" w:lineRule="exact"/>
              <w:rPr>
                <w:kern w:val="0"/>
              </w:rPr>
            </w:pPr>
            <w:r>
              <w:rPr>
                <w:kern w:val="0"/>
              </w:rPr>
              <w:t>20</w:t>
            </w:r>
            <w:r>
              <w:rPr>
                <w:rFonts w:hint="eastAsia"/>
                <w:kern w:val="0"/>
              </w:rPr>
              <w:t>、存储：内存</w:t>
            </w:r>
            <w:r>
              <w:rPr>
                <w:kern w:val="0"/>
              </w:rPr>
              <w:t>≥2GB</w:t>
            </w:r>
            <w:r>
              <w:rPr>
                <w:rFonts w:hint="eastAsia"/>
                <w:kern w:val="0"/>
              </w:rPr>
              <w:t>；</w:t>
            </w:r>
            <w:r>
              <w:rPr>
                <w:kern w:val="0"/>
              </w:rPr>
              <w:t>SSD≥128GB</w:t>
            </w:r>
          </w:p>
          <w:p>
            <w:pPr>
              <w:widowControl/>
              <w:spacing w:line="240" w:lineRule="exact"/>
              <w:rPr>
                <w:kern w:val="0"/>
              </w:rPr>
            </w:pPr>
            <w:r>
              <w:rPr>
                <w:kern w:val="0"/>
              </w:rPr>
              <w:t>21</w:t>
            </w:r>
            <w:r>
              <w:rPr>
                <w:rFonts w:hint="eastAsia"/>
                <w:kern w:val="0"/>
              </w:rPr>
              <w:t>、采集设备：高清摄像头（或照相机），动态分辨率</w:t>
            </w:r>
            <w:r>
              <w:rPr>
                <w:kern w:val="0"/>
              </w:rPr>
              <w:t>1280x800</w:t>
            </w:r>
            <w:r>
              <w:rPr>
                <w:rFonts w:hint="eastAsia"/>
                <w:kern w:val="0"/>
              </w:rPr>
              <w:t>或以上，最大帧数：</w:t>
            </w:r>
            <w:r>
              <w:rPr>
                <w:kern w:val="0"/>
              </w:rPr>
              <w:t>24</w:t>
            </w:r>
            <w:r>
              <w:rPr>
                <w:rFonts w:hint="eastAsia"/>
                <w:kern w:val="0"/>
              </w:rPr>
              <w:t>帧</w:t>
            </w:r>
            <w:r>
              <w:rPr>
                <w:kern w:val="0"/>
              </w:rPr>
              <w:t>/</w:t>
            </w:r>
            <w:r>
              <w:rPr>
                <w:rFonts w:hint="eastAsia"/>
                <w:kern w:val="0"/>
              </w:rPr>
              <w:t>秒或以上，镜头：国际知名品牌，自动对焦，</w:t>
            </w:r>
            <w:r>
              <w:rPr>
                <w:kern w:val="0"/>
              </w:rPr>
              <w:t>USB</w:t>
            </w:r>
            <w:r>
              <w:rPr>
                <w:rFonts w:hint="eastAsia"/>
                <w:kern w:val="0"/>
              </w:rPr>
              <w:t>接口，支持</w:t>
            </w:r>
            <w:r>
              <w:rPr>
                <w:kern w:val="0"/>
              </w:rPr>
              <w:t>Windows 7</w:t>
            </w:r>
            <w:r>
              <w:rPr>
                <w:rFonts w:hint="eastAsia"/>
                <w:kern w:val="0"/>
              </w:rPr>
              <w:t>等操作系统</w:t>
            </w:r>
          </w:p>
          <w:p>
            <w:pPr>
              <w:widowControl/>
              <w:spacing w:line="240" w:lineRule="exact"/>
              <w:rPr>
                <w:kern w:val="0"/>
              </w:rPr>
            </w:pPr>
            <w:r>
              <w:rPr>
                <w:kern w:val="0"/>
              </w:rPr>
              <w:t>22</w:t>
            </w:r>
            <w:r>
              <w:rPr>
                <w:rFonts w:hint="eastAsia"/>
                <w:kern w:val="0"/>
              </w:rPr>
              <w:t>、补光光源：自带补光光源，可根据现场环境来调整亮度，保证脸部光线均匀。满足《</w:t>
            </w:r>
            <w:r>
              <w:rPr>
                <w:kern w:val="0"/>
              </w:rPr>
              <w:t>ISO/IEC 19794-5:2005 FDAM 1</w:t>
            </w:r>
            <w:r>
              <w:rPr>
                <w:rFonts w:hint="eastAsia"/>
                <w:kern w:val="0"/>
              </w:rPr>
              <w:t>》附录一：拍摄人脸图像数据的条件中关于补光设备的要求。</w:t>
            </w:r>
          </w:p>
          <w:p>
            <w:pPr>
              <w:widowControl/>
              <w:spacing w:line="240" w:lineRule="exact"/>
              <w:rPr>
                <w:kern w:val="0"/>
              </w:rPr>
            </w:pPr>
            <w:r>
              <w:rPr>
                <w:kern w:val="0"/>
              </w:rPr>
              <w:t>23</w:t>
            </w:r>
            <w:r>
              <w:rPr>
                <w:rFonts w:hint="eastAsia"/>
                <w:kern w:val="0"/>
              </w:rPr>
              <w:t>、接口设备：至少</w:t>
            </w:r>
            <w:r>
              <w:rPr>
                <w:kern w:val="0"/>
              </w:rPr>
              <w:t>1</w:t>
            </w:r>
            <w:r>
              <w:rPr>
                <w:rFonts w:hint="eastAsia"/>
                <w:kern w:val="0"/>
              </w:rPr>
              <w:t>个</w:t>
            </w:r>
            <w:r>
              <w:rPr>
                <w:kern w:val="0"/>
              </w:rPr>
              <w:t>RJ45</w:t>
            </w:r>
            <w:r>
              <w:rPr>
                <w:rFonts w:hint="eastAsia"/>
                <w:kern w:val="0"/>
              </w:rPr>
              <w:t>网口，至少</w:t>
            </w:r>
            <w:r>
              <w:rPr>
                <w:kern w:val="0"/>
              </w:rPr>
              <w:t>1</w:t>
            </w:r>
            <w:r>
              <w:rPr>
                <w:rFonts w:hint="eastAsia"/>
                <w:kern w:val="0"/>
              </w:rPr>
              <w:t>个</w:t>
            </w:r>
            <w:r>
              <w:rPr>
                <w:kern w:val="0"/>
              </w:rPr>
              <w:t>USB 2.0</w:t>
            </w:r>
            <w:r>
              <w:rPr>
                <w:rFonts w:hint="eastAsia"/>
                <w:kern w:val="0"/>
              </w:rPr>
              <w:t>。</w:t>
            </w:r>
          </w:p>
          <w:p>
            <w:pPr>
              <w:widowControl/>
              <w:spacing w:line="240" w:lineRule="exact"/>
              <w:rPr>
                <w:kern w:val="0"/>
              </w:rPr>
            </w:pPr>
            <w:r>
              <w:rPr>
                <w:kern w:val="0"/>
              </w:rPr>
              <w:t>24</w:t>
            </w:r>
            <w:r>
              <w:rPr>
                <w:rFonts w:hint="eastAsia"/>
                <w:kern w:val="0"/>
              </w:rPr>
              <w:t>、内置指纹居民身份证阅读机具；内置指纹采集器；即通电即可使用，无需外置设备。</w:t>
            </w:r>
          </w:p>
          <w:p>
            <w:pPr>
              <w:widowControl/>
              <w:spacing w:line="240" w:lineRule="exact"/>
              <w:rPr>
                <w:rFonts w:ascii="宋体" w:cs="宋体"/>
                <w:kern w:val="0"/>
                <w:szCs w:val="21"/>
              </w:rPr>
            </w:pPr>
            <w:r>
              <w:rPr>
                <w:rFonts w:hint="eastAsia" w:ascii="宋体" w:hAnsi="宋体" w:cs="宋体"/>
                <w:kern w:val="0"/>
              </w:rPr>
              <w:t>★</w:t>
            </w:r>
            <w:r>
              <w:rPr>
                <w:kern w:val="0"/>
              </w:rPr>
              <w:t>25</w:t>
            </w:r>
            <w:r>
              <w:rPr>
                <w:rFonts w:hint="eastAsia"/>
                <w:kern w:val="0"/>
              </w:rPr>
              <w:t>、支持律师自助登记功能，定制</w:t>
            </w:r>
            <w:r>
              <w:rPr>
                <w:kern w:val="0"/>
              </w:rPr>
              <w:t>VIP</w:t>
            </w:r>
            <w:r>
              <w:rPr>
                <w:rFonts w:hint="eastAsia"/>
                <w:kern w:val="0"/>
              </w:rPr>
              <w:t>秒过验证通过功能，与省高院律师签到系统无缝对接。提供相关证明材料。</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3</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Cs w:val="21"/>
              </w:rPr>
            </w:pPr>
            <w:r>
              <w:rPr>
                <w:rFonts w:hint="eastAsia"/>
                <w:color w:val="000000"/>
                <w:kern w:val="0"/>
              </w:rPr>
              <w:t>人脸识别安防闸机系统</w:t>
            </w:r>
          </w:p>
        </w:tc>
        <w:tc>
          <w:tcPr>
            <w:tcW w:w="6356" w:type="dxa"/>
            <w:tcBorders>
              <w:top w:val="single" w:color="auto" w:sz="4" w:space="0"/>
              <w:left w:val="nil"/>
              <w:bottom w:val="single" w:color="auto" w:sz="4" w:space="0"/>
              <w:right w:val="single" w:color="auto" w:sz="4" w:space="0"/>
            </w:tcBorders>
          </w:tcPr>
          <w:p>
            <w:pPr>
              <w:widowControl/>
              <w:spacing w:line="240" w:lineRule="exact"/>
              <w:jc w:val="left"/>
              <w:rPr>
                <w:rFonts w:ascii="宋体" w:cs="宋体"/>
                <w:kern w:val="0"/>
                <w:szCs w:val="21"/>
              </w:rPr>
            </w:pPr>
            <w:r>
              <w:rPr>
                <w:rFonts w:hint="eastAsia" w:ascii="宋体" w:hAnsi="宋体" w:cs="宋体"/>
                <w:kern w:val="0"/>
              </w:rPr>
              <w:t>★</w:t>
            </w:r>
            <w:r>
              <w:rPr>
                <w:kern w:val="0"/>
              </w:rPr>
              <w:t>1</w:t>
            </w:r>
            <w:r>
              <w:rPr>
                <w:rFonts w:hint="eastAsia"/>
                <w:kern w:val="0"/>
              </w:rPr>
              <w:t>、与人脸识别立式验证机无缝融合，无缝对接省高院律师签到系统，实现开辟律师绿色通道，方便诉讼。</w:t>
            </w:r>
          </w:p>
          <w:p>
            <w:pPr>
              <w:widowControl/>
              <w:spacing w:line="240" w:lineRule="exact"/>
              <w:jc w:val="left"/>
              <w:rPr>
                <w:kern w:val="0"/>
              </w:rPr>
            </w:pPr>
            <w:r>
              <w:rPr>
                <w:rFonts w:hint="eastAsia" w:ascii="宋体" w:hAnsi="宋体" w:cs="宋体"/>
                <w:kern w:val="0"/>
              </w:rPr>
              <w:t>★</w:t>
            </w:r>
            <w:r>
              <w:rPr>
                <w:kern w:val="0"/>
              </w:rPr>
              <w:t>2</w:t>
            </w:r>
            <w:r>
              <w:rPr>
                <w:rFonts w:hint="eastAsia"/>
                <w:kern w:val="0"/>
              </w:rPr>
              <w:t>、闸机尺寸：</w:t>
            </w:r>
            <w:r>
              <w:rPr>
                <w:kern w:val="0"/>
              </w:rPr>
              <w:t>1400mmX220mmX1150mm</w:t>
            </w:r>
            <w:r>
              <w:rPr>
                <w:rFonts w:hint="eastAsia"/>
                <w:kern w:val="0"/>
              </w:rPr>
              <w:t>（长</w:t>
            </w:r>
            <w:r>
              <w:rPr>
                <w:kern w:val="0"/>
              </w:rPr>
              <w:t>X</w:t>
            </w:r>
            <w:r>
              <w:rPr>
                <w:rFonts w:hint="eastAsia"/>
                <w:kern w:val="0"/>
              </w:rPr>
              <w:t>宽</w:t>
            </w:r>
            <w:r>
              <w:rPr>
                <w:kern w:val="0"/>
              </w:rPr>
              <w:t>X</w:t>
            </w:r>
            <w:r>
              <w:rPr>
                <w:rFonts w:hint="eastAsia"/>
                <w:kern w:val="0"/>
              </w:rPr>
              <w:t>高</w:t>
            </w:r>
            <w:r>
              <w:rPr>
                <w:kern w:val="0"/>
              </w:rPr>
              <w:t>(</w:t>
            </w:r>
            <w:r>
              <w:rPr>
                <w:rFonts w:hint="eastAsia"/>
                <w:kern w:val="0"/>
              </w:rPr>
              <w:t>人脸识别组件除外</w:t>
            </w:r>
            <w:r>
              <w:rPr>
                <w:kern w:val="0"/>
              </w:rPr>
              <w:t>)</w:t>
            </w:r>
            <w:r>
              <w:rPr>
                <w:rFonts w:hint="eastAsia"/>
                <w:kern w:val="0"/>
              </w:rPr>
              <w:t>），提供人脸识别智能闸机第三方检测报告。</w:t>
            </w:r>
            <w:r>
              <w:rPr>
                <w:kern w:val="0"/>
              </w:rPr>
              <w:br w:type="textWrapping"/>
            </w:r>
            <w:r>
              <w:rPr>
                <w:kern w:val="0"/>
              </w:rPr>
              <w:t>3</w:t>
            </w:r>
            <w:r>
              <w:rPr>
                <w:rFonts w:hint="eastAsia"/>
                <w:kern w:val="0"/>
              </w:rPr>
              <w:t>、闸机造型：圆角摆闸，通道宽度：</w:t>
            </w:r>
            <w:r>
              <w:rPr>
                <w:kern w:val="0"/>
              </w:rPr>
              <w:t>660mm</w:t>
            </w:r>
            <w:r>
              <w:rPr>
                <w:rFonts w:hint="eastAsia"/>
                <w:kern w:val="0"/>
              </w:rPr>
              <w:t>（普通摆闸）</w:t>
            </w:r>
            <w:r>
              <w:rPr>
                <w:kern w:val="0"/>
              </w:rPr>
              <w:t>/880cm</w:t>
            </w:r>
            <w:r>
              <w:rPr>
                <w:rFonts w:hint="eastAsia"/>
                <w:kern w:val="0"/>
              </w:rPr>
              <w:t>（可定制加宽便民摆闸）</w:t>
            </w:r>
            <w:r>
              <w:rPr>
                <w:kern w:val="0"/>
              </w:rPr>
              <w:br w:type="textWrapping"/>
            </w:r>
            <w:r>
              <w:rPr>
                <w:kern w:val="0"/>
              </w:rPr>
              <w:t>4</w:t>
            </w:r>
            <w:r>
              <w:rPr>
                <w:rFonts w:hint="eastAsia"/>
                <w:kern w:val="0"/>
              </w:rPr>
              <w:t>、比对时间：小于</w:t>
            </w:r>
            <w:r>
              <w:rPr>
                <w:kern w:val="0"/>
              </w:rPr>
              <w:t>2</w:t>
            </w:r>
            <w:r>
              <w:rPr>
                <w:rFonts w:hint="eastAsia"/>
                <w:kern w:val="0"/>
              </w:rPr>
              <w:t>秒</w:t>
            </w:r>
            <w:r>
              <w:rPr>
                <w:kern w:val="0"/>
              </w:rPr>
              <w:br w:type="textWrapping"/>
            </w:r>
            <w:r>
              <w:rPr>
                <w:kern w:val="0"/>
              </w:rPr>
              <w:t>5</w:t>
            </w:r>
            <w:r>
              <w:rPr>
                <w:rFonts w:hint="eastAsia"/>
                <w:kern w:val="0"/>
              </w:rPr>
              <w:t>、识别距离：</w:t>
            </w:r>
            <w:r>
              <w:rPr>
                <w:kern w:val="0"/>
              </w:rPr>
              <w:t>45cm-120cm</w:t>
            </w:r>
            <w:r>
              <w:rPr>
                <w:kern w:val="0"/>
              </w:rPr>
              <w:br w:type="textWrapping"/>
            </w:r>
            <w:r>
              <w:rPr>
                <w:kern w:val="0"/>
              </w:rPr>
              <w:t>6</w:t>
            </w:r>
            <w:r>
              <w:rPr>
                <w:rFonts w:hint="eastAsia"/>
                <w:kern w:val="0"/>
              </w:rPr>
              <w:t>、通行速度：</w:t>
            </w:r>
            <w:r>
              <w:rPr>
                <w:kern w:val="0"/>
              </w:rPr>
              <w:t>≥30</w:t>
            </w:r>
            <w:r>
              <w:rPr>
                <w:rFonts w:hint="eastAsia"/>
                <w:kern w:val="0"/>
              </w:rPr>
              <w:t>人</w:t>
            </w:r>
            <w:r>
              <w:rPr>
                <w:kern w:val="0"/>
              </w:rPr>
              <w:t>/</w:t>
            </w:r>
            <w:r>
              <w:rPr>
                <w:rFonts w:hint="eastAsia"/>
                <w:kern w:val="0"/>
              </w:rPr>
              <w:t>分</w:t>
            </w:r>
            <w:r>
              <w:rPr>
                <w:kern w:val="0"/>
              </w:rPr>
              <w:br w:type="textWrapping"/>
            </w:r>
            <w:r>
              <w:rPr>
                <w:kern w:val="0"/>
              </w:rPr>
              <w:t>7</w:t>
            </w:r>
            <w:r>
              <w:rPr>
                <w:rFonts w:hint="eastAsia"/>
                <w:kern w:val="0"/>
              </w:rPr>
              <w:t>、箱体主材质：</w:t>
            </w:r>
            <w:r>
              <w:rPr>
                <w:kern w:val="0"/>
              </w:rPr>
              <w:t>304</w:t>
            </w:r>
            <w:r>
              <w:rPr>
                <w:rFonts w:hint="eastAsia"/>
                <w:kern w:val="0"/>
              </w:rPr>
              <w:t>不锈钢，不锈钢厚度不低于</w:t>
            </w:r>
            <w:r>
              <w:rPr>
                <w:kern w:val="0"/>
              </w:rPr>
              <w:t>1.5mm</w:t>
            </w:r>
            <w:r>
              <w:rPr>
                <w:kern w:val="0"/>
              </w:rPr>
              <w:br w:type="textWrapping"/>
            </w:r>
            <w:r>
              <w:rPr>
                <w:kern w:val="0"/>
              </w:rPr>
              <w:t>8</w:t>
            </w:r>
            <w:r>
              <w:rPr>
                <w:rFonts w:hint="eastAsia"/>
                <w:kern w:val="0"/>
              </w:rPr>
              <w:t>、摆翼材质：亚克力</w:t>
            </w:r>
            <w:r>
              <w:rPr>
                <w:kern w:val="0"/>
              </w:rPr>
              <w:br w:type="textWrapping"/>
            </w:r>
            <w:r>
              <w:rPr>
                <w:kern w:val="0"/>
              </w:rPr>
              <w:t>9</w:t>
            </w:r>
            <w:r>
              <w:rPr>
                <w:rFonts w:hint="eastAsia"/>
                <w:kern w:val="0"/>
              </w:rPr>
              <w:t>、摆翼离地面高度：</w:t>
            </w:r>
            <w:r>
              <w:rPr>
                <w:kern w:val="0"/>
              </w:rPr>
              <w:t>≥900mm</w:t>
            </w:r>
            <w:r>
              <w:rPr>
                <w:kern w:val="0"/>
              </w:rPr>
              <w:br w:type="textWrapping"/>
            </w:r>
            <w:r>
              <w:rPr>
                <w:kern w:val="0"/>
              </w:rPr>
              <w:t>10</w:t>
            </w:r>
            <w:r>
              <w:rPr>
                <w:rFonts w:hint="eastAsia"/>
                <w:kern w:val="0"/>
              </w:rPr>
              <w:t>、传感器数量：</w:t>
            </w:r>
            <w:r>
              <w:rPr>
                <w:kern w:val="0"/>
              </w:rPr>
              <w:t>7</w:t>
            </w:r>
            <w:r>
              <w:rPr>
                <w:rFonts w:hint="eastAsia"/>
                <w:kern w:val="0"/>
              </w:rPr>
              <w:t>个</w:t>
            </w:r>
            <w:r>
              <w:rPr>
                <w:kern w:val="0"/>
              </w:rPr>
              <w:br w:type="textWrapping"/>
            </w:r>
            <w:r>
              <w:rPr>
                <w:kern w:val="0"/>
              </w:rPr>
              <w:t>11</w:t>
            </w:r>
            <w:r>
              <w:rPr>
                <w:rFonts w:hint="eastAsia"/>
                <w:kern w:val="0"/>
              </w:rPr>
              <w:t>、安全模式：防夹功能、断电自动打开、防尾随功能、语音提示功能、手动开启闸门功能</w:t>
            </w:r>
            <w:r>
              <w:rPr>
                <w:kern w:val="0"/>
              </w:rPr>
              <w:br w:type="textWrapping"/>
            </w:r>
            <w:r>
              <w:rPr>
                <w:kern w:val="0"/>
              </w:rPr>
              <w:t>12</w:t>
            </w:r>
            <w:r>
              <w:rPr>
                <w:rFonts w:hint="eastAsia"/>
                <w:kern w:val="0"/>
              </w:rPr>
              <w:t>、机芯寿命：</w:t>
            </w:r>
            <w:r>
              <w:rPr>
                <w:kern w:val="0"/>
              </w:rPr>
              <w:t>≥300</w:t>
            </w:r>
            <w:r>
              <w:rPr>
                <w:rFonts w:hint="eastAsia"/>
                <w:kern w:val="0"/>
              </w:rPr>
              <w:t>万次</w:t>
            </w:r>
            <w:r>
              <w:rPr>
                <w:kern w:val="0"/>
              </w:rPr>
              <w:br w:type="textWrapping"/>
            </w:r>
            <w:r>
              <w:rPr>
                <w:kern w:val="0"/>
              </w:rPr>
              <w:t>13</w:t>
            </w:r>
            <w:r>
              <w:rPr>
                <w:rFonts w:hint="eastAsia"/>
                <w:kern w:val="0"/>
              </w:rPr>
              <w:t>、闸机内部电压：低于</w:t>
            </w:r>
            <w:r>
              <w:rPr>
                <w:kern w:val="0"/>
              </w:rPr>
              <w:t>DC36V</w:t>
            </w:r>
            <w:r>
              <w:rPr>
                <w:rFonts w:hint="eastAsia"/>
                <w:kern w:val="0"/>
              </w:rPr>
              <w:t>安全电压</w:t>
            </w:r>
            <w:r>
              <w:rPr>
                <w:kern w:val="0"/>
              </w:rPr>
              <w:br w:type="textWrapping"/>
            </w:r>
            <w:r>
              <w:rPr>
                <w:kern w:val="0"/>
              </w:rPr>
              <w:t>14</w:t>
            </w:r>
            <w:r>
              <w:rPr>
                <w:rFonts w:hint="eastAsia"/>
                <w:kern w:val="0"/>
              </w:rPr>
              <w:t>、指示灯：通行指示</w:t>
            </w:r>
            <w:r>
              <w:rPr>
                <w:kern w:val="0"/>
              </w:rPr>
              <w:br w:type="textWrapping"/>
            </w:r>
            <w:r>
              <w:rPr>
                <w:rFonts w:hint="eastAsia" w:ascii="宋体" w:hAnsi="宋体" w:cs="宋体"/>
                <w:kern w:val="0"/>
              </w:rPr>
              <w:t>★</w:t>
            </w:r>
            <w:r>
              <w:rPr>
                <w:kern w:val="0"/>
              </w:rPr>
              <w:t>15</w:t>
            </w:r>
            <w:r>
              <w:rPr>
                <w:rFonts w:hint="eastAsia"/>
                <w:kern w:val="0"/>
              </w:rPr>
              <w:t>、</w:t>
            </w:r>
            <w:r>
              <w:rPr>
                <w:kern w:val="0"/>
              </w:rPr>
              <w:t>CPU</w:t>
            </w:r>
            <w:r>
              <w:rPr>
                <w:rFonts w:hint="eastAsia"/>
                <w:kern w:val="0"/>
              </w:rPr>
              <w:t>：不低于</w:t>
            </w:r>
            <w:r>
              <w:rPr>
                <w:kern w:val="0"/>
              </w:rPr>
              <w:t>intel i7</w:t>
            </w:r>
            <w:r>
              <w:rPr>
                <w:rFonts w:hint="eastAsia"/>
                <w:kern w:val="0"/>
              </w:rPr>
              <w:t>，四核八线程，主频</w:t>
            </w:r>
            <w:r>
              <w:rPr>
                <w:kern w:val="0"/>
              </w:rPr>
              <w:t>2.6GHz</w:t>
            </w:r>
            <w:r>
              <w:rPr>
                <w:kern w:val="0"/>
              </w:rPr>
              <w:br w:type="textWrapping"/>
            </w:r>
            <w:r>
              <w:rPr>
                <w:rFonts w:hint="eastAsia" w:ascii="宋体" w:hAnsi="宋体" w:cs="宋体"/>
                <w:kern w:val="0"/>
              </w:rPr>
              <w:t>★</w:t>
            </w:r>
            <w:r>
              <w:rPr>
                <w:kern w:val="0"/>
              </w:rPr>
              <w:t>16</w:t>
            </w:r>
            <w:r>
              <w:rPr>
                <w:rFonts w:hint="eastAsia"/>
                <w:kern w:val="0"/>
              </w:rPr>
              <w:t>、内存：不低于</w:t>
            </w:r>
            <w:r>
              <w:rPr>
                <w:kern w:val="0"/>
              </w:rPr>
              <w:t>4G</w:t>
            </w:r>
            <w:r>
              <w:rPr>
                <w:rFonts w:hint="eastAsia"/>
                <w:kern w:val="0"/>
              </w:rPr>
              <w:t>，硬盘：不低于</w:t>
            </w:r>
            <w:r>
              <w:rPr>
                <w:kern w:val="0"/>
              </w:rPr>
              <w:t xml:space="preserve">128G </w:t>
            </w:r>
            <w:r>
              <w:rPr>
                <w:rFonts w:hint="eastAsia"/>
                <w:kern w:val="0"/>
              </w:rPr>
              <w:t>固态硬盘</w:t>
            </w:r>
            <w:r>
              <w:rPr>
                <w:kern w:val="0"/>
              </w:rPr>
              <w:br w:type="textWrapping"/>
            </w:r>
            <w:r>
              <w:rPr>
                <w:kern w:val="0"/>
              </w:rPr>
              <w:t>17</w:t>
            </w:r>
            <w:r>
              <w:rPr>
                <w:rFonts w:hint="eastAsia"/>
                <w:kern w:val="0"/>
              </w:rPr>
              <w:t>、操作系统：</w:t>
            </w:r>
            <w:r>
              <w:rPr>
                <w:kern w:val="0"/>
              </w:rPr>
              <w:t>“Windows 7”</w:t>
            </w:r>
            <w:r>
              <w:rPr>
                <w:rFonts w:hint="eastAsia"/>
                <w:kern w:val="0"/>
              </w:rPr>
              <w:t>或以上版本</w:t>
            </w:r>
            <w:r>
              <w:rPr>
                <w:kern w:val="0"/>
              </w:rPr>
              <w:br w:type="textWrapping"/>
            </w:r>
            <w:r>
              <w:rPr>
                <w:kern w:val="0"/>
              </w:rPr>
              <w:t>18</w:t>
            </w:r>
            <w:r>
              <w:rPr>
                <w:rFonts w:hint="eastAsia"/>
                <w:kern w:val="0"/>
              </w:rPr>
              <w:t>、显示屏：</w:t>
            </w:r>
            <w:r>
              <w:rPr>
                <w:kern w:val="0"/>
              </w:rPr>
              <w:t>7</w:t>
            </w:r>
            <w:r>
              <w:rPr>
                <w:rFonts w:hint="eastAsia"/>
                <w:kern w:val="0"/>
              </w:rPr>
              <w:t>寸或以上显示屏，</w:t>
            </w:r>
            <w:r>
              <w:rPr>
                <w:kern w:val="0"/>
              </w:rPr>
              <w:t>800*480</w:t>
            </w:r>
            <w:r>
              <w:rPr>
                <w:rFonts w:hint="eastAsia"/>
                <w:kern w:val="0"/>
              </w:rPr>
              <w:t>分辨率</w:t>
            </w:r>
            <w:r>
              <w:rPr>
                <w:kern w:val="0"/>
              </w:rPr>
              <w:br w:type="textWrapping"/>
            </w:r>
            <w:r>
              <w:rPr>
                <w:kern w:val="0"/>
              </w:rPr>
              <w:t>19</w:t>
            </w:r>
            <w:r>
              <w:rPr>
                <w:rFonts w:hint="eastAsia"/>
                <w:kern w:val="0"/>
              </w:rPr>
              <w:t>、补光灯：自带面光源（非点光源），可根据现场环境来调整亮度，保证脸部光线均匀。</w:t>
            </w:r>
            <w:r>
              <w:rPr>
                <w:kern w:val="0"/>
              </w:rPr>
              <w:br w:type="textWrapping"/>
            </w:r>
            <w:r>
              <w:rPr>
                <w:kern w:val="0"/>
              </w:rPr>
              <w:t>20</w:t>
            </w:r>
            <w:r>
              <w:rPr>
                <w:rFonts w:hint="eastAsia"/>
                <w:kern w:val="0"/>
              </w:rPr>
              <w:t>、补光灯满足</w:t>
            </w:r>
            <w:r>
              <w:rPr>
                <w:kern w:val="0"/>
              </w:rPr>
              <w:t>ISO</w:t>
            </w:r>
            <w:r>
              <w:rPr>
                <w:rFonts w:hint="eastAsia"/>
                <w:kern w:val="0"/>
              </w:rPr>
              <w:t>标准的补光组件相关要求</w:t>
            </w:r>
            <w:r>
              <w:rPr>
                <w:kern w:val="0"/>
              </w:rPr>
              <w:br w:type="textWrapping"/>
            </w:r>
            <w:r>
              <w:rPr>
                <w:kern w:val="0"/>
              </w:rPr>
              <w:t>21</w:t>
            </w:r>
            <w:r>
              <w:rPr>
                <w:rFonts w:hint="eastAsia"/>
                <w:kern w:val="0"/>
              </w:rPr>
              <w:t>、读卡器：可支持校园卡与身份证信息阅读</w:t>
            </w:r>
            <w:r>
              <w:rPr>
                <w:kern w:val="0"/>
              </w:rPr>
              <w:br w:type="textWrapping"/>
            </w:r>
            <w:r>
              <w:rPr>
                <w:rFonts w:hint="eastAsia" w:ascii="宋体" w:hAnsi="宋体" w:cs="宋体"/>
                <w:kern w:val="0"/>
              </w:rPr>
              <w:t>★</w:t>
            </w:r>
            <w:r>
              <w:rPr>
                <w:kern w:val="0"/>
              </w:rPr>
              <w:t>22</w:t>
            </w:r>
            <w:r>
              <w:rPr>
                <w:rFonts w:hint="eastAsia"/>
                <w:kern w:val="0"/>
              </w:rPr>
              <w:t>、摄像头：高清摄像头，具有活体识别功能，摄像头分辨率：</w:t>
            </w:r>
            <w:r>
              <w:rPr>
                <w:kern w:val="0"/>
              </w:rPr>
              <w:t>≥1920×1080</w:t>
            </w:r>
            <w:r>
              <w:rPr>
                <w:rFonts w:hint="eastAsia"/>
                <w:kern w:val="0"/>
              </w:rPr>
              <w:t>，最大帧数：</w:t>
            </w:r>
            <w:r>
              <w:rPr>
                <w:kern w:val="0"/>
              </w:rPr>
              <w:t>30</w:t>
            </w:r>
            <w:r>
              <w:rPr>
                <w:rFonts w:hint="eastAsia"/>
                <w:kern w:val="0"/>
              </w:rPr>
              <w:t>帧</w:t>
            </w:r>
            <w:r>
              <w:rPr>
                <w:kern w:val="0"/>
              </w:rPr>
              <w:t>/</w:t>
            </w:r>
            <w:r>
              <w:rPr>
                <w:rFonts w:hint="eastAsia"/>
                <w:kern w:val="0"/>
              </w:rPr>
              <w:t>秒或以上，</w:t>
            </w:r>
            <w:r>
              <w:rPr>
                <w:kern w:val="0"/>
              </w:rPr>
              <w:t>USB</w:t>
            </w:r>
            <w:r>
              <w:rPr>
                <w:rFonts w:hint="eastAsia"/>
                <w:kern w:val="0"/>
              </w:rPr>
              <w:t>接口；具有图像采集和活体识别检测功能，提供相关活体专利证书。</w:t>
            </w:r>
            <w:r>
              <w:rPr>
                <w:kern w:val="0"/>
              </w:rPr>
              <w:br w:type="textWrapping"/>
            </w:r>
            <w:r>
              <w:rPr>
                <w:kern w:val="0"/>
              </w:rPr>
              <w:t>23</w:t>
            </w:r>
            <w:r>
              <w:rPr>
                <w:rFonts w:hint="eastAsia"/>
                <w:kern w:val="0"/>
              </w:rPr>
              <w:t>、为确保能适应不同高度人群的出入，摄像头距离地面的高度须不低于</w:t>
            </w:r>
            <w:r>
              <w:rPr>
                <w:kern w:val="0"/>
              </w:rPr>
              <w:t>1.5</w:t>
            </w:r>
            <w:r>
              <w:rPr>
                <w:rFonts w:hint="eastAsia"/>
                <w:kern w:val="0"/>
              </w:rPr>
              <w:t>米。</w:t>
            </w:r>
            <w:r>
              <w:rPr>
                <w:kern w:val="0"/>
              </w:rPr>
              <w:br w:type="textWrapping"/>
            </w:r>
            <w:r>
              <w:rPr>
                <w:kern w:val="0"/>
              </w:rPr>
              <w:t>24</w:t>
            </w:r>
            <w:r>
              <w:rPr>
                <w:rFonts w:hint="eastAsia"/>
                <w:kern w:val="0"/>
              </w:rPr>
              <w:t>、支持多算法融合，在线比对和离线比对两种方式：联网时，可连接人像应用共享服务平台进行人员</w:t>
            </w:r>
            <w:r>
              <w:rPr>
                <w:kern w:val="0"/>
              </w:rPr>
              <w:t>1:1</w:t>
            </w:r>
            <w:r>
              <w:rPr>
                <w:rFonts w:hint="eastAsia"/>
                <w:kern w:val="0"/>
              </w:rPr>
              <w:t>验证及与人员库（</w:t>
            </w:r>
            <w:r>
              <w:rPr>
                <w:kern w:val="0"/>
              </w:rPr>
              <w:t>VIP</w:t>
            </w:r>
            <w:r>
              <w:rPr>
                <w:rFonts w:hint="eastAsia"/>
                <w:kern w:val="0"/>
              </w:rPr>
              <w:t>、黑名单）进行</w:t>
            </w:r>
            <w:r>
              <w:rPr>
                <w:kern w:val="0"/>
              </w:rPr>
              <w:t>1</w:t>
            </w:r>
            <w:r>
              <w:rPr>
                <w:rFonts w:hint="eastAsia"/>
                <w:kern w:val="0"/>
              </w:rPr>
              <w:t>：</w:t>
            </w:r>
            <w:r>
              <w:rPr>
                <w:kern w:val="0"/>
              </w:rPr>
              <w:t>N</w:t>
            </w:r>
            <w:r>
              <w:rPr>
                <w:rFonts w:hint="eastAsia"/>
                <w:kern w:val="0"/>
              </w:rPr>
              <w:t>比对；离线时，可在设备本地进行人员</w:t>
            </w:r>
            <w:r>
              <w:rPr>
                <w:kern w:val="0"/>
              </w:rPr>
              <w:t>1:1</w:t>
            </w:r>
            <w:r>
              <w:rPr>
                <w:rFonts w:hint="eastAsia"/>
                <w:kern w:val="0"/>
              </w:rPr>
              <w:t>验证及与下载的离线数据包进行</w:t>
            </w:r>
            <w:r>
              <w:rPr>
                <w:kern w:val="0"/>
              </w:rPr>
              <w:t>1</w:t>
            </w:r>
            <w:r>
              <w:rPr>
                <w:rFonts w:hint="eastAsia"/>
                <w:kern w:val="0"/>
              </w:rPr>
              <w:t>：</w:t>
            </w:r>
            <w:r>
              <w:rPr>
                <w:kern w:val="0"/>
              </w:rPr>
              <w:t>N</w:t>
            </w:r>
            <w:r>
              <w:rPr>
                <w:rFonts w:hint="eastAsia"/>
                <w:kern w:val="0"/>
              </w:rPr>
              <w:t>比对。</w:t>
            </w:r>
            <w:r>
              <w:rPr>
                <w:kern w:val="0"/>
              </w:rPr>
              <w:br w:type="textWrapping"/>
            </w:r>
            <w:r>
              <w:rPr>
                <w:rFonts w:hint="eastAsia" w:ascii="宋体" w:hAnsi="宋体" w:cs="宋体"/>
                <w:kern w:val="0"/>
              </w:rPr>
              <w:t>★</w:t>
            </w:r>
            <w:r>
              <w:rPr>
                <w:kern w:val="0"/>
              </w:rPr>
              <w:t>25</w:t>
            </w:r>
            <w:r>
              <w:rPr>
                <w:rFonts w:hint="eastAsia"/>
                <w:kern w:val="0"/>
              </w:rPr>
              <w:t>、内置人脸指纹采集比对软件，现场采集照片时间</w:t>
            </w:r>
            <w:r>
              <w:rPr>
                <w:kern w:val="0"/>
              </w:rPr>
              <w:t>≤0.1</w:t>
            </w:r>
            <w:r>
              <w:rPr>
                <w:rFonts w:hint="eastAsia"/>
                <w:kern w:val="0"/>
              </w:rPr>
              <w:t>秒，照片比对时间</w:t>
            </w:r>
            <w:r>
              <w:rPr>
                <w:kern w:val="0"/>
              </w:rPr>
              <w:t>≤2</w:t>
            </w:r>
            <w:r>
              <w:rPr>
                <w:rFonts w:hint="eastAsia"/>
                <w:kern w:val="0"/>
              </w:rPr>
              <w:t>秒，需提供软件著作权证书及公安部安全与警用电子产品质量检测中心的测试报告。</w:t>
            </w:r>
            <w:r>
              <w:rPr>
                <w:kern w:val="0"/>
              </w:rPr>
              <w:br w:type="textWrapping"/>
            </w:r>
            <w:r>
              <w:rPr>
                <w:kern w:val="0"/>
              </w:rPr>
              <w:t>26</w:t>
            </w:r>
            <w:r>
              <w:rPr>
                <w:rFonts w:hint="eastAsia"/>
                <w:kern w:val="0"/>
              </w:rPr>
              <w:t>、身份证（</w:t>
            </w:r>
            <w:r>
              <w:rPr>
                <w:kern w:val="0"/>
              </w:rPr>
              <w:t>IC</w:t>
            </w:r>
            <w:r>
              <w:rPr>
                <w:rFonts w:hint="eastAsia"/>
                <w:kern w:val="0"/>
              </w:rPr>
              <w:t>卡）阅读距离﹤</w:t>
            </w:r>
            <w:r>
              <w:rPr>
                <w:kern w:val="0"/>
              </w:rPr>
              <w:t>4CM</w:t>
            </w:r>
            <w:r>
              <w:rPr>
                <w:kern w:val="0"/>
              </w:rPr>
              <w:br w:type="textWrapping"/>
            </w:r>
            <w:r>
              <w:rPr>
                <w:kern w:val="0"/>
              </w:rPr>
              <w:t>27</w:t>
            </w:r>
            <w:r>
              <w:rPr>
                <w:rFonts w:hint="eastAsia"/>
                <w:kern w:val="0"/>
              </w:rPr>
              <w:t>、即通电即可使用，无需外置设备。</w:t>
            </w:r>
            <w:r>
              <w:rPr>
                <w:kern w:val="0"/>
              </w:rPr>
              <w:br w:type="textWrapping"/>
            </w:r>
            <w:r>
              <w:rPr>
                <w:kern w:val="0"/>
              </w:rPr>
              <w:t>28</w:t>
            </w:r>
            <w:r>
              <w:rPr>
                <w:rFonts w:hint="eastAsia"/>
                <w:kern w:val="0"/>
              </w:rPr>
              <w:t>、数据存储：</w:t>
            </w:r>
            <w:r>
              <w:rPr>
                <w:kern w:val="0"/>
              </w:rPr>
              <w:t>&gt;1000000(</w:t>
            </w:r>
            <w:r>
              <w:rPr>
                <w:rFonts w:hint="eastAsia"/>
                <w:kern w:val="0"/>
              </w:rPr>
              <w:t>条</w:t>
            </w:r>
            <w:r>
              <w:rPr>
                <w:kern w:val="0"/>
              </w:rPr>
              <w:t xml:space="preserve">) </w:t>
            </w:r>
            <w:r>
              <w:rPr>
                <w:rFonts w:hint="eastAsia"/>
                <w:kern w:val="0"/>
              </w:rPr>
              <w:t>包括身份证信息与人脸数据，可存储</w:t>
            </w:r>
            <w:r>
              <w:rPr>
                <w:kern w:val="0"/>
              </w:rPr>
              <w:t>1</w:t>
            </w:r>
            <w:r>
              <w:rPr>
                <w:rFonts w:hint="eastAsia"/>
                <w:kern w:val="0"/>
              </w:rPr>
              <w:t>年及以上该通道人员通行信息。</w:t>
            </w:r>
            <w:r>
              <w:rPr>
                <w:kern w:val="0"/>
              </w:rPr>
              <w:br w:type="textWrapping"/>
            </w:r>
            <w:r>
              <w:rPr>
                <w:kern w:val="0"/>
              </w:rPr>
              <w:t>29</w:t>
            </w:r>
            <w:r>
              <w:rPr>
                <w:rFonts w:hint="eastAsia"/>
                <w:kern w:val="0"/>
              </w:rPr>
              <w:t>、设备采集或验证的人脸照片、身份证信息在本机存储须加密，加解密算法须安全通用</w:t>
            </w:r>
            <w:r>
              <w:rPr>
                <w:kern w:val="0"/>
              </w:rPr>
              <w:br w:type="textWrapping"/>
            </w:r>
            <w:r>
              <w:rPr>
                <w:kern w:val="0"/>
              </w:rPr>
              <w:t>30</w:t>
            </w:r>
            <w:r>
              <w:rPr>
                <w:rFonts w:hint="eastAsia"/>
                <w:kern w:val="0"/>
              </w:rPr>
              <w:t>、具备照片质量检测模块，检测标准按《</w:t>
            </w:r>
            <w:r>
              <w:rPr>
                <w:kern w:val="0"/>
              </w:rPr>
              <w:t xml:space="preserve">ISO/IEC 19794-5:2005 </w:t>
            </w:r>
            <w:r>
              <w:rPr>
                <w:rFonts w:hint="eastAsia"/>
                <w:kern w:val="0"/>
              </w:rPr>
              <w:t>生物特征识别数据交换格式</w:t>
            </w:r>
            <w:r>
              <w:rPr>
                <w:kern w:val="0"/>
              </w:rPr>
              <w:t xml:space="preserve"> </w:t>
            </w:r>
            <w:r>
              <w:rPr>
                <w:rFonts w:hint="eastAsia"/>
                <w:kern w:val="0"/>
              </w:rPr>
              <w:t>第</w:t>
            </w:r>
            <w:r>
              <w:rPr>
                <w:kern w:val="0"/>
              </w:rPr>
              <w:t>5</w:t>
            </w:r>
            <w:r>
              <w:rPr>
                <w:rFonts w:hint="eastAsia"/>
                <w:kern w:val="0"/>
              </w:rPr>
              <w:t>部分：人脸图像数据》或《</w:t>
            </w:r>
            <w:r>
              <w:rPr>
                <w:kern w:val="0"/>
              </w:rPr>
              <w:t xml:space="preserve">GA/T922.2-2011 </w:t>
            </w:r>
            <w:r>
              <w:rPr>
                <w:rFonts w:hint="eastAsia"/>
                <w:kern w:val="0"/>
              </w:rPr>
              <w:t>安防人脸识别应用系统第</w:t>
            </w:r>
            <w:r>
              <w:rPr>
                <w:kern w:val="0"/>
              </w:rPr>
              <w:t>2</w:t>
            </w:r>
            <w:r>
              <w:rPr>
                <w:rFonts w:hint="eastAsia"/>
                <w:kern w:val="0"/>
              </w:rPr>
              <w:t>部分：人脸图像数据》，自动判断相片是否满足人脸比对要求。</w:t>
            </w:r>
            <w:r>
              <w:rPr>
                <w:kern w:val="0"/>
              </w:rPr>
              <w:br w:type="textWrapping"/>
            </w:r>
            <w:r>
              <w:rPr>
                <w:kern w:val="0"/>
              </w:rPr>
              <w:t>31</w:t>
            </w:r>
            <w:r>
              <w:rPr>
                <w:rFonts w:hint="eastAsia"/>
                <w:kern w:val="0"/>
              </w:rPr>
              <w:t>、具备自动检测本设备相关的硬件、服务、接口、功能模块是否能正常工作并将自检结果界面呈现给用户功能</w:t>
            </w:r>
            <w:r>
              <w:rPr>
                <w:kern w:val="0"/>
              </w:rPr>
              <w:br w:type="textWrapping"/>
            </w:r>
            <w:r>
              <w:rPr>
                <w:kern w:val="0"/>
              </w:rPr>
              <w:t>32</w:t>
            </w:r>
            <w:r>
              <w:rPr>
                <w:rFonts w:hint="eastAsia"/>
                <w:kern w:val="0"/>
              </w:rPr>
              <w:t>、具备律师</w:t>
            </w:r>
            <w:r>
              <w:rPr>
                <w:kern w:val="0"/>
              </w:rPr>
              <w:t>/</w:t>
            </w:r>
            <w:r>
              <w:rPr>
                <w:rFonts w:hint="eastAsia"/>
                <w:kern w:val="0"/>
              </w:rPr>
              <w:t>法官出入管控模块、外来人员出入管控模块、领导</w:t>
            </w:r>
            <w:r>
              <w:rPr>
                <w:kern w:val="0"/>
              </w:rPr>
              <w:t>VIP</w:t>
            </w:r>
            <w:r>
              <w:rPr>
                <w:rFonts w:hint="eastAsia"/>
                <w:kern w:val="0"/>
              </w:rPr>
              <w:t>模式</w:t>
            </w:r>
            <w:r>
              <w:rPr>
                <w:kern w:val="0"/>
              </w:rPr>
              <w:t>-</w:t>
            </w:r>
            <w:r>
              <w:rPr>
                <w:rFonts w:hint="eastAsia"/>
                <w:kern w:val="0"/>
              </w:rPr>
              <w:t>刷脸出入模块、黑名单人员管控模块、活体识别模块等</w:t>
            </w:r>
          </w:p>
          <w:p>
            <w:pPr>
              <w:widowControl/>
              <w:spacing w:line="240" w:lineRule="exact"/>
              <w:jc w:val="left"/>
              <w:rPr>
                <w:rFonts w:ascii="宋体" w:cs="宋体"/>
                <w:kern w:val="0"/>
                <w:szCs w:val="21"/>
              </w:rPr>
            </w:pPr>
            <w:r>
              <w:rPr>
                <w:kern w:val="0"/>
              </w:rPr>
              <w:t>33</w:t>
            </w:r>
            <w:r>
              <w:rPr>
                <w:rFonts w:hint="eastAsia"/>
                <w:kern w:val="0"/>
              </w:rPr>
              <w:t>、与浙江省高级人民法院律师签到系统无缝对接，获取律协注册的律师信息。</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4</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Cs w:val="21"/>
              </w:rPr>
            </w:pPr>
            <w:r>
              <w:rPr>
                <w:rFonts w:hint="eastAsia"/>
                <w:color w:val="000000"/>
                <w:kern w:val="0"/>
              </w:rPr>
              <w:t>人脸摄像机</w:t>
            </w:r>
          </w:p>
        </w:tc>
        <w:tc>
          <w:tcPr>
            <w:tcW w:w="6356" w:type="dxa"/>
            <w:tcBorders>
              <w:top w:val="single" w:color="auto" w:sz="4" w:space="0"/>
              <w:left w:val="nil"/>
              <w:bottom w:val="single" w:color="auto" w:sz="4" w:space="0"/>
              <w:right w:val="single" w:color="auto" w:sz="4" w:space="0"/>
            </w:tcBorders>
          </w:tcPr>
          <w:p>
            <w:pPr>
              <w:widowControl/>
              <w:spacing w:line="240" w:lineRule="exact"/>
              <w:rPr>
                <w:rFonts w:ascii="宋体" w:cs="宋体"/>
                <w:kern w:val="0"/>
                <w:szCs w:val="21"/>
              </w:rPr>
            </w:pPr>
            <w:r>
              <w:rPr>
                <w:kern w:val="0"/>
              </w:rPr>
              <w:t>230</w:t>
            </w:r>
            <w:r>
              <w:rPr>
                <w:rFonts w:hint="eastAsia"/>
                <w:kern w:val="0"/>
              </w:rPr>
              <w:t>万像素及以上，支持宽动态和数字宽动态功能，基于人脸特性专门优化，最大输出</w:t>
            </w:r>
            <w:r>
              <w:rPr>
                <w:kern w:val="0"/>
              </w:rPr>
              <w:t>1920*1280</w:t>
            </w:r>
            <w:r>
              <w:rPr>
                <w:rFonts w:hint="eastAsia"/>
                <w:kern w:val="0"/>
              </w:rPr>
              <w:t>高清图像，匹配专用变焦镜头可视距离不低于</w:t>
            </w:r>
            <w:r>
              <w:rPr>
                <w:kern w:val="0"/>
              </w:rPr>
              <w:t>60</w:t>
            </w:r>
            <w:r>
              <w:rPr>
                <w:rFonts w:hint="eastAsia"/>
                <w:kern w:val="0"/>
              </w:rPr>
              <w:t>米，配套防雨护罩、支架等</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5</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Cs w:val="21"/>
              </w:rPr>
            </w:pPr>
            <w:r>
              <w:rPr>
                <w:rFonts w:hint="eastAsia"/>
                <w:color w:val="000000"/>
                <w:kern w:val="0"/>
              </w:rPr>
              <w:t>动态人脸识别监控系统</w:t>
            </w:r>
          </w:p>
        </w:tc>
        <w:tc>
          <w:tcPr>
            <w:tcW w:w="6356" w:type="dxa"/>
            <w:tcBorders>
              <w:top w:val="single" w:color="auto" w:sz="4" w:space="0"/>
              <w:left w:val="nil"/>
              <w:bottom w:val="single" w:color="auto" w:sz="4" w:space="0"/>
              <w:right w:val="single" w:color="auto" w:sz="4" w:space="0"/>
            </w:tcBorders>
          </w:tcPr>
          <w:p>
            <w:pPr>
              <w:widowControl/>
              <w:spacing w:line="240" w:lineRule="exact"/>
              <w:rPr>
                <w:rFonts w:ascii="宋体" w:cs="宋体"/>
                <w:kern w:val="0"/>
                <w:szCs w:val="21"/>
              </w:rPr>
            </w:pPr>
            <w:r>
              <w:rPr>
                <w:rFonts w:hint="eastAsia" w:ascii="宋体" w:hAnsi="宋体" w:cs="宋体"/>
                <w:kern w:val="0"/>
              </w:rPr>
              <w:t>★</w:t>
            </w:r>
            <w:r>
              <w:rPr>
                <w:kern w:val="0"/>
              </w:rPr>
              <w:t>1</w:t>
            </w:r>
            <w:r>
              <w:rPr>
                <w:rFonts w:hint="eastAsia"/>
                <w:kern w:val="0"/>
              </w:rPr>
              <w:t>）动态人脸分析管理中心功能模块，可有效地实现对各级监控进行可视化管理，实现动静皆管的立体管理机制。提供动态人脸识别监控软件著作权证书及检测报告</w:t>
            </w:r>
          </w:p>
          <w:p>
            <w:pPr>
              <w:widowControl/>
              <w:spacing w:line="240" w:lineRule="exact"/>
              <w:rPr>
                <w:kern w:val="0"/>
              </w:rPr>
            </w:pPr>
            <w:r>
              <w:rPr>
                <w:kern w:val="0"/>
              </w:rPr>
              <w:t>2</w:t>
            </w:r>
            <w:r>
              <w:rPr>
                <w:rFonts w:hint="eastAsia"/>
                <w:kern w:val="0"/>
              </w:rPr>
              <w:t>）动态视频节点分析功能模块，通过连接前端布控的各监控摄像头，可有效地实现对布控的通道进行人员布控比对、视频录像及实时报警的功能，为嫌疑人定位抓捕，提供有效、实时的短信报警机制。</w:t>
            </w:r>
          </w:p>
          <w:p>
            <w:pPr>
              <w:widowControl/>
              <w:spacing w:line="240" w:lineRule="exact"/>
              <w:rPr>
                <w:kern w:val="0"/>
              </w:rPr>
            </w:pPr>
            <w:r>
              <w:rPr>
                <w:kern w:val="0"/>
              </w:rPr>
              <w:t>3</w:t>
            </w:r>
            <w:r>
              <w:rPr>
                <w:rFonts w:hint="eastAsia"/>
                <w:kern w:val="0"/>
              </w:rPr>
              <w:t>）视频人脸采集功能模块，通过前端高清人脸摄像机等采集设备，可实现对特定监控区域的视频监控，实现视频采集功能。支持多图像源采集，包括</w:t>
            </w:r>
            <w:r>
              <w:rPr>
                <w:kern w:val="0"/>
              </w:rPr>
              <w:t>IP</w:t>
            </w:r>
            <w:r>
              <w:rPr>
                <w:rFonts w:hint="eastAsia"/>
                <w:kern w:val="0"/>
              </w:rPr>
              <w:t>摄像头、</w:t>
            </w:r>
            <w:r>
              <w:rPr>
                <w:kern w:val="0"/>
              </w:rPr>
              <w:t>USB</w:t>
            </w:r>
            <w:r>
              <w:rPr>
                <w:rFonts w:hint="eastAsia"/>
                <w:kern w:val="0"/>
              </w:rPr>
              <w:t>摄像头、</w:t>
            </w:r>
            <w:r>
              <w:rPr>
                <w:kern w:val="0"/>
              </w:rPr>
              <w:t>CCTV</w:t>
            </w:r>
            <w:r>
              <w:rPr>
                <w:rFonts w:hint="eastAsia"/>
                <w:kern w:val="0"/>
              </w:rPr>
              <w:t>摄像头、视频文件等多种采集方式。采集到的视频可用于实时人脸比对，或者通过视频压缩，进行保存。</w:t>
            </w:r>
          </w:p>
          <w:p>
            <w:pPr>
              <w:widowControl/>
              <w:spacing w:line="240" w:lineRule="exact"/>
              <w:rPr>
                <w:kern w:val="0"/>
              </w:rPr>
            </w:pPr>
            <w:r>
              <w:rPr>
                <w:kern w:val="0"/>
              </w:rPr>
              <w:t>4</w:t>
            </w:r>
            <w:r>
              <w:rPr>
                <w:rFonts w:hint="eastAsia"/>
                <w:kern w:val="0"/>
              </w:rPr>
              <w:t>）视频编码及存储功能模块，要求每个节点具有视频的编码以及录像存储的功能，采用通用的视频编码格式（如</w:t>
            </w:r>
            <w:r>
              <w:rPr>
                <w:kern w:val="0"/>
              </w:rPr>
              <w:t>H2.64 H.265</w:t>
            </w:r>
            <w:r>
              <w:rPr>
                <w:rFonts w:hint="eastAsia"/>
                <w:kern w:val="0"/>
              </w:rPr>
              <w:t>）进行编码，并存储为通用的视频格式（如</w:t>
            </w:r>
            <w:r>
              <w:rPr>
                <w:kern w:val="0"/>
              </w:rPr>
              <w:t>MP4</w:t>
            </w:r>
            <w:r>
              <w:rPr>
                <w:rFonts w:hint="eastAsia"/>
                <w:kern w:val="0"/>
              </w:rPr>
              <w:t>）。采用的编码格式须支持</w:t>
            </w:r>
            <w:r>
              <w:rPr>
                <w:kern w:val="0"/>
              </w:rPr>
              <w:t xml:space="preserve">RTSP </w:t>
            </w:r>
            <w:r>
              <w:rPr>
                <w:rFonts w:hint="eastAsia"/>
                <w:kern w:val="0"/>
              </w:rPr>
              <w:t>流媒体传输协议，支持视频分发功能。</w:t>
            </w:r>
          </w:p>
          <w:p>
            <w:pPr>
              <w:widowControl/>
              <w:spacing w:line="240" w:lineRule="exact"/>
              <w:rPr>
                <w:kern w:val="0"/>
              </w:rPr>
            </w:pPr>
            <w:r>
              <w:rPr>
                <w:kern w:val="0"/>
              </w:rPr>
              <w:t>5</w:t>
            </w:r>
            <w:r>
              <w:rPr>
                <w:rFonts w:hint="eastAsia"/>
                <w:kern w:val="0"/>
              </w:rPr>
              <w:t>）视频人脸质量检测功能模块，要求在动态的场景与复杂的背景中判断是否存在人脸，并分离出人脸。在视频监控环境下，由于运动、姿态、遮挡、光照等变化因素，人脸清晰度往往不足。系统可实现对实时视频、视频录像进行人脸检测，并能将背景区域剔除，精确定位视频中的人脸图像，而且还能适应不同的人脸尺寸、复杂背景变化等情况。</w:t>
            </w:r>
          </w:p>
          <w:p>
            <w:pPr>
              <w:widowControl/>
              <w:spacing w:line="240" w:lineRule="exact"/>
              <w:rPr>
                <w:kern w:val="0"/>
              </w:rPr>
            </w:pPr>
            <w:r>
              <w:rPr>
                <w:kern w:val="0"/>
              </w:rPr>
              <w:t>6</w:t>
            </w:r>
            <w:r>
              <w:rPr>
                <w:rFonts w:hint="eastAsia"/>
                <w:kern w:val="0"/>
              </w:rPr>
              <w:t>）视频人脸跟踪功能模块，能对被检测到的人脸进行动态目标跟踪。为实现对目标人在视频中出现次数、时间长度的总计，系统需实现视频人脸跟踪技术。在单位时间段内，一个人从在镜头中出现到消失，可以被识别为同一人。系统能通过视频人脸跟踪，有效避免重复报警等问题。</w:t>
            </w:r>
          </w:p>
          <w:p>
            <w:pPr>
              <w:widowControl/>
              <w:spacing w:line="240" w:lineRule="exact"/>
              <w:rPr>
                <w:kern w:val="0"/>
              </w:rPr>
            </w:pPr>
            <w:r>
              <w:rPr>
                <w:kern w:val="0"/>
              </w:rPr>
              <w:t>7</w:t>
            </w:r>
            <w:r>
              <w:rPr>
                <w:rFonts w:hint="eastAsia"/>
                <w:kern w:val="0"/>
              </w:rPr>
              <w:t>）视频人脸抓取及存储功能模块，通过人脸检测技术，抓取的人脸图像被自动裁剪、自动编号并保存。抓取的人脸可以被有效索引，以可供查询和访问，同时也支持抓取的人脸图像场景视频段访问。</w:t>
            </w:r>
          </w:p>
          <w:p>
            <w:pPr>
              <w:widowControl/>
              <w:spacing w:line="240" w:lineRule="exact"/>
              <w:rPr>
                <w:kern w:val="0"/>
              </w:rPr>
            </w:pPr>
            <w:r>
              <w:rPr>
                <w:kern w:val="0"/>
              </w:rPr>
              <w:t>8</w:t>
            </w:r>
            <w:r>
              <w:rPr>
                <w:rFonts w:hint="eastAsia"/>
                <w:kern w:val="0"/>
              </w:rPr>
              <w:t>）正脸评价及筛选功能模块，通过人脸检测分离出人脸后，可对人脸进行分组、正脸评价，区分出一系列同一人照片中，质量较高的照片。</w:t>
            </w:r>
          </w:p>
          <w:p>
            <w:pPr>
              <w:widowControl/>
              <w:spacing w:line="240" w:lineRule="exact"/>
              <w:rPr>
                <w:kern w:val="0"/>
              </w:rPr>
            </w:pPr>
            <w:r>
              <w:rPr>
                <w:kern w:val="0"/>
              </w:rPr>
              <w:t>9</w:t>
            </w:r>
            <w:r>
              <w:rPr>
                <w:rFonts w:hint="eastAsia"/>
                <w:kern w:val="0"/>
              </w:rPr>
              <w:t>）人脸识别视频监控报警功能模块，可将抓拍到的人脸送到服务器，与预设的相片库进行人脸比对，若满足条件，立刻锁定报警。系统可实现多重阈值报警，可根据现场的实际情况对阈值进行修改。</w:t>
            </w:r>
          </w:p>
          <w:p>
            <w:pPr>
              <w:widowControl/>
              <w:spacing w:line="240" w:lineRule="exact"/>
              <w:rPr>
                <w:kern w:val="0"/>
              </w:rPr>
            </w:pPr>
            <w:r>
              <w:rPr>
                <w:kern w:val="0"/>
              </w:rPr>
              <w:t>10</w:t>
            </w:r>
            <w:r>
              <w:rPr>
                <w:rFonts w:hint="eastAsia"/>
                <w:kern w:val="0"/>
              </w:rPr>
              <w:t>）数据分析功能模块，可在地图上标出某个人员的按时间顺序的活动轨迹；支持区域人流流量分析，按镜头、监控点、区域统计人流量，统计热点地区。</w:t>
            </w:r>
          </w:p>
          <w:p>
            <w:pPr>
              <w:widowControl/>
              <w:spacing w:line="240" w:lineRule="exact"/>
              <w:rPr>
                <w:kern w:val="0"/>
              </w:rPr>
            </w:pPr>
            <w:r>
              <w:rPr>
                <w:rFonts w:hint="eastAsia" w:ascii="宋体" w:hAnsi="宋体" w:cs="宋体"/>
                <w:kern w:val="0"/>
              </w:rPr>
              <w:t>★</w:t>
            </w:r>
            <w:r>
              <w:rPr>
                <w:kern w:val="0"/>
              </w:rPr>
              <w:t>11</w:t>
            </w:r>
            <w:r>
              <w:rPr>
                <w:rFonts w:hint="eastAsia"/>
                <w:kern w:val="0"/>
              </w:rPr>
              <w:t>）非标准人脸抓拍库检索功能模块，能在非标准抓拍库中进行人脸检索：给定一张相片，在指定镜头的非标准人脸抓拍库中检索相似的人脸相片，并列出比对结果，形成该人员在不同摄像头的行踪轨迹情况。提供人脸识别搜索信息平台公安部检测报告加盖原厂商公章</w:t>
            </w:r>
          </w:p>
          <w:p>
            <w:pPr>
              <w:widowControl/>
              <w:spacing w:line="240" w:lineRule="exact"/>
              <w:rPr>
                <w:kern w:val="0"/>
              </w:rPr>
            </w:pPr>
            <w:r>
              <w:rPr>
                <w:kern w:val="0"/>
              </w:rPr>
              <w:t>12</w:t>
            </w:r>
            <w:r>
              <w:rPr>
                <w:rFonts w:hint="eastAsia"/>
                <w:kern w:val="0"/>
              </w:rPr>
              <w:t>）人脸图像建模处理功能模块，在建立模板库的过程中，可对相片图像进行自动或者人工处理，使之符合有关标准和要求。</w:t>
            </w:r>
            <w:r>
              <w:rPr>
                <w:kern w:val="0"/>
              </w:rPr>
              <w:t xml:space="preserve">l </w:t>
            </w:r>
            <w:r>
              <w:rPr>
                <w:rFonts w:hint="eastAsia"/>
                <w:kern w:val="0"/>
              </w:rPr>
              <w:t>支持通过插件或其他方式对人脸相片进行人工剪裁处理；</w:t>
            </w:r>
            <w:r>
              <w:rPr>
                <w:kern w:val="0"/>
              </w:rPr>
              <w:t xml:space="preserve">l </w:t>
            </w:r>
            <w:r>
              <w:rPr>
                <w:rFonts w:hint="eastAsia"/>
                <w:kern w:val="0"/>
              </w:rPr>
              <w:t>图像处理工具包括：颜色处理、亮度调节、对比度调节、饱和度调节、锐度调节、色彩调节、鱼眼矫正、光线均衡、橡皮擦、清理背景、恢复原图、裁剪工具等；支持调用第三方图像处理、分析工具。</w:t>
            </w:r>
          </w:p>
          <w:p>
            <w:pPr>
              <w:widowControl/>
              <w:spacing w:line="240" w:lineRule="exact"/>
              <w:rPr>
                <w:kern w:val="0"/>
              </w:rPr>
            </w:pPr>
            <w:r>
              <w:rPr>
                <w:kern w:val="0"/>
              </w:rPr>
              <w:t>13</w:t>
            </w:r>
            <w:r>
              <w:rPr>
                <w:rFonts w:hint="eastAsia"/>
                <w:kern w:val="0"/>
              </w:rPr>
              <w:t>）查询功能模块，可对抓拍结果进行有效的存储管理，便于对结果进行核查、查询与分析。能对摄像头的录像进行有效的存储管理，便于对结果进行核查、查询与分析。实现对报警结果进行有效的存储管理，能对结果进行核查、查询与分析。</w:t>
            </w:r>
          </w:p>
          <w:p>
            <w:pPr>
              <w:widowControl/>
              <w:spacing w:line="240" w:lineRule="exact"/>
              <w:rPr>
                <w:kern w:val="0"/>
              </w:rPr>
            </w:pPr>
            <w:r>
              <w:rPr>
                <w:kern w:val="0"/>
              </w:rPr>
              <w:t>14</w:t>
            </w:r>
            <w:r>
              <w:rPr>
                <w:rFonts w:hint="eastAsia"/>
                <w:kern w:val="0"/>
              </w:rPr>
              <w:t>）设备管理功能模块，能具备灵活的节点设备管理机制；</w:t>
            </w:r>
            <w:r>
              <w:rPr>
                <w:kern w:val="0"/>
              </w:rPr>
              <w:t xml:space="preserve"> </w:t>
            </w:r>
            <w:r>
              <w:rPr>
                <w:rFonts w:hint="eastAsia"/>
                <w:kern w:val="0"/>
              </w:rPr>
              <w:t>能对节点进行编辑，如添加、修改、删除；</w:t>
            </w:r>
            <w:r>
              <w:rPr>
                <w:kern w:val="0"/>
              </w:rPr>
              <w:t xml:space="preserve"> </w:t>
            </w:r>
            <w:r>
              <w:rPr>
                <w:rFonts w:hint="eastAsia"/>
                <w:kern w:val="0"/>
              </w:rPr>
              <w:t>能对节点的摄像头进行编辑；对比对系统资源进行创建回收。</w:t>
            </w:r>
          </w:p>
          <w:p>
            <w:pPr>
              <w:widowControl/>
              <w:spacing w:line="240" w:lineRule="exact"/>
              <w:rPr>
                <w:kern w:val="0"/>
              </w:rPr>
            </w:pPr>
            <w:r>
              <w:rPr>
                <w:kern w:val="0"/>
              </w:rPr>
              <w:t>15</w:t>
            </w:r>
            <w:r>
              <w:rPr>
                <w:rFonts w:hint="eastAsia"/>
                <w:kern w:val="0"/>
              </w:rPr>
              <w:t>）人员管理功能模块，可实现灵活建库，能对库内人员进行信息编辑、导入导出等操作。</w:t>
            </w:r>
          </w:p>
          <w:p>
            <w:pPr>
              <w:widowControl/>
              <w:spacing w:line="240" w:lineRule="exact"/>
              <w:rPr>
                <w:kern w:val="0"/>
              </w:rPr>
            </w:pPr>
            <w:r>
              <w:rPr>
                <w:kern w:val="0"/>
              </w:rPr>
              <w:t>16</w:t>
            </w:r>
            <w:r>
              <w:rPr>
                <w:rFonts w:hint="eastAsia"/>
                <w:kern w:val="0"/>
              </w:rPr>
              <w:t>）区域管理功能模块，可对监控点进行灵活的区域管理。</w:t>
            </w:r>
          </w:p>
          <w:p>
            <w:pPr>
              <w:widowControl/>
              <w:spacing w:line="240" w:lineRule="exact"/>
              <w:rPr>
                <w:kern w:val="0"/>
              </w:rPr>
            </w:pPr>
            <w:r>
              <w:rPr>
                <w:kern w:val="0"/>
              </w:rPr>
              <w:t>17</w:t>
            </w:r>
            <w:r>
              <w:rPr>
                <w:rFonts w:hint="eastAsia"/>
                <w:kern w:val="0"/>
              </w:rPr>
              <w:t>）布控管理功能模块，可实现灵活的布控管理策略。</w:t>
            </w:r>
          </w:p>
          <w:p>
            <w:pPr>
              <w:widowControl/>
              <w:spacing w:line="240" w:lineRule="exact"/>
              <w:rPr>
                <w:kern w:val="0"/>
              </w:rPr>
            </w:pPr>
            <w:r>
              <w:rPr>
                <w:kern w:val="0"/>
              </w:rPr>
              <w:t>18</w:t>
            </w:r>
            <w:r>
              <w:rPr>
                <w:rFonts w:hint="eastAsia"/>
                <w:kern w:val="0"/>
              </w:rPr>
              <w:t>）用户管理功能模块，对用户属性进行设置，如权限修改、是否禁用等。</w:t>
            </w:r>
          </w:p>
          <w:p>
            <w:pPr>
              <w:widowControl/>
              <w:spacing w:line="240" w:lineRule="exact"/>
              <w:rPr>
                <w:rFonts w:ascii="宋体" w:cs="宋体"/>
                <w:kern w:val="0"/>
                <w:szCs w:val="21"/>
              </w:rPr>
            </w:pPr>
            <w:r>
              <w:rPr>
                <w:kern w:val="0"/>
              </w:rPr>
              <w:t>19</w:t>
            </w:r>
            <w:r>
              <w:rPr>
                <w:rFonts w:hint="eastAsia"/>
                <w:kern w:val="0"/>
              </w:rPr>
              <w:t>）系统支持授权管理、日志管理、系统分析管理等</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6</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Cs w:val="21"/>
              </w:rPr>
            </w:pPr>
            <w:r>
              <w:rPr>
                <w:rFonts w:hint="eastAsia"/>
                <w:color w:val="000000"/>
                <w:kern w:val="0"/>
              </w:rPr>
              <w:t>人像应用共享服务平台</w:t>
            </w:r>
          </w:p>
        </w:tc>
        <w:tc>
          <w:tcPr>
            <w:tcW w:w="6356" w:type="dxa"/>
            <w:tcBorders>
              <w:top w:val="single" w:color="auto" w:sz="4" w:space="0"/>
              <w:left w:val="nil"/>
              <w:bottom w:val="single" w:color="auto" w:sz="4" w:space="0"/>
              <w:right w:val="single" w:color="auto" w:sz="4" w:space="0"/>
            </w:tcBorders>
          </w:tcPr>
          <w:p>
            <w:pPr>
              <w:widowControl/>
              <w:spacing w:line="240" w:lineRule="exact"/>
              <w:rPr>
                <w:rFonts w:ascii="宋体" w:cs="宋体"/>
                <w:kern w:val="0"/>
                <w:szCs w:val="21"/>
                <w:highlight w:val="yellow"/>
              </w:rPr>
            </w:pPr>
            <w:r>
              <w:rPr>
                <w:rFonts w:hint="eastAsia" w:ascii="宋体" w:hAnsi="宋体" w:cs="宋体"/>
                <w:kern w:val="0"/>
              </w:rPr>
              <w:t>★</w:t>
            </w:r>
            <w:r>
              <w:rPr>
                <w:kern w:val="0"/>
              </w:rPr>
              <w:t>1</w:t>
            </w:r>
            <w:r>
              <w:rPr>
                <w:rFonts w:hint="eastAsia"/>
                <w:kern w:val="0"/>
              </w:rPr>
              <w:t>）核心比对引擎支持海量人口库的</w:t>
            </w:r>
            <w:r>
              <w:rPr>
                <w:kern w:val="0"/>
              </w:rPr>
              <w:t>1:N</w:t>
            </w:r>
            <w:r>
              <w:rPr>
                <w:rFonts w:hint="eastAsia"/>
                <w:kern w:val="0"/>
              </w:rPr>
              <w:t>比对，支持过亿级的人脸库。提供人像应用共享服务平台软件著作权证书</w:t>
            </w:r>
          </w:p>
          <w:p>
            <w:pPr>
              <w:widowControl/>
              <w:spacing w:line="240" w:lineRule="exact"/>
              <w:rPr>
                <w:kern w:val="0"/>
              </w:rPr>
            </w:pPr>
            <w:r>
              <w:rPr>
                <w:kern w:val="0"/>
              </w:rPr>
              <w:t>2</w:t>
            </w:r>
            <w:r>
              <w:rPr>
                <w:rFonts w:hint="eastAsia"/>
                <w:kern w:val="0"/>
              </w:rPr>
              <w:t>）支持二代身份证数字相片</w:t>
            </w:r>
            <w:r>
              <w:rPr>
                <w:kern w:val="0"/>
              </w:rPr>
              <w:t>1:1</w:t>
            </w:r>
            <w:r>
              <w:rPr>
                <w:rFonts w:hint="eastAsia"/>
                <w:kern w:val="0"/>
              </w:rPr>
              <w:t>验证，快速识别视频中人脸与关注对象的身份验证。</w:t>
            </w:r>
          </w:p>
          <w:p>
            <w:pPr>
              <w:widowControl/>
              <w:spacing w:line="240" w:lineRule="exact"/>
              <w:rPr>
                <w:kern w:val="0"/>
              </w:rPr>
            </w:pPr>
            <w:r>
              <w:rPr>
                <w:kern w:val="0"/>
              </w:rPr>
              <w:t>3</w:t>
            </w:r>
            <w:r>
              <w:rPr>
                <w:rFonts w:hint="eastAsia"/>
                <w:kern w:val="0"/>
              </w:rPr>
              <w:t>）支持对视频库中的人像进行快速人脸建模，模板存储于数据库中，可随时按需调用。</w:t>
            </w:r>
          </w:p>
          <w:p>
            <w:pPr>
              <w:widowControl/>
              <w:spacing w:line="240" w:lineRule="exact"/>
              <w:rPr>
                <w:kern w:val="0"/>
              </w:rPr>
            </w:pPr>
            <w:r>
              <w:rPr>
                <w:kern w:val="0"/>
              </w:rPr>
              <w:t>4</w:t>
            </w:r>
            <w:r>
              <w:rPr>
                <w:rFonts w:hint="eastAsia"/>
                <w:kern w:val="0"/>
              </w:rPr>
              <w:t>）支持服务器集群和热扩容：系统既可以在单台服务器上独立运行，也可以通过增加比对服务器的方式扩展系统的计算性能，而无改变系统结构</w:t>
            </w:r>
            <w:r>
              <w:rPr>
                <w:kern w:val="0"/>
              </w:rPr>
              <w:t xml:space="preserve">, </w:t>
            </w:r>
            <w:r>
              <w:rPr>
                <w:rFonts w:hint="eastAsia"/>
                <w:kern w:val="0"/>
              </w:rPr>
              <w:t>能在系统正常工作状态下进行热扩展。</w:t>
            </w:r>
          </w:p>
          <w:p>
            <w:pPr>
              <w:widowControl/>
              <w:spacing w:line="240" w:lineRule="exact"/>
              <w:rPr>
                <w:kern w:val="0"/>
              </w:rPr>
            </w:pPr>
            <w:r>
              <w:rPr>
                <w:kern w:val="0"/>
              </w:rPr>
              <w:t>5</w:t>
            </w:r>
            <w:r>
              <w:rPr>
                <w:rFonts w:hint="eastAsia"/>
                <w:kern w:val="0"/>
              </w:rPr>
              <w:t>）支持引擎并发扩容：可以通过增加搜索核心来扩展系统的计算性能，能在系统正常工作状态下进行热扩展。或者增加比对引擎和验证引擎来扩展系统的计算性能。</w:t>
            </w:r>
          </w:p>
          <w:p>
            <w:pPr>
              <w:widowControl/>
              <w:spacing w:line="240" w:lineRule="exact"/>
              <w:rPr>
                <w:kern w:val="0"/>
              </w:rPr>
            </w:pPr>
            <w:r>
              <w:rPr>
                <w:rFonts w:hint="eastAsia" w:ascii="宋体" w:hAnsi="宋体" w:cs="宋体"/>
                <w:kern w:val="0"/>
              </w:rPr>
              <w:t>★</w:t>
            </w:r>
            <w:r>
              <w:rPr>
                <w:kern w:val="0"/>
              </w:rPr>
              <w:t>6</w:t>
            </w:r>
            <w:r>
              <w:rPr>
                <w:rFonts w:hint="eastAsia"/>
                <w:kern w:val="0"/>
              </w:rPr>
              <w:t>）支持多算法：针对不同品质的图片采用不同的算法，采用多算法比对来实现比对结果的最优化，充分利用不同算法的优势。提供多算法人脸识别比对服务软件著作权证书；</w:t>
            </w:r>
          </w:p>
          <w:p>
            <w:pPr>
              <w:widowControl/>
              <w:spacing w:line="240" w:lineRule="exact"/>
              <w:rPr>
                <w:kern w:val="0"/>
              </w:rPr>
            </w:pPr>
            <w:r>
              <w:rPr>
                <w:kern w:val="0"/>
              </w:rPr>
              <w:t>7</w:t>
            </w:r>
            <w:r>
              <w:rPr>
                <w:rFonts w:hint="eastAsia"/>
                <w:kern w:val="0"/>
              </w:rPr>
              <w:t>）支持动态加载：新增相片库或模板库时，支持动态加载，无需停止服务。</w:t>
            </w:r>
          </w:p>
          <w:p>
            <w:pPr>
              <w:widowControl/>
              <w:spacing w:line="240" w:lineRule="exact"/>
              <w:rPr>
                <w:kern w:val="0"/>
              </w:rPr>
            </w:pPr>
            <w:r>
              <w:rPr>
                <w:kern w:val="0"/>
              </w:rPr>
              <w:t>8</w:t>
            </w:r>
            <w:r>
              <w:rPr>
                <w:rFonts w:hint="eastAsia"/>
                <w:kern w:val="0"/>
              </w:rPr>
              <w:t>）视频图像质量检测功能，可在相片入库前对人脸相片按照按</w:t>
            </w:r>
            <w:r>
              <w:rPr>
                <w:kern w:val="0"/>
              </w:rPr>
              <w:t>ISO19794-5</w:t>
            </w:r>
            <w:r>
              <w:rPr>
                <w:rFonts w:hint="eastAsia"/>
                <w:kern w:val="0"/>
              </w:rPr>
              <w:t>和</w:t>
            </w:r>
            <w:r>
              <w:rPr>
                <w:kern w:val="0"/>
              </w:rPr>
              <w:t>GA/T922.2-2011</w:t>
            </w:r>
            <w:r>
              <w:rPr>
                <w:rFonts w:hint="eastAsia"/>
                <w:kern w:val="0"/>
              </w:rPr>
              <w:t>准备的采集要求进行自动质量检测。</w:t>
            </w:r>
          </w:p>
          <w:p>
            <w:pPr>
              <w:widowControl/>
              <w:spacing w:line="240" w:lineRule="exact"/>
              <w:rPr>
                <w:kern w:val="0"/>
              </w:rPr>
            </w:pPr>
            <w:r>
              <w:rPr>
                <w:kern w:val="0"/>
              </w:rPr>
              <w:t>9</w:t>
            </w:r>
            <w:r>
              <w:rPr>
                <w:rFonts w:hint="eastAsia"/>
                <w:kern w:val="0"/>
              </w:rPr>
              <w:t>）视频图像处理功能，系统采用先进的图像处理技术将采集的照片按照</w:t>
            </w:r>
            <w:r>
              <w:rPr>
                <w:kern w:val="0"/>
              </w:rPr>
              <w:t>ISO</w:t>
            </w:r>
            <w:r>
              <w:rPr>
                <w:rFonts w:hint="eastAsia"/>
                <w:kern w:val="0"/>
              </w:rPr>
              <w:t>标准进行自动裁剪、褪底，确保图片处理结果符合</w:t>
            </w:r>
            <w:r>
              <w:rPr>
                <w:kern w:val="0"/>
              </w:rPr>
              <w:t>ISO</w:t>
            </w:r>
            <w:r>
              <w:rPr>
                <w:rFonts w:hint="eastAsia"/>
                <w:kern w:val="0"/>
              </w:rPr>
              <w:t>标准，能较好地应用于人脸识别验证。</w:t>
            </w:r>
          </w:p>
          <w:p>
            <w:pPr>
              <w:widowControl/>
              <w:spacing w:line="240" w:lineRule="exact"/>
              <w:rPr>
                <w:kern w:val="0"/>
              </w:rPr>
            </w:pPr>
            <w:r>
              <w:rPr>
                <w:kern w:val="0"/>
              </w:rPr>
              <w:t>10</w:t>
            </w:r>
            <w:r>
              <w:rPr>
                <w:rFonts w:hint="eastAsia"/>
                <w:kern w:val="0"/>
              </w:rPr>
              <w:t>）支持对拍摄的照片进行人脸自动定位，自动确定头顶、眼距、下巴、脸宽等人脸要素。</w:t>
            </w:r>
          </w:p>
          <w:p>
            <w:pPr>
              <w:widowControl/>
              <w:spacing w:line="240" w:lineRule="exact"/>
              <w:rPr>
                <w:kern w:val="0"/>
              </w:rPr>
            </w:pPr>
            <w:r>
              <w:rPr>
                <w:kern w:val="0"/>
              </w:rPr>
              <w:t>11</w:t>
            </w:r>
            <w:r>
              <w:rPr>
                <w:rFonts w:hint="eastAsia"/>
                <w:kern w:val="0"/>
              </w:rPr>
              <w:t>）按照特征库预设的规格大小、分辨率、头位等参数，系统实现自动裁剪。也支持恢复原图并进行手动裁剪微调，以应对特殊生理特征人群的要求。</w:t>
            </w:r>
          </w:p>
          <w:p>
            <w:pPr>
              <w:widowControl/>
              <w:spacing w:line="240" w:lineRule="exact"/>
              <w:rPr>
                <w:kern w:val="0"/>
              </w:rPr>
            </w:pPr>
            <w:r>
              <w:rPr>
                <w:kern w:val="0"/>
              </w:rPr>
              <w:t>12</w:t>
            </w:r>
            <w:r>
              <w:rPr>
                <w:rFonts w:hint="eastAsia"/>
                <w:kern w:val="0"/>
              </w:rPr>
              <w:t>）系统支持在布光均匀、衣服颜色和背景色不相近的情况下，支持自动褪背景。也支持在某种复杂背景环境下，进行手工清除背景的操作。支持人物和背景的识别和分类，提供常见的褪背景工具，如橡皮擦、背景和前景噪点清清理等工具。</w:t>
            </w:r>
          </w:p>
          <w:p>
            <w:pPr>
              <w:widowControl/>
              <w:spacing w:line="240" w:lineRule="exact"/>
              <w:rPr>
                <w:kern w:val="0"/>
              </w:rPr>
            </w:pPr>
            <w:r>
              <w:rPr>
                <w:kern w:val="0"/>
              </w:rPr>
              <w:t>13</w:t>
            </w:r>
            <w:r>
              <w:rPr>
                <w:rFonts w:hint="eastAsia"/>
                <w:kern w:val="0"/>
              </w:rPr>
              <w:t>）支持人脸自动提取，在多脸情况下自动选定检测目标，也支持个体或批量选定。</w:t>
            </w:r>
          </w:p>
          <w:p>
            <w:pPr>
              <w:widowControl/>
              <w:spacing w:line="240" w:lineRule="exact"/>
              <w:rPr>
                <w:kern w:val="0"/>
              </w:rPr>
            </w:pPr>
            <w:r>
              <w:rPr>
                <w:kern w:val="0"/>
              </w:rPr>
              <w:t>14</w:t>
            </w:r>
            <w:r>
              <w:rPr>
                <w:rFonts w:hint="eastAsia"/>
                <w:kern w:val="0"/>
              </w:rPr>
              <w:t>）系统支持对图片进行自动角度矫正，有效提升较差图像质量下的比对效果。</w:t>
            </w:r>
          </w:p>
          <w:p>
            <w:pPr>
              <w:widowControl/>
              <w:spacing w:line="240" w:lineRule="exact"/>
              <w:rPr>
                <w:kern w:val="0"/>
              </w:rPr>
            </w:pPr>
            <w:r>
              <w:rPr>
                <w:kern w:val="0"/>
              </w:rPr>
              <w:t>15</w:t>
            </w:r>
            <w:r>
              <w:rPr>
                <w:rFonts w:hint="eastAsia"/>
                <w:kern w:val="0"/>
              </w:rPr>
              <w:t>）支持针对脸部光线不平衡（阴阳脸）的照片进行光线平衡处理。</w:t>
            </w:r>
          </w:p>
          <w:p>
            <w:pPr>
              <w:widowControl/>
              <w:spacing w:line="240" w:lineRule="exact"/>
              <w:rPr>
                <w:kern w:val="0"/>
              </w:rPr>
            </w:pPr>
            <w:r>
              <w:rPr>
                <w:kern w:val="0"/>
              </w:rPr>
              <w:t>16</w:t>
            </w:r>
            <w:r>
              <w:rPr>
                <w:rFonts w:hint="eastAsia"/>
                <w:kern w:val="0"/>
              </w:rPr>
              <w:t>）支持针对严重低于亮度要求的人脸图像进行色阶调整。</w:t>
            </w:r>
          </w:p>
          <w:p>
            <w:pPr>
              <w:widowControl/>
              <w:spacing w:line="240" w:lineRule="exact"/>
              <w:rPr>
                <w:kern w:val="0"/>
              </w:rPr>
            </w:pPr>
            <w:r>
              <w:rPr>
                <w:rFonts w:hint="eastAsia" w:ascii="宋体" w:hAnsi="宋体" w:cs="宋体"/>
                <w:kern w:val="0"/>
              </w:rPr>
              <w:t>★</w:t>
            </w:r>
            <w:r>
              <w:rPr>
                <w:kern w:val="0"/>
              </w:rPr>
              <w:t>17</w:t>
            </w:r>
            <w:r>
              <w:rPr>
                <w:rFonts w:hint="eastAsia"/>
                <w:kern w:val="0"/>
              </w:rPr>
              <w:t>）系统匹配的图像处理工具软件支持</w:t>
            </w:r>
            <w:r>
              <w:rPr>
                <w:kern w:val="0"/>
              </w:rPr>
              <w:t>B/S</w:t>
            </w:r>
            <w:r>
              <w:rPr>
                <w:rFonts w:hint="eastAsia"/>
                <w:kern w:val="0"/>
              </w:rPr>
              <w:t>，</w:t>
            </w:r>
            <w:r>
              <w:rPr>
                <w:kern w:val="0"/>
              </w:rPr>
              <w:t>C/S</w:t>
            </w:r>
            <w:r>
              <w:rPr>
                <w:rFonts w:hint="eastAsia"/>
                <w:kern w:val="0"/>
              </w:rPr>
              <w:t>多种客户端模式，支持多算法单张或批量比对；支持库、模板增删改查，支持不同部门</w:t>
            </w:r>
            <w:r>
              <w:rPr>
                <w:kern w:val="0"/>
              </w:rPr>
              <w:t>/</w:t>
            </w:r>
            <w:r>
              <w:rPr>
                <w:rFonts w:hint="eastAsia"/>
                <w:kern w:val="0"/>
              </w:rPr>
              <w:t>单位分别建库和管理授权。提供基于</w:t>
            </w:r>
            <w:r>
              <w:rPr>
                <w:kern w:val="0"/>
              </w:rPr>
              <w:t>WEB</w:t>
            </w:r>
            <w:r>
              <w:rPr>
                <w:rFonts w:hint="eastAsia"/>
                <w:kern w:val="0"/>
              </w:rPr>
              <w:t>界面的软件著作权证书</w:t>
            </w:r>
          </w:p>
          <w:p>
            <w:pPr>
              <w:widowControl/>
              <w:spacing w:line="240" w:lineRule="exact"/>
              <w:rPr>
                <w:kern w:val="0"/>
              </w:rPr>
            </w:pPr>
            <w:r>
              <w:rPr>
                <w:kern w:val="0"/>
              </w:rPr>
              <w:t>18</w:t>
            </w:r>
            <w:r>
              <w:rPr>
                <w:rFonts w:hint="eastAsia"/>
                <w:kern w:val="0"/>
              </w:rPr>
              <w:t>）人机交互平台功能，能根据图像质量，进行智能推荐推荐，自动使用更适合的比对算法进行比对识别；能根据检测结果，对图像进行自动优化，并自动推荐优化后的结果；能根据不同的标注，如库、人群、人脸特征等进行分类，并且分类进行比对和推荐；根据各种条件的智能比对推荐结果；结果分值不理想的自动推送到专家处理系统，也可直接选择提交到专家处理系统。</w:t>
            </w:r>
          </w:p>
          <w:p>
            <w:pPr>
              <w:widowControl/>
              <w:spacing w:line="240" w:lineRule="exact"/>
              <w:rPr>
                <w:kern w:val="0"/>
              </w:rPr>
            </w:pPr>
            <w:r>
              <w:rPr>
                <w:kern w:val="0"/>
              </w:rPr>
              <w:t>19</w:t>
            </w:r>
            <w:r>
              <w:rPr>
                <w:rFonts w:hint="eastAsia"/>
                <w:kern w:val="0"/>
              </w:rPr>
              <w:t>）支持丰富的专业图像处理工具，根据人机交互的各种条件和分类，结合专家的经验进行处理和比对，得出比对结果后回传给提交用户。</w:t>
            </w:r>
          </w:p>
          <w:p>
            <w:pPr>
              <w:widowControl/>
              <w:spacing w:line="240" w:lineRule="exact"/>
              <w:rPr>
                <w:rFonts w:ascii="宋体" w:cs="宋体"/>
                <w:kern w:val="0"/>
                <w:szCs w:val="21"/>
              </w:rPr>
            </w:pPr>
            <w:r>
              <w:rPr>
                <w:kern w:val="0"/>
              </w:rPr>
              <w:t>20</w:t>
            </w:r>
            <w:r>
              <w:rPr>
                <w:rFonts w:hint="eastAsia"/>
                <w:kern w:val="0"/>
              </w:rPr>
              <w:t>）统一接入浙江省高级人民法院人像应用共享服务平台，实现数据互联互通，信息共享。</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7</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szCs w:val="21"/>
              </w:rPr>
            </w:pPr>
            <w:r>
              <w:rPr>
                <w:rFonts w:hint="eastAsia"/>
              </w:rPr>
              <w:t>人像应用共享平台服务器</w:t>
            </w:r>
          </w:p>
        </w:tc>
        <w:tc>
          <w:tcPr>
            <w:tcW w:w="6356" w:type="dxa"/>
            <w:tcBorders>
              <w:top w:val="single" w:color="auto" w:sz="4" w:space="0"/>
              <w:left w:val="nil"/>
              <w:bottom w:val="single" w:color="auto" w:sz="4" w:space="0"/>
              <w:right w:val="single" w:color="auto" w:sz="4" w:space="0"/>
            </w:tcBorders>
          </w:tcPr>
          <w:p>
            <w:pPr>
              <w:widowControl/>
              <w:spacing w:line="240" w:lineRule="exact"/>
              <w:jc w:val="left"/>
            </w:pPr>
            <w:r>
              <w:t>2U</w:t>
            </w:r>
            <w:r>
              <w:rPr>
                <w:rFonts w:hint="eastAsia"/>
              </w:rPr>
              <w:t>机架式，</w:t>
            </w:r>
            <w:r>
              <w:t xml:space="preserve"> E5-2620V4*2/DDR4 16G*8</w:t>
            </w:r>
            <w:r>
              <w:rPr>
                <w:rFonts w:hint="eastAsia"/>
              </w:rPr>
              <w:t>内存</w:t>
            </w:r>
          </w:p>
          <w:p>
            <w:pPr>
              <w:widowControl/>
              <w:spacing w:line="240" w:lineRule="exact"/>
              <w:jc w:val="left"/>
            </w:pPr>
            <w:r>
              <w:t>600G</w:t>
            </w:r>
            <w:r>
              <w:rPr>
                <w:rFonts w:hint="eastAsia"/>
              </w:rPr>
              <w:t>热插拔</w:t>
            </w:r>
            <w:r>
              <w:t>SAS</w:t>
            </w:r>
            <w:r>
              <w:rPr>
                <w:rFonts w:hint="eastAsia"/>
              </w:rPr>
              <w:t>硬盘</w:t>
            </w:r>
            <w:r>
              <w:t>10Kppm*4</w:t>
            </w:r>
          </w:p>
          <w:p>
            <w:pPr>
              <w:widowControl/>
              <w:spacing w:line="240" w:lineRule="exact"/>
              <w:jc w:val="left"/>
              <w:rPr>
                <w:rFonts w:ascii="宋体" w:cs="宋体"/>
                <w:szCs w:val="21"/>
              </w:rPr>
            </w:pPr>
            <w:r>
              <w:rPr>
                <w:rFonts w:hint="eastAsia"/>
              </w:rPr>
              <w:t>八通道</w:t>
            </w:r>
            <w:r>
              <w:t>SAS</w:t>
            </w:r>
            <w:r>
              <w:rPr>
                <w:rFonts w:hint="eastAsia"/>
              </w:rPr>
              <w:t>高性能</w:t>
            </w:r>
            <w:r>
              <w:t>RAID</w:t>
            </w:r>
            <w:r>
              <w:rPr>
                <w:rFonts w:hint="eastAsia"/>
              </w:rPr>
              <w:t>卡，</w:t>
            </w:r>
            <w:r>
              <w:t>1G</w:t>
            </w:r>
            <w:r>
              <w:rPr>
                <w:rFonts w:hint="eastAsia"/>
              </w:rPr>
              <w:t>缓存</w:t>
            </w:r>
            <w:r>
              <w:t>+</w:t>
            </w:r>
            <w:r>
              <w:rPr>
                <w:rFonts w:hint="eastAsia"/>
              </w:rPr>
              <w:t>电池</w:t>
            </w:r>
            <w:r>
              <w:t>/</w:t>
            </w:r>
            <w:r>
              <w:rPr>
                <w:rFonts w:hint="eastAsia"/>
              </w:rPr>
              <w:t>冗余金牌电源，千兆网卡</w:t>
            </w:r>
            <w:r>
              <w:t>*2</w:t>
            </w:r>
            <w:r>
              <w:rPr>
                <w:rFonts w:ascii="宋体" w:hAnsi="宋体" w:cs="宋体"/>
                <w:szCs w:val="21"/>
              </w:rPr>
              <w:t xml:space="preserve"> </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8</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szCs w:val="21"/>
              </w:rPr>
            </w:pPr>
            <w:r>
              <w:rPr>
                <w:rFonts w:hint="eastAsia"/>
              </w:rPr>
              <w:t>人脸识别数据库服务器</w:t>
            </w:r>
          </w:p>
        </w:tc>
        <w:tc>
          <w:tcPr>
            <w:tcW w:w="6356" w:type="dxa"/>
            <w:tcBorders>
              <w:top w:val="single" w:color="auto" w:sz="4" w:space="0"/>
              <w:left w:val="nil"/>
              <w:bottom w:val="single" w:color="auto" w:sz="4" w:space="0"/>
              <w:right w:val="single" w:color="auto" w:sz="4" w:space="0"/>
            </w:tcBorders>
          </w:tcPr>
          <w:p>
            <w:pPr>
              <w:widowControl/>
              <w:spacing w:line="240" w:lineRule="exact"/>
              <w:jc w:val="left"/>
            </w:pPr>
            <w:r>
              <w:t>2U</w:t>
            </w:r>
            <w:r>
              <w:rPr>
                <w:rFonts w:hint="eastAsia"/>
              </w:rPr>
              <w:t>机架式，</w:t>
            </w:r>
            <w:r>
              <w:t xml:space="preserve"> E5-2620V4*2/DDR4 16G*4</w:t>
            </w:r>
            <w:r>
              <w:rPr>
                <w:rFonts w:hint="eastAsia"/>
              </w:rPr>
              <w:t>内存</w:t>
            </w:r>
          </w:p>
          <w:p>
            <w:pPr>
              <w:widowControl/>
              <w:spacing w:line="240" w:lineRule="exact"/>
              <w:jc w:val="left"/>
            </w:pPr>
            <w:r>
              <w:t>600G</w:t>
            </w:r>
            <w:r>
              <w:rPr>
                <w:rFonts w:hint="eastAsia"/>
              </w:rPr>
              <w:t>热插拔</w:t>
            </w:r>
            <w:r>
              <w:t>SAS</w:t>
            </w:r>
            <w:r>
              <w:rPr>
                <w:rFonts w:hint="eastAsia"/>
              </w:rPr>
              <w:t>硬盘</w:t>
            </w:r>
            <w:r>
              <w:t>10Kppm*4</w:t>
            </w:r>
          </w:p>
          <w:p>
            <w:pPr>
              <w:widowControl/>
              <w:spacing w:line="240" w:lineRule="exact"/>
              <w:jc w:val="left"/>
              <w:rPr>
                <w:rFonts w:ascii="宋体" w:cs="宋体"/>
                <w:szCs w:val="21"/>
              </w:rPr>
            </w:pPr>
            <w:r>
              <w:rPr>
                <w:rFonts w:hint="eastAsia"/>
              </w:rPr>
              <w:t>八通道</w:t>
            </w:r>
            <w:r>
              <w:t>SAS</w:t>
            </w:r>
            <w:r>
              <w:rPr>
                <w:rFonts w:hint="eastAsia"/>
              </w:rPr>
              <w:t>高性能</w:t>
            </w:r>
            <w:r>
              <w:t>RAID</w:t>
            </w:r>
            <w:r>
              <w:rPr>
                <w:rFonts w:hint="eastAsia"/>
              </w:rPr>
              <w:t>卡，</w:t>
            </w:r>
            <w:r>
              <w:t>1G</w:t>
            </w:r>
            <w:r>
              <w:rPr>
                <w:rFonts w:hint="eastAsia"/>
              </w:rPr>
              <w:t>缓存</w:t>
            </w:r>
            <w:r>
              <w:t>+</w:t>
            </w:r>
            <w:r>
              <w:rPr>
                <w:rFonts w:hint="eastAsia"/>
              </w:rPr>
              <w:t>电池</w:t>
            </w:r>
            <w:r>
              <w:t>/</w:t>
            </w:r>
            <w:r>
              <w:rPr>
                <w:rFonts w:hint="eastAsia"/>
              </w:rPr>
              <w:t>冗余金牌电源，千兆网卡</w:t>
            </w:r>
            <w:r>
              <w:t>*2</w:t>
            </w:r>
            <w:r>
              <w:rPr>
                <w:rFonts w:ascii="宋体" w:hAnsi="宋体" w:cs="宋体"/>
                <w:szCs w:val="21"/>
              </w:rPr>
              <w:t xml:space="preserve"> </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9</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szCs w:val="21"/>
              </w:rPr>
            </w:pPr>
            <w:r>
              <w:rPr>
                <w:rFonts w:hint="eastAsia"/>
              </w:rPr>
              <w:t>与浙江高院律师服务平台对接</w:t>
            </w:r>
          </w:p>
        </w:tc>
        <w:tc>
          <w:tcPr>
            <w:tcW w:w="6356" w:type="dxa"/>
            <w:tcBorders>
              <w:top w:val="single" w:color="auto" w:sz="4" w:space="0"/>
              <w:left w:val="nil"/>
              <w:bottom w:val="single" w:color="auto" w:sz="4" w:space="0"/>
              <w:right w:val="single" w:color="auto" w:sz="4" w:space="0"/>
            </w:tcBorders>
          </w:tcPr>
          <w:p>
            <w:pPr>
              <w:widowControl/>
              <w:spacing w:line="240" w:lineRule="exact"/>
              <w:jc w:val="left"/>
              <w:rPr>
                <w:rFonts w:ascii="宋体" w:cs="宋体"/>
                <w:szCs w:val="21"/>
              </w:rPr>
            </w:pPr>
            <w:r>
              <w:rPr>
                <w:rFonts w:hint="eastAsia" w:ascii="宋体" w:hAnsi="宋体" w:cs="宋体"/>
              </w:rPr>
              <w:t>▲</w:t>
            </w:r>
            <w:r>
              <w:rPr>
                <w:rFonts w:hint="eastAsia"/>
              </w:rPr>
              <w:t>人脸识别访客登记一体机与人脸识别智能闸机与浙江高院律师服务平台无缝对接，核验律师身份真实有效，开辟律师绿色专用通道，无须安全检查即可快速进入法院办理案件业务。</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10</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Cs w:val="21"/>
              </w:rPr>
            </w:pPr>
            <w:r>
              <w:rPr>
                <w:rFonts w:hint="eastAsia"/>
                <w:color w:val="000000"/>
                <w:kern w:val="0"/>
              </w:rPr>
              <w:t>线材附件</w:t>
            </w:r>
          </w:p>
        </w:tc>
        <w:tc>
          <w:tcPr>
            <w:tcW w:w="6356" w:type="dxa"/>
            <w:tcBorders>
              <w:top w:val="single" w:color="auto" w:sz="4" w:space="0"/>
              <w:left w:val="nil"/>
              <w:bottom w:val="single" w:color="auto" w:sz="4" w:space="0"/>
              <w:right w:val="single" w:color="auto" w:sz="4" w:space="0"/>
            </w:tcBorders>
          </w:tcPr>
          <w:p>
            <w:pPr>
              <w:rPr>
                <w:rFonts w:ascii="宋体" w:cs="宋体"/>
                <w:szCs w:val="21"/>
              </w:rPr>
            </w:pPr>
            <w:r>
              <w:rPr>
                <w:rFonts w:hint="eastAsia"/>
              </w:rPr>
              <w:t>不低于秋叶原品质的线材附件</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11</w:t>
            </w:r>
          </w:p>
        </w:tc>
        <w:tc>
          <w:tcPr>
            <w:tcW w:w="140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cs="宋体"/>
                <w:szCs w:val="21"/>
              </w:rPr>
            </w:pPr>
            <w:r>
              <w:rPr>
                <w:rFonts w:hint="eastAsia"/>
              </w:rPr>
              <w:t>软件二次开发</w:t>
            </w:r>
          </w:p>
        </w:tc>
        <w:tc>
          <w:tcPr>
            <w:tcW w:w="6356" w:type="dxa"/>
            <w:tcBorders>
              <w:top w:val="single" w:color="auto" w:sz="4" w:space="0"/>
              <w:left w:val="nil"/>
              <w:bottom w:val="single" w:color="auto" w:sz="4" w:space="0"/>
              <w:right w:val="single" w:color="auto" w:sz="4" w:space="0"/>
            </w:tcBorders>
          </w:tcPr>
          <w:p>
            <w:pPr>
              <w:widowControl/>
              <w:spacing w:line="240" w:lineRule="exact"/>
              <w:jc w:val="left"/>
              <w:rPr>
                <w:rFonts w:ascii="宋体" w:cs="宋体"/>
                <w:szCs w:val="21"/>
              </w:rPr>
            </w:pPr>
            <w:r>
              <w:rPr>
                <w:rFonts w:hint="eastAsia"/>
              </w:rPr>
              <w:t>针对法院人脸识别与其他业务系统的融合应用，进行定制开发，为法院审判执行工作服务。</w:t>
            </w:r>
          </w:p>
        </w:tc>
      </w:tr>
      <w:tr>
        <w:tblPrEx>
          <w:tblLayout w:type="fixed"/>
          <w:tblCellMar>
            <w:top w:w="0" w:type="dxa"/>
            <w:left w:w="108" w:type="dxa"/>
            <w:bottom w:w="0" w:type="dxa"/>
            <w:right w:w="108" w:type="dxa"/>
          </w:tblCellMar>
        </w:tblPrEx>
        <w:tc>
          <w:tcPr>
            <w:tcW w:w="762"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Cs w:val="21"/>
              </w:rPr>
            </w:pPr>
            <w:r>
              <w:t>12</w:t>
            </w:r>
          </w:p>
        </w:tc>
        <w:tc>
          <w:tcPr>
            <w:tcW w:w="1405" w:type="dxa"/>
            <w:tcBorders>
              <w:top w:val="single" w:color="auto" w:sz="4" w:space="0"/>
              <w:left w:val="nil"/>
              <w:bottom w:val="single" w:color="auto" w:sz="4" w:space="0"/>
              <w:right w:val="single" w:color="auto" w:sz="4" w:space="0"/>
            </w:tcBorders>
            <w:vAlign w:val="center"/>
          </w:tcPr>
          <w:p>
            <w:pPr>
              <w:widowControl/>
              <w:jc w:val="center"/>
              <w:rPr>
                <w:rFonts w:ascii="宋体" w:cs="宋体"/>
                <w:color w:val="000000"/>
                <w:kern w:val="0"/>
                <w:szCs w:val="21"/>
              </w:rPr>
            </w:pPr>
            <w:r>
              <w:rPr>
                <w:rFonts w:hint="eastAsia"/>
                <w:color w:val="000000"/>
                <w:kern w:val="0"/>
              </w:rPr>
              <w:t>安装调试</w:t>
            </w:r>
          </w:p>
        </w:tc>
        <w:tc>
          <w:tcPr>
            <w:tcW w:w="6356" w:type="dxa"/>
            <w:tcBorders>
              <w:top w:val="single" w:color="auto" w:sz="4" w:space="0"/>
              <w:left w:val="nil"/>
              <w:bottom w:val="single" w:color="auto" w:sz="4" w:space="0"/>
              <w:right w:val="single" w:color="auto" w:sz="4" w:space="0"/>
            </w:tcBorders>
          </w:tcPr>
          <w:p>
            <w:pPr>
              <w:rPr>
                <w:rFonts w:ascii="宋体" w:cs="宋体"/>
                <w:szCs w:val="21"/>
              </w:rPr>
            </w:pPr>
            <w:r>
              <w:rPr>
                <w:rFonts w:hint="eastAsia"/>
              </w:rPr>
              <w:t>原厂工程师首次安装部署服务</w:t>
            </w:r>
          </w:p>
        </w:tc>
      </w:tr>
    </w:tbl>
    <w:p>
      <w:pPr>
        <w:rPr>
          <w:rFonts w:cs="宋体"/>
          <w:szCs w:val="21"/>
        </w:rPr>
      </w:pPr>
      <w:r>
        <w:t xml:space="preserve"> </w:t>
      </w:r>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诉讼服务产品改造系统</w:t>
      </w:r>
    </w:p>
    <w:tbl>
      <w:tblPr>
        <w:tblStyle w:val="61"/>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405"/>
        <w:gridCol w:w="63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rPr>
                <w:b/>
              </w:rPr>
            </w:pPr>
            <w:r>
              <w:rPr>
                <w:rFonts w:hint="eastAsia"/>
                <w:b/>
              </w:rPr>
              <w:t>序号</w:t>
            </w:r>
          </w:p>
        </w:tc>
        <w:tc>
          <w:tcPr>
            <w:tcW w:w="1405" w:type="dxa"/>
            <w:vAlign w:val="center"/>
          </w:tcPr>
          <w:p>
            <w:pPr>
              <w:jc w:val="center"/>
              <w:rPr>
                <w:b/>
              </w:rPr>
            </w:pPr>
            <w:r>
              <w:rPr>
                <w:rFonts w:hint="eastAsia"/>
                <w:b/>
              </w:rPr>
              <w:t>采购内容</w:t>
            </w:r>
          </w:p>
        </w:tc>
        <w:tc>
          <w:tcPr>
            <w:tcW w:w="6356" w:type="dxa"/>
            <w:vAlign w:val="center"/>
          </w:tcPr>
          <w:p>
            <w:pPr>
              <w:jc w:val="center"/>
              <w:rPr>
                <w:b/>
              </w:rPr>
            </w:pPr>
            <w:r>
              <w:rPr>
                <w:rFonts w:hint="eastAsia"/>
                <w:b/>
              </w:rPr>
              <w:t>规格、型号、技术指标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w:t>
            </w:r>
          </w:p>
        </w:tc>
        <w:tc>
          <w:tcPr>
            <w:tcW w:w="1405" w:type="dxa"/>
            <w:vAlign w:val="center"/>
          </w:tcPr>
          <w:p>
            <w:pPr>
              <w:widowControl/>
              <w:spacing w:line="240" w:lineRule="exact"/>
              <w:jc w:val="center"/>
              <w:rPr>
                <w:szCs w:val="21"/>
              </w:rPr>
            </w:pPr>
            <w:r>
              <w:rPr>
                <w:rFonts w:hint="eastAsia"/>
                <w:szCs w:val="21"/>
              </w:rPr>
              <w:t>导诉台（定制）</w:t>
            </w:r>
          </w:p>
        </w:tc>
        <w:tc>
          <w:tcPr>
            <w:tcW w:w="6356" w:type="dxa"/>
            <w:vAlign w:val="center"/>
          </w:tcPr>
          <w:p>
            <w:pPr>
              <w:widowControl/>
              <w:spacing w:line="240" w:lineRule="exact"/>
              <w:rPr>
                <w:rFonts w:cs="宋体"/>
                <w:kern w:val="0"/>
                <w:szCs w:val="21"/>
              </w:rPr>
            </w:pPr>
            <w:r>
              <w:rPr>
                <w:rFonts w:hint="eastAsia" w:cs="宋体"/>
                <w:kern w:val="0"/>
                <w:szCs w:val="21"/>
              </w:rPr>
              <w:t>根据法院诉讼服务中心现场勘察的实际大小进行导诉台的尺寸设计，要求导诉台内嵌</w:t>
            </w:r>
            <w:r>
              <w:rPr>
                <w:rFonts w:cs="宋体"/>
                <w:kern w:val="0"/>
                <w:szCs w:val="21"/>
              </w:rPr>
              <w:t>4</w:t>
            </w:r>
            <w:r>
              <w:rPr>
                <w:rFonts w:hint="eastAsia" w:cs="宋体"/>
                <w:kern w:val="0"/>
                <w:szCs w:val="21"/>
              </w:rPr>
              <w:t>台一体机终端作为律师、当事人、法院信息告知等。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w:t>
            </w:r>
          </w:p>
        </w:tc>
        <w:tc>
          <w:tcPr>
            <w:tcW w:w="1405" w:type="dxa"/>
            <w:vAlign w:val="center"/>
          </w:tcPr>
          <w:p>
            <w:pPr>
              <w:widowControl/>
              <w:spacing w:line="240" w:lineRule="exact"/>
              <w:jc w:val="center"/>
              <w:rPr>
                <w:szCs w:val="21"/>
              </w:rPr>
            </w:pPr>
            <w:r>
              <w:rPr>
                <w:rFonts w:hint="eastAsia"/>
                <w:szCs w:val="21"/>
              </w:rPr>
              <w:t>智能导诉台一体机</w:t>
            </w:r>
          </w:p>
        </w:tc>
        <w:tc>
          <w:tcPr>
            <w:tcW w:w="6356" w:type="dxa"/>
            <w:vAlign w:val="center"/>
          </w:tcPr>
          <w:p>
            <w:pPr>
              <w:widowControl/>
              <w:spacing w:line="240" w:lineRule="exact"/>
              <w:rPr>
                <w:rFonts w:cs="宋体"/>
                <w:kern w:val="0"/>
                <w:szCs w:val="21"/>
              </w:rPr>
            </w:pPr>
            <w:r>
              <w:rPr>
                <w:rFonts w:hint="eastAsia" w:cs="宋体"/>
                <w:kern w:val="0"/>
                <w:szCs w:val="21"/>
              </w:rPr>
              <w:t>不低于英特尔酷睿</w:t>
            </w:r>
            <w:r>
              <w:rPr>
                <w:rFonts w:cs="宋体"/>
                <w:kern w:val="0"/>
                <w:szCs w:val="21"/>
              </w:rPr>
              <w:t>I3-6000</w:t>
            </w:r>
            <w:r>
              <w:rPr>
                <w:rFonts w:hint="eastAsia" w:cs="宋体"/>
                <w:kern w:val="0"/>
                <w:szCs w:val="21"/>
              </w:rPr>
              <w:t>系列</w:t>
            </w:r>
            <w:r>
              <w:rPr>
                <w:rFonts w:cs="宋体"/>
                <w:kern w:val="0"/>
                <w:szCs w:val="21"/>
              </w:rPr>
              <w:t>CPU</w:t>
            </w:r>
            <w:r>
              <w:rPr>
                <w:rFonts w:hint="eastAsia" w:cs="宋体"/>
                <w:kern w:val="0"/>
                <w:szCs w:val="21"/>
              </w:rPr>
              <w:t>，</w:t>
            </w:r>
            <w:r>
              <w:rPr>
                <w:rFonts w:cs="宋体"/>
                <w:kern w:val="0"/>
                <w:szCs w:val="21"/>
              </w:rPr>
              <w:t>4G</w:t>
            </w:r>
            <w:r>
              <w:rPr>
                <w:rFonts w:hint="eastAsia" w:cs="宋体"/>
                <w:kern w:val="0"/>
                <w:szCs w:val="21"/>
              </w:rPr>
              <w:t>内存，</w:t>
            </w:r>
            <w:r>
              <w:rPr>
                <w:rFonts w:cs="宋体"/>
                <w:kern w:val="0"/>
                <w:szCs w:val="21"/>
              </w:rPr>
              <w:t>1TB 7200ppm</w:t>
            </w:r>
            <w:r>
              <w:rPr>
                <w:rFonts w:hint="eastAsia" w:cs="宋体"/>
                <w:kern w:val="0"/>
                <w:szCs w:val="21"/>
              </w:rPr>
              <w:t>存储硬盘，</w:t>
            </w:r>
            <w:r>
              <w:rPr>
                <w:rFonts w:cs="宋体"/>
                <w:kern w:val="0"/>
                <w:szCs w:val="21"/>
              </w:rPr>
              <w:t>21.5</w:t>
            </w:r>
            <w:r>
              <w:rPr>
                <w:rFonts w:hint="eastAsia" w:cs="宋体"/>
                <w:kern w:val="0"/>
                <w:szCs w:val="21"/>
              </w:rPr>
              <w:t>寸及以上高清显示器，具备</w:t>
            </w:r>
            <w:r>
              <w:rPr>
                <w:rFonts w:cs="宋体"/>
                <w:kern w:val="0"/>
                <w:szCs w:val="21"/>
              </w:rPr>
              <w:t>USB3.0</w:t>
            </w:r>
            <w:r>
              <w:rPr>
                <w:rFonts w:hint="eastAsia" w:cs="宋体"/>
                <w:kern w:val="0"/>
                <w:szCs w:val="21"/>
              </w:rPr>
              <w:t>接口，集成显卡，</w:t>
            </w:r>
            <w:r>
              <w:rPr>
                <w:rFonts w:cs="宋体"/>
                <w:kern w:val="0"/>
                <w:szCs w:val="21"/>
              </w:rPr>
              <w:t>HDMI</w:t>
            </w:r>
            <w:r>
              <w:rPr>
                <w:rFonts w:hint="eastAsia" w:cs="宋体"/>
                <w:kern w:val="0"/>
                <w:szCs w:val="21"/>
              </w:rPr>
              <w:t>接口，无线键鼠套装。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3</w:t>
            </w:r>
          </w:p>
        </w:tc>
        <w:tc>
          <w:tcPr>
            <w:tcW w:w="1405" w:type="dxa"/>
            <w:vAlign w:val="center"/>
          </w:tcPr>
          <w:p>
            <w:pPr>
              <w:widowControl/>
              <w:spacing w:line="240" w:lineRule="exact"/>
              <w:jc w:val="center"/>
              <w:rPr>
                <w:szCs w:val="21"/>
              </w:rPr>
            </w:pPr>
            <w:r>
              <w:rPr>
                <w:rFonts w:hint="eastAsia"/>
                <w:szCs w:val="21"/>
              </w:rPr>
              <w:t>人脸识别排队取号机</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与人脸识别访客登记立式验证一体机为同一品牌（能与人脸识别访客登记立式验证一体机实现无缝对接）；</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1</w:t>
            </w:r>
            <w:r>
              <w:rPr>
                <w:rFonts w:hint="eastAsia" w:cs="宋体"/>
                <w:kern w:val="0"/>
                <w:szCs w:val="21"/>
              </w:rPr>
              <w:t>、内置人脸识别排队取号软件：人脸识别件符合《</w:t>
            </w:r>
            <w:r>
              <w:rPr>
                <w:rFonts w:cs="宋体"/>
                <w:kern w:val="0"/>
                <w:szCs w:val="21"/>
              </w:rPr>
              <w:t>GA/T 922.2-2011</w:t>
            </w:r>
            <w:r>
              <w:rPr>
                <w:rFonts w:hint="eastAsia" w:cs="宋体"/>
                <w:kern w:val="0"/>
                <w:szCs w:val="21"/>
              </w:rPr>
              <w:t>安防人脸识别应用系统第</w:t>
            </w:r>
            <w:r>
              <w:rPr>
                <w:rFonts w:cs="宋体"/>
                <w:kern w:val="0"/>
                <w:szCs w:val="21"/>
              </w:rPr>
              <w:t>2</w:t>
            </w:r>
            <w:r>
              <w:rPr>
                <w:rFonts w:hint="eastAsia" w:cs="宋体"/>
                <w:kern w:val="0"/>
                <w:szCs w:val="21"/>
              </w:rPr>
              <w:t>部分</w:t>
            </w:r>
            <w:r>
              <w:rPr>
                <w:rFonts w:cs="宋体"/>
                <w:kern w:val="0"/>
                <w:szCs w:val="21"/>
              </w:rPr>
              <w:t>:</w:t>
            </w:r>
            <w:r>
              <w:rPr>
                <w:rFonts w:hint="eastAsia" w:cs="宋体"/>
                <w:kern w:val="0"/>
                <w:szCs w:val="21"/>
              </w:rPr>
              <w:t>人脸图像数据》，提供人脸识别排队取号软件著作权证书；</w:t>
            </w:r>
          </w:p>
          <w:p>
            <w:pPr>
              <w:widowControl/>
              <w:spacing w:line="240" w:lineRule="exact"/>
              <w:rPr>
                <w:rFonts w:cs="宋体"/>
                <w:kern w:val="0"/>
                <w:szCs w:val="21"/>
              </w:rPr>
            </w:pPr>
            <w:r>
              <w:rPr>
                <w:rFonts w:cs="宋体"/>
                <w:kern w:val="0"/>
                <w:szCs w:val="21"/>
              </w:rPr>
              <w:t>2</w:t>
            </w:r>
            <w:r>
              <w:rPr>
                <w:rFonts w:hint="eastAsia" w:cs="宋体"/>
                <w:kern w:val="0"/>
                <w:szCs w:val="21"/>
              </w:rPr>
              <w:t>、质量检测：具备照片质量检测功能，提供照片质量检测的标准具有多达</w:t>
            </w:r>
            <w:r>
              <w:rPr>
                <w:rFonts w:cs="宋体"/>
                <w:kern w:val="0"/>
                <w:szCs w:val="21"/>
              </w:rPr>
              <w:t>20</w:t>
            </w:r>
            <w:r>
              <w:rPr>
                <w:rFonts w:hint="eastAsia" w:cs="宋体"/>
                <w:kern w:val="0"/>
                <w:szCs w:val="21"/>
              </w:rPr>
              <w:t>多项的检测指标，至少包含：正脸情况、头部情况、高光、嘴巴张闭、眼睛睁闭、光线均匀性、模糊度等，确保照片质量符合国家标准要求；</w:t>
            </w:r>
          </w:p>
          <w:p>
            <w:pPr>
              <w:widowControl/>
              <w:spacing w:line="240" w:lineRule="exact"/>
              <w:rPr>
                <w:rFonts w:cs="宋体"/>
                <w:kern w:val="0"/>
                <w:szCs w:val="21"/>
              </w:rPr>
            </w:pPr>
            <w:r>
              <w:rPr>
                <w:rFonts w:cs="宋体"/>
                <w:kern w:val="0"/>
                <w:szCs w:val="21"/>
              </w:rPr>
              <w:t>3</w:t>
            </w:r>
            <w:r>
              <w:rPr>
                <w:rFonts w:hint="eastAsia" w:cs="宋体"/>
                <w:kern w:val="0"/>
                <w:szCs w:val="21"/>
              </w:rPr>
              <w:t>、取号功能：支持触摸取号，支持无纸化取号节约资源；支持取号当事人信息实时显示功能，支持取号时间定制功能，支持取号优先级功能，避免出现服务混乱现象；</w:t>
            </w:r>
          </w:p>
          <w:p>
            <w:pPr>
              <w:widowControl/>
              <w:spacing w:line="240" w:lineRule="exact"/>
              <w:rPr>
                <w:rFonts w:cs="宋体"/>
                <w:kern w:val="0"/>
                <w:szCs w:val="21"/>
              </w:rPr>
            </w:pPr>
            <w:r>
              <w:rPr>
                <w:rFonts w:cs="宋体"/>
                <w:kern w:val="0"/>
                <w:szCs w:val="21"/>
              </w:rPr>
              <w:t>4</w:t>
            </w:r>
            <w:r>
              <w:rPr>
                <w:rFonts w:hint="eastAsia" w:cs="宋体"/>
                <w:kern w:val="0"/>
                <w:szCs w:val="21"/>
              </w:rPr>
              <w:t>、排队叫号功能：支持设置队列功能；支持可单队列和多队列呼叫功能；支持优先级队列呼叫功能；支持多种显示方式；支持多种类的显示屏、</w:t>
            </w:r>
            <w:r>
              <w:rPr>
                <w:rFonts w:cs="宋体"/>
                <w:kern w:val="0"/>
                <w:szCs w:val="21"/>
              </w:rPr>
              <w:t>LCD</w:t>
            </w:r>
            <w:r>
              <w:rPr>
                <w:rFonts w:hint="eastAsia" w:cs="宋体"/>
                <w:kern w:val="0"/>
                <w:szCs w:val="21"/>
              </w:rPr>
              <w:t>等离子、</w:t>
            </w:r>
            <w:r>
              <w:rPr>
                <w:rFonts w:cs="宋体"/>
                <w:kern w:val="0"/>
                <w:szCs w:val="21"/>
              </w:rPr>
              <w:t>LED</w:t>
            </w:r>
            <w:r>
              <w:rPr>
                <w:rFonts w:hint="eastAsia" w:cs="宋体"/>
                <w:kern w:val="0"/>
                <w:szCs w:val="21"/>
              </w:rPr>
              <w:t>显示屏、电视机和数码显示屏；支持多语言环境叫号；数据自动保存功能；</w:t>
            </w:r>
          </w:p>
          <w:p>
            <w:pPr>
              <w:widowControl/>
              <w:spacing w:line="240" w:lineRule="exact"/>
              <w:rPr>
                <w:rFonts w:cs="宋体"/>
                <w:kern w:val="0"/>
                <w:szCs w:val="21"/>
              </w:rPr>
            </w:pPr>
            <w:r>
              <w:rPr>
                <w:rFonts w:cs="宋体"/>
                <w:kern w:val="0"/>
                <w:szCs w:val="21"/>
              </w:rPr>
              <w:t>5</w:t>
            </w:r>
            <w:r>
              <w:rPr>
                <w:rFonts w:hint="eastAsia" w:cs="宋体"/>
                <w:kern w:val="0"/>
                <w:szCs w:val="21"/>
              </w:rPr>
              <w:t>、打印支持：支持外联打印机打印功能；</w:t>
            </w:r>
          </w:p>
          <w:p>
            <w:pPr>
              <w:widowControl/>
              <w:spacing w:line="240" w:lineRule="exact"/>
              <w:rPr>
                <w:rFonts w:cs="宋体"/>
                <w:kern w:val="0"/>
                <w:szCs w:val="21"/>
              </w:rPr>
            </w:pPr>
            <w:r>
              <w:rPr>
                <w:rFonts w:cs="宋体"/>
                <w:kern w:val="0"/>
                <w:szCs w:val="21"/>
              </w:rPr>
              <w:t>6</w:t>
            </w:r>
            <w:r>
              <w:rPr>
                <w:rFonts w:hint="eastAsia" w:cs="宋体"/>
                <w:kern w:val="0"/>
                <w:szCs w:val="21"/>
              </w:rPr>
              <w:t>、分屏功能：支持软分屏，支持播放普法教育视频、文字、图片信息进行宣教；支持无纸化刷脸取号；</w:t>
            </w:r>
          </w:p>
          <w:p>
            <w:pPr>
              <w:widowControl/>
              <w:spacing w:line="240" w:lineRule="exact"/>
              <w:rPr>
                <w:rFonts w:cs="宋体"/>
                <w:kern w:val="0"/>
                <w:szCs w:val="21"/>
              </w:rPr>
            </w:pPr>
            <w:r>
              <w:rPr>
                <w:rFonts w:cs="宋体"/>
                <w:kern w:val="0"/>
                <w:szCs w:val="21"/>
              </w:rPr>
              <w:t>7</w:t>
            </w:r>
            <w:r>
              <w:rPr>
                <w:rFonts w:hint="eastAsia" w:cs="宋体"/>
                <w:kern w:val="0"/>
                <w:szCs w:val="21"/>
              </w:rPr>
              <w:t>、其他特性：工作电压</w:t>
            </w:r>
            <w:r>
              <w:rPr>
                <w:rFonts w:cs="宋体"/>
                <w:kern w:val="0"/>
                <w:szCs w:val="21"/>
              </w:rPr>
              <w:t>AC220V±10% 50HZ</w:t>
            </w:r>
            <w:r>
              <w:rPr>
                <w:rFonts w:hint="eastAsia" w:cs="宋体"/>
                <w:kern w:val="0"/>
                <w:szCs w:val="21"/>
              </w:rPr>
              <w:t>；落地支撑座，支持带</w:t>
            </w:r>
            <w:r>
              <w:rPr>
                <w:rFonts w:cs="宋体"/>
                <w:kern w:val="0"/>
                <w:szCs w:val="21"/>
              </w:rPr>
              <w:t>50mm</w:t>
            </w:r>
            <w:r>
              <w:rPr>
                <w:rFonts w:hint="eastAsia" w:cs="宋体"/>
                <w:kern w:val="0"/>
                <w:szCs w:val="21"/>
              </w:rPr>
              <w:t>高度滑轮，有止推功能。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4</w:t>
            </w:r>
          </w:p>
        </w:tc>
        <w:tc>
          <w:tcPr>
            <w:tcW w:w="1405" w:type="dxa"/>
            <w:vAlign w:val="center"/>
          </w:tcPr>
          <w:p>
            <w:pPr>
              <w:widowControl/>
              <w:spacing w:line="240" w:lineRule="exact"/>
              <w:jc w:val="center"/>
              <w:rPr>
                <w:szCs w:val="21"/>
              </w:rPr>
            </w:pPr>
            <w:r>
              <w:rPr>
                <w:rFonts w:hint="eastAsia"/>
                <w:szCs w:val="21"/>
              </w:rPr>
              <w:t>人脸识别排队取号管理软件</w:t>
            </w:r>
          </w:p>
        </w:tc>
        <w:tc>
          <w:tcPr>
            <w:tcW w:w="6356" w:type="dxa"/>
            <w:vAlign w:val="center"/>
          </w:tcPr>
          <w:p>
            <w:pPr>
              <w:widowControl/>
              <w:spacing w:line="240" w:lineRule="exact"/>
              <w:rPr>
                <w:rFonts w:cs="宋体"/>
                <w:kern w:val="0"/>
                <w:szCs w:val="21"/>
              </w:rPr>
            </w:pPr>
            <w:r>
              <w:rPr>
                <w:rFonts w:hint="eastAsia" w:cs="宋体"/>
                <w:kern w:val="0"/>
                <w:szCs w:val="21"/>
              </w:rPr>
              <w:t>支持触摸取号，支持无纸化取号节约资源；支持取号当事人信息实时显示功能，支持取号时间定制功能，支持取号优先级功能，避免出现服务混乱现象；</w:t>
            </w:r>
          </w:p>
          <w:p>
            <w:pPr>
              <w:widowControl/>
              <w:spacing w:line="240" w:lineRule="exact"/>
              <w:rPr>
                <w:rFonts w:cs="宋体"/>
                <w:kern w:val="0"/>
                <w:szCs w:val="21"/>
              </w:rPr>
            </w:pPr>
            <w:r>
              <w:rPr>
                <w:rFonts w:hint="eastAsia" w:cs="宋体"/>
                <w:kern w:val="0"/>
                <w:szCs w:val="21"/>
              </w:rPr>
              <w:t>支持设置队列功能；支持可单队列和多队列呼叫功能；支持优先级队列呼叫功能；支持多种显示方式；支持多种类的显示屏、</w:t>
            </w:r>
            <w:r>
              <w:rPr>
                <w:rFonts w:cs="宋体"/>
                <w:kern w:val="0"/>
                <w:szCs w:val="21"/>
              </w:rPr>
              <w:t>LCD</w:t>
            </w:r>
            <w:r>
              <w:rPr>
                <w:rFonts w:hint="eastAsia" w:cs="宋体"/>
                <w:kern w:val="0"/>
                <w:szCs w:val="21"/>
              </w:rPr>
              <w:t>等离子、</w:t>
            </w:r>
            <w:r>
              <w:rPr>
                <w:rFonts w:cs="宋体"/>
                <w:kern w:val="0"/>
                <w:szCs w:val="21"/>
              </w:rPr>
              <w:t>LED</w:t>
            </w:r>
            <w:r>
              <w:rPr>
                <w:rFonts w:hint="eastAsia" w:cs="宋体"/>
                <w:kern w:val="0"/>
                <w:szCs w:val="21"/>
              </w:rPr>
              <w:t>显示屏、电视机和数码显示屏；支持多语言环境叫号；数据自动保存功能。提供人脸排队取号软件著作权证书。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5</w:t>
            </w:r>
          </w:p>
        </w:tc>
        <w:tc>
          <w:tcPr>
            <w:tcW w:w="1405" w:type="dxa"/>
            <w:vAlign w:val="center"/>
          </w:tcPr>
          <w:p>
            <w:pPr>
              <w:widowControl/>
              <w:spacing w:line="240" w:lineRule="exact"/>
              <w:jc w:val="center"/>
              <w:rPr>
                <w:szCs w:val="21"/>
              </w:rPr>
            </w:pPr>
            <w:r>
              <w:rPr>
                <w:szCs w:val="21"/>
              </w:rPr>
              <w:t>55</w:t>
            </w:r>
            <w:r>
              <w:rPr>
                <w:rFonts w:hint="eastAsia"/>
                <w:szCs w:val="21"/>
              </w:rPr>
              <w:t>寸排队信息显示屏</w:t>
            </w:r>
          </w:p>
        </w:tc>
        <w:tc>
          <w:tcPr>
            <w:tcW w:w="6356" w:type="dxa"/>
            <w:vAlign w:val="center"/>
          </w:tcPr>
          <w:p>
            <w:pPr>
              <w:widowControl/>
              <w:spacing w:line="240" w:lineRule="exact"/>
              <w:rPr>
                <w:rFonts w:cs="宋体"/>
                <w:kern w:val="0"/>
                <w:szCs w:val="21"/>
              </w:rPr>
            </w:pPr>
            <w:r>
              <w:rPr>
                <w:rFonts w:hint="eastAsia" w:cs="宋体"/>
                <w:kern w:val="0"/>
                <w:szCs w:val="21"/>
              </w:rPr>
              <w:t>主板：工控级主板；</w:t>
            </w:r>
          </w:p>
          <w:p>
            <w:pPr>
              <w:widowControl/>
              <w:spacing w:line="240" w:lineRule="exact"/>
              <w:rPr>
                <w:rFonts w:cs="宋体"/>
                <w:kern w:val="0"/>
                <w:szCs w:val="21"/>
              </w:rPr>
            </w:pPr>
            <w:r>
              <w:rPr>
                <w:rFonts w:cs="宋体"/>
                <w:kern w:val="0"/>
                <w:szCs w:val="21"/>
              </w:rPr>
              <w:t>I5CPU</w:t>
            </w:r>
            <w:r>
              <w:rPr>
                <w:rFonts w:hint="eastAsia" w:cs="宋体"/>
                <w:kern w:val="0"/>
                <w:szCs w:val="21"/>
              </w:rPr>
              <w:t>；</w:t>
            </w:r>
            <w:r>
              <w:rPr>
                <w:rFonts w:cs="宋体"/>
                <w:kern w:val="0"/>
                <w:szCs w:val="21"/>
              </w:rPr>
              <w:t>4G</w:t>
            </w:r>
            <w:r>
              <w:rPr>
                <w:rFonts w:hint="eastAsia" w:cs="宋体"/>
                <w:kern w:val="0"/>
                <w:szCs w:val="21"/>
              </w:rPr>
              <w:t>内存；</w:t>
            </w:r>
            <w:r>
              <w:rPr>
                <w:rFonts w:cs="宋体"/>
                <w:kern w:val="0"/>
                <w:szCs w:val="21"/>
              </w:rPr>
              <w:t>500G SSD</w:t>
            </w:r>
            <w:r>
              <w:rPr>
                <w:rFonts w:hint="eastAsia" w:cs="宋体"/>
                <w:kern w:val="0"/>
                <w:szCs w:val="21"/>
              </w:rPr>
              <w:t>固态硬盘；</w:t>
            </w:r>
          </w:p>
          <w:p>
            <w:pPr>
              <w:widowControl/>
              <w:spacing w:line="240" w:lineRule="exact"/>
              <w:rPr>
                <w:rFonts w:cs="宋体"/>
                <w:kern w:val="0"/>
                <w:szCs w:val="21"/>
              </w:rPr>
            </w:pPr>
            <w:r>
              <w:rPr>
                <w:rFonts w:cs="宋体"/>
                <w:kern w:val="0"/>
                <w:szCs w:val="21"/>
              </w:rPr>
              <w:t>55</w:t>
            </w:r>
            <w:r>
              <w:rPr>
                <w:rFonts w:hint="eastAsia" w:cs="宋体"/>
                <w:kern w:val="0"/>
                <w:szCs w:val="21"/>
              </w:rPr>
              <w:t>寸电容触摸屏；</w:t>
            </w:r>
            <w:r>
              <w:rPr>
                <w:rFonts w:cs="宋体"/>
                <w:kern w:val="0"/>
                <w:szCs w:val="21"/>
              </w:rPr>
              <w:t>IP65</w:t>
            </w:r>
            <w:r>
              <w:rPr>
                <w:rFonts w:hint="eastAsia" w:cs="宋体"/>
                <w:kern w:val="0"/>
                <w:szCs w:val="21"/>
              </w:rPr>
              <w:t>防护等级；</w:t>
            </w:r>
          </w:p>
          <w:p>
            <w:pPr>
              <w:widowControl/>
              <w:spacing w:line="240" w:lineRule="exact"/>
              <w:rPr>
                <w:rFonts w:cs="宋体"/>
                <w:kern w:val="0"/>
                <w:szCs w:val="21"/>
              </w:rPr>
            </w:pPr>
            <w:r>
              <w:rPr>
                <w:rFonts w:hint="eastAsia" w:cs="宋体"/>
                <w:kern w:val="0"/>
                <w:szCs w:val="21"/>
              </w:rPr>
              <w:t>支持</w:t>
            </w:r>
            <w:r>
              <w:rPr>
                <w:rFonts w:cs="宋体"/>
                <w:kern w:val="0"/>
                <w:szCs w:val="21"/>
              </w:rPr>
              <w:t>TUIO</w:t>
            </w:r>
            <w:r>
              <w:rPr>
                <w:rFonts w:hint="eastAsia" w:cs="宋体"/>
                <w:kern w:val="0"/>
                <w:szCs w:val="21"/>
              </w:rPr>
              <w:t>协议，支持无干扰书写，钢化玻璃面板，抗爆性强，高透光率，真实还原液晶色彩，</w:t>
            </w:r>
          </w:p>
          <w:p>
            <w:pPr>
              <w:widowControl/>
              <w:spacing w:line="240" w:lineRule="exact"/>
              <w:rPr>
                <w:rFonts w:cs="宋体"/>
                <w:kern w:val="0"/>
                <w:szCs w:val="21"/>
              </w:rPr>
            </w:pPr>
            <w:r>
              <w:rPr>
                <w:rFonts w:hint="eastAsia" w:cs="宋体"/>
                <w:kern w:val="0"/>
                <w:szCs w:val="21"/>
              </w:rPr>
              <w:t>触摸速度：反应速度不高于</w:t>
            </w:r>
            <w:r>
              <w:rPr>
                <w:rFonts w:cs="宋体"/>
                <w:kern w:val="0"/>
                <w:szCs w:val="21"/>
              </w:rPr>
              <w:t>5ms</w:t>
            </w:r>
            <w:r>
              <w:rPr>
                <w:rFonts w:hint="eastAsia" w:cs="宋体"/>
                <w:kern w:val="0"/>
                <w:szCs w:val="21"/>
              </w:rPr>
              <w:t>，无盲区、断笔、跳笔、停顿等现象；</w:t>
            </w:r>
          </w:p>
          <w:p>
            <w:pPr>
              <w:widowControl/>
              <w:spacing w:line="240" w:lineRule="exact"/>
              <w:rPr>
                <w:rFonts w:cs="宋体"/>
                <w:kern w:val="0"/>
                <w:szCs w:val="21"/>
              </w:rPr>
            </w:pPr>
            <w:r>
              <w:rPr>
                <w:rFonts w:hint="eastAsia" w:cs="宋体"/>
                <w:kern w:val="0"/>
                <w:szCs w:val="21"/>
              </w:rPr>
              <w:t>触摸方式：无源触摸，无需控制触摸笔，弹指即触；</w:t>
            </w:r>
          </w:p>
          <w:p>
            <w:pPr>
              <w:widowControl/>
              <w:spacing w:line="240" w:lineRule="exact"/>
              <w:rPr>
                <w:rFonts w:cs="宋体"/>
                <w:kern w:val="0"/>
                <w:szCs w:val="21"/>
              </w:rPr>
            </w:pPr>
            <w:r>
              <w:rPr>
                <w:rFonts w:hint="eastAsia" w:cs="宋体"/>
                <w:kern w:val="0"/>
                <w:szCs w:val="21"/>
              </w:rPr>
              <w:t>分辨率：</w:t>
            </w:r>
            <w:r>
              <w:rPr>
                <w:rFonts w:cs="宋体"/>
                <w:kern w:val="0"/>
                <w:szCs w:val="21"/>
              </w:rPr>
              <w:t>4096*4096</w:t>
            </w:r>
            <w:r>
              <w:rPr>
                <w:rFonts w:hint="eastAsia" w:cs="宋体"/>
                <w:kern w:val="0"/>
                <w:szCs w:val="21"/>
              </w:rPr>
              <w:t>；</w:t>
            </w:r>
          </w:p>
          <w:p>
            <w:pPr>
              <w:widowControl/>
              <w:spacing w:line="240" w:lineRule="exact"/>
              <w:rPr>
                <w:rFonts w:cs="宋体"/>
                <w:kern w:val="0"/>
                <w:szCs w:val="21"/>
              </w:rPr>
            </w:pPr>
            <w:r>
              <w:rPr>
                <w:rFonts w:hint="eastAsia" w:cs="宋体"/>
                <w:kern w:val="0"/>
                <w:szCs w:val="21"/>
              </w:rPr>
              <w:t>漂移性：误差小于</w:t>
            </w:r>
            <w:r>
              <w:rPr>
                <w:rFonts w:cs="宋体"/>
                <w:kern w:val="0"/>
                <w:szCs w:val="21"/>
              </w:rPr>
              <w:t>2mm</w:t>
            </w:r>
            <w:r>
              <w:rPr>
                <w:rFonts w:hint="eastAsia" w:cs="宋体"/>
                <w:kern w:val="0"/>
                <w:szCs w:val="21"/>
              </w:rPr>
              <w:t>；</w:t>
            </w:r>
          </w:p>
          <w:p>
            <w:pPr>
              <w:widowControl/>
              <w:spacing w:line="240" w:lineRule="exact"/>
              <w:rPr>
                <w:rFonts w:cs="宋体"/>
                <w:kern w:val="0"/>
                <w:szCs w:val="21"/>
              </w:rPr>
            </w:pPr>
            <w:r>
              <w:rPr>
                <w:rFonts w:hint="eastAsia" w:cs="宋体"/>
                <w:kern w:val="0"/>
                <w:szCs w:val="21"/>
              </w:rPr>
              <w:t>书写频率：</w:t>
            </w:r>
            <w:r>
              <w:rPr>
                <w:rFonts w:cs="宋体"/>
                <w:kern w:val="0"/>
                <w:szCs w:val="21"/>
              </w:rPr>
              <w:t>50-80Hz</w:t>
            </w:r>
            <w:r>
              <w:rPr>
                <w:rFonts w:hint="eastAsia" w:cs="宋体"/>
                <w:kern w:val="0"/>
                <w:szCs w:val="21"/>
              </w:rPr>
              <w:t>；</w:t>
            </w:r>
          </w:p>
          <w:p>
            <w:pPr>
              <w:widowControl/>
              <w:spacing w:line="240" w:lineRule="exact"/>
              <w:rPr>
                <w:rFonts w:cs="宋体"/>
                <w:kern w:val="0"/>
                <w:szCs w:val="21"/>
              </w:rPr>
            </w:pPr>
            <w:r>
              <w:rPr>
                <w:rFonts w:hint="eastAsia" w:cs="宋体"/>
                <w:kern w:val="0"/>
                <w:szCs w:val="21"/>
              </w:rPr>
              <w:t>抗光能力：不小于</w:t>
            </w:r>
            <w:r>
              <w:rPr>
                <w:rFonts w:cs="宋体"/>
                <w:kern w:val="0"/>
                <w:szCs w:val="21"/>
              </w:rPr>
              <w:t>1000cd/m2</w:t>
            </w:r>
            <w:r>
              <w:rPr>
                <w:rFonts w:hint="eastAsia" w:cs="宋体"/>
                <w:kern w:val="0"/>
                <w:szCs w:val="21"/>
              </w:rPr>
              <w:t>，全角度抗光；</w:t>
            </w:r>
          </w:p>
          <w:p>
            <w:pPr>
              <w:widowControl/>
              <w:spacing w:line="240" w:lineRule="exact"/>
              <w:rPr>
                <w:rFonts w:cs="宋体"/>
                <w:kern w:val="0"/>
                <w:szCs w:val="21"/>
              </w:rPr>
            </w:pPr>
            <w:r>
              <w:rPr>
                <w:rFonts w:hint="eastAsia" w:cs="宋体"/>
                <w:kern w:val="0"/>
                <w:szCs w:val="21"/>
              </w:rPr>
              <w:t>液晶屏参数：显示比例</w:t>
            </w:r>
            <w:r>
              <w:rPr>
                <w:rFonts w:cs="宋体"/>
                <w:kern w:val="0"/>
                <w:szCs w:val="21"/>
              </w:rPr>
              <w:t>16</w:t>
            </w:r>
            <w:r>
              <w:rPr>
                <w:rFonts w:hint="eastAsia" w:cs="宋体"/>
                <w:kern w:val="0"/>
                <w:szCs w:val="21"/>
              </w:rPr>
              <w:t>：</w:t>
            </w:r>
            <w:r>
              <w:rPr>
                <w:rFonts w:cs="宋体"/>
                <w:kern w:val="0"/>
                <w:szCs w:val="21"/>
              </w:rPr>
              <w:t>9</w:t>
            </w:r>
            <w:r>
              <w:rPr>
                <w:rFonts w:hint="eastAsia" w:cs="宋体"/>
                <w:kern w:val="0"/>
                <w:szCs w:val="21"/>
              </w:rPr>
              <w:t>，点距：</w:t>
            </w:r>
            <w:r>
              <w:rPr>
                <w:rFonts w:cs="宋体"/>
                <w:kern w:val="0"/>
                <w:szCs w:val="21"/>
              </w:rPr>
              <w:t>0.248mm</w:t>
            </w:r>
            <w:r>
              <w:rPr>
                <w:rFonts w:hint="eastAsia" w:cs="宋体"/>
                <w:kern w:val="0"/>
                <w:szCs w:val="21"/>
              </w:rPr>
              <w:t>，</w:t>
            </w:r>
            <w:r>
              <w:rPr>
                <w:rFonts w:cs="宋体"/>
                <w:kern w:val="0"/>
                <w:szCs w:val="21"/>
              </w:rPr>
              <w:t>1080P</w:t>
            </w:r>
            <w:r>
              <w:rPr>
                <w:rFonts w:hint="eastAsia" w:cs="宋体"/>
                <w:kern w:val="0"/>
                <w:szCs w:val="21"/>
              </w:rPr>
              <w:t>高清；</w:t>
            </w:r>
          </w:p>
          <w:p>
            <w:pPr>
              <w:widowControl/>
              <w:spacing w:line="240" w:lineRule="exact"/>
              <w:rPr>
                <w:rFonts w:cs="宋体"/>
                <w:kern w:val="0"/>
                <w:szCs w:val="21"/>
              </w:rPr>
            </w:pPr>
            <w:r>
              <w:rPr>
                <w:rFonts w:hint="eastAsia" w:cs="宋体"/>
                <w:kern w:val="0"/>
                <w:szCs w:val="21"/>
              </w:rPr>
              <w:t>灯管寿命：</w:t>
            </w:r>
            <w:r>
              <w:rPr>
                <w:rFonts w:cs="宋体"/>
                <w:kern w:val="0"/>
                <w:szCs w:val="21"/>
              </w:rPr>
              <w:t>60000</w:t>
            </w:r>
            <w:r>
              <w:rPr>
                <w:rFonts w:hint="eastAsia" w:cs="宋体"/>
                <w:kern w:val="0"/>
                <w:szCs w:val="21"/>
              </w:rPr>
              <w:t>小时，对比度</w:t>
            </w:r>
            <w:r>
              <w:rPr>
                <w:rFonts w:cs="宋体"/>
                <w:kern w:val="0"/>
                <w:szCs w:val="21"/>
              </w:rPr>
              <w:t>5000</w:t>
            </w:r>
            <w:r>
              <w:rPr>
                <w:rFonts w:hint="eastAsia" w:cs="宋体"/>
                <w:kern w:val="0"/>
                <w:szCs w:val="21"/>
              </w:rPr>
              <w:t>：</w:t>
            </w:r>
            <w:r>
              <w:rPr>
                <w:rFonts w:cs="宋体"/>
                <w:kern w:val="0"/>
                <w:szCs w:val="21"/>
              </w:rPr>
              <w:t>1</w:t>
            </w:r>
            <w:r>
              <w:rPr>
                <w:rFonts w:hint="eastAsia" w:cs="宋体"/>
                <w:kern w:val="0"/>
                <w:szCs w:val="21"/>
              </w:rPr>
              <w:t>；</w:t>
            </w:r>
          </w:p>
          <w:p>
            <w:pPr>
              <w:widowControl/>
              <w:spacing w:line="240" w:lineRule="exact"/>
              <w:rPr>
                <w:rFonts w:cs="宋体"/>
                <w:kern w:val="0"/>
                <w:szCs w:val="21"/>
              </w:rPr>
            </w:pPr>
            <w:r>
              <w:rPr>
                <w:rFonts w:hint="eastAsia" w:cs="宋体"/>
                <w:kern w:val="0"/>
                <w:szCs w:val="21"/>
              </w:rPr>
              <w:t>内置</w:t>
            </w:r>
            <w:r>
              <w:rPr>
                <w:rFonts w:cs="宋体"/>
                <w:kern w:val="0"/>
                <w:szCs w:val="21"/>
              </w:rPr>
              <w:t>15W</w:t>
            </w:r>
            <w:r>
              <w:rPr>
                <w:rFonts w:hint="eastAsia" w:cs="宋体"/>
                <w:kern w:val="0"/>
                <w:szCs w:val="21"/>
              </w:rPr>
              <w:t>扬声器，内置</w:t>
            </w:r>
            <w:r>
              <w:rPr>
                <w:rFonts w:cs="宋体"/>
                <w:kern w:val="0"/>
                <w:szCs w:val="21"/>
              </w:rPr>
              <w:t>WIFI</w:t>
            </w:r>
            <w:r>
              <w:rPr>
                <w:rFonts w:hint="eastAsia" w:cs="宋体"/>
                <w:kern w:val="0"/>
                <w:szCs w:val="21"/>
              </w:rPr>
              <w:t>模块；</w:t>
            </w:r>
          </w:p>
          <w:p>
            <w:pPr>
              <w:widowControl/>
              <w:spacing w:line="240" w:lineRule="exact"/>
              <w:rPr>
                <w:rFonts w:cs="宋体"/>
                <w:kern w:val="0"/>
                <w:szCs w:val="21"/>
              </w:rPr>
            </w:pPr>
            <w:r>
              <w:rPr>
                <w:rFonts w:hint="eastAsia" w:cs="宋体"/>
                <w:kern w:val="0"/>
                <w:szCs w:val="21"/>
              </w:rPr>
              <w:t>铝合金银色包边，嵌入到墙体内，保持外观整洁。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762" w:type="dxa"/>
            <w:vAlign w:val="center"/>
          </w:tcPr>
          <w:p>
            <w:pPr>
              <w:jc w:val="center"/>
            </w:pPr>
            <w:r>
              <w:t>6</w:t>
            </w:r>
          </w:p>
        </w:tc>
        <w:tc>
          <w:tcPr>
            <w:tcW w:w="1405" w:type="dxa"/>
            <w:vAlign w:val="center"/>
          </w:tcPr>
          <w:p>
            <w:pPr>
              <w:widowControl/>
              <w:spacing w:line="240" w:lineRule="exact"/>
              <w:jc w:val="center"/>
              <w:rPr>
                <w:szCs w:val="21"/>
              </w:rPr>
            </w:pPr>
            <w:r>
              <w:rPr>
                <w:rFonts w:hint="eastAsia"/>
                <w:szCs w:val="21"/>
              </w:rPr>
              <w:t>阳光司法实时数据公开平台</w:t>
            </w:r>
          </w:p>
        </w:tc>
        <w:tc>
          <w:tcPr>
            <w:tcW w:w="6356" w:type="dxa"/>
            <w:vAlign w:val="center"/>
          </w:tcPr>
          <w:p>
            <w:r>
              <w:rPr>
                <w:rFonts w:hint="eastAsia" w:ascii="宋体"/>
                <w:szCs w:val="21"/>
              </w:rPr>
              <w:t>▲</w:t>
            </w:r>
            <w:r>
              <w:rPr>
                <w:rFonts w:hint="eastAsia"/>
                <w:szCs w:val="21"/>
              </w:rPr>
              <w:t>实现法院司法数据公开展示，支持立案数据、审判数据、执行数据、结案数据等按照用户单位需求进行每日实时公开展示，实现司法数据按照年度、季度、月度、周分布显示，支持柱状图、条状图等多种形式展现，提供阳光司法实时数据公开平台的效果界面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7</w:t>
            </w:r>
          </w:p>
        </w:tc>
        <w:tc>
          <w:tcPr>
            <w:tcW w:w="1405" w:type="dxa"/>
            <w:vAlign w:val="center"/>
          </w:tcPr>
          <w:p>
            <w:pPr>
              <w:widowControl/>
              <w:spacing w:line="240" w:lineRule="exact"/>
              <w:jc w:val="center"/>
              <w:rPr>
                <w:szCs w:val="21"/>
              </w:rPr>
            </w:pPr>
            <w:r>
              <w:rPr>
                <w:szCs w:val="21"/>
              </w:rPr>
              <w:t>LED</w:t>
            </w:r>
            <w:r>
              <w:rPr>
                <w:rFonts w:hint="eastAsia"/>
                <w:szCs w:val="21"/>
              </w:rPr>
              <w:t>大屏幕升级改造</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屏幕设计采用</w:t>
            </w:r>
            <w:r>
              <w:rPr>
                <w:rFonts w:cs="宋体"/>
                <w:kern w:val="0"/>
                <w:szCs w:val="21"/>
              </w:rPr>
              <w:t>P2.5</w:t>
            </w:r>
            <w:r>
              <w:rPr>
                <w:rFonts w:hint="eastAsia" w:cs="宋体"/>
                <w:kern w:val="0"/>
                <w:szCs w:val="21"/>
              </w:rPr>
              <w:t>户内全彩屏，共</w:t>
            </w:r>
            <w:r>
              <w:rPr>
                <w:rFonts w:cs="宋体"/>
                <w:kern w:val="0"/>
                <w:szCs w:val="21"/>
              </w:rPr>
              <w:t>1</w:t>
            </w:r>
            <w:r>
              <w:rPr>
                <w:rFonts w:hint="eastAsia" w:cs="宋体"/>
                <w:kern w:val="0"/>
                <w:szCs w:val="21"/>
              </w:rPr>
              <w:t>段显示，由点间距</w:t>
            </w:r>
            <w:r>
              <w:rPr>
                <w:rFonts w:cs="宋体"/>
                <w:kern w:val="0"/>
                <w:szCs w:val="21"/>
              </w:rPr>
              <w:t>2.5mm</w:t>
            </w:r>
            <w:r>
              <w:rPr>
                <w:rFonts w:hint="eastAsia" w:cs="宋体"/>
                <w:kern w:val="0"/>
                <w:szCs w:val="21"/>
              </w:rPr>
              <w:t>、</w:t>
            </w:r>
            <w:r>
              <w:rPr>
                <w:rFonts w:cs="宋体"/>
                <w:kern w:val="0"/>
                <w:szCs w:val="21"/>
              </w:rPr>
              <w:t>1</w:t>
            </w:r>
            <w:r>
              <w:rPr>
                <w:rFonts w:hint="eastAsia" w:cs="宋体"/>
                <w:kern w:val="0"/>
                <w:szCs w:val="21"/>
              </w:rPr>
              <w:t>红</w:t>
            </w:r>
            <w:r>
              <w:rPr>
                <w:rFonts w:cs="宋体"/>
                <w:kern w:val="0"/>
                <w:szCs w:val="21"/>
              </w:rPr>
              <w:t>1</w:t>
            </w:r>
            <w:r>
              <w:rPr>
                <w:rFonts w:hint="eastAsia" w:cs="宋体"/>
                <w:kern w:val="0"/>
                <w:szCs w:val="21"/>
              </w:rPr>
              <w:t>纯绿</w:t>
            </w:r>
            <w:r>
              <w:rPr>
                <w:rFonts w:cs="宋体"/>
                <w:kern w:val="0"/>
                <w:szCs w:val="21"/>
              </w:rPr>
              <w:t>1</w:t>
            </w:r>
            <w:r>
              <w:rPr>
                <w:rFonts w:hint="eastAsia" w:cs="宋体"/>
                <w:kern w:val="0"/>
                <w:szCs w:val="21"/>
              </w:rPr>
              <w:t>纯蓝高亮度</w:t>
            </w:r>
            <w:r>
              <w:rPr>
                <w:rFonts w:cs="宋体"/>
                <w:kern w:val="0"/>
                <w:szCs w:val="21"/>
              </w:rPr>
              <w:t>LED</w:t>
            </w:r>
            <w:r>
              <w:rPr>
                <w:rFonts w:hint="eastAsia" w:cs="宋体"/>
                <w:kern w:val="0"/>
                <w:szCs w:val="21"/>
              </w:rPr>
              <w:t>灯组成，</w:t>
            </w:r>
            <w:r>
              <w:rPr>
                <w:rFonts w:cs="宋体"/>
                <w:kern w:val="0"/>
                <w:szCs w:val="21"/>
              </w:rPr>
              <w:t>160000</w:t>
            </w:r>
            <w:r>
              <w:rPr>
                <w:rFonts w:hint="eastAsia" w:cs="宋体"/>
                <w:kern w:val="0"/>
                <w:szCs w:val="21"/>
              </w:rPr>
              <w:t>点</w:t>
            </w:r>
            <w:r>
              <w:rPr>
                <w:rFonts w:cs="宋体"/>
                <w:kern w:val="0"/>
                <w:szCs w:val="21"/>
              </w:rPr>
              <w:t>/M2</w:t>
            </w:r>
            <w:r>
              <w:rPr>
                <w:rFonts w:hint="eastAsia" w:cs="宋体"/>
                <w:kern w:val="0"/>
                <w:szCs w:val="21"/>
              </w:rPr>
              <w:t>，</w:t>
            </w:r>
            <w:r>
              <w:rPr>
                <w:rFonts w:cs="宋体"/>
                <w:kern w:val="0"/>
                <w:szCs w:val="21"/>
              </w:rPr>
              <w:t>1/32</w:t>
            </w:r>
            <w:r>
              <w:rPr>
                <w:rFonts w:hint="eastAsia" w:cs="宋体"/>
                <w:kern w:val="0"/>
                <w:szCs w:val="21"/>
              </w:rPr>
              <w:t>动态扫描。屏幕过超五类网线联机通讯。</w:t>
            </w:r>
          </w:p>
          <w:p>
            <w:pPr>
              <w:widowControl/>
              <w:spacing w:line="240" w:lineRule="exact"/>
              <w:rPr>
                <w:rFonts w:cs="宋体"/>
                <w:kern w:val="0"/>
                <w:szCs w:val="21"/>
              </w:rPr>
            </w:pPr>
            <w:r>
              <w:rPr>
                <w:rFonts w:hint="eastAsia" w:cs="宋体"/>
                <w:kern w:val="0"/>
                <w:szCs w:val="21"/>
              </w:rPr>
              <w:t>结构说明：</w:t>
            </w:r>
            <w:r>
              <w:rPr>
                <w:rFonts w:cs="宋体"/>
                <w:kern w:val="0"/>
                <w:szCs w:val="21"/>
              </w:rPr>
              <w:t>1</w:t>
            </w:r>
            <w:r>
              <w:rPr>
                <w:rFonts w:hint="eastAsia" w:cs="宋体"/>
                <w:kern w:val="0"/>
                <w:szCs w:val="21"/>
              </w:rPr>
              <w:t>红、</w:t>
            </w:r>
            <w:r>
              <w:rPr>
                <w:rFonts w:cs="宋体"/>
                <w:kern w:val="0"/>
                <w:szCs w:val="21"/>
              </w:rPr>
              <w:t>1</w:t>
            </w:r>
            <w:r>
              <w:rPr>
                <w:rFonts w:hint="eastAsia" w:cs="宋体"/>
                <w:kern w:val="0"/>
                <w:szCs w:val="21"/>
              </w:rPr>
              <w:t>纯绿、</w:t>
            </w:r>
            <w:r>
              <w:rPr>
                <w:rFonts w:cs="宋体"/>
                <w:kern w:val="0"/>
                <w:szCs w:val="21"/>
              </w:rPr>
              <w:t>1</w:t>
            </w:r>
            <w:r>
              <w:rPr>
                <w:rFonts w:hint="eastAsia" w:cs="宋体"/>
                <w:kern w:val="0"/>
                <w:szCs w:val="21"/>
              </w:rPr>
              <w:t>纯蓝三个</w:t>
            </w:r>
            <w:r>
              <w:rPr>
                <w:rFonts w:cs="宋体"/>
                <w:kern w:val="0"/>
                <w:szCs w:val="21"/>
              </w:rPr>
              <w:t>LED</w:t>
            </w:r>
            <w:r>
              <w:rPr>
                <w:rFonts w:hint="eastAsia" w:cs="宋体"/>
                <w:kern w:val="0"/>
                <w:szCs w:val="21"/>
              </w:rPr>
              <w:t>发光芯片</w:t>
            </w:r>
            <w:r>
              <w:rPr>
                <w:rFonts w:cs="宋体"/>
                <w:kern w:val="0"/>
                <w:szCs w:val="21"/>
              </w:rPr>
              <w:t>SMD</w:t>
            </w:r>
            <w:r>
              <w:rPr>
                <w:rFonts w:hint="eastAsia" w:cs="宋体"/>
                <w:kern w:val="0"/>
                <w:szCs w:val="21"/>
              </w:rPr>
              <w:t>贴片式封装在同一个发光点内</w:t>
            </w:r>
          </w:p>
          <w:p>
            <w:pPr>
              <w:widowControl/>
              <w:spacing w:line="240" w:lineRule="exact"/>
              <w:rPr>
                <w:rFonts w:cs="宋体"/>
                <w:kern w:val="0"/>
                <w:szCs w:val="21"/>
              </w:rPr>
            </w:pPr>
            <w:r>
              <w:rPr>
                <w:rFonts w:hint="eastAsia" w:cs="宋体"/>
                <w:kern w:val="0"/>
                <w:szCs w:val="21"/>
              </w:rPr>
              <w:t>配色分析：为使配色达到最佳的白平衡效果，其中各种颜色亮度的配色比例是</w:t>
            </w:r>
            <w:r>
              <w:rPr>
                <w:rFonts w:cs="宋体"/>
                <w:kern w:val="0"/>
                <w:szCs w:val="21"/>
              </w:rPr>
              <w:t xml:space="preserve"> R</w:t>
            </w:r>
            <w:r>
              <w:rPr>
                <w:rFonts w:hint="eastAsia" w:cs="宋体"/>
                <w:kern w:val="0"/>
                <w:szCs w:val="21"/>
              </w:rPr>
              <w:t>：</w:t>
            </w:r>
            <w:r>
              <w:rPr>
                <w:rFonts w:cs="宋体"/>
                <w:kern w:val="0"/>
                <w:szCs w:val="21"/>
              </w:rPr>
              <w:t>G</w:t>
            </w:r>
            <w:r>
              <w:rPr>
                <w:rFonts w:hint="eastAsia" w:cs="宋体"/>
                <w:kern w:val="0"/>
                <w:szCs w:val="21"/>
              </w:rPr>
              <w:t>：</w:t>
            </w:r>
            <w:r>
              <w:rPr>
                <w:rFonts w:cs="宋体"/>
                <w:kern w:val="0"/>
                <w:szCs w:val="21"/>
              </w:rPr>
              <w:t>B</w:t>
            </w:r>
            <w:r>
              <w:rPr>
                <w:rFonts w:hint="eastAsia" w:cs="宋体"/>
                <w:kern w:val="0"/>
                <w:szCs w:val="21"/>
              </w:rPr>
              <w:t>为</w:t>
            </w:r>
            <w:r>
              <w:rPr>
                <w:rFonts w:cs="宋体"/>
                <w:kern w:val="0"/>
                <w:szCs w:val="21"/>
              </w:rPr>
              <w:t>3</w:t>
            </w:r>
            <w:r>
              <w:rPr>
                <w:rFonts w:hint="eastAsia" w:cs="宋体"/>
                <w:kern w:val="0"/>
                <w:szCs w:val="21"/>
              </w:rPr>
              <w:t>：</w:t>
            </w:r>
            <w:r>
              <w:rPr>
                <w:rFonts w:cs="宋体"/>
                <w:kern w:val="0"/>
                <w:szCs w:val="21"/>
              </w:rPr>
              <w:t>6</w:t>
            </w:r>
            <w:r>
              <w:rPr>
                <w:rFonts w:hint="eastAsia" w:cs="宋体"/>
                <w:kern w:val="0"/>
                <w:szCs w:val="21"/>
              </w:rPr>
              <w:t>：</w:t>
            </w:r>
            <w:r>
              <w:rPr>
                <w:rFonts w:cs="宋体"/>
                <w:kern w:val="0"/>
                <w:szCs w:val="21"/>
              </w:rPr>
              <w:t>1</w:t>
            </w:r>
            <w:r>
              <w:rPr>
                <w:rFonts w:hint="eastAsia" w:cs="宋体"/>
                <w:kern w:val="0"/>
                <w:szCs w:val="21"/>
              </w:rPr>
              <w:t>（白平衡），无马赛克现象出现。</w:t>
            </w:r>
          </w:p>
          <w:p>
            <w:pPr>
              <w:widowControl/>
              <w:spacing w:line="240" w:lineRule="exact"/>
              <w:rPr>
                <w:rFonts w:cs="宋体"/>
                <w:kern w:val="0"/>
                <w:szCs w:val="21"/>
              </w:rPr>
            </w:pPr>
            <w:r>
              <w:rPr>
                <w:rFonts w:hint="eastAsia" w:cs="宋体"/>
                <w:kern w:val="0"/>
                <w:szCs w:val="21"/>
              </w:rPr>
              <w:t>封装方式：</w:t>
            </w:r>
            <w:r>
              <w:rPr>
                <w:rFonts w:cs="宋体"/>
                <w:kern w:val="0"/>
                <w:szCs w:val="21"/>
              </w:rPr>
              <w:t>SMD2121</w:t>
            </w:r>
            <w:r>
              <w:rPr>
                <w:rFonts w:hint="eastAsia" w:cs="宋体"/>
                <w:kern w:val="0"/>
                <w:szCs w:val="21"/>
              </w:rPr>
              <w:t>黑灯</w:t>
            </w:r>
          </w:p>
          <w:p>
            <w:pPr>
              <w:widowControl/>
              <w:spacing w:line="240" w:lineRule="exact"/>
              <w:rPr>
                <w:rFonts w:cs="宋体"/>
                <w:kern w:val="0"/>
                <w:szCs w:val="21"/>
              </w:rPr>
            </w:pPr>
            <w:r>
              <w:rPr>
                <w:rFonts w:hint="eastAsia" w:cs="宋体"/>
                <w:kern w:val="0"/>
                <w:szCs w:val="21"/>
              </w:rPr>
              <w:t>像素点间距：</w:t>
            </w:r>
            <w:r>
              <w:rPr>
                <w:rFonts w:cs="宋体"/>
                <w:kern w:val="0"/>
                <w:szCs w:val="21"/>
              </w:rPr>
              <w:t>2.5mm</w:t>
            </w:r>
          </w:p>
          <w:p>
            <w:pPr>
              <w:widowControl/>
              <w:spacing w:line="240" w:lineRule="exact"/>
              <w:rPr>
                <w:rFonts w:cs="宋体"/>
                <w:kern w:val="0"/>
                <w:szCs w:val="21"/>
              </w:rPr>
            </w:pPr>
            <w:r>
              <w:rPr>
                <w:rFonts w:hint="eastAsia" w:cs="宋体"/>
                <w:kern w:val="0"/>
                <w:szCs w:val="21"/>
              </w:rPr>
              <w:t>像素组成：</w:t>
            </w:r>
            <w:r>
              <w:rPr>
                <w:rFonts w:cs="宋体"/>
                <w:kern w:val="0"/>
                <w:szCs w:val="21"/>
              </w:rPr>
              <w:t>1</w:t>
            </w:r>
            <w:r>
              <w:rPr>
                <w:rFonts w:hint="eastAsia" w:cs="宋体"/>
                <w:kern w:val="0"/>
                <w:szCs w:val="21"/>
              </w:rPr>
              <w:t>红</w:t>
            </w:r>
            <w:r>
              <w:rPr>
                <w:rFonts w:cs="宋体"/>
                <w:kern w:val="0"/>
                <w:szCs w:val="21"/>
              </w:rPr>
              <w:t>1</w:t>
            </w:r>
            <w:r>
              <w:rPr>
                <w:rFonts w:hint="eastAsia" w:cs="宋体"/>
                <w:kern w:val="0"/>
                <w:szCs w:val="21"/>
              </w:rPr>
              <w:t>纯绿</w:t>
            </w:r>
            <w:r>
              <w:rPr>
                <w:rFonts w:cs="宋体"/>
                <w:kern w:val="0"/>
                <w:szCs w:val="21"/>
              </w:rPr>
              <w:t>1</w:t>
            </w:r>
            <w:r>
              <w:rPr>
                <w:rFonts w:hint="eastAsia" w:cs="宋体"/>
                <w:kern w:val="0"/>
                <w:szCs w:val="21"/>
              </w:rPr>
              <w:t>纯蓝</w:t>
            </w:r>
          </w:p>
          <w:p>
            <w:pPr>
              <w:widowControl/>
              <w:spacing w:line="240" w:lineRule="exact"/>
              <w:rPr>
                <w:rFonts w:cs="宋体"/>
                <w:kern w:val="0"/>
                <w:szCs w:val="21"/>
              </w:rPr>
            </w:pPr>
            <w:r>
              <w:rPr>
                <w:rFonts w:hint="eastAsia" w:cs="宋体"/>
                <w:kern w:val="0"/>
                <w:szCs w:val="21"/>
              </w:rPr>
              <w:t>点密度：</w:t>
            </w:r>
            <w:r>
              <w:rPr>
                <w:rFonts w:cs="宋体"/>
                <w:kern w:val="0"/>
                <w:szCs w:val="21"/>
              </w:rPr>
              <w:t>160000</w:t>
            </w:r>
            <w:r>
              <w:rPr>
                <w:rFonts w:hint="eastAsia" w:cs="宋体"/>
                <w:kern w:val="0"/>
                <w:szCs w:val="21"/>
              </w:rPr>
              <w:t>点</w:t>
            </w:r>
            <w:r>
              <w:rPr>
                <w:rFonts w:cs="宋体"/>
                <w:kern w:val="0"/>
                <w:szCs w:val="21"/>
              </w:rPr>
              <w:t>/M2</w:t>
            </w:r>
          </w:p>
          <w:p>
            <w:pPr>
              <w:widowControl/>
              <w:spacing w:line="240" w:lineRule="exact"/>
              <w:rPr>
                <w:rFonts w:cs="宋体"/>
                <w:kern w:val="0"/>
                <w:szCs w:val="21"/>
              </w:rPr>
            </w:pPr>
            <w:r>
              <w:rPr>
                <w:rFonts w:hint="eastAsia" w:cs="宋体"/>
                <w:kern w:val="0"/>
                <w:szCs w:val="21"/>
              </w:rPr>
              <w:t>管芯参数：红色管芯中心波长</w:t>
            </w:r>
            <w:r>
              <w:rPr>
                <w:rFonts w:cs="宋体"/>
                <w:kern w:val="0"/>
                <w:szCs w:val="21"/>
              </w:rPr>
              <w:t>625-630nm</w:t>
            </w:r>
            <w:r>
              <w:rPr>
                <w:rFonts w:hint="eastAsia" w:cs="宋体"/>
                <w:kern w:val="0"/>
                <w:szCs w:val="21"/>
              </w:rPr>
              <w:t>，裸晶亮度：</w:t>
            </w:r>
            <w:r>
              <w:rPr>
                <w:rFonts w:cs="宋体"/>
                <w:kern w:val="0"/>
                <w:szCs w:val="21"/>
              </w:rPr>
              <w:t>150-200mcd</w:t>
            </w:r>
            <w:r>
              <w:rPr>
                <w:rFonts w:hint="eastAsia" w:cs="宋体"/>
                <w:kern w:val="0"/>
                <w:szCs w:val="21"/>
              </w:rPr>
              <w:t>；纯绿管芯中心波长</w:t>
            </w:r>
            <w:r>
              <w:rPr>
                <w:rFonts w:cs="宋体"/>
                <w:kern w:val="0"/>
                <w:szCs w:val="21"/>
              </w:rPr>
              <w:t>520-525nm</w:t>
            </w:r>
            <w:r>
              <w:rPr>
                <w:rFonts w:hint="eastAsia" w:cs="宋体"/>
                <w:kern w:val="0"/>
                <w:szCs w:val="21"/>
              </w:rPr>
              <w:t>，裸晶亮度：</w:t>
            </w:r>
            <w:r>
              <w:rPr>
                <w:rFonts w:cs="宋体"/>
                <w:kern w:val="0"/>
                <w:szCs w:val="21"/>
              </w:rPr>
              <w:t>260-330mcd</w:t>
            </w:r>
            <w:r>
              <w:rPr>
                <w:rFonts w:hint="eastAsia" w:cs="宋体"/>
                <w:kern w:val="0"/>
                <w:szCs w:val="21"/>
              </w:rPr>
              <w:t>；纯蓝管芯中心波长</w:t>
            </w:r>
            <w:r>
              <w:rPr>
                <w:rFonts w:cs="宋体"/>
                <w:kern w:val="0"/>
                <w:szCs w:val="21"/>
              </w:rPr>
              <w:t>465-470nm</w:t>
            </w:r>
            <w:r>
              <w:rPr>
                <w:rFonts w:hint="eastAsia" w:cs="宋体"/>
                <w:kern w:val="0"/>
                <w:szCs w:val="21"/>
              </w:rPr>
              <w:t>，裸晶亮度：</w:t>
            </w:r>
            <w:r>
              <w:rPr>
                <w:rFonts w:cs="宋体"/>
                <w:kern w:val="0"/>
                <w:szCs w:val="21"/>
              </w:rPr>
              <w:t>55-65mcd</w:t>
            </w:r>
          </w:p>
          <w:p>
            <w:pPr>
              <w:widowControl/>
              <w:spacing w:line="240" w:lineRule="exact"/>
              <w:rPr>
                <w:rFonts w:cs="宋体"/>
                <w:kern w:val="0"/>
                <w:szCs w:val="21"/>
              </w:rPr>
            </w:pPr>
            <w:r>
              <w:rPr>
                <w:rFonts w:hint="eastAsia" w:cs="宋体"/>
                <w:kern w:val="0"/>
                <w:szCs w:val="21"/>
              </w:rPr>
              <w:t>单元板尺寸：</w:t>
            </w:r>
            <w:r>
              <w:rPr>
                <w:rFonts w:cs="宋体"/>
                <w:kern w:val="0"/>
                <w:szCs w:val="21"/>
              </w:rPr>
              <w:t>0.16m×0.16m</w:t>
            </w:r>
            <w:r>
              <w:rPr>
                <w:rFonts w:hint="eastAsia" w:cs="宋体"/>
                <w:kern w:val="0"/>
                <w:szCs w:val="21"/>
              </w:rPr>
              <w:t>；单元板行列数：</w:t>
            </w:r>
            <w:r>
              <w:rPr>
                <w:rFonts w:cs="宋体"/>
                <w:kern w:val="0"/>
                <w:szCs w:val="21"/>
              </w:rPr>
              <w:t>64</w:t>
            </w:r>
            <w:r>
              <w:rPr>
                <w:rFonts w:hint="eastAsia" w:cs="宋体"/>
                <w:kern w:val="0"/>
                <w:szCs w:val="21"/>
              </w:rPr>
              <w:t>点</w:t>
            </w:r>
            <w:r>
              <w:rPr>
                <w:rFonts w:cs="宋体"/>
                <w:kern w:val="0"/>
                <w:szCs w:val="21"/>
              </w:rPr>
              <w:t>×64</w:t>
            </w:r>
            <w:r>
              <w:rPr>
                <w:rFonts w:hint="eastAsia" w:cs="宋体"/>
                <w:kern w:val="0"/>
                <w:szCs w:val="21"/>
              </w:rPr>
              <w:t>点</w:t>
            </w:r>
            <w:r>
              <w:rPr>
                <w:rFonts w:cs="宋体"/>
                <w:kern w:val="0"/>
                <w:szCs w:val="21"/>
              </w:rPr>
              <w:t>=4096</w:t>
            </w:r>
            <w:r>
              <w:rPr>
                <w:rFonts w:hint="eastAsia" w:cs="宋体"/>
                <w:kern w:val="0"/>
                <w:szCs w:val="21"/>
              </w:rPr>
              <w:t>点；单元板特点：利用单元板背面</w:t>
            </w:r>
            <w:r>
              <w:rPr>
                <w:rFonts w:cs="宋体"/>
                <w:kern w:val="0"/>
                <w:szCs w:val="21"/>
              </w:rPr>
              <w:t>4</w:t>
            </w:r>
            <w:r>
              <w:rPr>
                <w:rFonts w:hint="eastAsia" w:cs="宋体"/>
                <w:kern w:val="0"/>
                <w:szCs w:val="21"/>
              </w:rPr>
              <w:t>个固定磁柱，可以做到正面维修，使维护时间大大缩短。利用磁柱的螺杆也可以更好的调整屏幕平整度；单元板功率：</w:t>
            </w:r>
            <w:r>
              <w:rPr>
                <w:rFonts w:cs="宋体"/>
                <w:kern w:val="0"/>
                <w:szCs w:val="21"/>
              </w:rPr>
              <w:t>20W</w:t>
            </w:r>
          </w:p>
          <w:p>
            <w:pPr>
              <w:widowControl/>
              <w:spacing w:line="240" w:lineRule="exact"/>
              <w:rPr>
                <w:rFonts w:cs="宋体"/>
                <w:kern w:val="0"/>
                <w:szCs w:val="21"/>
              </w:rPr>
            </w:pPr>
            <w:r>
              <w:rPr>
                <w:rFonts w:hint="eastAsia" w:cs="宋体"/>
                <w:kern w:val="0"/>
                <w:szCs w:val="21"/>
              </w:rPr>
              <w:t>显示屏体面积：根据现场勘察情况设计</w:t>
            </w:r>
          </w:p>
          <w:p>
            <w:pPr>
              <w:widowControl/>
              <w:spacing w:line="240" w:lineRule="exact"/>
              <w:rPr>
                <w:rFonts w:cs="宋体"/>
                <w:kern w:val="0"/>
                <w:szCs w:val="21"/>
              </w:rPr>
            </w:pPr>
            <w:r>
              <w:rPr>
                <w:rFonts w:hint="eastAsia" w:cs="宋体"/>
                <w:kern w:val="0"/>
                <w:szCs w:val="21"/>
              </w:rPr>
              <w:t>屏幕外框尺寸：根据现场勘察情况设计</w:t>
            </w:r>
          </w:p>
          <w:p>
            <w:pPr>
              <w:widowControl/>
              <w:spacing w:line="240" w:lineRule="exact"/>
              <w:rPr>
                <w:rFonts w:cs="宋体"/>
                <w:kern w:val="0"/>
                <w:szCs w:val="21"/>
              </w:rPr>
            </w:pPr>
            <w:r>
              <w:rPr>
                <w:rFonts w:hint="eastAsia" w:cs="宋体"/>
                <w:kern w:val="0"/>
                <w:szCs w:val="21"/>
              </w:rPr>
              <w:t>整屏图像解析度：（</w:t>
            </w:r>
            <w:r>
              <w:rPr>
                <w:rFonts w:cs="宋体"/>
                <w:kern w:val="0"/>
                <w:szCs w:val="21"/>
              </w:rPr>
              <w:t>704</w:t>
            </w:r>
            <w:r>
              <w:rPr>
                <w:rFonts w:hint="eastAsia" w:cs="宋体"/>
                <w:kern w:val="0"/>
                <w:szCs w:val="21"/>
              </w:rPr>
              <w:t>点</w:t>
            </w:r>
            <w:r>
              <w:rPr>
                <w:rFonts w:cs="宋体"/>
                <w:kern w:val="0"/>
                <w:szCs w:val="21"/>
              </w:rPr>
              <w:t>×6</w:t>
            </w:r>
            <w:r>
              <w:rPr>
                <w:rFonts w:hint="eastAsia" w:cs="宋体"/>
                <w:kern w:val="0"/>
                <w:szCs w:val="21"/>
              </w:rPr>
              <w:t>段</w:t>
            </w:r>
            <w:r>
              <w:rPr>
                <w:rFonts w:cs="宋体"/>
                <w:kern w:val="0"/>
                <w:szCs w:val="21"/>
              </w:rPr>
              <w:t>+384</w:t>
            </w:r>
            <w:r>
              <w:rPr>
                <w:rFonts w:hint="eastAsia" w:cs="宋体"/>
                <w:kern w:val="0"/>
                <w:szCs w:val="21"/>
              </w:rPr>
              <w:t>点</w:t>
            </w:r>
            <w:r>
              <w:rPr>
                <w:rFonts w:cs="宋体"/>
                <w:kern w:val="0"/>
                <w:szCs w:val="21"/>
              </w:rPr>
              <w:t>×1</w:t>
            </w:r>
            <w:r>
              <w:rPr>
                <w:rFonts w:hint="eastAsia" w:cs="宋体"/>
                <w:kern w:val="0"/>
                <w:szCs w:val="21"/>
              </w:rPr>
              <w:t>段）</w:t>
            </w:r>
            <w:r>
              <w:rPr>
                <w:rFonts w:cs="宋体"/>
                <w:kern w:val="0"/>
                <w:szCs w:val="21"/>
              </w:rPr>
              <w:t>×192</w:t>
            </w:r>
            <w:r>
              <w:rPr>
                <w:rFonts w:hint="eastAsia" w:cs="宋体"/>
                <w:kern w:val="0"/>
                <w:szCs w:val="21"/>
              </w:rPr>
              <w:t>点</w:t>
            </w:r>
            <w:r>
              <w:rPr>
                <w:rFonts w:cs="宋体"/>
                <w:kern w:val="0"/>
                <w:szCs w:val="21"/>
              </w:rPr>
              <w:t>=884736</w:t>
            </w:r>
            <w:r>
              <w:rPr>
                <w:rFonts w:hint="eastAsia" w:cs="宋体"/>
                <w:kern w:val="0"/>
                <w:szCs w:val="21"/>
              </w:rPr>
              <w:t>点</w:t>
            </w:r>
          </w:p>
          <w:p>
            <w:pPr>
              <w:widowControl/>
              <w:spacing w:line="240" w:lineRule="exact"/>
              <w:rPr>
                <w:rFonts w:cs="宋体"/>
                <w:kern w:val="0"/>
                <w:szCs w:val="21"/>
              </w:rPr>
            </w:pPr>
            <w:r>
              <w:rPr>
                <w:rFonts w:hint="eastAsia" w:cs="宋体"/>
                <w:kern w:val="0"/>
                <w:szCs w:val="21"/>
              </w:rPr>
              <w:t>单元板数量：（</w:t>
            </w:r>
            <w:r>
              <w:rPr>
                <w:rFonts w:cs="宋体"/>
                <w:kern w:val="0"/>
                <w:szCs w:val="21"/>
              </w:rPr>
              <w:t>11</w:t>
            </w:r>
            <w:r>
              <w:rPr>
                <w:rFonts w:hint="eastAsia" w:cs="宋体"/>
                <w:kern w:val="0"/>
                <w:szCs w:val="21"/>
              </w:rPr>
              <w:t>块</w:t>
            </w:r>
            <w:r>
              <w:rPr>
                <w:rFonts w:cs="宋体"/>
                <w:kern w:val="0"/>
                <w:szCs w:val="21"/>
              </w:rPr>
              <w:t>×6</w:t>
            </w:r>
            <w:r>
              <w:rPr>
                <w:rFonts w:hint="eastAsia" w:cs="宋体"/>
                <w:kern w:val="0"/>
                <w:szCs w:val="21"/>
              </w:rPr>
              <w:t>段</w:t>
            </w:r>
            <w:r>
              <w:rPr>
                <w:rFonts w:cs="宋体"/>
                <w:kern w:val="0"/>
                <w:szCs w:val="21"/>
              </w:rPr>
              <w:t>+6</w:t>
            </w:r>
            <w:r>
              <w:rPr>
                <w:rFonts w:hint="eastAsia" w:cs="宋体"/>
                <w:kern w:val="0"/>
                <w:szCs w:val="21"/>
              </w:rPr>
              <w:t>块</w:t>
            </w:r>
            <w:r>
              <w:rPr>
                <w:rFonts w:cs="宋体"/>
                <w:kern w:val="0"/>
                <w:szCs w:val="21"/>
              </w:rPr>
              <w:t>×1</w:t>
            </w:r>
            <w:r>
              <w:rPr>
                <w:rFonts w:hint="eastAsia" w:cs="宋体"/>
                <w:kern w:val="0"/>
                <w:szCs w:val="21"/>
              </w:rPr>
              <w:t>段）</w:t>
            </w:r>
            <w:r>
              <w:rPr>
                <w:rFonts w:cs="宋体"/>
                <w:kern w:val="0"/>
                <w:szCs w:val="21"/>
              </w:rPr>
              <w:t>×3</w:t>
            </w:r>
            <w:r>
              <w:rPr>
                <w:rFonts w:hint="eastAsia" w:cs="宋体"/>
                <w:kern w:val="0"/>
                <w:szCs w:val="21"/>
              </w:rPr>
              <w:t>块</w:t>
            </w:r>
            <w:r>
              <w:rPr>
                <w:rFonts w:cs="宋体"/>
                <w:kern w:val="0"/>
                <w:szCs w:val="21"/>
              </w:rPr>
              <w:t>=216</w:t>
            </w:r>
            <w:r>
              <w:rPr>
                <w:rFonts w:hint="eastAsia" w:cs="宋体"/>
                <w:kern w:val="0"/>
                <w:szCs w:val="21"/>
              </w:rPr>
              <w:t>块</w:t>
            </w:r>
          </w:p>
          <w:p>
            <w:pPr>
              <w:widowControl/>
              <w:spacing w:line="240" w:lineRule="exact"/>
              <w:rPr>
                <w:rFonts w:cs="宋体"/>
                <w:kern w:val="0"/>
                <w:szCs w:val="21"/>
              </w:rPr>
            </w:pPr>
            <w:r>
              <w:rPr>
                <w:rFonts w:hint="eastAsia" w:cs="宋体"/>
                <w:kern w:val="0"/>
                <w:szCs w:val="21"/>
              </w:rPr>
              <w:t>显示亮度：</w:t>
            </w:r>
            <w:r>
              <w:rPr>
                <w:rFonts w:cs="宋体"/>
                <w:kern w:val="0"/>
                <w:szCs w:val="21"/>
              </w:rPr>
              <w:t>≥1200cd/M2</w:t>
            </w:r>
          </w:p>
          <w:p>
            <w:pPr>
              <w:widowControl/>
              <w:spacing w:line="240" w:lineRule="exact"/>
              <w:rPr>
                <w:rFonts w:cs="宋体"/>
                <w:kern w:val="0"/>
                <w:szCs w:val="21"/>
              </w:rPr>
            </w:pPr>
            <w:r>
              <w:rPr>
                <w:rFonts w:hint="eastAsia" w:cs="宋体"/>
                <w:kern w:val="0"/>
                <w:szCs w:val="21"/>
              </w:rPr>
              <w:t>亮度调节：</w:t>
            </w:r>
            <w:r>
              <w:rPr>
                <w:rFonts w:cs="宋体"/>
                <w:kern w:val="0"/>
                <w:szCs w:val="21"/>
              </w:rPr>
              <w:t>100</w:t>
            </w:r>
            <w:r>
              <w:rPr>
                <w:rFonts w:hint="eastAsia" w:cs="宋体"/>
                <w:kern w:val="0"/>
                <w:szCs w:val="21"/>
              </w:rPr>
              <w:t>级手动</w:t>
            </w:r>
          </w:p>
          <w:p>
            <w:pPr>
              <w:widowControl/>
              <w:spacing w:line="240" w:lineRule="exact"/>
              <w:rPr>
                <w:rFonts w:cs="宋体"/>
                <w:kern w:val="0"/>
                <w:szCs w:val="21"/>
              </w:rPr>
            </w:pPr>
            <w:r>
              <w:rPr>
                <w:rFonts w:hint="eastAsia" w:cs="宋体"/>
                <w:kern w:val="0"/>
                <w:szCs w:val="21"/>
              </w:rPr>
              <w:t>扫描方式：</w:t>
            </w:r>
            <w:r>
              <w:rPr>
                <w:rFonts w:cs="宋体"/>
                <w:kern w:val="0"/>
                <w:szCs w:val="21"/>
              </w:rPr>
              <w:t>1/32</w:t>
            </w:r>
            <w:r>
              <w:rPr>
                <w:rFonts w:hint="eastAsia" w:cs="宋体"/>
                <w:kern w:val="0"/>
                <w:szCs w:val="21"/>
              </w:rPr>
              <w:t>动态扫描</w:t>
            </w:r>
          </w:p>
          <w:p>
            <w:pPr>
              <w:widowControl/>
              <w:spacing w:line="240" w:lineRule="exact"/>
              <w:rPr>
                <w:rFonts w:cs="宋体"/>
                <w:kern w:val="0"/>
                <w:szCs w:val="21"/>
              </w:rPr>
            </w:pPr>
            <w:r>
              <w:rPr>
                <w:rFonts w:hint="eastAsia" w:cs="宋体"/>
                <w:kern w:val="0"/>
                <w:szCs w:val="21"/>
              </w:rPr>
              <w:t>驱动方式：恒流驱动，灯驱合一</w:t>
            </w:r>
          </w:p>
          <w:p>
            <w:pPr>
              <w:widowControl/>
              <w:spacing w:line="240" w:lineRule="exact"/>
              <w:rPr>
                <w:rFonts w:cs="宋体"/>
                <w:kern w:val="0"/>
                <w:szCs w:val="21"/>
              </w:rPr>
            </w:pPr>
            <w:r>
              <w:rPr>
                <w:rFonts w:hint="eastAsia" w:cs="宋体"/>
                <w:kern w:val="0"/>
                <w:szCs w:val="21"/>
              </w:rPr>
              <w:t>恒流芯片：恒流驱动</w:t>
            </w:r>
          </w:p>
          <w:p>
            <w:pPr>
              <w:widowControl/>
              <w:spacing w:line="240" w:lineRule="exact"/>
              <w:rPr>
                <w:rFonts w:cs="宋体"/>
                <w:kern w:val="0"/>
                <w:szCs w:val="21"/>
              </w:rPr>
            </w:pPr>
            <w:r>
              <w:rPr>
                <w:rFonts w:hint="eastAsia" w:cs="宋体"/>
                <w:kern w:val="0"/>
                <w:szCs w:val="21"/>
              </w:rPr>
              <w:t>视角：</w:t>
            </w:r>
            <w:r>
              <w:rPr>
                <w:rFonts w:cs="宋体"/>
                <w:kern w:val="0"/>
                <w:szCs w:val="21"/>
              </w:rPr>
              <w:t>≥160º</w:t>
            </w:r>
            <w:r>
              <w:rPr>
                <w:rFonts w:hint="eastAsia" w:cs="宋体"/>
                <w:kern w:val="0"/>
                <w:szCs w:val="21"/>
              </w:rPr>
              <w:t>（左右视角）、</w:t>
            </w:r>
            <w:r>
              <w:rPr>
                <w:rFonts w:cs="宋体"/>
                <w:kern w:val="0"/>
                <w:szCs w:val="21"/>
              </w:rPr>
              <w:t>≥160º</w:t>
            </w:r>
            <w:r>
              <w:rPr>
                <w:rFonts w:hint="eastAsia" w:cs="宋体"/>
                <w:kern w:val="0"/>
                <w:szCs w:val="21"/>
              </w:rPr>
              <w:t>（垂直视角）</w:t>
            </w:r>
          </w:p>
          <w:p>
            <w:pPr>
              <w:widowControl/>
              <w:spacing w:line="240" w:lineRule="exact"/>
              <w:rPr>
                <w:rFonts w:cs="宋体"/>
                <w:kern w:val="0"/>
                <w:szCs w:val="21"/>
              </w:rPr>
            </w:pPr>
            <w:r>
              <w:rPr>
                <w:rFonts w:hint="eastAsia" w:cs="宋体"/>
                <w:kern w:val="0"/>
                <w:szCs w:val="21"/>
              </w:rPr>
              <w:t>最佳可视距离：</w:t>
            </w:r>
            <w:r>
              <w:rPr>
                <w:rFonts w:cs="宋体"/>
                <w:kern w:val="0"/>
                <w:szCs w:val="21"/>
              </w:rPr>
              <w:t>3—50</w:t>
            </w:r>
            <w:r>
              <w:rPr>
                <w:rFonts w:hint="eastAsia" w:cs="宋体"/>
                <w:kern w:val="0"/>
                <w:szCs w:val="21"/>
              </w:rPr>
              <w:t>米</w:t>
            </w:r>
          </w:p>
          <w:p>
            <w:pPr>
              <w:widowControl/>
              <w:spacing w:line="240" w:lineRule="exact"/>
              <w:rPr>
                <w:rFonts w:cs="宋体"/>
                <w:kern w:val="0"/>
                <w:szCs w:val="21"/>
              </w:rPr>
            </w:pPr>
            <w:r>
              <w:rPr>
                <w:rFonts w:hint="eastAsia" w:cs="宋体"/>
                <w:kern w:val="0"/>
                <w:szCs w:val="21"/>
              </w:rPr>
              <w:t>灰度等级：</w:t>
            </w:r>
            <w:r>
              <w:rPr>
                <w:rFonts w:cs="宋体"/>
                <w:kern w:val="0"/>
                <w:szCs w:val="21"/>
              </w:rPr>
              <w:t>14bit</w:t>
            </w:r>
          </w:p>
          <w:p>
            <w:pPr>
              <w:widowControl/>
              <w:spacing w:line="240" w:lineRule="exact"/>
              <w:rPr>
                <w:rFonts w:cs="宋体"/>
                <w:kern w:val="0"/>
                <w:szCs w:val="21"/>
              </w:rPr>
            </w:pPr>
            <w:r>
              <w:rPr>
                <w:rFonts w:hint="eastAsia" w:cs="宋体"/>
                <w:kern w:val="0"/>
                <w:szCs w:val="21"/>
              </w:rPr>
              <w:t>对比度：</w:t>
            </w:r>
            <w:r>
              <w:rPr>
                <w:rFonts w:cs="宋体"/>
                <w:kern w:val="0"/>
                <w:szCs w:val="21"/>
              </w:rPr>
              <w:t>2000</w:t>
            </w:r>
            <w:r>
              <w:rPr>
                <w:rFonts w:hint="eastAsia" w:cs="宋体"/>
                <w:kern w:val="0"/>
                <w:szCs w:val="21"/>
              </w:rPr>
              <w:t>：</w:t>
            </w:r>
            <w:r>
              <w:rPr>
                <w:rFonts w:cs="宋体"/>
                <w:kern w:val="0"/>
                <w:szCs w:val="21"/>
              </w:rPr>
              <w:t>1</w:t>
            </w:r>
          </w:p>
          <w:p>
            <w:pPr>
              <w:widowControl/>
              <w:spacing w:line="240" w:lineRule="exact"/>
              <w:rPr>
                <w:rFonts w:cs="宋体"/>
                <w:kern w:val="0"/>
                <w:szCs w:val="21"/>
              </w:rPr>
            </w:pPr>
            <w:r>
              <w:rPr>
                <w:rFonts w:hint="eastAsia" w:cs="宋体"/>
                <w:kern w:val="0"/>
                <w:szCs w:val="21"/>
              </w:rPr>
              <w:t>显示颜色：逻辑输出</w:t>
            </w:r>
            <w:r>
              <w:rPr>
                <w:rFonts w:cs="宋体"/>
                <w:kern w:val="0"/>
                <w:szCs w:val="21"/>
              </w:rPr>
              <w:t>16384</w:t>
            </w:r>
            <w:r>
              <w:rPr>
                <w:rFonts w:hint="eastAsia" w:cs="宋体"/>
                <w:kern w:val="0"/>
                <w:szCs w:val="21"/>
              </w:rPr>
              <w:t>级，</w:t>
            </w:r>
            <w:r>
              <w:rPr>
                <w:rFonts w:cs="宋体"/>
                <w:kern w:val="0"/>
                <w:szCs w:val="21"/>
              </w:rPr>
              <w:t>16777216</w:t>
            </w:r>
            <w:r>
              <w:rPr>
                <w:rFonts w:hint="eastAsia" w:cs="宋体"/>
                <w:kern w:val="0"/>
                <w:szCs w:val="21"/>
              </w:rPr>
              <w:t>色</w:t>
            </w:r>
          </w:p>
          <w:p>
            <w:pPr>
              <w:widowControl/>
              <w:spacing w:line="240" w:lineRule="exact"/>
              <w:rPr>
                <w:rFonts w:cs="宋体"/>
                <w:kern w:val="0"/>
                <w:szCs w:val="21"/>
              </w:rPr>
            </w:pPr>
            <w:r>
              <w:rPr>
                <w:rFonts w:hint="eastAsia" w:cs="宋体"/>
                <w:kern w:val="0"/>
                <w:szCs w:val="21"/>
              </w:rPr>
              <w:t>换帧速度：</w:t>
            </w:r>
            <w:r>
              <w:rPr>
                <w:rFonts w:cs="宋体"/>
                <w:kern w:val="0"/>
                <w:szCs w:val="21"/>
              </w:rPr>
              <w:t>≥60</w:t>
            </w:r>
            <w:r>
              <w:rPr>
                <w:rFonts w:hint="eastAsia" w:cs="宋体"/>
                <w:kern w:val="0"/>
                <w:szCs w:val="21"/>
              </w:rPr>
              <w:t>帧</w:t>
            </w:r>
            <w:r>
              <w:rPr>
                <w:rFonts w:cs="宋体"/>
                <w:kern w:val="0"/>
                <w:szCs w:val="21"/>
              </w:rPr>
              <w:t>/</w:t>
            </w:r>
            <w:r>
              <w:rPr>
                <w:rFonts w:hint="eastAsia" w:cs="宋体"/>
                <w:kern w:val="0"/>
                <w:szCs w:val="21"/>
              </w:rPr>
              <w:t>秒</w:t>
            </w:r>
          </w:p>
          <w:p>
            <w:pPr>
              <w:widowControl/>
              <w:spacing w:line="240" w:lineRule="exact"/>
              <w:rPr>
                <w:rFonts w:cs="宋体"/>
                <w:kern w:val="0"/>
                <w:szCs w:val="21"/>
              </w:rPr>
            </w:pPr>
            <w:r>
              <w:rPr>
                <w:rFonts w:hint="eastAsia" w:cs="宋体"/>
                <w:kern w:val="0"/>
                <w:szCs w:val="21"/>
              </w:rPr>
              <w:t>刷新帧频：</w:t>
            </w:r>
            <w:r>
              <w:rPr>
                <w:rFonts w:cs="宋体"/>
                <w:kern w:val="0"/>
                <w:szCs w:val="21"/>
              </w:rPr>
              <w:t>≥1920HZ</w:t>
            </w:r>
            <w:r>
              <w:rPr>
                <w:rFonts w:hint="eastAsia" w:cs="宋体"/>
                <w:kern w:val="0"/>
                <w:szCs w:val="21"/>
              </w:rPr>
              <w:t>（高刷，保证画面在摄像机录像时候无抖动、无屏闪）</w:t>
            </w:r>
          </w:p>
          <w:p>
            <w:pPr>
              <w:widowControl/>
              <w:spacing w:line="240" w:lineRule="exact"/>
              <w:rPr>
                <w:rFonts w:cs="宋体"/>
                <w:kern w:val="0"/>
                <w:szCs w:val="21"/>
              </w:rPr>
            </w:pPr>
            <w:r>
              <w:rPr>
                <w:rFonts w:hint="eastAsia" w:cs="宋体"/>
                <w:kern w:val="0"/>
                <w:szCs w:val="21"/>
              </w:rPr>
              <w:t>失控点率：</w:t>
            </w:r>
            <w:r>
              <w:rPr>
                <w:rFonts w:cs="宋体"/>
                <w:kern w:val="0"/>
                <w:szCs w:val="21"/>
              </w:rPr>
              <w:t>≤0.0001</w:t>
            </w:r>
            <w:r>
              <w:rPr>
                <w:rFonts w:hint="eastAsia" w:cs="宋体"/>
                <w:kern w:val="0"/>
                <w:szCs w:val="21"/>
              </w:rPr>
              <w:t>（出厂时无盲点），一年后的失控点率小于</w:t>
            </w:r>
            <w:r>
              <w:rPr>
                <w:rFonts w:cs="宋体"/>
                <w:kern w:val="0"/>
                <w:szCs w:val="21"/>
              </w:rPr>
              <w:t>0.0003</w:t>
            </w:r>
          </w:p>
          <w:p>
            <w:pPr>
              <w:widowControl/>
              <w:spacing w:line="240" w:lineRule="exact"/>
              <w:rPr>
                <w:rFonts w:cs="宋体"/>
                <w:kern w:val="0"/>
                <w:szCs w:val="21"/>
              </w:rPr>
            </w:pPr>
            <w:r>
              <w:rPr>
                <w:rFonts w:hint="eastAsia" w:cs="宋体"/>
                <w:kern w:val="0"/>
                <w:szCs w:val="21"/>
              </w:rPr>
              <w:t>含</w:t>
            </w:r>
            <w:r>
              <w:rPr>
                <w:rFonts w:cs="宋体"/>
                <w:kern w:val="0"/>
                <w:szCs w:val="21"/>
              </w:rPr>
              <w:t>RVV3*4.0</w:t>
            </w:r>
            <w:r>
              <w:rPr>
                <w:rFonts w:hint="eastAsia" w:cs="宋体"/>
                <w:kern w:val="0"/>
                <w:szCs w:val="21"/>
              </w:rPr>
              <w:t>平方的</w:t>
            </w:r>
            <w:r>
              <w:rPr>
                <w:rFonts w:cs="宋体"/>
                <w:kern w:val="0"/>
                <w:szCs w:val="21"/>
              </w:rPr>
              <w:t>220V</w:t>
            </w:r>
            <w:r>
              <w:rPr>
                <w:rFonts w:hint="eastAsia" w:cs="宋体"/>
                <w:kern w:val="0"/>
                <w:szCs w:val="21"/>
              </w:rPr>
              <w:t>电缆线</w:t>
            </w:r>
            <w:r>
              <w:rPr>
                <w:rFonts w:cs="宋体"/>
                <w:kern w:val="0"/>
                <w:szCs w:val="21"/>
              </w:rPr>
              <w:t>50</w:t>
            </w:r>
            <w:r>
              <w:rPr>
                <w:rFonts w:hint="eastAsia" w:cs="宋体"/>
                <w:kern w:val="0"/>
                <w:szCs w:val="21"/>
              </w:rPr>
              <w:t>米</w:t>
            </w:r>
          </w:p>
          <w:p>
            <w:pPr>
              <w:widowControl/>
              <w:spacing w:line="240" w:lineRule="exact"/>
              <w:rPr>
                <w:rFonts w:cs="宋体"/>
                <w:kern w:val="0"/>
                <w:szCs w:val="21"/>
              </w:rPr>
            </w:pPr>
            <w:r>
              <w:rPr>
                <w:rFonts w:hint="eastAsia" w:cs="宋体"/>
                <w:kern w:val="0"/>
                <w:szCs w:val="21"/>
              </w:rPr>
              <w:t>含</w:t>
            </w:r>
            <w:r>
              <w:rPr>
                <w:rFonts w:cs="宋体"/>
                <w:kern w:val="0"/>
                <w:szCs w:val="21"/>
              </w:rPr>
              <w:t>6</w:t>
            </w:r>
            <w:r>
              <w:rPr>
                <w:rFonts w:hint="eastAsia" w:cs="宋体"/>
                <w:kern w:val="0"/>
                <w:szCs w:val="21"/>
              </w:rPr>
              <w:t>类网线</w:t>
            </w:r>
            <w:r>
              <w:rPr>
                <w:rFonts w:cs="宋体"/>
                <w:kern w:val="0"/>
                <w:szCs w:val="21"/>
              </w:rPr>
              <w:t>150</w:t>
            </w:r>
            <w:r>
              <w:rPr>
                <w:rFonts w:hint="eastAsia" w:cs="宋体"/>
                <w:kern w:val="0"/>
                <w:szCs w:val="21"/>
              </w:rPr>
              <w:t>米</w:t>
            </w:r>
          </w:p>
          <w:p>
            <w:pPr>
              <w:widowControl/>
              <w:spacing w:line="240" w:lineRule="exact"/>
              <w:rPr>
                <w:rFonts w:cs="宋体"/>
                <w:kern w:val="0"/>
                <w:szCs w:val="21"/>
              </w:rPr>
            </w:pPr>
            <w:r>
              <w:rPr>
                <w:rFonts w:hint="eastAsia" w:cs="宋体"/>
                <w:kern w:val="0"/>
                <w:szCs w:val="21"/>
              </w:rPr>
              <w:t>含</w:t>
            </w:r>
            <w:r>
              <w:rPr>
                <w:rFonts w:cs="宋体"/>
                <w:kern w:val="0"/>
                <w:szCs w:val="21"/>
              </w:rPr>
              <w:t>LED</w:t>
            </w:r>
            <w:r>
              <w:rPr>
                <w:rFonts w:hint="eastAsia" w:cs="宋体"/>
                <w:kern w:val="0"/>
                <w:szCs w:val="21"/>
              </w:rPr>
              <w:t>显示模组</w:t>
            </w:r>
            <w:r>
              <w:rPr>
                <w:rFonts w:cs="宋体"/>
                <w:kern w:val="0"/>
                <w:szCs w:val="21"/>
              </w:rPr>
              <w:t>2</w:t>
            </w:r>
            <w:r>
              <w:rPr>
                <w:rFonts w:hint="eastAsia" w:cs="宋体"/>
                <w:kern w:val="0"/>
                <w:szCs w:val="21"/>
              </w:rPr>
              <w:t>块、开关电源</w:t>
            </w:r>
            <w:r>
              <w:rPr>
                <w:rFonts w:cs="宋体"/>
                <w:kern w:val="0"/>
                <w:szCs w:val="21"/>
              </w:rPr>
              <w:t>1</w:t>
            </w:r>
            <w:r>
              <w:rPr>
                <w:rFonts w:hint="eastAsia" w:cs="宋体"/>
                <w:kern w:val="0"/>
                <w:szCs w:val="21"/>
              </w:rPr>
              <w:t>只、</w:t>
            </w:r>
            <w:r>
              <w:rPr>
                <w:rFonts w:cs="宋体"/>
                <w:kern w:val="0"/>
                <w:szCs w:val="21"/>
              </w:rPr>
              <w:t>5V</w:t>
            </w:r>
            <w:r>
              <w:rPr>
                <w:rFonts w:hint="eastAsia" w:cs="宋体"/>
                <w:kern w:val="0"/>
                <w:szCs w:val="21"/>
              </w:rPr>
              <w:t>电源线和通讯线各</w:t>
            </w:r>
            <w:r>
              <w:rPr>
                <w:rFonts w:cs="宋体"/>
                <w:kern w:val="0"/>
                <w:szCs w:val="21"/>
              </w:rPr>
              <w:t>5</w:t>
            </w:r>
            <w:r>
              <w:rPr>
                <w:rFonts w:hint="eastAsia" w:cs="宋体"/>
                <w:kern w:val="0"/>
                <w:szCs w:val="21"/>
              </w:rPr>
              <w:t>根。安装、调试、运输等费用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8</w:t>
            </w:r>
          </w:p>
        </w:tc>
        <w:tc>
          <w:tcPr>
            <w:tcW w:w="1405" w:type="dxa"/>
            <w:vAlign w:val="center"/>
          </w:tcPr>
          <w:p>
            <w:pPr>
              <w:widowControl/>
              <w:spacing w:line="240" w:lineRule="exact"/>
              <w:jc w:val="center"/>
              <w:rPr>
                <w:szCs w:val="21"/>
              </w:rPr>
            </w:pPr>
            <w:r>
              <w:rPr>
                <w:rFonts w:hint="eastAsia"/>
                <w:szCs w:val="21"/>
              </w:rPr>
              <w:t>高清视屏处理器</w:t>
            </w:r>
          </w:p>
        </w:tc>
        <w:tc>
          <w:tcPr>
            <w:tcW w:w="6356" w:type="dxa"/>
            <w:vAlign w:val="center"/>
          </w:tcPr>
          <w:p>
            <w:pPr>
              <w:widowControl/>
              <w:spacing w:line="240" w:lineRule="exact"/>
              <w:rPr>
                <w:rFonts w:cs="宋体"/>
                <w:kern w:val="0"/>
                <w:szCs w:val="21"/>
              </w:rPr>
            </w:pPr>
            <w:r>
              <w:rPr>
                <w:rFonts w:hint="eastAsia" w:cs="宋体"/>
                <w:kern w:val="0"/>
                <w:szCs w:val="21"/>
              </w:rPr>
              <w:t>支持两路标清视频、</w:t>
            </w:r>
            <w:r>
              <w:rPr>
                <w:rFonts w:cs="宋体"/>
                <w:kern w:val="0"/>
                <w:szCs w:val="21"/>
              </w:rPr>
              <w:t>2</w:t>
            </w:r>
            <w:r>
              <w:rPr>
                <w:rFonts w:hint="eastAsia" w:cs="宋体"/>
                <w:kern w:val="0"/>
                <w:szCs w:val="21"/>
              </w:rPr>
              <w:t>路</w:t>
            </w:r>
            <w:r>
              <w:rPr>
                <w:rFonts w:cs="宋体"/>
                <w:kern w:val="0"/>
                <w:szCs w:val="21"/>
              </w:rPr>
              <w:t>VGA</w:t>
            </w:r>
            <w:r>
              <w:rPr>
                <w:rFonts w:hint="eastAsia" w:cs="宋体"/>
                <w:kern w:val="0"/>
                <w:szCs w:val="21"/>
              </w:rPr>
              <w:t>、</w:t>
            </w:r>
            <w:r>
              <w:rPr>
                <w:rFonts w:cs="宋体"/>
                <w:kern w:val="0"/>
                <w:szCs w:val="21"/>
              </w:rPr>
              <w:t>2</w:t>
            </w:r>
            <w:r>
              <w:rPr>
                <w:rFonts w:hint="eastAsia" w:cs="宋体"/>
                <w:kern w:val="0"/>
                <w:szCs w:val="21"/>
              </w:rPr>
              <w:t>路</w:t>
            </w:r>
            <w:r>
              <w:rPr>
                <w:rFonts w:cs="宋体"/>
                <w:kern w:val="0"/>
                <w:szCs w:val="21"/>
              </w:rPr>
              <w:t>HDMI</w:t>
            </w:r>
            <w:r>
              <w:rPr>
                <w:rFonts w:hint="eastAsia" w:cs="宋体"/>
                <w:kern w:val="0"/>
                <w:szCs w:val="21"/>
              </w:rPr>
              <w:t>、</w:t>
            </w:r>
            <w:r>
              <w:rPr>
                <w:rFonts w:cs="宋体"/>
                <w:kern w:val="0"/>
                <w:szCs w:val="21"/>
              </w:rPr>
              <w:t>1</w:t>
            </w:r>
            <w:r>
              <w:rPr>
                <w:rFonts w:hint="eastAsia" w:cs="宋体"/>
                <w:kern w:val="0"/>
                <w:szCs w:val="21"/>
              </w:rPr>
              <w:t>路</w:t>
            </w:r>
            <w:r>
              <w:rPr>
                <w:rFonts w:cs="宋体"/>
                <w:kern w:val="0"/>
                <w:szCs w:val="21"/>
              </w:rPr>
              <w:t>DVI</w:t>
            </w:r>
            <w:r>
              <w:rPr>
                <w:rFonts w:hint="eastAsia" w:cs="宋体"/>
                <w:kern w:val="0"/>
                <w:szCs w:val="21"/>
              </w:rPr>
              <w:t>输入</w:t>
            </w:r>
          </w:p>
          <w:p>
            <w:pPr>
              <w:widowControl/>
              <w:spacing w:line="240" w:lineRule="exact"/>
              <w:rPr>
                <w:rFonts w:cs="宋体"/>
                <w:kern w:val="0"/>
                <w:szCs w:val="21"/>
              </w:rPr>
            </w:pPr>
            <w:r>
              <w:rPr>
                <w:rFonts w:hint="eastAsia" w:cs="宋体"/>
                <w:kern w:val="0"/>
                <w:szCs w:val="21"/>
              </w:rPr>
              <w:t>支持</w:t>
            </w:r>
            <w:r>
              <w:rPr>
                <w:rFonts w:cs="宋体"/>
                <w:kern w:val="0"/>
                <w:szCs w:val="21"/>
              </w:rPr>
              <w:t>VGA/HDMI/DVI</w:t>
            </w:r>
            <w:r>
              <w:rPr>
                <w:rFonts w:hint="eastAsia" w:cs="宋体"/>
                <w:kern w:val="0"/>
                <w:szCs w:val="21"/>
              </w:rPr>
              <w:t>各</w:t>
            </w:r>
            <w:r>
              <w:rPr>
                <w:rFonts w:cs="宋体"/>
                <w:kern w:val="0"/>
                <w:szCs w:val="21"/>
              </w:rPr>
              <w:t>1</w:t>
            </w:r>
            <w:r>
              <w:rPr>
                <w:rFonts w:hint="eastAsia" w:cs="宋体"/>
                <w:kern w:val="0"/>
                <w:szCs w:val="21"/>
              </w:rPr>
              <w:t>路输出</w:t>
            </w:r>
          </w:p>
          <w:p>
            <w:pPr>
              <w:widowControl/>
              <w:spacing w:line="240" w:lineRule="exact"/>
              <w:rPr>
                <w:rFonts w:cs="宋体"/>
                <w:kern w:val="0"/>
                <w:szCs w:val="21"/>
              </w:rPr>
            </w:pPr>
            <w:r>
              <w:rPr>
                <w:rFonts w:hint="eastAsia" w:cs="宋体"/>
                <w:kern w:val="0"/>
                <w:szCs w:val="21"/>
              </w:rPr>
              <w:t>分辨率输出支持：最高达到</w:t>
            </w:r>
            <w:r>
              <w:rPr>
                <w:rFonts w:cs="宋体"/>
                <w:kern w:val="0"/>
                <w:szCs w:val="21"/>
              </w:rPr>
              <w:t>3840*660@60Hz</w:t>
            </w:r>
          </w:p>
          <w:p>
            <w:pPr>
              <w:widowControl/>
              <w:spacing w:line="240" w:lineRule="exact"/>
              <w:rPr>
                <w:rFonts w:cs="宋体"/>
                <w:kern w:val="0"/>
                <w:szCs w:val="21"/>
              </w:rPr>
            </w:pPr>
            <w:r>
              <w:rPr>
                <w:rFonts w:hint="eastAsia" w:cs="宋体"/>
                <w:kern w:val="0"/>
                <w:szCs w:val="21"/>
              </w:rPr>
              <w:t>支持无缝的快切和淡入淡出切换，增强品质画面呈现</w:t>
            </w:r>
          </w:p>
          <w:p>
            <w:pPr>
              <w:widowControl/>
              <w:spacing w:line="240" w:lineRule="exact"/>
              <w:rPr>
                <w:rFonts w:cs="宋体"/>
                <w:kern w:val="0"/>
                <w:szCs w:val="21"/>
              </w:rPr>
            </w:pPr>
            <w:r>
              <w:rPr>
                <w:rFonts w:hint="eastAsia" w:cs="宋体"/>
                <w:kern w:val="0"/>
                <w:szCs w:val="21"/>
              </w:rPr>
              <w:t>支持定制所有输入信号音频同步切换功能；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9</w:t>
            </w:r>
          </w:p>
        </w:tc>
        <w:tc>
          <w:tcPr>
            <w:tcW w:w="1405" w:type="dxa"/>
            <w:vAlign w:val="center"/>
          </w:tcPr>
          <w:p>
            <w:pPr>
              <w:widowControl/>
              <w:spacing w:line="240" w:lineRule="exact"/>
              <w:jc w:val="center"/>
              <w:rPr>
                <w:szCs w:val="21"/>
              </w:rPr>
            </w:pPr>
            <w:r>
              <w:rPr>
                <w:rFonts w:hint="eastAsia"/>
                <w:szCs w:val="21"/>
              </w:rPr>
              <w:t>法庭信息发布系统（定制开发）</w:t>
            </w:r>
          </w:p>
        </w:tc>
        <w:tc>
          <w:tcPr>
            <w:tcW w:w="6356" w:type="dxa"/>
            <w:vAlign w:val="center"/>
          </w:tcPr>
          <w:p>
            <w:pPr>
              <w:widowControl/>
              <w:spacing w:line="240" w:lineRule="exact"/>
              <w:rPr>
                <w:rFonts w:cs="宋体"/>
                <w:kern w:val="0"/>
                <w:szCs w:val="21"/>
              </w:rPr>
            </w:pPr>
            <w:r>
              <w:rPr>
                <w:rFonts w:cs="宋体"/>
                <w:kern w:val="0"/>
                <w:szCs w:val="21"/>
              </w:rPr>
              <w:t>B/S</w:t>
            </w:r>
            <w:r>
              <w:rPr>
                <w:rFonts w:hint="eastAsia" w:cs="宋体"/>
                <w:kern w:val="0"/>
                <w:szCs w:val="21"/>
              </w:rPr>
              <w:t>架构，统一集中管理所有审判法庭开庭信息发布；</w:t>
            </w:r>
          </w:p>
          <w:p>
            <w:pPr>
              <w:widowControl/>
              <w:spacing w:line="240" w:lineRule="exact"/>
              <w:rPr>
                <w:rFonts w:cs="宋体"/>
                <w:kern w:val="0"/>
                <w:szCs w:val="21"/>
              </w:rPr>
            </w:pPr>
            <w:r>
              <w:rPr>
                <w:rFonts w:hint="eastAsia" w:cs="宋体"/>
                <w:kern w:val="0"/>
                <w:szCs w:val="21"/>
              </w:rPr>
              <w:t>实时显示开庭视频实况和开庭信息；</w:t>
            </w:r>
          </w:p>
          <w:p>
            <w:pPr>
              <w:widowControl/>
              <w:spacing w:line="240" w:lineRule="exact"/>
              <w:rPr>
                <w:rFonts w:cs="宋体"/>
                <w:kern w:val="0"/>
                <w:szCs w:val="21"/>
              </w:rPr>
            </w:pPr>
            <w:r>
              <w:rPr>
                <w:rFonts w:hint="eastAsia" w:cs="宋体"/>
                <w:kern w:val="0"/>
                <w:szCs w:val="21"/>
              </w:rPr>
              <w:t>无缝对接法院高清数字法庭系统；</w:t>
            </w:r>
          </w:p>
          <w:p>
            <w:pPr>
              <w:widowControl/>
              <w:spacing w:line="240" w:lineRule="exact"/>
              <w:rPr>
                <w:rFonts w:cs="宋体"/>
                <w:kern w:val="0"/>
                <w:szCs w:val="21"/>
              </w:rPr>
            </w:pPr>
            <w:r>
              <w:rPr>
                <w:rFonts w:hint="eastAsia" w:cs="宋体"/>
                <w:kern w:val="0"/>
                <w:szCs w:val="21"/>
              </w:rPr>
              <w:t>分布式显示及管理所有显示终端；</w:t>
            </w:r>
          </w:p>
          <w:p>
            <w:pPr>
              <w:widowControl/>
              <w:spacing w:line="240" w:lineRule="exact"/>
              <w:rPr>
                <w:rFonts w:cs="宋体"/>
                <w:kern w:val="0"/>
                <w:szCs w:val="21"/>
              </w:rPr>
            </w:pPr>
            <w:r>
              <w:rPr>
                <w:rFonts w:hint="eastAsia" w:cs="宋体"/>
                <w:kern w:val="0"/>
                <w:szCs w:val="21"/>
              </w:rPr>
              <w:t>支持对各个审判法庭信息发布终端远程管理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rPr>
                <w:color w:val="000000"/>
              </w:rPr>
            </w:pPr>
            <w:r>
              <w:rPr>
                <w:color w:val="000000"/>
              </w:rPr>
              <w:t>10</w:t>
            </w:r>
          </w:p>
        </w:tc>
        <w:tc>
          <w:tcPr>
            <w:tcW w:w="1405" w:type="dxa"/>
            <w:vAlign w:val="center"/>
          </w:tcPr>
          <w:p>
            <w:pPr>
              <w:widowControl/>
              <w:spacing w:line="240" w:lineRule="exact"/>
              <w:jc w:val="center"/>
              <w:rPr>
                <w:color w:val="000000"/>
                <w:szCs w:val="21"/>
              </w:rPr>
            </w:pPr>
            <w:r>
              <w:rPr>
                <w:rFonts w:hint="eastAsia"/>
                <w:color w:val="000000"/>
                <w:szCs w:val="21"/>
              </w:rPr>
              <w:t>执行老赖库查询系统</w:t>
            </w:r>
          </w:p>
        </w:tc>
        <w:tc>
          <w:tcPr>
            <w:tcW w:w="6356" w:type="dxa"/>
            <w:vAlign w:val="center"/>
          </w:tcPr>
          <w:p>
            <w:pPr>
              <w:rPr>
                <w:color w:val="000000"/>
              </w:rPr>
            </w:pPr>
            <w:r>
              <w:rPr>
                <w:rFonts w:hint="eastAsia" w:ascii="宋体"/>
                <w:color w:val="000000"/>
              </w:rPr>
              <w:t>▲</w:t>
            </w:r>
            <w:r>
              <w:rPr>
                <w:rFonts w:hint="eastAsia" w:ascii="宋体" w:hAnsi="宋体"/>
                <w:color w:val="000000"/>
              </w:rPr>
              <w:t>与长兴法院执行信息管理系统对接，实现申请执行人可根据与自己相关的案件情况查询被申请人的详细信息，包括姓名、年龄、出生日期、户籍所在地、性别、身份证号码、照片、欠款信息等。并根据法院执行实际情况，在执行局大尺寸显示屏上公开曝光老赖库人员名单和关联案件信息欠款详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rPr>
                <w:color w:val="000000"/>
              </w:rPr>
            </w:pPr>
            <w:r>
              <w:rPr>
                <w:color w:val="000000"/>
              </w:rPr>
              <w:t>11</w:t>
            </w:r>
          </w:p>
        </w:tc>
        <w:tc>
          <w:tcPr>
            <w:tcW w:w="1405" w:type="dxa"/>
            <w:vAlign w:val="center"/>
          </w:tcPr>
          <w:p>
            <w:pPr>
              <w:widowControl/>
              <w:spacing w:line="240" w:lineRule="exact"/>
              <w:jc w:val="center"/>
              <w:rPr>
                <w:color w:val="000000"/>
                <w:szCs w:val="21"/>
              </w:rPr>
            </w:pPr>
            <w:r>
              <w:rPr>
                <w:rFonts w:hint="eastAsia"/>
                <w:color w:val="000000"/>
                <w:szCs w:val="21"/>
              </w:rPr>
              <w:t>老赖曝光系统</w:t>
            </w:r>
            <w:r>
              <w:rPr>
                <w:color w:val="000000"/>
                <w:szCs w:val="21"/>
              </w:rPr>
              <w:t>(</w:t>
            </w:r>
            <w:r>
              <w:rPr>
                <w:rFonts w:hint="eastAsia"/>
                <w:color w:val="000000"/>
                <w:szCs w:val="21"/>
              </w:rPr>
              <w:t>定制开发</w:t>
            </w:r>
            <w:r>
              <w:rPr>
                <w:color w:val="000000"/>
                <w:szCs w:val="21"/>
              </w:rPr>
              <w:t>)</w:t>
            </w:r>
          </w:p>
        </w:tc>
        <w:tc>
          <w:tcPr>
            <w:tcW w:w="6356" w:type="dxa"/>
            <w:vAlign w:val="center"/>
          </w:tcPr>
          <w:p>
            <w:pPr>
              <w:rPr>
                <w:color w:val="000000"/>
              </w:rPr>
            </w:pPr>
            <w:r>
              <w:rPr>
                <w:rFonts w:hint="eastAsia" w:ascii="宋体" w:hAnsi="宋体" w:cs="宋体"/>
              </w:rPr>
              <w:t>▲</w:t>
            </w:r>
            <w:r>
              <w:rPr>
                <w:rFonts w:hint="eastAsia"/>
                <w:color w:val="000000"/>
              </w:rPr>
              <w:t>与浙江省高级人民法院失信被执行人数据库进行无缝对接，定制开发老赖曝光系统，实现长兴法院所有对外展示屏老赖信息自动曝光，与数据库实时交互，实现执行标的完成案件撤销，数据自动更新功能；实现所有展示终端数据集中管理，统一发布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12</w:t>
            </w:r>
          </w:p>
        </w:tc>
        <w:tc>
          <w:tcPr>
            <w:tcW w:w="1405" w:type="dxa"/>
            <w:vAlign w:val="center"/>
          </w:tcPr>
          <w:p>
            <w:pPr>
              <w:widowControl/>
              <w:spacing w:line="240" w:lineRule="exact"/>
              <w:jc w:val="center"/>
              <w:rPr>
                <w:szCs w:val="21"/>
              </w:rPr>
            </w:pPr>
            <w:r>
              <w:rPr>
                <w:rFonts w:hint="eastAsia"/>
                <w:szCs w:val="21"/>
              </w:rPr>
              <w:t>人脸识别服务满意度评价管理系统</w:t>
            </w:r>
          </w:p>
        </w:tc>
        <w:tc>
          <w:tcPr>
            <w:tcW w:w="6356"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、支持</w:t>
            </w:r>
            <w:r>
              <w:rPr>
                <w:rFonts w:cs="宋体"/>
                <w:kern w:val="0"/>
                <w:szCs w:val="21"/>
              </w:rPr>
              <w:t>1</w:t>
            </w:r>
            <w:r>
              <w:rPr>
                <w:rFonts w:hint="eastAsia" w:cs="宋体"/>
                <w:kern w:val="0"/>
                <w:szCs w:val="21"/>
              </w:rPr>
              <w:t>：</w:t>
            </w:r>
            <w:r>
              <w:rPr>
                <w:rFonts w:cs="宋体"/>
                <w:kern w:val="0"/>
                <w:szCs w:val="21"/>
              </w:rPr>
              <w:t>1</w:t>
            </w:r>
            <w:r>
              <w:rPr>
                <w:rFonts w:hint="eastAsia" w:cs="宋体"/>
                <w:kern w:val="0"/>
                <w:szCs w:val="21"/>
              </w:rPr>
              <w:t>身份核验，人证核一，实现实名制服务满意度评价；</w:t>
            </w:r>
          </w:p>
          <w:p>
            <w:pPr>
              <w:widowControl/>
              <w:spacing w:line="240" w:lineRule="exact"/>
              <w:rPr>
                <w:rFonts w:cs="宋体"/>
                <w:kern w:val="0"/>
                <w:szCs w:val="21"/>
              </w:rPr>
            </w:pPr>
            <w:r>
              <w:rPr>
                <w:rFonts w:cs="宋体"/>
                <w:kern w:val="0"/>
                <w:szCs w:val="21"/>
              </w:rPr>
              <w:t>2</w:t>
            </w:r>
            <w:r>
              <w:rPr>
                <w:rFonts w:hint="eastAsia" w:cs="宋体"/>
                <w:kern w:val="0"/>
                <w:szCs w:val="21"/>
              </w:rPr>
              <w:t>、支持刷二代身份证读取当事人身份信息，一键导入审判信息管理系统立案窗口软件中，避免错误输入，提高立案效率；</w:t>
            </w:r>
          </w:p>
          <w:p>
            <w:pPr>
              <w:widowControl/>
              <w:spacing w:line="240" w:lineRule="exact"/>
              <w:rPr>
                <w:rFonts w:cs="宋体"/>
                <w:kern w:val="0"/>
                <w:szCs w:val="21"/>
              </w:rPr>
            </w:pPr>
            <w:r>
              <w:rPr>
                <w:rFonts w:cs="宋体"/>
                <w:kern w:val="0"/>
                <w:szCs w:val="21"/>
              </w:rPr>
              <w:t>3</w:t>
            </w:r>
            <w:r>
              <w:rPr>
                <w:rFonts w:hint="eastAsia" w:cs="宋体"/>
                <w:kern w:val="0"/>
                <w:szCs w:val="21"/>
              </w:rPr>
              <w:t>、支持指纹、人脸双因子身份认证，提高认证等级；</w:t>
            </w:r>
          </w:p>
          <w:p>
            <w:pPr>
              <w:widowControl/>
              <w:spacing w:line="240" w:lineRule="exact"/>
              <w:rPr>
                <w:rFonts w:cs="宋体"/>
                <w:kern w:val="0"/>
                <w:szCs w:val="21"/>
              </w:rPr>
            </w:pPr>
            <w:r>
              <w:rPr>
                <w:rFonts w:cs="宋体"/>
                <w:kern w:val="0"/>
                <w:szCs w:val="21"/>
              </w:rPr>
              <w:t>4</w:t>
            </w:r>
            <w:r>
              <w:rPr>
                <w:rFonts w:hint="eastAsia" w:cs="宋体"/>
                <w:kern w:val="0"/>
                <w:szCs w:val="21"/>
              </w:rPr>
              <w:t>、根据立案窗口工作人员服务满意度评价划分为</w:t>
            </w:r>
            <w:r>
              <w:rPr>
                <w:rFonts w:cs="宋体"/>
                <w:kern w:val="0"/>
                <w:szCs w:val="21"/>
              </w:rPr>
              <w:t>1</w:t>
            </w:r>
            <w:r>
              <w:rPr>
                <w:rFonts w:hint="eastAsia" w:cs="宋体"/>
                <w:kern w:val="0"/>
                <w:szCs w:val="21"/>
              </w:rPr>
              <w:t>～</w:t>
            </w:r>
            <w:r>
              <w:rPr>
                <w:rFonts w:cs="宋体"/>
                <w:kern w:val="0"/>
                <w:szCs w:val="21"/>
              </w:rPr>
              <w:t>5</w:t>
            </w:r>
            <w:r>
              <w:rPr>
                <w:rFonts w:hint="eastAsia" w:cs="宋体"/>
                <w:kern w:val="0"/>
                <w:szCs w:val="21"/>
              </w:rPr>
              <w:t>个星级服务，当事人根据实际服务质量进行</w:t>
            </w:r>
            <w:r>
              <w:rPr>
                <w:rFonts w:cs="宋体"/>
                <w:kern w:val="0"/>
                <w:szCs w:val="21"/>
              </w:rPr>
              <w:t>1</w:t>
            </w:r>
            <w:r>
              <w:rPr>
                <w:rFonts w:hint="eastAsia" w:cs="宋体"/>
                <w:kern w:val="0"/>
                <w:szCs w:val="21"/>
              </w:rPr>
              <w:t>～</w:t>
            </w:r>
            <w:r>
              <w:rPr>
                <w:rFonts w:cs="宋体"/>
                <w:kern w:val="0"/>
                <w:szCs w:val="21"/>
              </w:rPr>
              <w:t>5</w:t>
            </w:r>
            <w:r>
              <w:rPr>
                <w:rFonts w:hint="eastAsia" w:cs="宋体"/>
                <w:kern w:val="0"/>
                <w:szCs w:val="21"/>
              </w:rPr>
              <w:t>星级评价；</w:t>
            </w:r>
          </w:p>
          <w:p>
            <w:pPr>
              <w:widowControl/>
              <w:spacing w:line="240" w:lineRule="exact"/>
              <w:rPr>
                <w:rFonts w:cs="宋体"/>
                <w:kern w:val="0"/>
                <w:szCs w:val="21"/>
              </w:rPr>
            </w:pPr>
            <w:r>
              <w:rPr>
                <w:rFonts w:cs="宋体"/>
                <w:kern w:val="0"/>
                <w:szCs w:val="21"/>
              </w:rPr>
              <w:t>5</w:t>
            </w:r>
            <w:r>
              <w:rPr>
                <w:rFonts w:hint="eastAsia" w:cs="宋体"/>
                <w:kern w:val="0"/>
                <w:szCs w:val="21"/>
              </w:rPr>
              <w:t>、支持评价语音提示功能；</w:t>
            </w:r>
          </w:p>
          <w:p>
            <w:pPr>
              <w:widowControl/>
              <w:spacing w:line="240" w:lineRule="exact"/>
              <w:rPr>
                <w:rFonts w:cs="宋体"/>
                <w:kern w:val="0"/>
                <w:szCs w:val="21"/>
              </w:rPr>
            </w:pPr>
            <w:r>
              <w:rPr>
                <w:rFonts w:hint="eastAsia" w:ascii="宋体"/>
                <w:color w:val="000000"/>
              </w:rPr>
              <w:t>▲</w:t>
            </w:r>
            <w:r>
              <w:rPr>
                <w:rFonts w:cs="宋体"/>
                <w:kern w:val="0"/>
                <w:szCs w:val="21"/>
              </w:rPr>
              <w:t>6</w:t>
            </w:r>
            <w:r>
              <w:rPr>
                <w:rFonts w:hint="eastAsia" w:cs="宋体"/>
                <w:kern w:val="0"/>
                <w:szCs w:val="21"/>
              </w:rPr>
              <w:t>、支持评价数据统一接入人像应用共享平台，以便管理者实时了解立案窗口服务满意度的情况，方便数据汇总和绩效分析。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13</w:t>
            </w:r>
          </w:p>
        </w:tc>
        <w:tc>
          <w:tcPr>
            <w:tcW w:w="1405" w:type="dxa"/>
            <w:vAlign w:val="center"/>
          </w:tcPr>
          <w:p>
            <w:pPr>
              <w:widowControl/>
              <w:spacing w:line="240" w:lineRule="exact"/>
              <w:jc w:val="center"/>
              <w:rPr>
                <w:szCs w:val="21"/>
              </w:rPr>
            </w:pPr>
            <w:r>
              <w:rPr>
                <w:rFonts w:hint="eastAsia"/>
                <w:szCs w:val="21"/>
              </w:rPr>
              <w:t>人脸评价器终端（含支架）</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cs="宋体"/>
                <w:kern w:val="0"/>
                <w:szCs w:val="21"/>
              </w:rPr>
              <w:t>1</w:t>
            </w:r>
            <w:r>
              <w:rPr>
                <w:rFonts w:hint="eastAsia" w:cs="宋体"/>
                <w:kern w:val="0"/>
                <w:szCs w:val="21"/>
              </w:rPr>
              <w:t>、人脸验证正确识别率：错误接受率</w:t>
            </w:r>
            <w:r>
              <w:rPr>
                <w:rFonts w:cs="宋体"/>
                <w:kern w:val="0"/>
                <w:szCs w:val="21"/>
              </w:rPr>
              <w:t>≤2%</w:t>
            </w:r>
            <w:r>
              <w:rPr>
                <w:rFonts w:hint="eastAsia" w:cs="宋体"/>
                <w:kern w:val="0"/>
                <w:szCs w:val="21"/>
              </w:rPr>
              <w:t>，正确识别率</w:t>
            </w:r>
            <w:r>
              <w:rPr>
                <w:rFonts w:cs="宋体"/>
                <w:kern w:val="0"/>
                <w:szCs w:val="21"/>
              </w:rPr>
              <w:t>≥98%</w:t>
            </w:r>
            <w:r>
              <w:rPr>
                <w:rFonts w:hint="eastAsia" w:cs="宋体"/>
                <w:kern w:val="0"/>
                <w:szCs w:val="21"/>
              </w:rPr>
              <w:t>，基于身份证芯片相片、报名相片及现场照片，提高公安部检测报告。</w:t>
            </w:r>
          </w:p>
          <w:p>
            <w:pPr>
              <w:widowControl/>
              <w:spacing w:line="240" w:lineRule="exact"/>
              <w:rPr>
                <w:rFonts w:cs="宋体"/>
                <w:kern w:val="0"/>
                <w:szCs w:val="21"/>
              </w:rPr>
            </w:pPr>
            <w:r>
              <w:rPr>
                <w:rFonts w:cs="宋体"/>
                <w:kern w:val="0"/>
                <w:szCs w:val="21"/>
              </w:rPr>
              <w:t>2</w:t>
            </w:r>
            <w:r>
              <w:rPr>
                <w:rFonts w:hint="eastAsia" w:cs="宋体"/>
                <w:kern w:val="0"/>
                <w:szCs w:val="21"/>
              </w:rPr>
              <w:t>、采集时间检验应小于等于</w:t>
            </w:r>
            <w:r>
              <w:rPr>
                <w:rFonts w:cs="宋体"/>
                <w:kern w:val="0"/>
                <w:szCs w:val="21"/>
              </w:rPr>
              <w:t>0.25</w:t>
            </w:r>
            <w:r>
              <w:rPr>
                <w:rFonts w:hint="eastAsia" w:cs="宋体"/>
                <w:kern w:val="0"/>
                <w:szCs w:val="21"/>
              </w:rPr>
              <w:t>秒，详见检测报告。</w:t>
            </w:r>
          </w:p>
          <w:p>
            <w:pPr>
              <w:widowControl/>
              <w:spacing w:line="240" w:lineRule="exact"/>
              <w:rPr>
                <w:rFonts w:cs="宋体"/>
                <w:kern w:val="0"/>
                <w:szCs w:val="21"/>
              </w:rPr>
            </w:pPr>
            <w:r>
              <w:rPr>
                <w:rFonts w:cs="宋体"/>
                <w:kern w:val="0"/>
                <w:szCs w:val="21"/>
              </w:rPr>
              <w:t>3</w:t>
            </w:r>
            <w:r>
              <w:rPr>
                <w:rFonts w:hint="eastAsia" w:cs="宋体"/>
                <w:kern w:val="0"/>
                <w:szCs w:val="21"/>
              </w:rPr>
              <w:t>、二代身份证阅读距离检验在</w:t>
            </w:r>
            <w:r>
              <w:rPr>
                <w:rFonts w:cs="宋体"/>
                <w:kern w:val="0"/>
                <w:szCs w:val="21"/>
              </w:rPr>
              <w:t>0</w:t>
            </w:r>
            <w:r>
              <w:rPr>
                <w:rFonts w:hint="eastAsia" w:cs="宋体"/>
                <w:kern w:val="0"/>
                <w:szCs w:val="21"/>
              </w:rPr>
              <w:t>～</w:t>
            </w:r>
            <w:r>
              <w:rPr>
                <w:rFonts w:cs="宋体"/>
                <w:kern w:val="0"/>
                <w:szCs w:val="21"/>
              </w:rPr>
              <w:t>30mm</w:t>
            </w:r>
            <w:r>
              <w:rPr>
                <w:rFonts w:hint="eastAsia" w:cs="宋体"/>
                <w:kern w:val="0"/>
                <w:szCs w:val="21"/>
              </w:rPr>
              <w:t>之间，详见检测报告。</w:t>
            </w:r>
          </w:p>
          <w:p>
            <w:pPr>
              <w:widowControl/>
              <w:spacing w:line="240" w:lineRule="exact"/>
              <w:rPr>
                <w:rFonts w:cs="宋体"/>
                <w:kern w:val="0"/>
                <w:szCs w:val="21"/>
              </w:rPr>
            </w:pPr>
            <w:r>
              <w:rPr>
                <w:rFonts w:cs="宋体"/>
                <w:kern w:val="0"/>
                <w:szCs w:val="21"/>
              </w:rPr>
              <w:t>4</w:t>
            </w:r>
            <w:r>
              <w:rPr>
                <w:rFonts w:hint="eastAsia" w:cs="宋体"/>
                <w:kern w:val="0"/>
                <w:szCs w:val="21"/>
              </w:rPr>
              <w:t>、图像背景灰度值检验应为</w:t>
            </w:r>
            <w:r>
              <w:rPr>
                <w:rFonts w:cs="宋体"/>
                <w:kern w:val="0"/>
                <w:szCs w:val="21"/>
              </w:rPr>
              <w:t>225</w:t>
            </w:r>
            <w:r>
              <w:rPr>
                <w:rFonts w:hint="eastAsia" w:cs="宋体"/>
                <w:kern w:val="0"/>
                <w:szCs w:val="21"/>
              </w:rPr>
              <w:t>～</w:t>
            </w:r>
            <w:r>
              <w:rPr>
                <w:rFonts w:cs="宋体"/>
                <w:kern w:val="0"/>
                <w:szCs w:val="21"/>
              </w:rPr>
              <w:t>255</w:t>
            </w:r>
            <w:r>
              <w:rPr>
                <w:rFonts w:hint="eastAsia" w:cs="宋体"/>
                <w:kern w:val="0"/>
                <w:szCs w:val="21"/>
              </w:rPr>
              <w:t>之间，符合</w:t>
            </w:r>
            <w:r>
              <w:rPr>
                <w:rFonts w:cs="宋体"/>
                <w:kern w:val="0"/>
                <w:szCs w:val="21"/>
              </w:rPr>
              <w:t>GA/T625-2010</w:t>
            </w:r>
            <w:r>
              <w:rPr>
                <w:rFonts w:hint="eastAsia" w:cs="宋体"/>
                <w:kern w:val="0"/>
                <w:szCs w:val="21"/>
              </w:rPr>
              <w:t>中</w:t>
            </w:r>
            <w:r>
              <w:rPr>
                <w:rFonts w:cs="宋体"/>
                <w:kern w:val="0"/>
                <w:szCs w:val="21"/>
              </w:rPr>
              <w:t>4.2.8</w:t>
            </w:r>
            <w:r>
              <w:rPr>
                <w:rFonts w:hint="eastAsia" w:cs="宋体"/>
                <w:kern w:val="0"/>
                <w:szCs w:val="21"/>
              </w:rPr>
              <w:t>图像背景灰度值要求，详见检测报告。</w:t>
            </w:r>
          </w:p>
          <w:p>
            <w:pPr>
              <w:widowControl/>
              <w:spacing w:line="240" w:lineRule="exact"/>
              <w:rPr>
                <w:rFonts w:cs="宋体"/>
                <w:kern w:val="0"/>
                <w:szCs w:val="21"/>
              </w:rPr>
            </w:pPr>
            <w:r>
              <w:rPr>
                <w:rFonts w:cs="宋体"/>
                <w:kern w:val="0"/>
                <w:szCs w:val="21"/>
              </w:rPr>
              <w:t>5</w:t>
            </w:r>
            <w:r>
              <w:rPr>
                <w:rFonts w:hint="eastAsia" w:cs="宋体"/>
                <w:kern w:val="0"/>
                <w:szCs w:val="21"/>
              </w:rPr>
              <w:t>、存储及加密：采集或验证的人脸照片、指纹、身份证信息在本机存储并加密，数据记录存储量：</w:t>
            </w:r>
            <w:r>
              <w:rPr>
                <w:rFonts w:cs="宋体"/>
                <w:kern w:val="0"/>
                <w:szCs w:val="21"/>
              </w:rPr>
              <w:t>&gt;100000(</w:t>
            </w:r>
            <w:r>
              <w:rPr>
                <w:rFonts w:hint="eastAsia" w:cs="宋体"/>
                <w:kern w:val="0"/>
                <w:szCs w:val="21"/>
              </w:rPr>
              <w:t>条</w:t>
            </w:r>
            <w:r>
              <w:rPr>
                <w:rFonts w:cs="宋体"/>
                <w:kern w:val="0"/>
                <w:szCs w:val="21"/>
              </w:rPr>
              <w:t>)</w:t>
            </w:r>
            <w:r>
              <w:rPr>
                <w:rFonts w:hint="eastAsia" w:cs="宋体"/>
                <w:kern w:val="0"/>
                <w:szCs w:val="21"/>
              </w:rPr>
              <w:t>，加解密算法须安全通用。</w:t>
            </w:r>
          </w:p>
          <w:p>
            <w:pPr>
              <w:widowControl/>
              <w:spacing w:line="240" w:lineRule="exact"/>
              <w:rPr>
                <w:rFonts w:cs="宋体"/>
                <w:kern w:val="0"/>
                <w:szCs w:val="21"/>
              </w:rPr>
            </w:pPr>
            <w:r>
              <w:rPr>
                <w:rFonts w:cs="宋体"/>
                <w:kern w:val="0"/>
                <w:szCs w:val="21"/>
              </w:rPr>
              <w:t>6</w:t>
            </w:r>
            <w:r>
              <w:rPr>
                <w:rFonts w:hint="eastAsia" w:cs="宋体"/>
                <w:kern w:val="0"/>
                <w:szCs w:val="21"/>
              </w:rPr>
              <w:t>、比对方式：支持在线模式、离线验证模式、本机验证等工作方式。</w:t>
            </w:r>
          </w:p>
          <w:p>
            <w:pPr>
              <w:widowControl/>
              <w:spacing w:line="240" w:lineRule="exact"/>
              <w:rPr>
                <w:rFonts w:cs="宋体"/>
                <w:kern w:val="0"/>
                <w:szCs w:val="21"/>
              </w:rPr>
            </w:pPr>
            <w:r>
              <w:rPr>
                <w:rFonts w:cs="宋体"/>
                <w:kern w:val="0"/>
                <w:szCs w:val="21"/>
              </w:rPr>
              <w:t>7</w:t>
            </w:r>
            <w:r>
              <w:rPr>
                <w:rFonts w:hint="eastAsia" w:cs="宋体"/>
                <w:kern w:val="0"/>
                <w:szCs w:val="21"/>
              </w:rPr>
              <w:t>、质量检测：具备照片、指纹质量检测功能。</w:t>
            </w:r>
          </w:p>
          <w:p>
            <w:pPr>
              <w:widowControl/>
              <w:spacing w:line="240" w:lineRule="exact"/>
              <w:rPr>
                <w:rFonts w:cs="宋体"/>
                <w:kern w:val="0"/>
                <w:szCs w:val="21"/>
              </w:rPr>
            </w:pPr>
            <w:r>
              <w:rPr>
                <w:rFonts w:cs="宋体"/>
                <w:kern w:val="0"/>
                <w:szCs w:val="21"/>
              </w:rPr>
              <w:t>8</w:t>
            </w:r>
            <w:r>
              <w:rPr>
                <w:rFonts w:hint="eastAsia" w:cs="宋体"/>
                <w:kern w:val="0"/>
                <w:szCs w:val="21"/>
              </w:rPr>
              <w:t>、主板及</w:t>
            </w:r>
            <w:r>
              <w:rPr>
                <w:rFonts w:cs="宋体"/>
                <w:kern w:val="0"/>
                <w:szCs w:val="21"/>
              </w:rPr>
              <w:t>CPU</w:t>
            </w:r>
            <w:r>
              <w:rPr>
                <w:rFonts w:hint="eastAsia" w:cs="宋体"/>
                <w:kern w:val="0"/>
                <w:szCs w:val="21"/>
              </w:rPr>
              <w:t>：内置主板，处理器性能相当于或优于主频</w:t>
            </w:r>
            <w:r>
              <w:rPr>
                <w:rFonts w:cs="宋体"/>
                <w:kern w:val="0"/>
                <w:szCs w:val="21"/>
              </w:rPr>
              <w:t>1.33GHz</w:t>
            </w:r>
            <w:r>
              <w:rPr>
                <w:rFonts w:hint="eastAsia" w:cs="宋体"/>
                <w:kern w:val="0"/>
                <w:szCs w:val="21"/>
              </w:rPr>
              <w:t>、</w:t>
            </w:r>
            <w:r>
              <w:rPr>
                <w:rFonts w:cs="宋体"/>
                <w:kern w:val="0"/>
                <w:szCs w:val="21"/>
              </w:rPr>
              <w:t xml:space="preserve"> 64</w:t>
            </w:r>
            <w:r>
              <w:rPr>
                <w:rFonts w:hint="eastAsia" w:cs="宋体"/>
                <w:kern w:val="0"/>
                <w:szCs w:val="21"/>
              </w:rPr>
              <w:t>位、四核</w:t>
            </w:r>
            <w:r>
              <w:rPr>
                <w:rFonts w:cs="宋体"/>
                <w:kern w:val="0"/>
                <w:szCs w:val="21"/>
              </w:rPr>
              <w:t>Intel</w:t>
            </w:r>
            <w:r>
              <w:rPr>
                <w:rFonts w:hint="eastAsia" w:cs="宋体"/>
                <w:kern w:val="0"/>
                <w:szCs w:val="21"/>
              </w:rPr>
              <w:t>系列</w:t>
            </w:r>
            <w:r>
              <w:rPr>
                <w:rFonts w:cs="宋体"/>
                <w:kern w:val="0"/>
                <w:szCs w:val="21"/>
              </w:rPr>
              <w:t>CPU</w:t>
            </w:r>
            <w:r>
              <w:rPr>
                <w:rFonts w:hint="eastAsia" w:cs="宋体"/>
                <w:kern w:val="0"/>
                <w:szCs w:val="21"/>
              </w:rPr>
              <w:t>。</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9</w:t>
            </w:r>
            <w:r>
              <w:rPr>
                <w:rFonts w:hint="eastAsia" w:cs="宋体"/>
                <w:kern w:val="0"/>
                <w:szCs w:val="21"/>
              </w:rPr>
              <w:t>、操作系统：同时具备</w:t>
            </w:r>
            <w:r>
              <w:rPr>
                <w:rFonts w:cs="宋体"/>
                <w:kern w:val="0"/>
                <w:szCs w:val="21"/>
              </w:rPr>
              <w:t>Windows</w:t>
            </w:r>
            <w:r>
              <w:rPr>
                <w:rFonts w:hint="eastAsia" w:cs="宋体"/>
                <w:kern w:val="0"/>
                <w:szCs w:val="21"/>
              </w:rPr>
              <w:t>、</w:t>
            </w:r>
            <w:r>
              <w:rPr>
                <w:rFonts w:cs="宋体"/>
                <w:kern w:val="0"/>
                <w:szCs w:val="21"/>
              </w:rPr>
              <w:t>Android</w:t>
            </w:r>
            <w:r>
              <w:rPr>
                <w:rFonts w:hint="eastAsia" w:cs="宋体"/>
                <w:kern w:val="0"/>
                <w:szCs w:val="21"/>
              </w:rPr>
              <w:t>双系统。</w:t>
            </w:r>
          </w:p>
          <w:p>
            <w:pPr>
              <w:widowControl/>
              <w:spacing w:line="240" w:lineRule="exact"/>
              <w:rPr>
                <w:rFonts w:cs="宋体"/>
                <w:kern w:val="0"/>
                <w:szCs w:val="21"/>
              </w:rPr>
            </w:pPr>
            <w:r>
              <w:rPr>
                <w:rFonts w:cs="宋体"/>
                <w:kern w:val="0"/>
                <w:szCs w:val="21"/>
              </w:rPr>
              <w:t>10</w:t>
            </w:r>
            <w:r>
              <w:rPr>
                <w:rFonts w:hint="eastAsia" w:cs="宋体"/>
                <w:kern w:val="0"/>
                <w:szCs w:val="21"/>
              </w:rPr>
              <w:t>、显示屏：</w:t>
            </w:r>
            <w:r>
              <w:rPr>
                <w:rFonts w:cs="宋体"/>
                <w:kern w:val="0"/>
                <w:szCs w:val="21"/>
              </w:rPr>
              <w:t>8</w:t>
            </w:r>
            <w:r>
              <w:rPr>
                <w:rFonts w:hint="eastAsia" w:cs="宋体"/>
                <w:kern w:val="0"/>
                <w:szCs w:val="21"/>
              </w:rPr>
              <w:t>寸或以上触摸屏，分辨率</w:t>
            </w:r>
            <w:r>
              <w:rPr>
                <w:rFonts w:cs="宋体"/>
                <w:kern w:val="0"/>
                <w:szCs w:val="21"/>
              </w:rPr>
              <w:t>≥1280*800</w:t>
            </w:r>
            <w:r>
              <w:rPr>
                <w:rFonts w:hint="eastAsia" w:cs="宋体"/>
                <w:kern w:val="0"/>
                <w:szCs w:val="21"/>
              </w:rPr>
              <w:t>。</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11</w:t>
            </w:r>
            <w:r>
              <w:rPr>
                <w:rFonts w:hint="eastAsia" w:cs="宋体"/>
                <w:kern w:val="0"/>
                <w:szCs w:val="21"/>
              </w:rPr>
              <w:t>、机身存储：内存</w:t>
            </w:r>
            <w:r>
              <w:rPr>
                <w:rFonts w:cs="宋体"/>
                <w:kern w:val="0"/>
                <w:szCs w:val="21"/>
              </w:rPr>
              <w:t>≥2GB</w:t>
            </w:r>
            <w:r>
              <w:rPr>
                <w:rFonts w:hint="eastAsia" w:cs="宋体"/>
                <w:kern w:val="0"/>
                <w:szCs w:val="21"/>
              </w:rPr>
              <w:t>；机身存储</w:t>
            </w:r>
            <w:r>
              <w:rPr>
                <w:rFonts w:cs="宋体"/>
                <w:kern w:val="0"/>
                <w:szCs w:val="21"/>
              </w:rPr>
              <w:t>≥64GB</w:t>
            </w:r>
            <w:r>
              <w:rPr>
                <w:rFonts w:hint="eastAsia" w:cs="宋体"/>
                <w:kern w:val="0"/>
                <w:szCs w:val="21"/>
              </w:rPr>
              <w:t>。</w:t>
            </w:r>
          </w:p>
          <w:p>
            <w:pPr>
              <w:widowControl/>
              <w:spacing w:line="240" w:lineRule="exact"/>
              <w:rPr>
                <w:rFonts w:cs="宋体"/>
                <w:kern w:val="0"/>
                <w:szCs w:val="21"/>
              </w:rPr>
            </w:pPr>
            <w:r>
              <w:rPr>
                <w:rFonts w:cs="宋体"/>
                <w:kern w:val="0"/>
                <w:szCs w:val="21"/>
              </w:rPr>
              <w:t>12</w:t>
            </w:r>
            <w:r>
              <w:rPr>
                <w:rFonts w:hint="eastAsia" w:cs="宋体"/>
                <w:kern w:val="0"/>
                <w:szCs w:val="21"/>
              </w:rPr>
              <w:t>、专业摄像头：高清摄像头，动态分辨率</w:t>
            </w:r>
            <w:r>
              <w:rPr>
                <w:rFonts w:cs="宋体"/>
                <w:kern w:val="0"/>
                <w:szCs w:val="21"/>
              </w:rPr>
              <w:t>1280x720</w:t>
            </w:r>
            <w:r>
              <w:rPr>
                <w:rFonts w:hint="eastAsia" w:cs="宋体"/>
                <w:kern w:val="0"/>
                <w:szCs w:val="21"/>
              </w:rPr>
              <w:t>或以上，最大帧数：</w:t>
            </w:r>
            <w:r>
              <w:rPr>
                <w:rFonts w:cs="宋体"/>
                <w:kern w:val="0"/>
                <w:szCs w:val="21"/>
              </w:rPr>
              <w:t>24</w:t>
            </w:r>
            <w:r>
              <w:rPr>
                <w:rFonts w:hint="eastAsia" w:cs="宋体"/>
                <w:kern w:val="0"/>
                <w:szCs w:val="21"/>
              </w:rPr>
              <w:t>帧</w:t>
            </w:r>
            <w:r>
              <w:rPr>
                <w:rFonts w:cs="宋体"/>
                <w:kern w:val="0"/>
                <w:szCs w:val="21"/>
              </w:rPr>
              <w:t>/</w:t>
            </w:r>
            <w:r>
              <w:rPr>
                <w:rFonts w:hint="eastAsia" w:cs="宋体"/>
                <w:kern w:val="0"/>
                <w:szCs w:val="21"/>
              </w:rPr>
              <w:t>秒或以上，可视角度</w:t>
            </w:r>
            <w:r>
              <w:rPr>
                <w:rFonts w:cs="宋体"/>
                <w:kern w:val="0"/>
                <w:szCs w:val="21"/>
              </w:rPr>
              <w:t>≥60°</w:t>
            </w:r>
            <w:r>
              <w:rPr>
                <w:rFonts w:hint="eastAsia" w:cs="宋体"/>
                <w:kern w:val="0"/>
                <w:szCs w:val="21"/>
              </w:rPr>
              <w:t>，支持自动降噪；具备各种照明条件下，自动改良图像品质的专业技术；具备流媒体传输优化专业技术，能自动调节帧率、锐度、色彩饱和度。</w:t>
            </w:r>
          </w:p>
          <w:p>
            <w:pPr>
              <w:widowControl/>
              <w:spacing w:line="240" w:lineRule="exact"/>
              <w:rPr>
                <w:rFonts w:cs="宋体"/>
                <w:kern w:val="0"/>
                <w:szCs w:val="21"/>
              </w:rPr>
            </w:pPr>
            <w:r>
              <w:rPr>
                <w:rFonts w:cs="宋体"/>
                <w:kern w:val="0"/>
                <w:szCs w:val="21"/>
              </w:rPr>
              <w:t>13</w:t>
            </w:r>
            <w:r>
              <w:rPr>
                <w:rFonts w:hint="eastAsia" w:cs="宋体"/>
                <w:kern w:val="0"/>
                <w:szCs w:val="21"/>
              </w:rPr>
              <w:t>、身份证读卡器：内置指纹居民身份证读卡器，可读取身份证基本信息、照片和指纹信息；符合公安部《</w:t>
            </w:r>
            <w:r>
              <w:rPr>
                <w:rFonts w:cs="宋体"/>
                <w:kern w:val="0"/>
                <w:szCs w:val="21"/>
              </w:rPr>
              <w:t>GA 450-2013</w:t>
            </w:r>
            <w:r>
              <w:rPr>
                <w:rFonts w:hint="eastAsia" w:cs="宋体"/>
                <w:kern w:val="0"/>
                <w:szCs w:val="21"/>
              </w:rPr>
              <w:t>台式居民身份证阅读器通用技术条件》标准以及</w:t>
            </w:r>
            <w:r>
              <w:rPr>
                <w:rFonts w:cs="宋体"/>
                <w:kern w:val="0"/>
                <w:szCs w:val="21"/>
              </w:rPr>
              <w:t>ISO14443</w:t>
            </w:r>
            <w:r>
              <w:rPr>
                <w:rFonts w:hint="eastAsia" w:cs="宋体"/>
                <w:kern w:val="0"/>
                <w:szCs w:val="21"/>
              </w:rPr>
              <w:t>（</w:t>
            </w:r>
            <w:r>
              <w:rPr>
                <w:rFonts w:cs="宋体"/>
                <w:kern w:val="0"/>
                <w:szCs w:val="21"/>
              </w:rPr>
              <w:t>Type B</w:t>
            </w:r>
            <w:r>
              <w:rPr>
                <w:rFonts w:hint="eastAsia" w:cs="宋体"/>
                <w:kern w:val="0"/>
                <w:szCs w:val="21"/>
              </w:rPr>
              <w:t>）国际标准。</w:t>
            </w:r>
          </w:p>
          <w:p>
            <w:pPr>
              <w:widowControl/>
              <w:spacing w:line="240" w:lineRule="exact"/>
              <w:rPr>
                <w:rFonts w:cs="宋体"/>
                <w:kern w:val="0"/>
                <w:szCs w:val="21"/>
              </w:rPr>
            </w:pPr>
            <w:r>
              <w:rPr>
                <w:rFonts w:cs="宋体"/>
                <w:kern w:val="0"/>
                <w:szCs w:val="21"/>
              </w:rPr>
              <w:t>14</w:t>
            </w:r>
            <w:r>
              <w:rPr>
                <w:rFonts w:hint="eastAsia" w:cs="宋体"/>
                <w:kern w:val="0"/>
                <w:szCs w:val="21"/>
              </w:rPr>
              <w:t>、指纹采集器：内置指纹采集器，符合公安部《</w:t>
            </w:r>
            <w:r>
              <w:rPr>
                <w:rFonts w:cs="宋体"/>
                <w:kern w:val="0"/>
                <w:szCs w:val="21"/>
              </w:rPr>
              <w:t xml:space="preserve">GA/T 1011-2012 </w:t>
            </w:r>
            <w:r>
              <w:rPr>
                <w:rFonts w:hint="eastAsia" w:cs="宋体"/>
                <w:kern w:val="0"/>
                <w:szCs w:val="21"/>
              </w:rPr>
              <w:t>居民身份证指纹采集器通用技术要求》标准。</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15</w:t>
            </w:r>
            <w:r>
              <w:rPr>
                <w:rFonts w:hint="eastAsia" w:cs="宋体"/>
                <w:kern w:val="0"/>
                <w:szCs w:val="21"/>
              </w:rPr>
              <w:t>、补光光源：自带</w:t>
            </w:r>
            <w:r>
              <w:rPr>
                <w:rFonts w:cs="宋体"/>
                <w:kern w:val="0"/>
                <w:szCs w:val="21"/>
              </w:rPr>
              <w:t>2</w:t>
            </w:r>
            <w:r>
              <w:rPr>
                <w:rFonts w:hint="eastAsia" w:cs="宋体"/>
                <w:kern w:val="0"/>
                <w:szCs w:val="21"/>
              </w:rPr>
              <w:t>个或以上面光源（非点光源），可根据现场环境来调整亮度，保证脸部光线均匀。满足</w:t>
            </w:r>
            <w:r>
              <w:rPr>
                <w:rFonts w:cs="宋体"/>
                <w:kern w:val="0"/>
                <w:szCs w:val="21"/>
              </w:rPr>
              <w:t>ISO</w:t>
            </w:r>
            <w:r>
              <w:rPr>
                <w:rFonts w:hint="eastAsia" w:cs="宋体"/>
                <w:kern w:val="0"/>
                <w:szCs w:val="21"/>
              </w:rPr>
              <w:t>标准的补光组件相关要求。</w:t>
            </w:r>
          </w:p>
          <w:p>
            <w:pPr>
              <w:widowControl/>
              <w:spacing w:line="240" w:lineRule="exact"/>
              <w:rPr>
                <w:rFonts w:cs="宋体"/>
                <w:kern w:val="0"/>
                <w:szCs w:val="21"/>
              </w:rPr>
            </w:pPr>
            <w:r>
              <w:rPr>
                <w:rFonts w:cs="宋体"/>
                <w:kern w:val="0"/>
                <w:szCs w:val="21"/>
              </w:rPr>
              <w:t>16</w:t>
            </w:r>
            <w:r>
              <w:rPr>
                <w:rFonts w:hint="eastAsia" w:cs="宋体"/>
                <w:kern w:val="0"/>
                <w:szCs w:val="21"/>
              </w:rPr>
              <w:t>、网络接口：至少</w:t>
            </w:r>
            <w:r>
              <w:rPr>
                <w:rFonts w:cs="宋体"/>
                <w:kern w:val="0"/>
                <w:szCs w:val="21"/>
              </w:rPr>
              <w:t>1</w:t>
            </w:r>
            <w:r>
              <w:rPr>
                <w:rFonts w:hint="eastAsia" w:cs="宋体"/>
                <w:kern w:val="0"/>
                <w:szCs w:val="21"/>
              </w:rPr>
              <w:t>个</w:t>
            </w:r>
            <w:r>
              <w:rPr>
                <w:rFonts w:cs="宋体"/>
                <w:kern w:val="0"/>
                <w:szCs w:val="21"/>
              </w:rPr>
              <w:t>RJ45</w:t>
            </w:r>
            <w:r>
              <w:rPr>
                <w:rFonts w:hint="eastAsia" w:cs="宋体"/>
                <w:kern w:val="0"/>
                <w:szCs w:val="21"/>
              </w:rPr>
              <w:t>网口；至少支持</w:t>
            </w:r>
            <w:r>
              <w:rPr>
                <w:rFonts w:cs="宋体"/>
                <w:kern w:val="0"/>
                <w:szCs w:val="21"/>
              </w:rPr>
              <w:t>802.11b/g/n</w:t>
            </w:r>
            <w:r>
              <w:rPr>
                <w:rFonts w:hint="eastAsia" w:cs="宋体"/>
                <w:kern w:val="0"/>
                <w:szCs w:val="21"/>
              </w:rPr>
              <w:t>标准</w:t>
            </w:r>
            <w:r>
              <w:rPr>
                <w:rFonts w:cs="宋体"/>
                <w:kern w:val="0"/>
                <w:szCs w:val="21"/>
              </w:rPr>
              <w:t>WIFI</w:t>
            </w:r>
            <w:r>
              <w:rPr>
                <w:rFonts w:hint="eastAsia" w:cs="宋体"/>
                <w:kern w:val="0"/>
                <w:szCs w:val="21"/>
              </w:rPr>
              <w:t>和蓝牙</w:t>
            </w:r>
            <w:r>
              <w:rPr>
                <w:rFonts w:cs="宋体"/>
                <w:kern w:val="0"/>
                <w:szCs w:val="21"/>
              </w:rPr>
              <w:t>4.0</w:t>
            </w:r>
            <w:r>
              <w:rPr>
                <w:rFonts w:hint="eastAsia" w:cs="宋体"/>
                <w:kern w:val="0"/>
                <w:szCs w:val="21"/>
              </w:rPr>
              <w:t>。</w:t>
            </w:r>
          </w:p>
          <w:p>
            <w:pPr>
              <w:widowControl/>
              <w:spacing w:line="240" w:lineRule="exact"/>
              <w:rPr>
                <w:rFonts w:cs="宋体"/>
                <w:kern w:val="0"/>
                <w:szCs w:val="21"/>
              </w:rPr>
            </w:pPr>
            <w:r>
              <w:rPr>
                <w:rFonts w:cs="宋体"/>
                <w:kern w:val="0"/>
                <w:szCs w:val="21"/>
              </w:rPr>
              <w:t>17</w:t>
            </w:r>
            <w:r>
              <w:rPr>
                <w:rFonts w:hint="eastAsia" w:cs="宋体"/>
                <w:kern w:val="0"/>
                <w:szCs w:val="21"/>
              </w:rPr>
              <w:t>、设备接口：至少</w:t>
            </w:r>
            <w:r>
              <w:rPr>
                <w:rFonts w:cs="宋体"/>
                <w:kern w:val="0"/>
                <w:szCs w:val="21"/>
              </w:rPr>
              <w:t>2</w:t>
            </w:r>
            <w:r>
              <w:rPr>
                <w:rFonts w:hint="eastAsia" w:cs="宋体"/>
                <w:kern w:val="0"/>
                <w:szCs w:val="21"/>
              </w:rPr>
              <w:t>个</w:t>
            </w:r>
            <w:r>
              <w:rPr>
                <w:rFonts w:cs="宋体"/>
                <w:kern w:val="0"/>
                <w:szCs w:val="21"/>
              </w:rPr>
              <w:t>USB 2.0</w:t>
            </w:r>
            <w:r>
              <w:rPr>
                <w:rFonts w:hint="eastAsia" w:cs="宋体"/>
                <w:kern w:val="0"/>
                <w:szCs w:val="21"/>
              </w:rPr>
              <w:t>，可用于外接鼠标和键盘；</w:t>
            </w:r>
            <w:r>
              <w:rPr>
                <w:rFonts w:cs="宋体"/>
                <w:kern w:val="0"/>
                <w:szCs w:val="21"/>
              </w:rPr>
              <w:t>1</w:t>
            </w:r>
            <w:r>
              <w:rPr>
                <w:rFonts w:hint="eastAsia" w:cs="宋体"/>
                <w:kern w:val="0"/>
                <w:szCs w:val="21"/>
              </w:rPr>
              <w:t>个专用接口给内置电池充电；</w:t>
            </w:r>
            <w:r>
              <w:rPr>
                <w:rFonts w:cs="宋体"/>
                <w:kern w:val="0"/>
                <w:szCs w:val="21"/>
              </w:rPr>
              <w:t>1</w:t>
            </w:r>
            <w:r>
              <w:rPr>
                <w:rFonts w:hint="eastAsia" w:cs="宋体"/>
                <w:kern w:val="0"/>
                <w:szCs w:val="21"/>
              </w:rPr>
              <w:t>个</w:t>
            </w:r>
            <w:r>
              <w:rPr>
                <w:rFonts w:cs="宋体"/>
                <w:kern w:val="0"/>
                <w:szCs w:val="21"/>
              </w:rPr>
              <w:t>HDMI</w:t>
            </w:r>
            <w:r>
              <w:rPr>
                <w:rFonts w:hint="eastAsia" w:cs="宋体"/>
                <w:kern w:val="0"/>
                <w:szCs w:val="21"/>
              </w:rPr>
              <w:t>接口；</w:t>
            </w:r>
            <w:r>
              <w:rPr>
                <w:rFonts w:cs="宋体"/>
                <w:kern w:val="0"/>
                <w:szCs w:val="21"/>
              </w:rPr>
              <w:t>1</w:t>
            </w:r>
            <w:r>
              <w:rPr>
                <w:rFonts w:hint="eastAsia" w:cs="宋体"/>
                <w:kern w:val="0"/>
                <w:szCs w:val="21"/>
              </w:rPr>
              <w:t>个耳机插孔；</w:t>
            </w:r>
            <w:r>
              <w:rPr>
                <w:rFonts w:cs="宋体"/>
                <w:kern w:val="0"/>
                <w:szCs w:val="21"/>
              </w:rPr>
              <w:t>1</w:t>
            </w:r>
            <w:r>
              <w:rPr>
                <w:rFonts w:hint="eastAsia" w:cs="宋体"/>
                <w:kern w:val="0"/>
                <w:szCs w:val="21"/>
              </w:rPr>
              <w:t>个麦克风输入口；双扬声器输出；具备</w:t>
            </w:r>
            <w:r>
              <w:rPr>
                <w:rFonts w:cs="宋体"/>
                <w:kern w:val="0"/>
                <w:szCs w:val="21"/>
              </w:rPr>
              <w:t>1</w:t>
            </w:r>
            <w:r>
              <w:rPr>
                <w:rFonts w:hint="eastAsia" w:cs="宋体"/>
                <w:kern w:val="0"/>
                <w:szCs w:val="21"/>
              </w:rPr>
              <w:t>个存储卡插槽用于扩容。</w:t>
            </w:r>
          </w:p>
          <w:p>
            <w:pPr>
              <w:widowControl/>
              <w:spacing w:line="240" w:lineRule="exact"/>
              <w:rPr>
                <w:rFonts w:cs="宋体"/>
                <w:kern w:val="0"/>
                <w:szCs w:val="21"/>
              </w:rPr>
            </w:pPr>
            <w:r>
              <w:rPr>
                <w:rFonts w:cs="宋体"/>
                <w:kern w:val="0"/>
                <w:szCs w:val="21"/>
              </w:rPr>
              <w:t>18</w:t>
            </w:r>
            <w:r>
              <w:rPr>
                <w:rFonts w:hint="eastAsia" w:cs="宋体"/>
                <w:kern w:val="0"/>
                <w:szCs w:val="21"/>
              </w:rPr>
              <w:t>、外设接口：设备在开机或关机时，摄像头、身份证读卡器、指纹采集器、</w:t>
            </w:r>
            <w:r>
              <w:rPr>
                <w:rFonts w:cs="宋体"/>
                <w:kern w:val="0"/>
                <w:szCs w:val="21"/>
              </w:rPr>
              <w:t>LED</w:t>
            </w:r>
            <w:r>
              <w:rPr>
                <w:rFonts w:hint="eastAsia" w:cs="宋体"/>
                <w:kern w:val="0"/>
                <w:szCs w:val="21"/>
              </w:rPr>
              <w:t>灯均可作为</w:t>
            </w:r>
            <w:r>
              <w:rPr>
                <w:rFonts w:cs="宋体"/>
                <w:kern w:val="0"/>
                <w:szCs w:val="21"/>
              </w:rPr>
              <w:t>PC</w:t>
            </w:r>
            <w:r>
              <w:rPr>
                <w:rFonts w:hint="eastAsia" w:cs="宋体"/>
                <w:kern w:val="0"/>
                <w:szCs w:val="21"/>
              </w:rPr>
              <w:t>机的</w:t>
            </w:r>
            <w:r>
              <w:rPr>
                <w:rFonts w:cs="宋体"/>
                <w:kern w:val="0"/>
                <w:szCs w:val="21"/>
              </w:rPr>
              <w:t>USB</w:t>
            </w:r>
            <w:r>
              <w:rPr>
                <w:rFonts w:hint="eastAsia" w:cs="宋体"/>
                <w:kern w:val="0"/>
                <w:szCs w:val="21"/>
              </w:rPr>
              <w:t>接口即插即用外设。</w:t>
            </w:r>
          </w:p>
          <w:p>
            <w:pPr>
              <w:widowControl/>
              <w:spacing w:line="240" w:lineRule="exact"/>
              <w:rPr>
                <w:rFonts w:cs="宋体"/>
                <w:kern w:val="0"/>
                <w:szCs w:val="21"/>
              </w:rPr>
            </w:pPr>
            <w:r>
              <w:rPr>
                <w:rFonts w:cs="宋体"/>
                <w:kern w:val="0"/>
                <w:szCs w:val="21"/>
              </w:rPr>
              <w:t>19</w:t>
            </w:r>
            <w:r>
              <w:rPr>
                <w:rFonts w:hint="eastAsia" w:cs="宋体"/>
                <w:kern w:val="0"/>
                <w:szCs w:val="21"/>
              </w:rPr>
              <w:t>、内置电池：</w:t>
            </w:r>
            <w:r>
              <w:rPr>
                <w:rFonts w:cs="宋体"/>
                <w:kern w:val="0"/>
                <w:szCs w:val="21"/>
              </w:rPr>
              <w:t>≥10000mAH</w:t>
            </w:r>
            <w:r>
              <w:rPr>
                <w:rFonts w:hint="eastAsia" w:cs="宋体"/>
                <w:kern w:val="0"/>
                <w:szCs w:val="21"/>
              </w:rPr>
              <w:t>。</w:t>
            </w:r>
          </w:p>
          <w:p>
            <w:pPr>
              <w:widowControl/>
              <w:spacing w:line="240" w:lineRule="exact"/>
              <w:rPr>
                <w:rFonts w:cs="宋体"/>
                <w:kern w:val="0"/>
                <w:szCs w:val="21"/>
              </w:rPr>
            </w:pPr>
            <w:r>
              <w:rPr>
                <w:rFonts w:cs="宋体"/>
                <w:kern w:val="0"/>
                <w:szCs w:val="21"/>
              </w:rPr>
              <w:t>20</w:t>
            </w:r>
            <w:r>
              <w:rPr>
                <w:rFonts w:hint="eastAsia" w:cs="宋体"/>
                <w:kern w:val="0"/>
                <w:szCs w:val="21"/>
              </w:rPr>
              <w:t>、电源管理：设备须具备智能电源管理功能，可单独控制摄像头、身份证读卡器、指纹采集器、</w:t>
            </w:r>
            <w:r>
              <w:rPr>
                <w:rFonts w:cs="宋体"/>
                <w:kern w:val="0"/>
                <w:szCs w:val="21"/>
              </w:rPr>
              <w:t>LED</w:t>
            </w:r>
            <w:r>
              <w:rPr>
                <w:rFonts w:hint="eastAsia" w:cs="宋体"/>
                <w:kern w:val="0"/>
                <w:szCs w:val="21"/>
              </w:rPr>
              <w:t>灯的电源开关，以提高设备待机时间。</w:t>
            </w:r>
          </w:p>
          <w:p>
            <w:pPr>
              <w:widowControl/>
              <w:spacing w:line="240" w:lineRule="exact"/>
              <w:rPr>
                <w:rFonts w:cs="宋体"/>
                <w:kern w:val="0"/>
                <w:szCs w:val="21"/>
              </w:rPr>
            </w:pPr>
            <w:r>
              <w:rPr>
                <w:rFonts w:cs="宋体"/>
                <w:kern w:val="0"/>
                <w:szCs w:val="21"/>
              </w:rPr>
              <w:t>21</w:t>
            </w:r>
            <w:r>
              <w:rPr>
                <w:rFonts w:hint="eastAsia" w:cs="宋体"/>
                <w:kern w:val="0"/>
                <w:szCs w:val="21"/>
              </w:rPr>
              <w:t>、安装和使用方式：手持、桌面摆放和壁挂；摄像头、补光光源与显示屏在同一面。须提供配套设备使用的壁挂及桌面摆放支架。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14</w:t>
            </w:r>
          </w:p>
        </w:tc>
        <w:tc>
          <w:tcPr>
            <w:tcW w:w="1405" w:type="dxa"/>
            <w:vAlign w:val="center"/>
          </w:tcPr>
          <w:p>
            <w:pPr>
              <w:widowControl/>
              <w:jc w:val="center"/>
              <w:rPr>
                <w:rFonts w:cs="宋体"/>
                <w:color w:val="000000"/>
                <w:kern w:val="0"/>
                <w:szCs w:val="21"/>
              </w:rPr>
            </w:pPr>
            <w:r>
              <w:rPr>
                <w:rFonts w:hint="eastAsia" w:cs="宋体"/>
                <w:color w:val="000000"/>
                <w:kern w:val="0"/>
                <w:szCs w:val="21"/>
              </w:rPr>
              <w:t>线材附件</w:t>
            </w:r>
          </w:p>
        </w:tc>
        <w:tc>
          <w:tcPr>
            <w:tcW w:w="6356" w:type="dxa"/>
            <w:vAlign w:val="center"/>
          </w:tcPr>
          <w:p>
            <w:r>
              <w:rPr>
                <w:rFonts w:hint="eastAsia"/>
              </w:rPr>
              <w:t>包含诉讼服务改造所需的现场附件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15</w:t>
            </w:r>
          </w:p>
        </w:tc>
        <w:tc>
          <w:tcPr>
            <w:tcW w:w="1405" w:type="dxa"/>
            <w:vAlign w:val="center"/>
          </w:tcPr>
          <w:p>
            <w:pPr>
              <w:widowControl/>
              <w:jc w:val="center"/>
              <w:rPr>
                <w:rFonts w:cs="宋体"/>
                <w:color w:val="000000"/>
                <w:kern w:val="0"/>
                <w:szCs w:val="21"/>
              </w:rPr>
            </w:pPr>
            <w:r>
              <w:rPr>
                <w:rFonts w:hint="eastAsia" w:cs="宋体"/>
                <w:color w:val="000000"/>
                <w:kern w:val="0"/>
                <w:szCs w:val="21"/>
              </w:rPr>
              <w:t>安装调试</w:t>
            </w:r>
          </w:p>
        </w:tc>
        <w:tc>
          <w:tcPr>
            <w:tcW w:w="6356" w:type="dxa"/>
            <w:vAlign w:val="center"/>
          </w:tcPr>
          <w:p>
            <w:r>
              <w:rPr>
                <w:rFonts w:hint="eastAsia"/>
              </w:rPr>
              <w:t>原厂商工程师安装部署调试费用</w:t>
            </w:r>
          </w:p>
        </w:tc>
      </w:tr>
    </w:tbl>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音视频整合应用管理平台系统</w:t>
      </w:r>
    </w:p>
    <w:tbl>
      <w:tblPr>
        <w:tblStyle w:val="61"/>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405"/>
        <w:gridCol w:w="63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rPr>
                <w:b/>
              </w:rPr>
            </w:pPr>
            <w:r>
              <w:rPr>
                <w:rFonts w:hint="eastAsia"/>
                <w:b/>
              </w:rPr>
              <w:t>序号</w:t>
            </w:r>
          </w:p>
        </w:tc>
        <w:tc>
          <w:tcPr>
            <w:tcW w:w="1405" w:type="dxa"/>
            <w:vAlign w:val="center"/>
          </w:tcPr>
          <w:p>
            <w:pPr>
              <w:jc w:val="center"/>
              <w:rPr>
                <w:b/>
              </w:rPr>
            </w:pPr>
            <w:r>
              <w:rPr>
                <w:rFonts w:hint="eastAsia"/>
                <w:b/>
              </w:rPr>
              <w:t>采购内容</w:t>
            </w:r>
          </w:p>
        </w:tc>
        <w:tc>
          <w:tcPr>
            <w:tcW w:w="6356" w:type="dxa"/>
            <w:vAlign w:val="center"/>
          </w:tcPr>
          <w:p>
            <w:pPr>
              <w:jc w:val="center"/>
              <w:rPr>
                <w:b/>
              </w:rPr>
            </w:pPr>
            <w:r>
              <w:rPr>
                <w:rFonts w:hint="eastAsia"/>
                <w:b/>
              </w:rPr>
              <w:t>规格、型号、技术指标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w:t>
            </w:r>
          </w:p>
        </w:tc>
        <w:tc>
          <w:tcPr>
            <w:tcW w:w="1405" w:type="dxa"/>
            <w:vAlign w:val="center"/>
          </w:tcPr>
          <w:p>
            <w:pPr>
              <w:widowControl/>
              <w:spacing w:line="240" w:lineRule="exact"/>
              <w:jc w:val="center"/>
              <w:rPr>
                <w:szCs w:val="21"/>
              </w:rPr>
            </w:pPr>
            <w:r>
              <w:rPr>
                <w:rFonts w:hint="eastAsia"/>
                <w:szCs w:val="21"/>
              </w:rPr>
              <w:t>科技法庭整合定制开发</w:t>
            </w:r>
          </w:p>
        </w:tc>
        <w:tc>
          <w:tcPr>
            <w:tcW w:w="6356" w:type="dxa"/>
            <w:vAlign w:val="center"/>
          </w:tcPr>
          <w:p>
            <w:r>
              <w:rPr>
                <w:rFonts w:hint="eastAsia" w:ascii="宋体" w:hAnsi="宋体" w:cs="宋体"/>
                <w:kern w:val="0"/>
                <w:szCs w:val="21"/>
              </w:rPr>
              <w:t>★</w:t>
            </w:r>
            <w:r>
              <w:rPr>
                <w:rFonts w:hint="eastAsia"/>
              </w:rPr>
              <w:t>与科技法庭系统对接开发，整合本院辖区内所有科技法庭。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w:t>
            </w:r>
          </w:p>
        </w:tc>
        <w:tc>
          <w:tcPr>
            <w:tcW w:w="1405" w:type="dxa"/>
            <w:vAlign w:val="center"/>
          </w:tcPr>
          <w:p>
            <w:pPr>
              <w:widowControl/>
              <w:spacing w:line="240" w:lineRule="exact"/>
              <w:jc w:val="center"/>
              <w:rPr>
                <w:szCs w:val="21"/>
              </w:rPr>
            </w:pPr>
            <w:r>
              <w:rPr>
                <w:rFonts w:hint="eastAsia"/>
                <w:szCs w:val="21"/>
              </w:rPr>
              <w:t>视频监控整合定制开发</w:t>
            </w:r>
          </w:p>
        </w:tc>
        <w:tc>
          <w:tcPr>
            <w:tcW w:w="6356" w:type="dxa"/>
            <w:vAlign w:val="center"/>
          </w:tcPr>
          <w:p>
            <w:r>
              <w:rPr>
                <w:rFonts w:hint="eastAsia" w:ascii="宋体" w:hAnsi="宋体" w:cs="宋体"/>
                <w:kern w:val="0"/>
                <w:szCs w:val="21"/>
              </w:rPr>
              <w:t>★</w:t>
            </w:r>
            <w:r>
              <w:rPr>
                <w:rFonts w:hint="eastAsia"/>
              </w:rPr>
              <w:t>与视频监控系统对接开发，整合本院辖区内所有视频监控。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3</w:t>
            </w:r>
          </w:p>
        </w:tc>
        <w:tc>
          <w:tcPr>
            <w:tcW w:w="1405" w:type="dxa"/>
            <w:vAlign w:val="center"/>
          </w:tcPr>
          <w:p>
            <w:pPr>
              <w:widowControl/>
              <w:spacing w:line="240" w:lineRule="exact"/>
              <w:jc w:val="center"/>
              <w:rPr>
                <w:szCs w:val="21"/>
              </w:rPr>
            </w:pPr>
            <w:r>
              <w:rPr>
                <w:rFonts w:hint="eastAsia"/>
                <w:szCs w:val="21"/>
              </w:rPr>
              <w:t>远程提审整合定制开发</w:t>
            </w:r>
          </w:p>
        </w:tc>
        <w:tc>
          <w:tcPr>
            <w:tcW w:w="6356" w:type="dxa"/>
            <w:vAlign w:val="center"/>
          </w:tcPr>
          <w:p>
            <w:r>
              <w:rPr>
                <w:rFonts w:hint="eastAsia" w:ascii="宋体" w:hAnsi="宋体" w:cs="宋体"/>
                <w:kern w:val="0"/>
                <w:szCs w:val="21"/>
              </w:rPr>
              <w:t>★</w:t>
            </w:r>
            <w:r>
              <w:rPr>
                <w:rFonts w:hint="eastAsia"/>
              </w:rPr>
              <w:t>与远程提审系统对接开发，整合本院辖区内所有视频会议终端。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4</w:t>
            </w:r>
          </w:p>
        </w:tc>
        <w:tc>
          <w:tcPr>
            <w:tcW w:w="1405" w:type="dxa"/>
            <w:vAlign w:val="center"/>
          </w:tcPr>
          <w:p>
            <w:pPr>
              <w:widowControl/>
              <w:spacing w:line="240" w:lineRule="exact"/>
              <w:jc w:val="center"/>
              <w:rPr>
                <w:szCs w:val="21"/>
              </w:rPr>
            </w:pPr>
            <w:r>
              <w:rPr>
                <w:rFonts w:hint="eastAsia"/>
                <w:szCs w:val="21"/>
              </w:rPr>
              <w:t>录音备份整合定制开发</w:t>
            </w:r>
          </w:p>
        </w:tc>
        <w:tc>
          <w:tcPr>
            <w:tcW w:w="6356" w:type="dxa"/>
            <w:vAlign w:val="center"/>
          </w:tcPr>
          <w:p>
            <w:r>
              <w:rPr>
                <w:rFonts w:hint="eastAsia" w:ascii="宋体" w:hAnsi="宋体" w:cs="宋体"/>
                <w:kern w:val="0"/>
                <w:szCs w:val="21"/>
              </w:rPr>
              <w:t>★</w:t>
            </w:r>
            <w:r>
              <w:rPr>
                <w:rFonts w:hint="eastAsia"/>
              </w:rPr>
              <w:t>与录音备份系统对接开发，整合本院辖区内所有视频会议终端。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5</w:t>
            </w:r>
          </w:p>
        </w:tc>
        <w:tc>
          <w:tcPr>
            <w:tcW w:w="1405" w:type="dxa"/>
            <w:vAlign w:val="center"/>
          </w:tcPr>
          <w:p>
            <w:pPr>
              <w:widowControl/>
              <w:spacing w:line="240" w:lineRule="exact"/>
              <w:jc w:val="center"/>
              <w:rPr>
                <w:szCs w:val="21"/>
              </w:rPr>
            </w:pPr>
            <w:r>
              <w:rPr>
                <w:rFonts w:hint="eastAsia"/>
                <w:szCs w:val="21"/>
              </w:rPr>
              <w:t>音视频整合应用管理平台软件</w:t>
            </w:r>
          </w:p>
        </w:tc>
        <w:tc>
          <w:tcPr>
            <w:tcW w:w="6356" w:type="dxa"/>
            <w:vAlign w:val="center"/>
          </w:tcPr>
          <w:p>
            <w:pPr>
              <w:widowControl/>
              <w:spacing w:line="240" w:lineRule="exact"/>
              <w:rPr>
                <w:rFonts w:cs="宋体"/>
                <w:kern w:val="0"/>
                <w:szCs w:val="21"/>
              </w:rPr>
            </w:pPr>
            <w:r>
              <w:rPr>
                <w:rFonts w:hint="eastAsia" w:cs="宋体"/>
                <w:kern w:val="0"/>
                <w:szCs w:val="21"/>
              </w:rPr>
              <w:t>本次投标产品必须具有开放式软件接口，支持根据客户需求进行后续定制化开发；</w:t>
            </w:r>
          </w:p>
          <w:p>
            <w:pPr>
              <w:widowControl/>
              <w:spacing w:line="240" w:lineRule="exact"/>
              <w:rPr>
                <w:rFonts w:cs="宋体"/>
                <w:kern w:val="0"/>
                <w:szCs w:val="21"/>
              </w:rPr>
            </w:pPr>
            <w:r>
              <w:rPr>
                <w:rFonts w:cs="宋体"/>
                <w:kern w:val="0"/>
                <w:szCs w:val="21"/>
              </w:rPr>
              <w:t>1</w:t>
            </w:r>
            <w:r>
              <w:rPr>
                <w:rFonts w:hint="eastAsia" w:cs="宋体"/>
                <w:kern w:val="0"/>
                <w:szCs w:val="21"/>
              </w:rPr>
              <w:t>、采用</w:t>
            </w:r>
            <w:r>
              <w:rPr>
                <w:rFonts w:cs="宋体"/>
                <w:kern w:val="0"/>
                <w:szCs w:val="21"/>
              </w:rPr>
              <w:t>B/S</w:t>
            </w:r>
            <w:r>
              <w:rPr>
                <w:rFonts w:hint="eastAsia" w:cs="宋体"/>
                <w:kern w:val="0"/>
                <w:szCs w:val="21"/>
              </w:rPr>
              <w:t>架构，非</w:t>
            </w:r>
            <w:r>
              <w:rPr>
                <w:rFonts w:cs="宋体"/>
                <w:kern w:val="0"/>
                <w:szCs w:val="21"/>
              </w:rPr>
              <w:t>WINDOWS</w:t>
            </w:r>
            <w:r>
              <w:rPr>
                <w:rFonts w:hint="eastAsia" w:cs="宋体"/>
                <w:kern w:val="0"/>
                <w:szCs w:val="21"/>
              </w:rPr>
              <w:t>操作系统；</w:t>
            </w:r>
          </w:p>
          <w:p>
            <w:pPr>
              <w:widowControl/>
              <w:spacing w:line="240" w:lineRule="exact"/>
              <w:rPr>
                <w:rFonts w:cs="宋体"/>
                <w:kern w:val="0"/>
                <w:szCs w:val="21"/>
              </w:rPr>
            </w:pPr>
            <w:r>
              <w:rPr>
                <w:rFonts w:cs="宋体"/>
                <w:kern w:val="0"/>
                <w:szCs w:val="21"/>
              </w:rPr>
              <w:t>2</w:t>
            </w:r>
            <w:r>
              <w:rPr>
                <w:rFonts w:hint="eastAsia" w:cs="宋体"/>
                <w:kern w:val="0"/>
                <w:szCs w:val="21"/>
              </w:rPr>
              <w:t>、具有</w:t>
            </w:r>
            <w:r>
              <w:rPr>
                <w:rFonts w:cs="宋体"/>
                <w:kern w:val="0"/>
                <w:szCs w:val="21"/>
              </w:rPr>
              <w:t>PORTAL</w:t>
            </w:r>
            <w:r>
              <w:rPr>
                <w:rFonts w:hint="eastAsia" w:cs="宋体"/>
                <w:kern w:val="0"/>
                <w:szCs w:val="21"/>
              </w:rPr>
              <w:t>门户：集成化音视频云平台门户，统一展现科技法庭系统的直播与点播、统计分析，具有具有庭审直播、庭审点播、统计分析、模糊查询等功能模块；支持通过本门户对法院科技法庭系统的庭审实况进行直播与点播；支持将各类文本信息在网站上进行发布显示，包括：直播预告、信息公告、案件信息等。</w:t>
            </w:r>
          </w:p>
          <w:p>
            <w:pPr>
              <w:widowControl/>
              <w:spacing w:line="240" w:lineRule="exact"/>
              <w:rPr>
                <w:rFonts w:cs="宋体"/>
                <w:kern w:val="0"/>
                <w:szCs w:val="21"/>
              </w:rPr>
            </w:pPr>
            <w:r>
              <w:rPr>
                <w:rFonts w:cs="宋体"/>
                <w:kern w:val="0"/>
                <w:szCs w:val="21"/>
              </w:rPr>
              <w:t>2</w:t>
            </w:r>
            <w:r>
              <w:rPr>
                <w:rFonts w:hint="eastAsia" w:cs="宋体"/>
                <w:kern w:val="0"/>
                <w:szCs w:val="21"/>
              </w:rPr>
              <w:t>、具有发布管理模块：将各类文本信息在</w:t>
            </w:r>
            <w:r>
              <w:rPr>
                <w:rFonts w:cs="宋体"/>
                <w:kern w:val="0"/>
                <w:szCs w:val="21"/>
              </w:rPr>
              <w:t>Portal</w:t>
            </w:r>
            <w:r>
              <w:rPr>
                <w:rFonts w:hint="eastAsia" w:cs="宋体"/>
                <w:kern w:val="0"/>
                <w:szCs w:val="21"/>
              </w:rPr>
              <w:t>网站上进行发布显示，包括：直播预告、信息公告、案件信息等。</w:t>
            </w:r>
          </w:p>
          <w:p>
            <w:pPr>
              <w:widowControl/>
              <w:spacing w:line="240" w:lineRule="exact"/>
              <w:rPr>
                <w:rFonts w:cs="宋体"/>
                <w:kern w:val="0"/>
                <w:szCs w:val="21"/>
              </w:rPr>
            </w:pPr>
            <w:r>
              <w:rPr>
                <w:rFonts w:cs="宋体"/>
                <w:kern w:val="0"/>
                <w:szCs w:val="21"/>
              </w:rPr>
              <w:t>3</w:t>
            </w:r>
            <w:r>
              <w:rPr>
                <w:rFonts w:hint="eastAsia" w:cs="宋体"/>
                <w:kern w:val="0"/>
                <w:szCs w:val="21"/>
              </w:rPr>
              <w:t>、具有用户管理模块：对登录用户进行身份认证管理，支持增删改查。</w:t>
            </w:r>
          </w:p>
          <w:p>
            <w:pPr>
              <w:widowControl/>
              <w:spacing w:line="240" w:lineRule="exact"/>
              <w:rPr>
                <w:rFonts w:cs="宋体"/>
                <w:kern w:val="0"/>
                <w:szCs w:val="21"/>
              </w:rPr>
            </w:pPr>
            <w:r>
              <w:rPr>
                <w:rFonts w:cs="宋体"/>
                <w:kern w:val="0"/>
                <w:szCs w:val="21"/>
              </w:rPr>
              <w:t>4</w:t>
            </w:r>
            <w:r>
              <w:rPr>
                <w:rFonts w:hint="eastAsia" w:cs="宋体"/>
                <w:kern w:val="0"/>
                <w:szCs w:val="21"/>
              </w:rPr>
              <w:t>、具有权限管理模块：对用户访问权限进行设置与管理，可对不同访问用户设置不同的内容访问权限；并可根据不同的访问权限，只显示与用户权限相匹配的内容或网站页面。</w:t>
            </w:r>
          </w:p>
          <w:p>
            <w:pPr>
              <w:widowControl/>
              <w:spacing w:line="240" w:lineRule="exact"/>
              <w:rPr>
                <w:rFonts w:cs="宋体"/>
                <w:kern w:val="0"/>
                <w:szCs w:val="21"/>
              </w:rPr>
            </w:pPr>
            <w:r>
              <w:rPr>
                <w:rFonts w:cs="宋体"/>
                <w:kern w:val="0"/>
                <w:szCs w:val="21"/>
              </w:rPr>
              <w:t>5</w:t>
            </w:r>
            <w:r>
              <w:rPr>
                <w:rFonts w:hint="eastAsia" w:cs="宋体"/>
                <w:kern w:val="0"/>
                <w:szCs w:val="21"/>
              </w:rPr>
              <w:t>、具有排行榜管理模块：根据音视频文件的点播次数进行统计、排序，并将访问频率较高的内容按照先后顺序进行显示。</w:t>
            </w:r>
          </w:p>
          <w:p>
            <w:pPr>
              <w:widowControl/>
              <w:spacing w:line="240" w:lineRule="exact"/>
              <w:rPr>
                <w:rFonts w:cs="宋体"/>
                <w:kern w:val="0"/>
                <w:szCs w:val="21"/>
              </w:rPr>
            </w:pPr>
            <w:r>
              <w:rPr>
                <w:rFonts w:cs="宋体"/>
                <w:kern w:val="0"/>
                <w:szCs w:val="21"/>
              </w:rPr>
              <w:t>6</w:t>
            </w:r>
            <w:r>
              <w:rPr>
                <w:rFonts w:hint="eastAsia" w:cs="宋体"/>
                <w:kern w:val="0"/>
                <w:szCs w:val="21"/>
              </w:rPr>
              <w:t>、具有直播管理模块：对视频服务主机、直播服务器、庭审主机、网络直播机等直播服务设备对应的直播发布点信息进行记录和管理，包括：添加、配置、修改与删除。</w:t>
            </w:r>
          </w:p>
          <w:p>
            <w:pPr>
              <w:widowControl/>
              <w:spacing w:line="240" w:lineRule="exact"/>
              <w:rPr>
                <w:rFonts w:cs="宋体"/>
                <w:kern w:val="0"/>
                <w:szCs w:val="21"/>
              </w:rPr>
            </w:pPr>
            <w:r>
              <w:rPr>
                <w:rFonts w:cs="宋体"/>
                <w:kern w:val="0"/>
                <w:szCs w:val="21"/>
              </w:rPr>
              <w:t>7</w:t>
            </w:r>
            <w:r>
              <w:rPr>
                <w:rFonts w:hint="eastAsia" w:cs="宋体"/>
                <w:kern w:val="0"/>
                <w:szCs w:val="21"/>
              </w:rPr>
              <w:t>、具有点播管理模块：对视频服务主机、点播服务器、庭审主机、网络直播机等点播服务设备对应的点播发布点信息进行记录和管理，包括：添加、配置、修改与删除。</w:t>
            </w:r>
          </w:p>
          <w:p>
            <w:pPr>
              <w:widowControl/>
              <w:spacing w:line="240" w:lineRule="exact"/>
              <w:rPr>
                <w:rFonts w:cs="宋体"/>
                <w:kern w:val="0"/>
                <w:szCs w:val="21"/>
              </w:rPr>
            </w:pPr>
            <w:r>
              <w:rPr>
                <w:rFonts w:cs="宋体"/>
                <w:kern w:val="0"/>
                <w:szCs w:val="21"/>
              </w:rPr>
              <w:t>8</w:t>
            </w:r>
            <w:r>
              <w:rPr>
                <w:rFonts w:hint="eastAsia" w:cs="宋体"/>
                <w:kern w:val="0"/>
                <w:szCs w:val="21"/>
              </w:rPr>
              <w:t>、具有信息管理模块：对各类文本信息进行分类管理，并与音视频内容进行关联，支持增删改查。包括：基本案件信息、排期信息、直播公告信息、笔录信息等。</w:t>
            </w:r>
          </w:p>
          <w:p>
            <w:pPr>
              <w:widowControl/>
              <w:spacing w:line="240" w:lineRule="exact"/>
              <w:rPr>
                <w:rFonts w:cs="宋体"/>
                <w:kern w:val="0"/>
                <w:szCs w:val="21"/>
              </w:rPr>
            </w:pPr>
            <w:r>
              <w:rPr>
                <w:rFonts w:cs="宋体"/>
                <w:kern w:val="0"/>
                <w:szCs w:val="21"/>
              </w:rPr>
              <w:t>9</w:t>
            </w:r>
            <w:r>
              <w:rPr>
                <w:rFonts w:hint="eastAsia" w:cs="宋体"/>
                <w:kern w:val="0"/>
                <w:szCs w:val="21"/>
              </w:rPr>
              <w:t>、具有内容管理模块：对各类非结构化音频、视频、图片等信息进行分类管理，支持增删改查、预览、下载、刻录等。</w:t>
            </w:r>
          </w:p>
          <w:p>
            <w:pPr>
              <w:widowControl/>
              <w:spacing w:line="240" w:lineRule="exact"/>
              <w:rPr>
                <w:rFonts w:cs="宋体"/>
                <w:kern w:val="0"/>
                <w:szCs w:val="21"/>
              </w:rPr>
            </w:pPr>
            <w:r>
              <w:rPr>
                <w:rFonts w:cs="宋体"/>
                <w:kern w:val="0"/>
                <w:szCs w:val="21"/>
              </w:rPr>
              <w:t>10</w:t>
            </w:r>
            <w:r>
              <w:rPr>
                <w:rFonts w:hint="eastAsia" w:cs="宋体"/>
                <w:kern w:val="0"/>
                <w:szCs w:val="21"/>
              </w:rPr>
              <w:t>、具有存储管理模块：对庭审主机、网络直播机等前端编码设备对应的存储发布点信息进行记录和管理，包括：添加、配置、修改与删除。</w:t>
            </w:r>
          </w:p>
          <w:p>
            <w:pPr>
              <w:widowControl/>
              <w:spacing w:line="240" w:lineRule="exact"/>
              <w:rPr>
                <w:rFonts w:cs="宋体"/>
                <w:kern w:val="0"/>
                <w:szCs w:val="21"/>
              </w:rPr>
            </w:pPr>
            <w:r>
              <w:rPr>
                <w:rFonts w:cs="宋体"/>
                <w:kern w:val="0"/>
                <w:szCs w:val="21"/>
              </w:rPr>
              <w:t>11</w:t>
            </w:r>
            <w:r>
              <w:rPr>
                <w:rFonts w:hint="eastAsia" w:cs="宋体"/>
                <w:kern w:val="0"/>
                <w:szCs w:val="21"/>
              </w:rPr>
              <w:t>、具有调度管理模块：对庭审主机、网络直播机等前端编码设备的音视频流进行接受与定向转发；对分散存储在不同存储设备中的数据文件进行调度、传输与存储。</w:t>
            </w:r>
          </w:p>
          <w:p>
            <w:pPr>
              <w:widowControl/>
              <w:spacing w:line="240" w:lineRule="exact"/>
              <w:rPr>
                <w:rFonts w:cs="宋体"/>
                <w:kern w:val="0"/>
                <w:szCs w:val="21"/>
              </w:rPr>
            </w:pPr>
            <w:r>
              <w:rPr>
                <w:rFonts w:cs="宋体"/>
                <w:kern w:val="0"/>
                <w:szCs w:val="21"/>
              </w:rPr>
              <w:t>12</w:t>
            </w:r>
            <w:r>
              <w:rPr>
                <w:rFonts w:hint="eastAsia" w:cs="宋体"/>
                <w:kern w:val="0"/>
                <w:szCs w:val="21"/>
              </w:rPr>
              <w:t>、具有流量监控模块：对视频服务主机、直播服务器、点播服务器等设备的实时网络吞吐流量进行监控；对并发用户请求数进行实时监控。并可根据预设负载均衡策略进行分流或限制访问。</w:t>
            </w:r>
          </w:p>
          <w:p>
            <w:pPr>
              <w:widowControl/>
              <w:spacing w:line="240" w:lineRule="exact"/>
              <w:rPr>
                <w:rFonts w:cs="宋体"/>
                <w:kern w:val="0"/>
                <w:szCs w:val="21"/>
              </w:rPr>
            </w:pPr>
            <w:r>
              <w:rPr>
                <w:rFonts w:cs="宋体"/>
                <w:kern w:val="0"/>
                <w:szCs w:val="21"/>
              </w:rPr>
              <w:t>13</w:t>
            </w:r>
            <w:r>
              <w:rPr>
                <w:rFonts w:hint="eastAsia" w:cs="宋体"/>
                <w:kern w:val="0"/>
                <w:szCs w:val="21"/>
              </w:rPr>
              <w:t>、具有负载均衡模块：对多台视频服务主机、直播服务器、点播服务器等设备的负载流量进行管理和均衡分配。</w:t>
            </w:r>
          </w:p>
          <w:p>
            <w:pPr>
              <w:widowControl/>
              <w:spacing w:line="240" w:lineRule="exact"/>
              <w:rPr>
                <w:rFonts w:cs="宋体"/>
                <w:kern w:val="0"/>
                <w:szCs w:val="21"/>
              </w:rPr>
            </w:pPr>
            <w:r>
              <w:rPr>
                <w:rFonts w:cs="宋体"/>
                <w:kern w:val="0"/>
                <w:szCs w:val="21"/>
              </w:rPr>
              <w:t>14</w:t>
            </w:r>
            <w:r>
              <w:rPr>
                <w:rFonts w:hint="eastAsia" w:cs="宋体"/>
                <w:kern w:val="0"/>
                <w:szCs w:val="21"/>
              </w:rPr>
              <w:t>、具有远程控制模块：对庭审主机、网络直播机、高清解码器等进行远程控制，包括：录像控制</w:t>
            </w:r>
            <w:r>
              <w:rPr>
                <w:rFonts w:cs="宋体"/>
                <w:kern w:val="0"/>
                <w:szCs w:val="21"/>
              </w:rPr>
              <w:t>(</w:t>
            </w:r>
            <w:r>
              <w:rPr>
                <w:rFonts w:hint="eastAsia" w:cs="宋体"/>
                <w:kern w:val="0"/>
                <w:szCs w:val="21"/>
              </w:rPr>
              <w:t>开始</w:t>
            </w:r>
            <w:r>
              <w:rPr>
                <w:rFonts w:cs="宋体"/>
                <w:kern w:val="0"/>
                <w:szCs w:val="21"/>
              </w:rPr>
              <w:t>/</w:t>
            </w:r>
            <w:r>
              <w:rPr>
                <w:rFonts w:hint="eastAsia" w:cs="宋体"/>
                <w:kern w:val="0"/>
                <w:szCs w:val="21"/>
              </w:rPr>
              <w:t>暂停</w:t>
            </w:r>
            <w:r>
              <w:rPr>
                <w:rFonts w:cs="宋体"/>
                <w:kern w:val="0"/>
                <w:szCs w:val="21"/>
              </w:rPr>
              <w:t>/</w:t>
            </w:r>
            <w:r>
              <w:rPr>
                <w:rFonts w:hint="eastAsia" w:cs="宋体"/>
                <w:kern w:val="0"/>
                <w:szCs w:val="21"/>
              </w:rPr>
              <w:t>结束</w:t>
            </w:r>
            <w:r>
              <w:rPr>
                <w:rFonts w:cs="宋体"/>
                <w:kern w:val="0"/>
                <w:szCs w:val="21"/>
              </w:rPr>
              <w:t>)</w:t>
            </w:r>
            <w:r>
              <w:rPr>
                <w:rFonts w:hint="eastAsia" w:cs="宋体"/>
                <w:kern w:val="0"/>
                <w:szCs w:val="21"/>
              </w:rPr>
              <w:t>，信号切换控制，通信控制</w:t>
            </w:r>
            <w:r>
              <w:rPr>
                <w:rFonts w:cs="宋体"/>
                <w:kern w:val="0"/>
                <w:szCs w:val="21"/>
              </w:rPr>
              <w:t>(</w:t>
            </w:r>
            <w:r>
              <w:rPr>
                <w:rFonts w:hint="eastAsia" w:cs="宋体"/>
                <w:kern w:val="0"/>
                <w:szCs w:val="21"/>
              </w:rPr>
              <w:t>呼叫</w:t>
            </w:r>
            <w:r>
              <w:rPr>
                <w:rFonts w:cs="宋体"/>
                <w:kern w:val="0"/>
                <w:szCs w:val="21"/>
              </w:rPr>
              <w:t>/</w:t>
            </w:r>
            <w:r>
              <w:rPr>
                <w:rFonts w:hint="eastAsia" w:cs="宋体"/>
                <w:kern w:val="0"/>
                <w:szCs w:val="21"/>
              </w:rPr>
              <w:t>应答</w:t>
            </w:r>
            <w:r>
              <w:rPr>
                <w:rFonts w:cs="宋体"/>
                <w:kern w:val="0"/>
                <w:szCs w:val="21"/>
              </w:rPr>
              <w:t>/</w:t>
            </w:r>
            <w:r>
              <w:rPr>
                <w:rFonts w:hint="eastAsia" w:cs="宋体"/>
                <w:kern w:val="0"/>
                <w:szCs w:val="21"/>
              </w:rPr>
              <w:t>挂断</w:t>
            </w:r>
            <w:r>
              <w:rPr>
                <w:rFonts w:cs="宋体"/>
                <w:kern w:val="0"/>
                <w:szCs w:val="21"/>
              </w:rPr>
              <w:t>)</w:t>
            </w:r>
            <w:r>
              <w:rPr>
                <w:rFonts w:hint="eastAsia" w:cs="宋体"/>
                <w:kern w:val="0"/>
                <w:szCs w:val="21"/>
              </w:rPr>
              <w:t>，远程关机，远程唤醒等。</w:t>
            </w:r>
          </w:p>
          <w:p>
            <w:pPr>
              <w:widowControl/>
              <w:spacing w:line="240" w:lineRule="exact"/>
              <w:rPr>
                <w:rFonts w:cs="宋体"/>
                <w:kern w:val="0"/>
                <w:szCs w:val="21"/>
              </w:rPr>
            </w:pPr>
            <w:r>
              <w:rPr>
                <w:rFonts w:cs="宋体"/>
                <w:kern w:val="0"/>
                <w:szCs w:val="21"/>
              </w:rPr>
              <w:t>15</w:t>
            </w:r>
            <w:r>
              <w:rPr>
                <w:rFonts w:hint="eastAsia" w:cs="宋体"/>
                <w:kern w:val="0"/>
                <w:szCs w:val="21"/>
              </w:rPr>
              <w:t>、具有状态监控模块：对庭审主机、网络直播机、高清解码器设备的当前运行状态进行监控与管理。支持实时监控各级法院已建和新建的科技法庭系统的各庭审主机并以法院组织结构树及列表方式显示各法院科技法庭的详细信息（包括但不限于法庭名称、</w:t>
            </w:r>
            <w:r>
              <w:rPr>
                <w:rFonts w:cs="宋体"/>
                <w:kern w:val="0"/>
                <w:szCs w:val="21"/>
              </w:rPr>
              <w:t>IP</w:t>
            </w:r>
            <w:r>
              <w:rPr>
                <w:rFonts w:hint="eastAsia" w:cs="宋体"/>
                <w:kern w:val="0"/>
                <w:szCs w:val="21"/>
              </w:rPr>
              <w:t>地址、法庭状态、法庭类型、厂商品牌、产品型号等）；</w:t>
            </w:r>
          </w:p>
          <w:p>
            <w:pPr>
              <w:widowControl/>
              <w:spacing w:line="240" w:lineRule="exact"/>
              <w:rPr>
                <w:rFonts w:cs="宋体"/>
                <w:kern w:val="0"/>
                <w:szCs w:val="21"/>
              </w:rPr>
            </w:pPr>
            <w:r>
              <w:rPr>
                <w:rFonts w:cs="宋体"/>
                <w:kern w:val="0"/>
                <w:szCs w:val="21"/>
              </w:rPr>
              <w:t>16</w:t>
            </w:r>
            <w:r>
              <w:rPr>
                <w:rFonts w:hint="eastAsia" w:cs="宋体"/>
                <w:kern w:val="0"/>
                <w:szCs w:val="21"/>
              </w:rPr>
              <w:t>、具有配置管理模块：对庭审主机、网络直播机、高清解码器设备的参数信息进行集中配置管理，包括：厂商品牌、产品型号、</w:t>
            </w:r>
            <w:r>
              <w:rPr>
                <w:rFonts w:cs="宋体"/>
                <w:kern w:val="0"/>
                <w:szCs w:val="21"/>
              </w:rPr>
              <w:t>IP</w:t>
            </w:r>
            <w:r>
              <w:rPr>
                <w:rFonts w:hint="eastAsia" w:cs="宋体"/>
                <w:kern w:val="0"/>
                <w:szCs w:val="21"/>
              </w:rPr>
              <w:t>地址、设置参数等。</w:t>
            </w:r>
          </w:p>
          <w:p>
            <w:pPr>
              <w:widowControl/>
              <w:spacing w:line="240" w:lineRule="exact"/>
              <w:rPr>
                <w:rFonts w:cs="宋体"/>
                <w:kern w:val="0"/>
                <w:szCs w:val="21"/>
              </w:rPr>
            </w:pPr>
            <w:r>
              <w:rPr>
                <w:rFonts w:cs="宋体"/>
                <w:kern w:val="0"/>
                <w:szCs w:val="21"/>
              </w:rPr>
              <w:t>17</w:t>
            </w:r>
            <w:r>
              <w:rPr>
                <w:rFonts w:hint="eastAsia" w:cs="宋体"/>
                <w:kern w:val="0"/>
                <w:szCs w:val="21"/>
              </w:rPr>
              <w:t>、具有统计分析模块：对系统数据库中的所有信息进行统计分析，并以图文报表等方式显示统计结果。包括：各类数量统计、内容访问统计、并发数统计、流量统计、业务使用统计等等。支持按类型、名称、时间等方式查询统计结果。</w:t>
            </w:r>
          </w:p>
          <w:p>
            <w:pPr>
              <w:widowControl/>
              <w:spacing w:line="240" w:lineRule="exact"/>
              <w:rPr>
                <w:rFonts w:cs="宋体"/>
                <w:kern w:val="0"/>
                <w:szCs w:val="21"/>
              </w:rPr>
            </w:pPr>
            <w:r>
              <w:rPr>
                <w:rFonts w:cs="宋体"/>
                <w:kern w:val="0"/>
                <w:szCs w:val="21"/>
              </w:rPr>
              <w:t>18</w:t>
            </w:r>
            <w:r>
              <w:rPr>
                <w:rFonts w:hint="eastAsia" w:cs="宋体"/>
                <w:kern w:val="0"/>
                <w:szCs w:val="21"/>
              </w:rPr>
              <w:t>、具有电子地图模块：全市法院单位离线电子地图数据包与坐标定制开发。</w:t>
            </w:r>
          </w:p>
          <w:p>
            <w:pPr>
              <w:widowControl/>
              <w:spacing w:line="240" w:lineRule="exact"/>
              <w:rPr>
                <w:rFonts w:cs="宋体"/>
                <w:kern w:val="0"/>
                <w:szCs w:val="21"/>
              </w:rPr>
            </w:pPr>
            <w:r>
              <w:rPr>
                <w:rFonts w:cs="宋体"/>
                <w:kern w:val="0"/>
                <w:szCs w:val="21"/>
              </w:rPr>
              <w:t>19</w:t>
            </w:r>
            <w:r>
              <w:rPr>
                <w:rFonts w:hint="eastAsia" w:cs="宋体"/>
                <w:kern w:val="0"/>
                <w:szCs w:val="21"/>
              </w:rPr>
              <w:t>、具有日志管理模块：全面记录系统的所有运行记录，包括：应用访问日志，系统日志，异常状态日志等。支持日志查询、日志导出与删除。</w:t>
            </w:r>
          </w:p>
          <w:p>
            <w:pPr>
              <w:widowControl/>
              <w:spacing w:line="240" w:lineRule="exact"/>
              <w:rPr>
                <w:rFonts w:cs="宋体"/>
                <w:kern w:val="0"/>
                <w:szCs w:val="21"/>
              </w:rPr>
            </w:pPr>
            <w:r>
              <w:rPr>
                <w:rFonts w:cs="宋体"/>
                <w:kern w:val="0"/>
                <w:szCs w:val="21"/>
              </w:rPr>
              <w:t>20</w:t>
            </w:r>
            <w:r>
              <w:rPr>
                <w:rFonts w:hint="eastAsia" w:cs="宋体"/>
                <w:kern w:val="0"/>
                <w:szCs w:val="21"/>
              </w:rPr>
              <w:t>、具有接口管理模块：针对不同品牌的视频业务系统，提供不同的通信接口程序开发，实现与第三方视频业务系统的整合管理。</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21</w:t>
            </w:r>
            <w:r>
              <w:rPr>
                <w:rFonts w:hint="eastAsia" w:cs="宋体"/>
                <w:kern w:val="0"/>
                <w:szCs w:val="21"/>
              </w:rPr>
              <w:t>、开标时或中标后签定合同前须提供原厂授权及软件评测报告、软件著作权登记证书的复印件加盖制造商公章。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6</w:t>
            </w:r>
          </w:p>
        </w:tc>
        <w:tc>
          <w:tcPr>
            <w:tcW w:w="1405" w:type="dxa"/>
            <w:vAlign w:val="center"/>
          </w:tcPr>
          <w:p>
            <w:pPr>
              <w:widowControl/>
              <w:spacing w:line="240" w:lineRule="exact"/>
              <w:jc w:val="center"/>
              <w:rPr>
                <w:szCs w:val="21"/>
              </w:rPr>
            </w:pPr>
            <w:r>
              <w:rPr>
                <w:rFonts w:hint="eastAsia"/>
                <w:szCs w:val="21"/>
              </w:rPr>
              <w:t>高清数字法庭主机升级</w:t>
            </w:r>
          </w:p>
        </w:tc>
        <w:tc>
          <w:tcPr>
            <w:tcW w:w="6356" w:type="dxa"/>
            <w:vAlign w:val="center"/>
          </w:tcPr>
          <w:p>
            <w:r>
              <w:rPr>
                <w:rFonts w:hint="eastAsia"/>
              </w:rPr>
              <w:t>原有</w:t>
            </w:r>
            <w:r>
              <w:t>4</w:t>
            </w:r>
            <w:r>
              <w:rPr>
                <w:rFonts w:hint="eastAsia"/>
              </w:rPr>
              <w:t>个高清数字法庭主机</w:t>
            </w:r>
            <w:r>
              <w:t>ACS5500</w:t>
            </w:r>
            <w:r>
              <w:rPr>
                <w:rFonts w:hint="eastAsia"/>
              </w:rPr>
              <w:t>升级改造。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7</w:t>
            </w:r>
          </w:p>
        </w:tc>
        <w:tc>
          <w:tcPr>
            <w:tcW w:w="1405" w:type="dxa"/>
            <w:vAlign w:val="center"/>
          </w:tcPr>
          <w:p>
            <w:pPr>
              <w:widowControl/>
              <w:spacing w:line="240" w:lineRule="exact"/>
              <w:jc w:val="center"/>
              <w:rPr>
                <w:szCs w:val="21"/>
              </w:rPr>
            </w:pPr>
            <w:r>
              <w:rPr>
                <w:rFonts w:hint="eastAsia"/>
                <w:szCs w:val="21"/>
              </w:rPr>
              <w:t>流媒体分发系统软件</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本次投标产品必须具有开放式软件接口，支持根据客户需求进行后续定制化开发；与音视频整合管理平台软件为同一品牌；</w:t>
            </w:r>
          </w:p>
          <w:p>
            <w:pPr>
              <w:widowControl/>
              <w:spacing w:line="240" w:lineRule="exact"/>
              <w:rPr>
                <w:rFonts w:cs="宋体"/>
                <w:kern w:val="0"/>
                <w:szCs w:val="21"/>
              </w:rPr>
            </w:pPr>
            <w:r>
              <w:rPr>
                <w:rFonts w:cs="宋体"/>
                <w:kern w:val="0"/>
                <w:szCs w:val="21"/>
              </w:rPr>
              <w:t>1</w:t>
            </w:r>
            <w:r>
              <w:rPr>
                <w:rFonts w:hint="eastAsia" w:cs="宋体"/>
                <w:kern w:val="0"/>
                <w:szCs w:val="21"/>
              </w:rPr>
              <w:t>、采用</w:t>
            </w:r>
            <w:r>
              <w:rPr>
                <w:rFonts w:cs="宋体"/>
                <w:kern w:val="0"/>
                <w:szCs w:val="21"/>
              </w:rPr>
              <w:t>B/S</w:t>
            </w:r>
            <w:r>
              <w:rPr>
                <w:rFonts w:hint="eastAsia" w:cs="宋体"/>
                <w:kern w:val="0"/>
                <w:szCs w:val="21"/>
              </w:rPr>
              <w:t>架构，</w:t>
            </w:r>
            <w:r>
              <w:rPr>
                <w:rFonts w:cs="宋体"/>
                <w:kern w:val="0"/>
                <w:szCs w:val="21"/>
              </w:rPr>
              <w:t>Linux</w:t>
            </w:r>
            <w:r>
              <w:rPr>
                <w:rFonts w:hint="eastAsia" w:cs="宋体"/>
                <w:kern w:val="0"/>
                <w:szCs w:val="21"/>
              </w:rPr>
              <w:t>操作系统；</w:t>
            </w:r>
          </w:p>
          <w:p>
            <w:pPr>
              <w:widowControl/>
              <w:spacing w:line="240" w:lineRule="exact"/>
              <w:rPr>
                <w:rFonts w:cs="宋体"/>
                <w:kern w:val="0"/>
                <w:szCs w:val="21"/>
              </w:rPr>
            </w:pPr>
            <w:r>
              <w:rPr>
                <w:rFonts w:cs="宋体"/>
                <w:kern w:val="0"/>
                <w:szCs w:val="21"/>
              </w:rPr>
              <w:t>2</w:t>
            </w:r>
            <w:r>
              <w:rPr>
                <w:rFonts w:hint="eastAsia" w:cs="宋体"/>
                <w:kern w:val="0"/>
                <w:szCs w:val="21"/>
              </w:rPr>
              <w:t>、支持流媒体多路转发，在保证性能质量的前提下降低网络带宽占用，实现对科技法庭庭审音视频的流媒体分发功能；</w:t>
            </w:r>
          </w:p>
          <w:p>
            <w:pPr>
              <w:widowControl/>
              <w:spacing w:line="240" w:lineRule="exact"/>
              <w:rPr>
                <w:rFonts w:cs="宋体"/>
                <w:kern w:val="0"/>
                <w:szCs w:val="21"/>
              </w:rPr>
            </w:pPr>
            <w:r>
              <w:rPr>
                <w:rFonts w:cs="宋体"/>
                <w:kern w:val="0"/>
                <w:szCs w:val="21"/>
              </w:rPr>
              <w:t>3.</w:t>
            </w:r>
            <w:r>
              <w:rPr>
                <w:rFonts w:hint="eastAsia" w:cs="宋体"/>
                <w:kern w:val="0"/>
                <w:szCs w:val="21"/>
              </w:rPr>
              <w:t>、持多台流媒体分发服务器级联，支持单系统独立组网应用、支持多系统级联组网应用；</w:t>
            </w:r>
          </w:p>
          <w:p>
            <w:pPr>
              <w:widowControl/>
              <w:spacing w:line="240" w:lineRule="exact"/>
              <w:rPr>
                <w:rFonts w:cs="宋体"/>
                <w:kern w:val="0"/>
                <w:szCs w:val="21"/>
              </w:rPr>
            </w:pPr>
            <w:r>
              <w:rPr>
                <w:rFonts w:cs="宋体"/>
                <w:kern w:val="0"/>
                <w:szCs w:val="21"/>
              </w:rPr>
              <w:t>4</w:t>
            </w:r>
            <w:r>
              <w:rPr>
                <w:rFonts w:hint="eastAsia" w:cs="宋体"/>
                <w:kern w:val="0"/>
                <w:szCs w:val="21"/>
              </w:rPr>
              <w:t>、支持以树状目录方式展现、配置与管理多级法院</w:t>
            </w:r>
            <w:r>
              <w:rPr>
                <w:rFonts w:cs="宋体"/>
                <w:kern w:val="0"/>
                <w:szCs w:val="21"/>
              </w:rPr>
              <w:t>(</w:t>
            </w:r>
            <w:r>
              <w:rPr>
                <w:rFonts w:hint="eastAsia" w:cs="宋体"/>
                <w:kern w:val="0"/>
                <w:szCs w:val="21"/>
              </w:rPr>
              <w:t>基层法院、中院、高院</w:t>
            </w:r>
            <w:r>
              <w:rPr>
                <w:rFonts w:cs="宋体"/>
                <w:kern w:val="0"/>
                <w:szCs w:val="21"/>
              </w:rPr>
              <w:t>)</w:t>
            </w:r>
            <w:r>
              <w:rPr>
                <w:rFonts w:hint="eastAsia" w:cs="宋体"/>
                <w:kern w:val="0"/>
                <w:szCs w:val="21"/>
              </w:rPr>
              <w:t>的内容分发与接收信息；</w:t>
            </w:r>
          </w:p>
          <w:p>
            <w:pPr>
              <w:widowControl/>
              <w:spacing w:line="240" w:lineRule="exact"/>
              <w:rPr>
                <w:rFonts w:cs="宋体"/>
                <w:kern w:val="0"/>
                <w:szCs w:val="21"/>
              </w:rPr>
            </w:pPr>
            <w:r>
              <w:rPr>
                <w:rFonts w:cs="宋体"/>
                <w:kern w:val="0"/>
                <w:szCs w:val="21"/>
              </w:rPr>
              <w:t>5</w:t>
            </w:r>
            <w:r>
              <w:rPr>
                <w:rFonts w:hint="eastAsia" w:cs="宋体"/>
                <w:kern w:val="0"/>
                <w:szCs w:val="21"/>
              </w:rPr>
              <w:t>、支持多种系统兼容，实现不同品牌设备接入平台，保护原有设备投资；</w:t>
            </w:r>
          </w:p>
          <w:p>
            <w:pPr>
              <w:widowControl/>
              <w:spacing w:line="240" w:lineRule="exact"/>
              <w:rPr>
                <w:rFonts w:cs="宋体"/>
                <w:kern w:val="0"/>
                <w:szCs w:val="21"/>
              </w:rPr>
            </w:pPr>
            <w:r>
              <w:rPr>
                <w:rFonts w:cs="宋体"/>
                <w:kern w:val="0"/>
                <w:szCs w:val="21"/>
              </w:rPr>
              <w:t>6</w:t>
            </w:r>
            <w:r>
              <w:rPr>
                <w:rFonts w:hint="eastAsia" w:cs="宋体"/>
                <w:kern w:val="0"/>
                <w:szCs w:val="21"/>
              </w:rPr>
              <w:t>、网络协议：支持</w:t>
            </w:r>
            <w:r>
              <w:rPr>
                <w:rFonts w:cs="宋体"/>
                <w:kern w:val="0"/>
                <w:szCs w:val="21"/>
              </w:rPr>
              <w:t>TCP/IP</w:t>
            </w:r>
            <w:r>
              <w:rPr>
                <w:rFonts w:hint="eastAsia" w:cs="宋体"/>
                <w:kern w:val="0"/>
                <w:szCs w:val="21"/>
              </w:rPr>
              <w:t>，</w:t>
            </w:r>
            <w:r>
              <w:rPr>
                <w:rFonts w:cs="宋体"/>
                <w:kern w:val="0"/>
                <w:szCs w:val="21"/>
              </w:rPr>
              <w:t>FTP</w:t>
            </w:r>
            <w:r>
              <w:rPr>
                <w:rFonts w:hint="eastAsia" w:cs="宋体"/>
                <w:kern w:val="0"/>
                <w:szCs w:val="21"/>
              </w:rPr>
              <w:t>，</w:t>
            </w:r>
            <w:r>
              <w:rPr>
                <w:rFonts w:cs="宋体"/>
                <w:kern w:val="0"/>
                <w:szCs w:val="21"/>
              </w:rPr>
              <w:t>HTTP</w:t>
            </w:r>
            <w:r>
              <w:rPr>
                <w:rFonts w:hint="eastAsia" w:cs="宋体"/>
                <w:kern w:val="0"/>
                <w:szCs w:val="21"/>
              </w:rPr>
              <w:t>，</w:t>
            </w:r>
            <w:r>
              <w:rPr>
                <w:rFonts w:cs="宋体"/>
                <w:kern w:val="0"/>
                <w:szCs w:val="21"/>
              </w:rPr>
              <w:t>SSH</w:t>
            </w:r>
            <w:r>
              <w:rPr>
                <w:rFonts w:hint="eastAsia" w:cs="宋体"/>
                <w:kern w:val="0"/>
                <w:szCs w:val="21"/>
              </w:rPr>
              <w:t>，</w:t>
            </w:r>
            <w:r>
              <w:rPr>
                <w:rFonts w:cs="宋体"/>
                <w:kern w:val="0"/>
                <w:szCs w:val="21"/>
              </w:rPr>
              <w:t>Unicast</w:t>
            </w:r>
            <w:r>
              <w:rPr>
                <w:rFonts w:hint="eastAsia" w:cs="宋体"/>
                <w:kern w:val="0"/>
                <w:szCs w:val="21"/>
              </w:rPr>
              <w:t>，</w:t>
            </w:r>
            <w:r>
              <w:rPr>
                <w:rFonts w:cs="宋体"/>
                <w:kern w:val="0"/>
                <w:szCs w:val="21"/>
              </w:rPr>
              <w:t>Multicast</w:t>
            </w:r>
            <w:r>
              <w:rPr>
                <w:rFonts w:hint="eastAsia" w:cs="宋体"/>
                <w:kern w:val="0"/>
                <w:szCs w:val="21"/>
              </w:rPr>
              <w:t>；</w:t>
            </w:r>
          </w:p>
          <w:p>
            <w:pPr>
              <w:widowControl/>
              <w:spacing w:line="240" w:lineRule="exact"/>
              <w:rPr>
                <w:rFonts w:cs="宋体"/>
                <w:kern w:val="0"/>
                <w:szCs w:val="21"/>
              </w:rPr>
            </w:pPr>
            <w:r>
              <w:rPr>
                <w:rFonts w:cs="宋体"/>
                <w:kern w:val="0"/>
                <w:szCs w:val="21"/>
              </w:rPr>
              <w:t>7</w:t>
            </w:r>
            <w:r>
              <w:rPr>
                <w:rFonts w:hint="eastAsia" w:cs="宋体"/>
                <w:kern w:val="0"/>
                <w:szCs w:val="21"/>
              </w:rPr>
              <w:t>、支持</w:t>
            </w:r>
            <w:r>
              <w:rPr>
                <w:rFonts w:cs="宋体"/>
                <w:kern w:val="0"/>
                <w:szCs w:val="21"/>
              </w:rPr>
              <w:t>MMS</w:t>
            </w:r>
            <w:r>
              <w:rPr>
                <w:rFonts w:hint="eastAsia" w:cs="宋体"/>
                <w:kern w:val="0"/>
                <w:szCs w:val="21"/>
              </w:rPr>
              <w:t>、</w:t>
            </w:r>
            <w:r>
              <w:rPr>
                <w:rFonts w:cs="宋体"/>
                <w:kern w:val="0"/>
                <w:szCs w:val="21"/>
              </w:rPr>
              <w:t>RTP</w:t>
            </w:r>
            <w:r>
              <w:rPr>
                <w:rFonts w:hint="eastAsia" w:cs="宋体"/>
                <w:kern w:val="0"/>
                <w:szCs w:val="21"/>
              </w:rPr>
              <w:t>、</w:t>
            </w:r>
            <w:r>
              <w:rPr>
                <w:rFonts w:cs="宋体"/>
                <w:kern w:val="0"/>
                <w:szCs w:val="21"/>
              </w:rPr>
              <w:t>RTSP</w:t>
            </w:r>
            <w:r>
              <w:rPr>
                <w:rFonts w:hint="eastAsia" w:cs="宋体"/>
                <w:kern w:val="0"/>
                <w:szCs w:val="21"/>
              </w:rPr>
              <w:t>、</w:t>
            </w:r>
            <w:r>
              <w:rPr>
                <w:rFonts w:cs="宋体"/>
                <w:kern w:val="0"/>
                <w:szCs w:val="21"/>
              </w:rPr>
              <w:t>RTMP</w:t>
            </w:r>
            <w:r>
              <w:rPr>
                <w:rFonts w:hint="eastAsia" w:cs="宋体"/>
                <w:kern w:val="0"/>
                <w:szCs w:val="21"/>
              </w:rPr>
              <w:t>等多种流媒体协议接收不同庭审主机发送的音视频直播流，并转换为标准</w:t>
            </w:r>
            <w:r>
              <w:rPr>
                <w:rFonts w:cs="宋体"/>
                <w:kern w:val="0"/>
                <w:szCs w:val="21"/>
              </w:rPr>
              <w:t>RTSP</w:t>
            </w:r>
            <w:r>
              <w:rPr>
                <w:rFonts w:hint="eastAsia" w:cs="宋体"/>
                <w:kern w:val="0"/>
                <w:szCs w:val="21"/>
              </w:rPr>
              <w:t>协议格式进行流媒体分发与转发；</w:t>
            </w:r>
          </w:p>
          <w:p>
            <w:pPr>
              <w:widowControl/>
              <w:spacing w:line="240" w:lineRule="exact"/>
              <w:rPr>
                <w:rFonts w:cs="宋体"/>
                <w:kern w:val="0"/>
                <w:szCs w:val="21"/>
              </w:rPr>
            </w:pPr>
            <w:r>
              <w:rPr>
                <w:rFonts w:cs="宋体"/>
                <w:kern w:val="0"/>
                <w:szCs w:val="21"/>
              </w:rPr>
              <w:t>8</w:t>
            </w:r>
            <w:r>
              <w:rPr>
                <w:rFonts w:hint="eastAsia" w:cs="宋体"/>
                <w:kern w:val="0"/>
                <w:szCs w:val="21"/>
              </w:rPr>
              <w:t>、支持</w:t>
            </w:r>
            <w:r>
              <w:rPr>
                <w:rFonts w:cs="宋体"/>
                <w:kern w:val="0"/>
                <w:szCs w:val="21"/>
              </w:rPr>
              <w:t>MPEG-2</w:t>
            </w:r>
            <w:r>
              <w:rPr>
                <w:rFonts w:hint="eastAsia" w:cs="宋体"/>
                <w:kern w:val="0"/>
                <w:szCs w:val="21"/>
              </w:rPr>
              <w:t>、</w:t>
            </w:r>
            <w:r>
              <w:rPr>
                <w:rFonts w:cs="宋体"/>
                <w:kern w:val="0"/>
                <w:szCs w:val="21"/>
              </w:rPr>
              <w:t>MPEG-4</w:t>
            </w:r>
            <w:r>
              <w:rPr>
                <w:rFonts w:hint="eastAsia" w:cs="宋体"/>
                <w:kern w:val="0"/>
                <w:szCs w:val="21"/>
              </w:rPr>
              <w:t>、</w:t>
            </w:r>
            <w:r>
              <w:rPr>
                <w:rFonts w:cs="宋体"/>
                <w:kern w:val="0"/>
                <w:szCs w:val="21"/>
              </w:rPr>
              <w:t>WMV</w:t>
            </w:r>
            <w:r>
              <w:rPr>
                <w:rFonts w:hint="eastAsia" w:cs="宋体"/>
                <w:kern w:val="0"/>
                <w:szCs w:val="21"/>
              </w:rPr>
              <w:t>、</w:t>
            </w:r>
            <w:r>
              <w:rPr>
                <w:rFonts w:cs="宋体"/>
                <w:kern w:val="0"/>
                <w:szCs w:val="21"/>
              </w:rPr>
              <w:t>H.264</w:t>
            </w:r>
            <w:r>
              <w:rPr>
                <w:rFonts w:hint="eastAsia" w:cs="宋体"/>
                <w:kern w:val="0"/>
                <w:szCs w:val="21"/>
              </w:rPr>
              <w:t>、海康威视等多种视频编码格式；支持</w:t>
            </w:r>
            <w:r>
              <w:rPr>
                <w:rFonts w:cs="宋体"/>
                <w:kern w:val="0"/>
                <w:szCs w:val="21"/>
              </w:rPr>
              <w:t>AAC</w:t>
            </w:r>
            <w:r>
              <w:rPr>
                <w:rFonts w:hint="eastAsia" w:cs="宋体"/>
                <w:kern w:val="0"/>
                <w:szCs w:val="21"/>
              </w:rPr>
              <w:t>、</w:t>
            </w:r>
            <w:r>
              <w:rPr>
                <w:rFonts w:cs="宋体"/>
                <w:kern w:val="0"/>
                <w:szCs w:val="21"/>
              </w:rPr>
              <w:t>MP3</w:t>
            </w:r>
            <w:r>
              <w:rPr>
                <w:rFonts w:hint="eastAsia" w:cs="宋体"/>
                <w:kern w:val="0"/>
                <w:szCs w:val="21"/>
              </w:rPr>
              <w:t>、</w:t>
            </w:r>
            <w:r>
              <w:rPr>
                <w:rFonts w:cs="宋体"/>
                <w:kern w:val="0"/>
                <w:szCs w:val="21"/>
              </w:rPr>
              <w:t>G.711/G.729</w:t>
            </w:r>
            <w:r>
              <w:rPr>
                <w:rFonts w:hint="eastAsia" w:cs="宋体"/>
                <w:kern w:val="0"/>
                <w:szCs w:val="21"/>
              </w:rPr>
              <w:t>、</w:t>
            </w:r>
            <w:r>
              <w:rPr>
                <w:rFonts w:cs="宋体"/>
                <w:kern w:val="0"/>
                <w:szCs w:val="21"/>
              </w:rPr>
              <w:t>PCM</w:t>
            </w:r>
            <w:r>
              <w:rPr>
                <w:rFonts w:hint="eastAsia" w:cs="宋体"/>
                <w:kern w:val="0"/>
                <w:szCs w:val="21"/>
              </w:rPr>
              <w:t>、</w:t>
            </w:r>
            <w:r>
              <w:rPr>
                <w:rFonts w:cs="宋体"/>
                <w:kern w:val="0"/>
                <w:szCs w:val="21"/>
              </w:rPr>
              <w:t>Ogg Vorbis</w:t>
            </w:r>
            <w:r>
              <w:rPr>
                <w:rFonts w:hint="eastAsia" w:cs="宋体"/>
                <w:kern w:val="0"/>
                <w:szCs w:val="21"/>
              </w:rPr>
              <w:t>、</w:t>
            </w:r>
            <w:r>
              <w:rPr>
                <w:rFonts w:cs="宋体"/>
                <w:kern w:val="0"/>
                <w:szCs w:val="21"/>
              </w:rPr>
              <w:t>WMA</w:t>
            </w:r>
            <w:r>
              <w:rPr>
                <w:rFonts w:hint="eastAsia" w:cs="宋体"/>
                <w:kern w:val="0"/>
                <w:szCs w:val="21"/>
              </w:rPr>
              <w:t>等多种音频编码格式；</w:t>
            </w:r>
          </w:p>
          <w:p>
            <w:pPr>
              <w:widowControl/>
              <w:spacing w:line="240" w:lineRule="exact"/>
              <w:rPr>
                <w:rFonts w:cs="宋体"/>
                <w:kern w:val="0"/>
                <w:szCs w:val="21"/>
              </w:rPr>
            </w:pPr>
            <w:r>
              <w:rPr>
                <w:rFonts w:cs="宋体"/>
                <w:kern w:val="0"/>
                <w:szCs w:val="21"/>
              </w:rPr>
              <w:t>9</w:t>
            </w:r>
            <w:r>
              <w:rPr>
                <w:rFonts w:hint="eastAsia" w:cs="宋体"/>
                <w:kern w:val="0"/>
                <w:szCs w:val="21"/>
              </w:rPr>
              <w:t>、支持多种视频分辨率，各视频规格情况下不得低于如下分辨率：标清视频：</w:t>
            </w:r>
            <w:r>
              <w:rPr>
                <w:rFonts w:cs="宋体"/>
                <w:kern w:val="0"/>
                <w:szCs w:val="21"/>
              </w:rPr>
              <w:t>720x576</w:t>
            </w:r>
            <w:r>
              <w:rPr>
                <w:rFonts w:hint="eastAsia" w:cs="宋体"/>
                <w:kern w:val="0"/>
                <w:szCs w:val="21"/>
              </w:rPr>
              <w:t>、高清视频：</w:t>
            </w:r>
            <w:r>
              <w:rPr>
                <w:rFonts w:cs="宋体"/>
                <w:kern w:val="0"/>
                <w:szCs w:val="21"/>
              </w:rPr>
              <w:t>1080P</w:t>
            </w:r>
            <w:r>
              <w:rPr>
                <w:rFonts w:hint="eastAsia" w:cs="宋体"/>
                <w:kern w:val="0"/>
                <w:szCs w:val="21"/>
              </w:rPr>
              <w:t>、</w:t>
            </w:r>
            <w:r>
              <w:rPr>
                <w:rFonts w:cs="宋体"/>
                <w:kern w:val="0"/>
                <w:szCs w:val="21"/>
              </w:rPr>
              <w:t>720P</w:t>
            </w:r>
            <w:r>
              <w:rPr>
                <w:rFonts w:hint="eastAsia" w:cs="宋体"/>
                <w:kern w:val="0"/>
                <w:szCs w:val="21"/>
              </w:rPr>
              <w:t>、</w:t>
            </w:r>
            <w:r>
              <w:rPr>
                <w:rFonts w:cs="宋体"/>
                <w:kern w:val="0"/>
                <w:szCs w:val="21"/>
              </w:rPr>
              <w:t>VGA/DVI</w:t>
            </w:r>
            <w:r>
              <w:rPr>
                <w:rFonts w:hint="eastAsia" w:cs="宋体"/>
                <w:kern w:val="0"/>
                <w:szCs w:val="21"/>
              </w:rPr>
              <w:t>视频：</w:t>
            </w:r>
            <w:r>
              <w:rPr>
                <w:rFonts w:cs="宋体"/>
                <w:kern w:val="0"/>
                <w:szCs w:val="21"/>
              </w:rPr>
              <w:t>1280x1024</w:t>
            </w:r>
            <w:r>
              <w:rPr>
                <w:rFonts w:hint="eastAsia" w:cs="宋体"/>
                <w:kern w:val="0"/>
                <w:szCs w:val="21"/>
              </w:rPr>
              <w:t>；</w:t>
            </w:r>
          </w:p>
          <w:p>
            <w:pPr>
              <w:widowControl/>
              <w:spacing w:line="240" w:lineRule="exact"/>
              <w:rPr>
                <w:rFonts w:cs="宋体"/>
                <w:kern w:val="0"/>
                <w:szCs w:val="21"/>
              </w:rPr>
            </w:pPr>
            <w:r>
              <w:rPr>
                <w:rFonts w:cs="宋体"/>
                <w:kern w:val="0"/>
                <w:szCs w:val="21"/>
              </w:rPr>
              <w:t>10</w:t>
            </w:r>
            <w:r>
              <w:rPr>
                <w:rFonts w:hint="eastAsia" w:cs="宋体"/>
                <w:kern w:val="0"/>
                <w:szCs w:val="21"/>
              </w:rPr>
              <w:t>、支持统一管理，用户可操作所有代理转发服务器的参数配置，可以控制每台服务器并随时查看工作状态；</w:t>
            </w:r>
          </w:p>
          <w:p>
            <w:pPr>
              <w:widowControl/>
              <w:spacing w:line="240" w:lineRule="exact"/>
              <w:rPr>
                <w:rFonts w:cs="宋体"/>
                <w:kern w:val="0"/>
                <w:szCs w:val="21"/>
              </w:rPr>
            </w:pPr>
            <w:r>
              <w:rPr>
                <w:rFonts w:cs="宋体"/>
                <w:kern w:val="0"/>
                <w:szCs w:val="21"/>
              </w:rPr>
              <w:t>11</w:t>
            </w:r>
            <w:r>
              <w:rPr>
                <w:rFonts w:hint="eastAsia" w:cs="宋体"/>
                <w:kern w:val="0"/>
                <w:szCs w:val="21"/>
              </w:rPr>
              <w:t>、单播支持不低于</w:t>
            </w:r>
            <w:r>
              <w:rPr>
                <w:rFonts w:cs="宋体"/>
                <w:kern w:val="0"/>
                <w:szCs w:val="21"/>
              </w:rPr>
              <w:t>300</w:t>
            </w:r>
            <w:r>
              <w:rPr>
                <w:rFonts w:hint="eastAsia" w:cs="宋体"/>
                <w:kern w:val="0"/>
                <w:szCs w:val="21"/>
              </w:rPr>
              <w:t>并发数的直播与点播；</w:t>
            </w:r>
          </w:p>
          <w:p>
            <w:pPr>
              <w:widowControl/>
              <w:spacing w:line="240" w:lineRule="exact"/>
              <w:rPr>
                <w:rFonts w:cs="宋体"/>
                <w:kern w:val="0"/>
                <w:szCs w:val="21"/>
              </w:rPr>
            </w:pPr>
            <w:r>
              <w:rPr>
                <w:rFonts w:cs="宋体"/>
                <w:kern w:val="0"/>
                <w:szCs w:val="21"/>
              </w:rPr>
              <w:t>12</w:t>
            </w:r>
            <w:r>
              <w:rPr>
                <w:rFonts w:hint="eastAsia" w:cs="宋体"/>
                <w:kern w:val="0"/>
                <w:szCs w:val="21"/>
              </w:rPr>
              <w:t>、支持多网口流量监测与视频分发负载均衡；</w:t>
            </w:r>
          </w:p>
          <w:p>
            <w:pPr>
              <w:widowControl/>
              <w:spacing w:line="240" w:lineRule="exact"/>
              <w:rPr>
                <w:rFonts w:cs="宋体"/>
                <w:kern w:val="0"/>
                <w:szCs w:val="21"/>
              </w:rPr>
            </w:pPr>
            <w:r>
              <w:rPr>
                <w:rFonts w:cs="宋体"/>
                <w:kern w:val="0"/>
                <w:szCs w:val="21"/>
              </w:rPr>
              <w:t>13</w:t>
            </w:r>
            <w:r>
              <w:rPr>
                <w:rFonts w:hint="eastAsia" w:cs="宋体"/>
                <w:kern w:val="0"/>
                <w:szCs w:val="21"/>
              </w:rPr>
              <w:t>、支持通过网络对流媒体服务器软件进行升级；</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14</w:t>
            </w:r>
            <w:r>
              <w:rPr>
                <w:rFonts w:hint="eastAsia" w:cs="宋体"/>
                <w:kern w:val="0"/>
                <w:szCs w:val="21"/>
              </w:rPr>
              <w:t>、开标时提供原厂授权及软件评测报告、软件著作权登记证书的复印件加盖制造商公章。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8</w:t>
            </w:r>
          </w:p>
        </w:tc>
        <w:tc>
          <w:tcPr>
            <w:tcW w:w="1405" w:type="dxa"/>
            <w:vAlign w:val="center"/>
          </w:tcPr>
          <w:p>
            <w:pPr>
              <w:widowControl/>
              <w:spacing w:line="240" w:lineRule="exact"/>
              <w:jc w:val="center"/>
              <w:rPr>
                <w:szCs w:val="21"/>
              </w:rPr>
            </w:pPr>
            <w:r>
              <w:rPr>
                <w:rFonts w:hint="eastAsia"/>
                <w:szCs w:val="21"/>
              </w:rPr>
              <w:t>视频应用服务器</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本次投标产品必须与音视频整合管理平台软件为同一品牌；</w:t>
            </w:r>
          </w:p>
          <w:p>
            <w:pPr>
              <w:widowControl/>
              <w:spacing w:line="240" w:lineRule="exact"/>
              <w:rPr>
                <w:rFonts w:cs="宋体"/>
                <w:kern w:val="0"/>
                <w:szCs w:val="21"/>
              </w:rPr>
            </w:pPr>
            <w:r>
              <w:rPr>
                <w:rFonts w:hint="eastAsia" w:cs="宋体"/>
                <w:kern w:val="0"/>
                <w:szCs w:val="21"/>
              </w:rPr>
              <w:t>定制</w:t>
            </w:r>
            <w:r>
              <w:rPr>
                <w:rFonts w:cs="宋体"/>
                <w:kern w:val="0"/>
                <w:szCs w:val="21"/>
              </w:rPr>
              <w:t>2U</w:t>
            </w:r>
            <w:r>
              <w:rPr>
                <w:rFonts w:hint="eastAsia" w:cs="宋体"/>
                <w:kern w:val="0"/>
                <w:szCs w:val="21"/>
              </w:rPr>
              <w:t>机架式专用视频应用服务器，定制专业视频服务操作系统；</w:t>
            </w:r>
          </w:p>
          <w:p>
            <w:pPr>
              <w:widowControl/>
              <w:spacing w:line="240" w:lineRule="exact"/>
              <w:rPr>
                <w:rFonts w:cs="宋体"/>
                <w:kern w:val="0"/>
                <w:szCs w:val="21"/>
              </w:rPr>
            </w:pPr>
            <w:r>
              <w:rPr>
                <w:rFonts w:hint="eastAsia" w:cs="宋体"/>
                <w:kern w:val="0"/>
                <w:szCs w:val="21"/>
              </w:rPr>
              <w:t>双</w:t>
            </w:r>
            <w:r>
              <w:rPr>
                <w:rFonts w:cs="宋体"/>
                <w:kern w:val="0"/>
                <w:szCs w:val="21"/>
              </w:rPr>
              <w:t>8</w:t>
            </w:r>
            <w:r>
              <w:rPr>
                <w:rFonts w:hint="eastAsia" w:cs="宋体"/>
                <w:kern w:val="0"/>
                <w:szCs w:val="21"/>
              </w:rPr>
              <w:t>核</w:t>
            </w:r>
            <w:r>
              <w:rPr>
                <w:rFonts w:cs="宋体"/>
                <w:kern w:val="0"/>
                <w:szCs w:val="21"/>
              </w:rPr>
              <w:t>2.6GHz</w:t>
            </w:r>
            <w:r>
              <w:rPr>
                <w:rFonts w:hint="eastAsia" w:cs="宋体"/>
                <w:kern w:val="0"/>
                <w:szCs w:val="21"/>
              </w:rPr>
              <w:t>专业视频处理器，不少于</w:t>
            </w:r>
            <w:r>
              <w:rPr>
                <w:rFonts w:cs="宋体"/>
                <w:kern w:val="0"/>
                <w:szCs w:val="21"/>
              </w:rPr>
              <w:t>32G</w:t>
            </w:r>
            <w:r>
              <w:rPr>
                <w:rFonts w:hint="eastAsia" w:cs="宋体"/>
                <w:kern w:val="0"/>
                <w:szCs w:val="21"/>
              </w:rPr>
              <w:t>内存；</w:t>
            </w:r>
          </w:p>
          <w:p>
            <w:pPr>
              <w:widowControl/>
              <w:spacing w:line="240" w:lineRule="exact"/>
              <w:rPr>
                <w:rFonts w:cs="宋体"/>
                <w:kern w:val="0"/>
                <w:szCs w:val="21"/>
              </w:rPr>
            </w:pPr>
            <w:r>
              <w:rPr>
                <w:rFonts w:hint="eastAsia" w:cs="宋体"/>
                <w:kern w:val="0"/>
                <w:szCs w:val="21"/>
              </w:rPr>
              <w:t>不少于</w:t>
            </w:r>
            <w:r>
              <w:rPr>
                <w:rFonts w:cs="宋体"/>
                <w:kern w:val="0"/>
                <w:szCs w:val="21"/>
              </w:rPr>
              <w:t>3</w:t>
            </w:r>
            <w:r>
              <w:rPr>
                <w:rFonts w:hint="eastAsia" w:cs="宋体"/>
                <w:kern w:val="0"/>
                <w:szCs w:val="21"/>
              </w:rPr>
              <w:t>块</w:t>
            </w:r>
            <w:r>
              <w:rPr>
                <w:rFonts w:cs="宋体"/>
                <w:kern w:val="0"/>
                <w:szCs w:val="21"/>
              </w:rPr>
              <w:t>1TB 7200rpm SATA</w:t>
            </w:r>
            <w:r>
              <w:rPr>
                <w:rFonts w:hint="eastAsia" w:cs="宋体"/>
                <w:kern w:val="0"/>
                <w:szCs w:val="21"/>
              </w:rPr>
              <w:t>硬盘，</w:t>
            </w:r>
            <w:r>
              <w:rPr>
                <w:rFonts w:cs="宋体"/>
                <w:kern w:val="0"/>
                <w:szCs w:val="21"/>
              </w:rPr>
              <w:t>RAID5</w:t>
            </w:r>
            <w:r>
              <w:rPr>
                <w:rFonts w:hint="eastAsia" w:cs="宋体"/>
                <w:kern w:val="0"/>
                <w:szCs w:val="21"/>
              </w:rPr>
              <w:t>；</w:t>
            </w:r>
          </w:p>
          <w:p>
            <w:pPr>
              <w:widowControl/>
              <w:spacing w:line="240" w:lineRule="exact"/>
              <w:rPr>
                <w:rFonts w:cs="宋体"/>
                <w:kern w:val="0"/>
                <w:szCs w:val="21"/>
              </w:rPr>
            </w:pPr>
            <w:r>
              <w:rPr>
                <w:rFonts w:hint="eastAsia" w:cs="宋体"/>
                <w:kern w:val="0"/>
                <w:szCs w:val="21"/>
              </w:rPr>
              <w:t>不少于</w:t>
            </w:r>
            <w:r>
              <w:rPr>
                <w:rFonts w:cs="宋体"/>
                <w:kern w:val="0"/>
                <w:szCs w:val="21"/>
              </w:rPr>
              <w:t>2</w:t>
            </w:r>
            <w:r>
              <w:rPr>
                <w:rFonts w:hint="eastAsia" w:cs="宋体"/>
                <w:kern w:val="0"/>
                <w:szCs w:val="21"/>
              </w:rPr>
              <w:t>个</w:t>
            </w:r>
            <w:r>
              <w:rPr>
                <w:rFonts w:cs="宋体"/>
                <w:kern w:val="0"/>
                <w:szCs w:val="21"/>
              </w:rPr>
              <w:t>1000Base-TRJ45</w:t>
            </w:r>
            <w:r>
              <w:rPr>
                <w:rFonts w:hint="eastAsia" w:cs="宋体"/>
                <w:kern w:val="0"/>
                <w:szCs w:val="21"/>
              </w:rPr>
              <w:t>网络接口，各网络接口支持流量侦测与负载均衡；</w:t>
            </w:r>
          </w:p>
          <w:p>
            <w:pPr>
              <w:widowControl/>
              <w:spacing w:line="240" w:lineRule="exact"/>
              <w:rPr>
                <w:rFonts w:cs="宋体"/>
                <w:kern w:val="0"/>
                <w:szCs w:val="21"/>
              </w:rPr>
            </w:pPr>
            <w:r>
              <w:rPr>
                <w:rFonts w:hint="eastAsia" w:cs="宋体"/>
                <w:kern w:val="0"/>
                <w:szCs w:val="21"/>
              </w:rPr>
              <w:t>直播与点播并发用户数：</w:t>
            </w:r>
            <w:r>
              <w:rPr>
                <w:rFonts w:cs="宋体"/>
                <w:kern w:val="0"/>
                <w:szCs w:val="21"/>
              </w:rPr>
              <w:t>≥300</w:t>
            </w:r>
            <w:r>
              <w:rPr>
                <w:rFonts w:hint="eastAsia" w:cs="宋体"/>
                <w:kern w:val="0"/>
                <w:szCs w:val="21"/>
              </w:rPr>
              <w:t>个；</w:t>
            </w:r>
          </w:p>
          <w:p>
            <w:pPr>
              <w:widowControl/>
              <w:spacing w:line="240" w:lineRule="exact"/>
              <w:rPr>
                <w:rFonts w:cs="宋体"/>
                <w:kern w:val="0"/>
                <w:szCs w:val="21"/>
              </w:rPr>
            </w:pPr>
            <w:r>
              <w:rPr>
                <w:rFonts w:hint="eastAsia" w:cs="宋体"/>
                <w:kern w:val="0"/>
                <w:szCs w:val="21"/>
              </w:rPr>
              <w:t>支持高清网络直播机数量：</w:t>
            </w:r>
            <w:r>
              <w:rPr>
                <w:rFonts w:cs="宋体"/>
                <w:kern w:val="0"/>
                <w:szCs w:val="21"/>
              </w:rPr>
              <w:t>≥25</w:t>
            </w:r>
            <w:r>
              <w:rPr>
                <w:rFonts w:hint="eastAsia" w:cs="宋体"/>
                <w:kern w:val="0"/>
                <w:szCs w:val="21"/>
              </w:rPr>
              <w:t>个；</w:t>
            </w:r>
            <w:r>
              <w:rPr>
                <w:rFonts w:cs="宋体"/>
                <w:kern w:val="0"/>
                <w:szCs w:val="21"/>
              </w:rPr>
              <w:t>1+1</w:t>
            </w:r>
            <w:r>
              <w:rPr>
                <w:rFonts w:hint="eastAsia" w:cs="宋体"/>
                <w:kern w:val="0"/>
                <w:szCs w:val="21"/>
              </w:rPr>
              <w:t>冗余服务器电源；</w:t>
            </w:r>
          </w:p>
          <w:p>
            <w:pPr>
              <w:widowControl/>
              <w:spacing w:line="240" w:lineRule="exact"/>
              <w:rPr>
                <w:rFonts w:cs="宋体"/>
                <w:kern w:val="0"/>
                <w:szCs w:val="21"/>
              </w:rPr>
            </w:pPr>
            <w:r>
              <w:rPr>
                <w:rFonts w:hint="eastAsia" w:cs="宋体"/>
                <w:kern w:val="0"/>
                <w:szCs w:val="21"/>
              </w:rPr>
              <w:t>含机架式导轨。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9</w:t>
            </w:r>
          </w:p>
        </w:tc>
        <w:tc>
          <w:tcPr>
            <w:tcW w:w="1405" w:type="dxa"/>
            <w:vAlign w:val="center"/>
          </w:tcPr>
          <w:p>
            <w:pPr>
              <w:widowControl/>
              <w:spacing w:line="240" w:lineRule="exact"/>
              <w:jc w:val="center"/>
              <w:rPr>
                <w:szCs w:val="21"/>
              </w:rPr>
            </w:pPr>
            <w:r>
              <w:rPr>
                <w:rFonts w:hint="eastAsia"/>
                <w:szCs w:val="21"/>
              </w:rPr>
              <w:t>服务器操作系统安全加固软件</w:t>
            </w:r>
          </w:p>
        </w:tc>
        <w:tc>
          <w:tcPr>
            <w:tcW w:w="6356"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、加固软件服务端授权：</w:t>
            </w:r>
            <w:r>
              <w:rPr>
                <w:rFonts w:cs="宋体"/>
                <w:kern w:val="0"/>
                <w:szCs w:val="21"/>
              </w:rPr>
              <w:t>1</w:t>
            </w:r>
            <w:r>
              <w:rPr>
                <w:rFonts w:hint="eastAsia" w:cs="宋体"/>
                <w:kern w:val="0"/>
                <w:szCs w:val="21"/>
              </w:rPr>
              <w:t>个</w:t>
            </w:r>
          </w:p>
          <w:p>
            <w:pPr>
              <w:widowControl/>
              <w:spacing w:line="240" w:lineRule="exact"/>
              <w:rPr>
                <w:rFonts w:cs="宋体"/>
                <w:kern w:val="0"/>
                <w:szCs w:val="21"/>
              </w:rPr>
            </w:pPr>
            <w:r>
              <w:rPr>
                <w:rFonts w:cs="宋体"/>
                <w:kern w:val="0"/>
                <w:szCs w:val="21"/>
              </w:rPr>
              <w:t>2</w:t>
            </w:r>
            <w:r>
              <w:rPr>
                <w:rFonts w:hint="eastAsia" w:cs="宋体"/>
                <w:kern w:val="0"/>
                <w:szCs w:val="21"/>
              </w:rPr>
              <w:t>、支持多种操作系统：支持多个</w:t>
            </w:r>
            <w:r>
              <w:rPr>
                <w:rFonts w:cs="宋体"/>
                <w:kern w:val="0"/>
                <w:szCs w:val="21"/>
              </w:rPr>
              <w:t>Windows</w:t>
            </w:r>
            <w:r>
              <w:rPr>
                <w:rFonts w:hint="eastAsia" w:cs="宋体"/>
                <w:kern w:val="0"/>
                <w:szCs w:val="21"/>
              </w:rPr>
              <w:t>操作系统平台，包括</w:t>
            </w:r>
            <w:r>
              <w:rPr>
                <w:rFonts w:cs="宋体"/>
                <w:kern w:val="0"/>
                <w:szCs w:val="21"/>
              </w:rPr>
              <w:t>Windws2000/2003/2008/2012</w:t>
            </w:r>
            <w:r>
              <w:rPr>
                <w:rFonts w:hint="eastAsia" w:cs="宋体"/>
                <w:kern w:val="0"/>
                <w:szCs w:val="21"/>
              </w:rPr>
              <w:t>所有</w:t>
            </w:r>
            <w:r>
              <w:rPr>
                <w:rFonts w:cs="宋体"/>
                <w:kern w:val="0"/>
                <w:szCs w:val="21"/>
              </w:rPr>
              <w:t>32bit</w:t>
            </w:r>
            <w:r>
              <w:rPr>
                <w:rFonts w:hint="eastAsia" w:cs="宋体"/>
                <w:kern w:val="0"/>
                <w:szCs w:val="21"/>
              </w:rPr>
              <w:t>和</w:t>
            </w:r>
            <w:r>
              <w:rPr>
                <w:rFonts w:cs="宋体"/>
                <w:kern w:val="0"/>
                <w:szCs w:val="21"/>
              </w:rPr>
              <w:t>64bit</w:t>
            </w:r>
            <w:r>
              <w:rPr>
                <w:rFonts w:hint="eastAsia" w:cs="宋体"/>
                <w:kern w:val="0"/>
                <w:szCs w:val="21"/>
              </w:rPr>
              <w:t>的操作系统。支持</w:t>
            </w:r>
            <w:r>
              <w:rPr>
                <w:rFonts w:cs="宋体"/>
                <w:kern w:val="0"/>
                <w:szCs w:val="21"/>
              </w:rPr>
              <w:t>Linux</w:t>
            </w:r>
            <w:r>
              <w:rPr>
                <w:rFonts w:hint="eastAsia" w:cs="宋体"/>
                <w:kern w:val="0"/>
                <w:szCs w:val="21"/>
              </w:rPr>
              <w:t>、</w:t>
            </w:r>
            <w:r>
              <w:rPr>
                <w:rFonts w:cs="宋体"/>
                <w:kern w:val="0"/>
                <w:szCs w:val="21"/>
              </w:rPr>
              <w:t xml:space="preserve">Solaris </w:t>
            </w:r>
            <w:r>
              <w:rPr>
                <w:rFonts w:hint="eastAsia" w:cs="宋体"/>
                <w:kern w:val="0"/>
                <w:szCs w:val="21"/>
              </w:rPr>
              <w:t>、</w:t>
            </w:r>
            <w:r>
              <w:rPr>
                <w:rFonts w:cs="宋体"/>
                <w:kern w:val="0"/>
                <w:szCs w:val="21"/>
              </w:rPr>
              <w:t xml:space="preserve">AIX </w:t>
            </w:r>
            <w:r>
              <w:rPr>
                <w:rFonts w:hint="eastAsia" w:cs="宋体"/>
                <w:kern w:val="0"/>
                <w:szCs w:val="21"/>
              </w:rPr>
              <w:t>、</w:t>
            </w:r>
            <w:r>
              <w:rPr>
                <w:rFonts w:cs="宋体"/>
                <w:kern w:val="0"/>
                <w:szCs w:val="21"/>
              </w:rPr>
              <w:t>HP-UX</w:t>
            </w:r>
            <w:r>
              <w:rPr>
                <w:rFonts w:hint="eastAsia" w:cs="宋体"/>
                <w:kern w:val="0"/>
                <w:szCs w:val="21"/>
              </w:rPr>
              <w:t>等。必须是自主研发产品，可以提供二次开发所需</w:t>
            </w:r>
            <w:r>
              <w:rPr>
                <w:rFonts w:cs="宋体"/>
                <w:kern w:val="0"/>
                <w:szCs w:val="21"/>
              </w:rPr>
              <w:t>API</w:t>
            </w:r>
            <w:r>
              <w:rPr>
                <w:rFonts w:hint="eastAsia" w:cs="宋体"/>
                <w:kern w:val="0"/>
                <w:szCs w:val="21"/>
              </w:rPr>
              <w:t>接口，非</w:t>
            </w:r>
            <w:r>
              <w:rPr>
                <w:rFonts w:cs="宋体"/>
                <w:kern w:val="0"/>
                <w:szCs w:val="21"/>
              </w:rPr>
              <w:t>OEM</w:t>
            </w:r>
            <w:r>
              <w:rPr>
                <w:rFonts w:hint="eastAsia" w:cs="宋体"/>
                <w:kern w:val="0"/>
                <w:szCs w:val="21"/>
              </w:rPr>
              <w:t>产品。根据客户需求，必须提供支持各系统的测试版本</w:t>
            </w:r>
          </w:p>
          <w:p>
            <w:pPr>
              <w:widowControl/>
              <w:spacing w:line="240" w:lineRule="exact"/>
              <w:rPr>
                <w:rFonts w:cs="宋体"/>
                <w:kern w:val="0"/>
                <w:szCs w:val="21"/>
              </w:rPr>
            </w:pPr>
            <w:r>
              <w:rPr>
                <w:rFonts w:cs="宋体"/>
                <w:kern w:val="0"/>
                <w:szCs w:val="21"/>
              </w:rPr>
              <w:t>3</w:t>
            </w:r>
            <w:r>
              <w:rPr>
                <w:rFonts w:hint="eastAsia" w:cs="宋体"/>
                <w:kern w:val="0"/>
                <w:szCs w:val="21"/>
              </w:rPr>
              <w:t>、管理方式：一个控制台可以同时对多个平台的客户端进行管理和维护，并且可开放接口给第三方管理平台集成，实现与不同产品间管理的融合。</w:t>
            </w:r>
          </w:p>
          <w:p>
            <w:pPr>
              <w:widowControl/>
              <w:spacing w:line="240" w:lineRule="exact"/>
              <w:rPr>
                <w:rFonts w:cs="宋体"/>
                <w:kern w:val="0"/>
                <w:szCs w:val="21"/>
              </w:rPr>
            </w:pPr>
            <w:r>
              <w:rPr>
                <w:rFonts w:cs="宋体"/>
                <w:kern w:val="0"/>
                <w:szCs w:val="21"/>
              </w:rPr>
              <w:t>4</w:t>
            </w:r>
            <w:r>
              <w:rPr>
                <w:rFonts w:hint="eastAsia" w:cs="宋体"/>
                <w:kern w:val="0"/>
                <w:szCs w:val="21"/>
              </w:rPr>
              <w:t>、系统监控：对系统的</w:t>
            </w:r>
            <w:r>
              <w:rPr>
                <w:rFonts w:cs="宋体"/>
                <w:kern w:val="0"/>
                <w:szCs w:val="21"/>
              </w:rPr>
              <w:t>CPU</w:t>
            </w:r>
            <w:r>
              <w:rPr>
                <w:rFonts w:hint="eastAsia" w:cs="宋体"/>
                <w:kern w:val="0"/>
                <w:szCs w:val="21"/>
              </w:rPr>
              <w:t>、内存、磁盘、网络资源进行监控，当这些资源的使用状况超过设置的阀值时将进行报警，以提前发现资源不足、滥用等问题。</w:t>
            </w:r>
          </w:p>
          <w:p>
            <w:pPr>
              <w:widowControl/>
              <w:spacing w:line="240" w:lineRule="exact"/>
              <w:rPr>
                <w:rFonts w:cs="宋体"/>
                <w:kern w:val="0"/>
                <w:szCs w:val="21"/>
              </w:rPr>
            </w:pPr>
            <w:r>
              <w:rPr>
                <w:rFonts w:cs="宋体"/>
                <w:kern w:val="0"/>
                <w:szCs w:val="21"/>
              </w:rPr>
              <w:t>5</w:t>
            </w:r>
            <w:r>
              <w:rPr>
                <w:rFonts w:hint="eastAsia" w:cs="宋体"/>
                <w:kern w:val="0"/>
                <w:szCs w:val="21"/>
              </w:rPr>
              <w:t>、自我保护：具备良好的系统自身的保护功能，保护系统自身进程不被异常终止、伪造、信息注入，系统自身文件不被恶意修改和删除</w:t>
            </w:r>
          </w:p>
          <w:p>
            <w:pPr>
              <w:widowControl/>
              <w:spacing w:line="240" w:lineRule="exact"/>
              <w:rPr>
                <w:rFonts w:cs="宋体"/>
                <w:kern w:val="0"/>
                <w:szCs w:val="21"/>
              </w:rPr>
            </w:pPr>
            <w:r>
              <w:rPr>
                <w:rFonts w:cs="宋体"/>
                <w:kern w:val="0"/>
                <w:szCs w:val="21"/>
              </w:rPr>
              <w:t>6</w:t>
            </w:r>
            <w:r>
              <w:rPr>
                <w:rFonts w:hint="eastAsia" w:cs="宋体"/>
                <w:kern w:val="0"/>
                <w:szCs w:val="21"/>
              </w:rPr>
              <w:t>、账号管理：具备内核级别帐户强制访问控制。能够阻止对系统帐户的破环，如新增帐户、删除帐户等</w:t>
            </w:r>
          </w:p>
          <w:p>
            <w:pPr>
              <w:widowControl/>
              <w:spacing w:line="240" w:lineRule="exact"/>
              <w:rPr>
                <w:rFonts w:cs="宋体"/>
                <w:kern w:val="0"/>
                <w:szCs w:val="21"/>
              </w:rPr>
            </w:pPr>
            <w:r>
              <w:rPr>
                <w:rFonts w:cs="宋体"/>
                <w:kern w:val="0"/>
                <w:szCs w:val="21"/>
              </w:rPr>
              <w:t>7</w:t>
            </w:r>
            <w:r>
              <w:rPr>
                <w:rFonts w:hint="eastAsia" w:cs="宋体"/>
                <w:kern w:val="0"/>
                <w:szCs w:val="21"/>
              </w:rPr>
              <w:t>、身份鉴别强化：可灵活配置系统用户密码的复杂性和登陆失败处理，以此来增强系统用户身份鉴别的安全性</w:t>
            </w:r>
          </w:p>
          <w:p>
            <w:pPr>
              <w:widowControl/>
              <w:spacing w:line="240" w:lineRule="exact"/>
              <w:rPr>
                <w:rFonts w:cs="宋体"/>
                <w:kern w:val="0"/>
                <w:szCs w:val="21"/>
              </w:rPr>
            </w:pPr>
            <w:r>
              <w:rPr>
                <w:rFonts w:cs="宋体"/>
                <w:kern w:val="0"/>
                <w:szCs w:val="21"/>
              </w:rPr>
              <w:t>8</w:t>
            </w:r>
            <w:r>
              <w:rPr>
                <w:rFonts w:hint="eastAsia" w:cs="宋体"/>
                <w:kern w:val="0"/>
                <w:szCs w:val="21"/>
              </w:rPr>
              <w:t>、增强型身份认证：提供安全管理员和审计官员的</w:t>
            </w:r>
            <w:r>
              <w:rPr>
                <w:rFonts w:cs="宋体"/>
                <w:kern w:val="0"/>
                <w:szCs w:val="21"/>
              </w:rPr>
              <w:t>USB KEY+</w:t>
            </w:r>
            <w:r>
              <w:rPr>
                <w:rFonts w:hint="eastAsia" w:cs="宋体"/>
                <w:kern w:val="0"/>
                <w:szCs w:val="21"/>
              </w:rPr>
              <w:t>密码的双因子认证功能，还可对系统用户配发</w:t>
            </w:r>
            <w:r>
              <w:rPr>
                <w:rFonts w:cs="宋体"/>
                <w:kern w:val="0"/>
                <w:szCs w:val="21"/>
              </w:rPr>
              <w:t>USB KEY</w:t>
            </w:r>
            <w:r>
              <w:rPr>
                <w:rFonts w:hint="eastAsia" w:cs="宋体"/>
                <w:kern w:val="0"/>
                <w:szCs w:val="21"/>
              </w:rPr>
              <w:t>实现双因子认证。对于远程登陆和虚拟化系统而无法识别</w:t>
            </w:r>
            <w:r>
              <w:rPr>
                <w:rFonts w:cs="宋体"/>
                <w:kern w:val="0"/>
                <w:szCs w:val="21"/>
              </w:rPr>
              <w:t>USB KEY</w:t>
            </w:r>
            <w:r>
              <w:rPr>
                <w:rFonts w:hint="eastAsia" w:cs="宋体"/>
                <w:kern w:val="0"/>
                <w:szCs w:val="21"/>
              </w:rPr>
              <w:t>的服务器，提供可配置两个密码组合的登陆认证方式，只有掌握密码的两个人同时存在才能登陆系统，以此确保自然人的可信。</w:t>
            </w:r>
          </w:p>
          <w:p>
            <w:pPr>
              <w:widowControl/>
              <w:spacing w:line="240" w:lineRule="exact"/>
              <w:rPr>
                <w:rFonts w:cs="宋体"/>
                <w:kern w:val="0"/>
                <w:szCs w:val="21"/>
              </w:rPr>
            </w:pPr>
            <w:r>
              <w:rPr>
                <w:rFonts w:cs="宋体"/>
                <w:kern w:val="0"/>
                <w:szCs w:val="21"/>
              </w:rPr>
              <w:t>9</w:t>
            </w:r>
            <w:r>
              <w:rPr>
                <w:rFonts w:hint="eastAsia" w:cs="宋体"/>
                <w:kern w:val="0"/>
                <w:szCs w:val="21"/>
              </w:rPr>
              <w:t>、内核级文件强制访问控制：具备内核级文件</w:t>
            </w:r>
            <w:r>
              <w:rPr>
                <w:rFonts w:cs="宋体"/>
                <w:kern w:val="0"/>
                <w:szCs w:val="21"/>
              </w:rPr>
              <w:t>/</w:t>
            </w:r>
            <w:r>
              <w:rPr>
                <w:rFonts w:hint="eastAsia" w:cs="宋体"/>
                <w:kern w:val="0"/>
                <w:szCs w:val="21"/>
              </w:rPr>
              <w:t>目录强制访问控制。允许对文件</w:t>
            </w:r>
            <w:r>
              <w:rPr>
                <w:rFonts w:cs="宋体"/>
                <w:kern w:val="0"/>
                <w:szCs w:val="21"/>
              </w:rPr>
              <w:t>/</w:t>
            </w:r>
            <w:r>
              <w:rPr>
                <w:rFonts w:hint="eastAsia" w:cs="宋体"/>
                <w:kern w:val="0"/>
                <w:szCs w:val="21"/>
              </w:rPr>
              <w:t>目录配置用户或进程以读、写、禁止访问等权限访问的安全策略。</w:t>
            </w:r>
          </w:p>
          <w:p>
            <w:pPr>
              <w:widowControl/>
              <w:spacing w:line="240" w:lineRule="exact"/>
              <w:rPr>
                <w:rFonts w:cs="宋体"/>
                <w:kern w:val="0"/>
                <w:szCs w:val="21"/>
              </w:rPr>
            </w:pPr>
            <w:r>
              <w:rPr>
                <w:rFonts w:cs="宋体"/>
                <w:kern w:val="0"/>
                <w:szCs w:val="21"/>
              </w:rPr>
              <w:t>10</w:t>
            </w:r>
            <w:r>
              <w:rPr>
                <w:rFonts w:hint="eastAsia" w:cs="宋体"/>
                <w:kern w:val="0"/>
                <w:szCs w:val="21"/>
              </w:rPr>
              <w:t>、注册表强制访问控制：具备内核级注册表强制访问控制。允许对注册表项配置进程以读、写等权限访问的安全策略。</w:t>
            </w:r>
          </w:p>
          <w:p>
            <w:pPr>
              <w:widowControl/>
              <w:spacing w:line="240" w:lineRule="exact"/>
              <w:rPr>
                <w:rFonts w:cs="宋体"/>
                <w:kern w:val="0"/>
                <w:szCs w:val="21"/>
              </w:rPr>
            </w:pPr>
            <w:r>
              <w:rPr>
                <w:rFonts w:cs="宋体"/>
                <w:kern w:val="0"/>
                <w:szCs w:val="21"/>
              </w:rPr>
              <w:t>11</w:t>
            </w:r>
            <w:r>
              <w:rPr>
                <w:rFonts w:hint="eastAsia" w:cs="宋体"/>
                <w:kern w:val="0"/>
                <w:szCs w:val="21"/>
              </w:rPr>
              <w:t>、进程强制访问控制：具备内核级进程强制访问控制。允许对进程配置进程以读内存、写内存、复制句柄、终止进程等权限的安全策略。</w:t>
            </w:r>
          </w:p>
          <w:p>
            <w:pPr>
              <w:widowControl/>
              <w:spacing w:line="240" w:lineRule="exact"/>
              <w:rPr>
                <w:rFonts w:cs="宋体"/>
                <w:kern w:val="0"/>
                <w:szCs w:val="21"/>
              </w:rPr>
            </w:pPr>
            <w:r>
              <w:rPr>
                <w:rFonts w:cs="宋体"/>
                <w:kern w:val="0"/>
                <w:szCs w:val="21"/>
              </w:rPr>
              <w:t>12</w:t>
            </w:r>
            <w:r>
              <w:rPr>
                <w:rFonts w:hint="eastAsia" w:cs="宋体"/>
                <w:kern w:val="0"/>
                <w:szCs w:val="21"/>
              </w:rPr>
              <w:t>、服务强制访问控制：具备内核级服务强制访问控制。能够阻止新增的服务及驱动在系统中的加载，阻止已安装服务的启动类型的更改</w:t>
            </w:r>
          </w:p>
          <w:p>
            <w:pPr>
              <w:widowControl/>
              <w:spacing w:line="240" w:lineRule="exact"/>
              <w:rPr>
                <w:rFonts w:cs="宋体"/>
                <w:kern w:val="0"/>
                <w:szCs w:val="21"/>
              </w:rPr>
            </w:pPr>
            <w:r>
              <w:rPr>
                <w:rFonts w:cs="宋体"/>
                <w:kern w:val="0"/>
                <w:szCs w:val="21"/>
              </w:rPr>
              <w:t>13</w:t>
            </w:r>
            <w:r>
              <w:rPr>
                <w:rFonts w:hint="eastAsia" w:cs="宋体"/>
                <w:kern w:val="0"/>
                <w:szCs w:val="21"/>
              </w:rPr>
              <w:t>、系统账户强制访问控制：具备内核级别帐户强制访问控制。能够阻止对系统帐户的破环，如新增帐户、删除帐户等。</w:t>
            </w:r>
          </w:p>
          <w:p>
            <w:pPr>
              <w:widowControl/>
              <w:spacing w:line="240" w:lineRule="exact"/>
              <w:rPr>
                <w:rFonts w:cs="宋体"/>
                <w:kern w:val="0"/>
                <w:szCs w:val="21"/>
              </w:rPr>
            </w:pPr>
            <w:r>
              <w:rPr>
                <w:rFonts w:cs="宋体"/>
                <w:kern w:val="0"/>
                <w:szCs w:val="21"/>
              </w:rPr>
              <w:t>14</w:t>
            </w:r>
            <w:r>
              <w:rPr>
                <w:rFonts w:hint="eastAsia" w:cs="宋体"/>
                <w:kern w:val="0"/>
                <w:szCs w:val="21"/>
              </w:rPr>
              <w:t>、文件完整性检测：具备文件完整性检测。通过记录和对比指定目录中所有文件的基本属性及内容校验和来进行完整性检测，以识别哪些文件被篡改。</w:t>
            </w:r>
          </w:p>
          <w:p>
            <w:pPr>
              <w:widowControl/>
              <w:spacing w:line="240" w:lineRule="exact"/>
              <w:rPr>
                <w:rFonts w:cs="宋体"/>
                <w:kern w:val="0"/>
                <w:szCs w:val="21"/>
              </w:rPr>
            </w:pPr>
            <w:r>
              <w:rPr>
                <w:rFonts w:cs="宋体"/>
                <w:kern w:val="0"/>
                <w:szCs w:val="21"/>
              </w:rPr>
              <w:t>15</w:t>
            </w:r>
            <w:r>
              <w:rPr>
                <w:rFonts w:hint="eastAsia" w:cs="宋体"/>
                <w:kern w:val="0"/>
                <w:szCs w:val="21"/>
              </w:rPr>
              <w:t>、服务完整性检测：具备服务完整性检测。通过记录和对比系统中所有服务的基本属性及内容校验和来进行完整性检测，以识别哪些服务被篡改。</w:t>
            </w:r>
          </w:p>
          <w:p>
            <w:pPr>
              <w:widowControl/>
              <w:spacing w:line="240" w:lineRule="exact"/>
              <w:rPr>
                <w:rFonts w:cs="宋体"/>
                <w:kern w:val="0"/>
                <w:szCs w:val="21"/>
              </w:rPr>
            </w:pPr>
            <w:r>
              <w:rPr>
                <w:rFonts w:cs="宋体"/>
                <w:kern w:val="0"/>
                <w:szCs w:val="21"/>
              </w:rPr>
              <w:t>16</w:t>
            </w:r>
            <w:r>
              <w:rPr>
                <w:rFonts w:hint="eastAsia" w:cs="宋体"/>
                <w:kern w:val="0"/>
                <w:szCs w:val="21"/>
              </w:rPr>
              <w:t>、安全标记：通过对主体（用户）和客体（文件</w:t>
            </w:r>
            <w:r>
              <w:rPr>
                <w:rFonts w:cs="宋体"/>
                <w:kern w:val="0"/>
                <w:szCs w:val="21"/>
              </w:rPr>
              <w:t>/</w:t>
            </w:r>
            <w:r>
              <w:rPr>
                <w:rFonts w:hint="eastAsia" w:cs="宋体"/>
                <w:kern w:val="0"/>
                <w:szCs w:val="21"/>
              </w:rPr>
              <w:t>目录）进行标记，设置相应的级别，来控制用户对文件</w:t>
            </w:r>
            <w:r>
              <w:rPr>
                <w:rFonts w:cs="宋体"/>
                <w:kern w:val="0"/>
                <w:szCs w:val="21"/>
              </w:rPr>
              <w:t>/</w:t>
            </w:r>
            <w:r>
              <w:rPr>
                <w:rFonts w:hint="eastAsia" w:cs="宋体"/>
                <w:kern w:val="0"/>
                <w:szCs w:val="21"/>
              </w:rPr>
              <w:t>目录的访问权限。同级别用户可以随意访问同级别文件</w:t>
            </w:r>
            <w:r>
              <w:rPr>
                <w:rFonts w:cs="宋体"/>
                <w:kern w:val="0"/>
                <w:szCs w:val="21"/>
              </w:rPr>
              <w:t>/</w:t>
            </w:r>
            <w:r>
              <w:rPr>
                <w:rFonts w:hint="eastAsia" w:cs="宋体"/>
                <w:kern w:val="0"/>
                <w:szCs w:val="21"/>
              </w:rPr>
              <w:t>目录，高级别用户对低级别文件</w:t>
            </w:r>
            <w:r>
              <w:rPr>
                <w:rFonts w:cs="宋体"/>
                <w:kern w:val="0"/>
                <w:szCs w:val="21"/>
              </w:rPr>
              <w:t>/</w:t>
            </w:r>
            <w:r>
              <w:rPr>
                <w:rFonts w:hint="eastAsia" w:cs="宋体"/>
                <w:kern w:val="0"/>
                <w:szCs w:val="21"/>
              </w:rPr>
              <w:t>目录只读，低级别用户对高级别文件</w:t>
            </w:r>
            <w:r>
              <w:rPr>
                <w:rFonts w:cs="宋体"/>
                <w:kern w:val="0"/>
                <w:szCs w:val="21"/>
              </w:rPr>
              <w:t>/</w:t>
            </w:r>
            <w:r>
              <w:rPr>
                <w:rFonts w:hint="eastAsia" w:cs="宋体"/>
                <w:kern w:val="0"/>
                <w:szCs w:val="21"/>
              </w:rPr>
              <w:t>目录没有任何权限，依此来保证重要数据流的单向性，只能从低级别流向高级别，不能反过来，保证数据的安全性。</w:t>
            </w:r>
          </w:p>
          <w:p>
            <w:pPr>
              <w:widowControl/>
              <w:spacing w:line="240" w:lineRule="exact"/>
              <w:rPr>
                <w:rFonts w:cs="宋体"/>
                <w:kern w:val="0"/>
                <w:szCs w:val="21"/>
              </w:rPr>
            </w:pPr>
            <w:r>
              <w:rPr>
                <w:rFonts w:cs="宋体"/>
                <w:kern w:val="0"/>
                <w:szCs w:val="21"/>
              </w:rPr>
              <w:t>17</w:t>
            </w:r>
            <w:r>
              <w:rPr>
                <w:rFonts w:hint="eastAsia" w:cs="宋体"/>
                <w:kern w:val="0"/>
                <w:szCs w:val="21"/>
              </w:rPr>
              <w:t>、防格式化机制：保护功能开启时，可防止病毒和入侵者恶意格式化磁盘，同时降低管理员意外格式化磁盘的风险</w:t>
            </w:r>
          </w:p>
          <w:p>
            <w:pPr>
              <w:widowControl/>
              <w:spacing w:line="240" w:lineRule="exact"/>
              <w:rPr>
                <w:rFonts w:cs="宋体"/>
                <w:kern w:val="0"/>
                <w:szCs w:val="21"/>
              </w:rPr>
            </w:pPr>
            <w:r>
              <w:rPr>
                <w:rFonts w:cs="宋体"/>
                <w:kern w:val="0"/>
                <w:szCs w:val="21"/>
              </w:rPr>
              <w:t>18</w:t>
            </w:r>
            <w:r>
              <w:rPr>
                <w:rFonts w:hint="eastAsia" w:cs="宋体"/>
                <w:kern w:val="0"/>
                <w:szCs w:val="21"/>
              </w:rPr>
              <w:t>、信任列表：通过把用户认为信得过的进程添加到信任列表中，该进程的操作则会畅通无阻，同时对此进程也可以设置策略进行保护，这样保证了系统的安全性，也保证了一些特殊操作的正常进行，减少用户的操作量</w:t>
            </w:r>
          </w:p>
          <w:p>
            <w:pPr>
              <w:widowControl/>
              <w:spacing w:line="240" w:lineRule="exact"/>
              <w:rPr>
                <w:rFonts w:cs="宋体"/>
                <w:kern w:val="0"/>
                <w:szCs w:val="21"/>
              </w:rPr>
            </w:pPr>
            <w:r>
              <w:rPr>
                <w:rFonts w:cs="宋体"/>
                <w:kern w:val="0"/>
                <w:szCs w:val="21"/>
              </w:rPr>
              <w:t>19</w:t>
            </w:r>
            <w:r>
              <w:rPr>
                <w:rFonts w:hint="eastAsia" w:cs="宋体"/>
                <w:kern w:val="0"/>
                <w:szCs w:val="21"/>
              </w:rPr>
              <w:t>、保护与检测：保护系统重要的可执行程序，比如</w:t>
            </w:r>
            <w:r>
              <w:rPr>
                <w:rFonts w:cs="宋体"/>
                <w:kern w:val="0"/>
                <w:szCs w:val="21"/>
              </w:rPr>
              <w:t>exe</w:t>
            </w:r>
            <w:r>
              <w:rPr>
                <w:rFonts w:hint="eastAsia" w:cs="宋体"/>
                <w:kern w:val="0"/>
                <w:szCs w:val="21"/>
              </w:rPr>
              <w:t>，</w:t>
            </w:r>
            <w:r>
              <w:rPr>
                <w:rFonts w:cs="宋体"/>
                <w:kern w:val="0"/>
                <w:szCs w:val="21"/>
              </w:rPr>
              <w:t>dll</w:t>
            </w:r>
            <w:r>
              <w:rPr>
                <w:rFonts w:hint="eastAsia" w:cs="宋体"/>
                <w:kern w:val="0"/>
                <w:szCs w:val="21"/>
              </w:rPr>
              <w:t>，</w:t>
            </w:r>
            <w:r>
              <w:rPr>
                <w:rFonts w:cs="宋体"/>
                <w:kern w:val="0"/>
                <w:szCs w:val="21"/>
              </w:rPr>
              <w:t>com</w:t>
            </w:r>
            <w:r>
              <w:rPr>
                <w:rFonts w:hint="eastAsia" w:cs="宋体"/>
                <w:kern w:val="0"/>
                <w:szCs w:val="21"/>
              </w:rPr>
              <w:t>，</w:t>
            </w:r>
            <w:r>
              <w:rPr>
                <w:rFonts w:cs="宋体"/>
                <w:kern w:val="0"/>
                <w:szCs w:val="21"/>
              </w:rPr>
              <w:t>sys</w:t>
            </w:r>
            <w:r>
              <w:rPr>
                <w:rFonts w:hint="eastAsia" w:cs="宋体"/>
                <w:kern w:val="0"/>
                <w:szCs w:val="21"/>
              </w:rPr>
              <w:t>等文件，可发现可执行程序被篡改并进行恢复</w:t>
            </w:r>
          </w:p>
          <w:p>
            <w:pPr>
              <w:widowControl/>
              <w:spacing w:line="240" w:lineRule="exact"/>
              <w:rPr>
                <w:rFonts w:cs="宋体"/>
                <w:kern w:val="0"/>
                <w:szCs w:val="21"/>
              </w:rPr>
            </w:pPr>
            <w:r>
              <w:rPr>
                <w:rFonts w:cs="宋体"/>
                <w:kern w:val="0"/>
                <w:szCs w:val="21"/>
              </w:rPr>
              <w:t>20</w:t>
            </w:r>
            <w:r>
              <w:rPr>
                <w:rFonts w:hint="eastAsia" w:cs="宋体"/>
                <w:kern w:val="0"/>
                <w:szCs w:val="21"/>
              </w:rPr>
              <w:t>、网络限制：可设置是否允许系统开启和关闭共享，以及设置系统本地帐户的安全策略以及帐户身份认证时的安全传输方式，以此来增强系统帐户的安全性。</w:t>
            </w:r>
          </w:p>
          <w:p>
            <w:pPr>
              <w:widowControl/>
              <w:spacing w:line="240" w:lineRule="exact"/>
              <w:rPr>
                <w:rFonts w:cs="宋体"/>
                <w:kern w:val="0"/>
                <w:szCs w:val="21"/>
              </w:rPr>
            </w:pPr>
            <w:r>
              <w:rPr>
                <w:rFonts w:cs="宋体"/>
                <w:kern w:val="0"/>
                <w:szCs w:val="21"/>
              </w:rPr>
              <w:t>21</w:t>
            </w:r>
            <w:r>
              <w:rPr>
                <w:rFonts w:hint="eastAsia" w:cs="宋体"/>
                <w:kern w:val="0"/>
                <w:szCs w:val="21"/>
              </w:rPr>
              <w:t>、磁盘配额限制：可设置用户对磁盘的使用配额来避免磁盘空间的滥用，当用户的磁盘使用量超过配额限制时进行报警</w:t>
            </w:r>
          </w:p>
          <w:p>
            <w:pPr>
              <w:widowControl/>
              <w:spacing w:line="240" w:lineRule="exact"/>
              <w:rPr>
                <w:rFonts w:cs="宋体"/>
                <w:kern w:val="0"/>
                <w:szCs w:val="21"/>
              </w:rPr>
            </w:pPr>
            <w:r>
              <w:rPr>
                <w:rFonts w:cs="宋体"/>
                <w:kern w:val="0"/>
                <w:szCs w:val="21"/>
              </w:rPr>
              <w:t>22</w:t>
            </w:r>
            <w:r>
              <w:rPr>
                <w:rFonts w:hint="eastAsia" w:cs="宋体"/>
                <w:kern w:val="0"/>
                <w:szCs w:val="21"/>
              </w:rPr>
              <w:t>、文件粉碎：提供至少</w:t>
            </w:r>
            <w:r>
              <w:rPr>
                <w:rFonts w:cs="宋体"/>
                <w:kern w:val="0"/>
                <w:szCs w:val="21"/>
              </w:rPr>
              <w:t>7</w:t>
            </w:r>
            <w:r>
              <w:rPr>
                <w:rFonts w:hint="eastAsia" w:cs="宋体"/>
                <w:kern w:val="0"/>
                <w:szCs w:val="21"/>
              </w:rPr>
              <w:t>次以上的文件和目录反复擦写，做到真正的信息清除，防止数据恢复</w:t>
            </w:r>
          </w:p>
          <w:p>
            <w:pPr>
              <w:widowControl/>
              <w:spacing w:line="240" w:lineRule="exact"/>
              <w:rPr>
                <w:rFonts w:cs="宋体"/>
                <w:kern w:val="0"/>
                <w:szCs w:val="21"/>
              </w:rPr>
            </w:pPr>
            <w:r>
              <w:rPr>
                <w:rFonts w:cs="宋体"/>
                <w:kern w:val="0"/>
                <w:szCs w:val="21"/>
              </w:rPr>
              <w:t>23</w:t>
            </w:r>
            <w:r>
              <w:rPr>
                <w:rFonts w:hint="eastAsia" w:cs="宋体"/>
                <w:kern w:val="0"/>
                <w:szCs w:val="21"/>
              </w:rPr>
              <w:t>、用户使用痕迹清理：提供一键式清理用户上网记录、文档访问记录、临时文件等信息，防止用户隐私数据泄密</w:t>
            </w:r>
          </w:p>
          <w:p>
            <w:pPr>
              <w:widowControl/>
              <w:spacing w:line="240" w:lineRule="exact"/>
              <w:rPr>
                <w:rFonts w:cs="宋体"/>
                <w:kern w:val="0"/>
                <w:szCs w:val="21"/>
              </w:rPr>
            </w:pPr>
            <w:r>
              <w:rPr>
                <w:rFonts w:cs="宋体"/>
                <w:kern w:val="0"/>
                <w:szCs w:val="21"/>
              </w:rPr>
              <w:t>24</w:t>
            </w:r>
            <w:r>
              <w:rPr>
                <w:rFonts w:hint="eastAsia" w:cs="宋体"/>
                <w:kern w:val="0"/>
                <w:szCs w:val="21"/>
              </w:rPr>
              <w:t>、内置策略模板：提供经过验证的分等级的安全策略模板，全面保护系统，方便易用，降低用户的使用难度。</w:t>
            </w:r>
          </w:p>
          <w:p>
            <w:pPr>
              <w:widowControl/>
              <w:spacing w:line="240" w:lineRule="exact"/>
              <w:rPr>
                <w:rFonts w:cs="宋体"/>
                <w:kern w:val="0"/>
                <w:szCs w:val="21"/>
              </w:rPr>
            </w:pPr>
            <w:r>
              <w:rPr>
                <w:rFonts w:cs="宋体"/>
                <w:kern w:val="0"/>
                <w:szCs w:val="21"/>
              </w:rPr>
              <w:t>25</w:t>
            </w:r>
            <w:r>
              <w:rPr>
                <w:rFonts w:hint="eastAsia" w:cs="宋体"/>
                <w:kern w:val="0"/>
                <w:szCs w:val="21"/>
              </w:rPr>
              <w:t>、维护模式：当用户担心自己配置的策略是否会影响系统和应用时，可开启此功能，此时将只记录违规的日志而不进行阻止，便于管理员在不造成业务中断的情况下调整策略</w:t>
            </w:r>
          </w:p>
          <w:p>
            <w:pPr>
              <w:widowControl/>
              <w:spacing w:line="240" w:lineRule="exact"/>
              <w:rPr>
                <w:rFonts w:cs="宋体"/>
                <w:kern w:val="0"/>
                <w:szCs w:val="21"/>
              </w:rPr>
            </w:pPr>
            <w:r>
              <w:rPr>
                <w:rFonts w:cs="宋体"/>
                <w:kern w:val="0"/>
                <w:szCs w:val="21"/>
              </w:rPr>
              <w:t>26</w:t>
            </w:r>
            <w:r>
              <w:rPr>
                <w:rFonts w:hint="eastAsia" w:cs="宋体"/>
                <w:kern w:val="0"/>
                <w:szCs w:val="21"/>
              </w:rPr>
              <w:t>、违规日志审计：记录系统内的所有违反强制访问控制策略的事件，并提供日志的查询、删除、备份、导出、日志分析和</w:t>
            </w:r>
            <w:r>
              <w:rPr>
                <w:rFonts w:cs="宋体"/>
                <w:kern w:val="0"/>
                <w:szCs w:val="21"/>
              </w:rPr>
              <w:t>syslog</w:t>
            </w:r>
            <w:r>
              <w:rPr>
                <w:rFonts w:hint="eastAsia" w:cs="宋体"/>
                <w:kern w:val="0"/>
                <w:szCs w:val="21"/>
              </w:rPr>
              <w:t>转发功能</w:t>
            </w:r>
          </w:p>
          <w:p>
            <w:pPr>
              <w:widowControl/>
              <w:spacing w:line="240" w:lineRule="exact"/>
              <w:rPr>
                <w:rFonts w:cs="宋体"/>
                <w:kern w:val="0"/>
                <w:szCs w:val="21"/>
              </w:rPr>
            </w:pPr>
            <w:r>
              <w:rPr>
                <w:rFonts w:cs="宋体"/>
                <w:kern w:val="0"/>
                <w:szCs w:val="21"/>
              </w:rPr>
              <w:t>27</w:t>
            </w:r>
            <w:r>
              <w:rPr>
                <w:rFonts w:hint="eastAsia" w:cs="宋体"/>
                <w:kern w:val="0"/>
                <w:szCs w:val="21"/>
              </w:rPr>
              <w:t>、操作日志审计：记录安全管理员和审计管理员的所有操作事件，如登陆、功能停用等，并提供日志的查询、删除、备份和导出</w:t>
            </w:r>
          </w:p>
          <w:p>
            <w:pPr>
              <w:widowControl/>
              <w:spacing w:line="240" w:lineRule="exact"/>
              <w:rPr>
                <w:rFonts w:cs="宋体"/>
                <w:kern w:val="0"/>
                <w:szCs w:val="21"/>
              </w:rPr>
            </w:pPr>
            <w:r>
              <w:rPr>
                <w:rFonts w:cs="宋体"/>
                <w:kern w:val="0"/>
                <w:szCs w:val="21"/>
              </w:rPr>
              <w:t>28</w:t>
            </w:r>
            <w:r>
              <w:rPr>
                <w:rFonts w:hint="eastAsia" w:cs="宋体"/>
                <w:kern w:val="0"/>
                <w:szCs w:val="21"/>
              </w:rPr>
              <w:t>、报警日志审计：记录安全管理员设置的一些报警事件，比如文件完整性定时自检，服务完整性定时自检，违规日志报警，系统信息报警等</w:t>
            </w:r>
          </w:p>
          <w:p>
            <w:pPr>
              <w:widowControl/>
              <w:spacing w:line="240" w:lineRule="exact"/>
              <w:rPr>
                <w:rFonts w:cs="宋体"/>
                <w:kern w:val="0"/>
                <w:szCs w:val="21"/>
              </w:rPr>
            </w:pPr>
            <w:r>
              <w:rPr>
                <w:rFonts w:cs="宋体"/>
                <w:kern w:val="0"/>
                <w:szCs w:val="21"/>
              </w:rPr>
              <w:t>29</w:t>
            </w:r>
            <w:r>
              <w:rPr>
                <w:rFonts w:hint="eastAsia" w:cs="宋体"/>
                <w:kern w:val="0"/>
                <w:szCs w:val="21"/>
              </w:rPr>
              <w:t>、报警机制：提供管理员可配置的时间报警机制，当管理员设定的事件被触发时，通过邮件的形式向管理员发出通知。</w:t>
            </w:r>
          </w:p>
          <w:p>
            <w:pPr>
              <w:widowControl/>
              <w:spacing w:line="240" w:lineRule="exact"/>
              <w:rPr>
                <w:rFonts w:cs="宋体"/>
                <w:kern w:val="0"/>
                <w:szCs w:val="21"/>
              </w:rPr>
            </w:pPr>
            <w:r>
              <w:rPr>
                <w:rFonts w:cs="宋体"/>
                <w:kern w:val="0"/>
                <w:szCs w:val="21"/>
              </w:rPr>
              <w:t>30</w:t>
            </w:r>
            <w:r>
              <w:rPr>
                <w:rFonts w:hint="eastAsia" w:cs="宋体"/>
                <w:kern w:val="0"/>
                <w:szCs w:val="21"/>
              </w:rPr>
              <w:t>、日志配置管理：可以配置日志的最大条数或者日志所占的最大磁盘空间数，超出的部分不再记录</w:t>
            </w:r>
          </w:p>
          <w:p>
            <w:pPr>
              <w:widowControl/>
              <w:spacing w:line="240" w:lineRule="exact"/>
              <w:rPr>
                <w:rFonts w:cs="宋体"/>
                <w:kern w:val="0"/>
                <w:szCs w:val="21"/>
              </w:rPr>
            </w:pPr>
            <w:r>
              <w:rPr>
                <w:rFonts w:cs="宋体"/>
                <w:kern w:val="0"/>
                <w:szCs w:val="21"/>
              </w:rPr>
              <w:t>31</w:t>
            </w:r>
            <w:r>
              <w:rPr>
                <w:rFonts w:hint="eastAsia" w:cs="宋体"/>
                <w:kern w:val="0"/>
                <w:szCs w:val="21"/>
              </w:rPr>
              <w:t>、报警邮箱管理：设置报警邮箱，在记录报警日志的同时也会往设置好的邮箱里发送一份报警邮件，让用户及时了解系统的状态</w:t>
            </w:r>
          </w:p>
          <w:p>
            <w:pPr>
              <w:widowControl/>
              <w:spacing w:line="240" w:lineRule="exact"/>
              <w:rPr>
                <w:rFonts w:cs="宋体"/>
                <w:kern w:val="0"/>
                <w:szCs w:val="21"/>
              </w:rPr>
            </w:pPr>
            <w:r>
              <w:rPr>
                <w:rFonts w:cs="宋体"/>
                <w:kern w:val="0"/>
                <w:szCs w:val="21"/>
              </w:rPr>
              <w:t>32</w:t>
            </w:r>
            <w:r>
              <w:rPr>
                <w:rFonts w:hint="eastAsia" w:cs="宋体"/>
                <w:kern w:val="0"/>
                <w:szCs w:val="21"/>
              </w:rPr>
              <w:t>、集中管理架构：支持在该平台上采用</w:t>
            </w:r>
            <w:r>
              <w:rPr>
                <w:rFonts w:cs="宋体"/>
                <w:kern w:val="0"/>
                <w:szCs w:val="21"/>
              </w:rPr>
              <w:t>B/S</w:t>
            </w:r>
            <w:r>
              <w:rPr>
                <w:rFonts w:hint="eastAsia" w:cs="宋体"/>
                <w:kern w:val="0"/>
                <w:szCs w:val="21"/>
              </w:rPr>
              <w:t>架构管理模式，构建</w:t>
            </w:r>
            <w:r>
              <w:rPr>
                <w:rFonts w:cs="宋体"/>
                <w:kern w:val="0"/>
                <w:szCs w:val="21"/>
              </w:rPr>
              <w:t>“</w:t>
            </w:r>
            <w:r>
              <w:rPr>
                <w:rFonts w:hint="eastAsia" w:cs="宋体"/>
                <w:kern w:val="0"/>
                <w:szCs w:val="21"/>
              </w:rPr>
              <w:t>集中管理平台系统</w:t>
            </w:r>
            <w:r>
              <w:rPr>
                <w:rFonts w:cs="宋体"/>
                <w:kern w:val="0"/>
                <w:szCs w:val="21"/>
              </w:rPr>
              <w:t>”</w:t>
            </w:r>
            <w:r>
              <w:rPr>
                <w:rFonts w:hint="eastAsia" w:cs="宋体"/>
                <w:kern w:val="0"/>
                <w:szCs w:val="21"/>
              </w:rPr>
              <w:t>，通过授权方式添加加固软件服务端，最大可支持</w:t>
            </w:r>
            <w:r>
              <w:rPr>
                <w:rFonts w:cs="宋体"/>
                <w:kern w:val="0"/>
                <w:szCs w:val="21"/>
              </w:rPr>
              <w:t>500</w:t>
            </w:r>
            <w:r>
              <w:rPr>
                <w:rFonts w:hint="eastAsia" w:cs="宋体"/>
                <w:kern w:val="0"/>
                <w:szCs w:val="21"/>
              </w:rPr>
              <w:t>个授权；且可对该平台系统中的所有服务器（即加固软件服务端）进行统一的安全策略管理及下发。</w:t>
            </w:r>
          </w:p>
          <w:p>
            <w:pPr>
              <w:widowControl/>
              <w:spacing w:line="240" w:lineRule="exact"/>
              <w:rPr>
                <w:rFonts w:cs="宋体"/>
                <w:kern w:val="0"/>
                <w:szCs w:val="21"/>
              </w:rPr>
            </w:pPr>
            <w:r>
              <w:rPr>
                <w:rFonts w:cs="宋体"/>
                <w:kern w:val="0"/>
                <w:szCs w:val="21"/>
              </w:rPr>
              <w:t>33</w:t>
            </w:r>
            <w:r>
              <w:rPr>
                <w:rFonts w:hint="eastAsia" w:cs="宋体"/>
                <w:kern w:val="0"/>
                <w:szCs w:val="21"/>
              </w:rPr>
              <w:t>、</w:t>
            </w:r>
            <w:r>
              <w:rPr>
                <w:rFonts w:cs="宋体"/>
                <w:kern w:val="0"/>
                <w:szCs w:val="21"/>
              </w:rPr>
              <w:t>USBKEY</w:t>
            </w:r>
            <w:r>
              <w:rPr>
                <w:rFonts w:hint="eastAsia" w:cs="宋体"/>
                <w:kern w:val="0"/>
                <w:szCs w:val="21"/>
              </w:rPr>
              <w:t>管理认证：需支持通过</w:t>
            </w:r>
            <w:r>
              <w:rPr>
                <w:rFonts w:cs="宋体"/>
                <w:kern w:val="0"/>
                <w:szCs w:val="21"/>
              </w:rPr>
              <w:t>USB Key</w:t>
            </w:r>
            <w:r>
              <w:rPr>
                <w:rFonts w:hint="eastAsia" w:cs="宋体"/>
                <w:kern w:val="0"/>
                <w:szCs w:val="21"/>
              </w:rPr>
              <w:t>才能管理</w:t>
            </w:r>
            <w:r>
              <w:rPr>
                <w:rFonts w:cs="宋体"/>
                <w:kern w:val="0"/>
                <w:szCs w:val="21"/>
              </w:rPr>
              <w:t>Windows</w:t>
            </w:r>
            <w:r>
              <w:rPr>
                <w:rFonts w:hint="eastAsia" w:cs="宋体"/>
                <w:kern w:val="0"/>
                <w:szCs w:val="21"/>
              </w:rPr>
              <w:t>版本的客户端，连接需要</w:t>
            </w:r>
            <w:r>
              <w:rPr>
                <w:rFonts w:cs="宋体"/>
                <w:kern w:val="0"/>
                <w:szCs w:val="21"/>
              </w:rPr>
              <w:t>USB Key</w:t>
            </w:r>
            <w:r>
              <w:rPr>
                <w:rFonts w:hint="eastAsia" w:cs="宋体"/>
                <w:kern w:val="0"/>
                <w:szCs w:val="21"/>
              </w:rPr>
              <w:t>信息的验证，保证安全性。</w:t>
            </w:r>
          </w:p>
          <w:p>
            <w:pPr>
              <w:widowControl/>
              <w:spacing w:line="240" w:lineRule="exact"/>
              <w:rPr>
                <w:rFonts w:cs="宋体"/>
                <w:kern w:val="0"/>
                <w:szCs w:val="21"/>
              </w:rPr>
            </w:pPr>
            <w:r>
              <w:rPr>
                <w:rFonts w:cs="宋体"/>
                <w:kern w:val="0"/>
                <w:szCs w:val="21"/>
              </w:rPr>
              <w:t>34</w:t>
            </w:r>
            <w:r>
              <w:rPr>
                <w:rFonts w:hint="eastAsia" w:cs="宋体"/>
                <w:kern w:val="0"/>
                <w:szCs w:val="21"/>
              </w:rPr>
              <w:t>、服务器管理：支持服务器（即加固软件服务端）管理功能，能自动发现已经安装了</w:t>
            </w:r>
            <w:r>
              <w:rPr>
                <w:rFonts w:cs="宋体"/>
                <w:kern w:val="0"/>
                <w:szCs w:val="21"/>
              </w:rPr>
              <w:t>agent</w:t>
            </w:r>
            <w:r>
              <w:rPr>
                <w:rFonts w:hint="eastAsia" w:cs="宋体"/>
                <w:kern w:val="0"/>
                <w:szCs w:val="21"/>
              </w:rPr>
              <w:t>的加固软件服务端，所有已经发现并加入管理的服务器，才可以进行策略配置，安全审计等功能</w:t>
            </w:r>
          </w:p>
          <w:p>
            <w:pPr>
              <w:widowControl/>
              <w:spacing w:line="240" w:lineRule="exact"/>
              <w:rPr>
                <w:rFonts w:cs="宋体"/>
                <w:kern w:val="0"/>
                <w:szCs w:val="21"/>
              </w:rPr>
            </w:pPr>
            <w:r>
              <w:rPr>
                <w:rFonts w:cs="宋体"/>
                <w:kern w:val="0"/>
                <w:szCs w:val="21"/>
              </w:rPr>
              <w:t>35</w:t>
            </w:r>
            <w:r>
              <w:rPr>
                <w:rFonts w:hint="eastAsia" w:cs="宋体"/>
                <w:kern w:val="0"/>
                <w:szCs w:val="21"/>
              </w:rPr>
              <w:t>、用户管理：支持添加集中管理平台的用户，并可针对不同用户分配不同服务器的管理权限</w:t>
            </w:r>
          </w:p>
          <w:p>
            <w:pPr>
              <w:widowControl/>
              <w:spacing w:line="240" w:lineRule="exact"/>
              <w:rPr>
                <w:rFonts w:cs="宋体"/>
                <w:kern w:val="0"/>
                <w:szCs w:val="21"/>
              </w:rPr>
            </w:pPr>
            <w:r>
              <w:rPr>
                <w:rFonts w:cs="宋体"/>
                <w:kern w:val="0"/>
                <w:szCs w:val="21"/>
              </w:rPr>
              <w:t>36</w:t>
            </w:r>
            <w:r>
              <w:rPr>
                <w:rFonts w:hint="eastAsia" w:cs="宋体"/>
                <w:kern w:val="0"/>
                <w:szCs w:val="21"/>
              </w:rPr>
              <w:t>、策略配置：支持对各个加固软件服务器安全策略的配置、删除，且支持</w:t>
            </w:r>
            <w:r>
              <w:rPr>
                <w:rFonts w:cs="宋体"/>
                <w:kern w:val="0"/>
                <w:szCs w:val="21"/>
              </w:rPr>
              <w:t>windows</w:t>
            </w:r>
            <w:r>
              <w:rPr>
                <w:rFonts w:hint="eastAsia" w:cs="宋体"/>
                <w:kern w:val="0"/>
                <w:szCs w:val="21"/>
              </w:rPr>
              <w:t>及</w:t>
            </w:r>
            <w:r>
              <w:rPr>
                <w:rFonts w:cs="宋体"/>
                <w:kern w:val="0"/>
                <w:szCs w:val="21"/>
              </w:rPr>
              <w:t>Linux</w:t>
            </w:r>
            <w:r>
              <w:rPr>
                <w:rFonts w:hint="eastAsia" w:cs="宋体"/>
                <w:kern w:val="0"/>
                <w:szCs w:val="21"/>
              </w:rPr>
              <w:t>版本，能显示所有已经在管的服务器信息</w:t>
            </w:r>
          </w:p>
          <w:p>
            <w:pPr>
              <w:widowControl/>
              <w:spacing w:line="240" w:lineRule="exact"/>
              <w:rPr>
                <w:rFonts w:cs="宋体"/>
                <w:kern w:val="0"/>
                <w:szCs w:val="21"/>
              </w:rPr>
            </w:pPr>
            <w:r>
              <w:rPr>
                <w:rFonts w:cs="宋体"/>
                <w:kern w:val="0"/>
                <w:szCs w:val="21"/>
              </w:rPr>
              <w:t>37</w:t>
            </w:r>
            <w:r>
              <w:rPr>
                <w:rFonts w:hint="eastAsia" w:cs="宋体"/>
                <w:kern w:val="0"/>
                <w:szCs w:val="21"/>
              </w:rPr>
              <w:t>、策略统一下发：支持对各个加固软件服务器所有安全策略的自动下发，支持统一及单个服务器下发</w:t>
            </w:r>
          </w:p>
          <w:p>
            <w:pPr>
              <w:widowControl/>
              <w:spacing w:line="240" w:lineRule="exact"/>
              <w:rPr>
                <w:rFonts w:cs="宋体"/>
                <w:kern w:val="0"/>
                <w:szCs w:val="21"/>
              </w:rPr>
            </w:pPr>
            <w:r>
              <w:rPr>
                <w:rFonts w:cs="宋体"/>
                <w:kern w:val="0"/>
                <w:szCs w:val="21"/>
              </w:rPr>
              <w:t>38</w:t>
            </w:r>
            <w:r>
              <w:rPr>
                <w:rFonts w:hint="eastAsia" w:cs="宋体"/>
                <w:kern w:val="0"/>
                <w:szCs w:val="21"/>
              </w:rPr>
              <w:t>、模板分类：支持将预制的安全策略模板（高级、中级、低级）下发到具有同样业务的一组</w:t>
            </w:r>
            <w:r>
              <w:rPr>
                <w:rFonts w:cs="宋体"/>
                <w:kern w:val="0"/>
                <w:szCs w:val="21"/>
              </w:rPr>
              <w:t>Windows</w:t>
            </w:r>
            <w:r>
              <w:rPr>
                <w:rFonts w:hint="eastAsia" w:cs="宋体"/>
                <w:kern w:val="0"/>
                <w:szCs w:val="21"/>
              </w:rPr>
              <w:t>服务器主机上。</w:t>
            </w:r>
          </w:p>
          <w:p>
            <w:pPr>
              <w:widowControl/>
              <w:spacing w:line="240" w:lineRule="exact"/>
              <w:rPr>
                <w:rFonts w:cs="宋体"/>
                <w:kern w:val="0"/>
                <w:szCs w:val="21"/>
              </w:rPr>
            </w:pPr>
            <w:r>
              <w:rPr>
                <w:rFonts w:cs="宋体"/>
                <w:kern w:val="0"/>
                <w:szCs w:val="21"/>
              </w:rPr>
              <w:t>39</w:t>
            </w:r>
            <w:r>
              <w:rPr>
                <w:rFonts w:hint="eastAsia" w:cs="宋体"/>
                <w:kern w:val="0"/>
                <w:szCs w:val="21"/>
              </w:rPr>
              <w:t>、状态监控：支持通过</w:t>
            </w:r>
            <w:r>
              <w:rPr>
                <w:rFonts w:cs="宋体"/>
                <w:kern w:val="0"/>
                <w:szCs w:val="21"/>
              </w:rPr>
              <w:t>FLASH</w:t>
            </w:r>
            <w:r>
              <w:rPr>
                <w:rFonts w:hint="eastAsia" w:cs="宋体"/>
                <w:kern w:val="0"/>
                <w:szCs w:val="21"/>
              </w:rPr>
              <w:t>示图形式显示当前管理平台中管理的服务器信息。可以显示所有已经在管的服务器信息，包括操作系统类型，</w:t>
            </w:r>
            <w:r>
              <w:rPr>
                <w:rFonts w:cs="宋体"/>
                <w:kern w:val="0"/>
                <w:szCs w:val="21"/>
              </w:rPr>
              <w:t>IP</w:t>
            </w:r>
            <w:r>
              <w:rPr>
                <w:rFonts w:hint="eastAsia" w:cs="宋体"/>
                <w:kern w:val="0"/>
                <w:szCs w:val="21"/>
              </w:rPr>
              <w:t>，</w:t>
            </w:r>
            <w:r>
              <w:rPr>
                <w:rFonts w:cs="宋体"/>
                <w:kern w:val="0"/>
                <w:szCs w:val="21"/>
              </w:rPr>
              <w:t>CPU</w:t>
            </w:r>
            <w:r>
              <w:rPr>
                <w:rFonts w:hint="eastAsia" w:cs="宋体"/>
                <w:kern w:val="0"/>
                <w:szCs w:val="21"/>
              </w:rPr>
              <w:t>以及内存信息等；且能提供三种不同的示图方式：网络拓扑形式、设备类型形式、全部列表形式。</w:t>
            </w:r>
          </w:p>
          <w:p>
            <w:pPr>
              <w:widowControl/>
              <w:spacing w:line="240" w:lineRule="exact"/>
              <w:rPr>
                <w:rFonts w:cs="宋体"/>
                <w:kern w:val="0"/>
                <w:szCs w:val="21"/>
              </w:rPr>
            </w:pPr>
            <w:r>
              <w:rPr>
                <w:rFonts w:cs="宋体"/>
                <w:kern w:val="0"/>
                <w:szCs w:val="21"/>
              </w:rPr>
              <w:t>40</w:t>
            </w:r>
            <w:r>
              <w:rPr>
                <w:rFonts w:hint="eastAsia" w:cs="宋体"/>
                <w:kern w:val="0"/>
                <w:szCs w:val="21"/>
              </w:rPr>
              <w:t>、集中安全审计：支持通过集中管理平台进行统一的安全审计、日志查询。</w:t>
            </w:r>
          </w:p>
          <w:p>
            <w:pPr>
              <w:rPr>
                <w:rFonts w:cs="宋体"/>
                <w:kern w:val="0"/>
                <w:szCs w:val="21"/>
              </w:rPr>
            </w:pPr>
            <w:r>
              <w:rPr>
                <w:rFonts w:cs="宋体"/>
                <w:kern w:val="0"/>
                <w:szCs w:val="21"/>
              </w:rPr>
              <w:t>41</w:t>
            </w:r>
            <w:r>
              <w:rPr>
                <w:rFonts w:hint="eastAsia" w:cs="宋体"/>
                <w:kern w:val="0"/>
                <w:szCs w:val="21"/>
              </w:rPr>
              <w:t>、快捷管理：支持为管理员提供一条快速登陆到目标机器的通道，可快速进入到策略配置界面，对该台服务器进行策略配置。投标商所提供产品须具备计算机信息系统安全专用产品销售许可证</w:t>
            </w:r>
          </w:p>
          <w:p>
            <w:pPr>
              <w:rPr>
                <w:rFonts w:cs="宋体"/>
                <w:kern w:val="0"/>
                <w:szCs w:val="21"/>
              </w:rPr>
            </w:pPr>
            <w:r>
              <w:rPr>
                <w:rFonts w:cs="宋体"/>
                <w:kern w:val="0"/>
                <w:szCs w:val="21"/>
              </w:rPr>
              <w:t>43</w:t>
            </w:r>
            <w:r>
              <w:rPr>
                <w:rFonts w:hint="eastAsia" w:cs="宋体"/>
                <w:kern w:val="0"/>
                <w:szCs w:val="21"/>
              </w:rPr>
              <w:t>、投标商所提供产品须具备国家保密局涉密信息系统安全保密测评中心颁发的涉密信息系统产品检测证书</w:t>
            </w:r>
          </w:p>
          <w:p>
            <w:pPr>
              <w:rPr>
                <w:rFonts w:cs="宋体"/>
                <w:kern w:val="0"/>
                <w:szCs w:val="21"/>
              </w:rPr>
            </w:pPr>
            <w:r>
              <w:rPr>
                <w:rFonts w:cs="宋体"/>
                <w:kern w:val="0"/>
                <w:szCs w:val="21"/>
              </w:rPr>
              <w:t>44</w:t>
            </w:r>
            <w:r>
              <w:rPr>
                <w:rFonts w:hint="eastAsia" w:cs="宋体"/>
                <w:kern w:val="0"/>
                <w:szCs w:val="21"/>
              </w:rPr>
              <w:t>、投标商所提供产品须具备中国信息安全测评中心颁发的国家信息安全测评信息技术产品安全测评证书</w:t>
            </w:r>
          </w:p>
          <w:p>
            <w:pPr>
              <w:rPr>
                <w:rFonts w:cs="宋体"/>
                <w:kern w:val="0"/>
                <w:szCs w:val="21"/>
              </w:rPr>
            </w:pPr>
            <w:r>
              <w:rPr>
                <w:rFonts w:hint="eastAsia" w:ascii="宋体" w:hAnsi="宋体" w:cs="宋体"/>
                <w:kern w:val="0"/>
                <w:szCs w:val="21"/>
              </w:rPr>
              <w:t>★</w:t>
            </w:r>
            <w:r>
              <w:rPr>
                <w:rFonts w:cs="宋体"/>
                <w:kern w:val="0"/>
                <w:szCs w:val="21"/>
              </w:rPr>
              <w:t>45</w:t>
            </w:r>
            <w:r>
              <w:rPr>
                <w:rFonts w:hint="eastAsia" w:cs="宋体"/>
                <w:kern w:val="0"/>
                <w:szCs w:val="21"/>
              </w:rPr>
              <w:t>、投标商所提供产品须具备微软</w:t>
            </w:r>
            <w:r>
              <w:rPr>
                <w:rFonts w:cs="宋体"/>
                <w:kern w:val="0"/>
                <w:szCs w:val="21"/>
              </w:rPr>
              <w:t>Certified for Windows Server 2008 R2</w:t>
            </w:r>
            <w:r>
              <w:rPr>
                <w:rFonts w:hint="eastAsia" w:cs="宋体"/>
                <w:kern w:val="0"/>
                <w:szCs w:val="21"/>
              </w:rPr>
              <w:t>认证</w:t>
            </w:r>
          </w:p>
          <w:p>
            <w:pPr>
              <w:rPr>
                <w:rFonts w:cs="宋体"/>
                <w:kern w:val="0"/>
                <w:szCs w:val="21"/>
              </w:rPr>
            </w:pPr>
            <w:r>
              <w:rPr>
                <w:rFonts w:hint="eastAsia" w:ascii="宋体" w:hAnsi="宋体" w:cs="宋体"/>
                <w:kern w:val="0"/>
                <w:szCs w:val="21"/>
              </w:rPr>
              <w:t>★</w:t>
            </w:r>
            <w:r>
              <w:rPr>
                <w:rFonts w:cs="宋体"/>
                <w:kern w:val="0"/>
                <w:szCs w:val="21"/>
              </w:rPr>
              <w:t>46</w:t>
            </w:r>
            <w:r>
              <w:rPr>
                <w:rFonts w:hint="eastAsia" w:cs="宋体"/>
                <w:kern w:val="0"/>
                <w:szCs w:val="21"/>
              </w:rPr>
              <w:t>、投标商所提供产品驱动部分须通过微软</w:t>
            </w:r>
            <w:r>
              <w:rPr>
                <w:rFonts w:cs="宋体"/>
                <w:kern w:val="0"/>
                <w:szCs w:val="21"/>
              </w:rPr>
              <w:t>WHQL</w:t>
            </w:r>
            <w:r>
              <w:rPr>
                <w:rFonts w:hint="eastAsia" w:cs="宋体"/>
                <w:kern w:val="0"/>
                <w:szCs w:val="21"/>
              </w:rPr>
              <w:t>认证</w:t>
            </w:r>
          </w:p>
          <w:p>
            <w:pPr>
              <w:rPr>
                <w:rFonts w:cs="宋体"/>
                <w:kern w:val="0"/>
                <w:szCs w:val="21"/>
              </w:rPr>
            </w:pPr>
            <w:r>
              <w:rPr>
                <w:rFonts w:cs="宋体"/>
                <w:kern w:val="0"/>
                <w:szCs w:val="21"/>
              </w:rPr>
              <w:t>47</w:t>
            </w:r>
            <w:r>
              <w:rPr>
                <w:rFonts w:hint="eastAsia" w:cs="宋体"/>
                <w:kern w:val="0"/>
                <w:szCs w:val="21"/>
              </w:rPr>
              <w:t>、投标商所提供产品应为国有自主知识产品，具备中华人民共和国国家版权局颁发的计算机软件著作权登记证书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10</w:t>
            </w:r>
          </w:p>
        </w:tc>
        <w:tc>
          <w:tcPr>
            <w:tcW w:w="1405" w:type="dxa"/>
            <w:vAlign w:val="center"/>
          </w:tcPr>
          <w:p>
            <w:pPr>
              <w:widowControl/>
              <w:spacing w:line="240" w:lineRule="exact"/>
              <w:jc w:val="center"/>
              <w:rPr>
                <w:szCs w:val="21"/>
              </w:rPr>
            </w:pPr>
            <w:r>
              <w:rPr>
                <w:rFonts w:hint="eastAsia"/>
                <w:szCs w:val="21"/>
              </w:rPr>
              <w:t>非线性音视频整合二次开发</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与法院审判信息管理系统、执行信息管理系统、数字法庭管理系统等业务系统接口对接，实现互联互通，数据共享。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11</w:t>
            </w:r>
          </w:p>
        </w:tc>
        <w:tc>
          <w:tcPr>
            <w:tcW w:w="1405" w:type="dxa"/>
            <w:vAlign w:val="center"/>
          </w:tcPr>
          <w:p>
            <w:pPr>
              <w:widowControl/>
              <w:spacing w:line="240" w:lineRule="exact"/>
              <w:jc w:val="center"/>
              <w:rPr>
                <w:szCs w:val="21"/>
              </w:rPr>
            </w:pPr>
            <w:r>
              <w:rPr>
                <w:rFonts w:hint="eastAsia"/>
                <w:szCs w:val="21"/>
              </w:rPr>
              <w:t>与浙江高院统一平台接口对接</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与浙江高院的数据中心统一管理平台接口对接，实现互联互通，数据共享。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12</w:t>
            </w:r>
          </w:p>
        </w:tc>
        <w:tc>
          <w:tcPr>
            <w:tcW w:w="1405" w:type="dxa"/>
            <w:vAlign w:val="center"/>
          </w:tcPr>
          <w:p>
            <w:pPr>
              <w:widowControl/>
              <w:spacing w:line="240" w:lineRule="exact"/>
              <w:jc w:val="center"/>
              <w:rPr>
                <w:szCs w:val="21"/>
              </w:rPr>
            </w:pPr>
            <w:r>
              <w:rPr>
                <w:szCs w:val="21"/>
              </w:rPr>
              <w:t>200</w:t>
            </w:r>
            <w:r>
              <w:rPr>
                <w:rFonts w:hint="eastAsia"/>
                <w:szCs w:val="21"/>
              </w:rPr>
              <w:t>万带音频接口半球摄像机</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采用星光级超低照度</w:t>
            </w:r>
            <w:r>
              <w:rPr>
                <w:rFonts w:cs="宋体"/>
                <w:kern w:val="0"/>
                <w:szCs w:val="21"/>
              </w:rPr>
              <w:t>200</w:t>
            </w:r>
            <w:r>
              <w:rPr>
                <w:rFonts w:hint="eastAsia" w:cs="宋体"/>
                <w:kern w:val="0"/>
                <w:szCs w:val="21"/>
              </w:rPr>
              <w:t>万</w:t>
            </w:r>
            <w:r>
              <w:rPr>
                <w:rFonts w:cs="宋体"/>
                <w:kern w:val="0"/>
                <w:szCs w:val="21"/>
              </w:rPr>
              <w:t>1/2.8</w:t>
            </w:r>
            <w:r>
              <w:rPr>
                <w:rFonts w:hint="eastAsia" w:cs="宋体"/>
                <w:kern w:val="0"/>
                <w:szCs w:val="21"/>
              </w:rPr>
              <w:t>英寸</w:t>
            </w:r>
            <w:r>
              <w:rPr>
                <w:rFonts w:cs="宋体"/>
                <w:kern w:val="0"/>
                <w:szCs w:val="21"/>
              </w:rPr>
              <w:t>CMOS</w:t>
            </w:r>
            <w:r>
              <w:rPr>
                <w:rFonts w:hint="eastAsia" w:cs="宋体"/>
                <w:kern w:val="0"/>
                <w:szCs w:val="21"/>
              </w:rPr>
              <w:t>图像传感器，低照度效果好，图像清晰度高最大可输出</w:t>
            </w:r>
            <w:r>
              <w:rPr>
                <w:rFonts w:cs="宋体"/>
                <w:kern w:val="0"/>
                <w:szCs w:val="21"/>
              </w:rPr>
              <w:t>200</w:t>
            </w:r>
            <w:r>
              <w:rPr>
                <w:rFonts w:hint="eastAsia" w:cs="宋体"/>
                <w:kern w:val="0"/>
                <w:szCs w:val="21"/>
              </w:rPr>
              <w:t>万</w:t>
            </w:r>
            <w:r>
              <w:rPr>
                <w:rFonts w:cs="宋体"/>
                <w:kern w:val="0"/>
                <w:szCs w:val="21"/>
              </w:rPr>
              <w:t>(1920x1080)@30fps</w:t>
            </w:r>
            <w:r>
              <w:rPr>
                <w:rFonts w:hint="eastAsia" w:cs="宋体"/>
                <w:kern w:val="0"/>
                <w:szCs w:val="21"/>
              </w:rPr>
              <w:t>；</w:t>
            </w:r>
          </w:p>
          <w:p>
            <w:pPr>
              <w:widowControl/>
              <w:spacing w:line="240" w:lineRule="exact"/>
              <w:rPr>
                <w:rFonts w:cs="宋体"/>
                <w:kern w:val="0"/>
                <w:szCs w:val="21"/>
              </w:rPr>
            </w:pPr>
            <w:r>
              <w:rPr>
                <w:rFonts w:hint="eastAsia" w:cs="宋体"/>
                <w:kern w:val="0"/>
                <w:szCs w:val="21"/>
              </w:rPr>
              <w:t>支持</w:t>
            </w:r>
            <w:r>
              <w:rPr>
                <w:rFonts w:cs="宋体"/>
                <w:kern w:val="0"/>
                <w:szCs w:val="21"/>
              </w:rPr>
              <w:t>Smart H.265/H.264H</w:t>
            </w:r>
            <w:r>
              <w:rPr>
                <w:rFonts w:hint="eastAsia" w:cs="宋体"/>
                <w:kern w:val="0"/>
                <w:szCs w:val="21"/>
              </w:rPr>
              <w:t>智能编码，</w:t>
            </w:r>
            <w:r>
              <w:rPr>
                <w:rFonts w:cs="宋体"/>
                <w:kern w:val="0"/>
                <w:szCs w:val="21"/>
              </w:rPr>
              <w:t>ROI</w:t>
            </w:r>
            <w:r>
              <w:rPr>
                <w:rFonts w:hint="eastAsia" w:cs="宋体"/>
                <w:kern w:val="0"/>
                <w:szCs w:val="21"/>
              </w:rPr>
              <w:t>区域增强，</w:t>
            </w:r>
            <w:r>
              <w:rPr>
                <w:rFonts w:cs="宋体"/>
                <w:kern w:val="0"/>
                <w:szCs w:val="21"/>
              </w:rPr>
              <w:t>SVC</w:t>
            </w:r>
            <w:r>
              <w:rPr>
                <w:rFonts w:hint="eastAsia" w:cs="宋体"/>
                <w:kern w:val="0"/>
                <w:szCs w:val="21"/>
              </w:rPr>
              <w:t>自适应编码，适用不同带宽和存储环境；</w:t>
            </w:r>
          </w:p>
          <w:p>
            <w:pPr>
              <w:widowControl/>
              <w:spacing w:line="240" w:lineRule="exact"/>
              <w:rPr>
                <w:rFonts w:cs="宋体"/>
                <w:kern w:val="0"/>
                <w:szCs w:val="21"/>
              </w:rPr>
            </w:pPr>
            <w:r>
              <w:rPr>
                <w:rFonts w:hint="eastAsia" w:cs="宋体"/>
                <w:kern w:val="0"/>
                <w:szCs w:val="21"/>
              </w:rPr>
              <w:t>最大红外监控距离</w:t>
            </w:r>
            <w:r>
              <w:rPr>
                <w:rFonts w:cs="宋体"/>
                <w:kern w:val="0"/>
                <w:szCs w:val="21"/>
              </w:rPr>
              <w:t>30</w:t>
            </w:r>
            <w:r>
              <w:rPr>
                <w:rFonts w:hint="eastAsia" w:cs="宋体"/>
                <w:kern w:val="0"/>
                <w:szCs w:val="21"/>
              </w:rPr>
              <w:t>米，支持</w:t>
            </w:r>
            <w:r>
              <w:rPr>
                <w:rFonts w:cs="宋体"/>
                <w:kern w:val="0"/>
                <w:szCs w:val="21"/>
              </w:rPr>
              <w:t>SmartIR</w:t>
            </w:r>
            <w:r>
              <w:rPr>
                <w:rFonts w:hint="eastAsia" w:cs="宋体"/>
                <w:kern w:val="0"/>
                <w:szCs w:val="21"/>
              </w:rPr>
              <w:t>，自动调整红外远近补光及画面均匀性；</w:t>
            </w:r>
          </w:p>
          <w:p>
            <w:pPr>
              <w:widowControl/>
              <w:spacing w:line="240" w:lineRule="exact"/>
              <w:rPr>
                <w:rFonts w:cs="宋体"/>
                <w:kern w:val="0"/>
                <w:szCs w:val="21"/>
              </w:rPr>
            </w:pPr>
            <w:r>
              <w:rPr>
                <w:rFonts w:hint="eastAsia" w:cs="宋体"/>
                <w:kern w:val="0"/>
                <w:szCs w:val="21"/>
              </w:rPr>
              <w:t>支持走廊模式，宽动态，</w:t>
            </w:r>
            <w:r>
              <w:rPr>
                <w:rFonts w:cs="宋体"/>
                <w:kern w:val="0"/>
                <w:szCs w:val="21"/>
              </w:rPr>
              <w:t>3D</w:t>
            </w:r>
            <w:r>
              <w:rPr>
                <w:rFonts w:hint="eastAsia" w:cs="宋体"/>
                <w:kern w:val="0"/>
                <w:szCs w:val="21"/>
              </w:rPr>
              <w:t>降噪，强光抑制，背光补偿，数字水印，适用不同监控环境；</w:t>
            </w:r>
          </w:p>
          <w:p>
            <w:pPr>
              <w:widowControl/>
              <w:spacing w:line="240" w:lineRule="exact"/>
              <w:rPr>
                <w:rFonts w:cs="宋体"/>
                <w:kern w:val="0"/>
                <w:szCs w:val="21"/>
              </w:rPr>
            </w:pPr>
            <w:r>
              <w:rPr>
                <w:rFonts w:hint="eastAsia" w:cs="宋体"/>
                <w:kern w:val="0"/>
                <w:szCs w:val="21"/>
              </w:rPr>
              <w:t>支持多种异常检测，无</w:t>
            </w:r>
            <w:r>
              <w:rPr>
                <w:rFonts w:cs="宋体"/>
                <w:kern w:val="0"/>
                <w:szCs w:val="21"/>
              </w:rPr>
              <w:t>SD</w:t>
            </w:r>
            <w:r>
              <w:rPr>
                <w:rFonts w:hint="eastAsia" w:cs="宋体"/>
                <w:kern w:val="0"/>
                <w:szCs w:val="21"/>
              </w:rPr>
              <w:t>卡，</w:t>
            </w:r>
            <w:r>
              <w:rPr>
                <w:rFonts w:cs="宋体"/>
                <w:kern w:val="0"/>
                <w:szCs w:val="21"/>
              </w:rPr>
              <w:t>SD</w:t>
            </w:r>
            <w:r>
              <w:rPr>
                <w:rFonts w:hint="eastAsia" w:cs="宋体"/>
                <w:kern w:val="0"/>
                <w:szCs w:val="21"/>
              </w:rPr>
              <w:t>卡空间不足，</w:t>
            </w:r>
            <w:r>
              <w:rPr>
                <w:rFonts w:cs="宋体"/>
                <w:kern w:val="0"/>
                <w:szCs w:val="21"/>
              </w:rPr>
              <w:t>SD</w:t>
            </w:r>
            <w:r>
              <w:rPr>
                <w:rFonts w:hint="eastAsia" w:cs="宋体"/>
                <w:kern w:val="0"/>
                <w:szCs w:val="21"/>
              </w:rPr>
              <w:t>卡出错，网络断开，</w:t>
            </w:r>
            <w:r>
              <w:rPr>
                <w:rFonts w:cs="宋体"/>
                <w:kern w:val="0"/>
                <w:szCs w:val="21"/>
              </w:rPr>
              <w:t>IP</w:t>
            </w:r>
            <w:r>
              <w:rPr>
                <w:rFonts w:hint="eastAsia" w:cs="宋体"/>
                <w:kern w:val="0"/>
                <w:szCs w:val="21"/>
              </w:rPr>
              <w:t>冲突，非法访问，电压异常报警；</w:t>
            </w:r>
          </w:p>
          <w:p>
            <w:pPr>
              <w:widowControl/>
              <w:spacing w:line="240" w:lineRule="exact"/>
              <w:rPr>
                <w:rFonts w:cs="宋体"/>
                <w:kern w:val="0"/>
                <w:szCs w:val="21"/>
              </w:rPr>
            </w:pPr>
            <w:r>
              <w:rPr>
                <w:rFonts w:hint="eastAsia" w:cs="宋体"/>
                <w:kern w:val="0"/>
                <w:szCs w:val="21"/>
              </w:rPr>
              <w:t>支持多种智能功能，区域入侵，绊线入侵，物品遗留，物品搬移，场景变更，人脸检测，人员聚集，徘徊检测，快速移动，停车检测，音频异常侦测；</w:t>
            </w:r>
          </w:p>
          <w:p>
            <w:pPr>
              <w:widowControl/>
              <w:spacing w:line="240" w:lineRule="exact"/>
              <w:rPr>
                <w:rFonts w:cs="宋体"/>
                <w:kern w:val="0"/>
                <w:szCs w:val="21"/>
              </w:rPr>
            </w:pPr>
            <w:r>
              <w:rPr>
                <w:rFonts w:hint="eastAsia" w:cs="宋体"/>
                <w:kern w:val="0"/>
                <w:szCs w:val="21"/>
              </w:rPr>
              <w:t>支持报警</w:t>
            </w:r>
            <w:r>
              <w:rPr>
                <w:rFonts w:cs="宋体"/>
                <w:kern w:val="0"/>
                <w:szCs w:val="21"/>
              </w:rPr>
              <w:t>2</w:t>
            </w:r>
            <w:r>
              <w:rPr>
                <w:rFonts w:hint="eastAsia" w:cs="宋体"/>
                <w:kern w:val="0"/>
                <w:szCs w:val="21"/>
              </w:rPr>
              <w:t>进</w:t>
            </w:r>
            <w:r>
              <w:rPr>
                <w:rFonts w:cs="宋体"/>
                <w:kern w:val="0"/>
                <w:szCs w:val="21"/>
              </w:rPr>
              <w:t>2</w:t>
            </w:r>
            <w:r>
              <w:rPr>
                <w:rFonts w:hint="eastAsia" w:cs="宋体"/>
                <w:kern w:val="0"/>
                <w:szCs w:val="21"/>
              </w:rPr>
              <w:t>出，音频</w:t>
            </w:r>
            <w:r>
              <w:rPr>
                <w:rFonts w:cs="宋体"/>
                <w:kern w:val="0"/>
                <w:szCs w:val="21"/>
              </w:rPr>
              <w:t>1</w:t>
            </w:r>
            <w:r>
              <w:rPr>
                <w:rFonts w:hint="eastAsia" w:cs="宋体"/>
                <w:kern w:val="0"/>
                <w:szCs w:val="21"/>
              </w:rPr>
              <w:t>进</w:t>
            </w:r>
            <w:r>
              <w:rPr>
                <w:rFonts w:cs="宋体"/>
                <w:kern w:val="0"/>
                <w:szCs w:val="21"/>
              </w:rPr>
              <w:t>1</w:t>
            </w:r>
            <w:r>
              <w:rPr>
                <w:rFonts w:hint="eastAsia" w:cs="宋体"/>
                <w:kern w:val="0"/>
                <w:szCs w:val="21"/>
              </w:rPr>
              <w:t>出，</w:t>
            </w:r>
            <w:r>
              <w:rPr>
                <w:rFonts w:cs="宋体"/>
                <w:kern w:val="0"/>
                <w:szCs w:val="21"/>
              </w:rPr>
              <w:t>128G SD</w:t>
            </w:r>
            <w:r>
              <w:rPr>
                <w:rFonts w:hint="eastAsia" w:cs="宋体"/>
                <w:kern w:val="0"/>
                <w:szCs w:val="21"/>
              </w:rPr>
              <w:t>卡；</w:t>
            </w:r>
          </w:p>
          <w:p>
            <w:pPr>
              <w:widowControl/>
              <w:spacing w:line="240" w:lineRule="exact"/>
              <w:rPr>
                <w:rFonts w:cs="宋体"/>
                <w:kern w:val="0"/>
                <w:szCs w:val="21"/>
              </w:rPr>
            </w:pPr>
            <w:r>
              <w:rPr>
                <w:rFonts w:hint="eastAsia" w:cs="宋体"/>
                <w:kern w:val="0"/>
                <w:szCs w:val="21"/>
              </w:rPr>
              <w:t>支持</w:t>
            </w:r>
            <w:r>
              <w:rPr>
                <w:rFonts w:cs="宋体"/>
                <w:kern w:val="0"/>
                <w:szCs w:val="21"/>
              </w:rPr>
              <w:t>DC12V/POE</w:t>
            </w:r>
            <w:r>
              <w:rPr>
                <w:rFonts w:hint="eastAsia" w:cs="宋体"/>
                <w:kern w:val="0"/>
                <w:szCs w:val="21"/>
              </w:rPr>
              <w:t>供电方式，支持</w:t>
            </w:r>
            <w:r>
              <w:rPr>
                <w:rFonts w:cs="宋体"/>
                <w:kern w:val="0"/>
                <w:szCs w:val="21"/>
              </w:rPr>
              <w:t>12V</w:t>
            </w:r>
            <w:r>
              <w:rPr>
                <w:rFonts w:hint="eastAsia" w:cs="宋体"/>
                <w:kern w:val="0"/>
                <w:szCs w:val="21"/>
              </w:rPr>
              <w:t>电源返送，最大电流</w:t>
            </w:r>
            <w:r>
              <w:rPr>
                <w:rFonts w:cs="宋体"/>
                <w:kern w:val="0"/>
                <w:szCs w:val="21"/>
              </w:rPr>
              <w:t>165mA</w:t>
            </w:r>
            <w:r>
              <w:rPr>
                <w:rFonts w:hint="eastAsia" w:cs="宋体"/>
                <w:kern w:val="0"/>
                <w:szCs w:val="21"/>
              </w:rPr>
              <w:t>，方便工程安装；</w:t>
            </w:r>
          </w:p>
          <w:p>
            <w:pPr>
              <w:spacing w:line="240" w:lineRule="exact"/>
              <w:rPr>
                <w:rFonts w:cs="宋体"/>
                <w:kern w:val="0"/>
                <w:szCs w:val="21"/>
              </w:rPr>
            </w:pPr>
            <w:r>
              <w:rPr>
                <w:rFonts w:hint="eastAsia" w:cs="宋体"/>
                <w:kern w:val="0"/>
                <w:szCs w:val="21"/>
              </w:rPr>
              <w:t>支持</w:t>
            </w:r>
            <w:r>
              <w:rPr>
                <w:rFonts w:cs="宋体"/>
                <w:kern w:val="0"/>
                <w:szCs w:val="21"/>
              </w:rPr>
              <w:t>IP67</w:t>
            </w:r>
            <w:r>
              <w:rPr>
                <w:rFonts w:hint="eastAsia" w:cs="宋体"/>
                <w:kern w:val="0"/>
                <w:szCs w:val="21"/>
              </w:rPr>
              <w:t>、</w:t>
            </w:r>
            <w:r>
              <w:rPr>
                <w:rFonts w:cs="宋体"/>
                <w:kern w:val="0"/>
                <w:szCs w:val="21"/>
              </w:rPr>
              <w:t>IK10</w:t>
            </w:r>
            <w:r>
              <w:rPr>
                <w:rFonts w:hint="eastAsia" w:cs="宋体"/>
                <w:kern w:val="0"/>
                <w:szCs w:val="21"/>
              </w:rPr>
              <w:t>防护等级，防浪涌，防静电，防雷设计。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13</w:t>
            </w:r>
          </w:p>
        </w:tc>
        <w:tc>
          <w:tcPr>
            <w:tcW w:w="1405" w:type="dxa"/>
            <w:vAlign w:val="center"/>
          </w:tcPr>
          <w:p>
            <w:pPr>
              <w:widowControl/>
              <w:spacing w:line="240" w:lineRule="exact"/>
              <w:jc w:val="center"/>
              <w:rPr>
                <w:szCs w:val="21"/>
              </w:rPr>
            </w:pPr>
            <w:r>
              <w:rPr>
                <w:rFonts w:hint="eastAsia"/>
                <w:szCs w:val="21"/>
              </w:rPr>
              <w:t>半球形网络人脸抓拍机</w:t>
            </w:r>
          </w:p>
        </w:tc>
        <w:tc>
          <w:tcPr>
            <w:tcW w:w="6356" w:type="dxa"/>
            <w:vAlign w:val="center"/>
          </w:tcPr>
          <w:p>
            <w:pPr>
              <w:widowControl/>
              <w:spacing w:line="240" w:lineRule="exact"/>
              <w:rPr>
                <w:rFonts w:cs="宋体"/>
                <w:kern w:val="0"/>
                <w:szCs w:val="21"/>
              </w:rPr>
            </w:pPr>
            <w:r>
              <w:rPr>
                <w:rFonts w:cs="宋体"/>
                <w:kern w:val="0"/>
                <w:szCs w:val="21"/>
              </w:rPr>
              <w:t>200</w:t>
            </w:r>
            <w:r>
              <w:rPr>
                <w:rFonts w:hint="eastAsia" w:cs="宋体"/>
                <w:kern w:val="0"/>
                <w:szCs w:val="21"/>
              </w:rPr>
              <w:t>万</w:t>
            </w:r>
            <w:r>
              <w:rPr>
                <w:rFonts w:cs="宋体"/>
                <w:kern w:val="0"/>
                <w:szCs w:val="21"/>
              </w:rPr>
              <w:t>1/1.8” CMOS</w:t>
            </w:r>
            <w:r>
              <w:rPr>
                <w:rFonts w:hint="eastAsia" w:cs="宋体"/>
                <w:kern w:val="0"/>
                <w:szCs w:val="21"/>
              </w:rPr>
              <w:t>智能人脸日夜半球型网络摄像机。</w:t>
            </w:r>
          </w:p>
          <w:p>
            <w:pPr>
              <w:widowControl/>
              <w:spacing w:line="240" w:lineRule="exact"/>
              <w:rPr>
                <w:rFonts w:cs="宋体"/>
                <w:kern w:val="0"/>
                <w:szCs w:val="21"/>
              </w:rPr>
            </w:pPr>
            <w:r>
              <w:rPr>
                <w:rFonts w:hint="eastAsia" w:cs="宋体"/>
                <w:kern w:val="0"/>
                <w:szCs w:val="21"/>
              </w:rPr>
              <w:t>内置一体化高速电动变焦，自动跟随聚焦镜头，变焦同时快速完成聚焦，变焦过程画面不能完全虚焦。</w:t>
            </w:r>
          </w:p>
          <w:p>
            <w:pPr>
              <w:widowControl/>
              <w:spacing w:line="240" w:lineRule="exact"/>
              <w:rPr>
                <w:rFonts w:cs="宋体"/>
                <w:kern w:val="0"/>
                <w:szCs w:val="21"/>
              </w:rPr>
            </w:pPr>
            <w:r>
              <w:rPr>
                <w:rFonts w:hint="eastAsia" w:cs="宋体"/>
                <w:kern w:val="0"/>
                <w:szCs w:val="21"/>
              </w:rPr>
              <w:t>需具有</w:t>
            </w:r>
            <w:r>
              <w:rPr>
                <w:rFonts w:cs="宋体"/>
                <w:kern w:val="0"/>
                <w:szCs w:val="21"/>
              </w:rPr>
              <w:t>22</w:t>
            </w:r>
            <w:r>
              <w:rPr>
                <w:rFonts w:hint="eastAsia" w:cs="宋体"/>
                <w:kern w:val="0"/>
                <w:szCs w:val="21"/>
              </w:rPr>
              <w:t>路取流路数能力，以满足更多用户同时在线访问摄像机视频。（公安部检验报告证明）。</w:t>
            </w:r>
          </w:p>
          <w:p>
            <w:pPr>
              <w:widowControl/>
              <w:spacing w:line="240" w:lineRule="exact"/>
              <w:rPr>
                <w:rFonts w:cs="宋体"/>
                <w:kern w:val="0"/>
                <w:szCs w:val="21"/>
              </w:rPr>
            </w:pPr>
            <w:r>
              <w:rPr>
                <w:rFonts w:hint="eastAsia" w:cs="宋体"/>
                <w:kern w:val="0"/>
                <w:szCs w:val="21"/>
              </w:rPr>
              <w:t>最低照度彩色：</w:t>
            </w:r>
            <w:r>
              <w:rPr>
                <w:rFonts w:cs="宋体"/>
                <w:kern w:val="0"/>
                <w:szCs w:val="21"/>
              </w:rPr>
              <w:t>0.0003 lx</w:t>
            </w:r>
            <w:r>
              <w:rPr>
                <w:rFonts w:hint="eastAsia" w:cs="宋体"/>
                <w:kern w:val="0"/>
                <w:szCs w:val="21"/>
              </w:rPr>
              <w:t>，黑白</w:t>
            </w:r>
            <w:r>
              <w:rPr>
                <w:rFonts w:cs="宋体"/>
                <w:kern w:val="0"/>
                <w:szCs w:val="21"/>
              </w:rPr>
              <w:t>:0.0001 lx</w:t>
            </w:r>
            <w:r>
              <w:rPr>
                <w:rFonts w:hint="eastAsia" w:cs="宋体"/>
                <w:kern w:val="0"/>
                <w:szCs w:val="21"/>
              </w:rPr>
              <w:t>，灰度等级不小于</w:t>
            </w:r>
            <w:r>
              <w:rPr>
                <w:rFonts w:cs="宋体"/>
                <w:kern w:val="0"/>
                <w:szCs w:val="21"/>
              </w:rPr>
              <w:t>11</w:t>
            </w:r>
            <w:r>
              <w:rPr>
                <w:rFonts w:hint="eastAsia" w:cs="宋体"/>
                <w:kern w:val="0"/>
                <w:szCs w:val="21"/>
              </w:rPr>
              <w:t>级。（公安部检验报告证明）。</w:t>
            </w:r>
          </w:p>
          <w:p>
            <w:pPr>
              <w:widowControl/>
              <w:spacing w:line="240" w:lineRule="exact"/>
              <w:rPr>
                <w:rFonts w:cs="宋体"/>
                <w:kern w:val="0"/>
                <w:szCs w:val="21"/>
              </w:rPr>
            </w:pPr>
            <w:r>
              <w:rPr>
                <w:rFonts w:hint="eastAsia" w:cs="宋体"/>
                <w:kern w:val="0"/>
                <w:szCs w:val="21"/>
              </w:rPr>
              <w:t>红外补光距离不小于</w:t>
            </w:r>
            <w:r>
              <w:rPr>
                <w:rFonts w:cs="宋体"/>
                <w:kern w:val="0"/>
                <w:szCs w:val="21"/>
              </w:rPr>
              <w:t>60</w:t>
            </w:r>
            <w:r>
              <w:rPr>
                <w:rFonts w:hint="eastAsia" w:cs="宋体"/>
                <w:kern w:val="0"/>
                <w:szCs w:val="21"/>
              </w:rPr>
              <w:t>米。（公安部检验报告证明）。</w:t>
            </w:r>
          </w:p>
          <w:p>
            <w:pPr>
              <w:widowControl/>
              <w:spacing w:line="240" w:lineRule="exact"/>
              <w:rPr>
                <w:rFonts w:cs="宋体"/>
                <w:kern w:val="0"/>
                <w:szCs w:val="21"/>
              </w:rPr>
            </w:pPr>
            <w:r>
              <w:rPr>
                <w:rFonts w:hint="eastAsia" w:cs="宋体"/>
                <w:kern w:val="0"/>
                <w:szCs w:val="21"/>
              </w:rPr>
              <w:t>需支持三码流技术，支持主码流</w:t>
            </w:r>
            <w:r>
              <w:rPr>
                <w:rFonts w:cs="宋体"/>
                <w:kern w:val="0"/>
                <w:szCs w:val="21"/>
              </w:rPr>
              <w:t>1920x1080@30fps</w:t>
            </w:r>
            <w:r>
              <w:rPr>
                <w:rFonts w:hint="eastAsia" w:cs="宋体"/>
                <w:kern w:val="0"/>
                <w:szCs w:val="21"/>
              </w:rPr>
              <w:t>、第三码流</w:t>
            </w:r>
            <w:r>
              <w:rPr>
                <w:rFonts w:cs="宋体"/>
                <w:kern w:val="0"/>
                <w:szCs w:val="21"/>
              </w:rPr>
              <w:t>1920x1080@25fps</w:t>
            </w:r>
            <w:r>
              <w:rPr>
                <w:rFonts w:hint="eastAsia" w:cs="宋体"/>
                <w:kern w:val="0"/>
                <w:szCs w:val="21"/>
              </w:rPr>
              <w:t>和子码流</w:t>
            </w:r>
            <w:r>
              <w:rPr>
                <w:rFonts w:cs="宋体"/>
                <w:kern w:val="0"/>
                <w:szCs w:val="21"/>
              </w:rPr>
              <w:t>704x576@25fps</w:t>
            </w:r>
            <w:r>
              <w:rPr>
                <w:rFonts w:hint="eastAsia" w:cs="宋体"/>
                <w:kern w:val="0"/>
                <w:szCs w:val="21"/>
              </w:rPr>
              <w:t>。</w:t>
            </w:r>
          </w:p>
          <w:p>
            <w:pPr>
              <w:widowControl/>
              <w:spacing w:line="240" w:lineRule="exact"/>
              <w:rPr>
                <w:rFonts w:cs="宋体"/>
                <w:kern w:val="0"/>
                <w:szCs w:val="21"/>
              </w:rPr>
            </w:pPr>
            <w:r>
              <w:rPr>
                <w:rFonts w:hint="eastAsia" w:cs="宋体"/>
                <w:kern w:val="0"/>
                <w:szCs w:val="21"/>
              </w:rPr>
              <w:t>在</w:t>
            </w:r>
            <w:r>
              <w:rPr>
                <w:rFonts w:cs="宋体"/>
                <w:kern w:val="0"/>
                <w:szCs w:val="21"/>
              </w:rPr>
              <w:t>1920x1080 @ 25fps</w:t>
            </w:r>
            <w:r>
              <w:rPr>
                <w:rFonts w:hint="eastAsia" w:cs="宋体"/>
                <w:kern w:val="0"/>
                <w:szCs w:val="21"/>
              </w:rPr>
              <w:t>下，清晰度不小于</w:t>
            </w:r>
            <w:r>
              <w:rPr>
                <w:rFonts w:cs="宋体"/>
                <w:kern w:val="0"/>
                <w:szCs w:val="21"/>
              </w:rPr>
              <w:t>1100TVL</w:t>
            </w:r>
            <w:r>
              <w:rPr>
                <w:rFonts w:hint="eastAsia" w:cs="宋体"/>
                <w:kern w:val="0"/>
                <w:szCs w:val="21"/>
              </w:rPr>
              <w:t>。</w:t>
            </w:r>
          </w:p>
          <w:p>
            <w:pPr>
              <w:widowControl/>
              <w:spacing w:line="240" w:lineRule="exact"/>
              <w:rPr>
                <w:rFonts w:cs="宋体"/>
                <w:kern w:val="0"/>
                <w:szCs w:val="21"/>
              </w:rPr>
            </w:pPr>
            <w:r>
              <w:rPr>
                <w:rFonts w:hint="eastAsia" w:cs="宋体"/>
                <w:kern w:val="0"/>
                <w:szCs w:val="21"/>
              </w:rPr>
              <w:t>支持</w:t>
            </w:r>
            <w:r>
              <w:rPr>
                <w:rFonts w:cs="宋体"/>
                <w:kern w:val="0"/>
                <w:szCs w:val="21"/>
              </w:rPr>
              <w:t>H.264</w:t>
            </w:r>
            <w:r>
              <w:rPr>
                <w:rFonts w:hint="eastAsia" w:cs="宋体"/>
                <w:kern w:val="0"/>
                <w:szCs w:val="21"/>
              </w:rPr>
              <w:t>、</w:t>
            </w:r>
            <w:r>
              <w:rPr>
                <w:rFonts w:cs="宋体"/>
                <w:kern w:val="0"/>
                <w:szCs w:val="21"/>
              </w:rPr>
              <w:t>H.265</w:t>
            </w:r>
            <w:r>
              <w:rPr>
                <w:rFonts w:hint="eastAsia" w:cs="宋体"/>
                <w:kern w:val="0"/>
                <w:szCs w:val="21"/>
              </w:rPr>
              <w:t>、</w:t>
            </w:r>
            <w:r>
              <w:rPr>
                <w:rFonts w:cs="宋体"/>
                <w:kern w:val="0"/>
                <w:szCs w:val="21"/>
              </w:rPr>
              <w:t>MJPEG</w:t>
            </w:r>
            <w:r>
              <w:rPr>
                <w:rFonts w:hint="eastAsia" w:cs="宋体"/>
                <w:kern w:val="0"/>
                <w:szCs w:val="21"/>
              </w:rPr>
              <w:t>视频编码格式，且具有</w:t>
            </w:r>
            <w:r>
              <w:rPr>
                <w:rFonts w:cs="宋体"/>
                <w:kern w:val="0"/>
                <w:szCs w:val="21"/>
              </w:rPr>
              <w:t>High Profile</w:t>
            </w:r>
            <w:r>
              <w:rPr>
                <w:rFonts w:hint="eastAsia" w:cs="宋体"/>
                <w:kern w:val="0"/>
                <w:szCs w:val="21"/>
              </w:rPr>
              <w:t>编码能力。</w:t>
            </w:r>
          </w:p>
          <w:p>
            <w:pPr>
              <w:widowControl/>
              <w:spacing w:line="240" w:lineRule="exact"/>
              <w:rPr>
                <w:rFonts w:cs="宋体"/>
                <w:kern w:val="0"/>
                <w:szCs w:val="21"/>
              </w:rPr>
            </w:pPr>
            <w:r>
              <w:rPr>
                <w:rFonts w:hint="eastAsia" w:cs="宋体"/>
                <w:kern w:val="0"/>
                <w:szCs w:val="21"/>
              </w:rPr>
              <w:t>视频图像传输至客户端的延时不大于</w:t>
            </w:r>
            <w:r>
              <w:rPr>
                <w:rFonts w:cs="宋体"/>
                <w:kern w:val="0"/>
                <w:szCs w:val="21"/>
              </w:rPr>
              <w:t>80ms</w:t>
            </w:r>
            <w:r>
              <w:rPr>
                <w:rFonts w:hint="eastAsia" w:cs="宋体"/>
                <w:kern w:val="0"/>
                <w:szCs w:val="21"/>
              </w:rPr>
              <w:t>。</w:t>
            </w:r>
          </w:p>
          <w:p>
            <w:pPr>
              <w:widowControl/>
              <w:spacing w:line="240" w:lineRule="exact"/>
              <w:rPr>
                <w:rFonts w:cs="宋体"/>
                <w:kern w:val="0"/>
                <w:szCs w:val="21"/>
              </w:rPr>
            </w:pPr>
            <w:r>
              <w:rPr>
                <w:rFonts w:hint="eastAsia" w:cs="宋体"/>
                <w:kern w:val="0"/>
                <w:szCs w:val="21"/>
              </w:rPr>
              <w:t>信噪比不小于</w:t>
            </w:r>
            <w:r>
              <w:rPr>
                <w:rFonts w:cs="宋体"/>
                <w:kern w:val="0"/>
                <w:szCs w:val="21"/>
              </w:rPr>
              <w:t>60dB</w:t>
            </w:r>
            <w:r>
              <w:rPr>
                <w:rFonts w:hint="eastAsia" w:cs="宋体"/>
                <w:kern w:val="0"/>
                <w:szCs w:val="21"/>
              </w:rPr>
              <w:t>。</w:t>
            </w:r>
          </w:p>
          <w:p>
            <w:pPr>
              <w:widowControl/>
              <w:spacing w:line="240" w:lineRule="exact"/>
              <w:rPr>
                <w:rFonts w:cs="宋体"/>
                <w:kern w:val="0"/>
                <w:szCs w:val="21"/>
              </w:rPr>
            </w:pPr>
            <w:r>
              <w:rPr>
                <w:rFonts w:hint="eastAsia" w:cs="宋体"/>
                <w:kern w:val="0"/>
                <w:szCs w:val="21"/>
              </w:rPr>
              <w:t>需具不小于</w:t>
            </w:r>
            <w:r>
              <w:rPr>
                <w:rFonts w:cs="宋体"/>
                <w:kern w:val="0"/>
                <w:szCs w:val="21"/>
              </w:rPr>
              <w:t>106dB</w:t>
            </w:r>
            <w:r>
              <w:rPr>
                <w:rFonts w:hint="eastAsia" w:cs="宋体"/>
                <w:kern w:val="0"/>
                <w:szCs w:val="21"/>
              </w:rPr>
              <w:t>宽动态。</w:t>
            </w:r>
          </w:p>
          <w:p>
            <w:pPr>
              <w:widowControl/>
              <w:spacing w:line="240" w:lineRule="exact"/>
              <w:rPr>
                <w:rFonts w:cs="宋体"/>
                <w:kern w:val="0"/>
                <w:szCs w:val="21"/>
              </w:rPr>
            </w:pPr>
            <w:r>
              <w:rPr>
                <w:rFonts w:hint="eastAsia" w:cs="宋体"/>
                <w:kern w:val="0"/>
                <w:szCs w:val="21"/>
              </w:rPr>
              <w:t>支持人脸区域自动曝光功能，可根据外部不同场景和光照变化自动调节人脸区域曝光参数。</w:t>
            </w:r>
          </w:p>
          <w:p>
            <w:pPr>
              <w:widowControl/>
              <w:spacing w:line="240" w:lineRule="exact"/>
              <w:rPr>
                <w:rFonts w:cs="宋体"/>
                <w:kern w:val="0"/>
                <w:szCs w:val="21"/>
              </w:rPr>
            </w:pPr>
            <w:r>
              <w:rPr>
                <w:rFonts w:hint="eastAsia" w:cs="宋体"/>
                <w:kern w:val="0"/>
                <w:szCs w:val="21"/>
              </w:rPr>
              <w:t>需支持</w:t>
            </w:r>
            <w:r>
              <w:rPr>
                <w:rFonts w:cs="宋体"/>
                <w:kern w:val="0"/>
                <w:szCs w:val="21"/>
              </w:rPr>
              <w:t>12</w:t>
            </w:r>
            <w:r>
              <w:rPr>
                <w:rFonts w:hint="eastAsia" w:cs="宋体"/>
                <w:kern w:val="0"/>
                <w:szCs w:val="21"/>
              </w:rPr>
              <w:t>行字符显示，字体颜色可设置，需具有图片叠加到视频画面功能。</w:t>
            </w:r>
          </w:p>
          <w:p>
            <w:pPr>
              <w:widowControl/>
              <w:spacing w:line="240" w:lineRule="exact"/>
              <w:rPr>
                <w:rFonts w:cs="宋体"/>
                <w:kern w:val="0"/>
                <w:szCs w:val="21"/>
              </w:rPr>
            </w:pPr>
            <w:r>
              <w:rPr>
                <w:rFonts w:hint="eastAsia" w:cs="宋体"/>
                <w:kern w:val="0"/>
                <w:szCs w:val="21"/>
              </w:rPr>
              <w:t>在丢包率设置为</w:t>
            </w:r>
            <w:r>
              <w:rPr>
                <w:rFonts w:cs="宋体"/>
                <w:kern w:val="0"/>
                <w:szCs w:val="21"/>
              </w:rPr>
              <w:t>20%</w:t>
            </w:r>
            <w:r>
              <w:rPr>
                <w:rFonts w:hint="eastAsia" w:cs="宋体"/>
                <w:kern w:val="0"/>
                <w:szCs w:val="21"/>
              </w:rPr>
              <w:t>的网络环境下，可正常显示监视画面。（公安部检验报告证明）</w:t>
            </w:r>
          </w:p>
          <w:p>
            <w:pPr>
              <w:widowControl/>
              <w:spacing w:line="240" w:lineRule="exact"/>
              <w:rPr>
                <w:rFonts w:cs="宋体"/>
                <w:kern w:val="0"/>
                <w:szCs w:val="21"/>
              </w:rPr>
            </w:pPr>
            <w:r>
              <w:rPr>
                <w:rFonts w:hint="eastAsia" w:cs="宋体"/>
                <w:kern w:val="0"/>
                <w:szCs w:val="21"/>
              </w:rPr>
              <w:t>需具备人脸检测、区域入侵检测、越界检测、进入区域、离开区域、徘徊、人员聚集、场景变更、虚焦检测、音频异常检测等功能。（公安部检验报告证明）</w:t>
            </w:r>
          </w:p>
          <w:p>
            <w:pPr>
              <w:widowControl/>
              <w:spacing w:line="240" w:lineRule="exact"/>
              <w:rPr>
                <w:rFonts w:cs="宋体"/>
                <w:kern w:val="0"/>
                <w:szCs w:val="21"/>
              </w:rPr>
            </w:pPr>
            <w:r>
              <w:rPr>
                <w:rFonts w:hint="eastAsia" w:cs="宋体"/>
                <w:kern w:val="0"/>
                <w:szCs w:val="21"/>
              </w:rPr>
              <w:t>需具有实时视频透雾、电子防抖、</w:t>
            </w:r>
            <w:r>
              <w:rPr>
                <w:rFonts w:cs="宋体"/>
                <w:kern w:val="0"/>
                <w:szCs w:val="21"/>
              </w:rPr>
              <w:t>ROI</w:t>
            </w:r>
            <w:r>
              <w:rPr>
                <w:rFonts w:hint="eastAsia" w:cs="宋体"/>
                <w:kern w:val="0"/>
                <w:szCs w:val="21"/>
              </w:rPr>
              <w:t>感兴趣区域、视频水印等功能。</w:t>
            </w:r>
          </w:p>
          <w:p>
            <w:pPr>
              <w:widowControl/>
              <w:spacing w:line="240" w:lineRule="exact"/>
              <w:rPr>
                <w:rFonts w:cs="宋体"/>
                <w:kern w:val="0"/>
                <w:szCs w:val="21"/>
              </w:rPr>
            </w:pPr>
            <w:r>
              <w:rPr>
                <w:rFonts w:hint="eastAsia" w:cs="宋体"/>
                <w:kern w:val="0"/>
                <w:szCs w:val="21"/>
              </w:rPr>
              <w:t>摄像机能够在</w:t>
            </w:r>
            <w:r>
              <w:rPr>
                <w:rFonts w:cs="宋体"/>
                <w:kern w:val="0"/>
                <w:szCs w:val="21"/>
              </w:rPr>
              <w:t>-45~70</w:t>
            </w:r>
            <w:r>
              <w:rPr>
                <w:rFonts w:hint="eastAsia" w:cs="宋体"/>
                <w:kern w:val="0"/>
                <w:szCs w:val="21"/>
              </w:rPr>
              <w:t>摄氏度，湿度小于</w:t>
            </w:r>
            <w:r>
              <w:rPr>
                <w:rFonts w:cs="宋体"/>
                <w:kern w:val="0"/>
                <w:szCs w:val="21"/>
              </w:rPr>
              <w:t>93%</w:t>
            </w:r>
            <w:r>
              <w:rPr>
                <w:rFonts w:hint="eastAsia" w:cs="宋体"/>
                <w:kern w:val="0"/>
                <w:szCs w:val="21"/>
              </w:rPr>
              <w:t>环境下稳定工作。</w:t>
            </w:r>
          </w:p>
          <w:p>
            <w:pPr>
              <w:widowControl/>
              <w:spacing w:line="240" w:lineRule="exact"/>
              <w:rPr>
                <w:rFonts w:cs="宋体"/>
                <w:kern w:val="0"/>
                <w:szCs w:val="21"/>
              </w:rPr>
            </w:pPr>
            <w:r>
              <w:rPr>
                <w:rFonts w:hint="eastAsia" w:cs="宋体"/>
                <w:kern w:val="0"/>
                <w:szCs w:val="21"/>
              </w:rPr>
              <w:t>需具有</w:t>
            </w:r>
            <w:r>
              <w:rPr>
                <w:rFonts w:cs="宋体"/>
                <w:kern w:val="0"/>
                <w:szCs w:val="21"/>
              </w:rPr>
              <w:t>1</w:t>
            </w:r>
            <w:r>
              <w:rPr>
                <w:rFonts w:hint="eastAsia" w:cs="宋体"/>
                <w:kern w:val="0"/>
                <w:szCs w:val="21"/>
              </w:rPr>
              <w:t>个报警输入、</w:t>
            </w:r>
            <w:r>
              <w:rPr>
                <w:rFonts w:cs="宋体"/>
                <w:kern w:val="0"/>
                <w:szCs w:val="21"/>
              </w:rPr>
              <w:t>1</w:t>
            </w:r>
            <w:r>
              <w:rPr>
                <w:rFonts w:hint="eastAsia" w:cs="宋体"/>
                <w:kern w:val="0"/>
                <w:szCs w:val="21"/>
              </w:rPr>
              <w:t>个报警输出接口、</w:t>
            </w:r>
            <w:r>
              <w:rPr>
                <w:rFonts w:cs="宋体"/>
                <w:kern w:val="0"/>
                <w:szCs w:val="21"/>
              </w:rPr>
              <w:t>1</w:t>
            </w:r>
            <w:r>
              <w:rPr>
                <w:rFonts w:hint="eastAsia" w:cs="宋体"/>
                <w:kern w:val="0"/>
                <w:szCs w:val="21"/>
              </w:rPr>
              <w:t>个音频输入、</w:t>
            </w:r>
            <w:r>
              <w:rPr>
                <w:rFonts w:cs="宋体"/>
                <w:kern w:val="0"/>
                <w:szCs w:val="21"/>
              </w:rPr>
              <w:t>1</w:t>
            </w:r>
            <w:r>
              <w:rPr>
                <w:rFonts w:hint="eastAsia" w:cs="宋体"/>
                <w:kern w:val="0"/>
                <w:szCs w:val="21"/>
              </w:rPr>
              <w:t>个音频输出接口、</w:t>
            </w:r>
            <w:r>
              <w:rPr>
                <w:rFonts w:cs="宋体"/>
                <w:kern w:val="0"/>
                <w:szCs w:val="21"/>
              </w:rPr>
              <w:t>1</w:t>
            </w:r>
            <w:r>
              <w:rPr>
                <w:rFonts w:hint="eastAsia" w:cs="宋体"/>
                <w:kern w:val="0"/>
                <w:szCs w:val="21"/>
              </w:rPr>
              <w:t>个</w:t>
            </w:r>
            <w:r>
              <w:rPr>
                <w:rFonts w:cs="宋体"/>
                <w:kern w:val="0"/>
                <w:szCs w:val="21"/>
              </w:rPr>
              <w:t>CVBS</w:t>
            </w:r>
            <w:r>
              <w:rPr>
                <w:rFonts w:hint="eastAsia" w:cs="宋体"/>
                <w:kern w:val="0"/>
                <w:szCs w:val="21"/>
              </w:rPr>
              <w:t>输出接口、</w:t>
            </w:r>
            <w:r>
              <w:rPr>
                <w:rFonts w:cs="宋体"/>
                <w:kern w:val="0"/>
                <w:szCs w:val="21"/>
              </w:rPr>
              <w:t>1</w:t>
            </w:r>
            <w:r>
              <w:rPr>
                <w:rFonts w:hint="eastAsia" w:cs="宋体"/>
                <w:kern w:val="0"/>
                <w:szCs w:val="21"/>
              </w:rPr>
              <w:t>个</w:t>
            </w:r>
            <w:r>
              <w:rPr>
                <w:rFonts w:cs="宋体"/>
                <w:kern w:val="0"/>
                <w:szCs w:val="21"/>
              </w:rPr>
              <w:t>RS485</w:t>
            </w:r>
            <w:r>
              <w:rPr>
                <w:rFonts w:hint="eastAsia" w:cs="宋体"/>
                <w:kern w:val="0"/>
                <w:szCs w:val="21"/>
              </w:rPr>
              <w:t>接口、</w:t>
            </w:r>
            <w:r>
              <w:rPr>
                <w:rFonts w:cs="宋体"/>
                <w:kern w:val="0"/>
                <w:szCs w:val="21"/>
              </w:rPr>
              <w:t>1</w:t>
            </w:r>
            <w:r>
              <w:rPr>
                <w:rFonts w:hint="eastAsia" w:cs="宋体"/>
                <w:kern w:val="0"/>
                <w:szCs w:val="21"/>
              </w:rPr>
              <w:t>个复位键，需支持</w:t>
            </w:r>
            <w:r>
              <w:rPr>
                <w:rFonts w:cs="宋体"/>
                <w:kern w:val="0"/>
                <w:szCs w:val="21"/>
              </w:rPr>
              <w:t>MP2L2</w:t>
            </w:r>
            <w:r>
              <w:rPr>
                <w:rFonts w:hint="eastAsia" w:cs="宋体"/>
                <w:kern w:val="0"/>
                <w:szCs w:val="21"/>
              </w:rPr>
              <w:t>、</w:t>
            </w:r>
            <w:r>
              <w:rPr>
                <w:rFonts w:cs="宋体"/>
                <w:kern w:val="0"/>
                <w:szCs w:val="21"/>
              </w:rPr>
              <w:t>AAC</w:t>
            </w:r>
            <w:r>
              <w:rPr>
                <w:rFonts w:hint="eastAsia" w:cs="宋体"/>
                <w:kern w:val="0"/>
                <w:szCs w:val="21"/>
              </w:rPr>
              <w:t>和</w:t>
            </w:r>
            <w:r>
              <w:rPr>
                <w:rFonts w:cs="宋体"/>
                <w:kern w:val="0"/>
                <w:szCs w:val="21"/>
              </w:rPr>
              <w:t>PCM</w:t>
            </w:r>
            <w:r>
              <w:rPr>
                <w:rFonts w:hint="eastAsia" w:cs="宋体"/>
                <w:kern w:val="0"/>
                <w:szCs w:val="21"/>
              </w:rPr>
              <w:t>音频编码。</w:t>
            </w:r>
          </w:p>
          <w:p>
            <w:pPr>
              <w:widowControl/>
              <w:spacing w:line="240" w:lineRule="exact"/>
              <w:rPr>
                <w:rFonts w:cs="宋体"/>
                <w:kern w:val="0"/>
                <w:szCs w:val="21"/>
              </w:rPr>
            </w:pPr>
            <w:r>
              <w:rPr>
                <w:rFonts w:hint="eastAsia" w:cs="宋体"/>
                <w:kern w:val="0"/>
                <w:szCs w:val="21"/>
              </w:rPr>
              <w:t>在音频编码格式设置为</w:t>
            </w:r>
            <w:r>
              <w:rPr>
                <w:rFonts w:cs="宋体"/>
                <w:kern w:val="0"/>
                <w:szCs w:val="21"/>
              </w:rPr>
              <w:t>AAC</w:t>
            </w:r>
            <w:r>
              <w:rPr>
                <w:rFonts w:hint="eastAsia" w:cs="宋体"/>
                <w:kern w:val="0"/>
                <w:szCs w:val="21"/>
              </w:rPr>
              <w:t>时，音频采样率不小于</w:t>
            </w:r>
            <w:r>
              <w:rPr>
                <w:rFonts w:cs="宋体"/>
                <w:kern w:val="0"/>
                <w:szCs w:val="21"/>
              </w:rPr>
              <w:t>72kHz</w:t>
            </w:r>
            <w:r>
              <w:rPr>
                <w:rFonts w:hint="eastAsia" w:cs="宋体"/>
                <w:kern w:val="0"/>
                <w:szCs w:val="21"/>
              </w:rPr>
              <w:t>。</w:t>
            </w:r>
          </w:p>
          <w:p>
            <w:pPr>
              <w:widowControl/>
              <w:spacing w:line="240" w:lineRule="exact"/>
              <w:rPr>
                <w:rFonts w:cs="宋体"/>
                <w:kern w:val="0"/>
                <w:szCs w:val="21"/>
              </w:rPr>
            </w:pPr>
            <w:r>
              <w:rPr>
                <w:rFonts w:hint="eastAsia" w:cs="宋体"/>
                <w:kern w:val="0"/>
                <w:szCs w:val="21"/>
              </w:rPr>
              <w:t>需支持</w:t>
            </w:r>
            <w:r>
              <w:rPr>
                <w:rFonts w:cs="宋体"/>
                <w:kern w:val="0"/>
                <w:szCs w:val="21"/>
              </w:rPr>
              <w:t>IK10</w:t>
            </w:r>
            <w:r>
              <w:rPr>
                <w:rFonts w:hint="eastAsia" w:cs="宋体"/>
                <w:kern w:val="0"/>
                <w:szCs w:val="21"/>
              </w:rPr>
              <w:t>防暴等级。</w:t>
            </w:r>
          </w:p>
          <w:p>
            <w:pPr>
              <w:widowControl/>
              <w:spacing w:line="240" w:lineRule="exact"/>
              <w:rPr>
                <w:rFonts w:cs="宋体"/>
                <w:kern w:val="0"/>
                <w:szCs w:val="21"/>
              </w:rPr>
            </w:pPr>
            <w:r>
              <w:rPr>
                <w:rFonts w:hint="eastAsia" w:cs="宋体"/>
                <w:kern w:val="0"/>
                <w:szCs w:val="21"/>
              </w:rPr>
              <w:t>需具有</w:t>
            </w:r>
            <w:r>
              <w:rPr>
                <w:rFonts w:cs="宋体"/>
                <w:kern w:val="0"/>
                <w:szCs w:val="21"/>
              </w:rPr>
              <w:t>1</w:t>
            </w:r>
            <w:r>
              <w:rPr>
                <w:rFonts w:hint="eastAsia" w:cs="宋体"/>
                <w:kern w:val="0"/>
                <w:szCs w:val="21"/>
              </w:rPr>
              <w:t>个</w:t>
            </w:r>
            <w:r>
              <w:rPr>
                <w:rFonts w:cs="宋体"/>
                <w:kern w:val="0"/>
                <w:szCs w:val="21"/>
              </w:rPr>
              <w:t>RJ-45 10M/100M/1000M</w:t>
            </w:r>
            <w:r>
              <w:rPr>
                <w:rFonts w:hint="eastAsia" w:cs="宋体"/>
                <w:kern w:val="0"/>
                <w:szCs w:val="21"/>
              </w:rPr>
              <w:t>自适应网络接口。</w:t>
            </w:r>
          </w:p>
          <w:p>
            <w:pPr>
              <w:widowControl/>
              <w:spacing w:line="240" w:lineRule="exact"/>
              <w:rPr>
                <w:rFonts w:cs="宋体"/>
                <w:kern w:val="0"/>
                <w:szCs w:val="21"/>
              </w:rPr>
            </w:pPr>
            <w:r>
              <w:rPr>
                <w:rFonts w:hint="eastAsia" w:cs="宋体"/>
                <w:kern w:val="0"/>
                <w:szCs w:val="21"/>
              </w:rPr>
              <w:t>需同时支持</w:t>
            </w:r>
            <w:r>
              <w:rPr>
                <w:rFonts w:cs="宋体"/>
                <w:kern w:val="0"/>
                <w:szCs w:val="21"/>
              </w:rPr>
              <w:t>DC12V</w:t>
            </w:r>
            <w:r>
              <w:rPr>
                <w:rFonts w:hint="eastAsia" w:cs="宋体"/>
                <w:kern w:val="0"/>
                <w:szCs w:val="21"/>
              </w:rPr>
              <w:t>、</w:t>
            </w:r>
            <w:r>
              <w:rPr>
                <w:rFonts w:cs="宋体"/>
                <w:kern w:val="0"/>
                <w:szCs w:val="21"/>
              </w:rPr>
              <w:t>AC24V</w:t>
            </w:r>
            <w:r>
              <w:rPr>
                <w:rFonts w:hint="eastAsia" w:cs="宋体"/>
                <w:kern w:val="0"/>
                <w:szCs w:val="21"/>
              </w:rPr>
              <w:t>和</w:t>
            </w:r>
            <w:r>
              <w:rPr>
                <w:rFonts w:cs="宋体"/>
                <w:kern w:val="0"/>
                <w:szCs w:val="21"/>
              </w:rPr>
              <w:t>POE</w:t>
            </w:r>
            <w:r>
              <w:rPr>
                <w:rFonts w:hint="eastAsia" w:cs="宋体"/>
                <w:kern w:val="0"/>
                <w:szCs w:val="21"/>
              </w:rPr>
              <w:t>供电，且在</w:t>
            </w:r>
            <w:r>
              <w:rPr>
                <w:rFonts w:cs="宋体"/>
                <w:kern w:val="0"/>
                <w:szCs w:val="21"/>
              </w:rPr>
              <w:t>DC12V-30%~+45%/AC24V±45%</w:t>
            </w:r>
            <w:r>
              <w:rPr>
                <w:rFonts w:hint="eastAsia" w:cs="宋体"/>
                <w:kern w:val="0"/>
                <w:szCs w:val="21"/>
              </w:rPr>
              <w:t>范围内变化时可以正常工作。</w:t>
            </w:r>
          </w:p>
          <w:p>
            <w:pPr>
              <w:widowControl/>
              <w:spacing w:line="240" w:lineRule="exact"/>
              <w:rPr>
                <w:rFonts w:cs="宋体"/>
                <w:kern w:val="0"/>
                <w:szCs w:val="21"/>
              </w:rPr>
            </w:pPr>
            <w:r>
              <w:rPr>
                <w:rFonts w:hint="eastAsia" w:cs="宋体"/>
                <w:kern w:val="0"/>
                <w:szCs w:val="21"/>
              </w:rPr>
              <w:t>设备工作状态时，支持空气放电</w:t>
            </w:r>
            <w:r>
              <w:rPr>
                <w:rFonts w:cs="宋体"/>
                <w:kern w:val="0"/>
                <w:szCs w:val="21"/>
              </w:rPr>
              <w:t>8kV</w:t>
            </w:r>
            <w:r>
              <w:rPr>
                <w:rFonts w:hint="eastAsia" w:cs="宋体"/>
                <w:kern w:val="0"/>
                <w:szCs w:val="21"/>
              </w:rPr>
              <w:t>，接触放电</w:t>
            </w:r>
            <w:r>
              <w:rPr>
                <w:rFonts w:cs="宋体"/>
                <w:kern w:val="0"/>
                <w:szCs w:val="21"/>
              </w:rPr>
              <w:t>6kV</w:t>
            </w:r>
            <w:r>
              <w:rPr>
                <w:rFonts w:hint="eastAsia" w:cs="宋体"/>
                <w:kern w:val="0"/>
                <w:szCs w:val="21"/>
              </w:rPr>
              <w:t>，通讯端口支持</w:t>
            </w:r>
            <w:r>
              <w:rPr>
                <w:rFonts w:cs="宋体"/>
                <w:kern w:val="0"/>
                <w:szCs w:val="21"/>
              </w:rPr>
              <w:t>6kV</w:t>
            </w:r>
            <w:r>
              <w:rPr>
                <w:rFonts w:hint="eastAsia" w:cs="宋体"/>
                <w:kern w:val="0"/>
                <w:szCs w:val="21"/>
              </w:rPr>
              <w:t>峰值电压。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13</w:t>
            </w:r>
          </w:p>
        </w:tc>
        <w:tc>
          <w:tcPr>
            <w:tcW w:w="1405" w:type="dxa"/>
            <w:vAlign w:val="center"/>
          </w:tcPr>
          <w:p>
            <w:pPr>
              <w:widowControl/>
              <w:spacing w:line="240" w:lineRule="exact"/>
              <w:jc w:val="center"/>
              <w:rPr>
                <w:szCs w:val="21"/>
              </w:rPr>
            </w:pPr>
            <w:r>
              <w:rPr>
                <w:szCs w:val="21"/>
              </w:rPr>
              <w:t>400</w:t>
            </w:r>
            <w:r>
              <w:rPr>
                <w:rFonts w:hint="eastAsia"/>
                <w:szCs w:val="21"/>
              </w:rPr>
              <w:t>万电动变焦半球</w:t>
            </w:r>
          </w:p>
        </w:tc>
        <w:tc>
          <w:tcPr>
            <w:tcW w:w="6356" w:type="dxa"/>
            <w:vAlign w:val="center"/>
          </w:tcPr>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采用高性能</w:t>
            </w:r>
            <w:r>
              <w:rPr>
                <w:rFonts w:cs="宋体"/>
                <w:kern w:val="0"/>
                <w:szCs w:val="21"/>
              </w:rPr>
              <w:t>400</w:t>
            </w:r>
            <w:r>
              <w:rPr>
                <w:rFonts w:hint="eastAsia" w:cs="宋体"/>
                <w:kern w:val="0"/>
                <w:szCs w:val="21"/>
              </w:rPr>
              <w:t>万</w:t>
            </w:r>
            <w:r>
              <w:rPr>
                <w:rFonts w:cs="宋体"/>
                <w:kern w:val="0"/>
                <w:szCs w:val="21"/>
              </w:rPr>
              <w:t>1/3</w:t>
            </w:r>
            <w:r>
              <w:rPr>
                <w:rFonts w:hint="eastAsia" w:cs="宋体"/>
                <w:kern w:val="0"/>
                <w:szCs w:val="21"/>
              </w:rPr>
              <w:t>英寸</w:t>
            </w:r>
            <w:r>
              <w:rPr>
                <w:rFonts w:cs="宋体"/>
                <w:kern w:val="0"/>
                <w:szCs w:val="21"/>
              </w:rPr>
              <w:t>CMOS</w:t>
            </w:r>
            <w:r>
              <w:rPr>
                <w:rFonts w:hint="eastAsia" w:cs="宋体"/>
                <w:kern w:val="0"/>
                <w:szCs w:val="21"/>
              </w:rPr>
              <w:t>图像传感器，低照度效果好，图像清晰度高；</w:t>
            </w:r>
          </w:p>
          <w:p>
            <w:pPr>
              <w:widowControl/>
              <w:spacing w:line="240" w:lineRule="exact"/>
              <w:rPr>
                <w:rFonts w:cs="宋体"/>
                <w:kern w:val="0"/>
                <w:szCs w:val="21"/>
              </w:rPr>
            </w:pPr>
            <w:r>
              <w:rPr>
                <w:rFonts w:hint="eastAsia" w:cs="宋体"/>
                <w:kern w:val="0"/>
                <w:szCs w:val="21"/>
              </w:rPr>
              <w:t>最大可输出</w:t>
            </w:r>
            <w:r>
              <w:rPr>
                <w:rFonts w:cs="宋体"/>
                <w:kern w:val="0"/>
                <w:szCs w:val="21"/>
              </w:rPr>
              <w:t>400</w:t>
            </w:r>
            <w:r>
              <w:rPr>
                <w:rFonts w:hint="eastAsia" w:cs="宋体"/>
                <w:kern w:val="0"/>
                <w:szCs w:val="21"/>
              </w:rPr>
              <w:t>万</w:t>
            </w:r>
            <w:r>
              <w:rPr>
                <w:rFonts w:cs="宋体"/>
                <w:kern w:val="0"/>
                <w:szCs w:val="21"/>
              </w:rPr>
              <w:t>(2592×1520)@20fps</w:t>
            </w:r>
            <w:r>
              <w:rPr>
                <w:rFonts w:hint="eastAsia" w:cs="宋体"/>
                <w:kern w:val="0"/>
                <w:szCs w:val="21"/>
              </w:rPr>
              <w:t>；</w:t>
            </w:r>
          </w:p>
          <w:p>
            <w:pPr>
              <w:widowControl/>
              <w:spacing w:line="240" w:lineRule="exact"/>
              <w:rPr>
                <w:rFonts w:cs="宋体"/>
                <w:kern w:val="0"/>
                <w:szCs w:val="21"/>
              </w:rPr>
            </w:pPr>
            <w:r>
              <w:rPr>
                <w:rFonts w:hint="eastAsia" w:cs="宋体"/>
                <w:kern w:val="0"/>
                <w:szCs w:val="21"/>
              </w:rPr>
              <w:t>支持</w:t>
            </w:r>
            <w:r>
              <w:rPr>
                <w:rFonts w:cs="宋体"/>
                <w:kern w:val="0"/>
                <w:szCs w:val="21"/>
              </w:rPr>
              <w:t>Smart H.265/H.264H</w:t>
            </w:r>
            <w:r>
              <w:rPr>
                <w:rFonts w:hint="eastAsia" w:cs="宋体"/>
                <w:kern w:val="0"/>
                <w:szCs w:val="21"/>
              </w:rPr>
              <w:t>智能编码，</w:t>
            </w:r>
            <w:r>
              <w:rPr>
                <w:rFonts w:cs="宋体"/>
                <w:kern w:val="0"/>
                <w:szCs w:val="21"/>
              </w:rPr>
              <w:t>ROI</w:t>
            </w:r>
            <w:r>
              <w:rPr>
                <w:rFonts w:hint="eastAsia" w:cs="宋体"/>
                <w:kern w:val="0"/>
                <w:szCs w:val="21"/>
              </w:rPr>
              <w:t>区域增强，</w:t>
            </w:r>
            <w:r>
              <w:rPr>
                <w:rFonts w:cs="宋体"/>
                <w:kern w:val="0"/>
                <w:szCs w:val="21"/>
              </w:rPr>
              <w:t>SVC</w:t>
            </w:r>
            <w:r>
              <w:rPr>
                <w:rFonts w:hint="eastAsia" w:cs="宋体"/>
                <w:kern w:val="0"/>
                <w:szCs w:val="21"/>
              </w:rPr>
              <w:t>自适应编码，适用不同带宽和存储环境；</w:t>
            </w:r>
          </w:p>
          <w:p>
            <w:pPr>
              <w:widowControl/>
              <w:spacing w:line="240" w:lineRule="exact"/>
              <w:rPr>
                <w:rFonts w:cs="宋体"/>
                <w:kern w:val="0"/>
                <w:szCs w:val="21"/>
              </w:rPr>
            </w:pPr>
            <w:r>
              <w:rPr>
                <w:rFonts w:hint="eastAsia" w:ascii="宋体" w:hAnsi="宋体" w:cs="宋体"/>
                <w:kern w:val="0"/>
                <w:szCs w:val="21"/>
              </w:rPr>
              <w:t>★</w:t>
            </w:r>
            <w:r>
              <w:rPr>
                <w:rFonts w:hint="eastAsia" w:cs="宋体"/>
                <w:kern w:val="0"/>
                <w:szCs w:val="21"/>
              </w:rPr>
              <w:t>镜头焦距</w:t>
            </w:r>
            <w:r>
              <w:rPr>
                <w:rFonts w:cs="宋体"/>
                <w:kern w:val="0"/>
                <w:szCs w:val="21"/>
              </w:rPr>
              <w:t>2.7~13.5mm</w:t>
            </w:r>
            <w:r>
              <w:rPr>
                <w:rFonts w:hint="eastAsia" w:cs="宋体"/>
                <w:kern w:val="0"/>
                <w:szCs w:val="21"/>
              </w:rPr>
              <w:t>；电动变焦；</w:t>
            </w:r>
          </w:p>
          <w:p>
            <w:pPr>
              <w:widowControl/>
              <w:spacing w:line="240" w:lineRule="exact"/>
              <w:rPr>
                <w:rFonts w:cs="宋体"/>
                <w:kern w:val="0"/>
                <w:szCs w:val="21"/>
              </w:rPr>
            </w:pPr>
            <w:r>
              <w:rPr>
                <w:rFonts w:hint="eastAsia" w:cs="宋体"/>
                <w:kern w:val="0"/>
                <w:szCs w:val="21"/>
              </w:rPr>
              <w:t>最大红外监控距离</w:t>
            </w:r>
            <w:r>
              <w:rPr>
                <w:rFonts w:cs="宋体"/>
                <w:kern w:val="0"/>
                <w:szCs w:val="21"/>
              </w:rPr>
              <w:t>50</w:t>
            </w:r>
            <w:r>
              <w:rPr>
                <w:rFonts w:hint="eastAsia" w:cs="宋体"/>
                <w:kern w:val="0"/>
                <w:szCs w:val="21"/>
              </w:rPr>
              <w:t>米，支持</w:t>
            </w:r>
            <w:r>
              <w:rPr>
                <w:rFonts w:cs="宋体"/>
                <w:kern w:val="0"/>
                <w:szCs w:val="21"/>
              </w:rPr>
              <w:t>SmartIR</w:t>
            </w:r>
            <w:r>
              <w:rPr>
                <w:rFonts w:hint="eastAsia" w:cs="宋体"/>
                <w:kern w:val="0"/>
                <w:szCs w:val="21"/>
              </w:rPr>
              <w:t>，自动调整红外远近补光及画面均匀性；</w:t>
            </w:r>
          </w:p>
          <w:p>
            <w:pPr>
              <w:widowControl/>
              <w:spacing w:line="240" w:lineRule="exact"/>
              <w:rPr>
                <w:rFonts w:cs="宋体"/>
                <w:kern w:val="0"/>
                <w:szCs w:val="21"/>
              </w:rPr>
            </w:pPr>
            <w:r>
              <w:rPr>
                <w:rFonts w:hint="eastAsia" w:cs="宋体"/>
                <w:kern w:val="0"/>
                <w:szCs w:val="21"/>
              </w:rPr>
              <w:t>支持走廊模式，宽动态</w:t>
            </w:r>
            <w:r>
              <w:rPr>
                <w:rFonts w:cs="宋体"/>
                <w:kern w:val="0"/>
                <w:szCs w:val="21"/>
              </w:rPr>
              <w:t>120dB</w:t>
            </w:r>
            <w:r>
              <w:rPr>
                <w:rFonts w:hint="eastAsia" w:cs="宋体"/>
                <w:kern w:val="0"/>
                <w:szCs w:val="21"/>
              </w:rPr>
              <w:t>，</w:t>
            </w:r>
            <w:r>
              <w:rPr>
                <w:rFonts w:cs="宋体"/>
                <w:kern w:val="0"/>
                <w:szCs w:val="21"/>
              </w:rPr>
              <w:t>3D</w:t>
            </w:r>
            <w:r>
              <w:rPr>
                <w:rFonts w:hint="eastAsia" w:cs="宋体"/>
                <w:kern w:val="0"/>
                <w:szCs w:val="21"/>
              </w:rPr>
              <w:t>降噪，强光抑制，背光补偿，数字水印，适用不同监控环境；</w:t>
            </w:r>
          </w:p>
          <w:p>
            <w:pPr>
              <w:widowControl/>
              <w:spacing w:line="240" w:lineRule="exact"/>
              <w:rPr>
                <w:rFonts w:cs="宋体"/>
                <w:kern w:val="0"/>
                <w:szCs w:val="21"/>
              </w:rPr>
            </w:pPr>
            <w:r>
              <w:rPr>
                <w:rFonts w:hint="eastAsia" w:cs="宋体"/>
                <w:kern w:val="0"/>
                <w:szCs w:val="21"/>
              </w:rPr>
              <w:t>支持多种异常检测，无</w:t>
            </w:r>
            <w:r>
              <w:rPr>
                <w:rFonts w:cs="宋体"/>
                <w:kern w:val="0"/>
                <w:szCs w:val="21"/>
              </w:rPr>
              <w:t>SD</w:t>
            </w:r>
            <w:r>
              <w:rPr>
                <w:rFonts w:hint="eastAsia" w:cs="宋体"/>
                <w:kern w:val="0"/>
                <w:szCs w:val="21"/>
              </w:rPr>
              <w:t>卡，</w:t>
            </w:r>
            <w:r>
              <w:rPr>
                <w:rFonts w:cs="宋体"/>
                <w:kern w:val="0"/>
                <w:szCs w:val="21"/>
              </w:rPr>
              <w:t>SD</w:t>
            </w:r>
            <w:r>
              <w:rPr>
                <w:rFonts w:hint="eastAsia" w:cs="宋体"/>
                <w:kern w:val="0"/>
                <w:szCs w:val="21"/>
              </w:rPr>
              <w:t>卡空间不足，</w:t>
            </w:r>
            <w:r>
              <w:rPr>
                <w:rFonts w:cs="宋体"/>
                <w:kern w:val="0"/>
                <w:szCs w:val="21"/>
              </w:rPr>
              <w:t>SD</w:t>
            </w:r>
            <w:r>
              <w:rPr>
                <w:rFonts w:hint="eastAsia" w:cs="宋体"/>
                <w:kern w:val="0"/>
                <w:szCs w:val="21"/>
              </w:rPr>
              <w:t>卡出错，网络断开，</w:t>
            </w:r>
            <w:r>
              <w:rPr>
                <w:rFonts w:cs="宋体"/>
                <w:kern w:val="0"/>
                <w:szCs w:val="21"/>
              </w:rPr>
              <w:t>IP</w:t>
            </w:r>
            <w:r>
              <w:rPr>
                <w:rFonts w:hint="eastAsia" w:cs="宋体"/>
                <w:kern w:val="0"/>
                <w:szCs w:val="21"/>
              </w:rPr>
              <w:t>冲突，非法访问，电压检测；</w:t>
            </w:r>
          </w:p>
          <w:p>
            <w:pPr>
              <w:widowControl/>
              <w:spacing w:line="240" w:lineRule="exact"/>
              <w:rPr>
                <w:rFonts w:cs="宋体"/>
                <w:kern w:val="0"/>
                <w:szCs w:val="21"/>
              </w:rPr>
            </w:pPr>
            <w:r>
              <w:rPr>
                <w:rFonts w:hint="eastAsia" w:cs="宋体"/>
                <w:kern w:val="0"/>
                <w:szCs w:val="21"/>
              </w:rPr>
              <w:t>支持多种智能功能，区域入侵，绊线入侵，物品遗留，物品搬移，场景变更，徘徊检测，人员聚集，快速移动，非法停车，音频异常侦测，虚焦侦测，人脸检测；</w:t>
            </w:r>
          </w:p>
          <w:p>
            <w:pPr>
              <w:widowControl/>
              <w:spacing w:line="240" w:lineRule="exact"/>
              <w:rPr>
                <w:rFonts w:cs="宋体"/>
                <w:kern w:val="0"/>
                <w:szCs w:val="21"/>
              </w:rPr>
            </w:pPr>
            <w:r>
              <w:rPr>
                <w:rFonts w:hint="eastAsia" w:cs="宋体"/>
                <w:kern w:val="0"/>
                <w:szCs w:val="21"/>
              </w:rPr>
              <w:t>支持最大</w:t>
            </w:r>
            <w:r>
              <w:rPr>
                <w:rFonts w:cs="宋体"/>
                <w:kern w:val="0"/>
                <w:szCs w:val="21"/>
              </w:rPr>
              <w:t>128G Micro SD</w:t>
            </w:r>
            <w:r>
              <w:rPr>
                <w:rFonts w:hint="eastAsia" w:cs="宋体"/>
                <w:kern w:val="0"/>
                <w:szCs w:val="21"/>
              </w:rPr>
              <w:t>卡；</w:t>
            </w:r>
          </w:p>
          <w:p>
            <w:pPr>
              <w:widowControl/>
              <w:spacing w:line="240" w:lineRule="exact"/>
              <w:rPr>
                <w:rFonts w:cs="宋体"/>
                <w:kern w:val="0"/>
                <w:szCs w:val="21"/>
              </w:rPr>
            </w:pPr>
            <w:r>
              <w:rPr>
                <w:rFonts w:hint="eastAsia" w:cs="宋体"/>
                <w:kern w:val="0"/>
                <w:szCs w:val="21"/>
              </w:rPr>
              <w:t>支持报警</w:t>
            </w:r>
            <w:r>
              <w:rPr>
                <w:rFonts w:cs="宋体"/>
                <w:kern w:val="0"/>
                <w:szCs w:val="21"/>
              </w:rPr>
              <w:t>3</w:t>
            </w:r>
            <w:r>
              <w:rPr>
                <w:rFonts w:hint="eastAsia" w:cs="宋体"/>
                <w:kern w:val="0"/>
                <w:szCs w:val="21"/>
              </w:rPr>
              <w:t>进</w:t>
            </w:r>
            <w:r>
              <w:rPr>
                <w:rFonts w:cs="宋体"/>
                <w:kern w:val="0"/>
                <w:szCs w:val="21"/>
              </w:rPr>
              <w:t>2</w:t>
            </w:r>
            <w:r>
              <w:rPr>
                <w:rFonts w:hint="eastAsia" w:cs="宋体"/>
                <w:kern w:val="0"/>
                <w:szCs w:val="21"/>
              </w:rPr>
              <w:t>出，音频</w:t>
            </w:r>
            <w:r>
              <w:rPr>
                <w:rFonts w:cs="宋体"/>
                <w:kern w:val="0"/>
                <w:szCs w:val="21"/>
              </w:rPr>
              <w:t>1</w:t>
            </w:r>
            <w:r>
              <w:rPr>
                <w:rFonts w:hint="eastAsia" w:cs="宋体"/>
                <w:kern w:val="0"/>
                <w:szCs w:val="21"/>
              </w:rPr>
              <w:t>进</w:t>
            </w:r>
            <w:r>
              <w:rPr>
                <w:rFonts w:cs="宋体"/>
                <w:kern w:val="0"/>
                <w:szCs w:val="21"/>
              </w:rPr>
              <w:t>1</w:t>
            </w:r>
            <w:r>
              <w:rPr>
                <w:rFonts w:hint="eastAsia" w:cs="宋体"/>
                <w:kern w:val="0"/>
                <w:szCs w:val="21"/>
              </w:rPr>
              <w:t>出；</w:t>
            </w:r>
          </w:p>
          <w:p>
            <w:pPr>
              <w:widowControl/>
              <w:spacing w:line="240" w:lineRule="exact"/>
              <w:rPr>
                <w:rFonts w:cs="宋体"/>
                <w:kern w:val="0"/>
                <w:szCs w:val="21"/>
              </w:rPr>
            </w:pPr>
            <w:r>
              <w:rPr>
                <w:rFonts w:hint="eastAsia" w:cs="宋体"/>
                <w:kern w:val="0"/>
                <w:szCs w:val="21"/>
              </w:rPr>
              <w:t>支持</w:t>
            </w:r>
            <w:r>
              <w:rPr>
                <w:rFonts w:cs="宋体"/>
                <w:kern w:val="0"/>
                <w:szCs w:val="21"/>
              </w:rPr>
              <w:t>DC12V/POE</w:t>
            </w:r>
            <w:r>
              <w:rPr>
                <w:rFonts w:hint="eastAsia" w:cs="宋体"/>
                <w:kern w:val="0"/>
                <w:szCs w:val="21"/>
              </w:rPr>
              <w:t>供电方式，宽压设计；</w:t>
            </w:r>
          </w:p>
          <w:p>
            <w:pPr>
              <w:spacing w:line="240" w:lineRule="exact"/>
              <w:rPr>
                <w:rFonts w:cs="宋体"/>
                <w:kern w:val="0"/>
                <w:szCs w:val="21"/>
              </w:rPr>
            </w:pPr>
            <w:r>
              <w:rPr>
                <w:rFonts w:hint="eastAsia" w:cs="宋体"/>
                <w:kern w:val="0"/>
                <w:szCs w:val="21"/>
              </w:rPr>
              <w:t>支持</w:t>
            </w:r>
            <w:r>
              <w:rPr>
                <w:rFonts w:cs="宋体"/>
                <w:kern w:val="0"/>
                <w:szCs w:val="21"/>
              </w:rPr>
              <w:t>IP67</w:t>
            </w:r>
            <w:r>
              <w:rPr>
                <w:rFonts w:hint="eastAsia" w:cs="宋体"/>
                <w:kern w:val="0"/>
                <w:szCs w:val="21"/>
              </w:rPr>
              <w:t>，</w:t>
            </w:r>
            <w:r>
              <w:rPr>
                <w:rFonts w:cs="宋体"/>
                <w:kern w:val="0"/>
                <w:szCs w:val="21"/>
              </w:rPr>
              <w:t>IK10</w:t>
            </w:r>
            <w:r>
              <w:rPr>
                <w:rFonts w:hint="eastAsia" w:cs="宋体"/>
                <w:kern w:val="0"/>
                <w:szCs w:val="21"/>
              </w:rPr>
              <w:t>防护等级，防浪涌，防静电，防雷设计。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14</w:t>
            </w:r>
          </w:p>
        </w:tc>
        <w:tc>
          <w:tcPr>
            <w:tcW w:w="1405" w:type="dxa"/>
            <w:vAlign w:val="center"/>
          </w:tcPr>
          <w:p>
            <w:pPr>
              <w:widowControl/>
              <w:spacing w:line="240" w:lineRule="exact"/>
              <w:jc w:val="center"/>
              <w:rPr>
                <w:szCs w:val="21"/>
              </w:rPr>
            </w:pPr>
            <w:r>
              <w:rPr>
                <w:rFonts w:hint="eastAsia"/>
                <w:szCs w:val="21"/>
              </w:rPr>
              <w:t>智能</w:t>
            </w:r>
            <w:r>
              <w:rPr>
                <w:szCs w:val="21"/>
              </w:rPr>
              <w:t>NVR</w:t>
            </w:r>
          </w:p>
        </w:tc>
        <w:tc>
          <w:tcPr>
            <w:tcW w:w="6356" w:type="dxa"/>
            <w:vAlign w:val="center"/>
          </w:tcPr>
          <w:p>
            <w:pPr>
              <w:widowControl/>
              <w:spacing w:line="240" w:lineRule="exact"/>
              <w:rPr>
                <w:rFonts w:cs="宋体"/>
                <w:kern w:val="0"/>
                <w:szCs w:val="21"/>
              </w:rPr>
            </w:pPr>
            <w:r>
              <w:rPr>
                <w:rFonts w:hint="eastAsia" w:cs="宋体"/>
                <w:kern w:val="0"/>
                <w:szCs w:val="21"/>
              </w:rPr>
              <w:t>支持按通道、时间、标签、文件状态（解锁</w:t>
            </w:r>
            <w:r>
              <w:rPr>
                <w:rFonts w:cs="宋体"/>
                <w:kern w:val="0"/>
                <w:szCs w:val="21"/>
              </w:rPr>
              <w:t>/</w:t>
            </w:r>
            <w:r>
              <w:rPr>
                <w:rFonts w:hint="eastAsia" w:cs="宋体"/>
                <w:kern w:val="0"/>
                <w:szCs w:val="21"/>
              </w:rPr>
              <w:t>锁定）、事件类型、人员属性（上衣颜色、性别、戴眼镜、背包、骑车）、车辆属性（车辆品牌、车牌号码、车身颜色、车辆类型）任意组合条件检索录像文件（以公安部检测报告为准）</w:t>
            </w:r>
          </w:p>
          <w:p>
            <w:pPr>
              <w:widowControl/>
              <w:spacing w:line="240" w:lineRule="exact"/>
              <w:rPr>
                <w:rFonts w:cs="宋体"/>
                <w:kern w:val="0"/>
                <w:szCs w:val="21"/>
              </w:rPr>
            </w:pPr>
            <w:r>
              <w:rPr>
                <w:rFonts w:hint="eastAsia" w:cs="宋体"/>
                <w:kern w:val="0"/>
                <w:szCs w:val="21"/>
              </w:rPr>
              <w:t>支持弹幕显示</w:t>
            </w:r>
            <w:r>
              <w:rPr>
                <w:rFonts w:cs="宋体"/>
                <w:kern w:val="0"/>
                <w:szCs w:val="21"/>
              </w:rPr>
              <w:t>,</w:t>
            </w:r>
            <w:r>
              <w:rPr>
                <w:rFonts w:hint="eastAsia" w:cs="宋体"/>
                <w:kern w:val="0"/>
                <w:szCs w:val="21"/>
              </w:rPr>
              <w:t>录像回放时，当播放至有录像标签时间点时，可在画面上自动叠加显示标签内容（以公安部检测报告为准）</w:t>
            </w:r>
          </w:p>
          <w:p>
            <w:pPr>
              <w:widowControl/>
              <w:spacing w:line="240" w:lineRule="exact"/>
              <w:rPr>
                <w:rFonts w:cs="宋体"/>
                <w:kern w:val="0"/>
                <w:szCs w:val="21"/>
              </w:rPr>
            </w:pPr>
            <w:r>
              <w:rPr>
                <w:rFonts w:hint="eastAsia" w:cs="宋体"/>
                <w:kern w:val="0"/>
                <w:szCs w:val="21"/>
              </w:rPr>
              <w:t>支持秒级检索录像文件中的人员、车辆、人体等活动目标，并以可视化形式来展示活动目标关联的录像片断，用户可快速浏览全部通道中的重要录像片断（以公安部检测报告为准）</w:t>
            </w:r>
          </w:p>
          <w:p>
            <w:pPr>
              <w:widowControl/>
              <w:spacing w:line="240" w:lineRule="exact"/>
              <w:rPr>
                <w:rFonts w:cs="宋体"/>
                <w:kern w:val="0"/>
                <w:szCs w:val="21"/>
              </w:rPr>
            </w:pPr>
            <w:r>
              <w:rPr>
                <w:rFonts w:hint="eastAsia" w:cs="宋体"/>
                <w:kern w:val="0"/>
                <w:szCs w:val="21"/>
              </w:rPr>
              <w:t>支持秒级提取硬盘中人脸、车辆、人体等图片文件，用户可快速浏览全部通道中的图片文件（以公安部检测报告为准）</w:t>
            </w:r>
          </w:p>
          <w:p>
            <w:pPr>
              <w:widowControl/>
              <w:spacing w:line="240" w:lineRule="exact"/>
              <w:rPr>
                <w:rFonts w:cs="宋体"/>
                <w:kern w:val="0"/>
                <w:szCs w:val="21"/>
              </w:rPr>
            </w:pPr>
            <w:r>
              <w:rPr>
                <w:rFonts w:hint="eastAsia" w:cs="宋体"/>
                <w:kern w:val="0"/>
                <w:szCs w:val="21"/>
              </w:rPr>
              <w:t>支持按通道、时间分组排序显示录像文件（以公安部检测报告为准）</w:t>
            </w:r>
          </w:p>
          <w:p>
            <w:pPr>
              <w:widowControl/>
              <w:spacing w:line="240" w:lineRule="exact"/>
              <w:rPr>
                <w:rFonts w:cs="宋体"/>
                <w:kern w:val="0"/>
                <w:szCs w:val="21"/>
              </w:rPr>
            </w:pPr>
            <w:r>
              <w:rPr>
                <w:rFonts w:hint="eastAsia" w:cs="宋体"/>
                <w:kern w:val="0"/>
                <w:szCs w:val="21"/>
              </w:rPr>
              <w:t>支持按性别、眼镜、上衣颜色、骑车、背包等属性分组显示人员录像文件（以公安部检测报告为准）</w:t>
            </w:r>
          </w:p>
          <w:p>
            <w:pPr>
              <w:widowControl/>
              <w:spacing w:line="240" w:lineRule="exact"/>
              <w:rPr>
                <w:rFonts w:cs="宋体"/>
                <w:kern w:val="0"/>
                <w:szCs w:val="21"/>
              </w:rPr>
            </w:pPr>
            <w:r>
              <w:rPr>
                <w:rFonts w:hint="eastAsia" w:cs="宋体"/>
                <w:kern w:val="0"/>
                <w:szCs w:val="21"/>
              </w:rPr>
              <w:t>支持按车牌号、车辆品牌分组显示车辆录像文件</w:t>
            </w:r>
          </w:p>
          <w:p>
            <w:pPr>
              <w:widowControl/>
              <w:spacing w:line="240" w:lineRule="exact"/>
              <w:rPr>
                <w:rFonts w:cs="宋体"/>
                <w:kern w:val="0"/>
                <w:szCs w:val="21"/>
              </w:rPr>
            </w:pPr>
            <w:r>
              <w:rPr>
                <w:rFonts w:hint="eastAsia" w:cs="宋体"/>
                <w:kern w:val="0"/>
                <w:szCs w:val="21"/>
              </w:rPr>
              <w:t>支持人脸识别库管理</w:t>
            </w:r>
            <w:r>
              <w:rPr>
                <w:rFonts w:cs="宋体"/>
                <w:kern w:val="0"/>
                <w:szCs w:val="21"/>
              </w:rPr>
              <w:t>,</w:t>
            </w:r>
            <w:r>
              <w:rPr>
                <w:rFonts w:hint="eastAsia" w:cs="宋体"/>
                <w:kern w:val="0"/>
                <w:szCs w:val="21"/>
              </w:rPr>
              <w:t>支持新建、删除、修改、查询、复制人脸库，可导入导出人脸名单，支持</w:t>
            </w:r>
            <w:r>
              <w:rPr>
                <w:rFonts w:cs="宋体"/>
                <w:kern w:val="0"/>
                <w:szCs w:val="21"/>
              </w:rPr>
              <w:t>16</w:t>
            </w:r>
            <w:r>
              <w:rPr>
                <w:rFonts w:hint="eastAsia" w:cs="宋体"/>
                <w:kern w:val="0"/>
                <w:szCs w:val="21"/>
              </w:rPr>
              <w:t>个人脸库，库容</w:t>
            </w:r>
            <w:r>
              <w:rPr>
                <w:rFonts w:cs="宋体"/>
                <w:kern w:val="0"/>
                <w:szCs w:val="21"/>
              </w:rPr>
              <w:t>100000</w:t>
            </w:r>
            <w:r>
              <w:rPr>
                <w:rFonts w:hint="eastAsia" w:cs="宋体"/>
                <w:kern w:val="0"/>
                <w:szCs w:val="21"/>
              </w:rPr>
              <w:t>张人脸图片</w:t>
            </w:r>
          </w:p>
          <w:p>
            <w:pPr>
              <w:widowControl/>
              <w:spacing w:line="240" w:lineRule="exact"/>
              <w:rPr>
                <w:rFonts w:cs="宋体"/>
                <w:kern w:val="0"/>
                <w:szCs w:val="21"/>
              </w:rPr>
            </w:pPr>
            <w:r>
              <w:rPr>
                <w:rFonts w:hint="eastAsia" w:cs="宋体"/>
                <w:kern w:val="0"/>
                <w:szCs w:val="21"/>
              </w:rPr>
              <w:t>支持人脸比对报警及联动，可设置人脸相似度</w:t>
            </w:r>
            <w:r>
              <w:rPr>
                <w:rFonts w:cs="宋体"/>
                <w:kern w:val="0"/>
                <w:szCs w:val="21"/>
              </w:rPr>
              <w:t>0-100</w:t>
            </w:r>
            <w:r>
              <w:rPr>
                <w:rFonts w:hint="eastAsia" w:cs="宋体"/>
                <w:kern w:val="0"/>
                <w:szCs w:val="21"/>
              </w:rPr>
              <w:t>，支持推送报警消息至客户端，客户端可实时展示人脸比对结果</w:t>
            </w:r>
          </w:p>
          <w:p>
            <w:pPr>
              <w:widowControl/>
              <w:spacing w:line="240" w:lineRule="exact"/>
              <w:rPr>
                <w:rFonts w:cs="宋体"/>
                <w:kern w:val="0"/>
                <w:szCs w:val="21"/>
              </w:rPr>
            </w:pPr>
            <w:r>
              <w:rPr>
                <w:rFonts w:hint="eastAsia" w:cs="宋体"/>
                <w:kern w:val="0"/>
                <w:szCs w:val="21"/>
              </w:rPr>
              <w:t>支持接入人体抓拍机，当抓拍机侦测到人体并触发报警时，</w:t>
            </w:r>
            <w:r>
              <w:rPr>
                <w:rFonts w:cs="宋体"/>
                <w:kern w:val="0"/>
                <w:szCs w:val="21"/>
              </w:rPr>
              <w:t>NVR</w:t>
            </w:r>
            <w:r>
              <w:rPr>
                <w:rFonts w:hint="eastAsia" w:cs="宋体"/>
                <w:kern w:val="0"/>
                <w:szCs w:val="21"/>
              </w:rPr>
              <w:t>可联动录像、保存人体图片、弹出报警画面、声音警告、上传中心、发送邮件、触发报警输出，可按通道、时间检索图片</w:t>
            </w:r>
          </w:p>
          <w:p>
            <w:pPr>
              <w:widowControl/>
              <w:spacing w:line="240" w:lineRule="exact"/>
              <w:rPr>
                <w:rFonts w:cs="宋体"/>
                <w:kern w:val="0"/>
                <w:szCs w:val="21"/>
              </w:rPr>
            </w:pPr>
            <w:r>
              <w:rPr>
                <w:rFonts w:hint="eastAsia" w:cs="宋体"/>
                <w:kern w:val="0"/>
                <w:szCs w:val="21"/>
              </w:rPr>
              <w:t>支持接入人体抓拍机，对人体图片进行结构化识别，可提取出人体属性（性别、衣服颜色、戴眼镜、背包、骑车），并支持按属性进行检索人体图片；同时支持人体以图搜图，相似度可设置为</w:t>
            </w:r>
            <w:r>
              <w:rPr>
                <w:rFonts w:cs="宋体"/>
                <w:kern w:val="0"/>
                <w:szCs w:val="21"/>
              </w:rPr>
              <w:t>0</w:t>
            </w:r>
            <w:r>
              <w:rPr>
                <w:rFonts w:hint="eastAsia" w:cs="宋体"/>
                <w:kern w:val="0"/>
                <w:szCs w:val="21"/>
              </w:rPr>
              <w:t>～</w:t>
            </w:r>
            <w:r>
              <w:rPr>
                <w:rFonts w:cs="宋体"/>
                <w:kern w:val="0"/>
                <w:szCs w:val="21"/>
              </w:rPr>
              <w:t>100</w:t>
            </w:r>
          </w:p>
          <w:p>
            <w:pPr>
              <w:widowControl/>
              <w:spacing w:line="240" w:lineRule="exact"/>
              <w:rPr>
                <w:rFonts w:cs="宋体"/>
                <w:kern w:val="0"/>
                <w:szCs w:val="21"/>
              </w:rPr>
            </w:pPr>
            <w:r>
              <w:rPr>
                <w:rFonts w:hint="eastAsia" w:cs="宋体"/>
                <w:kern w:val="0"/>
                <w:szCs w:val="21"/>
              </w:rPr>
              <w:t>支持对实时视频或历史视频中人员、车辆目标进行结构化识别，可提取出人体特征属性（性别、衣服颜色、戴眼镜、背包、骑车），可提取出车辆属性（车辆品牌、车辆颜色、车辆类型、车牌号）（以公安部检测报告为准）</w:t>
            </w:r>
          </w:p>
          <w:p>
            <w:pPr>
              <w:widowControl/>
              <w:spacing w:line="240" w:lineRule="exact"/>
              <w:rPr>
                <w:rFonts w:cs="宋体"/>
                <w:kern w:val="0"/>
                <w:szCs w:val="21"/>
              </w:rPr>
            </w:pPr>
            <w:r>
              <w:rPr>
                <w:rFonts w:hint="eastAsia" w:cs="宋体"/>
                <w:kern w:val="0"/>
                <w:szCs w:val="21"/>
              </w:rPr>
              <w:t>支持人脸以图搜图，可从外部、人脸库、人脸检索结果导入人脸样本照片并设置相似度，检索出符合目标相似度的人脸图片，可查看背景图并回放关联录像并导出人脸图片及录像；支持按通道、时间检索人脸图片，支持将检索结果中人脸图片添加到人脸库</w:t>
            </w:r>
          </w:p>
          <w:p>
            <w:pPr>
              <w:widowControl/>
              <w:spacing w:line="240" w:lineRule="exact"/>
              <w:rPr>
                <w:rFonts w:cs="宋体"/>
                <w:kern w:val="0"/>
                <w:szCs w:val="21"/>
              </w:rPr>
            </w:pPr>
            <w:r>
              <w:rPr>
                <w:rFonts w:hint="eastAsia" w:cs="宋体"/>
                <w:kern w:val="0"/>
                <w:szCs w:val="21"/>
              </w:rPr>
              <w:t>支持人体以图搜图，可导入目标人体图片并设置相似度，检索出符合目标相似度的人体图片，可查看背景图并回放关联录像并导出人体图片及录像支持人员按通道、时间、性别、年龄、衣服颜色、是否戴眼镜、是否骑车、是否背包等属性进行检索</w:t>
            </w:r>
          </w:p>
          <w:p>
            <w:pPr>
              <w:widowControl/>
              <w:spacing w:line="240" w:lineRule="exact"/>
              <w:rPr>
                <w:rFonts w:cs="宋体"/>
                <w:kern w:val="0"/>
                <w:szCs w:val="21"/>
              </w:rPr>
            </w:pPr>
            <w:r>
              <w:rPr>
                <w:rFonts w:hint="eastAsia" w:cs="宋体"/>
                <w:kern w:val="0"/>
                <w:szCs w:val="21"/>
              </w:rPr>
              <w:t>支持车辆按时间、通道、车辆品牌、车辆颜色、车辆类型等属性进行检索；支持按车牌号码进行车辆的快速检索；支持车牌模糊检索功能</w:t>
            </w:r>
          </w:p>
          <w:p>
            <w:pPr>
              <w:widowControl/>
              <w:spacing w:line="240" w:lineRule="exact"/>
              <w:rPr>
                <w:rFonts w:cs="宋体"/>
                <w:kern w:val="0"/>
                <w:szCs w:val="21"/>
              </w:rPr>
            </w:pPr>
            <w:r>
              <w:rPr>
                <w:rFonts w:hint="eastAsia" w:cs="宋体"/>
                <w:kern w:val="0"/>
                <w:szCs w:val="21"/>
              </w:rPr>
              <w:t>支持活动目标与实时预览同屏显示。实时预览的同时可以提取视频画面中的活动目标，可显示人脸、人体、车辆等目标图片，点击图片可即时回放相关录像；当人脸库中人员目标出现时除显示目标图片以外，还可显示样本图和相似度信息</w:t>
            </w:r>
          </w:p>
          <w:p>
            <w:pPr>
              <w:widowControl/>
              <w:spacing w:line="240" w:lineRule="exact"/>
              <w:rPr>
                <w:rFonts w:cs="宋体"/>
                <w:kern w:val="0"/>
                <w:szCs w:val="21"/>
              </w:rPr>
            </w:pPr>
            <w:r>
              <w:rPr>
                <w:rFonts w:hint="eastAsia" w:cs="宋体"/>
                <w:kern w:val="0"/>
                <w:szCs w:val="21"/>
              </w:rPr>
              <w:t>支持配额、盘组、老化三种存储模式；老化模式将硬盘划分为重要录像和普通录像两个存储区（可设置两个存储区的容量比例），系统可自动计算并显示重要录像和普通录像的保存期限；普通录像文件超过保存期限后，系统自动分析普通录像中含有人员目标、车辆目标或者报警触发的录像片断并将其迁移保存至重要录像存储区实现对重要录像片段的保存</w:t>
            </w:r>
          </w:p>
          <w:p>
            <w:pPr>
              <w:widowControl/>
              <w:spacing w:line="240" w:lineRule="exact"/>
              <w:rPr>
                <w:rFonts w:cs="宋体"/>
                <w:kern w:val="0"/>
                <w:szCs w:val="21"/>
              </w:rPr>
            </w:pPr>
            <w:r>
              <w:rPr>
                <w:rFonts w:hint="eastAsia" w:cs="宋体"/>
                <w:kern w:val="0"/>
                <w:szCs w:val="21"/>
              </w:rPr>
              <w:t>支持缩略图显示</w:t>
            </w:r>
            <w:r>
              <w:rPr>
                <w:rFonts w:cs="宋体"/>
                <w:kern w:val="0"/>
                <w:szCs w:val="21"/>
              </w:rPr>
              <w:t>,</w:t>
            </w:r>
            <w:r>
              <w:rPr>
                <w:rFonts w:hint="eastAsia" w:cs="宋体"/>
                <w:kern w:val="0"/>
                <w:szCs w:val="21"/>
              </w:rPr>
              <w:t>录像回放中，当鼠标在进度条上移动时，可自动显示该时间点附近的视频画面图片</w:t>
            </w:r>
          </w:p>
          <w:p>
            <w:pPr>
              <w:widowControl/>
              <w:spacing w:line="240" w:lineRule="exact"/>
              <w:rPr>
                <w:rFonts w:cs="宋体"/>
                <w:kern w:val="0"/>
                <w:szCs w:val="21"/>
              </w:rPr>
            </w:pPr>
            <w:r>
              <w:rPr>
                <w:rFonts w:hint="eastAsia" w:cs="宋体"/>
                <w:kern w:val="0"/>
                <w:szCs w:val="21"/>
              </w:rPr>
              <w:t>支持实时监测并显示系统正在进行的录像备份任务，可查看剩余录像大小、剩余时间、备份进度百分比和进度条</w:t>
            </w:r>
          </w:p>
          <w:p>
            <w:pPr>
              <w:widowControl/>
              <w:spacing w:line="240" w:lineRule="exact"/>
              <w:rPr>
                <w:rFonts w:cs="宋体"/>
                <w:kern w:val="0"/>
                <w:szCs w:val="21"/>
              </w:rPr>
            </w:pPr>
            <w:r>
              <w:rPr>
                <w:rFonts w:hint="eastAsia" w:cs="宋体"/>
                <w:kern w:val="0"/>
                <w:szCs w:val="21"/>
              </w:rPr>
              <w:t>支持报警事件、异常事件实时计数提醒，并以图标形式在监控界面上提醒用户，当有新事件发生时计数自动累加，当用户查看后计数自动清零</w:t>
            </w:r>
          </w:p>
          <w:p>
            <w:pPr>
              <w:widowControl/>
              <w:spacing w:line="240" w:lineRule="exact"/>
              <w:rPr>
                <w:rFonts w:cs="宋体"/>
                <w:kern w:val="0"/>
                <w:szCs w:val="21"/>
              </w:rPr>
            </w:pPr>
            <w:r>
              <w:rPr>
                <w:rFonts w:hint="eastAsia" w:cs="宋体"/>
                <w:kern w:val="0"/>
                <w:szCs w:val="21"/>
              </w:rPr>
              <w:t>支持同时解码</w:t>
            </w:r>
            <w:r>
              <w:rPr>
                <w:rFonts w:cs="宋体"/>
                <w:kern w:val="0"/>
                <w:szCs w:val="21"/>
              </w:rPr>
              <w:t>20</w:t>
            </w:r>
            <w:r>
              <w:rPr>
                <w:rFonts w:hint="eastAsia" w:cs="宋体"/>
                <w:kern w:val="0"/>
                <w:szCs w:val="21"/>
              </w:rPr>
              <w:t>路</w:t>
            </w:r>
            <w:r>
              <w:rPr>
                <w:rFonts w:cs="宋体"/>
                <w:kern w:val="0"/>
                <w:szCs w:val="21"/>
              </w:rPr>
              <w:t>H.265</w:t>
            </w:r>
            <w:r>
              <w:rPr>
                <w:rFonts w:hint="eastAsia" w:cs="宋体"/>
                <w:kern w:val="0"/>
                <w:szCs w:val="21"/>
              </w:rPr>
              <w:t>编码、</w:t>
            </w:r>
            <w:r>
              <w:rPr>
                <w:rFonts w:cs="宋体"/>
                <w:kern w:val="0"/>
                <w:szCs w:val="21"/>
              </w:rPr>
              <w:t>30fps</w:t>
            </w:r>
            <w:r>
              <w:rPr>
                <w:rFonts w:hint="eastAsia" w:cs="宋体"/>
                <w:kern w:val="0"/>
                <w:szCs w:val="21"/>
              </w:rPr>
              <w:t>、</w:t>
            </w:r>
            <w:r>
              <w:rPr>
                <w:rFonts w:cs="宋体"/>
                <w:kern w:val="0"/>
                <w:szCs w:val="21"/>
              </w:rPr>
              <w:t>1920×1080</w:t>
            </w:r>
            <w:r>
              <w:rPr>
                <w:rFonts w:hint="eastAsia" w:cs="宋体"/>
                <w:kern w:val="0"/>
                <w:szCs w:val="21"/>
              </w:rPr>
              <w:t>格式的视频图像，或同时解码</w:t>
            </w:r>
            <w:r>
              <w:rPr>
                <w:rFonts w:cs="宋体"/>
                <w:kern w:val="0"/>
                <w:szCs w:val="21"/>
              </w:rPr>
              <w:t>5</w:t>
            </w:r>
            <w:r>
              <w:rPr>
                <w:rFonts w:hint="eastAsia" w:cs="宋体"/>
                <w:kern w:val="0"/>
                <w:szCs w:val="21"/>
              </w:rPr>
              <w:t>路</w:t>
            </w:r>
            <w:r>
              <w:rPr>
                <w:rFonts w:cs="宋体"/>
                <w:kern w:val="0"/>
                <w:szCs w:val="21"/>
              </w:rPr>
              <w:t>H.265</w:t>
            </w:r>
            <w:r>
              <w:rPr>
                <w:rFonts w:hint="eastAsia" w:cs="宋体"/>
                <w:kern w:val="0"/>
                <w:szCs w:val="21"/>
              </w:rPr>
              <w:t>编码、</w:t>
            </w:r>
            <w:r>
              <w:rPr>
                <w:rFonts w:cs="宋体"/>
                <w:kern w:val="0"/>
                <w:szCs w:val="21"/>
              </w:rPr>
              <w:t>25fps</w:t>
            </w:r>
            <w:r>
              <w:rPr>
                <w:rFonts w:hint="eastAsia" w:cs="宋体"/>
                <w:kern w:val="0"/>
                <w:szCs w:val="21"/>
              </w:rPr>
              <w:t>、</w:t>
            </w:r>
            <w:r>
              <w:rPr>
                <w:rFonts w:cs="宋体"/>
                <w:kern w:val="0"/>
                <w:szCs w:val="21"/>
              </w:rPr>
              <w:t>4096×2160</w:t>
            </w:r>
            <w:r>
              <w:rPr>
                <w:rFonts w:hint="eastAsia" w:cs="宋体"/>
                <w:kern w:val="0"/>
                <w:szCs w:val="21"/>
              </w:rPr>
              <w:t>或者</w:t>
            </w:r>
            <w:r>
              <w:rPr>
                <w:rFonts w:cs="宋体"/>
                <w:kern w:val="0"/>
                <w:szCs w:val="21"/>
              </w:rPr>
              <w:t>3840×2160</w:t>
            </w:r>
            <w:r>
              <w:rPr>
                <w:rFonts w:hint="eastAsia" w:cs="宋体"/>
                <w:kern w:val="0"/>
                <w:szCs w:val="21"/>
              </w:rPr>
              <w:t>格式的视频图像，或同时解码</w:t>
            </w:r>
            <w:r>
              <w:rPr>
                <w:rFonts w:cs="宋体"/>
                <w:kern w:val="0"/>
                <w:szCs w:val="21"/>
              </w:rPr>
              <w:t>4</w:t>
            </w:r>
            <w:r>
              <w:rPr>
                <w:rFonts w:hint="eastAsia" w:cs="宋体"/>
                <w:kern w:val="0"/>
                <w:szCs w:val="21"/>
              </w:rPr>
              <w:t>路</w:t>
            </w:r>
            <w:r>
              <w:rPr>
                <w:rFonts w:cs="宋体"/>
                <w:kern w:val="0"/>
                <w:szCs w:val="21"/>
              </w:rPr>
              <w:t>H.264</w:t>
            </w:r>
            <w:r>
              <w:rPr>
                <w:rFonts w:hint="eastAsia" w:cs="宋体"/>
                <w:kern w:val="0"/>
                <w:szCs w:val="21"/>
              </w:rPr>
              <w:t>编码、</w:t>
            </w:r>
            <w:r>
              <w:rPr>
                <w:rFonts w:cs="宋体"/>
                <w:kern w:val="0"/>
                <w:szCs w:val="21"/>
              </w:rPr>
              <w:t>20fps</w:t>
            </w:r>
            <w:r>
              <w:rPr>
                <w:rFonts w:hint="eastAsia" w:cs="宋体"/>
                <w:kern w:val="0"/>
                <w:szCs w:val="21"/>
              </w:rPr>
              <w:t>、</w:t>
            </w:r>
            <w:r>
              <w:rPr>
                <w:rFonts w:cs="宋体"/>
                <w:kern w:val="0"/>
                <w:szCs w:val="21"/>
              </w:rPr>
              <w:t>4000×3000</w:t>
            </w:r>
            <w:r>
              <w:rPr>
                <w:rFonts w:hint="eastAsia" w:cs="宋体"/>
                <w:kern w:val="0"/>
                <w:szCs w:val="21"/>
              </w:rPr>
              <w:t>格式的视频图像</w:t>
            </w:r>
          </w:p>
          <w:p>
            <w:pPr>
              <w:widowControl/>
              <w:spacing w:line="240" w:lineRule="exact"/>
              <w:rPr>
                <w:rFonts w:cs="宋体"/>
                <w:kern w:val="0"/>
                <w:szCs w:val="21"/>
              </w:rPr>
            </w:pPr>
            <w:r>
              <w:rPr>
                <w:rFonts w:hint="eastAsia" w:cs="宋体"/>
                <w:kern w:val="0"/>
                <w:szCs w:val="21"/>
              </w:rPr>
              <w:t>支持</w:t>
            </w:r>
            <w:r>
              <w:rPr>
                <w:rFonts w:cs="宋体"/>
                <w:kern w:val="0"/>
                <w:szCs w:val="21"/>
              </w:rPr>
              <w:t>16</w:t>
            </w:r>
            <w:r>
              <w:rPr>
                <w:rFonts w:hint="eastAsia" w:cs="宋体"/>
                <w:kern w:val="0"/>
                <w:szCs w:val="21"/>
              </w:rPr>
              <w:t>块</w:t>
            </w:r>
            <w:r>
              <w:rPr>
                <w:rFonts w:cs="宋体"/>
                <w:kern w:val="0"/>
                <w:szCs w:val="21"/>
              </w:rPr>
              <w:t>SATA</w:t>
            </w:r>
            <w:r>
              <w:rPr>
                <w:rFonts w:hint="eastAsia" w:cs="宋体"/>
                <w:kern w:val="0"/>
                <w:szCs w:val="21"/>
              </w:rPr>
              <w:t>接口硬盘、</w:t>
            </w:r>
            <w:r>
              <w:rPr>
                <w:rFonts w:cs="宋体"/>
                <w:kern w:val="0"/>
                <w:szCs w:val="21"/>
              </w:rPr>
              <w:t>1</w:t>
            </w:r>
            <w:r>
              <w:rPr>
                <w:rFonts w:hint="eastAsia" w:cs="宋体"/>
                <w:kern w:val="0"/>
                <w:szCs w:val="21"/>
              </w:rPr>
              <w:t>路音频输入接口、</w:t>
            </w:r>
            <w:r>
              <w:rPr>
                <w:rFonts w:cs="宋体"/>
                <w:kern w:val="0"/>
                <w:szCs w:val="21"/>
              </w:rPr>
              <w:t>1</w:t>
            </w:r>
            <w:r>
              <w:rPr>
                <w:rFonts w:hint="eastAsia" w:cs="宋体"/>
                <w:kern w:val="0"/>
                <w:szCs w:val="21"/>
              </w:rPr>
              <w:t>路音频输出接口；</w:t>
            </w:r>
            <w:r>
              <w:rPr>
                <w:rFonts w:cs="宋体"/>
                <w:kern w:val="0"/>
                <w:szCs w:val="21"/>
              </w:rPr>
              <w:t>16</w:t>
            </w:r>
            <w:r>
              <w:rPr>
                <w:rFonts w:hint="eastAsia" w:cs="宋体"/>
                <w:kern w:val="0"/>
                <w:szCs w:val="21"/>
              </w:rPr>
              <w:t>路报警输入接口、</w:t>
            </w:r>
            <w:r>
              <w:rPr>
                <w:rFonts w:cs="宋体"/>
                <w:kern w:val="0"/>
                <w:szCs w:val="21"/>
              </w:rPr>
              <w:t>8</w:t>
            </w:r>
            <w:r>
              <w:rPr>
                <w:rFonts w:hint="eastAsia" w:cs="宋体"/>
                <w:kern w:val="0"/>
                <w:szCs w:val="21"/>
              </w:rPr>
              <w:t>路报警输出接口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15</w:t>
            </w:r>
          </w:p>
        </w:tc>
        <w:tc>
          <w:tcPr>
            <w:tcW w:w="1405" w:type="dxa"/>
            <w:vAlign w:val="center"/>
          </w:tcPr>
          <w:p>
            <w:pPr>
              <w:widowControl/>
              <w:spacing w:line="240" w:lineRule="exact"/>
              <w:jc w:val="center"/>
              <w:rPr>
                <w:szCs w:val="21"/>
              </w:rPr>
            </w:pPr>
            <w:r>
              <w:t xml:space="preserve">4TB </w:t>
            </w:r>
            <w:r>
              <w:rPr>
                <w:rFonts w:hint="eastAsia"/>
              </w:rPr>
              <w:t>硬盘</w:t>
            </w:r>
          </w:p>
        </w:tc>
        <w:tc>
          <w:tcPr>
            <w:tcW w:w="6356" w:type="dxa"/>
            <w:vAlign w:val="center"/>
          </w:tcPr>
          <w:p>
            <w:pPr>
              <w:widowControl/>
              <w:spacing w:line="240" w:lineRule="exact"/>
              <w:rPr>
                <w:rFonts w:cs="宋体"/>
                <w:kern w:val="0"/>
                <w:szCs w:val="21"/>
              </w:rPr>
            </w:pPr>
            <w:r>
              <w:t>4TB 7200ppm 64M SATA3</w:t>
            </w:r>
            <w:r>
              <w:rPr>
                <w:rFonts w:hint="eastAsia"/>
              </w:rPr>
              <w:t>存储硬盘，与智能</w:t>
            </w:r>
            <w:r>
              <w:t>NVR</w:t>
            </w:r>
            <w:r>
              <w:rPr>
                <w:rFonts w:hint="eastAsia"/>
              </w:rPr>
              <w:t>配套，存储各类人脸照片、音视频等信息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16</w:t>
            </w:r>
          </w:p>
        </w:tc>
        <w:tc>
          <w:tcPr>
            <w:tcW w:w="1405" w:type="dxa"/>
            <w:vAlign w:val="center"/>
          </w:tcPr>
          <w:p>
            <w:pPr>
              <w:widowControl/>
              <w:spacing w:line="240" w:lineRule="exact"/>
              <w:jc w:val="center"/>
              <w:rPr>
                <w:szCs w:val="21"/>
              </w:rPr>
            </w:pPr>
            <w:r>
              <w:rPr>
                <w:rFonts w:hint="eastAsia"/>
                <w:szCs w:val="21"/>
              </w:rPr>
              <w:t>认证比对终端</w:t>
            </w:r>
          </w:p>
        </w:tc>
        <w:tc>
          <w:tcPr>
            <w:tcW w:w="6356" w:type="dxa"/>
            <w:vAlign w:val="center"/>
          </w:tcPr>
          <w:p>
            <w:pPr>
              <w:spacing w:line="240" w:lineRule="exact"/>
              <w:rPr>
                <w:rFonts w:cs="宋体"/>
                <w:kern w:val="0"/>
                <w:szCs w:val="21"/>
              </w:rPr>
            </w:pPr>
            <w:r>
              <w:rPr>
                <w:rFonts w:hint="eastAsia" w:cs="宋体"/>
                <w:kern w:val="0"/>
                <w:szCs w:val="21"/>
              </w:rPr>
              <w:t>设备采用触摸显示屏，尺寸不小于</w:t>
            </w:r>
            <w:r>
              <w:rPr>
                <w:rFonts w:cs="宋体"/>
                <w:kern w:val="0"/>
                <w:szCs w:val="21"/>
              </w:rPr>
              <w:t>10</w:t>
            </w:r>
            <w:r>
              <w:rPr>
                <w:rFonts w:hint="eastAsia" w:cs="宋体"/>
                <w:kern w:val="0"/>
                <w:szCs w:val="21"/>
              </w:rPr>
              <w:t>寸；支持双屏独立显示，分辨率不小于</w:t>
            </w:r>
            <w:r>
              <w:rPr>
                <w:rFonts w:cs="宋体"/>
                <w:kern w:val="0"/>
                <w:szCs w:val="21"/>
              </w:rPr>
              <w:t>1280*800</w:t>
            </w:r>
          </w:p>
          <w:p>
            <w:pPr>
              <w:spacing w:line="240" w:lineRule="exact"/>
              <w:rPr>
                <w:rFonts w:cs="宋体"/>
                <w:kern w:val="0"/>
                <w:szCs w:val="21"/>
              </w:rPr>
            </w:pPr>
            <w:r>
              <w:rPr>
                <w:rFonts w:hint="eastAsia" w:cs="宋体"/>
                <w:kern w:val="0"/>
                <w:szCs w:val="21"/>
              </w:rPr>
              <w:t>设备应采用高性能</w:t>
            </w:r>
            <w:r>
              <w:rPr>
                <w:rFonts w:cs="宋体"/>
                <w:kern w:val="0"/>
                <w:szCs w:val="21"/>
              </w:rPr>
              <w:t>GPU</w:t>
            </w:r>
            <w:r>
              <w:rPr>
                <w:rFonts w:hint="eastAsia" w:cs="宋体"/>
                <w:kern w:val="0"/>
                <w:szCs w:val="21"/>
              </w:rPr>
              <w:t>处理器，有线网口</w:t>
            </w:r>
            <w:r>
              <w:rPr>
                <w:rFonts w:cs="宋体"/>
                <w:kern w:val="0"/>
                <w:szCs w:val="21"/>
              </w:rPr>
              <w:t>*2</w:t>
            </w:r>
            <w:r>
              <w:rPr>
                <w:rFonts w:hint="eastAsia" w:cs="宋体"/>
                <w:kern w:val="0"/>
                <w:szCs w:val="21"/>
              </w:rPr>
              <w:t>，彼此物理隔离；</w:t>
            </w:r>
            <w:r>
              <w:rPr>
                <w:rFonts w:cs="宋体"/>
                <w:kern w:val="0"/>
                <w:szCs w:val="21"/>
              </w:rPr>
              <w:t>RS485*1</w:t>
            </w:r>
            <w:r>
              <w:rPr>
                <w:rFonts w:hint="eastAsia" w:cs="宋体"/>
                <w:kern w:val="0"/>
                <w:szCs w:val="21"/>
              </w:rPr>
              <w:t>、</w:t>
            </w:r>
            <w:r>
              <w:rPr>
                <w:rFonts w:cs="宋体"/>
                <w:kern w:val="0"/>
                <w:szCs w:val="21"/>
              </w:rPr>
              <w:t>RS232*1</w:t>
            </w:r>
            <w:r>
              <w:rPr>
                <w:rFonts w:hint="eastAsia" w:cs="宋体"/>
                <w:kern w:val="0"/>
                <w:szCs w:val="21"/>
              </w:rPr>
              <w:t>；</w:t>
            </w:r>
            <w:r>
              <w:rPr>
                <w:rFonts w:cs="宋体"/>
                <w:kern w:val="0"/>
                <w:szCs w:val="21"/>
              </w:rPr>
              <w:t>HDMI*1</w:t>
            </w:r>
            <w:r>
              <w:rPr>
                <w:rFonts w:hint="eastAsia" w:cs="宋体"/>
                <w:kern w:val="0"/>
                <w:szCs w:val="21"/>
              </w:rPr>
              <w:t>；</w:t>
            </w:r>
            <w:r>
              <w:rPr>
                <w:rFonts w:cs="宋体"/>
                <w:kern w:val="0"/>
                <w:szCs w:val="21"/>
              </w:rPr>
              <w:t>USB*2</w:t>
            </w:r>
            <w:r>
              <w:rPr>
                <w:rFonts w:hint="eastAsia" w:cs="宋体"/>
                <w:kern w:val="0"/>
                <w:szCs w:val="21"/>
              </w:rPr>
              <w:t>；支持开关机键；支持扬声器输出（以公安部检测报告为准）</w:t>
            </w:r>
          </w:p>
          <w:p>
            <w:pPr>
              <w:spacing w:line="240" w:lineRule="exact"/>
              <w:rPr>
                <w:rFonts w:cs="宋体"/>
                <w:kern w:val="0"/>
                <w:szCs w:val="21"/>
              </w:rPr>
            </w:pPr>
            <w:r>
              <w:rPr>
                <w:rFonts w:hint="eastAsia" w:cs="宋体"/>
                <w:kern w:val="0"/>
                <w:szCs w:val="21"/>
              </w:rPr>
              <w:t>设备应支持</w:t>
            </w:r>
            <w:r>
              <w:rPr>
                <w:rFonts w:cs="宋体"/>
                <w:kern w:val="0"/>
                <w:szCs w:val="21"/>
              </w:rPr>
              <w:t>200W</w:t>
            </w:r>
            <w:r>
              <w:rPr>
                <w:rFonts w:hint="eastAsia" w:cs="宋体"/>
                <w:kern w:val="0"/>
                <w:szCs w:val="21"/>
              </w:rPr>
              <w:t>像素高清宽动态双目摄像头，支持上下</w:t>
            </w:r>
            <w:r>
              <w:rPr>
                <w:rFonts w:cs="宋体"/>
                <w:kern w:val="0"/>
                <w:szCs w:val="21"/>
              </w:rPr>
              <w:t>15°</w:t>
            </w:r>
            <w:r>
              <w:rPr>
                <w:rFonts w:hint="eastAsia" w:cs="宋体"/>
                <w:kern w:val="0"/>
                <w:szCs w:val="21"/>
              </w:rPr>
              <w:t>调节拍摄角度。（以公安部检测报告为准）</w:t>
            </w:r>
          </w:p>
          <w:p>
            <w:pPr>
              <w:spacing w:line="240" w:lineRule="exact"/>
              <w:rPr>
                <w:rFonts w:cs="宋体"/>
                <w:kern w:val="0"/>
                <w:szCs w:val="21"/>
              </w:rPr>
            </w:pPr>
            <w:r>
              <w:rPr>
                <w:rFonts w:hint="eastAsia" w:cs="宋体"/>
                <w:kern w:val="0"/>
                <w:szCs w:val="21"/>
              </w:rPr>
              <w:t>设备应具有如下存储容量：在</w:t>
            </w:r>
            <w:r>
              <w:rPr>
                <w:rFonts w:cs="宋体"/>
                <w:kern w:val="0"/>
                <w:szCs w:val="21"/>
              </w:rPr>
              <w:t>1:1</w:t>
            </w:r>
            <w:r>
              <w:rPr>
                <w:rFonts w:hint="eastAsia" w:cs="宋体"/>
                <w:kern w:val="0"/>
                <w:szCs w:val="21"/>
              </w:rPr>
              <w:t>人证比对模式下，人脸及指纹容量无限制；</w:t>
            </w:r>
            <w:r>
              <w:rPr>
                <w:rFonts w:cs="宋体"/>
                <w:kern w:val="0"/>
                <w:szCs w:val="21"/>
              </w:rPr>
              <w:t>1:N</w:t>
            </w:r>
            <w:r>
              <w:rPr>
                <w:rFonts w:hint="eastAsia" w:cs="宋体"/>
                <w:kern w:val="0"/>
                <w:szCs w:val="21"/>
              </w:rPr>
              <w:t>模式下，支持</w:t>
            </w:r>
            <w:r>
              <w:rPr>
                <w:rFonts w:cs="宋体"/>
                <w:kern w:val="0"/>
                <w:szCs w:val="21"/>
              </w:rPr>
              <w:t>20000</w:t>
            </w:r>
            <w:r>
              <w:rPr>
                <w:rFonts w:hint="eastAsia" w:cs="宋体"/>
                <w:kern w:val="0"/>
                <w:szCs w:val="21"/>
              </w:rPr>
              <w:t>张人脸库，</w:t>
            </w:r>
            <w:r>
              <w:rPr>
                <w:rFonts w:cs="宋体"/>
                <w:kern w:val="0"/>
                <w:szCs w:val="21"/>
              </w:rPr>
              <w:t>5000</w:t>
            </w:r>
            <w:r>
              <w:rPr>
                <w:rFonts w:hint="eastAsia" w:cs="宋体"/>
                <w:kern w:val="0"/>
                <w:szCs w:val="21"/>
              </w:rPr>
              <w:t>枚指纹库；支持</w:t>
            </w:r>
            <w:r>
              <w:rPr>
                <w:rFonts w:cs="宋体"/>
                <w:kern w:val="0"/>
                <w:szCs w:val="21"/>
              </w:rPr>
              <w:t>50000</w:t>
            </w:r>
            <w:r>
              <w:rPr>
                <w:rFonts w:hint="eastAsia" w:cs="宋体"/>
                <w:kern w:val="0"/>
                <w:szCs w:val="21"/>
              </w:rPr>
              <w:t>张卡片容量；支持</w:t>
            </w:r>
            <w:r>
              <w:rPr>
                <w:rFonts w:cs="宋体"/>
                <w:kern w:val="0"/>
                <w:szCs w:val="21"/>
              </w:rPr>
              <w:t>50000</w:t>
            </w:r>
            <w:r>
              <w:rPr>
                <w:rFonts w:hint="eastAsia" w:cs="宋体"/>
                <w:kern w:val="0"/>
                <w:szCs w:val="21"/>
              </w:rPr>
              <w:t>笔记录存储</w:t>
            </w:r>
          </w:p>
          <w:p>
            <w:pPr>
              <w:spacing w:line="240" w:lineRule="exact"/>
              <w:rPr>
                <w:rFonts w:cs="宋体"/>
                <w:kern w:val="0"/>
                <w:szCs w:val="21"/>
              </w:rPr>
            </w:pPr>
            <w:r>
              <w:rPr>
                <w:rFonts w:hint="eastAsia" w:cs="宋体"/>
                <w:kern w:val="0"/>
                <w:szCs w:val="21"/>
              </w:rPr>
              <w:t>设备具有如下硬件接口功能：支持通过</w:t>
            </w:r>
            <w:r>
              <w:rPr>
                <w:rFonts w:cs="宋体"/>
                <w:kern w:val="0"/>
                <w:szCs w:val="21"/>
              </w:rPr>
              <w:t>USB</w:t>
            </w:r>
            <w:r>
              <w:rPr>
                <w:rFonts w:hint="eastAsia" w:cs="宋体"/>
                <w:kern w:val="0"/>
                <w:szCs w:val="21"/>
              </w:rPr>
              <w:t>接口外接身份证阅读器；支持通过</w:t>
            </w:r>
            <w:r>
              <w:rPr>
                <w:rFonts w:cs="宋体"/>
                <w:kern w:val="0"/>
                <w:szCs w:val="21"/>
              </w:rPr>
              <w:t>USB</w:t>
            </w:r>
            <w:r>
              <w:rPr>
                <w:rFonts w:hint="eastAsia" w:cs="宋体"/>
                <w:kern w:val="0"/>
                <w:szCs w:val="21"/>
              </w:rPr>
              <w:t>接口输出身份证信息；支持通过</w:t>
            </w:r>
            <w:r>
              <w:rPr>
                <w:rFonts w:cs="宋体"/>
                <w:kern w:val="0"/>
                <w:szCs w:val="21"/>
              </w:rPr>
              <w:t>HDMI</w:t>
            </w:r>
            <w:r>
              <w:rPr>
                <w:rFonts w:hint="eastAsia" w:cs="宋体"/>
                <w:kern w:val="0"/>
                <w:szCs w:val="21"/>
              </w:rPr>
              <w:t>接口外接显示屏，显示比对结果；支持通过</w:t>
            </w:r>
            <w:r>
              <w:rPr>
                <w:rFonts w:cs="宋体"/>
                <w:kern w:val="0"/>
                <w:szCs w:val="21"/>
              </w:rPr>
              <w:t>RS232/RS485</w:t>
            </w:r>
            <w:r>
              <w:rPr>
                <w:rFonts w:hint="eastAsia" w:cs="宋体"/>
                <w:kern w:val="0"/>
                <w:szCs w:val="21"/>
              </w:rPr>
              <w:t>拓展应用，可输出比对结果及信息；支持通过网络方式传输比对结果及图片</w:t>
            </w:r>
          </w:p>
          <w:p>
            <w:pPr>
              <w:spacing w:line="240" w:lineRule="exact"/>
              <w:rPr>
                <w:rFonts w:cs="宋体"/>
                <w:kern w:val="0"/>
                <w:szCs w:val="21"/>
              </w:rPr>
            </w:pPr>
            <w:r>
              <w:rPr>
                <w:rFonts w:hint="eastAsia" w:cs="宋体"/>
                <w:kern w:val="0"/>
                <w:szCs w:val="21"/>
              </w:rPr>
              <w:t>设备应支持防假功能，支持照片及视频防假功能，使用照片或视频无法识别，并输出语音提示；无需用户配合，即可完成真人检测。</w:t>
            </w:r>
          </w:p>
          <w:p>
            <w:pPr>
              <w:spacing w:line="240" w:lineRule="exact"/>
              <w:rPr>
                <w:rFonts w:cs="宋体"/>
                <w:kern w:val="0"/>
                <w:szCs w:val="21"/>
              </w:rPr>
            </w:pPr>
            <w:r>
              <w:rPr>
                <w:rFonts w:hint="eastAsia" w:cs="宋体"/>
                <w:kern w:val="0"/>
                <w:szCs w:val="21"/>
              </w:rPr>
              <w:t>设备应支持广告播放功能，支持文字、图片广告播放功能。</w:t>
            </w:r>
          </w:p>
          <w:p>
            <w:pPr>
              <w:spacing w:line="240" w:lineRule="exact"/>
              <w:rPr>
                <w:rFonts w:cs="宋体"/>
                <w:kern w:val="0"/>
                <w:szCs w:val="21"/>
              </w:rPr>
            </w:pPr>
            <w:r>
              <w:rPr>
                <w:rFonts w:hint="eastAsia" w:cs="宋体"/>
                <w:kern w:val="0"/>
                <w:szCs w:val="21"/>
              </w:rPr>
              <w:t>设备应具有以下人证比对功能：支持居民身份证及智能卡信息读取；支持人证比对功能，现场抓拍人员人脸照片与身份证（或智能卡）内的照片进行比对，完成人员身份核验；人证比对时间：</w:t>
            </w:r>
            <w:r>
              <w:rPr>
                <w:rFonts w:cs="宋体"/>
                <w:kern w:val="0"/>
                <w:szCs w:val="21"/>
              </w:rPr>
              <w:t>≤1</w:t>
            </w:r>
            <w:r>
              <w:rPr>
                <w:rFonts w:hint="eastAsia" w:cs="宋体"/>
                <w:kern w:val="0"/>
                <w:szCs w:val="21"/>
              </w:rPr>
              <w:t>秒；指纹比对时间：＜</w:t>
            </w:r>
            <w:r>
              <w:rPr>
                <w:rFonts w:cs="宋体"/>
                <w:kern w:val="0"/>
                <w:szCs w:val="21"/>
              </w:rPr>
              <w:t>0.6</w:t>
            </w:r>
            <w:r>
              <w:rPr>
                <w:rFonts w:hint="eastAsia" w:cs="宋体"/>
                <w:kern w:val="0"/>
                <w:szCs w:val="21"/>
              </w:rPr>
              <w:t>秒。</w:t>
            </w:r>
          </w:p>
          <w:p>
            <w:pPr>
              <w:spacing w:line="240" w:lineRule="exact"/>
              <w:rPr>
                <w:rFonts w:cs="宋体"/>
                <w:kern w:val="0"/>
                <w:szCs w:val="21"/>
              </w:rPr>
            </w:pPr>
            <w:r>
              <w:rPr>
                <w:rFonts w:hint="eastAsia" w:cs="宋体"/>
                <w:kern w:val="0"/>
                <w:szCs w:val="21"/>
              </w:rPr>
              <w:t>设备应支持人脸、刷卡</w:t>
            </w:r>
            <w:r>
              <w:rPr>
                <w:rFonts w:cs="宋体"/>
                <w:kern w:val="0"/>
                <w:szCs w:val="21"/>
              </w:rPr>
              <w:t>+</w:t>
            </w:r>
            <w:r>
              <w:rPr>
                <w:rFonts w:hint="eastAsia" w:cs="宋体"/>
                <w:kern w:val="0"/>
                <w:szCs w:val="21"/>
              </w:rPr>
              <w:t>人脸、指纹</w:t>
            </w:r>
            <w:r>
              <w:rPr>
                <w:rFonts w:cs="宋体"/>
                <w:kern w:val="0"/>
                <w:szCs w:val="21"/>
              </w:rPr>
              <w:t>+</w:t>
            </w:r>
            <w:r>
              <w:rPr>
                <w:rFonts w:hint="eastAsia" w:cs="宋体"/>
                <w:kern w:val="0"/>
                <w:szCs w:val="21"/>
              </w:rPr>
              <w:t>人脸、刷卡</w:t>
            </w:r>
            <w:r>
              <w:rPr>
                <w:rFonts w:cs="宋体"/>
                <w:kern w:val="0"/>
                <w:szCs w:val="21"/>
              </w:rPr>
              <w:t>+</w:t>
            </w:r>
            <w:r>
              <w:rPr>
                <w:rFonts w:hint="eastAsia" w:cs="宋体"/>
                <w:kern w:val="0"/>
                <w:szCs w:val="21"/>
              </w:rPr>
              <w:t>指纹</w:t>
            </w:r>
            <w:r>
              <w:rPr>
                <w:rFonts w:cs="宋体"/>
                <w:kern w:val="0"/>
                <w:szCs w:val="21"/>
              </w:rPr>
              <w:t>+</w:t>
            </w:r>
            <w:r>
              <w:rPr>
                <w:rFonts w:hint="eastAsia" w:cs="宋体"/>
                <w:kern w:val="0"/>
                <w:szCs w:val="21"/>
              </w:rPr>
              <w:t>人脸、智能（人脸、刷卡</w:t>
            </w:r>
            <w:r>
              <w:rPr>
                <w:rFonts w:cs="宋体"/>
                <w:kern w:val="0"/>
                <w:szCs w:val="21"/>
              </w:rPr>
              <w:t>+</w:t>
            </w:r>
            <w:r>
              <w:rPr>
                <w:rFonts w:hint="eastAsia" w:cs="宋体"/>
                <w:kern w:val="0"/>
                <w:szCs w:val="21"/>
              </w:rPr>
              <w:t>人脸自动切换）多种比对方式；支持人脸识别功能，现场抓拍人脸照片与本地人脸库照片进行比对，进行人员身份核验；支持指纹识别功能，现场采集指纹信息与本地指纹库进行比对，进行人员身份核验；人脸比对时间：＜</w:t>
            </w:r>
            <w:r>
              <w:rPr>
                <w:rFonts w:cs="宋体"/>
                <w:kern w:val="0"/>
                <w:szCs w:val="21"/>
              </w:rPr>
              <w:t>0.6</w:t>
            </w:r>
            <w:r>
              <w:rPr>
                <w:rFonts w:hint="eastAsia" w:cs="宋体"/>
                <w:kern w:val="0"/>
                <w:szCs w:val="21"/>
              </w:rPr>
              <w:t>秒；指纹比对时间：＜</w:t>
            </w:r>
            <w:r>
              <w:rPr>
                <w:rFonts w:cs="宋体"/>
                <w:kern w:val="0"/>
                <w:szCs w:val="21"/>
              </w:rPr>
              <w:t>0.6</w:t>
            </w:r>
            <w:r>
              <w:rPr>
                <w:rFonts w:hint="eastAsia" w:cs="宋体"/>
                <w:kern w:val="0"/>
                <w:szCs w:val="21"/>
              </w:rPr>
              <w:t>秒。</w:t>
            </w:r>
          </w:p>
          <w:p>
            <w:pPr>
              <w:spacing w:line="240" w:lineRule="exact"/>
              <w:rPr>
                <w:rFonts w:cs="宋体"/>
                <w:kern w:val="0"/>
                <w:szCs w:val="21"/>
              </w:rPr>
            </w:pPr>
            <w:r>
              <w:rPr>
                <w:rFonts w:hint="eastAsia" w:cs="宋体"/>
                <w:kern w:val="0"/>
                <w:szCs w:val="21"/>
              </w:rPr>
              <w:t>设备应具有黑名单核验功能，支持中心下发或本地</w:t>
            </w:r>
            <w:r>
              <w:rPr>
                <w:rFonts w:cs="宋体"/>
                <w:kern w:val="0"/>
                <w:szCs w:val="21"/>
              </w:rPr>
              <w:t>U</w:t>
            </w:r>
            <w:r>
              <w:rPr>
                <w:rFonts w:hint="eastAsia" w:cs="宋体"/>
                <w:kern w:val="0"/>
                <w:szCs w:val="21"/>
              </w:rPr>
              <w:t>盘导入人脸或卡号黑名单；支持本地黑名单人脸或卡号比对；支持本地黑名单报警功能，报警信息可上传中心。</w:t>
            </w:r>
          </w:p>
          <w:p>
            <w:pPr>
              <w:spacing w:line="240" w:lineRule="exact"/>
              <w:rPr>
                <w:rFonts w:cs="宋体"/>
                <w:kern w:val="0"/>
                <w:szCs w:val="21"/>
              </w:rPr>
            </w:pPr>
            <w:r>
              <w:rPr>
                <w:rFonts w:hint="eastAsia" w:cs="宋体"/>
                <w:kern w:val="0"/>
                <w:szCs w:val="21"/>
              </w:rPr>
              <w:t>设备应具有人脸注册功能，支持本地菜单管理、远程中心下发、</w:t>
            </w:r>
            <w:r>
              <w:rPr>
                <w:rFonts w:cs="宋体"/>
                <w:kern w:val="0"/>
                <w:szCs w:val="21"/>
              </w:rPr>
              <w:t>U</w:t>
            </w:r>
            <w:r>
              <w:rPr>
                <w:rFonts w:hint="eastAsia" w:cs="宋体"/>
                <w:kern w:val="0"/>
                <w:szCs w:val="21"/>
              </w:rPr>
              <w:t>盘本地导入人员信息（姓名、卡号、人脸等信息）。</w:t>
            </w:r>
          </w:p>
          <w:p>
            <w:pPr>
              <w:spacing w:line="240" w:lineRule="exact"/>
              <w:rPr>
                <w:rFonts w:cs="宋体"/>
                <w:kern w:val="0"/>
                <w:szCs w:val="21"/>
              </w:rPr>
            </w:pPr>
            <w:r>
              <w:rPr>
                <w:rFonts w:hint="eastAsia" w:cs="宋体"/>
                <w:kern w:val="0"/>
                <w:szCs w:val="21"/>
              </w:rPr>
              <w:t>设备应支持本地单机人证比对或人脸比对；支持后台联网实现人脸比对。</w:t>
            </w:r>
          </w:p>
          <w:p>
            <w:pPr>
              <w:spacing w:line="240" w:lineRule="exact"/>
              <w:rPr>
                <w:rFonts w:cs="宋体"/>
                <w:kern w:val="0"/>
                <w:szCs w:val="21"/>
              </w:rPr>
            </w:pPr>
            <w:r>
              <w:rPr>
                <w:rFonts w:hint="eastAsia" w:cs="宋体"/>
                <w:kern w:val="0"/>
                <w:szCs w:val="21"/>
              </w:rPr>
              <w:t>设备应支持比对结果语音及文字提示功能；支持视频预览、人脸捕捉框、人员信息、设备状态、设备模式及操作提示。</w:t>
            </w:r>
          </w:p>
          <w:p>
            <w:pPr>
              <w:spacing w:line="240" w:lineRule="exact"/>
              <w:rPr>
                <w:rFonts w:cs="宋体"/>
                <w:kern w:val="0"/>
                <w:szCs w:val="21"/>
              </w:rPr>
            </w:pPr>
            <w:r>
              <w:rPr>
                <w:rFonts w:hint="eastAsia" w:cs="宋体"/>
                <w:kern w:val="0"/>
                <w:szCs w:val="21"/>
              </w:rPr>
              <w:t>设备应支持通过远程中心下发或</w:t>
            </w:r>
            <w:r>
              <w:rPr>
                <w:rFonts w:cs="宋体"/>
                <w:kern w:val="0"/>
                <w:szCs w:val="21"/>
              </w:rPr>
              <w:t>U</w:t>
            </w:r>
            <w:r>
              <w:rPr>
                <w:rFonts w:hint="eastAsia" w:cs="宋体"/>
                <w:kern w:val="0"/>
                <w:szCs w:val="21"/>
              </w:rPr>
              <w:t>盘导入人脸、指纹及黑名单信息；支持比对结果、身份信息及人脸抓拍图片本地存储、实时中心上传及断网续传功能；支持本地</w:t>
            </w:r>
            <w:r>
              <w:rPr>
                <w:rFonts w:cs="宋体"/>
                <w:kern w:val="0"/>
                <w:szCs w:val="21"/>
              </w:rPr>
              <w:t>U</w:t>
            </w:r>
            <w:r>
              <w:rPr>
                <w:rFonts w:hint="eastAsia" w:cs="宋体"/>
                <w:kern w:val="0"/>
                <w:szCs w:val="21"/>
              </w:rPr>
              <w:t>盘导出比对事件及人脸注册图片。</w:t>
            </w:r>
          </w:p>
          <w:p>
            <w:pPr>
              <w:spacing w:line="240" w:lineRule="exact"/>
              <w:rPr>
                <w:rFonts w:cs="宋体"/>
                <w:kern w:val="0"/>
                <w:szCs w:val="21"/>
              </w:rPr>
            </w:pPr>
            <w:r>
              <w:rPr>
                <w:rFonts w:hint="eastAsia" w:cs="宋体"/>
                <w:kern w:val="0"/>
                <w:szCs w:val="21"/>
              </w:rPr>
              <w:t>设备应支持本地或远程中心设置比对模式、比对阈值、人脸参数、网络参数等；支持本地重置设备管理密码、</w:t>
            </w:r>
            <w:r>
              <w:rPr>
                <w:rFonts w:cs="宋体"/>
                <w:kern w:val="0"/>
                <w:szCs w:val="21"/>
              </w:rPr>
              <w:t>IP</w:t>
            </w:r>
            <w:r>
              <w:rPr>
                <w:rFonts w:hint="eastAsia" w:cs="宋体"/>
                <w:kern w:val="0"/>
                <w:szCs w:val="21"/>
              </w:rPr>
              <w:t>等功能；支持恢复默认出厂设置参数功能。</w:t>
            </w:r>
          </w:p>
          <w:p>
            <w:pPr>
              <w:spacing w:line="240" w:lineRule="exact"/>
              <w:rPr>
                <w:rFonts w:cs="宋体"/>
                <w:kern w:val="0"/>
                <w:szCs w:val="21"/>
              </w:rPr>
            </w:pPr>
            <w:r>
              <w:rPr>
                <w:rFonts w:hint="eastAsia" w:cs="宋体"/>
                <w:kern w:val="0"/>
                <w:szCs w:val="21"/>
              </w:rPr>
              <w:t>设备应支持首次使用时，需设置激活密码才可使用；登陆本地管理菜单需先输入登陆密码，保证设备操作安全；支持看门狗机制，保证设备稳定运行。</w:t>
            </w:r>
          </w:p>
          <w:p>
            <w:pPr>
              <w:spacing w:line="240" w:lineRule="exact"/>
              <w:rPr>
                <w:rFonts w:cs="宋体"/>
                <w:kern w:val="0"/>
                <w:szCs w:val="21"/>
              </w:rPr>
            </w:pPr>
            <w:r>
              <w:rPr>
                <w:rFonts w:hint="eastAsia" w:cs="宋体"/>
                <w:kern w:val="0"/>
                <w:szCs w:val="21"/>
              </w:rPr>
              <w:t>设备应具备正常工作时红色指示灯常亮；比对失败时红灯闪烁；比对成时绿色常亮</w:t>
            </w:r>
            <w:r>
              <w:rPr>
                <w:rFonts w:cs="宋体"/>
                <w:kern w:val="0"/>
                <w:szCs w:val="21"/>
              </w:rPr>
              <w:t>3</w:t>
            </w:r>
            <w:r>
              <w:rPr>
                <w:rFonts w:hint="eastAsia" w:cs="宋体"/>
                <w:kern w:val="0"/>
                <w:szCs w:val="21"/>
              </w:rPr>
              <w:t>秒。</w:t>
            </w:r>
          </w:p>
          <w:p>
            <w:pPr>
              <w:spacing w:line="240" w:lineRule="exact"/>
              <w:rPr>
                <w:rFonts w:cs="宋体"/>
                <w:kern w:val="0"/>
                <w:szCs w:val="21"/>
              </w:rPr>
            </w:pPr>
            <w:r>
              <w:rPr>
                <w:rFonts w:hint="eastAsia" w:cs="宋体"/>
                <w:kern w:val="0"/>
                <w:szCs w:val="21"/>
              </w:rPr>
              <w:t>设备应支持刷卡时，设备有蜂鸣器提示。</w:t>
            </w:r>
          </w:p>
          <w:p>
            <w:pPr>
              <w:spacing w:line="240" w:lineRule="exact"/>
              <w:rPr>
                <w:rFonts w:cs="宋体"/>
                <w:kern w:val="0"/>
                <w:szCs w:val="21"/>
              </w:rPr>
            </w:pPr>
            <w:r>
              <w:rPr>
                <w:rFonts w:hint="eastAsia" w:cs="宋体"/>
                <w:kern w:val="0"/>
                <w:szCs w:val="21"/>
              </w:rPr>
              <w:t>设备应支持补光灯调节，通过管理菜单可对补光灯亮度进行调节。</w:t>
            </w:r>
          </w:p>
          <w:p>
            <w:pPr>
              <w:spacing w:line="240" w:lineRule="exact"/>
              <w:rPr>
                <w:rFonts w:cs="宋体"/>
                <w:kern w:val="0"/>
                <w:szCs w:val="21"/>
              </w:rPr>
            </w:pPr>
            <w:r>
              <w:rPr>
                <w:rFonts w:hint="eastAsia" w:cs="宋体"/>
                <w:kern w:val="0"/>
                <w:szCs w:val="21"/>
              </w:rPr>
              <w:t>设备应支持实时捕捉人脸，并在视频预览窗口实时显示人脸捕捉框。</w:t>
            </w:r>
          </w:p>
          <w:p>
            <w:pPr>
              <w:spacing w:line="240" w:lineRule="exact"/>
              <w:rPr>
                <w:rFonts w:cs="宋体"/>
                <w:kern w:val="0"/>
                <w:szCs w:val="21"/>
              </w:rPr>
            </w:pPr>
            <w:r>
              <w:rPr>
                <w:rFonts w:hint="eastAsia" w:cs="宋体"/>
                <w:kern w:val="0"/>
                <w:szCs w:val="21"/>
              </w:rPr>
              <w:t>设备应支持屏保功能，在没有用户使用时会切换到待机状态。</w:t>
            </w:r>
          </w:p>
          <w:p>
            <w:pPr>
              <w:rPr>
                <w:rFonts w:cs="宋体"/>
                <w:kern w:val="0"/>
                <w:szCs w:val="21"/>
              </w:rPr>
            </w:pPr>
            <w:r>
              <w:rPr>
                <w:rFonts w:hint="eastAsia" w:cs="宋体"/>
                <w:kern w:val="0"/>
                <w:szCs w:val="21"/>
              </w:rPr>
              <w:t>设备应具备风扇散热设计，设备应具备底座安装具备防滑设计，设备应支持播放语音音量大小调节。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17</w:t>
            </w:r>
          </w:p>
        </w:tc>
        <w:tc>
          <w:tcPr>
            <w:tcW w:w="1405" w:type="dxa"/>
            <w:vAlign w:val="center"/>
          </w:tcPr>
          <w:p>
            <w:pPr>
              <w:widowControl/>
              <w:spacing w:line="240" w:lineRule="exact"/>
              <w:jc w:val="center"/>
              <w:rPr>
                <w:szCs w:val="21"/>
              </w:rPr>
            </w:pPr>
            <w:r>
              <w:rPr>
                <w:rFonts w:hint="eastAsia"/>
                <w:szCs w:val="21"/>
              </w:rPr>
              <w:t>全彩摄像机</w:t>
            </w:r>
          </w:p>
        </w:tc>
        <w:tc>
          <w:tcPr>
            <w:tcW w:w="6356" w:type="dxa"/>
            <w:vAlign w:val="center"/>
          </w:tcPr>
          <w:p>
            <w:r>
              <w:rPr>
                <w:rFonts w:hint="eastAsia"/>
              </w:rPr>
              <w:t>具有</w:t>
            </w:r>
            <w:r>
              <w:t>200</w:t>
            </w:r>
            <w:r>
              <w:rPr>
                <w:rFonts w:hint="eastAsia"/>
              </w:rPr>
              <w:t>万像素</w:t>
            </w:r>
            <w:r>
              <w:t>CMOS</w:t>
            </w:r>
            <w:r>
              <w:rPr>
                <w:rFonts w:hint="eastAsia"/>
              </w:rPr>
              <w:t>传感器。</w:t>
            </w:r>
          </w:p>
          <w:p>
            <w:r>
              <w:rPr>
                <w:rFonts w:hint="eastAsia"/>
              </w:rPr>
              <w:t>内置</w:t>
            </w:r>
            <w:r>
              <w:t>2</w:t>
            </w:r>
            <w:r>
              <w:rPr>
                <w:rFonts w:hint="eastAsia"/>
              </w:rPr>
              <w:t>颗白光补光灯。</w:t>
            </w:r>
          </w:p>
          <w:p>
            <w:r>
              <w:rPr>
                <w:rFonts w:hint="eastAsia"/>
              </w:rPr>
              <w:t>需具有</w:t>
            </w:r>
            <w:r>
              <w:t>20</w:t>
            </w:r>
            <w:r>
              <w:rPr>
                <w:rFonts w:hint="eastAsia"/>
              </w:rPr>
              <w:t>路取流路数能力，以满足更多用户同时在线访问摄像机视频。</w:t>
            </w:r>
          </w:p>
          <w:p>
            <w:r>
              <w:rPr>
                <w:rFonts w:hint="eastAsia"/>
              </w:rPr>
              <w:t>最低照度彩色：</w:t>
            </w:r>
            <w:r>
              <w:t>0.0004lx</w:t>
            </w:r>
            <w:r>
              <w:rPr>
                <w:rFonts w:hint="eastAsia"/>
              </w:rPr>
              <w:t>。</w:t>
            </w:r>
          </w:p>
          <w:p>
            <w:r>
              <w:rPr>
                <w:rFonts w:hint="eastAsia"/>
              </w:rPr>
              <w:t>白天或夜晚均可输出彩色视频图像。</w:t>
            </w:r>
          </w:p>
          <w:p>
            <w:r>
              <w:rPr>
                <w:rFonts w:hint="eastAsia"/>
              </w:rPr>
              <w:t>需支持三码流技术，可同时浏览三路码流，主码流最高</w:t>
            </w:r>
            <w:r>
              <w:t>1920x1080@30fps</w:t>
            </w:r>
            <w:r>
              <w:rPr>
                <w:rFonts w:hint="eastAsia"/>
              </w:rPr>
              <w:t>，第三码流最大</w:t>
            </w:r>
            <w:r>
              <w:t>1920x1080@30fps</w:t>
            </w:r>
            <w:r>
              <w:rPr>
                <w:rFonts w:hint="eastAsia"/>
              </w:rPr>
              <w:t>，子码流</w:t>
            </w:r>
            <w:r>
              <w:t>704x480@30fps</w:t>
            </w:r>
            <w:r>
              <w:rPr>
                <w:rFonts w:hint="eastAsia"/>
              </w:rPr>
              <w:t>。</w:t>
            </w:r>
          </w:p>
          <w:p>
            <w:r>
              <w:rPr>
                <w:rFonts w:hint="eastAsia"/>
              </w:rPr>
              <w:t>在</w:t>
            </w:r>
            <w:r>
              <w:t>1920x1080@25fps</w:t>
            </w:r>
            <w:r>
              <w:rPr>
                <w:rFonts w:hint="eastAsia"/>
              </w:rPr>
              <w:t>下，清晰度不小于</w:t>
            </w:r>
            <w:r>
              <w:t>1100TVL</w:t>
            </w:r>
            <w:r>
              <w:rPr>
                <w:rFonts w:hint="eastAsia"/>
              </w:rPr>
              <w:t>。</w:t>
            </w:r>
          </w:p>
          <w:p>
            <w:r>
              <w:rPr>
                <w:rFonts w:hint="eastAsia"/>
              </w:rPr>
              <w:t>支持</w:t>
            </w:r>
            <w:r>
              <w:t>H.264</w:t>
            </w:r>
            <w:r>
              <w:rPr>
                <w:rFonts w:hint="eastAsia"/>
              </w:rPr>
              <w:t>、</w:t>
            </w:r>
            <w:r>
              <w:t>H.265</w:t>
            </w:r>
            <w:r>
              <w:rPr>
                <w:rFonts w:hint="eastAsia"/>
              </w:rPr>
              <w:t>、</w:t>
            </w:r>
            <w:r>
              <w:t>MJPEG</w:t>
            </w:r>
            <w:r>
              <w:rPr>
                <w:rFonts w:hint="eastAsia"/>
              </w:rPr>
              <w:t>视频编码格式，其中</w:t>
            </w:r>
            <w:r>
              <w:t>H.264</w:t>
            </w:r>
            <w:r>
              <w:rPr>
                <w:rFonts w:hint="eastAsia"/>
              </w:rPr>
              <w:t>支持</w:t>
            </w:r>
            <w:r>
              <w:t>Baseline/Main/HighProfile</w:t>
            </w:r>
            <w:r>
              <w:rPr>
                <w:rFonts w:hint="eastAsia"/>
              </w:rPr>
              <w:t>。</w:t>
            </w:r>
          </w:p>
          <w:p>
            <w:r>
              <w:rPr>
                <w:rFonts w:hint="eastAsia"/>
              </w:rPr>
              <w:t>信噪比不小于</w:t>
            </w:r>
            <w:r>
              <w:t>59dB</w:t>
            </w:r>
            <w:r>
              <w:rPr>
                <w:rFonts w:hint="eastAsia"/>
              </w:rPr>
              <w:t>。</w:t>
            </w:r>
          </w:p>
          <w:p>
            <w:r>
              <w:rPr>
                <w:rFonts w:hint="eastAsia"/>
              </w:rPr>
              <w:t>需具大于</w:t>
            </w:r>
            <w:r>
              <w:t>105dB</w:t>
            </w:r>
            <w:r>
              <w:rPr>
                <w:rFonts w:hint="eastAsia"/>
              </w:rPr>
              <w:t>宽动态。</w:t>
            </w:r>
          </w:p>
          <w:p>
            <w:r>
              <w:rPr>
                <w:rFonts w:hint="eastAsia"/>
              </w:rPr>
              <w:t>需支持</w:t>
            </w:r>
            <w:r>
              <w:t>8</w:t>
            </w:r>
            <w:r>
              <w:rPr>
                <w:rFonts w:hint="eastAsia"/>
              </w:rPr>
              <w:t>行字符显示，字体颜色可设置，需具有图片叠加到视频画面功能。</w:t>
            </w:r>
          </w:p>
          <w:p>
            <w:r>
              <w:rPr>
                <w:rFonts w:hint="eastAsia"/>
              </w:rPr>
              <w:t>支持区域遮盖功能，并能支持</w:t>
            </w:r>
            <w:r>
              <w:t>4</w:t>
            </w:r>
            <w:r>
              <w:rPr>
                <w:rFonts w:hint="eastAsia"/>
              </w:rPr>
              <w:t>块区域。</w:t>
            </w:r>
          </w:p>
          <w:p>
            <w:r>
              <w:rPr>
                <w:rFonts w:hint="eastAsia"/>
              </w:rPr>
              <w:t>需具有黑白名单功能，其中白名单可添加不小于</w:t>
            </w:r>
            <w:r>
              <w:t>10</w:t>
            </w:r>
            <w:r>
              <w:rPr>
                <w:rFonts w:hint="eastAsia"/>
              </w:rPr>
              <w:t>个</w:t>
            </w:r>
            <w:r>
              <w:t>MAC</w:t>
            </w:r>
            <w:r>
              <w:rPr>
                <w:rFonts w:hint="eastAsia"/>
              </w:rPr>
              <w:t>地址。</w:t>
            </w:r>
          </w:p>
          <w:p>
            <w:r>
              <w:rPr>
                <w:rFonts w:hint="eastAsia"/>
              </w:rPr>
              <w:t>需具备人脸检测、区域入侵检测、越界检测、虚焦检测、进入区域、离开区域、徘徊、人员聚集、场景变更等功能。</w:t>
            </w:r>
          </w:p>
          <w:p>
            <w:r>
              <w:rPr>
                <w:rFonts w:hint="eastAsia"/>
              </w:rPr>
              <w:t>可开启或关闭智能后检索功能。</w:t>
            </w:r>
          </w:p>
          <w:p>
            <w:r>
              <w:rPr>
                <w:rFonts w:hint="eastAsia"/>
              </w:rPr>
              <w:t>需具有电子防抖、</w:t>
            </w:r>
            <w:r>
              <w:t>ROI</w:t>
            </w:r>
            <w:r>
              <w:rPr>
                <w:rFonts w:hint="eastAsia"/>
              </w:rPr>
              <w:t>感兴趣区域、</w:t>
            </w:r>
            <w:r>
              <w:t>SVC</w:t>
            </w:r>
            <w:r>
              <w:rPr>
                <w:rFonts w:hint="eastAsia"/>
              </w:rPr>
              <w:t>可伸缩编码、自动增益、背光补偿、数字降噪、强光抑制、防红外过曝等功能。</w:t>
            </w:r>
          </w:p>
          <w:p>
            <w:r>
              <w:rPr>
                <w:rFonts w:hint="eastAsia"/>
              </w:rPr>
              <w:t>摄像机能够在</w:t>
            </w:r>
            <w:r>
              <w:t>-45~70</w:t>
            </w:r>
            <w:r>
              <w:rPr>
                <w:rFonts w:hint="eastAsia"/>
              </w:rPr>
              <w:t>摄氏度，湿度小于</w:t>
            </w:r>
            <w:r>
              <w:t>93%</w:t>
            </w:r>
            <w:r>
              <w:rPr>
                <w:rFonts w:hint="eastAsia"/>
              </w:rPr>
              <w:t>环境下稳定工作。</w:t>
            </w:r>
          </w:p>
          <w:p>
            <w:r>
              <w:rPr>
                <w:rFonts w:hint="eastAsia"/>
              </w:rPr>
              <w:t>不低于</w:t>
            </w:r>
            <w:r>
              <w:t>IP67</w:t>
            </w:r>
            <w:r>
              <w:rPr>
                <w:rFonts w:hint="eastAsia"/>
              </w:rPr>
              <w:t>防尘防水等级。</w:t>
            </w:r>
          </w:p>
          <w:p>
            <w:r>
              <w:rPr>
                <w:rFonts w:hint="eastAsia"/>
              </w:rPr>
              <w:t>需支持</w:t>
            </w:r>
            <w:r>
              <w:t>DC12V</w:t>
            </w:r>
            <w:r>
              <w:rPr>
                <w:rFonts w:hint="eastAsia"/>
              </w:rPr>
              <w:t>供电，且在不小于</w:t>
            </w:r>
            <w:r>
              <w:t>DC12V±30%</w:t>
            </w:r>
            <w:r>
              <w:rPr>
                <w:rFonts w:hint="eastAsia"/>
              </w:rPr>
              <w:t>范围内变化时可以正常工作。</w:t>
            </w:r>
          </w:p>
          <w:p>
            <w:r>
              <w:rPr>
                <w:rFonts w:hint="eastAsia"/>
              </w:rPr>
              <w:t>设备工作状态时，支持空气放电</w:t>
            </w:r>
            <w:r>
              <w:t>8kV</w:t>
            </w:r>
            <w:r>
              <w:rPr>
                <w:rFonts w:hint="eastAsia"/>
              </w:rPr>
              <w:t>，接触放电</w:t>
            </w:r>
            <w:r>
              <w:t>6kV</w:t>
            </w:r>
            <w:r>
              <w:rPr>
                <w:rFonts w:hint="eastAsia"/>
              </w:rPr>
              <w:t>，通讯端口支持</w:t>
            </w:r>
            <w:r>
              <w:t>6kV</w:t>
            </w:r>
            <w:r>
              <w:rPr>
                <w:rFonts w:hint="eastAsia"/>
              </w:rPr>
              <w:t>峰值电压。</w:t>
            </w:r>
          </w:p>
          <w:p>
            <w:r>
              <w:rPr>
                <w:rFonts w:hint="eastAsia"/>
              </w:rPr>
              <w:t>同一静止场景相同图像质量下，设备在</w:t>
            </w:r>
            <w:r>
              <w:t>H.265</w:t>
            </w:r>
            <w:r>
              <w:rPr>
                <w:rFonts w:hint="eastAsia"/>
              </w:rPr>
              <w:t>编码方式时，开启智能编码功能和不开启智能编码相比，码率节约</w:t>
            </w:r>
            <w:r>
              <w:t>1/2</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18</w:t>
            </w:r>
          </w:p>
        </w:tc>
        <w:tc>
          <w:tcPr>
            <w:tcW w:w="1405" w:type="dxa"/>
            <w:vAlign w:val="center"/>
          </w:tcPr>
          <w:p>
            <w:pPr>
              <w:widowControl/>
              <w:spacing w:line="240" w:lineRule="exact"/>
              <w:jc w:val="center"/>
              <w:rPr>
                <w:szCs w:val="21"/>
              </w:rPr>
            </w:pPr>
            <w:r>
              <w:rPr>
                <w:rFonts w:hint="eastAsia"/>
                <w:szCs w:val="21"/>
              </w:rPr>
              <w:t>视频平台</w:t>
            </w:r>
          </w:p>
        </w:tc>
        <w:tc>
          <w:tcPr>
            <w:tcW w:w="6356" w:type="dxa"/>
            <w:vAlign w:val="center"/>
          </w:tcPr>
          <w:p>
            <w:r>
              <w:rPr>
                <w:rFonts w:hint="eastAsia"/>
              </w:rPr>
              <w:t>提供综合管理平台独立的软件著作权证书。</w:t>
            </w:r>
          </w:p>
          <w:p>
            <w:r>
              <w:rPr>
                <w:rFonts w:hint="eastAsia"/>
              </w:rPr>
              <w:t>支持</w:t>
            </w:r>
            <w:r>
              <w:t>IPC</w:t>
            </w:r>
            <w:r>
              <w:rPr>
                <w:rFonts w:hint="eastAsia"/>
              </w:rPr>
              <w:t>、</w:t>
            </w:r>
            <w:r>
              <w:t>DVR</w:t>
            </w:r>
            <w:r>
              <w:rPr>
                <w:rFonts w:hint="eastAsia"/>
              </w:rPr>
              <w:t>、</w:t>
            </w:r>
            <w:r>
              <w:t>DVS</w:t>
            </w:r>
            <w:r>
              <w:rPr>
                <w:rFonts w:hint="eastAsia"/>
              </w:rPr>
              <w:t>、</w:t>
            </w:r>
            <w:r>
              <w:t>NVR</w:t>
            </w:r>
            <w:r>
              <w:rPr>
                <w:rFonts w:hint="eastAsia"/>
              </w:rPr>
              <w:t>等</w:t>
            </w:r>
            <w:r>
              <w:t xml:space="preserve">IP </w:t>
            </w:r>
            <w:r>
              <w:rPr>
                <w:rFonts w:hint="eastAsia"/>
              </w:rPr>
              <w:t>视频编码设备接入</w:t>
            </w:r>
          </w:p>
          <w:p>
            <w:r>
              <w:rPr>
                <w:rFonts w:hint="eastAsia"/>
              </w:rPr>
              <w:t>平台支持实时视频监控，多画面的监控，全屏显示</w:t>
            </w:r>
          </w:p>
          <w:p>
            <w:r>
              <w:rPr>
                <w:rFonts w:hint="eastAsia"/>
              </w:rPr>
              <w:t>平台支持录像分段同时回放</w:t>
            </w:r>
          </w:p>
          <w:p>
            <w:r>
              <w:rPr>
                <w:rFonts w:hint="eastAsia"/>
              </w:rPr>
              <w:t>平台支持模糊查询监控点录像；支持批量查询</w:t>
            </w:r>
          </w:p>
          <w:p>
            <w:r>
              <w:rPr>
                <w:rFonts w:hint="eastAsia"/>
              </w:rPr>
              <w:t>平台支持查询标签和报警录像</w:t>
            </w:r>
          </w:p>
          <w:p>
            <w:r>
              <w:rPr>
                <w:rFonts w:hint="eastAsia"/>
              </w:rPr>
              <w:t>视频预览支持鱼眼图像或矫正后图像</w:t>
            </w:r>
          </w:p>
          <w:p>
            <w:r>
              <w:rPr>
                <w:rFonts w:hint="eastAsia"/>
              </w:rPr>
              <w:t>预览画面支持监控点信息、语音对讲、开关声音、音量控制、主</w:t>
            </w:r>
            <w:r>
              <w:t>/</w:t>
            </w:r>
            <w:r>
              <w:rPr>
                <w:rFonts w:hint="eastAsia"/>
              </w:rPr>
              <w:t>子码流切换、云台与镜头控制、抓图、多图抓拍、鱼眼、图像选取定位。</w:t>
            </w:r>
          </w:p>
          <w:p>
            <w:r>
              <w:rPr>
                <w:rFonts w:hint="eastAsia"/>
              </w:rPr>
              <w:t>支持电子地图功能。</w:t>
            </w:r>
          </w:p>
          <w:p>
            <w:r>
              <w:rPr>
                <w:rFonts w:hint="eastAsia"/>
              </w:rPr>
              <w:t>支持上下级级联推送。</w:t>
            </w:r>
          </w:p>
          <w:p>
            <w:r>
              <w:rPr>
                <w:rFonts w:hint="eastAsia"/>
              </w:rPr>
              <w:t>支持定时录像、报警录像等录像模式，不同类型录像以不同颜色进行区分。</w:t>
            </w:r>
          </w:p>
          <w:p>
            <w:r>
              <w:rPr>
                <w:rFonts w:hint="eastAsia"/>
              </w:rPr>
              <w:t>支持</w:t>
            </w:r>
            <w:r>
              <w:t>GB/T 28181-2011</w:t>
            </w:r>
            <w:r>
              <w:rPr>
                <w:rFonts w:hint="eastAsia"/>
              </w:rPr>
              <w:t>、</w:t>
            </w:r>
            <w:r>
              <w:t>ONVIF</w:t>
            </w:r>
            <w:r>
              <w:rPr>
                <w:rFonts w:hint="eastAsia"/>
              </w:rPr>
              <w:t>、</w:t>
            </w:r>
            <w:r>
              <w:t xml:space="preserve"> E-home</w:t>
            </w:r>
            <w:r>
              <w:rPr>
                <w:rFonts w:hint="eastAsia"/>
              </w:rPr>
              <w:t>协议</w:t>
            </w:r>
            <w:r>
              <w:t>IP</w:t>
            </w:r>
            <w:r>
              <w:rPr>
                <w:rFonts w:hint="eastAsia"/>
              </w:rPr>
              <w:t>视频编码</w:t>
            </w:r>
            <w:r>
              <w:t xml:space="preserve"> </w:t>
            </w:r>
            <w:r>
              <w:rPr>
                <w:rFonts w:hint="eastAsia"/>
              </w:rPr>
              <w:t>设备的接入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19</w:t>
            </w:r>
          </w:p>
        </w:tc>
        <w:tc>
          <w:tcPr>
            <w:tcW w:w="1405" w:type="dxa"/>
            <w:vAlign w:val="center"/>
          </w:tcPr>
          <w:p>
            <w:pPr>
              <w:widowControl/>
              <w:spacing w:line="240" w:lineRule="exact"/>
              <w:jc w:val="center"/>
              <w:rPr>
                <w:szCs w:val="21"/>
              </w:rPr>
            </w:pPr>
            <w:r>
              <w:rPr>
                <w:rFonts w:hint="eastAsia"/>
                <w:szCs w:val="21"/>
              </w:rPr>
              <w:t>人脸软件</w:t>
            </w:r>
          </w:p>
        </w:tc>
        <w:tc>
          <w:tcPr>
            <w:tcW w:w="6356" w:type="dxa"/>
            <w:vAlign w:val="center"/>
          </w:tcPr>
          <w:p>
            <w:r>
              <w:rPr>
                <w:rFonts w:hint="eastAsia"/>
              </w:rPr>
              <w:t>具有以下人证比对功能：支持居民身份证及智能卡信息读取；支持人证比对功能，现场抓拍人员人脸照片与身份证（或智能卡）内的照片进行比对，完成人员身份核验。</w:t>
            </w:r>
          </w:p>
          <w:p>
            <w:r>
              <w:rPr>
                <w:rFonts w:hint="eastAsia"/>
              </w:rPr>
              <w:t>支持人证比对或人脸比对。</w:t>
            </w:r>
          </w:p>
          <w:p>
            <w:r>
              <w:rPr>
                <w:rFonts w:hint="eastAsia"/>
              </w:rPr>
              <w:t>支持比对模式、比对阈值、人脸参数、网络参数等。</w:t>
            </w:r>
          </w:p>
          <w:p>
            <w:r>
              <w:rPr>
                <w:rFonts w:hint="eastAsia"/>
              </w:rPr>
              <w:t>设备应具有人脸注册功能。</w:t>
            </w:r>
          </w:p>
          <w:p>
            <w:r>
              <w:rPr>
                <w:rFonts w:hint="eastAsia"/>
              </w:rPr>
              <w:t>设备应具有黑名单核验功能；支持黑名单人脸或卡号比对；支持黑名单报警功能。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20</w:t>
            </w:r>
          </w:p>
        </w:tc>
        <w:tc>
          <w:tcPr>
            <w:tcW w:w="1405" w:type="dxa"/>
            <w:vAlign w:val="center"/>
          </w:tcPr>
          <w:p>
            <w:pPr>
              <w:widowControl/>
              <w:spacing w:line="240" w:lineRule="exact"/>
              <w:jc w:val="center"/>
              <w:rPr>
                <w:szCs w:val="21"/>
              </w:rPr>
            </w:pPr>
            <w:r>
              <w:rPr>
                <w:szCs w:val="21"/>
              </w:rPr>
              <w:t>50</w:t>
            </w:r>
            <w:r>
              <w:rPr>
                <w:rFonts w:hint="eastAsia"/>
                <w:szCs w:val="21"/>
              </w:rPr>
              <w:t>寸显示器</w:t>
            </w:r>
          </w:p>
        </w:tc>
        <w:tc>
          <w:tcPr>
            <w:tcW w:w="6356" w:type="dxa"/>
            <w:vAlign w:val="center"/>
          </w:tcPr>
          <w:p>
            <w:pPr>
              <w:widowControl/>
              <w:spacing w:line="240" w:lineRule="exact"/>
              <w:rPr>
                <w:rFonts w:cs="宋体"/>
                <w:kern w:val="0"/>
                <w:szCs w:val="21"/>
              </w:rPr>
            </w:pPr>
            <w:r>
              <w:rPr>
                <w:rFonts w:cs="宋体"/>
                <w:kern w:val="0"/>
                <w:szCs w:val="21"/>
              </w:rPr>
              <w:t>VA</w:t>
            </w:r>
            <w:r>
              <w:rPr>
                <w:rFonts w:hint="eastAsia" w:cs="宋体"/>
                <w:kern w:val="0"/>
                <w:szCs w:val="21"/>
              </w:rPr>
              <w:t>面部、黑色，屏幕比例</w:t>
            </w:r>
            <w:r>
              <w:rPr>
                <w:rFonts w:cs="宋体"/>
                <w:kern w:val="0"/>
                <w:szCs w:val="21"/>
              </w:rPr>
              <w:t>16</w:t>
            </w:r>
            <w:r>
              <w:rPr>
                <w:rFonts w:hint="eastAsia" w:cs="宋体"/>
                <w:kern w:val="0"/>
                <w:szCs w:val="21"/>
              </w:rPr>
              <w:t>：</w:t>
            </w:r>
            <w:r>
              <w:rPr>
                <w:rFonts w:cs="宋体"/>
                <w:kern w:val="0"/>
                <w:szCs w:val="21"/>
              </w:rPr>
              <w:t>9</w:t>
            </w:r>
            <w:r>
              <w:rPr>
                <w:rFonts w:hint="eastAsia" w:cs="宋体"/>
                <w:kern w:val="0"/>
                <w:szCs w:val="21"/>
              </w:rPr>
              <w:t>，分辨率：</w:t>
            </w:r>
            <w:r>
              <w:rPr>
                <w:rFonts w:cs="宋体"/>
                <w:kern w:val="0"/>
                <w:szCs w:val="21"/>
              </w:rPr>
              <w:t>3840*2160</w:t>
            </w:r>
            <w:r>
              <w:rPr>
                <w:rFonts w:hint="eastAsia" w:cs="宋体"/>
                <w:kern w:val="0"/>
                <w:szCs w:val="21"/>
              </w:rPr>
              <w:t>；响应时间小于</w:t>
            </w:r>
            <w:r>
              <w:rPr>
                <w:rFonts w:cs="宋体"/>
                <w:kern w:val="0"/>
                <w:szCs w:val="21"/>
              </w:rPr>
              <w:t>8ms</w:t>
            </w:r>
            <w:r>
              <w:rPr>
                <w:rFonts w:hint="eastAsia" w:cs="宋体"/>
                <w:kern w:val="0"/>
                <w:szCs w:val="21"/>
              </w:rPr>
              <w:t>，色数：</w:t>
            </w:r>
            <w:r>
              <w:rPr>
                <w:rFonts w:cs="宋体"/>
                <w:kern w:val="0"/>
                <w:szCs w:val="21"/>
              </w:rPr>
              <w:t>16.7M</w:t>
            </w:r>
            <w:r>
              <w:rPr>
                <w:rFonts w:hint="eastAsia" w:cs="宋体"/>
                <w:kern w:val="0"/>
                <w:szCs w:val="21"/>
              </w:rPr>
              <w:t>，亮度：</w:t>
            </w:r>
            <w:r>
              <w:rPr>
                <w:rFonts w:cs="宋体"/>
                <w:kern w:val="0"/>
                <w:szCs w:val="21"/>
              </w:rPr>
              <w:t>300cd/m2</w:t>
            </w:r>
            <w:r>
              <w:rPr>
                <w:rFonts w:hint="eastAsia" w:cs="宋体"/>
                <w:kern w:val="0"/>
                <w:szCs w:val="21"/>
              </w:rPr>
              <w:t>，对比度：</w:t>
            </w:r>
            <w:r>
              <w:rPr>
                <w:rFonts w:cs="宋体"/>
                <w:kern w:val="0"/>
                <w:szCs w:val="21"/>
              </w:rPr>
              <w:t>4000</w:t>
            </w:r>
            <w:r>
              <w:rPr>
                <w:rFonts w:hint="eastAsia" w:cs="宋体"/>
                <w:kern w:val="0"/>
                <w:szCs w:val="21"/>
              </w:rPr>
              <w:t>：</w:t>
            </w:r>
            <w:r>
              <w:rPr>
                <w:rFonts w:cs="宋体"/>
                <w:kern w:val="0"/>
                <w:szCs w:val="21"/>
              </w:rPr>
              <w:t>1</w:t>
            </w:r>
            <w:r>
              <w:rPr>
                <w:rFonts w:hint="eastAsia" w:cs="宋体"/>
                <w:kern w:val="0"/>
                <w:szCs w:val="21"/>
              </w:rPr>
              <w:t>；内置音箱，具备接口：</w:t>
            </w:r>
            <w:r>
              <w:rPr>
                <w:rFonts w:cs="宋体"/>
                <w:kern w:val="0"/>
                <w:szCs w:val="21"/>
              </w:rPr>
              <w:t>VGA*1</w:t>
            </w:r>
            <w:r>
              <w:rPr>
                <w:rFonts w:hint="eastAsia" w:cs="宋体"/>
                <w:kern w:val="0"/>
                <w:szCs w:val="21"/>
              </w:rPr>
              <w:t>，</w:t>
            </w:r>
            <w:r>
              <w:rPr>
                <w:rFonts w:cs="宋体"/>
                <w:kern w:val="0"/>
                <w:szCs w:val="21"/>
              </w:rPr>
              <w:t>HDMI*2</w:t>
            </w:r>
            <w:r>
              <w:rPr>
                <w:rFonts w:hint="eastAsia" w:cs="宋体"/>
                <w:kern w:val="0"/>
                <w:szCs w:val="21"/>
              </w:rPr>
              <w:t>，</w:t>
            </w:r>
            <w:r>
              <w:rPr>
                <w:rFonts w:cs="宋体"/>
                <w:kern w:val="0"/>
                <w:szCs w:val="21"/>
              </w:rPr>
              <w:t>USB*2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21</w:t>
            </w:r>
          </w:p>
        </w:tc>
        <w:tc>
          <w:tcPr>
            <w:tcW w:w="1405" w:type="dxa"/>
            <w:vAlign w:val="center"/>
          </w:tcPr>
          <w:p>
            <w:pPr>
              <w:widowControl/>
              <w:spacing w:line="240" w:lineRule="exact"/>
              <w:jc w:val="center"/>
              <w:rPr>
                <w:szCs w:val="21"/>
              </w:rPr>
            </w:pPr>
            <w:r>
              <w:rPr>
                <w:szCs w:val="21"/>
              </w:rPr>
              <w:t>22U</w:t>
            </w:r>
            <w:r>
              <w:rPr>
                <w:rFonts w:hint="eastAsia"/>
                <w:szCs w:val="21"/>
              </w:rPr>
              <w:t>机柜</w:t>
            </w:r>
          </w:p>
        </w:tc>
        <w:tc>
          <w:tcPr>
            <w:tcW w:w="6356" w:type="dxa"/>
            <w:vAlign w:val="center"/>
          </w:tcPr>
          <w:p>
            <w:pPr>
              <w:widowControl/>
              <w:spacing w:line="240" w:lineRule="exact"/>
              <w:rPr>
                <w:rFonts w:cs="宋体"/>
                <w:kern w:val="0"/>
                <w:szCs w:val="21"/>
              </w:rPr>
            </w:pPr>
            <w:r>
              <w:rPr>
                <w:rFonts w:hint="eastAsia" w:cs="宋体"/>
                <w:kern w:val="0"/>
                <w:szCs w:val="21"/>
              </w:rPr>
              <w:t>产品标准：符合</w:t>
            </w:r>
            <w:r>
              <w:rPr>
                <w:rFonts w:cs="宋体"/>
                <w:kern w:val="0"/>
                <w:szCs w:val="21"/>
              </w:rPr>
              <w:t>ANSI/EIA RS-310-D</w:t>
            </w:r>
            <w:r>
              <w:rPr>
                <w:rFonts w:hint="eastAsia" w:cs="宋体"/>
                <w:kern w:val="0"/>
                <w:szCs w:val="21"/>
              </w:rPr>
              <w:t>、</w:t>
            </w:r>
            <w:r>
              <w:rPr>
                <w:rFonts w:cs="宋体"/>
                <w:kern w:val="0"/>
                <w:szCs w:val="21"/>
              </w:rPr>
              <w:t>IEC297-2</w:t>
            </w:r>
            <w:r>
              <w:rPr>
                <w:rFonts w:hint="eastAsia" w:cs="宋体"/>
                <w:kern w:val="0"/>
                <w:szCs w:val="21"/>
              </w:rPr>
              <w:t>、</w:t>
            </w:r>
            <w:r>
              <w:rPr>
                <w:rFonts w:cs="宋体"/>
                <w:kern w:val="0"/>
                <w:szCs w:val="21"/>
              </w:rPr>
              <w:t>DIN41491; PART1</w:t>
            </w:r>
            <w:r>
              <w:rPr>
                <w:rFonts w:hint="eastAsia" w:cs="宋体"/>
                <w:kern w:val="0"/>
                <w:szCs w:val="21"/>
              </w:rPr>
              <w:t>、</w:t>
            </w:r>
            <w:r>
              <w:rPr>
                <w:rFonts w:cs="宋体"/>
                <w:kern w:val="0"/>
                <w:szCs w:val="21"/>
              </w:rPr>
              <w:t>DIN41494; PART7</w:t>
            </w:r>
            <w:r>
              <w:rPr>
                <w:rFonts w:hint="eastAsia" w:cs="宋体"/>
                <w:kern w:val="0"/>
                <w:szCs w:val="21"/>
              </w:rPr>
              <w:t>、</w:t>
            </w:r>
            <w:r>
              <w:rPr>
                <w:rFonts w:cs="宋体"/>
                <w:kern w:val="0"/>
                <w:szCs w:val="21"/>
              </w:rPr>
              <w:t xml:space="preserve"> GB/T3047.2- 92</w:t>
            </w:r>
            <w:r>
              <w:rPr>
                <w:rFonts w:hint="eastAsia" w:cs="宋体"/>
                <w:kern w:val="0"/>
                <w:szCs w:val="21"/>
              </w:rPr>
              <w:t>标准</w:t>
            </w:r>
            <w:r>
              <w:rPr>
                <w:rFonts w:cs="宋体"/>
                <w:kern w:val="0"/>
                <w:szCs w:val="21"/>
              </w:rPr>
              <w:t>;</w:t>
            </w:r>
            <w:r>
              <w:rPr>
                <w:rFonts w:hint="eastAsia" w:cs="宋体"/>
                <w:kern w:val="0"/>
                <w:szCs w:val="21"/>
              </w:rPr>
              <w:t>兼容</w:t>
            </w:r>
            <w:r>
              <w:rPr>
                <w:rFonts w:cs="宋体"/>
                <w:kern w:val="0"/>
                <w:szCs w:val="21"/>
              </w:rPr>
              <w:t>ETSI</w:t>
            </w:r>
            <w:r>
              <w:rPr>
                <w:rFonts w:hint="eastAsia" w:cs="宋体"/>
                <w:kern w:val="0"/>
                <w:szCs w:val="21"/>
              </w:rPr>
              <w:t>标准；</w:t>
            </w:r>
          </w:p>
          <w:p>
            <w:pPr>
              <w:widowControl/>
              <w:spacing w:line="240" w:lineRule="exact"/>
              <w:rPr>
                <w:rFonts w:cs="宋体"/>
                <w:kern w:val="0"/>
                <w:szCs w:val="21"/>
              </w:rPr>
            </w:pPr>
            <w:r>
              <w:rPr>
                <w:rFonts w:hint="eastAsia" w:cs="宋体"/>
                <w:kern w:val="0"/>
                <w:szCs w:val="21"/>
              </w:rPr>
              <w:t>承载能力：静载</w:t>
            </w:r>
            <w:r>
              <w:rPr>
                <w:rFonts w:cs="宋体"/>
                <w:kern w:val="0"/>
                <w:szCs w:val="21"/>
              </w:rPr>
              <w:t>800KG(</w:t>
            </w:r>
            <w:r>
              <w:rPr>
                <w:rFonts w:hint="eastAsia" w:cs="宋体"/>
                <w:kern w:val="0"/>
                <w:szCs w:val="21"/>
              </w:rPr>
              <w:t>带支架</w:t>
            </w:r>
            <w:r>
              <w:rPr>
                <w:rFonts w:cs="宋体"/>
                <w:kern w:val="0"/>
                <w:szCs w:val="21"/>
              </w:rPr>
              <w:t>)</w:t>
            </w:r>
            <w:r>
              <w:rPr>
                <w:rFonts w:hint="eastAsia" w:cs="宋体"/>
                <w:kern w:val="0"/>
                <w:szCs w:val="21"/>
              </w:rPr>
              <w:t>；</w:t>
            </w:r>
          </w:p>
          <w:p>
            <w:pPr>
              <w:widowControl/>
              <w:spacing w:line="240" w:lineRule="exact"/>
              <w:rPr>
                <w:rFonts w:cs="宋体"/>
                <w:kern w:val="0"/>
                <w:szCs w:val="21"/>
              </w:rPr>
            </w:pPr>
            <w:r>
              <w:rPr>
                <w:rFonts w:hint="eastAsia" w:cs="宋体"/>
                <w:kern w:val="0"/>
                <w:szCs w:val="21"/>
              </w:rPr>
              <w:t>防护等级：</w:t>
            </w:r>
            <w:r>
              <w:rPr>
                <w:rFonts w:cs="宋体"/>
                <w:kern w:val="0"/>
                <w:szCs w:val="21"/>
              </w:rPr>
              <w:t>IP20</w:t>
            </w:r>
            <w:r>
              <w:rPr>
                <w:rFonts w:hint="eastAsia" w:cs="宋体"/>
                <w:kern w:val="0"/>
                <w:szCs w:val="21"/>
              </w:rPr>
              <w:t>；</w:t>
            </w:r>
          </w:p>
          <w:p>
            <w:pPr>
              <w:widowControl/>
              <w:spacing w:line="240" w:lineRule="exact"/>
              <w:rPr>
                <w:rFonts w:cs="宋体"/>
                <w:kern w:val="0"/>
                <w:szCs w:val="21"/>
              </w:rPr>
            </w:pPr>
            <w:r>
              <w:rPr>
                <w:rFonts w:hint="eastAsia" w:cs="宋体"/>
                <w:kern w:val="0"/>
                <w:szCs w:val="21"/>
              </w:rPr>
              <w:t>主要材质：</w:t>
            </w:r>
            <w:r>
              <w:rPr>
                <w:rFonts w:cs="宋体"/>
                <w:kern w:val="0"/>
                <w:szCs w:val="21"/>
              </w:rPr>
              <w:t>SPCC</w:t>
            </w:r>
            <w:r>
              <w:rPr>
                <w:rFonts w:hint="eastAsia" w:cs="宋体"/>
                <w:kern w:val="0"/>
                <w:szCs w:val="21"/>
              </w:rPr>
              <w:t>优质冷扎钢板制作；厚度：方孔条</w:t>
            </w:r>
            <w:r>
              <w:rPr>
                <w:rFonts w:cs="宋体"/>
                <w:kern w:val="0"/>
                <w:szCs w:val="21"/>
              </w:rPr>
              <w:t>2.0mm</w:t>
            </w:r>
            <w:r>
              <w:rPr>
                <w:rFonts w:hint="eastAsia" w:cs="宋体"/>
                <w:kern w:val="0"/>
                <w:szCs w:val="21"/>
              </w:rPr>
              <w:t>，安装梁</w:t>
            </w:r>
            <w:r>
              <w:rPr>
                <w:rFonts w:cs="宋体"/>
                <w:kern w:val="0"/>
                <w:szCs w:val="21"/>
              </w:rPr>
              <w:t>1.5mm</w:t>
            </w:r>
            <w:r>
              <w:rPr>
                <w:rFonts w:hint="eastAsia" w:cs="宋体"/>
                <w:kern w:val="0"/>
                <w:szCs w:val="21"/>
              </w:rPr>
              <w:t>，其它</w:t>
            </w:r>
            <w:r>
              <w:rPr>
                <w:rFonts w:cs="宋体"/>
                <w:kern w:val="0"/>
                <w:szCs w:val="21"/>
              </w:rPr>
              <w:t>1.2mm</w:t>
            </w:r>
            <w:r>
              <w:rPr>
                <w:rFonts w:hint="eastAsia" w:cs="宋体"/>
                <w:kern w:val="0"/>
                <w:szCs w:val="21"/>
              </w:rPr>
              <w:t>；</w:t>
            </w:r>
          </w:p>
          <w:p>
            <w:pPr>
              <w:widowControl/>
              <w:spacing w:line="240" w:lineRule="exact"/>
              <w:rPr>
                <w:rFonts w:cs="宋体"/>
                <w:kern w:val="0"/>
                <w:szCs w:val="21"/>
              </w:rPr>
            </w:pPr>
            <w:r>
              <w:rPr>
                <w:rFonts w:hint="eastAsia" w:cs="宋体"/>
                <w:kern w:val="0"/>
                <w:szCs w:val="21"/>
              </w:rPr>
              <w:t>表面处理：方孔条镀蓝锌；其余：脱脂、磷化、静电喷塑；</w:t>
            </w:r>
          </w:p>
          <w:p>
            <w:pPr>
              <w:widowControl/>
              <w:spacing w:line="240" w:lineRule="exact"/>
              <w:rPr>
                <w:rFonts w:cs="宋体"/>
                <w:kern w:val="0"/>
                <w:szCs w:val="21"/>
              </w:rPr>
            </w:pPr>
            <w:r>
              <w:rPr>
                <w:rFonts w:hint="eastAsia" w:cs="宋体"/>
                <w:kern w:val="0"/>
                <w:szCs w:val="21"/>
              </w:rPr>
              <w:t>容量：不低于</w:t>
            </w:r>
            <w:r>
              <w:rPr>
                <w:rFonts w:cs="宋体"/>
                <w:kern w:val="0"/>
                <w:szCs w:val="21"/>
              </w:rPr>
              <w:t>22U</w:t>
            </w:r>
            <w:r>
              <w:rPr>
                <w:rFonts w:hint="eastAsia" w:cs="宋体"/>
                <w:kern w:val="0"/>
                <w:szCs w:val="21"/>
              </w:rPr>
              <w:t>，标准</w:t>
            </w:r>
            <w:r>
              <w:rPr>
                <w:rFonts w:cs="宋体"/>
                <w:kern w:val="0"/>
                <w:szCs w:val="21"/>
              </w:rPr>
              <w:t>19</w:t>
            </w:r>
            <w:r>
              <w:rPr>
                <w:rFonts w:hint="eastAsia" w:cs="宋体"/>
                <w:kern w:val="0"/>
                <w:szCs w:val="21"/>
              </w:rPr>
              <w:t>英寸机柜。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22</w:t>
            </w:r>
          </w:p>
        </w:tc>
        <w:tc>
          <w:tcPr>
            <w:tcW w:w="1405" w:type="dxa"/>
            <w:vAlign w:val="center"/>
          </w:tcPr>
          <w:p>
            <w:pPr>
              <w:widowControl/>
              <w:spacing w:line="240" w:lineRule="exact"/>
              <w:jc w:val="center"/>
              <w:rPr>
                <w:szCs w:val="21"/>
              </w:rPr>
            </w:pPr>
            <w:r>
              <w:rPr>
                <w:rFonts w:hint="eastAsia"/>
                <w:szCs w:val="21"/>
              </w:rPr>
              <w:t>六类国标网线</w:t>
            </w:r>
          </w:p>
        </w:tc>
        <w:tc>
          <w:tcPr>
            <w:tcW w:w="6356" w:type="dxa"/>
            <w:vAlign w:val="center"/>
          </w:tcPr>
          <w:p>
            <w:r>
              <w:rPr>
                <w:rFonts w:hint="eastAsia"/>
                <w:szCs w:val="21"/>
              </w:rPr>
              <w:t>六类国标</w:t>
            </w:r>
            <w:r>
              <w:rPr>
                <w:szCs w:val="21"/>
              </w:rPr>
              <w:t>Cat6</w:t>
            </w:r>
            <w:r>
              <w:rPr>
                <w:rFonts w:hint="eastAsia"/>
                <w:szCs w:val="21"/>
              </w:rPr>
              <w:t>网线。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23</w:t>
            </w:r>
          </w:p>
        </w:tc>
        <w:tc>
          <w:tcPr>
            <w:tcW w:w="1405" w:type="dxa"/>
            <w:vAlign w:val="center"/>
          </w:tcPr>
          <w:p>
            <w:pPr>
              <w:widowControl/>
              <w:spacing w:line="240" w:lineRule="exact"/>
              <w:jc w:val="center"/>
              <w:rPr>
                <w:szCs w:val="21"/>
              </w:rPr>
            </w:pPr>
            <w:r>
              <w:rPr>
                <w:rFonts w:hint="eastAsia"/>
                <w:szCs w:val="21"/>
              </w:rPr>
              <w:t>电源线</w:t>
            </w:r>
          </w:p>
        </w:tc>
        <w:tc>
          <w:tcPr>
            <w:tcW w:w="6356" w:type="dxa"/>
            <w:vAlign w:val="center"/>
          </w:tcPr>
          <w:p>
            <w:r>
              <w:rPr>
                <w:rFonts w:hint="eastAsia"/>
                <w:szCs w:val="21"/>
              </w:rPr>
              <w:t>国标</w:t>
            </w:r>
            <w:r>
              <w:rPr>
                <w:szCs w:val="21"/>
              </w:rPr>
              <w:t>RVV2*1</w:t>
            </w:r>
            <w:r>
              <w:rPr>
                <w:rFonts w:hint="eastAsia"/>
                <w:szCs w:val="21"/>
              </w:rPr>
              <w:t>电源线。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24</w:t>
            </w:r>
          </w:p>
        </w:tc>
        <w:tc>
          <w:tcPr>
            <w:tcW w:w="1405" w:type="dxa"/>
            <w:vAlign w:val="center"/>
          </w:tcPr>
          <w:p>
            <w:pPr>
              <w:widowControl/>
              <w:spacing w:line="240" w:lineRule="exact"/>
              <w:jc w:val="center"/>
              <w:rPr>
                <w:szCs w:val="21"/>
              </w:rPr>
            </w:pPr>
            <w:r>
              <w:rPr>
                <w:rFonts w:hint="eastAsia"/>
                <w:szCs w:val="21"/>
              </w:rPr>
              <w:t>开关电源</w:t>
            </w:r>
          </w:p>
        </w:tc>
        <w:tc>
          <w:tcPr>
            <w:tcW w:w="6356" w:type="dxa"/>
            <w:vAlign w:val="center"/>
          </w:tcPr>
          <w:p>
            <w:r>
              <w:rPr>
                <w:szCs w:val="21"/>
              </w:rPr>
              <w:t>12V20A</w:t>
            </w:r>
            <w:r>
              <w:rPr>
                <w:rFonts w:hint="eastAsia"/>
                <w:szCs w:val="21"/>
              </w:rPr>
              <w:t>开关电源。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25</w:t>
            </w:r>
          </w:p>
        </w:tc>
        <w:tc>
          <w:tcPr>
            <w:tcW w:w="1405" w:type="dxa"/>
            <w:vAlign w:val="center"/>
          </w:tcPr>
          <w:p>
            <w:pPr>
              <w:widowControl/>
              <w:spacing w:line="240" w:lineRule="exact"/>
              <w:jc w:val="center"/>
              <w:rPr>
                <w:szCs w:val="21"/>
              </w:rPr>
            </w:pPr>
            <w:r>
              <w:rPr>
                <w:rFonts w:hint="eastAsia"/>
                <w:szCs w:val="21"/>
              </w:rPr>
              <w:t>人工及辅材</w:t>
            </w:r>
          </w:p>
        </w:tc>
        <w:tc>
          <w:tcPr>
            <w:tcW w:w="6356" w:type="dxa"/>
            <w:vAlign w:val="center"/>
          </w:tcPr>
          <w:p>
            <w:r>
              <w:rPr>
                <w:rFonts w:hint="eastAsia"/>
              </w:rPr>
              <w:t>含</w:t>
            </w:r>
            <w:r>
              <w:rPr>
                <w:rFonts w:hint="eastAsia"/>
                <w:szCs w:val="21"/>
              </w:rPr>
              <w:t>所有安装人工及辅材。</w:t>
            </w:r>
          </w:p>
        </w:tc>
      </w:tr>
    </w:tbl>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道交一体化平台系统</w:t>
      </w:r>
    </w:p>
    <w:tbl>
      <w:tblPr>
        <w:tblStyle w:val="61"/>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403"/>
        <w:gridCol w:w="63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rPr>
                <w:b/>
              </w:rPr>
            </w:pPr>
            <w:r>
              <w:rPr>
                <w:rFonts w:hint="eastAsia"/>
                <w:b/>
              </w:rPr>
              <w:t>序号</w:t>
            </w:r>
          </w:p>
        </w:tc>
        <w:tc>
          <w:tcPr>
            <w:tcW w:w="1403" w:type="dxa"/>
            <w:vAlign w:val="center"/>
          </w:tcPr>
          <w:p>
            <w:pPr>
              <w:jc w:val="center"/>
              <w:rPr>
                <w:b/>
              </w:rPr>
            </w:pPr>
            <w:r>
              <w:rPr>
                <w:rFonts w:hint="eastAsia"/>
                <w:b/>
              </w:rPr>
              <w:t>采购内容</w:t>
            </w:r>
          </w:p>
        </w:tc>
        <w:tc>
          <w:tcPr>
            <w:tcW w:w="6358" w:type="dxa"/>
            <w:vAlign w:val="center"/>
          </w:tcPr>
          <w:p>
            <w:pPr>
              <w:jc w:val="center"/>
              <w:rPr>
                <w:b/>
              </w:rPr>
            </w:pPr>
            <w:r>
              <w:rPr>
                <w:rFonts w:hint="eastAsia"/>
                <w:b/>
              </w:rPr>
              <w:t>规格、型号、技术指标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47" w:hRule="atLeast"/>
        </w:trPr>
        <w:tc>
          <w:tcPr>
            <w:tcW w:w="762" w:type="dxa"/>
            <w:vAlign w:val="center"/>
          </w:tcPr>
          <w:p>
            <w:pPr>
              <w:jc w:val="center"/>
            </w:pPr>
            <w:r>
              <w:t>1</w:t>
            </w:r>
          </w:p>
        </w:tc>
        <w:tc>
          <w:tcPr>
            <w:tcW w:w="1403" w:type="dxa"/>
            <w:vAlign w:val="center"/>
          </w:tcPr>
          <w:p>
            <w:pPr>
              <w:widowControl/>
              <w:spacing w:line="240" w:lineRule="exact"/>
              <w:jc w:val="center"/>
              <w:rPr>
                <w:szCs w:val="21"/>
              </w:rPr>
            </w:pPr>
            <w:r>
              <w:rPr>
                <w:rFonts w:hint="eastAsia"/>
                <w:color w:val="000000"/>
                <w:szCs w:val="21"/>
              </w:rPr>
              <w:t>道交一体化平台</w:t>
            </w:r>
          </w:p>
        </w:tc>
        <w:tc>
          <w:tcPr>
            <w:tcW w:w="6358" w:type="dxa"/>
            <w:vAlign w:val="center"/>
          </w:tcPr>
          <w:p>
            <w:pPr>
              <w:rPr>
                <w:color w:val="000000"/>
              </w:rPr>
            </w:pPr>
            <w:r>
              <w:rPr>
                <w:rFonts w:hint="eastAsia"/>
                <w:color w:val="000000"/>
              </w:rPr>
              <w:t>前台系统功能：在线试算赔付情况、注册用户、发起起诉、在线支付诉讼费、举证和质证、庭前调解、在线开庭、司法邮箱、发起一键理赔、发起上诉、上诉案件在线开庭、查收二审案件相关文书；</w:t>
            </w:r>
          </w:p>
          <w:p>
            <w:pPr>
              <w:rPr>
                <w:color w:val="000000"/>
              </w:rPr>
            </w:pPr>
            <w:r>
              <w:rPr>
                <w:rFonts w:hint="eastAsia"/>
                <w:color w:val="000000"/>
              </w:rPr>
              <w:t>后台系统功能：调解中心实现调解信息录入，自动生成调解协议，申请司法确认；一审法院包括立案平台、分案平台、办案平台、在线庭审、案件归档、案件查询等。</w:t>
            </w:r>
          </w:p>
          <w:p>
            <w:pPr>
              <w:rPr>
                <w:rFonts w:cs="宋体"/>
                <w:kern w:val="0"/>
                <w:szCs w:val="21"/>
              </w:rPr>
            </w:pPr>
            <w:r>
              <w:rPr>
                <w:rFonts w:hint="eastAsia"/>
                <w:color w:val="000000"/>
              </w:rPr>
              <w:t>业务互联互通：通过本系统立案的案件可以回传到法院内部业务系统中统一管理，同时在法院内部业务系统中对案件的排期等信息可以回写到道交一体化平台系统中。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w:t>
            </w:r>
          </w:p>
        </w:tc>
        <w:tc>
          <w:tcPr>
            <w:tcW w:w="1403" w:type="dxa"/>
            <w:vAlign w:val="center"/>
          </w:tcPr>
          <w:p>
            <w:pPr>
              <w:widowControl/>
              <w:spacing w:line="240" w:lineRule="exact"/>
              <w:jc w:val="center"/>
              <w:rPr>
                <w:szCs w:val="21"/>
              </w:rPr>
            </w:pPr>
            <w:r>
              <w:rPr>
                <w:rFonts w:hint="eastAsia"/>
                <w:szCs w:val="21"/>
              </w:rPr>
              <w:t>视频会议终端</w:t>
            </w:r>
          </w:p>
        </w:tc>
        <w:tc>
          <w:tcPr>
            <w:tcW w:w="6358"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、总体要求：采用硬件分体式结构</w:t>
            </w:r>
            <w:r>
              <w:rPr>
                <w:rFonts w:cs="宋体"/>
                <w:kern w:val="0"/>
                <w:szCs w:val="21"/>
              </w:rPr>
              <w:t>,</w:t>
            </w:r>
            <w:r>
              <w:rPr>
                <w:rFonts w:hint="eastAsia" w:cs="宋体"/>
                <w:kern w:val="0"/>
                <w:szCs w:val="21"/>
              </w:rPr>
              <w:t>嵌入式操作系统，非</w:t>
            </w:r>
            <w:r>
              <w:rPr>
                <w:rFonts w:cs="宋体"/>
                <w:kern w:val="0"/>
                <w:szCs w:val="21"/>
              </w:rPr>
              <w:t>PC</w:t>
            </w:r>
            <w:r>
              <w:rPr>
                <w:rFonts w:hint="eastAsia" w:cs="宋体"/>
                <w:kern w:val="0"/>
                <w:szCs w:val="21"/>
              </w:rPr>
              <w:t>架构、非工控机架构。</w:t>
            </w:r>
          </w:p>
          <w:p>
            <w:pPr>
              <w:widowControl/>
              <w:spacing w:line="240" w:lineRule="exact"/>
              <w:rPr>
                <w:rFonts w:cs="宋体"/>
                <w:kern w:val="0"/>
                <w:szCs w:val="21"/>
              </w:rPr>
            </w:pPr>
            <w:r>
              <w:rPr>
                <w:rFonts w:cs="宋体"/>
                <w:kern w:val="0"/>
                <w:szCs w:val="21"/>
              </w:rPr>
              <w:t>2</w:t>
            </w:r>
            <w:r>
              <w:rPr>
                <w:rFonts w:hint="eastAsia" w:cs="宋体"/>
                <w:kern w:val="0"/>
                <w:szCs w:val="21"/>
              </w:rPr>
              <w:t>、会议速率：支持</w:t>
            </w:r>
            <w:r>
              <w:rPr>
                <w:rFonts w:cs="宋体"/>
                <w:kern w:val="0"/>
                <w:szCs w:val="21"/>
              </w:rPr>
              <w:t>128Kbps—8Mbps</w:t>
            </w:r>
            <w:r>
              <w:rPr>
                <w:rFonts w:hint="eastAsia" w:cs="宋体"/>
                <w:kern w:val="0"/>
                <w:szCs w:val="21"/>
              </w:rPr>
              <w:t>。</w:t>
            </w:r>
          </w:p>
          <w:p>
            <w:pPr>
              <w:widowControl/>
              <w:spacing w:line="240" w:lineRule="exact"/>
              <w:rPr>
                <w:rFonts w:cs="宋体"/>
                <w:kern w:val="0"/>
                <w:szCs w:val="21"/>
              </w:rPr>
            </w:pPr>
            <w:r>
              <w:rPr>
                <w:rFonts w:cs="宋体"/>
                <w:kern w:val="0"/>
                <w:szCs w:val="21"/>
              </w:rPr>
              <w:t>3</w:t>
            </w:r>
            <w:r>
              <w:rPr>
                <w:rFonts w:hint="eastAsia" w:cs="宋体"/>
                <w:kern w:val="0"/>
                <w:szCs w:val="21"/>
              </w:rPr>
              <w:t>、协议标准：支持</w:t>
            </w:r>
            <w:r>
              <w:rPr>
                <w:rFonts w:cs="宋体"/>
                <w:kern w:val="0"/>
                <w:szCs w:val="21"/>
              </w:rPr>
              <w:t>ITU-T H.323</w:t>
            </w:r>
            <w:r>
              <w:rPr>
                <w:rFonts w:hint="eastAsia" w:cs="宋体"/>
                <w:kern w:val="0"/>
                <w:szCs w:val="21"/>
              </w:rPr>
              <w:t>和</w:t>
            </w:r>
            <w:r>
              <w:rPr>
                <w:rFonts w:cs="宋体"/>
                <w:kern w:val="0"/>
                <w:szCs w:val="21"/>
              </w:rPr>
              <w:t>IETF SIP</w:t>
            </w:r>
            <w:r>
              <w:rPr>
                <w:rFonts w:hint="eastAsia" w:cs="宋体"/>
                <w:kern w:val="0"/>
                <w:szCs w:val="21"/>
              </w:rPr>
              <w:t>通信标准。支持</w:t>
            </w:r>
            <w:r>
              <w:rPr>
                <w:rFonts w:cs="宋体"/>
                <w:kern w:val="0"/>
                <w:szCs w:val="21"/>
              </w:rPr>
              <w:t>H.263</w:t>
            </w:r>
            <w:r>
              <w:rPr>
                <w:rFonts w:hint="eastAsia" w:cs="宋体"/>
                <w:kern w:val="0"/>
                <w:szCs w:val="21"/>
              </w:rPr>
              <w:t>、</w:t>
            </w:r>
            <w:r>
              <w:rPr>
                <w:rFonts w:cs="宋体"/>
                <w:kern w:val="0"/>
                <w:szCs w:val="21"/>
              </w:rPr>
              <w:t>H.264</w:t>
            </w:r>
            <w:r>
              <w:rPr>
                <w:rFonts w:hint="eastAsia" w:cs="宋体"/>
                <w:kern w:val="0"/>
                <w:szCs w:val="21"/>
              </w:rPr>
              <w:t>、</w:t>
            </w:r>
            <w:r>
              <w:rPr>
                <w:rFonts w:cs="宋体"/>
                <w:kern w:val="0"/>
                <w:szCs w:val="21"/>
              </w:rPr>
              <w:t>H.264 High Profile</w:t>
            </w:r>
            <w:r>
              <w:rPr>
                <w:rFonts w:hint="eastAsia" w:cs="宋体"/>
                <w:kern w:val="0"/>
                <w:szCs w:val="21"/>
              </w:rPr>
              <w:t>、</w:t>
            </w:r>
            <w:r>
              <w:rPr>
                <w:rFonts w:cs="宋体"/>
                <w:kern w:val="0"/>
                <w:szCs w:val="21"/>
              </w:rPr>
              <w:t>MPEG4</w:t>
            </w:r>
            <w:r>
              <w:rPr>
                <w:rFonts w:hint="eastAsia" w:cs="宋体"/>
                <w:kern w:val="0"/>
                <w:szCs w:val="21"/>
              </w:rPr>
              <w:t>等视频编解码协议。支持</w:t>
            </w:r>
            <w:r>
              <w:rPr>
                <w:rFonts w:cs="宋体"/>
                <w:kern w:val="0"/>
                <w:szCs w:val="21"/>
              </w:rPr>
              <w:t>G.711</w:t>
            </w:r>
            <w:r>
              <w:rPr>
                <w:rFonts w:hint="eastAsia" w:cs="宋体"/>
                <w:kern w:val="0"/>
                <w:szCs w:val="21"/>
              </w:rPr>
              <w:t>、</w:t>
            </w:r>
            <w:r>
              <w:rPr>
                <w:rFonts w:cs="宋体"/>
                <w:kern w:val="0"/>
                <w:szCs w:val="21"/>
              </w:rPr>
              <w:t>G.722</w:t>
            </w:r>
            <w:r>
              <w:rPr>
                <w:rFonts w:hint="eastAsia" w:cs="宋体"/>
                <w:kern w:val="0"/>
                <w:szCs w:val="21"/>
              </w:rPr>
              <w:t>、</w:t>
            </w:r>
            <w:r>
              <w:rPr>
                <w:rFonts w:cs="宋体"/>
                <w:kern w:val="0"/>
                <w:szCs w:val="21"/>
              </w:rPr>
              <w:t>G.728</w:t>
            </w:r>
            <w:r>
              <w:rPr>
                <w:rFonts w:hint="eastAsia" w:cs="宋体"/>
                <w:kern w:val="0"/>
                <w:szCs w:val="21"/>
              </w:rPr>
              <w:t>、</w:t>
            </w:r>
            <w:r>
              <w:rPr>
                <w:rFonts w:cs="宋体"/>
                <w:kern w:val="0"/>
                <w:szCs w:val="21"/>
              </w:rPr>
              <w:t>G.722.1AnnexC</w:t>
            </w:r>
            <w:r>
              <w:rPr>
                <w:rFonts w:hint="eastAsia" w:cs="宋体"/>
                <w:kern w:val="0"/>
                <w:szCs w:val="21"/>
              </w:rPr>
              <w:t>、</w:t>
            </w:r>
            <w:r>
              <w:rPr>
                <w:rFonts w:cs="宋体"/>
                <w:kern w:val="0"/>
                <w:szCs w:val="21"/>
              </w:rPr>
              <w:t>G.719</w:t>
            </w:r>
            <w:r>
              <w:rPr>
                <w:rFonts w:hint="eastAsia" w:cs="宋体"/>
                <w:kern w:val="0"/>
                <w:szCs w:val="21"/>
              </w:rPr>
              <w:t>、</w:t>
            </w:r>
            <w:r>
              <w:rPr>
                <w:rFonts w:cs="宋体"/>
                <w:kern w:val="0"/>
                <w:szCs w:val="21"/>
              </w:rPr>
              <w:t>MPEG4-AAC LC/LD</w:t>
            </w:r>
            <w:r>
              <w:rPr>
                <w:rFonts w:hint="eastAsia" w:cs="宋体"/>
                <w:kern w:val="0"/>
                <w:szCs w:val="21"/>
              </w:rPr>
              <w:t>等音频协议，可达到</w:t>
            </w:r>
            <w:r>
              <w:rPr>
                <w:rFonts w:cs="宋体"/>
                <w:kern w:val="0"/>
                <w:szCs w:val="21"/>
              </w:rPr>
              <w:t>20KHz</w:t>
            </w:r>
            <w:r>
              <w:rPr>
                <w:rFonts w:hint="eastAsia" w:cs="宋体"/>
                <w:kern w:val="0"/>
                <w:szCs w:val="21"/>
              </w:rPr>
              <w:t>以上的宽频效果。</w:t>
            </w:r>
          </w:p>
          <w:p>
            <w:pPr>
              <w:widowControl/>
              <w:spacing w:line="240" w:lineRule="exact"/>
              <w:rPr>
                <w:rFonts w:cs="宋体"/>
                <w:kern w:val="0"/>
                <w:szCs w:val="21"/>
              </w:rPr>
            </w:pPr>
            <w:r>
              <w:rPr>
                <w:rFonts w:cs="宋体"/>
                <w:kern w:val="0"/>
                <w:szCs w:val="21"/>
              </w:rPr>
              <w:t>4</w:t>
            </w:r>
            <w:r>
              <w:rPr>
                <w:rFonts w:hint="eastAsia" w:cs="宋体"/>
                <w:kern w:val="0"/>
                <w:szCs w:val="21"/>
              </w:rPr>
              <w:t>、支持</w:t>
            </w:r>
            <w:r>
              <w:rPr>
                <w:rFonts w:cs="宋体"/>
                <w:kern w:val="0"/>
                <w:szCs w:val="21"/>
              </w:rPr>
              <w:t>H.239</w:t>
            </w:r>
            <w:r>
              <w:rPr>
                <w:rFonts w:hint="eastAsia" w:cs="宋体"/>
                <w:kern w:val="0"/>
                <w:szCs w:val="21"/>
              </w:rPr>
              <w:t>标准双流协议。</w:t>
            </w:r>
          </w:p>
          <w:p>
            <w:pPr>
              <w:widowControl/>
              <w:spacing w:line="240" w:lineRule="exact"/>
              <w:rPr>
                <w:rFonts w:cs="宋体"/>
                <w:kern w:val="0"/>
                <w:szCs w:val="21"/>
              </w:rPr>
            </w:pPr>
            <w:r>
              <w:rPr>
                <w:rFonts w:cs="宋体"/>
                <w:kern w:val="0"/>
                <w:szCs w:val="21"/>
              </w:rPr>
              <w:t>5</w:t>
            </w:r>
            <w:r>
              <w:rPr>
                <w:rFonts w:hint="eastAsia" w:cs="宋体"/>
                <w:kern w:val="0"/>
                <w:szCs w:val="21"/>
              </w:rPr>
              <w:t>、音视频特性：支持</w:t>
            </w:r>
            <w:r>
              <w:rPr>
                <w:rFonts w:cs="宋体"/>
                <w:kern w:val="0"/>
                <w:szCs w:val="21"/>
              </w:rPr>
              <w:t>1080p60</w:t>
            </w:r>
            <w:r>
              <w:rPr>
                <w:rFonts w:hint="eastAsia" w:cs="宋体"/>
                <w:kern w:val="0"/>
                <w:szCs w:val="21"/>
              </w:rPr>
              <w:t>、</w:t>
            </w:r>
            <w:r>
              <w:rPr>
                <w:rFonts w:cs="宋体"/>
                <w:kern w:val="0"/>
                <w:szCs w:val="21"/>
              </w:rPr>
              <w:t>1080p30</w:t>
            </w:r>
            <w:r>
              <w:rPr>
                <w:rFonts w:hint="eastAsia" w:cs="宋体"/>
                <w:kern w:val="0"/>
                <w:szCs w:val="21"/>
              </w:rPr>
              <w:t>、</w:t>
            </w:r>
            <w:r>
              <w:rPr>
                <w:rFonts w:cs="宋体"/>
                <w:kern w:val="0"/>
                <w:szCs w:val="21"/>
              </w:rPr>
              <w:t>720p60</w:t>
            </w:r>
            <w:r>
              <w:rPr>
                <w:rFonts w:hint="eastAsia" w:cs="宋体"/>
                <w:kern w:val="0"/>
                <w:szCs w:val="21"/>
              </w:rPr>
              <w:t>、</w:t>
            </w:r>
            <w:r>
              <w:rPr>
                <w:rFonts w:cs="宋体"/>
                <w:kern w:val="0"/>
                <w:szCs w:val="21"/>
              </w:rPr>
              <w:t>720p30</w:t>
            </w:r>
            <w:r>
              <w:rPr>
                <w:rFonts w:hint="eastAsia" w:cs="宋体"/>
                <w:kern w:val="0"/>
                <w:szCs w:val="21"/>
              </w:rPr>
              <w:t>高清视频编解码，并向下兼容</w:t>
            </w:r>
            <w:r>
              <w:rPr>
                <w:rFonts w:cs="宋体"/>
                <w:kern w:val="0"/>
                <w:szCs w:val="21"/>
              </w:rPr>
              <w:t>4CIF</w:t>
            </w:r>
            <w:r>
              <w:rPr>
                <w:rFonts w:hint="eastAsia" w:cs="宋体"/>
                <w:kern w:val="0"/>
                <w:szCs w:val="21"/>
              </w:rPr>
              <w:t>、</w:t>
            </w:r>
            <w:r>
              <w:rPr>
                <w:rFonts w:cs="宋体"/>
                <w:kern w:val="0"/>
                <w:szCs w:val="21"/>
              </w:rPr>
              <w:t>CIF</w:t>
            </w:r>
            <w:r>
              <w:rPr>
                <w:rFonts w:hint="eastAsia" w:cs="宋体"/>
                <w:kern w:val="0"/>
                <w:szCs w:val="21"/>
              </w:rPr>
              <w:t>标清图像格式。支持动态图像双流和</w:t>
            </w:r>
            <w:r>
              <w:rPr>
                <w:rFonts w:cs="宋体"/>
                <w:kern w:val="0"/>
                <w:szCs w:val="21"/>
              </w:rPr>
              <w:t>PC</w:t>
            </w:r>
            <w:r>
              <w:rPr>
                <w:rFonts w:hint="eastAsia" w:cs="宋体"/>
                <w:kern w:val="0"/>
                <w:szCs w:val="21"/>
              </w:rPr>
              <w:t>图像双流两种功能，在保证主流视频</w:t>
            </w:r>
            <w:r>
              <w:rPr>
                <w:rFonts w:cs="宋体"/>
                <w:kern w:val="0"/>
                <w:szCs w:val="21"/>
              </w:rPr>
              <w:t>1080p 60fps</w:t>
            </w:r>
            <w:r>
              <w:rPr>
                <w:rFonts w:hint="eastAsia" w:cs="宋体"/>
                <w:kern w:val="0"/>
                <w:szCs w:val="21"/>
              </w:rPr>
              <w:t>前提下，第二路视频流不低于</w:t>
            </w:r>
            <w:r>
              <w:rPr>
                <w:rFonts w:cs="宋体"/>
                <w:kern w:val="0"/>
                <w:szCs w:val="21"/>
              </w:rPr>
              <w:t>1080p30fps</w:t>
            </w:r>
            <w:r>
              <w:rPr>
                <w:rFonts w:hint="eastAsia" w:cs="宋体"/>
                <w:kern w:val="0"/>
                <w:szCs w:val="21"/>
              </w:rPr>
              <w:t>。</w:t>
            </w:r>
          </w:p>
          <w:p>
            <w:pPr>
              <w:widowControl/>
              <w:spacing w:line="240" w:lineRule="exact"/>
              <w:rPr>
                <w:rFonts w:cs="宋体"/>
                <w:kern w:val="0"/>
                <w:szCs w:val="21"/>
              </w:rPr>
            </w:pPr>
            <w:r>
              <w:rPr>
                <w:rFonts w:cs="宋体"/>
                <w:kern w:val="0"/>
                <w:szCs w:val="21"/>
              </w:rPr>
              <w:t>6</w:t>
            </w:r>
            <w:r>
              <w:rPr>
                <w:rFonts w:hint="eastAsia" w:cs="宋体"/>
                <w:kern w:val="0"/>
                <w:szCs w:val="21"/>
              </w:rPr>
              <w:t>、接口：提供不少于</w:t>
            </w:r>
            <w:r>
              <w:rPr>
                <w:rFonts w:cs="宋体"/>
                <w:kern w:val="0"/>
                <w:szCs w:val="21"/>
              </w:rPr>
              <w:t>3</w:t>
            </w:r>
            <w:r>
              <w:rPr>
                <w:rFonts w:hint="eastAsia" w:cs="宋体"/>
                <w:kern w:val="0"/>
                <w:szCs w:val="21"/>
              </w:rPr>
              <w:t>路独立的高清视频输入接口、</w:t>
            </w:r>
            <w:r>
              <w:rPr>
                <w:rFonts w:cs="宋体"/>
                <w:kern w:val="0"/>
                <w:szCs w:val="21"/>
              </w:rPr>
              <w:t>2</w:t>
            </w:r>
            <w:r>
              <w:rPr>
                <w:rFonts w:hint="eastAsia" w:cs="宋体"/>
                <w:kern w:val="0"/>
                <w:szCs w:val="21"/>
              </w:rPr>
              <w:t>路高清输出接口，其中需包含</w:t>
            </w:r>
            <w:r>
              <w:rPr>
                <w:rFonts w:cs="宋体"/>
                <w:kern w:val="0"/>
                <w:szCs w:val="21"/>
              </w:rPr>
              <w:t>1</w:t>
            </w:r>
            <w:r>
              <w:rPr>
                <w:rFonts w:hint="eastAsia" w:cs="宋体"/>
                <w:kern w:val="0"/>
                <w:szCs w:val="21"/>
              </w:rPr>
              <w:t>路</w:t>
            </w:r>
            <w:r>
              <w:rPr>
                <w:rFonts w:cs="宋体"/>
                <w:kern w:val="0"/>
                <w:szCs w:val="21"/>
              </w:rPr>
              <w:t>3G-SDI</w:t>
            </w:r>
            <w:r>
              <w:rPr>
                <w:rFonts w:hint="eastAsia" w:cs="宋体"/>
                <w:kern w:val="0"/>
                <w:szCs w:val="21"/>
              </w:rPr>
              <w:t>高清输入接口满足高清摄像机图像到终端的长距离无损传输；提供</w:t>
            </w:r>
            <w:r>
              <w:rPr>
                <w:rFonts w:cs="宋体"/>
                <w:kern w:val="0"/>
                <w:szCs w:val="21"/>
              </w:rPr>
              <w:t>1</w:t>
            </w:r>
            <w:r>
              <w:rPr>
                <w:rFonts w:hint="eastAsia" w:cs="宋体"/>
                <w:kern w:val="0"/>
                <w:szCs w:val="21"/>
              </w:rPr>
              <w:t>路独立的标清视频输入</w:t>
            </w:r>
            <w:r>
              <w:rPr>
                <w:rFonts w:cs="宋体"/>
                <w:kern w:val="0"/>
                <w:szCs w:val="21"/>
              </w:rPr>
              <w:t>/</w:t>
            </w:r>
            <w:r>
              <w:rPr>
                <w:rFonts w:hint="eastAsia" w:cs="宋体"/>
                <w:kern w:val="0"/>
                <w:szCs w:val="21"/>
              </w:rPr>
              <w:t>输出接口，不得采用私有非标接口或转接线缆实现。（投标人需提供所投设备的背板清晰彩色照片证明）提供不少于</w:t>
            </w:r>
            <w:r>
              <w:rPr>
                <w:rFonts w:cs="宋体"/>
                <w:kern w:val="0"/>
                <w:szCs w:val="21"/>
              </w:rPr>
              <w:t>4</w:t>
            </w:r>
            <w:r>
              <w:rPr>
                <w:rFonts w:hint="eastAsia" w:cs="宋体"/>
                <w:kern w:val="0"/>
                <w:szCs w:val="21"/>
              </w:rPr>
              <w:t>路音频输入接口，</w:t>
            </w:r>
            <w:r>
              <w:rPr>
                <w:rFonts w:cs="宋体"/>
                <w:kern w:val="0"/>
                <w:szCs w:val="21"/>
              </w:rPr>
              <w:t>4</w:t>
            </w:r>
            <w:r>
              <w:rPr>
                <w:rFonts w:hint="eastAsia" w:cs="宋体"/>
                <w:kern w:val="0"/>
                <w:szCs w:val="21"/>
              </w:rPr>
              <w:t>路音频输出接口，支持模拟卡侬麦克风、数字麦克风音频输入接口。支持</w:t>
            </w:r>
            <w:r>
              <w:rPr>
                <w:rFonts w:cs="宋体"/>
                <w:kern w:val="0"/>
                <w:szCs w:val="21"/>
              </w:rPr>
              <w:t>1</w:t>
            </w:r>
            <w:r>
              <w:rPr>
                <w:rFonts w:hint="eastAsia" w:cs="宋体"/>
                <w:kern w:val="0"/>
                <w:szCs w:val="21"/>
              </w:rPr>
              <w:t>个</w:t>
            </w:r>
            <w:r>
              <w:rPr>
                <w:rFonts w:cs="宋体"/>
                <w:kern w:val="0"/>
                <w:szCs w:val="21"/>
              </w:rPr>
              <w:t>RJ11</w:t>
            </w:r>
            <w:r>
              <w:rPr>
                <w:rFonts w:hint="eastAsia" w:cs="宋体"/>
                <w:kern w:val="0"/>
                <w:szCs w:val="21"/>
              </w:rPr>
              <w:t>电话接口，支持空闲或会议中电话接入。</w:t>
            </w:r>
          </w:p>
          <w:p>
            <w:pPr>
              <w:widowControl/>
              <w:spacing w:line="240" w:lineRule="exact"/>
              <w:rPr>
                <w:rFonts w:cs="宋体"/>
                <w:kern w:val="0"/>
                <w:szCs w:val="21"/>
              </w:rPr>
            </w:pPr>
            <w:r>
              <w:rPr>
                <w:rFonts w:cs="宋体"/>
                <w:kern w:val="0"/>
                <w:szCs w:val="21"/>
              </w:rPr>
              <w:t>7</w:t>
            </w:r>
            <w:r>
              <w:rPr>
                <w:rFonts w:hint="eastAsia" w:cs="宋体"/>
                <w:kern w:val="0"/>
                <w:szCs w:val="21"/>
              </w:rPr>
              <w:t>、功能特性：系统具有字幕叠加功能，可通过终端控制系统在本地图像上不同位置设置叠加中文会场名、横幅、滚动字幕。主席终端支持广播发言会场、主席选看、主席轮询、邀请终端入会、强制终端退会、结束会议等功能。支持在终端控制软件对本地和远端会场图像进行实时监控及预览。</w:t>
            </w:r>
            <w:r>
              <w:rPr>
                <w:rFonts w:cs="宋体"/>
                <w:kern w:val="0"/>
                <w:szCs w:val="21"/>
              </w:rPr>
              <w:t>PC</w:t>
            </w:r>
            <w:r>
              <w:rPr>
                <w:rFonts w:hint="eastAsia" w:cs="宋体"/>
                <w:kern w:val="0"/>
                <w:szCs w:val="21"/>
              </w:rPr>
              <w:t>安装双流软件后，可以通过无线网络将</w:t>
            </w:r>
            <w:r>
              <w:rPr>
                <w:rFonts w:cs="宋体"/>
                <w:kern w:val="0"/>
                <w:szCs w:val="21"/>
              </w:rPr>
              <w:t>PC</w:t>
            </w:r>
            <w:r>
              <w:rPr>
                <w:rFonts w:hint="eastAsia" w:cs="宋体"/>
                <w:kern w:val="0"/>
                <w:szCs w:val="21"/>
              </w:rPr>
              <w:t>桌面图像发送至终端作为辅流图像源传至远端，图像清晰流畅。终端在空闲状态下，与外置的数字录像点播服务器配合，支持终端点播功能</w:t>
            </w:r>
          </w:p>
          <w:p>
            <w:pPr>
              <w:widowControl/>
              <w:spacing w:line="240" w:lineRule="exact"/>
              <w:rPr>
                <w:rFonts w:cs="宋体"/>
                <w:kern w:val="0"/>
                <w:szCs w:val="21"/>
              </w:rPr>
            </w:pPr>
            <w:r>
              <w:rPr>
                <w:rFonts w:cs="宋体"/>
                <w:kern w:val="0"/>
                <w:szCs w:val="21"/>
              </w:rPr>
              <w:t>8</w:t>
            </w:r>
            <w:r>
              <w:rPr>
                <w:rFonts w:hint="eastAsia" w:cs="宋体"/>
                <w:kern w:val="0"/>
                <w:szCs w:val="21"/>
              </w:rPr>
              <w:t>、具有基本的系统检测诊断功能，包括呼叫状态显示、网络信息统计、本端音视频自环测试、日志、远程升级维护等功能。网络适应性提供不少于</w:t>
            </w:r>
            <w:r>
              <w:rPr>
                <w:rFonts w:cs="宋体"/>
                <w:kern w:val="0"/>
                <w:szCs w:val="21"/>
              </w:rPr>
              <w:t>2</w:t>
            </w:r>
            <w:r>
              <w:rPr>
                <w:rFonts w:hint="eastAsia" w:cs="宋体"/>
                <w:kern w:val="0"/>
                <w:szCs w:val="21"/>
              </w:rPr>
              <w:t>个</w:t>
            </w:r>
            <w:r>
              <w:rPr>
                <w:rFonts w:cs="宋体"/>
                <w:kern w:val="0"/>
                <w:szCs w:val="21"/>
              </w:rPr>
              <w:t>10/100/1000M</w:t>
            </w:r>
            <w:r>
              <w:rPr>
                <w:rFonts w:hint="eastAsia" w:cs="宋体"/>
                <w:kern w:val="0"/>
                <w:szCs w:val="21"/>
              </w:rPr>
              <w:t>以太网接口，支持网口热备份。</w:t>
            </w:r>
          </w:p>
          <w:p>
            <w:pPr>
              <w:widowControl/>
              <w:spacing w:line="240" w:lineRule="exact"/>
              <w:rPr>
                <w:rFonts w:cs="宋体"/>
                <w:kern w:val="0"/>
                <w:szCs w:val="21"/>
              </w:rPr>
            </w:pPr>
            <w:r>
              <w:rPr>
                <w:rFonts w:cs="宋体"/>
                <w:kern w:val="0"/>
                <w:szCs w:val="21"/>
              </w:rPr>
              <w:t>9</w:t>
            </w:r>
            <w:r>
              <w:rPr>
                <w:rFonts w:hint="eastAsia" w:cs="宋体"/>
                <w:kern w:val="0"/>
                <w:szCs w:val="21"/>
              </w:rPr>
              <w:t>、具备较强的网络抗丢包能力，在</w:t>
            </w:r>
            <w:r>
              <w:rPr>
                <w:rFonts w:cs="宋体"/>
                <w:kern w:val="0"/>
                <w:szCs w:val="21"/>
              </w:rPr>
              <w:t>IP</w:t>
            </w:r>
            <w:r>
              <w:rPr>
                <w:rFonts w:hint="eastAsia" w:cs="宋体"/>
                <w:kern w:val="0"/>
                <w:szCs w:val="21"/>
              </w:rPr>
              <w:t>网络达到</w:t>
            </w:r>
            <w:r>
              <w:rPr>
                <w:rFonts w:cs="宋体"/>
                <w:kern w:val="0"/>
                <w:szCs w:val="21"/>
              </w:rPr>
              <w:t>12%</w:t>
            </w:r>
            <w:r>
              <w:rPr>
                <w:rFonts w:hint="eastAsia" w:cs="宋体"/>
                <w:kern w:val="0"/>
                <w:szCs w:val="21"/>
              </w:rPr>
              <w:t>丢包时声音清晰、图像流畅、无马赛克，</w:t>
            </w:r>
            <w:r>
              <w:rPr>
                <w:rFonts w:cs="宋体"/>
                <w:kern w:val="0"/>
                <w:szCs w:val="21"/>
              </w:rPr>
              <w:t>25%</w:t>
            </w:r>
            <w:r>
              <w:rPr>
                <w:rFonts w:hint="eastAsia" w:cs="宋体"/>
                <w:kern w:val="0"/>
                <w:szCs w:val="21"/>
              </w:rPr>
              <w:t>的丢包率情况下会议仍可进行。</w:t>
            </w:r>
          </w:p>
          <w:p>
            <w:pPr>
              <w:widowControl/>
              <w:spacing w:line="240" w:lineRule="exact"/>
              <w:rPr>
                <w:rFonts w:cs="宋体"/>
                <w:kern w:val="0"/>
                <w:szCs w:val="21"/>
              </w:rPr>
            </w:pPr>
            <w:r>
              <w:rPr>
                <w:rFonts w:cs="宋体"/>
                <w:kern w:val="0"/>
                <w:szCs w:val="21"/>
              </w:rPr>
              <w:t>10</w:t>
            </w:r>
            <w:r>
              <w:rPr>
                <w:rFonts w:hint="eastAsia" w:cs="宋体"/>
                <w:kern w:val="0"/>
                <w:szCs w:val="21"/>
              </w:rPr>
              <w:t>、提供产品</w:t>
            </w:r>
            <w:r>
              <w:rPr>
                <w:rFonts w:cs="宋体"/>
                <w:kern w:val="0"/>
                <w:szCs w:val="21"/>
              </w:rPr>
              <w:t>3C</w:t>
            </w:r>
            <w:r>
              <w:rPr>
                <w:rFonts w:hint="eastAsia" w:cs="宋体"/>
                <w:kern w:val="0"/>
                <w:szCs w:val="21"/>
              </w:rPr>
              <w:t>认证、电信设备入网证、</w:t>
            </w:r>
            <w:r>
              <w:rPr>
                <w:rFonts w:cs="宋体"/>
                <w:kern w:val="0"/>
                <w:szCs w:val="21"/>
              </w:rPr>
              <w:t>RoHS</w:t>
            </w:r>
            <w:r>
              <w:rPr>
                <w:rFonts w:hint="eastAsia" w:cs="宋体"/>
                <w:kern w:val="0"/>
                <w:szCs w:val="21"/>
              </w:rPr>
              <w:t>认证的证书复印件。</w:t>
            </w:r>
          </w:p>
          <w:p>
            <w:pPr>
              <w:widowControl/>
              <w:spacing w:line="240" w:lineRule="exact"/>
              <w:rPr>
                <w:rFonts w:cs="宋体"/>
                <w:kern w:val="0"/>
                <w:szCs w:val="21"/>
              </w:rPr>
            </w:pPr>
            <w:r>
              <w:rPr>
                <w:rFonts w:hint="eastAsia" w:ascii="宋体" w:hAnsi="宋体" w:cs="宋体"/>
                <w:kern w:val="0"/>
                <w:szCs w:val="21"/>
              </w:rPr>
              <w:t>★</w:t>
            </w:r>
            <w:r>
              <w:rPr>
                <w:rFonts w:cs="宋体"/>
                <w:kern w:val="0"/>
                <w:szCs w:val="21"/>
              </w:rPr>
              <w:t>11</w:t>
            </w:r>
            <w:r>
              <w:rPr>
                <w:rFonts w:hint="eastAsia" w:cs="宋体"/>
                <w:kern w:val="0"/>
                <w:szCs w:val="21"/>
              </w:rPr>
              <w:t>、终端为了实现互联互控、须提供与法院原有庭审主机厂商无缝对接证明材料。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4</w:t>
            </w:r>
          </w:p>
        </w:tc>
        <w:tc>
          <w:tcPr>
            <w:tcW w:w="1403" w:type="dxa"/>
            <w:vAlign w:val="center"/>
          </w:tcPr>
          <w:p>
            <w:pPr>
              <w:widowControl/>
              <w:spacing w:line="240" w:lineRule="exact"/>
              <w:jc w:val="center"/>
              <w:rPr>
                <w:szCs w:val="21"/>
              </w:rPr>
            </w:pPr>
            <w:r>
              <w:rPr>
                <w:rFonts w:hint="eastAsia"/>
                <w:szCs w:val="21"/>
              </w:rPr>
              <w:t>线材附件</w:t>
            </w:r>
          </w:p>
        </w:tc>
        <w:tc>
          <w:tcPr>
            <w:tcW w:w="6358" w:type="dxa"/>
            <w:vAlign w:val="center"/>
          </w:tcPr>
          <w:p>
            <w:r>
              <w:rPr>
                <w:rFonts w:hint="eastAsia"/>
              </w:rPr>
              <w:t>包含摄像机相关电源线、网络线等线材附件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5</w:t>
            </w:r>
          </w:p>
        </w:tc>
        <w:tc>
          <w:tcPr>
            <w:tcW w:w="1403" w:type="dxa"/>
            <w:vAlign w:val="center"/>
          </w:tcPr>
          <w:p>
            <w:pPr>
              <w:widowControl/>
              <w:spacing w:line="240" w:lineRule="exact"/>
              <w:jc w:val="center"/>
              <w:rPr>
                <w:szCs w:val="21"/>
              </w:rPr>
            </w:pPr>
            <w:r>
              <w:rPr>
                <w:rFonts w:hint="eastAsia"/>
                <w:szCs w:val="21"/>
              </w:rPr>
              <w:t>业务系统接口二次开发</w:t>
            </w:r>
          </w:p>
        </w:tc>
        <w:tc>
          <w:tcPr>
            <w:tcW w:w="6358" w:type="dxa"/>
            <w:vAlign w:val="center"/>
          </w:tcPr>
          <w:p>
            <w:pPr>
              <w:widowControl/>
              <w:spacing w:line="240" w:lineRule="exact"/>
              <w:rPr>
                <w:szCs w:val="21"/>
              </w:rPr>
            </w:pPr>
            <w:r>
              <w:rPr>
                <w:rFonts w:hint="eastAsia" w:ascii="宋体" w:hAnsi="宋体" w:cs="宋体"/>
                <w:kern w:val="0"/>
                <w:szCs w:val="21"/>
              </w:rPr>
              <w:t>▲</w:t>
            </w:r>
            <w:r>
              <w:rPr>
                <w:rFonts w:hint="eastAsia"/>
                <w:szCs w:val="21"/>
              </w:rPr>
              <w:t>道交一体化平台与法院审判信息管理系统、执行信息管理系统、数字法庭统一管理系统进行接口对接，实现与交通警察部门系统接口对接，快速处理交通肇事事故开庭裁决。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6</w:t>
            </w:r>
          </w:p>
        </w:tc>
        <w:tc>
          <w:tcPr>
            <w:tcW w:w="1403" w:type="dxa"/>
            <w:vAlign w:val="center"/>
          </w:tcPr>
          <w:p>
            <w:pPr>
              <w:widowControl/>
              <w:spacing w:line="240" w:lineRule="exact"/>
              <w:jc w:val="center"/>
              <w:rPr>
                <w:szCs w:val="21"/>
              </w:rPr>
            </w:pPr>
            <w:r>
              <w:rPr>
                <w:rFonts w:hint="eastAsia"/>
                <w:szCs w:val="21"/>
              </w:rPr>
              <w:t>无线</w:t>
            </w:r>
            <w:r>
              <w:rPr>
                <w:szCs w:val="21"/>
              </w:rPr>
              <w:t>AP</w:t>
            </w:r>
          </w:p>
        </w:tc>
        <w:tc>
          <w:tcPr>
            <w:tcW w:w="6358" w:type="dxa"/>
            <w:vAlign w:val="center"/>
          </w:tcPr>
          <w:p>
            <w:pPr>
              <w:widowControl/>
              <w:spacing w:line="240" w:lineRule="exact"/>
              <w:rPr>
                <w:szCs w:val="21"/>
              </w:rPr>
            </w:pPr>
            <w:r>
              <w:rPr>
                <w:rFonts w:hint="eastAsia"/>
                <w:szCs w:val="21"/>
              </w:rPr>
              <w:t>协议支持：同时支持</w:t>
            </w:r>
            <w:r>
              <w:rPr>
                <w:szCs w:val="21"/>
              </w:rPr>
              <w:t>802.11a/n/ac</w:t>
            </w:r>
            <w:r>
              <w:rPr>
                <w:rFonts w:hint="eastAsia"/>
                <w:szCs w:val="21"/>
              </w:rPr>
              <w:t>和</w:t>
            </w:r>
            <w:r>
              <w:rPr>
                <w:szCs w:val="21"/>
              </w:rPr>
              <w:t>802.11b/g/n</w:t>
            </w:r>
            <w:r>
              <w:rPr>
                <w:rFonts w:hint="eastAsia"/>
                <w:szCs w:val="21"/>
              </w:rPr>
              <w:t>工作；</w:t>
            </w:r>
          </w:p>
          <w:p>
            <w:pPr>
              <w:widowControl/>
              <w:spacing w:line="240" w:lineRule="exact"/>
              <w:rPr>
                <w:szCs w:val="21"/>
              </w:rPr>
            </w:pPr>
            <w:r>
              <w:rPr>
                <w:rFonts w:hint="eastAsia"/>
                <w:szCs w:val="21"/>
              </w:rPr>
              <w:t>配置要求：</w:t>
            </w:r>
            <w:r>
              <w:rPr>
                <w:szCs w:val="21"/>
              </w:rPr>
              <w:t>≥1</w:t>
            </w:r>
            <w:r>
              <w:rPr>
                <w:rFonts w:hint="eastAsia"/>
                <w:szCs w:val="21"/>
              </w:rPr>
              <w:t>个</w:t>
            </w:r>
            <w:r>
              <w:rPr>
                <w:szCs w:val="21"/>
              </w:rPr>
              <w:t>10/100/1000Mbps(RJ45)</w:t>
            </w:r>
            <w:r>
              <w:rPr>
                <w:rFonts w:hint="eastAsia"/>
                <w:szCs w:val="21"/>
              </w:rPr>
              <w:t>；</w:t>
            </w:r>
          </w:p>
          <w:p>
            <w:pPr>
              <w:widowControl/>
              <w:spacing w:line="240" w:lineRule="exact"/>
              <w:rPr>
                <w:szCs w:val="21"/>
              </w:rPr>
            </w:pPr>
            <w:r>
              <w:rPr>
                <w:rFonts w:hint="eastAsia"/>
                <w:szCs w:val="21"/>
              </w:rPr>
              <w:t>供电模式：支持</w:t>
            </w:r>
            <w:r>
              <w:rPr>
                <w:szCs w:val="21"/>
              </w:rPr>
              <w:t>POE</w:t>
            </w:r>
            <w:r>
              <w:rPr>
                <w:rFonts w:hint="eastAsia"/>
                <w:szCs w:val="21"/>
              </w:rPr>
              <w:t>供电和本地供电，本次配置</w:t>
            </w:r>
            <w:r>
              <w:rPr>
                <w:szCs w:val="21"/>
              </w:rPr>
              <w:t>1</w:t>
            </w:r>
            <w:r>
              <w:rPr>
                <w:rFonts w:hint="eastAsia"/>
                <w:szCs w:val="21"/>
              </w:rPr>
              <w:t>个</w:t>
            </w:r>
            <w:r>
              <w:rPr>
                <w:szCs w:val="21"/>
              </w:rPr>
              <w:t>POE</w:t>
            </w:r>
            <w:r>
              <w:rPr>
                <w:rFonts w:hint="eastAsia"/>
                <w:szCs w:val="21"/>
              </w:rPr>
              <w:t>供电模块；</w:t>
            </w:r>
          </w:p>
          <w:p>
            <w:pPr>
              <w:widowControl/>
              <w:spacing w:line="240" w:lineRule="exact"/>
              <w:rPr>
                <w:szCs w:val="21"/>
              </w:rPr>
            </w:pPr>
            <w:r>
              <w:rPr>
                <w:rFonts w:hint="eastAsia"/>
                <w:szCs w:val="21"/>
              </w:rPr>
              <w:t>工作模式：支持</w:t>
            </w:r>
            <w:r>
              <w:rPr>
                <w:szCs w:val="21"/>
              </w:rPr>
              <w:t>802.11ac wave2</w:t>
            </w:r>
            <w:r>
              <w:rPr>
                <w:rFonts w:hint="eastAsia"/>
                <w:szCs w:val="21"/>
              </w:rPr>
              <w:t>协议；</w:t>
            </w:r>
          </w:p>
          <w:p>
            <w:pPr>
              <w:widowControl/>
              <w:spacing w:line="240" w:lineRule="exact"/>
              <w:rPr>
                <w:szCs w:val="21"/>
              </w:rPr>
            </w:pPr>
            <w:r>
              <w:rPr>
                <w:rFonts w:hint="eastAsia"/>
                <w:szCs w:val="21"/>
              </w:rPr>
              <w:t>协商速率：</w:t>
            </w:r>
            <w:r>
              <w:rPr>
                <w:szCs w:val="21"/>
              </w:rPr>
              <w:t>5GHz</w:t>
            </w:r>
            <w:r>
              <w:rPr>
                <w:rFonts w:hint="eastAsia"/>
                <w:szCs w:val="21"/>
              </w:rPr>
              <w:t>支持</w:t>
            </w:r>
            <w:r>
              <w:rPr>
                <w:szCs w:val="21"/>
              </w:rPr>
              <w:t>866Mbps</w:t>
            </w:r>
            <w:r>
              <w:rPr>
                <w:rFonts w:hint="eastAsia"/>
                <w:szCs w:val="21"/>
              </w:rPr>
              <w:t>，</w:t>
            </w:r>
            <w:r>
              <w:rPr>
                <w:szCs w:val="21"/>
              </w:rPr>
              <w:t>2.4GHz</w:t>
            </w:r>
            <w:r>
              <w:rPr>
                <w:rFonts w:hint="eastAsia"/>
                <w:szCs w:val="21"/>
              </w:rPr>
              <w:t>支持</w:t>
            </w:r>
            <w:r>
              <w:rPr>
                <w:szCs w:val="21"/>
              </w:rPr>
              <w:t>300Mbps</w:t>
            </w:r>
            <w:r>
              <w:rPr>
                <w:rFonts w:hint="eastAsia"/>
                <w:szCs w:val="21"/>
              </w:rPr>
              <w:t>；</w:t>
            </w:r>
          </w:p>
          <w:p>
            <w:pPr>
              <w:widowControl/>
              <w:spacing w:line="240" w:lineRule="exact"/>
              <w:rPr>
                <w:szCs w:val="21"/>
              </w:rPr>
            </w:pPr>
            <w:r>
              <w:rPr>
                <w:rFonts w:hint="eastAsia"/>
                <w:szCs w:val="21"/>
              </w:rPr>
              <w:t>天线：内置天线；</w:t>
            </w:r>
          </w:p>
          <w:p>
            <w:pPr>
              <w:widowControl/>
              <w:spacing w:line="240" w:lineRule="exact"/>
              <w:rPr>
                <w:szCs w:val="21"/>
              </w:rPr>
            </w:pPr>
            <w:r>
              <w:rPr>
                <w:rFonts w:hint="eastAsia"/>
                <w:szCs w:val="21"/>
              </w:rPr>
              <w:t>功耗：整机最大功耗小于</w:t>
            </w:r>
            <w:r>
              <w:rPr>
                <w:szCs w:val="21"/>
              </w:rPr>
              <w:t>13W</w:t>
            </w:r>
            <w:r>
              <w:rPr>
                <w:rFonts w:hint="eastAsia"/>
                <w:szCs w:val="21"/>
              </w:rPr>
              <w:t>，提供官网链接及截图证明；</w:t>
            </w:r>
          </w:p>
          <w:p>
            <w:pPr>
              <w:widowControl/>
              <w:spacing w:line="240" w:lineRule="exact"/>
              <w:rPr>
                <w:szCs w:val="21"/>
              </w:rPr>
            </w:pPr>
            <w:r>
              <w:rPr>
                <w:szCs w:val="21"/>
              </w:rPr>
              <w:t>IPV6</w:t>
            </w:r>
            <w:r>
              <w:rPr>
                <w:rFonts w:hint="eastAsia"/>
                <w:szCs w:val="21"/>
              </w:rPr>
              <w:t>支持：支持</w:t>
            </w:r>
            <w:r>
              <w:rPr>
                <w:szCs w:val="21"/>
              </w:rPr>
              <w:t>IPv4/IPv6</w:t>
            </w:r>
            <w:r>
              <w:rPr>
                <w:rFonts w:hint="eastAsia"/>
                <w:szCs w:val="21"/>
              </w:rPr>
              <w:t>双协议栈、</w:t>
            </w:r>
            <w:r>
              <w:rPr>
                <w:szCs w:val="21"/>
              </w:rPr>
              <w:t>Native</w:t>
            </w:r>
            <w:r>
              <w:rPr>
                <w:rFonts w:hint="eastAsia"/>
                <w:szCs w:val="21"/>
              </w:rPr>
              <w:t>原生，特别支持</w:t>
            </w:r>
            <w:r>
              <w:rPr>
                <w:szCs w:val="21"/>
              </w:rPr>
              <w:t>IPv6 Portal</w:t>
            </w:r>
            <w:r>
              <w:rPr>
                <w:rFonts w:hint="eastAsia"/>
                <w:szCs w:val="21"/>
              </w:rPr>
              <w:t>、</w:t>
            </w:r>
            <w:r>
              <w:rPr>
                <w:szCs w:val="21"/>
              </w:rPr>
              <w:t>IPv6 SAVI</w:t>
            </w:r>
            <w:r>
              <w:rPr>
                <w:rFonts w:hint="eastAsia"/>
                <w:szCs w:val="21"/>
              </w:rPr>
              <w:t>；</w:t>
            </w:r>
          </w:p>
          <w:p>
            <w:pPr>
              <w:widowControl/>
              <w:spacing w:line="240" w:lineRule="exact"/>
              <w:rPr>
                <w:szCs w:val="21"/>
              </w:rPr>
            </w:pPr>
            <w:r>
              <w:rPr>
                <w:rFonts w:hint="eastAsia"/>
                <w:szCs w:val="21"/>
              </w:rPr>
              <w:t>加密：支持</w:t>
            </w:r>
            <w:r>
              <w:rPr>
                <w:szCs w:val="21"/>
              </w:rPr>
              <w:t>64</w:t>
            </w:r>
            <w:r>
              <w:rPr>
                <w:rFonts w:hint="eastAsia"/>
                <w:szCs w:val="21"/>
              </w:rPr>
              <w:t>、</w:t>
            </w:r>
            <w:r>
              <w:rPr>
                <w:szCs w:val="21"/>
              </w:rPr>
              <w:t>128</w:t>
            </w:r>
            <w:r>
              <w:rPr>
                <w:rFonts w:hint="eastAsia"/>
                <w:szCs w:val="21"/>
              </w:rPr>
              <w:t>位</w:t>
            </w:r>
            <w:r>
              <w:rPr>
                <w:szCs w:val="21"/>
              </w:rPr>
              <w:t>WEP</w:t>
            </w:r>
            <w:r>
              <w:rPr>
                <w:rFonts w:hint="eastAsia"/>
                <w:szCs w:val="21"/>
              </w:rPr>
              <w:t>加密，</w:t>
            </w:r>
            <w:r>
              <w:rPr>
                <w:szCs w:val="21"/>
              </w:rPr>
              <w:t>WPA</w:t>
            </w:r>
            <w:r>
              <w:rPr>
                <w:rFonts w:hint="eastAsia"/>
                <w:szCs w:val="21"/>
              </w:rPr>
              <w:t>，</w:t>
            </w:r>
            <w:r>
              <w:rPr>
                <w:szCs w:val="21"/>
              </w:rPr>
              <w:t>802.11i</w:t>
            </w:r>
            <w:r>
              <w:rPr>
                <w:rFonts w:hint="eastAsia"/>
                <w:szCs w:val="21"/>
              </w:rPr>
              <w:t>和</w:t>
            </w:r>
            <w:r>
              <w:rPr>
                <w:szCs w:val="21"/>
              </w:rPr>
              <w:t>WAPI</w:t>
            </w:r>
            <w:r>
              <w:rPr>
                <w:rFonts w:hint="eastAsia"/>
                <w:szCs w:val="21"/>
              </w:rPr>
              <w:t>；</w:t>
            </w:r>
          </w:p>
          <w:p>
            <w:pPr>
              <w:widowControl/>
              <w:spacing w:line="240" w:lineRule="exact"/>
              <w:rPr>
                <w:szCs w:val="21"/>
              </w:rPr>
            </w:pPr>
            <w:r>
              <w:rPr>
                <w:rFonts w:hint="eastAsia"/>
                <w:szCs w:val="21"/>
              </w:rPr>
              <w:t>用户隔离：支持</w:t>
            </w:r>
            <w:r>
              <w:rPr>
                <w:szCs w:val="21"/>
              </w:rPr>
              <w:t>AP</w:t>
            </w:r>
            <w:r>
              <w:rPr>
                <w:rFonts w:hint="eastAsia"/>
                <w:szCs w:val="21"/>
              </w:rPr>
              <w:t>上二层转发抑制；支持虚拟</w:t>
            </w:r>
            <w:r>
              <w:rPr>
                <w:szCs w:val="21"/>
              </w:rPr>
              <w:t>AP(</w:t>
            </w:r>
            <w:r>
              <w:rPr>
                <w:rFonts w:hint="eastAsia"/>
                <w:szCs w:val="21"/>
              </w:rPr>
              <w:t>多</w:t>
            </w:r>
            <w:r>
              <w:rPr>
                <w:szCs w:val="21"/>
              </w:rPr>
              <w:t>SSID)</w:t>
            </w:r>
            <w:r>
              <w:rPr>
                <w:rFonts w:hint="eastAsia"/>
                <w:szCs w:val="21"/>
              </w:rPr>
              <w:t>之间的隔离；</w:t>
            </w:r>
          </w:p>
          <w:p>
            <w:pPr>
              <w:widowControl/>
              <w:spacing w:line="240" w:lineRule="exact"/>
              <w:rPr>
                <w:szCs w:val="21"/>
              </w:rPr>
            </w:pPr>
            <w:r>
              <w:rPr>
                <w:rFonts w:hint="eastAsia"/>
                <w:szCs w:val="21"/>
              </w:rPr>
              <w:t>认证要求：须持有国家工信部入网核准证；为保证终端互操作性，必须获得</w:t>
            </w:r>
            <w:r>
              <w:rPr>
                <w:szCs w:val="21"/>
              </w:rPr>
              <w:t>WiFi</w:t>
            </w:r>
            <w:r>
              <w:rPr>
                <w:rFonts w:hint="eastAsia"/>
                <w:szCs w:val="21"/>
              </w:rPr>
              <w:t>联盟的</w:t>
            </w:r>
            <w:r>
              <w:rPr>
                <w:szCs w:val="21"/>
              </w:rPr>
              <w:t>802.11ac</w:t>
            </w:r>
            <w:r>
              <w:rPr>
                <w:rFonts w:hint="eastAsia"/>
                <w:szCs w:val="21"/>
              </w:rPr>
              <w:t>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7</w:t>
            </w:r>
          </w:p>
        </w:tc>
        <w:tc>
          <w:tcPr>
            <w:tcW w:w="1403" w:type="dxa"/>
            <w:vAlign w:val="center"/>
          </w:tcPr>
          <w:p>
            <w:pPr>
              <w:widowControl/>
              <w:spacing w:line="240" w:lineRule="exact"/>
              <w:jc w:val="center"/>
              <w:rPr>
                <w:szCs w:val="21"/>
              </w:rPr>
            </w:pPr>
            <w:r>
              <w:rPr>
                <w:szCs w:val="21"/>
              </w:rPr>
              <w:t>POE</w:t>
            </w:r>
            <w:r>
              <w:rPr>
                <w:rFonts w:hint="eastAsia"/>
                <w:szCs w:val="21"/>
              </w:rPr>
              <w:t>模块</w:t>
            </w:r>
          </w:p>
        </w:tc>
        <w:tc>
          <w:tcPr>
            <w:tcW w:w="6358" w:type="dxa"/>
            <w:vAlign w:val="center"/>
          </w:tcPr>
          <w:p>
            <w:pPr>
              <w:widowControl/>
              <w:spacing w:line="240" w:lineRule="exact"/>
              <w:rPr>
                <w:szCs w:val="21"/>
              </w:rPr>
            </w:pPr>
            <w:r>
              <w:rPr>
                <w:rFonts w:hint="eastAsia"/>
                <w:szCs w:val="21"/>
              </w:rPr>
              <w:t>双口标准</w:t>
            </w:r>
            <w:r>
              <w:rPr>
                <w:szCs w:val="21"/>
              </w:rPr>
              <w:t>PoE</w:t>
            </w:r>
            <w:r>
              <w:rPr>
                <w:rFonts w:hint="eastAsia"/>
                <w:szCs w:val="21"/>
              </w:rPr>
              <w:t>供电器</w:t>
            </w:r>
            <w:r>
              <w:rPr>
                <w:szCs w:val="21"/>
              </w:rPr>
              <w:t xml:space="preserve"> TL-POE260S </w:t>
            </w:r>
            <w:r>
              <w:rPr>
                <w:rFonts w:hint="eastAsia"/>
                <w:szCs w:val="21"/>
              </w:rPr>
              <w:t>符合</w:t>
            </w:r>
            <w:r>
              <w:rPr>
                <w:szCs w:val="21"/>
              </w:rPr>
              <w:t>IEEE 802.3af/at</w:t>
            </w:r>
            <w:r>
              <w:rPr>
                <w:rFonts w:hint="eastAsia"/>
                <w:szCs w:val="21"/>
              </w:rPr>
              <w:t>标准</w:t>
            </w:r>
            <w:r>
              <w:rPr>
                <w:szCs w:val="21"/>
              </w:rPr>
              <w:t xml:space="preserve"> </w:t>
            </w:r>
            <w:r>
              <w:rPr>
                <w:rFonts w:hint="eastAsia"/>
                <w:szCs w:val="21"/>
              </w:rPr>
              <w:t>双口输出，连接更多设备</w:t>
            </w:r>
            <w:r>
              <w:rPr>
                <w:szCs w:val="21"/>
              </w:rPr>
              <w:t xml:space="preserve"> </w:t>
            </w:r>
            <w:r>
              <w:rPr>
                <w:rFonts w:hint="eastAsia"/>
                <w:szCs w:val="21"/>
              </w:rPr>
              <w:t>单口最大功率</w:t>
            </w:r>
            <w:r>
              <w:rPr>
                <w:szCs w:val="21"/>
              </w:rPr>
              <w:t>30W</w:t>
            </w:r>
            <w:r>
              <w:rPr>
                <w:rFonts w:hint="eastAsia"/>
                <w:szCs w:val="21"/>
              </w:rPr>
              <w:t>，双口最大功率</w:t>
            </w:r>
            <w:r>
              <w:rPr>
                <w:szCs w:val="21"/>
              </w:rPr>
              <w:t xml:space="preserve">33.6W </w:t>
            </w:r>
            <w:r>
              <w:rPr>
                <w:rFonts w:hint="eastAsia"/>
                <w:szCs w:val="21"/>
              </w:rPr>
              <w:t>最大供电距离达</w:t>
            </w:r>
            <w:r>
              <w:rPr>
                <w:szCs w:val="21"/>
              </w:rPr>
              <w:t>100m</w:t>
            </w: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8</w:t>
            </w:r>
          </w:p>
        </w:tc>
        <w:tc>
          <w:tcPr>
            <w:tcW w:w="1403" w:type="dxa"/>
            <w:vAlign w:val="center"/>
          </w:tcPr>
          <w:p>
            <w:pPr>
              <w:widowControl/>
              <w:spacing w:line="240" w:lineRule="exact"/>
              <w:jc w:val="center"/>
              <w:rPr>
                <w:szCs w:val="21"/>
              </w:rPr>
            </w:pPr>
            <w:r>
              <w:rPr>
                <w:rFonts w:hint="eastAsia"/>
                <w:szCs w:val="21"/>
              </w:rPr>
              <w:t>交换机</w:t>
            </w:r>
          </w:p>
        </w:tc>
        <w:tc>
          <w:tcPr>
            <w:tcW w:w="6358" w:type="dxa"/>
            <w:vAlign w:val="center"/>
          </w:tcPr>
          <w:p>
            <w:pPr>
              <w:widowControl/>
              <w:spacing w:line="240" w:lineRule="exact"/>
              <w:rPr>
                <w:szCs w:val="21"/>
              </w:rPr>
            </w:pPr>
            <w:r>
              <w:rPr>
                <w:rFonts w:hint="eastAsia"/>
                <w:szCs w:val="21"/>
              </w:rPr>
              <w:t>性能指标：交换容量</w:t>
            </w:r>
            <w:r>
              <w:rPr>
                <w:szCs w:val="21"/>
              </w:rPr>
              <w:t>≥330Gbps</w:t>
            </w:r>
            <w:r>
              <w:rPr>
                <w:rFonts w:hint="eastAsia"/>
                <w:szCs w:val="21"/>
              </w:rPr>
              <w:t>；转发性能</w:t>
            </w:r>
            <w:r>
              <w:rPr>
                <w:szCs w:val="21"/>
              </w:rPr>
              <w:t>≥93Mpps</w:t>
            </w:r>
            <w:r>
              <w:rPr>
                <w:rFonts w:hint="eastAsia"/>
                <w:szCs w:val="21"/>
              </w:rPr>
              <w:t>；配置千兆电口</w:t>
            </w:r>
            <w:r>
              <w:rPr>
                <w:szCs w:val="21"/>
              </w:rPr>
              <w:t>≥24</w:t>
            </w:r>
            <w:r>
              <w:rPr>
                <w:rFonts w:hint="eastAsia"/>
                <w:szCs w:val="21"/>
              </w:rPr>
              <w:t>个，独立千兆光口</w:t>
            </w:r>
            <w:r>
              <w:rPr>
                <w:szCs w:val="21"/>
              </w:rPr>
              <w:t>≥4</w:t>
            </w:r>
            <w:r>
              <w:rPr>
                <w:rFonts w:hint="eastAsia"/>
                <w:szCs w:val="21"/>
              </w:rPr>
              <w:t>个；</w:t>
            </w:r>
          </w:p>
          <w:p>
            <w:pPr>
              <w:widowControl/>
              <w:spacing w:line="240" w:lineRule="exact"/>
              <w:rPr>
                <w:szCs w:val="21"/>
              </w:rPr>
            </w:pPr>
            <w:r>
              <w:rPr>
                <w:szCs w:val="21"/>
              </w:rPr>
              <w:t>IP</w:t>
            </w:r>
            <w:r>
              <w:rPr>
                <w:rFonts w:hint="eastAsia"/>
                <w:szCs w:val="21"/>
              </w:rPr>
              <w:t>路由：支持</w:t>
            </w:r>
            <w:r>
              <w:rPr>
                <w:szCs w:val="21"/>
              </w:rPr>
              <w:t>IPv4/v6</w:t>
            </w:r>
            <w:r>
              <w:rPr>
                <w:rFonts w:hint="eastAsia"/>
                <w:szCs w:val="21"/>
              </w:rPr>
              <w:t>静态路由、</w:t>
            </w:r>
            <w:r>
              <w:rPr>
                <w:szCs w:val="21"/>
              </w:rPr>
              <w:t>RIP</w:t>
            </w:r>
            <w:r>
              <w:rPr>
                <w:rFonts w:hint="eastAsia"/>
                <w:szCs w:val="21"/>
              </w:rPr>
              <w:t>、</w:t>
            </w:r>
            <w:r>
              <w:rPr>
                <w:szCs w:val="21"/>
              </w:rPr>
              <w:t>OSPF</w:t>
            </w:r>
            <w:r>
              <w:rPr>
                <w:rFonts w:hint="eastAsia"/>
                <w:szCs w:val="21"/>
              </w:rPr>
              <w:t>，提供官网截图证明并包含链接；</w:t>
            </w:r>
          </w:p>
          <w:p>
            <w:pPr>
              <w:widowControl/>
              <w:spacing w:line="240" w:lineRule="exact"/>
              <w:rPr>
                <w:szCs w:val="21"/>
              </w:rPr>
            </w:pPr>
            <w:r>
              <w:rPr>
                <w:szCs w:val="21"/>
              </w:rPr>
              <w:t>ACL</w:t>
            </w:r>
            <w:r>
              <w:rPr>
                <w:rFonts w:hint="eastAsia"/>
                <w:szCs w:val="21"/>
              </w:rPr>
              <w:t>协议：支持基于源</w:t>
            </w:r>
            <w:r>
              <w:rPr>
                <w:szCs w:val="21"/>
              </w:rPr>
              <w:t>MAC</w:t>
            </w:r>
            <w:r>
              <w:rPr>
                <w:rFonts w:hint="eastAsia"/>
                <w:szCs w:val="21"/>
              </w:rPr>
              <w:t>地址、目的</w:t>
            </w:r>
            <w:r>
              <w:rPr>
                <w:szCs w:val="21"/>
              </w:rPr>
              <w:t>MAC</w:t>
            </w:r>
            <w:r>
              <w:rPr>
                <w:rFonts w:hint="eastAsia"/>
                <w:szCs w:val="21"/>
              </w:rPr>
              <w:t>地址、源</w:t>
            </w:r>
            <w:r>
              <w:rPr>
                <w:szCs w:val="21"/>
              </w:rPr>
              <w:t>IP</w:t>
            </w:r>
            <w:r>
              <w:rPr>
                <w:rFonts w:hint="eastAsia"/>
                <w:szCs w:val="21"/>
              </w:rPr>
              <w:t>地址、目的</w:t>
            </w:r>
            <w:r>
              <w:rPr>
                <w:szCs w:val="21"/>
              </w:rPr>
              <w:t>IP</w:t>
            </w:r>
            <w:r>
              <w:rPr>
                <w:rFonts w:hint="eastAsia"/>
                <w:szCs w:val="21"/>
              </w:rPr>
              <w:t>地址、</w:t>
            </w:r>
            <w:r>
              <w:rPr>
                <w:szCs w:val="21"/>
              </w:rPr>
              <w:t>TCP/UDP</w:t>
            </w:r>
            <w:r>
              <w:rPr>
                <w:rFonts w:hint="eastAsia"/>
                <w:szCs w:val="21"/>
              </w:rPr>
              <w:t>端口号、协议类型、</w:t>
            </w:r>
            <w:r>
              <w:rPr>
                <w:szCs w:val="21"/>
              </w:rPr>
              <w:t>VLAN</w:t>
            </w:r>
            <w:r>
              <w:rPr>
                <w:rFonts w:hint="eastAsia"/>
                <w:szCs w:val="21"/>
              </w:rPr>
              <w:t>等</w:t>
            </w:r>
            <w:r>
              <w:rPr>
                <w:szCs w:val="21"/>
              </w:rPr>
              <w:t>ACL</w:t>
            </w:r>
            <w:r>
              <w:rPr>
                <w:rFonts w:hint="eastAsia"/>
                <w:szCs w:val="21"/>
              </w:rPr>
              <w:t>；支持基于时间段的</w:t>
            </w:r>
            <w:r>
              <w:rPr>
                <w:szCs w:val="21"/>
              </w:rPr>
              <w:t>ACL</w:t>
            </w:r>
            <w:r>
              <w:rPr>
                <w:rFonts w:hint="eastAsia"/>
                <w:szCs w:val="21"/>
              </w:rPr>
              <w:t>；支持基于全局、</w:t>
            </w:r>
            <w:r>
              <w:rPr>
                <w:szCs w:val="21"/>
              </w:rPr>
              <w:t>VLAN</w:t>
            </w:r>
            <w:r>
              <w:rPr>
                <w:rFonts w:hint="eastAsia"/>
                <w:szCs w:val="21"/>
              </w:rPr>
              <w:t>、端口（组）下发</w:t>
            </w:r>
            <w:r>
              <w:rPr>
                <w:szCs w:val="21"/>
              </w:rPr>
              <w:t>ACL</w:t>
            </w:r>
            <w:r>
              <w:rPr>
                <w:rFonts w:hint="eastAsia"/>
                <w:szCs w:val="21"/>
              </w:rPr>
              <w:t>；</w:t>
            </w:r>
          </w:p>
          <w:p>
            <w:pPr>
              <w:widowControl/>
              <w:spacing w:line="240" w:lineRule="exact"/>
              <w:rPr>
                <w:szCs w:val="21"/>
              </w:rPr>
            </w:pPr>
            <w:r>
              <w:rPr>
                <w:szCs w:val="21"/>
              </w:rPr>
              <w:t>DHCP</w:t>
            </w:r>
            <w:r>
              <w:rPr>
                <w:rFonts w:hint="eastAsia"/>
                <w:szCs w:val="21"/>
              </w:rPr>
              <w:t>协议：支持</w:t>
            </w:r>
            <w:r>
              <w:rPr>
                <w:szCs w:val="21"/>
              </w:rPr>
              <w:t>DHCP Client</w:t>
            </w:r>
            <w:r>
              <w:rPr>
                <w:rFonts w:hint="eastAsia"/>
                <w:szCs w:val="21"/>
              </w:rPr>
              <w:t>，支持</w:t>
            </w:r>
            <w:r>
              <w:rPr>
                <w:szCs w:val="21"/>
              </w:rPr>
              <w:t>DHCP Snooping</w:t>
            </w:r>
            <w:r>
              <w:rPr>
                <w:rFonts w:hint="eastAsia"/>
                <w:szCs w:val="21"/>
              </w:rPr>
              <w:t>，支持</w:t>
            </w:r>
            <w:r>
              <w:rPr>
                <w:szCs w:val="21"/>
              </w:rPr>
              <w:t>DHCP Server</w:t>
            </w:r>
            <w:r>
              <w:rPr>
                <w:rFonts w:hint="eastAsia"/>
                <w:szCs w:val="21"/>
              </w:rPr>
              <w:t>，提供官网截图证明；</w:t>
            </w:r>
          </w:p>
          <w:p>
            <w:pPr>
              <w:widowControl/>
              <w:spacing w:line="240" w:lineRule="exact"/>
              <w:rPr>
                <w:szCs w:val="21"/>
              </w:rPr>
            </w:pPr>
            <w:r>
              <w:rPr>
                <w:rFonts w:hint="eastAsia"/>
                <w:szCs w:val="21"/>
              </w:rPr>
              <w:t>防雷等级：支持业务端口</w:t>
            </w:r>
            <w:r>
              <w:rPr>
                <w:szCs w:val="21"/>
              </w:rPr>
              <w:t>10KV</w:t>
            </w:r>
            <w:r>
              <w:rPr>
                <w:rFonts w:hint="eastAsia"/>
                <w:szCs w:val="21"/>
              </w:rPr>
              <w:t>防雷功能，并提供官网截图证明；</w:t>
            </w:r>
          </w:p>
          <w:p>
            <w:pPr>
              <w:widowControl/>
              <w:spacing w:line="240" w:lineRule="exact"/>
              <w:rPr>
                <w:szCs w:val="21"/>
              </w:rPr>
            </w:pPr>
            <w:r>
              <w:rPr>
                <w:rFonts w:hint="eastAsia"/>
                <w:szCs w:val="21"/>
              </w:rPr>
              <w:t>可靠性：支持以太网</w:t>
            </w:r>
            <w:r>
              <w:rPr>
                <w:szCs w:val="21"/>
              </w:rPr>
              <w:t>OAM</w:t>
            </w:r>
            <w:r>
              <w:rPr>
                <w:rFonts w:hint="eastAsia"/>
                <w:szCs w:val="21"/>
              </w:rPr>
              <w:t>；支持</w:t>
            </w:r>
            <w:r>
              <w:rPr>
                <w:szCs w:val="21"/>
              </w:rPr>
              <w:t>CFD</w:t>
            </w:r>
            <w:r>
              <w:rPr>
                <w:rFonts w:hint="eastAsia"/>
                <w:szCs w:val="21"/>
              </w:rPr>
              <w:t>连通错误检测；支持</w:t>
            </w:r>
            <w:r>
              <w:rPr>
                <w:szCs w:val="21"/>
              </w:rPr>
              <w:t>DLDP</w:t>
            </w:r>
            <w:r>
              <w:rPr>
                <w:rFonts w:hint="eastAsia"/>
                <w:szCs w:val="21"/>
              </w:rPr>
              <w:t>，可检测单向连通链路，支持环路保护协议；</w:t>
            </w:r>
          </w:p>
          <w:p>
            <w:pPr>
              <w:widowControl/>
              <w:spacing w:line="240" w:lineRule="exact"/>
              <w:rPr>
                <w:szCs w:val="21"/>
              </w:rPr>
            </w:pPr>
            <w:r>
              <w:rPr>
                <w:rFonts w:hint="eastAsia"/>
                <w:szCs w:val="21"/>
              </w:rPr>
              <w:t>安全特性：支持</w:t>
            </w:r>
            <w:r>
              <w:rPr>
                <w:szCs w:val="21"/>
              </w:rPr>
              <w:t>802.1X</w:t>
            </w:r>
            <w:r>
              <w:rPr>
                <w:rFonts w:hint="eastAsia"/>
                <w:szCs w:val="21"/>
              </w:rPr>
              <w:t>认证；支持</w:t>
            </w:r>
            <w:r>
              <w:rPr>
                <w:szCs w:val="21"/>
              </w:rPr>
              <w:t>Guest VLAN</w:t>
            </w:r>
            <w:r>
              <w:rPr>
                <w:rFonts w:hint="eastAsia"/>
                <w:szCs w:val="21"/>
              </w:rPr>
              <w:t>；支持端口隔离；支持</w:t>
            </w:r>
            <w:r>
              <w:rPr>
                <w:szCs w:val="21"/>
              </w:rPr>
              <w:t xml:space="preserve">ARP </w:t>
            </w:r>
            <w:r>
              <w:rPr>
                <w:rFonts w:hint="eastAsia"/>
                <w:szCs w:val="21"/>
              </w:rPr>
              <w:t>入侵检测功能；支持</w:t>
            </w:r>
            <w:r>
              <w:rPr>
                <w:szCs w:val="21"/>
              </w:rPr>
              <w:t>IP+MAC+</w:t>
            </w:r>
            <w:r>
              <w:rPr>
                <w:rFonts w:hint="eastAsia"/>
                <w:szCs w:val="21"/>
              </w:rPr>
              <w:t>端口</w:t>
            </w:r>
            <w:r>
              <w:rPr>
                <w:szCs w:val="21"/>
              </w:rPr>
              <w:t>+VLAN</w:t>
            </w:r>
            <w:r>
              <w:rPr>
                <w:rFonts w:hint="eastAsia"/>
                <w:szCs w:val="21"/>
              </w:rPr>
              <w:t>的绑定；</w:t>
            </w:r>
          </w:p>
          <w:p>
            <w:pPr>
              <w:widowControl/>
              <w:spacing w:line="240" w:lineRule="exact"/>
              <w:rPr>
                <w:szCs w:val="21"/>
              </w:rPr>
            </w:pPr>
            <w:r>
              <w:rPr>
                <w:szCs w:val="21"/>
              </w:rPr>
              <w:t>SDN</w:t>
            </w:r>
            <w:r>
              <w:rPr>
                <w:rFonts w:hint="eastAsia"/>
                <w:szCs w:val="21"/>
              </w:rPr>
              <w:t>：支持</w:t>
            </w:r>
            <w:r>
              <w:rPr>
                <w:szCs w:val="21"/>
              </w:rPr>
              <w:t>SDN</w:t>
            </w:r>
            <w:r>
              <w:rPr>
                <w:rFonts w:hint="eastAsia"/>
                <w:szCs w:val="21"/>
              </w:rPr>
              <w:t>，支持</w:t>
            </w:r>
            <w:r>
              <w:rPr>
                <w:szCs w:val="21"/>
              </w:rPr>
              <w:t>OPENFLOW 1.3</w:t>
            </w:r>
            <w:r>
              <w:rPr>
                <w:rFonts w:hint="eastAsia"/>
                <w:szCs w:val="21"/>
              </w:rPr>
              <w:t>，提供官网截图证明；</w:t>
            </w:r>
          </w:p>
          <w:p>
            <w:pPr>
              <w:widowControl/>
              <w:spacing w:line="240" w:lineRule="exact"/>
              <w:rPr>
                <w:szCs w:val="21"/>
              </w:rPr>
            </w:pPr>
            <w:r>
              <w:rPr>
                <w:rFonts w:hint="eastAsia"/>
                <w:szCs w:val="21"/>
              </w:rPr>
              <w:t>认证要求：提供信息产业部入网证，且能在信产部网站查询。入网证上申请单位与生产企业必须为同一厂商，以保证该产品非</w:t>
            </w:r>
            <w:r>
              <w:rPr>
                <w:szCs w:val="21"/>
              </w:rPr>
              <w:t>OEM</w:t>
            </w:r>
            <w:r>
              <w:rPr>
                <w:rFonts w:hint="eastAsia"/>
                <w:szCs w:val="21"/>
              </w:rPr>
              <w:t>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trPr>
        <w:tc>
          <w:tcPr>
            <w:tcW w:w="762" w:type="dxa"/>
            <w:vAlign w:val="center"/>
          </w:tcPr>
          <w:p>
            <w:pPr>
              <w:jc w:val="center"/>
            </w:pPr>
            <w:r>
              <w:t>9</w:t>
            </w:r>
          </w:p>
        </w:tc>
        <w:tc>
          <w:tcPr>
            <w:tcW w:w="1403" w:type="dxa"/>
            <w:vAlign w:val="center"/>
          </w:tcPr>
          <w:p>
            <w:pPr>
              <w:widowControl/>
              <w:spacing w:line="240" w:lineRule="exact"/>
              <w:jc w:val="center"/>
              <w:rPr>
                <w:szCs w:val="21"/>
              </w:rPr>
            </w:pPr>
            <w:r>
              <w:rPr>
                <w:szCs w:val="21"/>
              </w:rPr>
              <w:t>SFP</w:t>
            </w:r>
            <w:r>
              <w:rPr>
                <w:rFonts w:hint="eastAsia"/>
                <w:szCs w:val="21"/>
              </w:rPr>
              <w:t>模块</w:t>
            </w:r>
          </w:p>
        </w:tc>
        <w:tc>
          <w:tcPr>
            <w:tcW w:w="6358" w:type="dxa"/>
            <w:vAlign w:val="center"/>
          </w:tcPr>
          <w:p>
            <w:pPr>
              <w:widowControl/>
              <w:spacing w:line="240" w:lineRule="exact"/>
              <w:rPr>
                <w:szCs w:val="21"/>
              </w:rPr>
            </w:pPr>
            <w:r>
              <w:rPr>
                <w:rFonts w:hint="eastAsia"/>
                <w:szCs w:val="21"/>
              </w:rPr>
              <w:t>光模块</w:t>
            </w:r>
            <w:r>
              <w:rPr>
                <w:szCs w:val="21"/>
              </w:rPr>
              <w:t>-SFP-GE-</w:t>
            </w:r>
            <w:r>
              <w:rPr>
                <w:rFonts w:hint="eastAsia"/>
                <w:szCs w:val="21"/>
              </w:rPr>
              <w:t>单模模块</w:t>
            </w:r>
            <w:r>
              <w:rPr>
                <w:szCs w:val="21"/>
              </w:rPr>
              <w:t>-(1310nm,10km,LC)</w:t>
            </w: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10</w:t>
            </w:r>
          </w:p>
        </w:tc>
        <w:tc>
          <w:tcPr>
            <w:tcW w:w="1403" w:type="dxa"/>
            <w:vAlign w:val="center"/>
          </w:tcPr>
          <w:p>
            <w:pPr>
              <w:widowControl/>
              <w:spacing w:line="240" w:lineRule="exact"/>
              <w:jc w:val="center"/>
              <w:rPr>
                <w:szCs w:val="21"/>
              </w:rPr>
            </w:pPr>
            <w:r>
              <w:rPr>
                <w:rFonts w:hint="eastAsia"/>
                <w:szCs w:val="21"/>
              </w:rPr>
              <w:t>六类网线</w:t>
            </w:r>
          </w:p>
        </w:tc>
        <w:tc>
          <w:tcPr>
            <w:tcW w:w="6358" w:type="dxa"/>
            <w:vAlign w:val="center"/>
          </w:tcPr>
          <w:p>
            <w:r>
              <w:rPr>
                <w:rFonts w:hint="eastAsia"/>
              </w:rPr>
              <w:t>国标六类</w:t>
            </w:r>
            <w:r>
              <w:t>Cat6</w:t>
            </w:r>
            <w:r>
              <w:rPr>
                <w:rFonts w:hint="eastAsia"/>
              </w:rPr>
              <w:t>网线。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11</w:t>
            </w:r>
          </w:p>
        </w:tc>
        <w:tc>
          <w:tcPr>
            <w:tcW w:w="1403" w:type="dxa"/>
            <w:vAlign w:val="center"/>
          </w:tcPr>
          <w:p>
            <w:pPr>
              <w:widowControl/>
              <w:spacing w:line="240" w:lineRule="exact"/>
              <w:jc w:val="center"/>
              <w:rPr>
                <w:szCs w:val="21"/>
              </w:rPr>
            </w:pPr>
            <w:r>
              <w:rPr>
                <w:rFonts w:hint="eastAsia"/>
                <w:szCs w:val="21"/>
              </w:rPr>
              <w:t>安装调试费用</w:t>
            </w:r>
          </w:p>
        </w:tc>
        <w:tc>
          <w:tcPr>
            <w:tcW w:w="6358" w:type="dxa"/>
            <w:vAlign w:val="center"/>
          </w:tcPr>
          <w:p>
            <w:r>
              <w:rPr>
                <w:rFonts w:hint="eastAsia"/>
              </w:rPr>
              <w:t>包含道交一体化平台系统所需的互联互通的相关费用。</w:t>
            </w:r>
          </w:p>
        </w:tc>
      </w:tr>
    </w:tbl>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安全管理平台系统</w:t>
      </w:r>
    </w:p>
    <w:tbl>
      <w:tblPr>
        <w:tblStyle w:val="61"/>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370"/>
        <w:gridCol w:w="63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rPr>
                <w:b/>
              </w:rPr>
            </w:pPr>
            <w:r>
              <w:rPr>
                <w:rFonts w:hint="eastAsia"/>
                <w:b/>
              </w:rPr>
              <w:t>序号</w:t>
            </w:r>
          </w:p>
        </w:tc>
        <w:tc>
          <w:tcPr>
            <w:tcW w:w="1370" w:type="dxa"/>
            <w:vAlign w:val="center"/>
          </w:tcPr>
          <w:p>
            <w:pPr>
              <w:jc w:val="center"/>
              <w:rPr>
                <w:b/>
              </w:rPr>
            </w:pPr>
            <w:r>
              <w:rPr>
                <w:rFonts w:hint="eastAsia"/>
                <w:b/>
              </w:rPr>
              <w:t>采购内容</w:t>
            </w:r>
          </w:p>
        </w:tc>
        <w:tc>
          <w:tcPr>
            <w:tcW w:w="6391" w:type="dxa"/>
            <w:vAlign w:val="center"/>
          </w:tcPr>
          <w:p>
            <w:pPr>
              <w:jc w:val="center"/>
              <w:rPr>
                <w:b/>
              </w:rPr>
            </w:pPr>
            <w:r>
              <w:rPr>
                <w:rFonts w:hint="eastAsia"/>
                <w:b/>
              </w:rPr>
              <w:t>规格、型号、技术指标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w:t>
            </w:r>
          </w:p>
        </w:tc>
        <w:tc>
          <w:tcPr>
            <w:tcW w:w="1370" w:type="dxa"/>
            <w:vAlign w:val="center"/>
          </w:tcPr>
          <w:p>
            <w:pPr>
              <w:widowControl/>
              <w:spacing w:line="240" w:lineRule="exact"/>
              <w:jc w:val="center"/>
              <w:rPr>
                <w:szCs w:val="21"/>
              </w:rPr>
            </w:pPr>
            <w:r>
              <w:rPr>
                <w:rFonts w:hint="eastAsia"/>
                <w:szCs w:val="21"/>
              </w:rPr>
              <w:t>虚拟化统一管理平台</w:t>
            </w:r>
          </w:p>
        </w:tc>
        <w:tc>
          <w:tcPr>
            <w:tcW w:w="6391" w:type="dxa"/>
            <w:vAlign w:val="center"/>
          </w:tcPr>
          <w:p>
            <w:pPr>
              <w:widowControl/>
              <w:spacing w:line="240" w:lineRule="exact"/>
              <w:rPr>
                <w:rFonts w:ascii="宋体" w:cs="宋体"/>
                <w:color w:val="000000"/>
                <w:kern w:val="0"/>
                <w:sz w:val="22"/>
              </w:rPr>
            </w:pPr>
            <w:r>
              <w:rPr>
                <w:szCs w:val="21"/>
              </w:rPr>
              <w:t>1</w:t>
            </w:r>
            <w:r>
              <w:rPr>
                <w:rFonts w:hint="eastAsia"/>
                <w:szCs w:val="21"/>
              </w:rPr>
              <w:t>、支持操作系统平台与软件安装部署方式</w:t>
            </w:r>
            <w:r>
              <w:rPr>
                <w:rFonts w:hint="eastAsia" w:cs="宋体"/>
                <w:kern w:val="0"/>
                <w:szCs w:val="21"/>
              </w:rPr>
              <w:t>。</w:t>
            </w:r>
            <w:r>
              <w:rPr>
                <w:rFonts w:hint="eastAsia" w:ascii="宋体" w:hAnsi="宋体" w:cs="宋体"/>
                <w:color w:val="000000"/>
                <w:kern w:val="0"/>
                <w:sz w:val="22"/>
              </w:rPr>
              <w:t>支持华为虚拟化和</w:t>
            </w:r>
            <w:r>
              <w:rPr>
                <w:rFonts w:ascii="宋体" w:hAnsi="宋体" w:cs="宋体"/>
                <w:color w:val="000000"/>
                <w:kern w:val="0"/>
                <w:sz w:val="22"/>
              </w:rPr>
              <w:t>VMware</w:t>
            </w:r>
            <w:r>
              <w:rPr>
                <w:rFonts w:hint="eastAsia" w:ascii="宋体" w:hAnsi="宋体" w:cs="宋体"/>
                <w:color w:val="000000"/>
                <w:kern w:val="0"/>
                <w:sz w:val="22"/>
              </w:rPr>
              <w:t>虚拟化平台</w:t>
            </w:r>
            <w:r>
              <w:rPr>
                <w:rFonts w:ascii="宋体" w:hAnsi="宋体" w:cs="宋体"/>
                <w:color w:val="000000"/>
                <w:kern w:val="0"/>
                <w:sz w:val="22"/>
              </w:rPr>
              <w:t>API</w:t>
            </w:r>
            <w:r>
              <w:rPr>
                <w:rFonts w:hint="eastAsia" w:ascii="宋体" w:hAnsi="宋体" w:cs="宋体"/>
                <w:color w:val="000000"/>
                <w:kern w:val="0"/>
                <w:sz w:val="22"/>
              </w:rPr>
              <w:t>底层接口实现的无代理安全防护方式，即无须在虚拟机上安装客户端程序，通过平台底层接口实现安全防护。支持华为</w:t>
            </w:r>
            <w:r>
              <w:rPr>
                <w:rFonts w:ascii="宋体" w:hAnsi="宋体" w:cs="宋体"/>
                <w:color w:val="000000"/>
                <w:kern w:val="0"/>
                <w:sz w:val="22"/>
              </w:rPr>
              <w:t xml:space="preserve"> VRM 4.0.0</w:t>
            </w:r>
            <w:r>
              <w:rPr>
                <w:rFonts w:hint="eastAsia" w:ascii="宋体" w:hAnsi="宋体" w:cs="宋体"/>
                <w:color w:val="000000"/>
                <w:kern w:val="0"/>
                <w:sz w:val="22"/>
              </w:rPr>
              <w:t>及以上，</w:t>
            </w:r>
            <w:r>
              <w:rPr>
                <w:rFonts w:ascii="宋体" w:hAnsi="宋体" w:cs="宋体"/>
                <w:color w:val="000000"/>
                <w:kern w:val="0"/>
                <w:sz w:val="22"/>
              </w:rPr>
              <w:t>CAN-5</w:t>
            </w:r>
            <w:r>
              <w:rPr>
                <w:rFonts w:hint="eastAsia" w:ascii="宋体" w:hAnsi="宋体" w:cs="宋体"/>
                <w:color w:val="000000"/>
                <w:kern w:val="0"/>
                <w:sz w:val="22"/>
              </w:rPr>
              <w:t>，支持</w:t>
            </w:r>
            <w:r>
              <w:rPr>
                <w:rFonts w:ascii="宋体" w:hAnsi="宋体" w:cs="宋体"/>
                <w:color w:val="000000"/>
                <w:kern w:val="0"/>
                <w:sz w:val="22"/>
              </w:rPr>
              <w:t>VMware vCenter 4.0.0</w:t>
            </w:r>
            <w:r>
              <w:rPr>
                <w:rFonts w:hint="eastAsia" w:ascii="宋体" w:hAnsi="宋体" w:cs="宋体"/>
                <w:color w:val="000000"/>
                <w:kern w:val="0"/>
                <w:sz w:val="22"/>
              </w:rPr>
              <w:t>及以上，</w:t>
            </w:r>
            <w:r>
              <w:rPr>
                <w:rFonts w:ascii="宋体" w:hAnsi="宋体" w:cs="宋体"/>
                <w:color w:val="000000"/>
                <w:kern w:val="0"/>
                <w:sz w:val="22"/>
              </w:rPr>
              <w:t>ESXI5.0.0</w:t>
            </w:r>
            <w:r>
              <w:rPr>
                <w:rFonts w:hint="eastAsia" w:ascii="宋体" w:hAnsi="宋体" w:cs="宋体"/>
                <w:color w:val="000000"/>
                <w:kern w:val="0"/>
                <w:sz w:val="22"/>
              </w:rPr>
              <w:t>及以上；产品可以通过在整个虚拟环境中安装单一拷贝来达到保护所有虚拟环境中</w:t>
            </w:r>
            <w:r>
              <w:rPr>
                <w:rFonts w:ascii="宋体" w:hAnsi="宋体" w:cs="宋体"/>
                <w:color w:val="000000"/>
                <w:kern w:val="0"/>
                <w:sz w:val="22"/>
              </w:rPr>
              <w:t>Guest OS</w:t>
            </w:r>
            <w:r>
              <w:rPr>
                <w:rFonts w:hint="eastAsia" w:ascii="宋体" w:hAnsi="宋体" w:cs="宋体"/>
                <w:color w:val="000000"/>
                <w:kern w:val="0"/>
                <w:sz w:val="22"/>
              </w:rPr>
              <w:t>和应用的功能。管理平台可部署于</w:t>
            </w:r>
            <w:r>
              <w:rPr>
                <w:rFonts w:ascii="宋体" w:hAnsi="宋体" w:cs="宋体"/>
                <w:color w:val="000000"/>
                <w:kern w:val="0"/>
                <w:sz w:val="22"/>
              </w:rPr>
              <w:t>windows</w:t>
            </w:r>
            <w:r>
              <w:rPr>
                <w:rFonts w:hint="eastAsia" w:ascii="宋体" w:hAnsi="宋体" w:cs="宋体"/>
                <w:color w:val="000000"/>
                <w:kern w:val="0"/>
                <w:sz w:val="22"/>
              </w:rPr>
              <w:t>服务器或</w:t>
            </w:r>
            <w:r>
              <w:rPr>
                <w:rFonts w:ascii="宋体" w:hAnsi="宋体" w:cs="宋体"/>
                <w:color w:val="000000"/>
                <w:kern w:val="0"/>
                <w:sz w:val="22"/>
              </w:rPr>
              <w:t>linux</w:t>
            </w:r>
            <w:r>
              <w:rPr>
                <w:rFonts w:hint="eastAsia" w:ascii="宋体" w:hAnsi="宋体" w:cs="宋体"/>
                <w:color w:val="000000"/>
                <w:kern w:val="0"/>
                <w:sz w:val="22"/>
              </w:rPr>
              <w:t>服务器。单一部署</w:t>
            </w:r>
            <w:r>
              <w:rPr>
                <w:rFonts w:ascii="宋体" w:hAnsi="宋体" w:cs="宋体"/>
                <w:color w:val="000000"/>
                <w:kern w:val="0"/>
                <w:sz w:val="22"/>
              </w:rPr>
              <w:t>VMware</w:t>
            </w:r>
            <w:r>
              <w:rPr>
                <w:rFonts w:hint="eastAsia" w:ascii="宋体" w:hAnsi="宋体" w:cs="宋体"/>
                <w:color w:val="000000"/>
                <w:kern w:val="0"/>
                <w:sz w:val="22"/>
              </w:rPr>
              <w:t>虚拟化防病毒功能产品无需重启用户物理服务器，避免中断或影响用户当前运行业务。支持虚拟机操作系统系统。</w:t>
            </w:r>
            <w:r>
              <w:rPr>
                <w:rFonts w:ascii="宋体" w:hAnsi="宋体" w:cs="宋体"/>
                <w:color w:val="000000"/>
                <w:kern w:val="0"/>
                <w:sz w:val="22"/>
              </w:rPr>
              <w:t>Windows</w:t>
            </w:r>
            <w:r>
              <w:rPr>
                <w:rFonts w:hint="eastAsia" w:ascii="宋体" w:hAnsi="宋体" w:cs="宋体"/>
                <w:color w:val="000000"/>
                <w:kern w:val="0"/>
                <w:sz w:val="22"/>
              </w:rPr>
              <w:t>系列</w:t>
            </w:r>
            <w:r>
              <w:rPr>
                <w:rFonts w:ascii="宋体" w:hAnsi="宋体" w:cs="宋体"/>
                <w:color w:val="000000"/>
                <w:kern w:val="0"/>
                <w:sz w:val="22"/>
              </w:rPr>
              <w:t>(32</w:t>
            </w:r>
            <w:r>
              <w:rPr>
                <w:rFonts w:hint="eastAsia" w:ascii="宋体" w:hAnsi="宋体" w:cs="宋体"/>
                <w:color w:val="000000"/>
                <w:kern w:val="0"/>
                <w:sz w:val="22"/>
              </w:rPr>
              <w:t>位和</w:t>
            </w:r>
            <w:r>
              <w:rPr>
                <w:rFonts w:ascii="宋体" w:hAnsi="宋体" w:cs="宋体"/>
                <w:color w:val="000000"/>
                <w:kern w:val="0"/>
                <w:sz w:val="22"/>
              </w:rPr>
              <w:t>64</w:t>
            </w:r>
            <w:r>
              <w:rPr>
                <w:rFonts w:hint="eastAsia" w:ascii="宋体" w:hAnsi="宋体" w:cs="宋体"/>
                <w:color w:val="000000"/>
                <w:kern w:val="0"/>
                <w:sz w:val="22"/>
              </w:rPr>
              <w:t>位</w:t>
            </w:r>
            <w:r>
              <w:rPr>
                <w:rFonts w:ascii="宋体" w:hAnsi="宋体" w:cs="宋体"/>
                <w:color w:val="000000"/>
                <w:kern w:val="0"/>
                <w:sz w:val="22"/>
              </w:rPr>
              <w:t>)</w:t>
            </w:r>
            <w:r>
              <w:rPr>
                <w:rFonts w:hint="eastAsia" w:ascii="宋体" w:hAnsi="宋体" w:cs="宋体"/>
                <w:color w:val="000000"/>
                <w:kern w:val="0"/>
                <w:sz w:val="22"/>
              </w:rPr>
              <w:t>：</w:t>
            </w:r>
            <w:r>
              <w:rPr>
                <w:rFonts w:ascii="宋体" w:hAnsi="宋体" w:cs="宋体"/>
                <w:color w:val="000000"/>
                <w:kern w:val="0"/>
                <w:sz w:val="22"/>
              </w:rPr>
              <w:t>WindowsXP (Professional/Home)</w:t>
            </w:r>
            <w:r>
              <w:rPr>
                <w:rFonts w:hint="eastAsia" w:ascii="宋体" w:hAnsi="宋体" w:cs="宋体"/>
                <w:color w:val="000000"/>
                <w:kern w:val="0"/>
                <w:sz w:val="22"/>
              </w:rPr>
              <w:t>、</w:t>
            </w:r>
            <w:r>
              <w:rPr>
                <w:rFonts w:ascii="宋体" w:hAnsi="宋体" w:cs="宋体"/>
                <w:color w:val="000000"/>
                <w:kern w:val="0"/>
                <w:sz w:val="22"/>
              </w:rPr>
              <w:t>Windows Vista</w:t>
            </w:r>
            <w:r>
              <w:rPr>
                <w:rFonts w:hint="eastAsia" w:ascii="宋体" w:hAnsi="宋体" w:cs="宋体"/>
                <w:color w:val="000000"/>
                <w:kern w:val="0"/>
                <w:sz w:val="22"/>
              </w:rPr>
              <w:t>、</w:t>
            </w:r>
            <w:r>
              <w:rPr>
                <w:rFonts w:ascii="宋体" w:hAnsi="宋体" w:cs="宋体"/>
                <w:color w:val="000000"/>
                <w:kern w:val="0"/>
                <w:sz w:val="22"/>
              </w:rPr>
              <w:t>Windows 7</w:t>
            </w:r>
            <w:r>
              <w:rPr>
                <w:rFonts w:hint="eastAsia" w:ascii="宋体" w:hAnsi="宋体" w:cs="宋体"/>
                <w:color w:val="000000"/>
                <w:kern w:val="0"/>
                <w:sz w:val="22"/>
              </w:rPr>
              <w:t>、</w:t>
            </w:r>
            <w:r>
              <w:rPr>
                <w:rFonts w:ascii="宋体" w:hAnsi="宋体" w:cs="宋体"/>
                <w:color w:val="000000"/>
                <w:kern w:val="0"/>
                <w:sz w:val="22"/>
              </w:rPr>
              <w:t>Windows 8</w:t>
            </w:r>
            <w:r>
              <w:rPr>
                <w:rFonts w:hint="eastAsia" w:ascii="宋体" w:hAnsi="宋体" w:cs="宋体"/>
                <w:color w:val="000000"/>
                <w:kern w:val="0"/>
                <w:sz w:val="22"/>
              </w:rPr>
              <w:t>、</w:t>
            </w:r>
            <w:r>
              <w:rPr>
                <w:rFonts w:ascii="宋体" w:hAnsi="宋体" w:cs="宋体"/>
                <w:color w:val="000000"/>
                <w:kern w:val="0"/>
                <w:sz w:val="22"/>
              </w:rPr>
              <w:t>Windows 10</w:t>
            </w:r>
            <w:r>
              <w:rPr>
                <w:rFonts w:hint="eastAsia" w:ascii="宋体" w:hAnsi="宋体" w:cs="宋体"/>
                <w:color w:val="000000"/>
                <w:kern w:val="0"/>
                <w:sz w:val="22"/>
              </w:rPr>
              <w:t>、</w:t>
            </w:r>
            <w:r>
              <w:rPr>
                <w:rFonts w:ascii="宋体" w:hAnsi="宋体" w:cs="宋体"/>
                <w:color w:val="000000"/>
                <w:kern w:val="0"/>
                <w:sz w:val="22"/>
              </w:rPr>
              <w:t>Windows Server 2003</w:t>
            </w:r>
            <w:r>
              <w:rPr>
                <w:rFonts w:hint="eastAsia" w:ascii="宋体" w:hAnsi="宋体" w:cs="宋体"/>
                <w:color w:val="000000"/>
                <w:kern w:val="0"/>
                <w:sz w:val="22"/>
              </w:rPr>
              <w:t>、</w:t>
            </w:r>
            <w:r>
              <w:rPr>
                <w:rFonts w:ascii="宋体" w:hAnsi="宋体" w:cs="宋体"/>
                <w:color w:val="000000"/>
                <w:kern w:val="0"/>
                <w:sz w:val="22"/>
              </w:rPr>
              <w:t>Windows Server 2008</w:t>
            </w:r>
            <w:r>
              <w:rPr>
                <w:rFonts w:hint="eastAsia" w:ascii="宋体" w:hAnsi="宋体" w:cs="宋体"/>
                <w:color w:val="000000"/>
                <w:kern w:val="0"/>
                <w:sz w:val="22"/>
              </w:rPr>
              <w:t>、</w:t>
            </w:r>
            <w:r>
              <w:rPr>
                <w:rFonts w:ascii="宋体" w:hAnsi="宋体" w:cs="宋体"/>
                <w:color w:val="000000"/>
                <w:kern w:val="0"/>
                <w:sz w:val="22"/>
              </w:rPr>
              <w:t>Windows Server 2012</w:t>
            </w:r>
            <w:r>
              <w:rPr>
                <w:rFonts w:hint="eastAsia" w:ascii="宋体" w:hAnsi="宋体" w:cs="宋体"/>
                <w:color w:val="000000"/>
                <w:kern w:val="0"/>
                <w:sz w:val="22"/>
              </w:rPr>
              <w:t>。</w:t>
            </w:r>
            <w:r>
              <w:rPr>
                <w:rFonts w:ascii="宋体" w:hAnsi="宋体" w:cs="宋体"/>
                <w:color w:val="000000"/>
                <w:kern w:val="0"/>
                <w:sz w:val="22"/>
              </w:rPr>
              <w:t>Linux</w:t>
            </w:r>
            <w:r>
              <w:rPr>
                <w:rFonts w:hint="eastAsia" w:ascii="宋体" w:hAnsi="宋体" w:cs="宋体"/>
                <w:color w:val="000000"/>
                <w:kern w:val="0"/>
                <w:sz w:val="22"/>
              </w:rPr>
              <w:t>系列：</w:t>
            </w:r>
            <w:r>
              <w:rPr>
                <w:rFonts w:ascii="宋体" w:hAnsi="宋体" w:cs="宋体"/>
                <w:color w:val="000000"/>
                <w:kern w:val="0"/>
                <w:sz w:val="22"/>
              </w:rPr>
              <w:t>RedHat Linux</w:t>
            </w:r>
            <w:r>
              <w:rPr>
                <w:rFonts w:hint="eastAsia" w:ascii="宋体" w:hAnsi="宋体" w:cs="宋体"/>
                <w:color w:val="000000"/>
                <w:kern w:val="0"/>
                <w:sz w:val="22"/>
              </w:rPr>
              <w:t>、</w:t>
            </w:r>
            <w:r>
              <w:rPr>
                <w:rFonts w:ascii="宋体" w:hAnsi="宋体" w:cs="宋体"/>
                <w:color w:val="000000"/>
                <w:kern w:val="0"/>
                <w:sz w:val="22"/>
              </w:rPr>
              <w:t>Centos</w:t>
            </w:r>
            <w:r>
              <w:rPr>
                <w:rFonts w:hint="eastAsia" w:ascii="宋体" w:hAnsi="宋体" w:cs="宋体"/>
                <w:color w:val="000000"/>
                <w:kern w:val="0"/>
                <w:sz w:val="22"/>
              </w:rPr>
              <w:t>、</w:t>
            </w:r>
            <w:r>
              <w:rPr>
                <w:rFonts w:ascii="宋体" w:hAnsi="宋体" w:cs="宋体"/>
                <w:color w:val="000000"/>
                <w:kern w:val="0"/>
                <w:sz w:val="22"/>
              </w:rPr>
              <w:t>Suse</w:t>
            </w:r>
            <w:r>
              <w:rPr>
                <w:rFonts w:hint="eastAsia" w:ascii="宋体" w:hAnsi="宋体" w:cs="宋体"/>
                <w:color w:val="000000"/>
                <w:kern w:val="0"/>
                <w:sz w:val="22"/>
              </w:rPr>
              <w:t>企业版、中标麒麟</w:t>
            </w:r>
            <w:r>
              <w:rPr>
                <w:rFonts w:ascii="宋体" w:hAnsi="宋体" w:cs="宋体"/>
                <w:color w:val="000000"/>
                <w:kern w:val="0"/>
                <w:sz w:val="22"/>
              </w:rPr>
              <w:t>V6</w:t>
            </w:r>
            <w:r>
              <w:rPr>
                <w:rFonts w:hint="eastAsia" w:ascii="宋体" w:hAnsi="宋体" w:cs="宋体"/>
                <w:color w:val="000000"/>
                <w:kern w:val="0"/>
                <w:sz w:val="22"/>
              </w:rPr>
              <w:t>、中标普华、红旗</w:t>
            </w:r>
            <w:r>
              <w:rPr>
                <w:rFonts w:ascii="宋体" w:hAnsi="宋体" w:cs="宋体"/>
                <w:color w:val="000000"/>
                <w:kern w:val="0"/>
                <w:sz w:val="22"/>
              </w:rPr>
              <w:t>sever</w:t>
            </w:r>
            <w:r>
              <w:rPr>
                <w:rFonts w:hint="eastAsia" w:ascii="宋体" w:hAnsi="宋体" w:cs="宋体"/>
                <w:color w:val="000000"/>
                <w:kern w:val="0"/>
                <w:sz w:val="22"/>
              </w:rPr>
              <w:t>、红旗</w:t>
            </w:r>
            <w:r>
              <w:rPr>
                <w:rFonts w:ascii="宋体" w:hAnsi="宋体" w:cs="宋体"/>
                <w:color w:val="000000"/>
                <w:kern w:val="0"/>
                <w:sz w:val="22"/>
              </w:rPr>
              <w:t>inwise</w:t>
            </w:r>
            <w:r>
              <w:rPr>
                <w:rFonts w:hint="eastAsia" w:ascii="宋体" w:hAnsi="宋体" w:cs="宋体"/>
                <w:color w:val="000000"/>
                <w:kern w:val="0"/>
                <w:sz w:val="22"/>
              </w:rPr>
              <w:t>、麒麟</w:t>
            </w:r>
            <w:r>
              <w:rPr>
                <w:rFonts w:ascii="宋体" w:hAnsi="宋体" w:cs="宋体"/>
                <w:color w:val="000000"/>
                <w:kern w:val="0"/>
                <w:sz w:val="22"/>
              </w:rPr>
              <w:t>3.2/3.2.2</w:t>
            </w:r>
            <w:r>
              <w:rPr>
                <w:rFonts w:hint="eastAsia" w:ascii="宋体" w:hAnsi="宋体" w:cs="宋体"/>
                <w:color w:val="000000"/>
                <w:kern w:val="0"/>
                <w:sz w:val="22"/>
              </w:rPr>
              <w:t>等基于</w:t>
            </w:r>
            <w:r>
              <w:rPr>
                <w:rFonts w:ascii="宋体" w:hAnsi="宋体" w:cs="宋体"/>
                <w:color w:val="000000"/>
                <w:kern w:val="0"/>
                <w:sz w:val="22"/>
              </w:rPr>
              <w:t>Intel x86</w:t>
            </w:r>
            <w:r>
              <w:rPr>
                <w:rFonts w:hint="eastAsia" w:ascii="宋体" w:hAnsi="宋体" w:cs="宋体"/>
                <w:color w:val="000000"/>
                <w:kern w:val="0"/>
                <w:sz w:val="22"/>
              </w:rPr>
              <w:t>芯片的系统。支持龙芯</w:t>
            </w:r>
            <w:r>
              <w:rPr>
                <w:rFonts w:ascii="宋体" w:hAnsi="宋体" w:cs="宋体"/>
                <w:color w:val="000000"/>
                <w:kern w:val="0"/>
                <w:sz w:val="22"/>
              </w:rPr>
              <w:t>linux</w:t>
            </w:r>
            <w:r>
              <w:rPr>
                <w:rFonts w:hint="eastAsia" w:ascii="宋体" w:hAnsi="宋体" w:cs="宋体"/>
                <w:color w:val="000000"/>
                <w:kern w:val="0"/>
                <w:sz w:val="22"/>
              </w:rPr>
              <w:t>系统。</w:t>
            </w:r>
          </w:p>
          <w:p>
            <w:pPr>
              <w:widowControl/>
              <w:spacing w:line="240" w:lineRule="exact"/>
              <w:rPr>
                <w:rFonts w:ascii="宋体" w:cs="宋体"/>
                <w:color w:val="000000"/>
                <w:kern w:val="0"/>
                <w:sz w:val="22"/>
              </w:rPr>
            </w:pPr>
            <w:r>
              <w:rPr>
                <w:rFonts w:ascii="宋体" w:hAnsi="宋体" w:cs="宋体"/>
                <w:color w:val="000000"/>
                <w:kern w:val="0"/>
                <w:sz w:val="22"/>
              </w:rPr>
              <w:t>2</w:t>
            </w:r>
            <w:r>
              <w:rPr>
                <w:rFonts w:hint="eastAsia" w:ascii="宋体" w:hAnsi="宋体" w:cs="宋体"/>
                <w:color w:val="000000"/>
                <w:kern w:val="0"/>
                <w:sz w:val="22"/>
              </w:rPr>
              <w:t>、管理平台。支持无代理模式（虚拟机）和有代理模式（物理机）统一管控功能；支持不同厂家虚拟化平台无代理模式统一管控功能；软件要求可以直接导入云平台客户端结构，无需通过部署客户端或代理的形式功能实现。形成单一运维管理界面，支持安全策略配置、安全事件监控和安全日志查询功能整合；管理平台可支持中大型企业不限级数的分级部署，支持多平台级联管控，提高管理的统一性；支持</w:t>
            </w:r>
            <w:r>
              <w:rPr>
                <w:rFonts w:ascii="宋体" w:hAnsi="宋体" w:cs="宋体"/>
                <w:color w:val="000000"/>
                <w:kern w:val="0"/>
                <w:sz w:val="22"/>
              </w:rPr>
              <w:t>windows</w:t>
            </w:r>
            <w:r>
              <w:rPr>
                <w:rFonts w:hint="eastAsia" w:ascii="宋体" w:hAnsi="宋体" w:cs="宋体"/>
                <w:color w:val="000000"/>
                <w:kern w:val="0"/>
                <w:sz w:val="22"/>
              </w:rPr>
              <w:t>和</w:t>
            </w:r>
            <w:r>
              <w:rPr>
                <w:rFonts w:ascii="宋体" w:hAnsi="宋体" w:cs="宋体"/>
                <w:color w:val="000000"/>
                <w:kern w:val="0"/>
                <w:sz w:val="22"/>
              </w:rPr>
              <w:t>linux</w:t>
            </w:r>
            <w:r>
              <w:rPr>
                <w:rFonts w:hint="eastAsia" w:ascii="宋体" w:hAnsi="宋体" w:cs="宋体"/>
                <w:color w:val="000000"/>
                <w:kern w:val="0"/>
                <w:sz w:val="22"/>
              </w:rPr>
              <w:t>平台统一管理（提供相关证明</w:t>
            </w:r>
            <w:r>
              <w:rPr>
                <w:rFonts w:ascii="宋体" w:cs="宋体"/>
                <w:color w:val="000000"/>
                <w:kern w:val="0"/>
                <w:sz w:val="22"/>
              </w:rPr>
              <w:t>,</w:t>
            </w:r>
            <w:r>
              <w:rPr>
                <w:rFonts w:hint="eastAsia" w:ascii="宋体" w:hAnsi="宋体" w:cs="宋体"/>
                <w:color w:val="000000"/>
                <w:kern w:val="0"/>
                <w:sz w:val="22"/>
              </w:rPr>
              <w:t>并加盖原厂公章）；管理平台可以选择自动同步虚拟化平台分组结构或选择不同步虚拟化结构，按需进行自动分组；管理员可自主选择安全管理平台与虚拟化平台实现结构同步或结构异构；支持中央集中式管理，集中管理所有终端安全防护组。管理平台支持集中管理和配置防病毒策略、产品设置策略。具有丰富的病毒日志统计与分析功能，能够统计染毒终端最新记录、病毒最新记录、病毒趋势等诸多日志分析数据和图表，展现全网病毒定义状况、安全风险状况、计算机在线状态等信息，便于管理员直观地掌握虚拟机网络内病毒感染情况和发作趋势。集中式授权管理：授权管理采用中心集中统一管理，管理中心自动维护整个网络安全虚拟机的授权计数，此外，授权计数是可以累加的，用户需要扩容时，只需在管理中心导入扩容授权证书即可。</w:t>
            </w:r>
          </w:p>
          <w:p>
            <w:pPr>
              <w:widowControl/>
              <w:spacing w:line="240" w:lineRule="exact"/>
              <w:rPr>
                <w:rFonts w:ascii="宋体" w:cs="宋体"/>
                <w:color w:val="000000"/>
                <w:kern w:val="0"/>
                <w:sz w:val="22"/>
              </w:rPr>
            </w:pPr>
            <w:r>
              <w:rPr>
                <w:rFonts w:ascii="宋体" w:hAnsi="宋体" w:cs="宋体"/>
                <w:color w:val="000000"/>
                <w:kern w:val="0"/>
                <w:sz w:val="22"/>
              </w:rPr>
              <w:t>3</w:t>
            </w:r>
            <w:r>
              <w:rPr>
                <w:rFonts w:hint="eastAsia" w:ascii="宋体" w:hAnsi="宋体" w:cs="宋体"/>
                <w:color w:val="000000"/>
                <w:kern w:val="0"/>
                <w:sz w:val="22"/>
              </w:rPr>
              <w:t>、安全管理。需要满足用户名和口令（含应用层用户名</w:t>
            </w:r>
            <w:r>
              <w:rPr>
                <w:rFonts w:ascii="宋体" w:hAnsi="宋体" w:cs="宋体"/>
                <w:color w:val="000000"/>
                <w:kern w:val="0"/>
                <w:sz w:val="22"/>
              </w:rPr>
              <w:t>/</w:t>
            </w:r>
            <w:r>
              <w:rPr>
                <w:rFonts w:hint="eastAsia" w:ascii="宋体" w:hAnsi="宋体" w:cs="宋体"/>
                <w:color w:val="000000"/>
                <w:kern w:val="0"/>
                <w:sz w:val="22"/>
              </w:rPr>
              <w:t>口令）时，需采用安全协议（如</w:t>
            </w:r>
            <w:r>
              <w:rPr>
                <w:rFonts w:ascii="宋体" w:hAnsi="宋体" w:cs="宋体"/>
                <w:color w:val="000000"/>
                <w:kern w:val="0"/>
                <w:sz w:val="22"/>
              </w:rPr>
              <w:t>HTTPS</w:t>
            </w:r>
            <w:r>
              <w:rPr>
                <w:rFonts w:hint="eastAsia" w:ascii="宋体" w:hAnsi="宋体" w:cs="宋体"/>
                <w:color w:val="000000"/>
                <w:kern w:val="0"/>
                <w:sz w:val="22"/>
              </w:rPr>
              <w:t>、</w:t>
            </w:r>
            <w:r>
              <w:rPr>
                <w:rFonts w:ascii="宋体" w:hAnsi="宋体" w:cs="宋体"/>
                <w:color w:val="000000"/>
                <w:kern w:val="0"/>
                <w:sz w:val="22"/>
              </w:rPr>
              <w:t>HTTP digest</w:t>
            </w:r>
            <w:r>
              <w:rPr>
                <w:rFonts w:hint="eastAsia" w:ascii="宋体" w:hAnsi="宋体" w:cs="宋体"/>
                <w:color w:val="000000"/>
                <w:kern w:val="0"/>
                <w:sz w:val="22"/>
              </w:rPr>
              <w:t>）或加密用户名</w:t>
            </w:r>
            <w:r>
              <w:rPr>
                <w:rFonts w:ascii="宋体" w:hAnsi="宋体" w:cs="宋体"/>
                <w:color w:val="000000"/>
                <w:kern w:val="0"/>
                <w:sz w:val="22"/>
              </w:rPr>
              <w:t>/</w:t>
            </w:r>
            <w:r>
              <w:rPr>
                <w:rFonts w:hint="eastAsia" w:ascii="宋体" w:hAnsi="宋体" w:cs="宋体"/>
                <w:color w:val="000000"/>
                <w:kern w:val="0"/>
                <w:sz w:val="22"/>
              </w:rPr>
              <w:t>口令后再传输。支持通过软件实现（不依赖于硬件服务器的数量）的分级、分权管理，可将某些客户端委派给某个管理员进行管理，包括策略定义、客户端状态查看、报表等权限。支持对客户端进行授权，允许客户端独自管理组织认为适合的安全策略，如用户可以配置或启用防病毒规则、以及客户端用户界面设置等。防病毒系统必须能够在华为</w:t>
            </w:r>
            <w:r>
              <w:rPr>
                <w:rFonts w:ascii="宋体" w:hAnsi="宋体" w:cs="宋体"/>
                <w:color w:val="000000"/>
                <w:kern w:val="0"/>
                <w:sz w:val="22"/>
              </w:rPr>
              <w:t>FusionSphere</w:t>
            </w:r>
            <w:r>
              <w:rPr>
                <w:rFonts w:hint="eastAsia" w:ascii="宋体" w:hAnsi="宋体" w:cs="宋体"/>
                <w:color w:val="000000"/>
                <w:kern w:val="0"/>
                <w:sz w:val="22"/>
              </w:rPr>
              <w:t>和</w:t>
            </w:r>
            <w:r>
              <w:rPr>
                <w:rFonts w:ascii="宋体" w:hAnsi="宋体" w:cs="宋体"/>
                <w:color w:val="000000"/>
                <w:kern w:val="0"/>
                <w:sz w:val="22"/>
              </w:rPr>
              <w:t>FusionAccess</w:t>
            </w:r>
            <w:r>
              <w:rPr>
                <w:rFonts w:hint="eastAsia" w:ascii="宋体" w:hAnsi="宋体" w:cs="宋体"/>
                <w:color w:val="000000"/>
                <w:kern w:val="0"/>
                <w:sz w:val="22"/>
              </w:rPr>
              <w:t>平台下实时同步，在防病毒管理控制台上可以实时看到虚拟机的变化，且设备管理界面结构与华为虚拟化管理页面结构保持一致。（提供相关证明</w:t>
            </w:r>
            <w:r>
              <w:rPr>
                <w:rFonts w:ascii="宋体" w:cs="宋体"/>
                <w:color w:val="000000"/>
                <w:kern w:val="0"/>
                <w:sz w:val="22"/>
              </w:rPr>
              <w:t>,</w:t>
            </w:r>
            <w:r>
              <w:rPr>
                <w:rFonts w:hint="eastAsia" w:ascii="宋体" w:hAnsi="宋体" w:cs="宋体"/>
                <w:color w:val="000000"/>
                <w:kern w:val="0"/>
                <w:sz w:val="22"/>
              </w:rPr>
              <w:t>并加盖原厂公章）。虚拟化安全模块必须和</w:t>
            </w:r>
            <w:r>
              <w:rPr>
                <w:rFonts w:ascii="宋体" w:hAnsi="宋体" w:cs="宋体"/>
                <w:color w:val="000000"/>
                <w:kern w:val="0"/>
                <w:sz w:val="22"/>
              </w:rPr>
              <w:t>VMWare</w:t>
            </w:r>
            <w:r>
              <w:rPr>
                <w:rFonts w:hint="eastAsia" w:ascii="宋体" w:hAnsi="宋体" w:cs="宋体"/>
                <w:color w:val="000000"/>
                <w:kern w:val="0"/>
                <w:sz w:val="22"/>
              </w:rPr>
              <w:t>的</w:t>
            </w:r>
            <w:r>
              <w:rPr>
                <w:rFonts w:ascii="宋体" w:hAnsi="宋体" w:cs="宋体"/>
                <w:color w:val="000000"/>
                <w:kern w:val="0"/>
                <w:sz w:val="22"/>
              </w:rPr>
              <w:t>WMotion</w:t>
            </w:r>
            <w:r>
              <w:rPr>
                <w:rFonts w:hint="eastAsia" w:ascii="宋体" w:hAnsi="宋体" w:cs="宋体"/>
                <w:color w:val="000000"/>
                <w:kern w:val="0"/>
                <w:sz w:val="22"/>
              </w:rPr>
              <w:t>，</w:t>
            </w:r>
            <w:r>
              <w:rPr>
                <w:rFonts w:ascii="宋体" w:hAnsi="宋体" w:cs="宋体"/>
                <w:color w:val="000000"/>
                <w:kern w:val="0"/>
                <w:sz w:val="22"/>
              </w:rPr>
              <w:t>Storage VMotion</w:t>
            </w:r>
            <w:r>
              <w:rPr>
                <w:rFonts w:hint="eastAsia" w:ascii="宋体" w:hAnsi="宋体" w:cs="宋体"/>
                <w:color w:val="000000"/>
                <w:kern w:val="0"/>
                <w:sz w:val="22"/>
              </w:rPr>
              <w:t>以及</w:t>
            </w:r>
            <w:r>
              <w:rPr>
                <w:rFonts w:ascii="宋体" w:hAnsi="宋体" w:cs="宋体"/>
                <w:color w:val="000000"/>
                <w:kern w:val="0"/>
                <w:sz w:val="22"/>
              </w:rPr>
              <w:t>HA</w:t>
            </w:r>
            <w:r>
              <w:rPr>
                <w:rFonts w:hint="eastAsia" w:ascii="宋体" w:hAnsi="宋体" w:cs="宋体"/>
                <w:color w:val="000000"/>
                <w:kern w:val="0"/>
                <w:sz w:val="22"/>
              </w:rPr>
              <w:t>集成，能够自动感知和保护虚拟环境的变更和迁移。</w:t>
            </w:r>
          </w:p>
          <w:p>
            <w:pPr>
              <w:widowControl/>
              <w:spacing w:line="240" w:lineRule="exact"/>
              <w:rPr>
                <w:rFonts w:ascii="宋体" w:cs="宋体"/>
                <w:color w:val="000000"/>
                <w:kern w:val="0"/>
                <w:sz w:val="22"/>
              </w:rPr>
            </w:pPr>
            <w:r>
              <w:rPr>
                <w:rFonts w:ascii="宋体" w:hAnsi="宋体" w:cs="宋体"/>
                <w:color w:val="000000"/>
                <w:kern w:val="0"/>
                <w:sz w:val="22"/>
              </w:rPr>
              <w:t>4</w:t>
            </w:r>
            <w:r>
              <w:rPr>
                <w:rFonts w:hint="eastAsia" w:ascii="宋体" w:hAnsi="宋体" w:cs="宋体"/>
                <w:color w:val="000000"/>
                <w:kern w:val="0"/>
                <w:sz w:val="22"/>
              </w:rPr>
              <w:t>、安全防护功能。支持管理员通过管理控制台对全网或某个分组设置统一的防毒策略，也可对特定的客户虚拟机设置防毒策略，保证防病毒策略的有效实施；具有分组管理客户端的功能，可对不同的组实施不同的病毒防护策略；支持安全策略导入、导出；无代理模式产品要求提供完整的主机安全防护，除防病毒模块外后续可通过在同一平台扩展防火墙、</w:t>
            </w:r>
            <w:r>
              <w:rPr>
                <w:rFonts w:ascii="宋体" w:hAnsi="宋体" w:cs="宋体"/>
                <w:color w:val="000000"/>
                <w:kern w:val="0"/>
                <w:sz w:val="22"/>
              </w:rPr>
              <w:t>IPS/IDS</w:t>
            </w:r>
            <w:r>
              <w:rPr>
                <w:rFonts w:hint="eastAsia" w:ascii="宋体" w:hAnsi="宋体" w:cs="宋体"/>
                <w:color w:val="000000"/>
                <w:kern w:val="0"/>
                <w:sz w:val="22"/>
              </w:rPr>
              <w:t>、</w:t>
            </w:r>
            <w:r>
              <w:rPr>
                <w:rFonts w:ascii="宋体" w:hAnsi="宋体" w:cs="宋体"/>
                <w:color w:val="000000"/>
                <w:kern w:val="0"/>
                <w:sz w:val="22"/>
              </w:rPr>
              <w:t>DPI</w:t>
            </w:r>
            <w:r>
              <w:rPr>
                <w:rFonts w:hint="eastAsia" w:ascii="宋体" w:hAnsi="宋体" w:cs="宋体"/>
                <w:color w:val="000000"/>
                <w:kern w:val="0"/>
                <w:sz w:val="22"/>
              </w:rPr>
              <w:t>等功能以满足今后的安全需求，不需要另行部署另外产品。（提供相关证明</w:t>
            </w:r>
            <w:r>
              <w:rPr>
                <w:rFonts w:ascii="宋体" w:cs="宋体"/>
                <w:color w:val="000000"/>
                <w:kern w:val="0"/>
                <w:sz w:val="22"/>
              </w:rPr>
              <w:t>,</w:t>
            </w:r>
            <w:r>
              <w:rPr>
                <w:rFonts w:hint="eastAsia" w:ascii="宋体" w:hAnsi="宋体" w:cs="宋体"/>
                <w:color w:val="000000"/>
                <w:kern w:val="0"/>
                <w:sz w:val="22"/>
              </w:rPr>
              <w:t>并加盖原厂公章）；支持按需针对无代理的单个虚拟机开启或者关闭防病毒功能，以规避业务中断风险和提高管理性；支持对虚拟机网络执行统一查杀毒（支持智能调度执行任务，避免查杀资源风暴）；支持对虚拟环境的每个</w:t>
            </w:r>
            <w:r>
              <w:rPr>
                <w:rFonts w:ascii="宋体" w:hAnsi="宋体" w:cs="宋体"/>
                <w:color w:val="000000"/>
                <w:kern w:val="0"/>
                <w:sz w:val="22"/>
              </w:rPr>
              <w:t>Guest OS</w:t>
            </w:r>
            <w:r>
              <w:rPr>
                <w:rFonts w:hint="eastAsia" w:ascii="宋体" w:hAnsi="宋体" w:cs="宋体"/>
                <w:color w:val="000000"/>
                <w:kern w:val="0"/>
                <w:sz w:val="22"/>
              </w:rPr>
              <w:t>上安装代理程序以保护虚拟环境内单个</w:t>
            </w:r>
            <w:r>
              <w:rPr>
                <w:rFonts w:ascii="宋体" w:hAnsi="宋体" w:cs="宋体"/>
                <w:color w:val="000000"/>
                <w:kern w:val="0"/>
                <w:sz w:val="22"/>
              </w:rPr>
              <w:t>Guest OS</w:t>
            </w:r>
            <w:r>
              <w:rPr>
                <w:rFonts w:hint="eastAsia" w:ascii="宋体" w:hAnsi="宋体" w:cs="宋体"/>
                <w:color w:val="000000"/>
                <w:kern w:val="0"/>
                <w:sz w:val="22"/>
              </w:rPr>
              <w:t>的安全，使客户端软件具备防病毒安全防护能力；支持云端扫描服务器扫描，降低客户端本地扫描压力及资源占用；支持在虚拟环境建立多个升级中心，支持增量升级，以减少升级时带来的网络流量；可设置升级周期和升级时间范围，保证及时升级并避免升级时引起虚拟机网络资源风暴，保证用户正常业务的通讯，对于当前没有启动的虚拟机，将在下一次启动时进行升级，采用均衡流量的策略，尽快将新版本部署到全部终端上，保证瑞星虚拟化系统安全软件时刻都是最新的，而且版本一致，完全杜绝了由于版本差异而可能造成的安全漏洞和安全隐患；支持扫描服务器白名单共享及智能过滤，提升扫描速度（针对虚拟化系统内，批量使用模版部署终端系统的情况设计）；支持实时、手动、预设扫描设置。扫描模式包括快速扫描、全盘扫描、自定义扫描；支持压缩文件查毒、清毒，压缩层次不少于</w:t>
            </w:r>
            <w:r>
              <w:rPr>
                <w:rFonts w:ascii="宋体" w:hAnsi="宋体" w:cs="宋体"/>
                <w:color w:val="000000"/>
                <w:kern w:val="0"/>
                <w:sz w:val="22"/>
              </w:rPr>
              <w:t>50</w:t>
            </w:r>
            <w:r>
              <w:rPr>
                <w:rFonts w:hint="eastAsia" w:ascii="宋体" w:hAnsi="宋体" w:cs="宋体"/>
                <w:color w:val="000000"/>
                <w:kern w:val="0"/>
                <w:sz w:val="22"/>
              </w:rPr>
              <w:t>层，支持的压缩格式不少于</w:t>
            </w:r>
            <w:r>
              <w:rPr>
                <w:rFonts w:ascii="宋体" w:hAnsi="宋体" w:cs="宋体"/>
                <w:color w:val="000000"/>
                <w:kern w:val="0"/>
                <w:sz w:val="22"/>
              </w:rPr>
              <w:t>15</w:t>
            </w:r>
            <w:r>
              <w:rPr>
                <w:rFonts w:hint="eastAsia" w:ascii="宋体" w:hAnsi="宋体" w:cs="宋体"/>
                <w:color w:val="000000"/>
                <w:kern w:val="0"/>
                <w:sz w:val="22"/>
              </w:rPr>
              <w:t>种；能够对各种加壳的病毒文件进行病毒查杀，支持的加壳种类不少于</w:t>
            </w:r>
            <w:r>
              <w:rPr>
                <w:rFonts w:ascii="宋体" w:hAnsi="宋体" w:cs="宋体"/>
                <w:color w:val="000000"/>
                <w:kern w:val="0"/>
                <w:sz w:val="22"/>
              </w:rPr>
              <w:t>80</w:t>
            </w:r>
            <w:r>
              <w:rPr>
                <w:rFonts w:hint="eastAsia" w:ascii="宋体" w:hAnsi="宋体" w:cs="宋体"/>
                <w:color w:val="000000"/>
                <w:kern w:val="0"/>
                <w:sz w:val="22"/>
              </w:rPr>
              <w:t>种；压缩文件查毒、清毒（最高支持</w:t>
            </w:r>
            <w:r>
              <w:rPr>
                <w:rFonts w:ascii="宋体" w:hAnsi="宋体" w:cs="宋体"/>
                <w:color w:val="000000"/>
                <w:kern w:val="0"/>
                <w:sz w:val="22"/>
              </w:rPr>
              <w:t>50</w:t>
            </w:r>
            <w:r>
              <w:rPr>
                <w:rFonts w:hint="eastAsia" w:ascii="宋体" w:hAnsi="宋体" w:cs="宋体"/>
                <w:color w:val="000000"/>
                <w:kern w:val="0"/>
                <w:sz w:val="22"/>
              </w:rPr>
              <w:t>层）；支持自定义白名单、排除列表，保护用户文件私密性，同时提高企业内部防护效率；防（杀）病毒软件能够自动隔离感染而暂时无法修复的文件；采用宏指纹识别技术更有效的查杀</w:t>
            </w:r>
            <w:r>
              <w:rPr>
                <w:rFonts w:ascii="宋体" w:hAnsi="宋体" w:cs="宋体"/>
                <w:color w:val="000000"/>
                <w:kern w:val="0"/>
                <w:sz w:val="22"/>
              </w:rPr>
              <w:t>OFFICE</w:t>
            </w:r>
            <w:r>
              <w:rPr>
                <w:rFonts w:hint="eastAsia" w:ascii="宋体" w:hAnsi="宋体" w:cs="宋体"/>
                <w:color w:val="000000"/>
                <w:kern w:val="0"/>
                <w:sz w:val="22"/>
              </w:rPr>
              <w:t>宏病毒；支持共享文件的病毒查杀；能够准确查杀计算机病毒不少于</w:t>
            </w:r>
            <w:r>
              <w:rPr>
                <w:rFonts w:ascii="宋体" w:hAnsi="宋体" w:cs="宋体"/>
                <w:color w:val="000000"/>
                <w:kern w:val="0"/>
                <w:sz w:val="22"/>
              </w:rPr>
              <w:t>130</w:t>
            </w:r>
            <w:r>
              <w:rPr>
                <w:rFonts w:hint="eastAsia" w:ascii="宋体" w:hAnsi="宋体" w:cs="宋体"/>
                <w:color w:val="000000"/>
                <w:kern w:val="0"/>
                <w:sz w:val="22"/>
              </w:rPr>
              <w:t>万种；能够实现主动防御，对关键文件及注册表项实现访问及修改控制。支持</w:t>
            </w:r>
            <w:r>
              <w:rPr>
                <w:rFonts w:ascii="宋体" w:hAnsi="宋体" w:cs="宋体"/>
                <w:color w:val="000000"/>
                <w:kern w:val="0"/>
                <w:sz w:val="22"/>
              </w:rPr>
              <w:t>U</w:t>
            </w:r>
            <w:r>
              <w:rPr>
                <w:rFonts w:hint="eastAsia" w:ascii="宋体" w:hAnsi="宋体" w:cs="宋体"/>
                <w:color w:val="000000"/>
                <w:kern w:val="0"/>
                <w:sz w:val="22"/>
              </w:rPr>
              <w:t>盘监控，可在</w:t>
            </w:r>
            <w:r>
              <w:rPr>
                <w:rFonts w:ascii="宋体" w:hAnsi="宋体" w:cs="宋体"/>
                <w:color w:val="000000"/>
                <w:kern w:val="0"/>
                <w:sz w:val="22"/>
              </w:rPr>
              <w:t>U</w:t>
            </w:r>
            <w:r>
              <w:rPr>
                <w:rFonts w:hint="eastAsia" w:ascii="宋体" w:hAnsi="宋体" w:cs="宋体"/>
                <w:color w:val="000000"/>
                <w:kern w:val="0"/>
                <w:sz w:val="22"/>
              </w:rPr>
              <w:t>盘刚接入时就进行一次安全扫描，确保接入环境的</w:t>
            </w:r>
            <w:r>
              <w:rPr>
                <w:rFonts w:ascii="宋体" w:hAnsi="宋体" w:cs="宋体"/>
                <w:color w:val="000000"/>
                <w:kern w:val="0"/>
                <w:sz w:val="22"/>
              </w:rPr>
              <w:t>U</w:t>
            </w:r>
            <w:r>
              <w:rPr>
                <w:rFonts w:hint="eastAsia" w:ascii="宋体" w:hAnsi="宋体" w:cs="宋体"/>
                <w:color w:val="000000"/>
                <w:kern w:val="0"/>
                <w:sz w:val="22"/>
              </w:rPr>
              <w:t>盘安全。具有未知病毒检测、清除能力。支持对族群式变种病毒的查杀。客户端组件支持自我保护，卸载或者停止工作有密码保护，防止任意卸载。支持</w:t>
            </w:r>
            <w:r>
              <w:rPr>
                <w:rFonts w:ascii="宋体" w:hAnsi="宋体" w:cs="宋体"/>
                <w:color w:val="000000"/>
                <w:kern w:val="0"/>
                <w:sz w:val="22"/>
              </w:rPr>
              <w:t>IDS/IPS</w:t>
            </w:r>
            <w:r>
              <w:rPr>
                <w:rFonts w:hint="eastAsia" w:ascii="宋体" w:hAnsi="宋体" w:cs="宋体"/>
                <w:color w:val="000000"/>
                <w:kern w:val="0"/>
                <w:sz w:val="22"/>
              </w:rPr>
              <w:t>，有效监测并阻止黑客或病毒对系统发起的网络攻击。（提供相关证明</w:t>
            </w:r>
            <w:r>
              <w:rPr>
                <w:rFonts w:ascii="宋体" w:cs="宋体"/>
                <w:color w:val="000000"/>
                <w:kern w:val="0"/>
                <w:sz w:val="22"/>
              </w:rPr>
              <w:t>,</w:t>
            </w:r>
            <w:r>
              <w:rPr>
                <w:rFonts w:hint="eastAsia" w:ascii="宋体" w:hAnsi="宋体" w:cs="宋体"/>
                <w:color w:val="000000"/>
                <w:kern w:val="0"/>
                <w:sz w:val="22"/>
              </w:rPr>
              <w:t>并加盖原厂公章）。产品必须具备在服务器尚无安装补丁前，提供针对此补丁攻击的防护能力，通过漏洞被利用的方式进行攻击防护，即虚拟补丁功能（</w:t>
            </w:r>
            <w:r>
              <w:rPr>
                <w:rFonts w:ascii="宋体" w:hAnsi="宋体" w:cs="宋体"/>
                <w:color w:val="000000"/>
                <w:kern w:val="0"/>
                <w:sz w:val="22"/>
              </w:rPr>
              <w:t>vPatch</w:t>
            </w:r>
            <w:r>
              <w:rPr>
                <w:rFonts w:cs="宋体"/>
                <w:kern w:val="0"/>
                <w:szCs w:val="21"/>
              </w:rPr>
              <w:t xml:space="preserve"> </w:t>
            </w:r>
            <w:r>
              <w:rPr>
                <w:rFonts w:hint="eastAsia" w:cs="宋体"/>
                <w:kern w:val="0"/>
                <w:szCs w:val="21"/>
              </w:rPr>
              <w:t>）。</w:t>
            </w:r>
            <w:r>
              <w:rPr>
                <w:rFonts w:hint="eastAsia" w:ascii="宋体" w:hAnsi="宋体" w:cs="宋体"/>
                <w:color w:val="000000"/>
                <w:kern w:val="0"/>
                <w:sz w:val="22"/>
              </w:rPr>
              <w:t>产品具备</w:t>
            </w:r>
            <w:r>
              <w:rPr>
                <w:rFonts w:ascii="宋体" w:hAnsi="宋体" w:cs="宋体"/>
                <w:color w:val="000000"/>
                <w:kern w:val="0"/>
                <w:sz w:val="22"/>
              </w:rPr>
              <w:t>WEB</w:t>
            </w:r>
            <w:r>
              <w:rPr>
                <w:rFonts w:hint="eastAsia" w:ascii="宋体" w:hAnsi="宋体" w:cs="宋体"/>
                <w:color w:val="000000"/>
                <w:kern w:val="0"/>
                <w:sz w:val="22"/>
              </w:rPr>
              <w:t>信誉功能，能够自动拦截网页木马攻击及钓鱼欺诈网站，同时支持用户自定义网站黑白名单功能。（提供相关证明</w:t>
            </w:r>
            <w:r>
              <w:rPr>
                <w:rFonts w:ascii="宋体" w:cs="宋体"/>
                <w:color w:val="000000"/>
                <w:kern w:val="0"/>
                <w:sz w:val="22"/>
              </w:rPr>
              <w:t>,</w:t>
            </w:r>
            <w:r>
              <w:rPr>
                <w:rFonts w:hint="eastAsia" w:ascii="宋体" w:hAnsi="宋体" w:cs="宋体"/>
                <w:color w:val="000000"/>
                <w:kern w:val="0"/>
                <w:sz w:val="22"/>
              </w:rPr>
              <w:t>并加盖原厂公章）。产品支持敏感词审查功能，能够监控并阻止通过网页进行搜索和访问敏感词的行为。</w:t>
            </w:r>
            <w:r>
              <w:rPr>
                <w:rFonts w:ascii="宋体" w:hAnsi="宋体" w:cs="宋体"/>
                <w:color w:val="000000"/>
                <w:kern w:val="0"/>
                <w:sz w:val="22"/>
              </w:rPr>
              <w:t>Linux</w:t>
            </w:r>
            <w:r>
              <w:rPr>
                <w:rFonts w:hint="eastAsia" w:ascii="宋体" w:hAnsi="宋体" w:cs="宋体"/>
                <w:color w:val="000000"/>
                <w:kern w:val="0"/>
                <w:sz w:val="22"/>
              </w:rPr>
              <w:t>安全防护终端病毒查杀支持快速查杀、全盘查杀、自定义查杀三种不同查杀模式，方面用户根据自身需求进行查杀处理。</w:t>
            </w:r>
            <w:r>
              <w:rPr>
                <w:rFonts w:ascii="宋体" w:hAnsi="宋体" w:cs="宋体"/>
                <w:color w:val="000000"/>
                <w:kern w:val="0"/>
                <w:sz w:val="22"/>
              </w:rPr>
              <w:t>Linux</w:t>
            </w:r>
            <w:r>
              <w:rPr>
                <w:rFonts w:hint="eastAsia" w:ascii="宋体" w:hAnsi="宋体" w:cs="宋体"/>
                <w:color w:val="000000"/>
                <w:kern w:val="0"/>
                <w:sz w:val="22"/>
              </w:rPr>
              <w:t>安全防护终端提供网络监控功能，网络监控提供网络控制，网络监测等功能，协助用户监测指定进程的访问网络事件，同时允许用户开启或关闭应用程序的网络访问权限。</w:t>
            </w:r>
          </w:p>
          <w:p>
            <w:pPr>
              <w:widowControl/>
              <w:spacing w:line="240" w:lineRule="exact"/>
              <w:rPr>
                <w:rFonts w:ascii="宋体" w:cs="宋体"/>
                <w:color w:val="000000"/>
                <w:kern w:val="0"/>
                <w:sz w:val="22"/>
              </w:rPr>
            </w:pPr>
            <w:r>
              <w:rPr>
                <w:rFonts w:ascii="宋体" w:hAnsi="宋体" w:cs="宋体"/>
                <w:color w:val="000000"/>
                <w:kern w:val="0"/>
                <w:sz w:val="22"/>
              </w:rPr>
              <w:t>5</w:t>
            </w:r>
            <w:r>
              <w:rPr>
                <w:rFonts w:hint="eastAsia" w:ascii="宋体" w:hAnsi="宋体" w:cs="宋体"/>
                <w:color w:val="000000"/>
                <w:kern w:val="0"/>
                <w:sz w:val="22"/>
              </w:rPr>
              <w:t>、升级更新。支持增量更新方式，有效减小升级数据量，节省带宽；客户端版本升级支持无需卸载再安装，可实现自动在线升级；支持客户端手动更新安全定义；安全定义的升级可集中设置，并由客户端自动调度执行（智能调度执行任务，避免资源风暴）；客户端软件版本支持自动在线更新；可以部署一个或多个升级服务器，多个服务器间支持树形级联升级，多个服务器间支持自动平衡网络压力，客户端、升级服务器均可同时配置多个升级源。</w:t>
            </w:r>
          </w:p>
          <w:p>
            <w:pPr>
              <w:widowControl/>
              <w:spacing w:line="240" w:lineRule="exact"/>
              <w:rPr>
                <w:rFonts w:ascii="宋体" w:cs="宋体"/>
                <w:color w:val="000000"/>
                <w:kern w:val="0"/>
                <w:sz w:val="22"/>
                <w:szCs w:val="22"/>
              </w:rPr>
            </w:pPr>
            <w:r>
              <w:rPr>
                <w:rFonts w:ascii="宋体" w:hAnsi="宋体" w:cs="宋体"/>
                <w:color w:val="000000"/>
                <w:kern w:val="0"/>
                <w:sz w:val="22"/>
              </w:rPr>
              <w:t>6</w:t>
            </w:r>
            <w:r>
              <w:rPr>
                <w:rFonts w:hint="eastAsia" w:ascii="宋体" w:hAnsi="宋体" w:cs="宋体"/>
                <w:color w:val="000000"/>
                <w:kern w:val="0"/>
                <w:sz w:val="22"/>
              </w:rPr>
              <w:t>、产品资质：</w:t>
            </w:r>
            <w:r>
              <w:rPr>
                <w:rFonts w:hint="eastAsia" w:ascii="宋体" w:hAnsi="宋体" w:cs="宋体"/>
                <w:color w:val="000000"/>
                <w:kern w:val="0"/>
                <w:sz w:val="22"/>
                <w:szCs w:val="22"/>
              </w:rPr>
              <w:t>具有公安部安全产品销售许可证书；具有计算机软件著作权登记证书；具有国家信息中心软件评测中心评测证书。</w:t>
            </w:r>
          </w:p>
          <w:p>
            <w:pPr>
              <w:widowControl/>
              <w:spacing w:line="240" w:lineRule="exact"/>
              <w:rPr>
                <w:rFonts w:ascii="宋体" w:cs="宋体"/>
                <w:color w:val="000000"/>
                <w:kern w:val="0"/>
                <w:sz w:val="22"/>
                <w:szCs w:val="22"/>
              </w:rPr>
            </w:pPr>
            <w:r>
              <w:rPr>
                <w:rFonts w:ascii="宋体" w:hAnsi="宋体" w:cs="宋体"/>
                <w:color w:val="000000"/>
                <w:kern w:val="0"/>
                <w:sz w:val="22"/>
                <w:szCs w:val="22"/>
              </w:rPr>
              <w:t>7</w:t>
            </w:r>
            <w:r>
              <w:rPr>
                <w:rFonts w:hint="eastAsia" w:ascii="宋体" w:hAnsi="宋体" w:cs="宋体"/>
                <w:color w:val="000000"/>
                <w:kern w:val="0"/>
                <w:sz w:val="22"/>
                <w:szCs w:val="22"/>
              </w:rPr>
              <w:t>、制造商资质：具有向国内个人及各行业客户提供信息安全领域反病毒、安全防范软件设计开发和技术支持服务相关的信息技术服务的信息技术服务管理体系认证证书</w:t>
            </w:r>
            <w:r>
              <w:rPr>
                <w:rFonts w:ascii="宋体" w:hAnsi="宋体" w:cs="宋体"/>
                <w:color w:val="000000"/>
                <w:kern w:val="0"/>
                <w:sz w:val="22"/>
                <w:szCs w:val="22"/>
              </w:rPr>
              <w:t>(ISO 20000)</w:t>
            </w:r>
            <w:r>
              <w:rPr>
                <w:rFonts w:hint="eastAsia" w:ascii="宋体" w:hAnsi="宋体" w:cs="宋体"/>
                <w:color w:val="000000"/>
                <w:kern w:val="0"/>
                <w:sz w:val="22"/>
                <w:szCs w:val="22"/>
              </w:rPr>
              <w:t>；具有与信息安全领域反病毒、安全防范软件设计开发和技术支持服务相关对信息安全管理活动的信息安全管理体系认证证书</w:t>
            </w:r>
            <w:r>
              <w:rPr>
                <w:rFonts w:ascii="宋体" w:hAnsi="宋体" w:cs="宋体"/>
                <w:color w:val="000000"/>
                <w:kern w:val="0"/>
                <w:sz w:val="22"/>
                <w:szCs w:val="22"/>
              </w:rPr>
              <w:t>(ISO 27001)</w:t>
            </w:r>
            <w:r>
              <w:rPr>
                <w:rFonts w:hint="eastAsia" w:ascii="宋体" w:hAnsi="宋体" w:cs="宋体"/>
                <w:color w:val="000000"/>
                <w:kern w:val="0"/>
                <w:sz w:val="22"/>
                <w:szCs w:val="22"/>
              </w:rPr>
              <w:t>；具有信息安全领域杀毒、安全防范等软件系统的设计开发和服务的质量管理体系认证证书</w:t>
            </w:r>
            <w:r>
              <w:rPr>
                <w:rFonts w:ascii="宋体" w:hAnsi="宋体" w:cs="宋体"/>
                <w:color w:val="000000"/>
                <w:kern w:val="0"/>
                <w:sz w:val="22"/>
                <w:szCs w:val="22"/>
              </w:rPr>
              <w:t>(ISO 9001)</w:t>
            </w:r>
            <w:r>
              <w:rPr>
                <w:rFonts w:hint="eastAsia" w:ascii="宋体" w:hAnsi="宋体" w:cs="宋体"/>
                <w:color w:val="000000"/>
                <w:kern w:val="0"/>
                <w:sz w:val="22"/>
                <w:szCs w:val="22"/>
              </w:rPr>
              <w:t>；</w:t>
            </w:r>
          </w:p>
          <w:p>
            <w:pPr>
              <w:widowControl/>
              <w:spacing w:line="240" w:lineRule="exact"/>
              <w:rPr>
                <w:rFonts w:ascii="宋体" w:cs="宋体"/>
                <w:color w:val="000000"/>
                <w:kern w:val="0"/>
                <w:sz w:val="22"/>
                <w:szCs w:val="22"/>
              </w:rPr>
            </w:pPr>
            <w:r>
              <w:rPr>
                <w:rFonts w:ascii="宋体" w:hAnsi="宋体" w:cs="宋体"/>
                <w:color w:val="000000"/>
                <w:kern w:val="0"/>
                <w:sz w:val="22"/>
                <w:szCs w:val="22"/>
              </w:rPr>
              <w:t>8</w:t>
            </w:r>
            <w:r>
              <w:rPr>
                <w:rFonts w:hint="eastAsia" w:ascii="宋体" w:hAnsi="宋体" w:cs="宋体"/>
                <w:color w:val="000000"/>
                <w:kern w:val="0"/>
                <w:sz w:val="22"/>
                <w:szCs w:val="22"/>
              </w:rPr>
              <w:t>、防病毒厂商在国内应具备成规模的反病毒技术研发中心，提供本地化分析服务与技术支持，拥有计算机病毒防治技术国家工程实验室的</w:t>
            </w:r>
            <w:r>
              <w:rPr>
                <w:rFonts w:hint="eastAsia" w:ascii="宋体" w:cs="宋体"/>
                <w:color w:val="000000"/>
                <w:kern w:val="0"/>
                <w:sz w:val="22"/>
                <w:szCs w:val="22"/>
              </w:rPr>
              <w:t>“</w:t>
            </w:r>
            <w:r>
              <w:rPr>
                <w:rFonts w:hint="eastAsia" w:ascii="宋体" w:hAnsi="宋体" w:cs="宋体"/>
                <w:color w:val="000000"/>
                <w:kern w:val="0"/>
                <w:sz w:val="22"/>
                <w:szCs w:val="22"/>
              </w:rPr>
              <w:t>云计算与虚拟化平台病毒防治技术实验室</w:t>
            </w:r>
            <w:r>
              <w:rPr>
                <w:rFonts w:hint="eastAsia" w:ascii="宋体" w:cs="宋体"/>
                <w:color w:val="000000"/>
                <w:kern w:val="0"/>
                <w:sz w:val="22"/>
                <w:szCs w:val="22"/>
              </w:rPr>
              <w:t>”</w:t>
            </w:r>
            <w:r>
              <w:rPr>
                <w:rFonts w:hint="eastAsia" w:ascii="宋体" w:hAnsi="宋体" w:cs="宋体"/>
                <w:color w:val="000000"/>
                <w:kern w:val="0"/>
                <w:sz w:val="22"/>
                <w:szCs w:val="22"/>
              </w:rPr>
              <w:t>资质；</w:t>
            </w:r>
          </w:p>
          <w:p>
            <w:pPr>
              <w:rPr>
                <w:rFonts w:cs="宋体"/>
                <w:kern w:val="0"/>
                <w:szCs w:val="21"/>
              </w:rPr>
            </w:pPr>
            <w:r>
              <w:rPr>
                <w:rFonts w:ascii="宋体" w:hAnsi="宋体" w:cs="宋体"/>
                <w:color w:val="000000"/>
                <w:kern w:val="0"/>
                <w:sz w:val="22"/>
                <w:szCs w:val="22"/>
              </w:rPr>
              <w:t>9</w:t>
            </w:r>
            <w:r>
              <w:rPr>
                <w:rFonts w:hint="eastAsia" w:ascii="宋体" w:hAnsi="宋体" w:cs="宋体"/>
                <w:color w:val="000000"/>
                <w:kern w:val="0"/>
                <w:sz w:val="22"/>
                <w:szCs w:val="22"/>
              </w:rPr>
              <w:t>、防病毒厂商具有国家信息安全测评信息安全服务一级资质证书（安全工程类一级）。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w:t>
            </w:r>
          </w:p>
        </w:tc>
        <w:tc>
          <w:tcPr>
            <w:tcW w:w="1370" w:type="dxa"/>
            <w:vAlign w:val="center"/>
          </w:tcPr>
          <w:p>
            <w:pPr>
              <w:widowControl/>
              <w:spacing w:line="240" w:lineRule="exact"/>
              <w:jc w:val="center"/>
              <w:rPr>
                <w:rFonts w:cs="宋体"/>
                <w:kern w:val="0"/>
                <w:szCs w:val="21"/>
              </w:rPr>
            </w:pPr>
            <w:r>
              <w:rPr>
                <w:rFonts w:hint="eastAsia" w:cs="宋体"/>
                <w:kern w:val="0"/>
                <w:szCs w:val="21"/>
              </w:rPr>
              <w:t>下一代智慧防火墙</w:t>
            </w:r>
          </w:p>
        </w:tc>
        <w:tc>
          <w:tcPr>
            <w:tcW w:w="6391"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、性能参数：多核</w:t>
            </w:r>
            <w:r>
              <w:rPr>
                <w:rFonts w:cs="宋体"/>
                <w:kern w:val="0"/>
                <w:szCs w:val="21"/>
              </w:rPr>
              <w:t>AMP+</w:t>
            </w:r>
            <w:r>
              <w:rPr>
                <w:rFonts w:hint="eastAsia" w:cs="宋体"/>
                <w:kern w:val="0"/>
                <w:szCs w:val="21"/>
              </w:rPr>
              <w:t>架构；标配</w:t>
            </w:r>
            <w:r>
              <w:rPr>
                <w:rFonts w:cs="宋体"/>
                <w:kern w:val="0"/>
                <w:szCs w:val="21"/>
              </w:rPr>
              <w:t>≥6</w:t>
            </w:r>
            <w:r>
              <w:rPr>
                <w:rFonts w:hint="eastAsia" w:cs="宋体"/>
                <w:kern w:val="0"/>
                <w:szCs w:val="21"/>
              </w:rPr>
              <w:t>个</w:t>
            </w:r>
            <w:r>
              <w:rPr>
                <w:rFonts w:cs="宋体"/>
                <w:kern w:val="0"/>
                <w:szCs w:val="21"/>
              </w:rPr>
              <w:t>10/100/1000</w:t>
            </w:r>
            <w:r>
              <w:rPr>
                <w:rFonts w:hint="eastAsia" w:cs="宋体"/>
                <w:kern w:val="0"/>
                <w:szCs w:val="21"/>
              </w:rPr>
              <w:t>自适应电口</w:t>
            </w:r>
            <w:r>
              <w:rPr>
                <w:rFonts w:cs="宋体"/>
                <w:kern w:val="0"/>
                <w:szCs w:val="21"/>
              </w:rPr>
              <w:t>+2</w:t>
            </w:r>
            <w:r>
              <w:rPr>
                <w:rFonts w:hint="eastAsia" w:cs="宋体"/>
                <w:kern w:val="0"/>
                <w:szCs w:val="21"/>
              </w:rPr>
              <w:t>个</w:t>
            </w:r>
            <w:r>
              <w:rPr>
                <w:rFonts w:cs="宋体"/>
                <w:kern w:val="0"/>
                <w:szCs w:val="21"/>
              </w:rPr>
              <w:t>SFP</w:t>
            </w:r>
            <w:r>
              <w:rPr>
                <w:rFonts w:hint="eastAsia" w:cs="宋体"/>
                <w:kern w:val="0"/>
                <w:szCs w:val="21"/>
              </w:rPr>
              <w:t>光纤插槽、另外支持不少于</w:t>
            </w:r>
            <w:r>
              <w:rPr>
                <w:rFonts w:cs="宋体"/>
                <w:kern w:val="0"/>
                <w:szCs w:val="21"/>
              </w:rPr>
              <w:t>1</w:t>
            </w:r>
            <w:r>
              <w:rPr>
                <w:rFonts w:hint="eastAsia" w:cs="宋体"/>
                <w:kern w:val="0"/>
                <w:szCs w:val="21"/>
              </w:rPr>
              <w:t>个扩展插槽；</w:t>
            </w:r>
          </w:p>
          <w:p>
            <w:pPr>
              <w:widowControl/>
              <w:spacing w:line="240" w:lineRule="exact"/>
              <w:rPr>
                <w:rFonts w:cs="宋体"/>
                <w:kern w:val="0"/>
                <w:szCs w:val="21"/>
              </w:rPr>
            </w:pPr>
            <w:r>
              <w:rPr>
                <w:rFonts w:cs="宋体"/>
                <w:kern w:val="0"/>
                <w:szCs w:val="21"/>
              </w:rPr>
              <w:t>2</w:t>
            </w:r>
            <w:r>
              <w:rPr>
                <w:rFonts w:hint="eastAsia" w:cs="宋体"/>
                <w:kern w:val="0"/>
                <w:szCs w:val="21"/>
              </w:rPr>
              <w:t>、网络层吞吐量：</w:t>
            </w:r>
            <w:r>
              <w:rPr>
                <w:rFonts w:cs="宋体"/>
                <w:kern w:val="0"/>
                <w:szCs w:val="21"/>
              </w:rPr>
              <w:t>≥8Gbps</w:t>
            </w:r>
          </w:p>
          <w:p>
            <w:pPr>
              <w:widowControl/>
              <w:spacing w:line="240" w:lineRule="exact"/>
              <w:rPr>
                <w:rFonts w:cs="宋体"/>
                <w:kern w:val="0"/>
                <w:szCs w:val="21"/>
              </w:rPr>
            </w:pPr>
            <w:r>
              <w:rPr>
                <w:rFonts w:cs="宋体"/>
                <w:kern w:val="0"/>
                <w:szCs w:val="21"/>
              </w:rPr>
              <w:t>3</w:t>
            </w:r>
            <w:r>
              <w:rPr>
                <w:rFonts w:hint="eastAsia" w:cs="宋体"/>
                <w:kern w:val="0"/>
                <w:szCs w:val="21"/>
              </w:rPr>
              <w:t>、并发连接数</w:t>
            </w:r>
            <w:r>
              <w:rPr>
                <w:rFonts w:cs="宋体"/>
                <w:kern w:val="0"/>
                <w:szCs w:val="21"/>
              </w:rPr>
              <w:t>≥210</w:t>
            </w:r>
            <w:r>
              <w:rPr>
                <w:rFonts w:hint="eastAsia" w:cs="宋体"/>
                <w:kern w:val="0"/>
                <w:szCs w:val="21"/>
              </w:rPr>
              <w:t>万</w:t>
            </w:r>
          </w:p>
          <w:p>
            <w:pPr>
              <w:widowControl/>
              <w:spacing w:line="240" w:lineRule="exact"/>
              <w:rPr>
                <w:rFonts w:cs="宋体"/>
                <w:kern w:val="0"/>
                <w:szCs w:val="21"/>
              </w:rPr>
            </w:pPr>
            <w:r>
              <w:rPr>
                <w:rFonts w:cs="宋体"/>
                <w:kern w:val="0"/>
                <w:szCs w:val="21"/>
              </w:rPr>
              <w:t>4</w:t>
            </w:r>
            <w:r>
              <w:rPr>
                <w:rFonts w:hint="eastAsia" w:cs="宋体"/>
                <w:kern w:val="0"/>
                <w:szCs w:val="21"/>
              </w:rPr>
              <w:t>、要求投标产品支持路由、透明、交换以及混合接入模式，满足复杂应用环境的接入需求；</w:t>
            </w:r>
          </w:p>
          <w:p>
            <w:pPr>
              <w:widowControl/>
              <w:spacing w:line="240" w:lineRule="exact"/>
              <w:rPr>
                <w:rFonts w:cs="宋体"/>
                <w:kern w:val="0"/>
                <w:szCs w:val="21"/>
              </w:rPr>
            </w:pPr>
            <w:r>
              <w:rPr>
                <w:rFonts w:cs="宋体"/>
                <w:kern w:val="0"/>
                <w:szCs w:val="21"/>
              </w:rPr>
              <w:t>5</w:t>
            </w:r>
            <w:r>
              <w:rPr>
                <w:rFonts w:hint="eastAsia" w:cs="宋体"/>
                <w:kern w:val="0"/>
                <w:szCs w:val="21"/>
              </w:rPr>
              <w:t>、要求支持接口联动，当防火墙的一个接口故障后，会同时断掉其关联的另一个接口，增加网络的稳定性；</w:t>
            </w:r>
          </w:p>
          <w:p>
            <w:pPr>
              <w:widowControl/>
              <w:spacing w:line="240" w:lineRule="exact"/>
              <w:rPr>
                <w:rFonts w:cs="宋体"/>
                <w:kern w:val="0"/>
                <w:szCs w:val="21"/>
              </w:rPr>
            </w:pPr>
            <w:r>
              <w:rPr>
                <w:rFonts w:cs="宋体"/>
                <w:kern w:val="0"/>
                <w:szCs w:val="21"/>
              </w:rPr>
              <w:t>6</w:t>
            </w:r>
            <w:r>
              <w:rPr>
                <w:rFonts w:hint="eastAsia" w:cs="宋体"/>
                <w:kern w:val="0"/>
                <w:szCs w:val="21"/>
              </w:rPr>
              <w:t>、要求支持</w:t>
            </w:r>
            <w:r>
              <w:rPr>
                <w:rFonts w:cs="宋体"/>
                <w:kern w:val="0"/>
                <w:szCs w:val="21"/>
              </w:rPr>
              <w:t>channel</w:t>
            </w:r>
            <w:r>
              <w:rPr>
                <w:rFonts w:hint="eastAsia" w:cs="宋体"/>
                <w:kern w:val="0"/>
                <w:szCs w:val="21"/>
              </w:rPr>
              <w:t>接口，工作模式包括轮循、热备和</w:t>
            </w:r>
            <w:r>
              <w:rPr>
                <w:rFonts w:cs="宋体"/>
                <w:kern w:val="0"/>
                <w:szCs w:val="21"/>
              </w:rPr>
              <w:t>802.3ad</w:t>
            </w:r>
            <w:r>
              <w:rPr>
                <w:rFonts w:hint="eastAsia" w:cs="宋体"/>
                <w:kern w:val="0"/>
                <w:szCs w:val="21"/>
              </w:rPr>
              <w:t>方式，轮循方式支持</w:t>
            </w:r>
            <w:r>
              <w:rPr>
                <w:rFonts w:cs="宋体"/>
                <w:kern w:val="0"/>
                <w:szCs w:val="21"/>
              </w:rPr>
              <w:t>rr</w:t>
            </w:r>
            <w:r>
              <w:rPr>
                <w:rFonts w:hint="eastAsia" w:cs="宋体"/>
                <w:kern w:val="0"/>
                <w:szCs w:val="21"/>
              </w:rPr>
              <w:t>算法、</w:t>
            </w:r>
            <w:r>
              <w:rPr>
                <w:rFonts w:cs="宋体"/>
                <w:kern w:val="0"/>
                <w:szCs w:val="21"/>
              </w:rPr>
              <w:t>xor</w:t>
            </w:r>
            <w:r>
              <w:rPr>
                <w:rFonts w:hint="eastAsia" w:cs="宋体"/>
                <w:kern w:val="0"/>
                <w:szCs w:val="21"/>
              </w:rPr>
              <w:t>算法、</w:t>
            </w:r>
            <w:r>
              <w:rPr>
                <w:rFonts w:cs="宋体"/>
                <w:kern w:val="0"/>
                <w:szCs w:val="21"/>
              </w:rPr>
              <w:t>tlb</w:t>
            </w:r>
            <w:r>
              <w:rPr>
                <w:rFonts w:hint="eastAsia" w:cs="宋体"/>
                <w:kern w:val="0"/>
                <w:szCs w:val="21"/>
              </w:rPr>
              <w:t>算法、</w:t>
            </w:r>
            <w:r>
              <w:rPr>
                <w:rFonts w:cs="宋体"/>
                <w:kern w:val="0"/>
                <w:szCs w:val="21"/>
              </w:rPr>
              <w:t>alb</w:t>
            </w:r>
            <w:r>
              <w:rPr>
                <w:rFonts w:hint="eastAsia" w:cs="宋体"/>
                <w:kern w:val="0"/>
                <w:szCs w:val="21"/>
              </w:rPr>
              <w:t>算法、</w:t>
            </w:r>
            <w:r>
              <w:rPr>
                <w:rFonts w:cs="宋体"/>
                <w:kern w:val="0"/>
                <w:szCs w:val="21"/>
              </w:rPr>
              <w:t>broadcast</w:t>
            </w:r>
            <w:r>
              <w:rPr>
                <w:rFonts w:hint="eastAsia" w:cs="宋体"/>
                <w:kern w:val="0"/>
                <w:szCs w:val="21"/>
              </w:rPr>
              <w:t>算法，要求提供功能截图；</w:t>
            </w:r>
          </w:p>
          <w:p>
            <w:pPr>
              <w:widowControl/>
              <w:spacing w:line="240" w:lineRule="exact"/>
              <w:rPr>
                <w:rFonts w:cs="宋体"/>
                <w:kern w:val="0"/>
                <w:szCs w:val="21"/>
              </w:rPr>
            </w:pPr>
            <w:r>
              <w:rPr>
                <w:rFonts w:cs="宋体"/>
                <w:kern w:val="0"/>
                <w:szCs w:val="21"/>
              </w:rPr>
              <w:t>7</w:t>
            </w:r>
            <w:r>
              <w:rPr>
                <w:rFonts w:hint="eastAsia" w:cs="宋体"/>
                <w:kern w:val="0"/>
                <w:szCs w:val="21"/>
              </w:rPr>
              <w:t>、要求支持虚拟防火墙功能，每个虚拟防火墙需具备独立的管理权限和安全策略，默认最大支持</w:t>
            </w:r>
            <w:r>
              <w:rPr>
                <w:rFonts w:cs="宋体"/>
                <w:kern w:val="0"/>
                <w:szCs w:val="21"/>
              </w:rPr>
              <w:t>255</w:t>
            </w:r>
            <w:r>
              <w:rPr>
                <w:rFonts w:hint="eastAsia" w:cs="宋体"/>
                <w:kern w:val="0"/>
                <w:szCs w:val="21"/>
              </w:rPr>
              <w:t>个虚拟防火墙；</w:t>
            </w:r>
          </w:p>
          <w:p>
            <w:pPr>
              <w:widowControl/>
              <w:spacing w:line="240" w:lineRule="exact"/>
              <w:rPr>
                <w:rFonts w:cs="宋体"/>
                <w:kern w:val="0"/>
                <w:szCs w:val="21"/>
              </w:rPr>
            </w:pPr>
            <w:r>
              <w:rPr>
                <w:rFonts w:cs="宋体"/>
                <w:kern w:val="0"/>
                <w:szCs w:val="21"/>
              </w:rPr>
              <w:t>8</w:t>
            </w:r>
            <w:r>
              <w:rPr>
                <w:rFonts w:hint="eastAsia" w:cs="宋体"/>
                <w:kern w:val="0"/>
                <w:szCs w:val="21"/>
              </w:rPr>
              <w:t>、要求支持基于源</w:t>
            </w:r>
            <w:r>
              <w:rPr>
                <w:rFonts w:cs="宋体"/>
                <w:kern w:val="0"/>
                <w:szCs w:val="21"/>
              </w:rPr>
              <w:t>/</w:t>
            </w:r>
            <w:r>
              <w:rPr>
                <w:rFonts w:hint="eastAsia" w:cs="宋体"/>
                <w:kern w:val="0"/>
                <w:szCs w:val="21"/>
              </w:rPr>
              <w:t>目的地址、源</w:t>
            </w:r>
            <w:r>
              <w:rPr>
                <w:rFonts w:cs="宋体"/>
                <w:kern w:val="0"/>
                <w:szCs w:val="21"/>
              </w:rPr>
              <w:t>/</w:t>
            </w:r>
            <w:r>
              <w:rPr>
                <w:rFonts w:hint="eastAsia" w:cs="宋体"/>
                <w:kern w:val="0"/>
                <w:szCs w:val="21"/>
              </w:rPr>
              <w:t>目的端口、协议类型、标识值、接口的策略路由；</w:t>
            </w:r>
          </w:p>
          <w:p>
            <w:pPr>
              <w:widowControl/>
              <w:spacing w:line="240" w:lineRule="exact"/>
              <w:rPr>
                <w:rFonts w:cs="宋体"/>
                <w:kern w:val="0"/>
                <w:szCs w:val="21"/>
              </w:rPr>
            </w:pPr>
            <w:r>
              <w:rPr>
                <w:rFonts w:cs="宋体"/>
                <w:kern w:val="0"/>
                <w:szCs w:val="21"/>
              </w:rPr>
              <w:t>9</w:t>
            </w:r>
            <w:r>
              <w:rPr>
                <w:rFonts w:hint="eastAsia" w:cs="宋体"/>
                <w:kern w:val="0"/>
                <w:szCs w:val="21"/>
              </w:rPr>
              <w:t>、要求支持</w:t>
            </w:r>
            <w:r>
              <w:rPr>
                <w:rFonts w:cs="宋体"/>
                <w:kern w:val="0"/>
                <w:szCs w:val="21"/>
              </w:rPr>
              <w:t>IPv6</w:t>
            </w:r>
            <w:r>
              <w:rPr>
                <w:rFonts w:hint="eastAsia" w:cs="宋体"/>
                <w:kern w:val="0"/>
                <w:szCs w:val="21"/>
              </w:rPr>
              <w:t>功能</w:t>
            </w:r>
            <w:r>
              <w:rPr>
                <w:rFonts w:cs="宋体"/>
                <w:kern w:val="0"/>
                <w:szCs w:val="21"/>
              </w:rPr>
              <w:t>,</w:t>
            </w:r>
            <w:r>
              <w:rPr>
                <w:rFonts w:hint="eastAsia" w:cs="宋体"/>
                <w:kern w:val="0"/>
                <w:szCs w:val="21"/>
              </w:rPr>
              <w:t>包括</w:t>
            </w:r>
            <w:r>
              <w:rPr>
                <w:rFonts w:cs="宋体"/>
                <w:kern w:val="0"/>
                <w:szCs w:val="21"/>
              </w:rPr>
              <w:t>DHCPv6</w:t>
            </w:r>
            <w:r>
              <w:rPr>
                <w:rFonts w:hint="eastAsia" w:cs="宋体"/>
                <w:kern w:val="0"/>
                <w:szCs w:val="21"/>
              </w:rPr>
              <w:t>、</w:t>
            </w:r>
            <w:r>
              <w:rPr>
                <w:rFonts w:cs="宋体"/>
                <w:kern w:val="0"/>
                <w:szCs w:val="21"/>
              </w:rPr>
              <w:t>IPv6</w:t>
            </w:r>
            <w:r>
              <w:rPr>
                <w:rFonts w:hint="eastAsia" w:cs="宋体"/>
                <w:kern w:val="0"/>
                <w:szCs w:val="21"/>
              </w:rPr>
              <w:t>路由、策略路由；</w:t>
            </w:r>
          </w:p>
          <w:p>
            <w:pPr>
              <w:widowControl/>
              <w:spacing w:line="240" w:lineRule="exact"/>
              <w:rPr>
                <w:rFonts w:cs="宋体"/>
                <w:kern w:val="0"/>
                <w:szCs w:val="21"/>
              </w:rPr>
            </w:pPr>
            <w:r>
              <w:rPr>
                <w:rFonts w:cs="宋体"/>
                <w:kern w:val="0"/>
                <w:szCs w:val="21"/>
              </w:rPr>
              <w:t>10</w:t>
            </w:r>
            <w:r>
              <w:rPr>
                <w:rFonts w:hint="eastAsia" w:cs="宋体"/>
                <w:kern w:val="0"/>
                <w:szCs w:val="21"/>
              </w:rPr>
              <w:t>、支持通过设置过滤条件对系统当前的连接会话进行查询和统计；</w:t>
            </w:r>
          </w:p>
          <w:p>
            <w:pPr>
              <w:widowControl/>
              <w:snapToGrid w:val="0"/>
              <w:spacing w:line="360" w:lineRule="atLeast"/>
              <w:rPr>
                <w:rFonts w:cs="宋体"/>
                <w:kern w:val="0"/>
                <w:szCs w:val="21"/>
              </w:rPr>
            </w:pPr>
            <w:r>
              <w:rPr>
                <w:rFonts w:cs="宋体"/>
                <w:kern w:val="0"/>
                <w:szCs w:val="21"/>
              </w:rPr>
              <w:t>11</w:t>
            </w:r>
            <w:r>
              <w:rPr>
                <w:rFonts w:hint="eastAsia" w:cs="宋体"/>
                <w:kern w:val="0"/>
                <w:szCs w:val="21"/>
              </w:rPr>
              <w:t>、要求支持</w:t>
            </w:r>
            <w:r>
              <w:rPr>
                <w:rFonts w:cs="宋体"/>
                <w:kern w:val="0"/>
                <w:szCs w:val="21"/>
              </w:rPr>
              <w:t>URL</w:t>
            </w:r>
            <w:r>
              <w:rPr>
                <w:rFonts w:hint="eastAsia" w:cs="宋体"/>
                <w:kern w:val="0"/>
                <w:szCs w:val="21"/>
              </w:rPr>
              <w:t>重定向功能，可以根据源地址、目的地址、目的端口等条件将访问重定向到指定</w:t>
            </w:r>
            <w:r>
              <w:rPr>
                <w:rFonts w:cs="宋体"/>
                <w:kern w:val="0"/>
                <w:szCs w:val="21"/>
              </w:rPr>
              <w:t>IP</w:t>
            </w:r>
            <w:r>
              <w:rPr>
                <w:rFonts w:hint="eastAsia" w:cs="宋体"/>
                <w:kern w:val="0"/>
                <w:szCs w:val="21"/>
              </w:rPr>
              <w:t>地址或域名；</w:t>
            </w:r>
          </w:p>
          <w:p>
            <w:pPr>
              <w:widowControl/>
              <w:spacing w:line="240" w:lineRule="exact"/>
              <w:rPr>
                <w:rFonts w:cs="宋体"/>
                <w:kern w:val="0"/>
                <w:szCs w:val="21"/>
              </w:rPr>
            </w:pPr>
            <w:r>
              <w:rPr>
                <w:rFonts w:hint="eastAsia" w:cs="宋体"/>
                <w:kern w:val="0"/>
                <w:szCs w:val="21"/>
              </w:rPr>
              <w:t>要求可按接口、</w:t>
            </w:r>
            <w:r>
              <w:rPr>
                <w:rFonts w:cs="宋体"/>
                <w:kern w:val="0"/>
                <w:szCs w:val="21"/>
              </w:rPr>
              <w:t>IP</w:t>
            </w:r>
            <w:r>
              <w:rPr>
                <w:rFonts w:hint="eastAsia" w:cs="宋体"/>
                <w:kern w:val="0"/>
                <w:szCs w:val="21"/>
              </w:rPr>
              <w:t>方式进行</w:t>
            </w:r>
            <w:r>
              <w:rPr>
                <w:rFonts w:cs="宋体"/>
                <w:kern w:val="0"/>
                <w:szCs w:val="21"/>
              </w:rPr>
              <w:t>IP/MAC</w:t>
            </w:r>
            <w:r>
              <w:rPr>
                <w:rFonts w:hint="eastAsia" w:cs="宋体"/>
                <w:kern w:val="0"/>
                <w:szCs w:val="21"/>
              </w:rPr>
              <w:t>对应关系的自动探测，根据探测结果对</w:t>
            </w:r>
            <w:r>
              <w:rPr>
                <w:rFonts w:cs="宋体"/>
                <w:kern w:val="0"/>
                <w:szCs w:val="21"/>
              </w:rPr>
              <w:t>IP</w:t>
            </w:r>
            <w:r>
              <w:rPr>
                <w:rFonts w:hint="eastAsia" w:cs="宋体"/>
                <w:kern w:val="0"/>
                <w:szCs w:val="21"/>
              </w:rPr>
              <w:t>、</w:t>
            </w:r>
            <w:r>
              <w:rPr>
                <w:rFonts w:cs="宋体"/>
                <w:kern w:val="0"/>
                <w:szCs w:val="21"/>
              </w:rPr>
              <w:t>MAC</w:t>
            </w:r>
            <w:r>
              <w:rPr>
                <w:rFonts w:hint="eastAsia" w:cs="宋体"/>
                <w:kern w:val="0"/>
                <w:szCs w:val="21"/>
              </w:rPr>
              <w:t>进行单向、双向绑定；</w:t>
            </w:r>
          </w:p>
          <w:p>
            <w:pPr>
              <w:widowControl/>
              <w:spacing w:line="240" w:lineRule="exact"/>
              <w:rPr>
                <w:rFonts w:cs="宋体"/>
                <w:kern w:val="0"/>
                <w:szCs w:val="21"/>
              </w:rPr>
            </w:pPr>
            <w:r>
              <w:rPr>
                <w:rFonts w:cs="宋体"/>
                <w:kern w:val="0"/>
                <w:szCs w:val="21"/>
              </w:rPr>
              <w:t>12</w:t>
            </w:r>
            <w:r>
              <w:rPr>
                <w:rFonts w:hint="eastAsia" w:cs="宋体"/>
                <w:kern w:val="0"/>
                <w:szCs w:val="21"/>
              </w:rPr>
              <w:t>、支持双机热备和双机负载均衡功能，支持标准</w:t>
            </w:r>
            <w:r>
              <w:rPr>
                <w:rFonts w:cs="宋体"/>
                <w:kern w:val="0"/>
                <w:szCs w:val="21"/>
              </w:rPr>
              <w:t>VRRP</w:t>
            </w:r>
            <w:r>
              <w:rPr>
                <w:rFonts w:hint="eastAsia" w:cs="宋体"/>
                <w:kern w:val="0"/>
                <w:szCs w:val="21"/>
              </w:rPr>
              <w:t>协议，支持路由、透明模式下</w:t>
            </w:r>
            <w:r>
              <w:rPr>
                <w:rFonts w:cs="宋体"/>
                <w:kern w:val="0"/>
                <w:szCs w:val="21"/>
              </w:rPr>
              <w:t>“</w:t>
            </w:r>
            <w:r>
              <w:rPr>
                <w:rFonts w:hint="eastAsia" w:cs="宋体"/>
                <w:kern w:val="0"/>
                <w:szCs w:val="21"/>
              </w:rPr>
              <w:t>主</w:t>
            </w:r>
            <w:r>
              <w:rPr>
                <w:rFonts w:cs="宋体"/>
                <w:kern w:val="0"/>
                <w:szCs w:val="21"/>
              </w:rPr>
              <w:t>-</w:t>
            </w:r>
            <w:r>
              <w:rPr>
                <w:rFonts w:hint="eastAsia" w:cs="宋体"/>
                <w:kern w:val="0"/>
                <w:szCs w:val="21"/>
              </w:rPr>
              <w:t>备</w:t>
            </w:r>
            <w:r>
              <w:rPr>
                <w:rFonts w:cs="宋体"/>
                <w:kern w:val="0"/>
                <w:szCs w:val="21"/>
              </w:rPr>
              <w:t>”</w:t>
            </w:r>
            <w:r>
              <w:rPr>
                <w:rFonts w:hint="eastAsia" w:cs="宋体"/>
                <w:kern w:val="0"/>
                <w:szCs w:val="21"/>
              </w:rPr>
              <w:t>、</w:t>
            </w:r>
            <w:r>
              <w:rPr>
                <w:rFonts w:cs="宋体"/>
                <w:kern w:val="0"/>
                <w:szCs w:val="21"/>
              </w:rPr>
              <w:t>“</w:t>
            </w:r>
            <w:r>
              <w:rPr>
                <w:rFonts w:hint="eastAsia" w:cs="宋体"/>
                <w:kern w:val="0"/>
                <w:szCs w:val="21"/>
              </w:rPr>
              <w:t>主</w:t>
            </w:r>
            <w:r>
              <w:rPr>
                <w:rFonts w:cs="宋体"/>
                <w:kern w:val="0"/>
                <w:szCs w:val="21"/>
              </w:rPr>
              <w:t>-</w:t>
            </w:r>
            <w:r>
              <w:rPr>
                <w:rFonts w:hint="eastAsia" w:cs="宋体"/>
                <w:kern w:val="0"/>
                <w:szCs w:val="21"/>
              </w:rPr>
              <w:t>主</w:t>
            </w:r>
            <w:r>
              <w:rPr>
                <w:rFonts w:cs="宋体"/>
                <w:kern w:val="0"/>
                <w:szCs w:val="21"/>
              </w:rPr>
              <w:t>”</w:t>
            </w:r>
            <w:r>
              <w:rPr>
                <w:rFonts w:hint="eastAsia" w:cs="宋体"/>
                <w:kern w:val="0"/>
                <w:szCs w:val="21"/>
              </w:rPr>
              <w:t>方式部署，设备支持一种多防火墙的负载均衡方法及装置的技术，提供支持此技术的相关知识产权证明或检测报告复印件。</w:t>
            </w:r>
          </w:p>
          <w:p>
            <w:pPr>
              <w:widowControl/>
              <w:spacing w:line="240" w:lineRule="exact"/>
              <w:rPr>
                <w:rFonts w:cs="宋体"/>
                <w:kern w:val="0"/>
                <w:szCs w:val="21"/>
              </w:rPr>
            </w:pPr>
            <w:r>
              <w:rPr>
                <w:rFonts w:cs="宋体"/>
                <w:kern w:val="0"/>
                <w:szCs w:val="21"/>
              </w:rPr>
              <w:t>13</w:t>
            </w:r>
            <w:r>
              <w:rPr>
                <w:rFonts w:hint="eastAsia" w:cs="宋体"/>
                <w:kern w:val="0"/>
                <w:szCs w:val="21"/>
              </w:rPr>
              <w:t>、支持全面的</w:t>
            </w:r>
            <w:r>
              <w:rPr>
                <w:rFonts w:cs="宋体"/>
                <w:kern w:val="0"/>
                <w:szCs w:val="21"/>
              </w:rPr>
              <w:t>NAT</w:t>
            </w:r>
            <w:r>
              <w:rPr>
                <w:rFonts w:hint="eastAsia" w:cs="宋体"/>
                <w:kern w:val="0"/>
                <w:szCs w:val="21"/>
              </w:rPr>
              <w:t>转换功能，支持对源、目的地址、端口的转换，包括一对一，一对多，多对一地址转换方式；</w:t>
            </w:r>
          </w:p>
          <w:p>
            <w:pPr>
              <w:widowControl/>
              <w:spacing w:line="240" w:lineRule="exact"/>
              <w:rPr>
                <w:rFonts w:cs="宋体"/>
                <w:kern w:val="0"/>
                <w:szCs w:val="21"/>
              </w:rPr>
            </w:pPr>
            <w:r>
              <w:rPr>
                <w:rFonts w:cs="宋体"/>
                <w:kern w:val="0"/>
                <w:szCs w:val="21"/>
              </w:rPr>
              <w:t>14</w:t>
            </w:r>
            <w:r>
              <w:rPr>
                <w:rFonts w:hint="eastAsia" w:cs="宋体"/>
                <w:kern w:val="0"/>
                <w:szCs w:val="21"/>
              </w:rPr>
              <w:t>、支持服务器负载均衡功能，最大支持对</w:t>
            </w:r>
            <w:r>
              <w:rPr>
                <w:rFonts w:cs="宋体"/>
                <w:kern w:val="0"/>
                <w:szCs w:val="21"/>
              </w:rPr>
              <w:t>8</w:t>
            </w:r>
            <w:r>
              <w:rPr>
                <w:rFonts w:hint="eastAsia" w:cs="宋体"/>
                <w:kern w:val="0"/>
                <w:szCs w:val="21"/>
              </w:rPr>
              <w:t>个服务器进行负载均衡，负载算法支持轮循、权重轮循、加权随机、源地址</w:t>
            </w:r>
            <w:r>
              <w:rPr>
                <w:rFonts w:cs="宋体"/>
                <w:kern w:val="0"/>
                <w:szCs w:val="21"/>
              </w:rPr>
              <w:t>HASH</w:t>
            </w:r>
            <w:r>
              <w:rPr>
                <w:rFonts w:hint="eastAsia" w:cs="宋体"/>
                <w:kern w:val="0"/>
                <w:szCs w:val="21"/>
              </w:rPr>
              <w:t>；</w:t>
            </w:r>
          </w:p>
          <w:p>
            <w:pPr>
              <w:widowControl/>
              <w:spacing w:line="240" w:lineRule="exact"/>
              <w:rPr>
                <w:rFonts w:cs="宋体"/>
                <w:kern w:val="0"/>
                <w:szCs w:val="21"/>
              </w:rPr>
            </w:pPr>
            <w:r>
              <w:rPr>
                <w:rFonts w:cs="宋体"/>
                <w:kern w:val="0"/>
                <w:szCs w:val="21"/>
              </w:rPr>
              <w:t>15</w:t>
            </w:r>
            <w:r>
              <w:rPr>
                <w:rFonts w:hint="eastAsia" w:cs="宋体"/>
                <w:kern w:val="0"/>
                <w:szCs w:val="21"/>
              </w:rPr>
              <w:t>、支持基于应用（</w:t>
            </w:r>
            <w:r>
              <w:rPr>
                <w:rFonts w:cs="宋体"/>
                <w:kern w:val="0"/>
                <w:szCs w:val="21"/>
              </w:rPr>
              <w:t>ARP/PING/TCP/HTTP</w:t>
            </w:r>
            <w:r>
              <w:rPr>
                <w:rFonts w:hint="eastAsia" w:cs="宋体"/>
                <w:kern w:val="0"/>
                <w:szCs w:val="21"/>
              </w:rPr>
              <w:t>方式</w:t>
            </w:r>
            <w:r>
              <w:rPr>
                <w:rFonts w:cs="宋体"/>
                <w:kern w:val="0"/>
                <w:szCs w:val="21"/>
              </w:rPr>
              <w:t>)</w:t>
            </w:r>
            <w:r>
              <w:rPr>
                <w:rFonts w:hint="eastAsia" w:cs="宋体"/>
                <w:kern w:val="0"/>
                <w:szCs w:val="21"/>
              </w:rPr>
              <w:t>的链路探测，链路探测失败可以自动进行链路负载重置、备份线路切换、服务器负载重置操作；</w:t>
            </w:r>
          </w:p>
          <w:p>
            <w:pPr>
              <w:widowControl/>
              <w:spacing w:line="240" w:lineRule="exact"/>
              <w:rPr>
                <w:rFonts w:cs="宋体"/>
                <w:kern w:val="0"/>
                <w:szCs w:val="21"/>
              </w:rPr>
            </w:pPr>
            <w:r>
              <w:rPr>
                <w:rFonts w:cs="宋体"/>
                <w:kern w:val="0"/>
                <w:szCs w:val="21"/>
              </w:rPr>
              <w:t>16</w:t>
            </w:r>
            <w:r>
              <w:rPr>
                <w:rFonts w:hint="eastAsia" w:cs="宋体"/>
                <w:kern w:val="0"/>
                <w:szCs w:val="21"/>
              </w:rPr>
              <w:t>、支持日志记录功能，支持高性能的</w:t>
            </w:r>
            <w:r>
              <w:rPr>
                <w:rFonts w:cs="宋体"/>
                <w:kern w:val="0"/>
                <w:szCs w:val="21"/>
              </w:rPr>
              <w:t>syslog</w:t>
            </w:r>
            <w:r>
              <w:rPr>
                <w:rFonts w:hint="eastAsia" w:cs="宋体"/>
                <w:kern w:val="0"/>
                <w:szCs w:val="21"/>
              </w:rPr>
              <w:t>日志处理和存储方法的技术，提供支持此技术的相关知识产权证明或检测报告复印件。</w:t>
            </w:r>
          </w:p>
          <w:p>
            <w:pPr>
              <w:widowControl/>
              <w:spacing w:line="240" w:lineRule="exact"/>
              <w:rPr>
                <w:rFonts w:cs="宋体"/>
                <w:kern w:val="0"/>
                <w:szCs w:val="21"/>
              </w:rPr>
            </w:pPr>
            <w:r>
              <w:rPr>
                <w:rFonts w:cs="宋体"/>
                <w:kern w:val="0"/>
                <w:szCs w:val="21"/>
              </w:rPr>
              <w:t>17</w:t>
            </w:r>
            <w:r>
              <w:rPr>
                <w:rFonts w:hint="eastAsia" w:cs="宋体"/>
                <w:kern w:val="0"/>
                <w:szCs w:val="21"/>
              </w:rPr>
              <w:t>、可自动检测网段内</w:t>
            </w:r>
            <w:r>
              <w:rPr>
                <w:rFonts w:cs="宋体"/>
                <w:kern w:val="0"/>
                <w:szCs w:val="21"/>
              </w:rPr>
              <w:t>IP</w:t>
            </w:r>
            <w:r>
              <w:rPr>
                <w:rFonts w:hint="eastAsia" w:cs="宋体"/>
                <w:kern w:val="0"/>
                <w:szCs w:val="21"/>
              </w:rPr>
              <w:t>地址冲突，并报警。</w:t>
            </w:r>
          </w:p>
          <w:p>
            <w:pPr>
              <w:widowControl/>
              <w:spacing w:line="240" w:lineRule="exact"/>
              <w:rPr>
                <w:rFonts w:cs="宋体"/>
                <w:kern w:val="0"/>
                <w:szCs w:val="21"/>
              </w:rPr>
            </w:pPr>
            <w:r>
              <w:rPr>
                <w:rFonts w:cs="宋体"/>
                <w:kern w:val="0"/>
                <w:szCs w:val="21"/>
              </w:rPr>
              <w:t>18</w:t>
            </w:r>
            <w:r>
              <w:rPr>
                <w:rFonts w:hint="eastAsia" w:cs="宋体"/>
                <w:kern w:val="0"/>
                <w:szCs w:val="21"/>
              </w:rPr>
              <w:t>、支持多纯透明子桥和接口联动。</w:t>
            </w:r>
          </w:p>
          <w:p>
            <w:pPr>
              <w:widowControl/>
              <w:spacing w:line="240" w:lineRule="exact"/>
              <w:rPr>
                <w:rFonts w:cs="宋体"/>
                <w:kern w:val="0"/>
                <w:szCs w:val="21"/>
              </w:rPr>
            </w:pPr>
            <w:r>
              <w:rPr>
                <w:rFonts w:cs="宋体"/>
                <w:kern w:val="0"/>
                <w:szCs w:val="21"/>
              </w:rPr>
              <w:t>19</w:t>
            </w:r>
            <w:r>
              <w:rPr>
                <w:rFonts w:hint="eastAsia" w:cs="宋体"/>
                <w:kern w:val="0"/>
                <w:szCs w:val="21"/>
              </w:rPr>
              <w:t>、支持</w:t>
            </w:r>
            <w:r>
              <w:rPr>
                <w:rFonts w:cs="宋体"/>
                <w:kern w:val="0"/>
                <w:szCs w:val="21"/>
              </w:rPr>
              <w:t>IPSEC VPN</w:t>
            </w:r>
            <w:r>
              <w:rPr>
                <w:rFonts w:hint="eastAsia" w:cs="宋体"/>
                <w:kern w:val="0"/>
                <w:szCs w:val="21"/>
              </w:rPr>
              <w:t>、</w:t>
            </w:r>
            <w:r>
              <w:rPr>
                <w:rFonts w:cs="宋体"/>
                <w:kern w:val="0"/>
                <w:szCs w:val="21"/>
              </w:rPr>
              <w:t>SSL VPN</w:t>
            </w:r>
            <w:r>
              <w:rPr>
                <w:rFonts w:hint="eastAsia" w:cs="宋体"/>
                <w:kern w:val="0"/>
                <w:szCs w:val="21"/>
              </w:rPr>
              <w:t>、</w:t>
            </w:r>
            <w:r>
              <w:rPr>
                <w:rFonts w:cs="宋体"/>
                <w:kern w:val="0"/>
                <w:szCs w:val="21"/>
              </w:rPr>
              <w:t>PPTP</w:t>
            </w:r>
            <w:r>
              <w:rPr>
                <w:rFonts w:hint="eastAsia" w:cs="宋体"/>
                <w:kern w:val="0"/>
                <w:szCs w:val="21"/>
              </w:rPr>
              <w:t>功能，设备支持一种利用</w:t>
            </w:r>
            <w:r>
              <w:rPr>
                <w:rFonts w:cs="宋体"/>
                <w:kern w:val="0"/>
                <w:szCs w:val="21"/>
              </w:rPr>
              <w:t>IPSEC</w:t>
            </w:r>
            <w:r>
              <w:rPr>
                <w:rFonts w:hint="eastAsia" w:cs="宋体"/>
                <w:kern w:val="0"/>
                <w:szCs w:val="21"/>
              </w:rPr>
              <w:t>将网络路由扩展到远程网络的方法及装置的技术，提供支持此技术的相关知识产权证明或检测报告复印件。</w:t>
            </w:r>
          </w:p>
          <w:p>
            <w:pPr>
              <w:widowControl/>
              <w:spacing w:line="240" w:lineRule="exact"/>
              <w:rPr>
                <w:rFonts w:cs="宋体"/>
                <w:kern w:val="0"/>
                <w:szCs w:val="21"/>
              </w:rPr>
            </w:pPr>
            <w:r>
              <w:rPr>
                <w:rFonts w:cs="宋体"/>
                <w:kern w:val="0"/>
                <w:szCs w:val="21"/>
              </w:rPr>
              <w:t>20</w:t>
            </w:r>
            <w:r>
              <w:rPr>
                <w:rFonts w:hint="eastAsia" w:cs="宋体"/>
                <w:kern w:val="0"/>
                <w:szCs w:val="21"/>
              </w:rPr>
              <w:t>、支持双向</w:t>
            </w:r>
            <w:r>
              <w:rPr>
                <w:rFonts w:cs="宋体"/>
                <w:kern w:val="0"/>
                <w:szCs w:val="21"/>
              </w:rPr>
              <w:t>NAT</w:t>
            </w:r>
            <w:r>
              <w:rPr>
                <w:rFonts w:hint="eastAsia" w:cs="宋体"/>
                <w:kern w:val="0"/>
                <w:szCs w:val="21"/>
              </w:rPr>
              <w:t>，支持源地址转换、端口映射、</w:t>
            </w:r>
            <w:r>
              <w:rPr>
                <w:rFonts w:cs="宋体"/>
                <w:kern w:val="0"/>
                <w:szCs w:val="21"/>
              </w:rPr>
              <w:t>IP</w:t>
            </w:r>
            <w:r>
              <w:rPr>
                <w:rFonts w:hint="eastAsia" w:cs="宋体"/>
                <w:kern w:val="0"/>
                <w:szCs w:val="21"/>
              </w:rPr>
              <w:t>映射三种类型的</w:t>
            </w:r>
            <w:r>
              <w:rPr>
                <w:rFonts w:cs="宋体"/>
                <w:kern w:val="0"/>
                <w:szCs w:val="21"/>
              </w:rPr>
              <w:t>NAT</w:t>
            </w:r>
            <w:r>
              <w:rPr>
                <w:rFonts w:hint="eastAsia" w:cs="宋体"/>
                <w:kern w:val="0"/>
                <w:szCs w:val="21"/>
              </w:rPr>
              <w:t>。</w:t>
            </w:r>
          </w:p>
          <w:p>
            <w:pPr>
              <w:widowControl/>
              <w:spacing w:line="240" w:lineRule="exact"/>
              <w:rPr>
                <w:rFonts w:cs="宋体"/>
                <w:kern w:val="0"/>
                <w:szCs w:val="21"/>
              </w:rPr>
            </w:pPr>
            <w:r>
              <w:rPr>
                <w:rFonts w:cs="宋体"/>
                <w:kern w:val="0"/>
                <w:szCs w:val="21"/>
              </w:rPr>
              <w:t>21</w:t>
            </w:r>
            <w:r>
              <w:rPr>
                <w:rFonts w:hint="eastAsia" w:cs="宋体"/>
                <w:kern w:val="0"/>
                <w:szCs w:val="21"/>
              </w:rPr>
              <w:t>、支持设定网段内共享的或者任一地址的新建连接限制，支持设定网段内共享的或者任一地址的并发连接限制；</w:t>
            </w:r>
          </w:p>
          <w:p>
            <w:pPr>
              <w:widowControl/>
              <w:spacing w:line="240" w:lineRule="exact"/>
              <w:rPr>
                <w:rFonts w:cs="宋体"/>
                <w:kern w:val="0"/>
                <w:szCs w:val="21"/>
              </w:rPr>
            </w:pPr>
            <w:r>
              <w:rPr>
                <w:rFonts w:cs="宋体"/>
                <w:kern w:val="0"/>
                <w:szCs w:val="21"/>
              </w:rPr>
              <w:t>22</w:t>
            </w:r>
            <w:r>
              <w:rPr>
                <w:rFonts w:hint="eastAsia" w:cs="宋体"/>
                <w:kern w:val="0"/>
                <w:szCs w:val="21"/>
              </w:rPr>
              <w:t>、系统支持安全策略的统一处理，设备支持一种安全网关中进行安全策略统一处理的方法及装置，提供支持此技术的相关知识产权证明或检测报告复印件。</w:t>
            </w:r>
          </w:p>
          <w:p>
            <w:pPr>
              <w:widowControl/>
              <w:spacing w:line="240" w:lineRule="exact"/>
              <w:rPr>
                <w:rFonts w:cs="宋体"/>
                <w:kern w:val="0"/>
                <w:szCs w:val="21"/>
              </w:rPr>
            </w:pPr>
            <w:r>
              <w:rPr>
                <w:rFonts w:cs="宋体"/>
                <w:kern w:val="0"/>
                <w:szCs w:val="21"/>
              </w:rPr>
              <w:t>23</w:t>
            </w:r>
            <w:r>
              <w:rPr>
                <w:rFonts w:hint="eastAsia" w:cs="宋体"/>
                <w:kern w:val="0"/>
                <w:szCs w:val="21"/>
              </w:rPr>
              <w:t>、支持多路由负载均衡（</w:t>
            </w:r>
            <w:r>
              <w:rPr>
                <w:rFonts w:cs="宋体"/>
                <w:kern w:val="0"/>
                <w:szCs w:val="21"/>
              </w:rPr>
              <w:t>≥16</w:t>
            </w:r>
            <w:r>
              <w:rPr>
                <w:rFonts w:hint="eastAsia" w:cs="宋体"/>
                <w:kern w:val="0"/>
                <w:szCs w:val="21"/>
              </w:rPr>
              <w:t>条），可以根据链路探测结果自动进行链路切换；</w:t>
            </w:r>
          </w:p>
          <w:p>
            <w:pPr>
              <w:widowControl/>
              <w:spacing w:line="240" w:lineRule="exact"/>
              <w:rPr>
                <w:rFonts w:cs="宋体"/>
                <w:kern w:val="0"/>
                <w:szCs w:val="21"/>
              </w:rPr>
            </w:pPr>
            <w:r>
              <w:rPr>
                <w:rFonts w:cs="宋体"/>
                <w:kern w:val="0"/>
                <w:szCs w:val="21"/>
              </w:rPr>
              <w:t>24</w:t>
            </w:r>
            <w:r>
              <w:rPr>
                <w:rFonts w:hint="eastAsia" w:cs="宋体"/>
                <w:kern w:val="0"/>
                <w:szCs w:val="21"/>
              </w:rPr>
              <w:t>、支持基于应用（</w:t>
            </w:r>
            <w:r>
              <w:rPr>
                <w:rFonts w:cs="宋体"/>
                <w:kern w:val="0"/>
                <w:szCs w:val="21"/>
              </w:rPr>
              <w:t>TCP/HTTP)</w:t>
            </w:r>
            <w:r>
              <w:rPr>
                <w:rFonts w:hint="eastAsia" w:cs="宋体"/>
                <w:kern w:val="0"/>
                <w:szCs w:val="21"/>
              </w:rPr>
              <w:t>的链路探测；</w:t>
            </w:r>
          </w:p>
          <w:p>
            <w:pPr>
              <w:widowControl/>
              <w:spacing w:line="240" w:lineRule="exact"/>
              <w:rPr>
                <w:rFonts w:cs="宋体"/>
                <w:kern w:val="0"/>
                <w:szCs w:val="21"/>
              </w:rPr>
            </w:pPr>
            <w:r>
              <w:rPr>
                <w:rFonts w:cs="宋体"/>
                <w:kern w:val="0"/>
                <w:szCs w:val="21"/>
              </w:rPr>
              <w:t>25</w:t>
            </w:r>
            <w:r>
              <w:rPr>
                <w:rFonts w:hint="eastAsia" w:cs="宋体"/>
                <w:kern w:val="0"/>
                <w:szCs w:val="21"/>
              </w:rPr>
              <w:t>、支持超级管理员</w:t>
            </w:r>
            <w:r>
              <w:rPr>
                <w:rFonts w:cs="宋体"/>
                <w:kern w:val="0"/>
                <w:szCs w:val="21"/>
              </w:rPr>
              <w:t>/</w:t>
            </w:r>
            <w:r>
              <w:rPr>
                <w:rFonts w:hint="eastAsia" w:cs="宋体"/>
                <w:kern w:val="0"/>
                <w:szCs w:val="21"/>
              </w:rPr>
              <w:t>策略管理员</w:t>
            </w:r>
            <w:r>
              <w:rPr>
                <w:rFonts w:cs="宋体"/>
                <w:kern w:val="0"/>
                <w:szCs w:val="21"/>
              </w:rPr>
              <w:t>/</w:t>
            </w:r>
            <w:r>
              <w:rPr>
                <w:rFonts w:hint="eastAsia" w:cs="宋体"/>
                <w:kern w:val="0"/>
                <w:szCs w:val="21"/>
              </w:rPr>
              <w:t>配置管理员</w:t>
            </w:r>
            <w:r>
              <w:rPr>
                <w:rFonts w:cs="宋体"/>
                <w:kern w:val="0"/>
                <w:szCs w:val="21"/>
              </w:rPr>
              <w:t>/</w:t>
            </w:r>
            <w:r>
              <w:rPr>
                <w:rFonts w:hint="eastAsia" w:cs="宋体"/>
                <w:kern w:val="0"/>
                <w:szCs w:val="21"/>
              </w:rPr>
              <w:t>审计管理员</w:t>
            </w:r>
            <w:r>
              <w:rPr>
                <w:rFonts w:cs="宋体"/>
                <w:kern w:val="0"/>
                <w:szCs w:val="21"/>
              </w:rPr>
              <w:t>,</w:t>
            </w:r>
            <w:r>
              <w:rPr>
                <w:rFonts w:hint="eastAsia" w:cs="宋体"/>
                <w:kern w:val="0"/>
                <w:szCs w:val="21"/>
              </w:rPr>
              <w:t>多级管理；</w:t>
            </w:r>
          </w:p>
          <w:p>
            <w:pPr>
              <w:widowControl/>
              <w:spacing w:line="240" w:lineRule="exact"/>
              <w:rPr>
                <w:rFonts w:cs="宋体"/>
                <w:kern w:val="0"/>
                <w:szCs w:val="21"/>
              </w:rPr>
            </w:pPr>
            <w:r>
              <w:rPr>
                <w:rFonts w:cs="宋体"/>
                <w:kern w:val="0"/>
                <w:szCs w:val="21"/>
              </w:rPr>
              <w:t>26</w:t>
            </w:r>
            <w:r>
              <w:rPr>
                <w:rFonts w:hint="eastAsia" w:cs="宋体"/>
                <w:kern w:val="0"/>
                <w:szCs w:val="21"/>
              </w:rPr>
              <w:t>、内置安全助手，方便管理员了解内网状况；</w:t>
            </w:r>
          </w:p>
          <w:p>
            <w:pPr>
              <w:widowControl/>
              <w:spacing w:line="240" w:lineRule="exact"/>
              <w:rPr>
                <w:rFonts w:cs="宋体"/>
                <w:kern w:val="0"/>
                <w:szCs w:val="21"/>
              </w:rPr>
            </w:pPr>
            <w:r>
              <w:rPr>
                <w:rFonts w:cs="宋体"/>
                <w:kern w:val="0"/>
                <w:szCs w:val="21"/>
              </w:rPr>
              <w:t>27</w:t>
            </w:r>
            <w:r>
              <w:rPr>
                <w:rFonts w:hint="eastAsia" w:cs="宋体"/>
                <w:kern w:val="0"/>
                <w:szCs w:val="21"/>
              </w:rPr>
              <w:t>、支持活动主机探测，并能根据探测结果自动生成资源对象和安全策略；</w:t>
            </w:r>
          </w:p>
          <w:p>
            <w:pPr>
              <w:rPr>
                <w:rFonts w:cs="宋体"/>
                <w:kern w:val="0"/>
                <w:szCs w:val="21"/>
              </w:rPr>
            </w:pPr>
            <w:r>
              <w:rPr>
                <w:rFonts w:cs="宋体"/>
                <w:kern w:val="0"/>
                <w:szCs w:val="21"/>
              </w:rPr>
              <w:t>28</w:t>
            </w:r>
            <w:r>
              <w:rPr>
                <w:rFonts w:hint="eastAsia" w:cs="宋体"/>
                <w:kern w:val="0"/>
                <w:szCs w:val="21"/>
              </w:rPr>
              <w:t>、公安部计算机信息系统安全专业产品销售许可证（</w:t>
            </w:r>
            <w:r>
              <w:rPr>
                <w:rFonts w:cs="宋体"/>
                <w:kern w:val="0"/>
                <w:szCs w:val="21"/>
              </w:rPr>
              <w:t>3</w:t>
            </w:r>
            <w:r>
              <w:rPr>
                <w:rFonts w:hint="eastAsia" w:cs="宋体"/>
                <w:kern w:val="0"/>
                <w:szCs w:val="21"/>
              </w:rPr>
              <w:t>级）；</w:t>
            </w:r>
          </w:p>
          <w:p>
            <w:pPr>
              <w:rPr>
                <w:rFonts w:cs="宋体"/>
                <w:kern w:val="0"/>
                <w:szCs w:val="21"/>
              </w:rPr>
            </w:pPr>
            <w:r>
              <w:rPr>
                <w:rFonts w:cs="宋体"/>
                <w:kern w:val="0"/>
                <w:szCs w:val="21"/>
              </w:rPr>
              <w:t>30</w:t>
            </w:r>
            <w:r>
              <w:rPr>
                <w:rFonts w:hint="eastAsia" w:cs="宋体"/>
                <w:kern w:val="0"/>
                <w:szCs w:val="21"/>
              </w:rPr>
              <w:t>、国家保密局涉密信息系统产品检测证书；</w:t>
            </w:r>
          </w:p>
          <w:p>
            <w:pPr>
              <w:rPr>
                <w:rFonts w:cs="宋体"/>
                <w:kern w:val="0"/>
                <w:szCs w:val="21"/>
              </w:rPr>
            </w:pPr>
            <w:r>
              <w:rPr>
                <w:rFonts w:cs="宋体"/>
                <w:kern w:val="0"/>
                <w:szCs w:val="21"/>
              </w:rPr>
              <w:t>31</w:t>
            </w:r>
            <w:r>
              <w:rPr>
                <w:rFonts w:hint="eastAsia" w:cs="宋体"/>
                <w:kern w:val="0"/>
                <w:szCs w:val="21"/>
              </w:rPr>
              <w:t>、国家信息安全认证产品型号证书千兆（</w:t>
            </w:r>
            <w:r>
              <w:rPr>
                <w:rFonts w:cs="宋体"/>
                <w:kern w:val="0"/>
                <w:szCs w:val="21"/>
              </w:rPr>
              <w:t>3</w:t>
            </w:r>
            <w:r>
              <w:rPr>
                <w:rFonts w:hint="eastAsia" w:cs="宋体"/>
                <w:kern w:val="0"/>
                <w:szCs w:val="21"/>
              </w:rPr>
              <w:t>级）；</w:t>
            </w:r>
          </w:p>
          <w:p>
            <w:pPr>
              <w:rPr>
                <w:rFonts w:cs="宋体"/>
                <w:kern w:val="0"/>
                <w:szCs w:val="21"/>
              </w:rPr>
            </w:pPr>
            <w:r>
              <w:rPr>
                <w:rFonts w:cs="宋体"/>
                <w:kern w:val="0"/>
                <w:szCs w:val="21"/>
              </w:rPr>
              <w:t>32</w:t>
            </w:r>
            <w:r>
              <w:rPr>
                <w:rFonts w:hint="eastAsia" w:cs="宋体"/>
                <w:kern w:val="0"/>
                <w:szCs w:val="21"/>
              </w:rPr>
              <w:t>、军用信息安全产品认证证书（军</w:t>
            </w:r>
            <w:r>
              <w:rPr>
                <w:rFonts w:cs="宋体"/>
                <w:kern w:val="0"/>
                <w:szCs w:val="21"/>
              </w:rPr>
              <w:t>B+</w:t>
            </w:r>
            <w:r>
              <w:rPr>
                <w:rFonts w:hint="eastAsia" w:cs="宋体"/>
                <w:kern w:val="0"/>
                <w:szCs w:val="21"/>
              </w:rPr>
              <w:t>级）；</w:t>
            </w:r>
          </w:p>
          <w:p>
            <w:pPr>
              <w:rPr>
                <w:rFonts w:cs="宋体"/>
                <w:kern w:val="0"/>
                <w:szCs w:val="21"/>
              </w:rPr>
            </w:pPr>
            <w:r>
              <w:rPr>
                <w:rFonts w:cs="宋体"/>
                <w:kern w:val="0"/>
                <w:szCs w:val="21"/>
              </w:rPr>
              <w:t>33</w:t>
            </w:r>
            <w:r>
              <w:rPr>
                <w:rFonts w:hint="eastAsia" w:cs="宋体"/>
                <w:kern w:val="0"/>
                <w:szCs w:val="21"/>
              </w:rPr>
              <w:t>、高性能</w:t>
            </w:r>
            <w:r>
              <w:rPr>
                <w:rFonts w:cs="宋体"/>
                <w:kern w:val="0"/>
                <w:szCs w:val="21"/>
              </w:rPr>
              <w:t>IPv6</w:t>
            </w:r>
            <w:r>
              <w:rPr>
                <w:rFonts w:hint="eastAsia" w:cs="宋体"/>
                <w:kern w:val="0"/>
                <w:szCs w:val="21"/>
              </w:rPr>
              <w:t>防火墙系统计算机软件著作权登记证书</w:t>
            </w:r>
          </w:p>
          <w:p>
            <w:pPr>
              <w:rPr>
                <w:rFonts w:cs="宋体"/>
                <w:kern w:val="0"/>
                <w:szCs w:val="21"/>
              </w:rPr>
            </w:pPr>
            <w:r>
              <w:rPr>
                <w:rFonts w:cs="宋体"/>
                <w:kern w:val="0"/>
                <w:szCs w:val="21"/>
              </w:rPr>
              <w:t>34</w:t>
            </w:r>
            <w:r>
              <w:rPr>
                <w:rFonts w:hint="eastAsia" w:cs="宋体"/>
                <w:kern w:val="0"/>
                <w:szCs w:val="21"/>
              </w:rPr>
              <w:t>、高性能一体化智能安全处理引擎计算机软件著作权登记证书；</w:t>
            </w:r>
          </w:p>
          <w:p>
            <w:pPr>
              <w:rPr>
                <w:rFonts w:cs="宋体"/>
                <w:kern w:val="0"/>
                <w:szCs w:val="21"/>
              </w:rPr>
            </w:pPr>
            <w:r>
              <w:rPr>
                <w:rFonts w:cs="宋体"/>
                <w:kern w:val="0"/>
                <w:szCs w:val="21"/>
              </w:rPr>
              <w:t>35</w:t>
            </w:r>
            <w:r>
              <w:rPr>
                <w:rFonts w:hint="eastAsia" w:cs="宋体"/>
                <w:kern w:val="0"/>
                <w:szCs w:val="21"/>
              </w:rPr>
              <w:t>、国家信息安全测评信息技术产品安全测评证书（</w:t>
            </w:r>
            <w:r>
              <w:rPr>
                <w:rFonts w:cs="宋体"/>
                <w:kern w:val="0"/>
                <w:szCs w:val="21"/>
              </w:rPr>
              <w:t>EAL3</w:t>
            </w:r>
            <w:r>
              <w:rPr>
                <w:rFonts w:hint="eastAsia" w:cs="宋体"/>
                <w:kern w:val="0"/>
                <w:szCs w:val="21"/>
              </w:rPr>
              <w:t>级）</w:t>
            </w:r>
          </w:p>
          <w:p>
            <w:pPr>
              <w:rPr>
                <w:rFonts w:cs="宋体"/>
                <w:kern w:val="0"/>
                <w:szCs w:val="21"/>
              </w:rPr>
            </w:pPr>
            <w:r>
              <w:rPr>
                <w:rFonts w:cs="宋体"/>
                <w:kern w:val="0"/>
                <w:szCs w:val="21"/>
              </w:rPr>
              <w:t>36</w:t>
            </w:r>
            <w:r>
              <w:rPr>
                <w:rFonts w:hint="eastAsia" w:cs="宋体"/>
                <w:kern w:val="0"/>
                <w:szCs w:val="21"/>
              </w:rPr>
              <w:t>、</w:t>
            </w:r>
            <w:r>
              <w:rPr>
                <w:rFonts w:cs="宋体"/>
                <w:kern w:val="0"/>
                <w:szCs w:val="21"/>
              </w:rPr>
              <w:t>IPv6 Ready</w:t>
            </w:r>
            <w:r>
              <w:rPr>
                <w:rFonts w:hint="eastAsia" w:cs="宋体"/>
                <w:kern w:val="0"/>
                <w:szCs w:val="21"/>
              </w:rPr>
              <w:t>金牌认证资质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3</w:t>
            </w:r>
          </w:p>
        </w:tc>
        <w:tc>
          <w:tcPr>
            <w:tcW w:w="1370" w:type="dxa"/>
            <w:vAlign w:val="center"/>
          </w:tcPr>
          <w:p>
            <w:pPr>
              <w:widowControl/>
              <w:spacing w:line="240" w:lineRule="exact"/>
              <w:jc w:val="center"/>
              <w:rPr>
                <w:szCs w:val="21"/>
              </w:rPr>
            </w:pPr>
            <w:r>
              <w:rPr>
                <w:rFonts w:hint="eastAsia"/>
                <w:szCs w:val="21"/>
              </w:rPr>
              <w:t>大数据运维管理平台</w:t>
            </w:r>
          </w:p>
        </w:tc>
        <w:tc>
          <w:tcPr>
            <w:tcW w:w="6391"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、管理范围：监控节点数</w:t>
            </w:r>
            <w:r>
              <w:rPr>
                <w:rFonts w:cs="宋体"/>
                <w:kern w:val="0"/>
                <w:szCs w:val="21"/>
              </w:rPr>
              <w:t>≥200</w:t>
            </w:r>
            <w:r>
              <w:rPr>
                <w:rFonts w:hint="eastAsia" w:cs="宋体"/>
                <w:kern w:val="0"/>
                <w:szCs w:val="21"/>
              </w:rPr>
              <w:t>；</w:t>
            </w:r>
          </w:p>
          <w:p>
            <w:pPr>
              <w:widowControl/>
              <w:spacing w:line="240" w:lineRule="exact"/>
              <w:rPr>
                <w:rFonts w:cs="宋体"/>
                <w:kern w:val="0"/>
                <w:szCs w:val="21"/>
              </w:rPr>
            </w:pPr>
            <w:r>
              <w:rPr>
                <w:rFonts w:cs="宋体"/>
                <w:kern w:val="0"/>
                <w:szCs w:val="21"/>
              </w:rPr>
              <w:t>2</w:t>
            </w:r>
            <w:r>
              <w:rPr>
                <w:rFonts w:hint="eastAsia" w:cs="宋体"/>
                <w:kern w:val="0"/>
                <w:szCs w:val="21"/>
              </w:rPr>
              <w:t>、硬件：采用软硬件一体化设备，千兆接口数量大于等于</w:t>
            </w:r>
            <w:r>
              <w:rPr>
                <w:rFonts w:cs="宋体"/>
                <w:kern w:val="0"/>
                <w:szCs w:val="21"/>
              </w:rPr>
              <w:t xml:space="preserve"> 4</w:t>
            </w:r>
            <w:r>
              <w:rPr>
                <w:rFonts w:hint="eastAsia" w:cs="宋体"/>
                <w:kern w:val="0"/>
                <w:szCs w:val="21"/>
              </w:rPr>
              <w:t>个。</w:t>
            </w:r>
          </w:p>
          <w:p>
            <w:pPr>
              <w:widowControl/>
              <w:spacing w:line="240" w:lineRule="exact"/>
              <w:rPr>
                <w:rFonts w:cs="宋体"/>
                <w:kern w:val="0"/>
                <w:szCs w:val="21"/>
              </w:rPr>
            </w:pPr>
            <w:r>
              <w:rPr>
                <w:rFonts w:cs="宋体"/>
                <w:kern w:val="0"/>
                <w:szCs w:val="21"/>
              </w:rPr>
              <w:t>3</w:t>
            </w:r>
            <w:r>
              <w:rPr>
                <w:rFonts w:hint="eastAsia" w:cs="宋体"/>
                <w:kern w:val="0"/>
                <w:szCs w:val="21"/>
              </w:rPr>
              <w:t>、管理界面：全中文界面，采用</w:t>
            </w:r>
            <w:r>
              <w:rPr>
                <w:rFonts w:cs="宋体"/>
                <w:kern w:val="0"/>
                <w:szCs w:val="21"/>
              </w:rPr>
              <w:t>HTML5</w:t>
            </w:r>
            <w:r>
              <w:rPr>
                <w:rFonts w:hint="eastAsia" w:cs="宋体"/>
                <w:kern w:val="0"/>
                <w:szCs w:val="21"/>
              </w:rPr>
              <w:t>技术，支持</w:t>
            </w:r>
            <w:r>
              <w:rPr>
                <w:rFonts w:cs="宋体"/>
                <w:kern w:val="0"/>
                <w:szCs w:val="21"/>
              </w:rPr>
              <w:t>B/S</w:t>
            </w:r>
            <w:r>
              <w:rPr>
                <w:rFonts w:hint="eastAsia" w:cs="宋体"/>
                <w:kern w:val="0"/>
                <w:szCs w:val="21"/>
              </w:rPr>
              <w:t>模式的管理，界面友好，支持基于</w:t>
            </w:r>
            <w:r>
              <w:rPr>
                <w:rFonts w:cs="宋体"/>
                <w:kern w:val="0"/>
                <w:szCs w:val="21"/>
              </w:rPr>
              <w:t>Web</w:t>
            </w:r>
            <w:r>
              <w:rPr>
                <w:rFonts w:hint="eastAsia" w:cs="宋体"/>
                <w:kern w:val="0"/>
                <w:szCs w:val="21"/>
              </w:rPr>
              <w:t>的图形用户界面（</w:t>
            </w:r>
            <w:r>
              <w:rPr>
                <w:rFonts w:cs="宋体"/>
                <w:kern w:val="0"/>
                <w:szCs w:val="21"/>
              </w:rPr>
              <w:t>GUI</w:t>
            </w:r>
            <w:r>
              <w:rPr>
                <w:rFonts w:hint="eastAsia" w:cs="宋体"/>
                <w:kern w:val="0"/>
                <w:szCs w:val="21"/>
              </w:rPr>
              <w:t>），能够以简单、直观的方式显示信息，简化配置；提供了服务器和服务状态</w:t>
            </w:r>
            <w:r>
              <w:rPr>
                <w:rFonts w:cs="宋体"/>
                <w:kern w:val="0"/>
                <w:szCs w:val="21"/>
              </w:rPr>
              <w:t>“</w:t>
            </w:r>
            <w:r>
              <w:rPr>
                <w:rFonts w:hint="eastAsia" w:cs="宋体"/>
                <w:kern w:val="0"/>
                <w:szCs w:val="21"/>
              </w:rPr>
              <w:t>一览表</w:t>
            </w:r>
            <w:r>
              <w:rPr>
                <w:rFonts w:cs="宋体"/>
                <w:kern w:val="0"/>
                <w:szCs w:val="21"/>
              </w:rPr>
              <w:t>”</w:t>
            </w:r>
            <w:r>
              <w:rPr>
                <w:rFonts w:hint="eastAsia" w:cs="宋体"/>
                <w:kern w:val="0"/>
                <w:szCs w:val="21"/>
              </w:rPr>
              <w:t>功能，提供指标的红绿蓝信号灯显示，能实时监控系统运行情况；</w:t>
            </w:r>
          </w:p>
          <w:p>
            <w:pPr>
              <w:widowControl/>
              <w:spacing w:line="240" w:lineRule="exact"/>
              <w:rPr>
                <w:rFonts w:cs="宋体"/>
                <w:kern w:val="0"/>
                <w:szCs w:val="21"/>
              </w:rPr>
            </w:pPr>
            <w:r>
              <w:rPr>
                <w:rFonts w:cs="宋体"/>
                <w:kern w:val="0"/>
                <w:szCs w:val="21"/>
              </w:rPr>
              <w:t>4</w:t>
            </w:r>
            <w:r>
              <w:rPr>
                <w:rFonts w:hint="eastAsia" w:cs="宋体"/>
                <w:kern w:val="0"/>
                <w:szCs w:val="21"/>
              </w:rPr>
              <w:t>、支持大屏幕显示；将业务系统运行情况、服务器运行状况、中间件数据库运行状况、网络运行状况、机房环境运行状况、视频监控画面，安全告警状况等，以动态方式全屏集中展现；同时支持不同管理视图和实时拓扑图在大屏幕上切换；要求可定制化大屏界面；</w:t>
            </w:r>
          </w:p>
          <w:p>
            <w:pPr>
              <w:widowControl/>
              <w:spacing w:line="240" w:lineRule="exact"/>
              <w:rPr>
                <w:rFonts w:cs="宋体"/>
                <w:kern w:val="0"/>
                <w:szCs w:val="21"/>
              </w:rPr>
            </w:pPr>
            <w:r>
              <w:rPr>
                <w:rFonts w:cs="宋体"/>
                <w:kern w:val="0"/>
                <w:szCs w:val="21"/>
              </w:rPr>
              <w:t>5</w:t>
            </w:r>
            <w:r>
              <w:rPr>
                <w:rFonts w:hint="eastAsia" w:cs="宋体"/>
                <w:kern w:val="0"/>
                <w:szCs w:val="21"/>
              </w:rPr>
              <w:t>、操作系统：软件基于自主开发系统或是采用</w:t>
            </w:r>
            <w:r>
              <w:rPr>
                <w:rFonts w:cs="宋体"/>
                <w:kern w:val="0"/>
                <w:szCs w:val="21"/>
              </w:rPr>
              <w:t>CentOS</w:t>
            </w:r>
            <w:r>
              <w:rPr>
                <w:rFonts w:hint="eastAsia" w:cs="宋体"/>
                <w:kern w:val="0"/>
                <w:szCs w:val="21"/>
              </w:rPr>
              <w:t>操作系统（</w:t>
            </w:r>
            <w:r>
              <w:rPr>
                <w:rFonts w:cs="宋体"/>
                <w:kern w:val="0"/>
                <w:szCs w:val="21"/>
              </w:rPr>
              <w:t>64</w:t>
            </w:r>
            <w:r>
              <w:rPr>
                <w:rFonts w:hint="eastAsia" w:cs="宋体"/>
                <w:kern w:val="0"/>
                <w:szCs w:val="21"/>
              </w:rPr>
              <w:t>位）；</w:t>
            </w:r>
          </w:p>
          <w:p>
            <w:pPr>
              <w:widowControl/>
              <w:spacing w:line="240" w:lineRule="exact"/>
              <w:rPr>
                <w:rFonts w:cs="宋体"/>
                <w:kern w:val="0"/>
                <w:szCs w:val="21"/>
              </w:rPr>
            </w:pPr>
            <w:r>
              <w:rPr>
                <w:rFonts w:cs="宋体"/>
                <w:kern w:val="0"/>
                <w:szCs w:val="21"/>
              </w:rPr>
              <w:t>6</w:t>
            </w:r>
            <w:r>
              <w:rPr>
                <w:rFonts w:hint="eastAsia" w:cs="宋体"/>
                <w:kern w:val="0"/>
                <w:szCs w:val="21"/>
              </w:rPr>
              <w:t>、用户：支持基于角色的用户管理；</w:t>
            </w:r>
          </w:p>
          <w:p>
            <w:pPr>
              <w:widowControl/>
              <w:spacing w:line="240" w:lineRule="exact"/>
              <w:rPr>
                <w:rFonts w:cs="宋体"/>
                <w:kern w:val="0"/>
                <w:szCs w:val="21"/>
              </w:rPr>
            </w:pPr>
            <w:r>
              <w:rPr>
                <w:rFonts w:cs="宋体"/>
                <w:kern w:val="0"/>
                <w:szCs w:val="21"/>
              </w:rPr>
              <w:t>7</w:t>
            </w:r>
            <w:r>
              <w:rPr>
                <w:rFonts w:hint="eastAsia" w:cs="宋体"/>
                <w:kern w:val="0"/>
                <w:szCs w:val="21"/>
              </w:rPr>
              <w:t>、支持设备：整合机房监控及动力环境系统于一体；支持主流厂商交换机、路由器、网络安全设备；可添加定制所有支持</w:t>
            </w:r>
            <w:r>
              <w:rPr>
                <w:rFonts w:cs="宋体"/>
                <w:kern w:val="0"/>
                <w:szCs w:val="21"/>
              </w:rPr>
              <w:t>SNMP</w:t>
            </w:r>
            <w:r>
              <w:rPr>
                <w:rFonts w:hint="eastAsia" w:cs="宋体"/>
                <w:kern w:val="0"/>
                <w:szCs w:val="21"/>
              </w:rPr>
              <w:t>协议的网络设备；支持主流厂商存储设备；支持主流厂商</w:t>
            </w:r>
            <w:r>
              <w:rPr>
                <w:rFonts w:cs="宋体"/>
                <w:kern w:val="0"/>
                <w:szCs w:val="21"/>
              </w:rPr>
              <w:t>UPS</w:t>
            </w:r>
            <w:r>
              <w:rPr>
                <w:rFonts w:hint="eastAsia" w:cs="宋体"/>
                <w:kern w:val="0"/>
                <w:szCs w:val="21"/>
              </w:rPr>
              <w:t>供电设备；</w:t>
            </w:r>
          </w:p>
          <w:p>
            <w:pPr>
              <w:widowControl/>
              <w:spacing w:line="240" w:lineRule="exact"/>
              <w:rPr>
                <w:rFonts w:cs="宋体"/>
                <w:kern w:val="0"/>
                <w:szCs w:val="21"/>
              </w:rPr>
            </w:pPr>
            <w:r>
              <w:rPr>
                <w:rFonts w:cs="宋体"/>
                <w:kern w:val="0"/>
                <w:szCs w:val="21"/>
              </w:rPr>
              <w:t>8</w:t>
            </w:r>
            <w:r>
              <w:rPr>
                <w:rFonts w:hint="eastAsia" w:cs="宋体"/>
                <w:kern w:val="0"/>
                <w:szCs w:val="21"/>
              </w:rPr>
              <w:t>、监控方式：支持</w:t>
            </w:r>
            <w:r>
              <w:rPr>
                <w:rFonts w:cs="宋体"/>
                <w:kern w:val="0"/>
                <w:szCs w:val="21"/>
              </w:rPr>
              <w:t>SNMP</w:t>
            </w:r>
            <w:r>
              <w:rPr>
                <w:rFonts w:hint="eastAsia" w:cs="宋体"/>
                <w:kern w:val="0"/>
                <w:szCs w:val="21"/>
              </w:rPr>
              <w:t>、</w:t>
            </w:r>
            <w:r>
              <w:rPr>
                <w:rFonts w:cs="宋体"/>
                <w:kern w:val="0"/>
                <w:szCs w:val="21"/>
              </w:rPr>
              <w:t>WMI</w:t>
            </w:r>
            <w:r>
              <w:rPr>
                <w:rFonts w:hint="eastAsia" w:cs="宋体"/>
                <w:kern w:val="0"/>
                <w:szCs w:val="21"/>
              </w:rPr>
              <w:t>、</w:t>
            </w:r>
            <w:r>
              <w:rPr>
                <w:rFonts w:cs="宋体"/>
                <w:kern w:val="0"/>
                <w:szCs w:val="21"/>
              </w:rPr>
              <w:t>SSH</w:t>
            </w:r>
            <w:r>
              <w:rPr>
                <w:rFonts w:hint="eastAsia" w:cs="宋体"/>
                <w:kern w:val="0"/>
                <w:szCs w:val="21"/>
              </w:rPr>
              <w:t>、</w:t>
            </w:r>
            <w:r>
              <w:rPr>
                <w:rFonts w:cs="宋体"/>
                <w:kern w:val="0"/>
                <w:szCs w:val="21"/>
              </w:rPr>
              <w:t>TELNET</w:t>
            </w:r>
            <w:r>
              <w:rPr>
                <w:rFonts w:hint="eastAsia" w:cs="宋体"/>
                <w:kern w:val="0"/>
                <w:szCs w:val="21"/>
              </w:rPr>
              <w:t>、</w:t>
            </w:r>
            <w:r>
              <w:rPr>
                <w:rFonts w:cs="宋体"/>
                <w:kern w:val="0"/>
                <w:szCs w:val="21"/>
              </w:rPr>
              <w:t>SHELL</w:t>
            </w:r>
            <w:r>
              <w:rPr>
                <w:rFonts w:hint="eastAsia" w:cs="宋体"/>
                <w:kern w:val="0"/>
                <w:szCs w:val="21"/>
              </w:rPr>
              <w:t>、</w:t>
            </w:r>
            <w:r>
              <w:rPr>
                <w:rFonts w:cs="宋体"/>
                <w:kern w:val="0"/>
                <w:szCs w:val="21"/>
              </w:rPr>
              <w:t>IPMI</w:t>
            </w:r>
            <w:r>
              <w:rPr>
                <w:rFonts w:hint="eastAsia" w:cs="宋体"/>
                <w:kern w:val="0"/>
                <w:szCs w:val="21"/>
              </w:rPr>
              <w:t>、</w:t>
            </w:r>
            <w:r>
              <w:rPr>
                <w:rFonts w:cs="宋体"/>
                <w:kern w:val="0"/>
                <w:szCs w:val="21"/>
              </w:rPr>
              <w:t>HTTP</w:t>
            </w:r>
            <w:r>
              <w:rPr>
                <w:rFonts w:hint="eastAsia" w:cs="宋体"/>
                <w:kern w:val="0"/>
                <w:szCs w:val="21"/>
              </w:rPr>
              <w:t>、</w:t>
            </w:r>
            <w:r>
              <w:rPr>
                <w:rFonts w:cs="宋体"/>
                <w:kern w:val="0"/>
                <w:szCs w:val="21"/>
              </w:rPr>
              <w:t>Agent</w:t>
            </w:r>
            <w:r>
              <w:rPr>
                <w:rFonts w:hint="eastAsia" w:cs="宋体"/>
                <w:kern w:val="0"/>
                <w:szCs w:val="21"/>
              </w:rPr>
              <w:t>、</w:t>
            </w:r>
            <w:r>
              <w:rPr>
                <w:rFonts w:cs="宋体"/>
                <w:kern w:val="0"/>
                <w:szCs w:val="21"/>
              </w:rPr>
              <w:t>Rsyslog</w:t>
            </w:r>
            <w:r>
              <w:rPr>
                <w:rFonts w:hint="eastAsia" w:cs="宋体"/>
                <w:kern w:val="0"/>
                <w:szCs w:val="21"/>
              </w:rPr>
              <w:t>、</w:t>
            </w:r>
            <w:r>
              <w:rPr>
                <w:rFonts w:cs="宋体"/>
                <w:kern w:val="0"/>
                <w:szCs w:val="21"/>
              </w:rPr>
              <w:t>TCPDUMP</w:t>
            </w:r>
            <w:r>
              <w:rPr>
                <w:rFonts w:hint="eastAsia" w:cs="宋体"/>
                <w:kern w:val="0"/>
                <w:szCs w:val="21"/>
              </w:rPr>
              <w:t>等；</w:t>
            </w:r>
          </w:p>
          <w:p>
            <w:pPr>
              <w:widowControl/>
              <w:spacing w:line="240" w:lineRule="exact"/>
              <w:rPr>
                <w:rFonts w:cs="宋体"/>
                <w:kern w:val="0"/>
                <w:szCs w:val="21"/>
              </w:rPr>
            </w:pPr>
            <w:r>
              <w:rPr>
                <w:rFonts w:cs="宋体"/>
                <w:kern w:val="0"/>
                <w:szCs w:val="21"/>
              </w:rPr>
              <w:t>9</w:t>
            </w:r>
            <w:r>
              <w:rPr>
                <w:rFonts w:hint="eastAsia" w:cs="宋体"/>
                <w:kern w:val="0"/>
                <w:szCs w:val="21"/>
              </w:rPr>
              <w:t>、服务及端口监控：支持基于</w:t>
            </w:r>
            <w:r>
              <w:rPr>
                <w:rFonts w:cs="宋体"/>
                <w:kern w:val="0"/>
                <w:szCs w:val="21"/>
              </w:rPr>
              <w:t>TCP</w:t>
            </w:r>
            <w:r>
              <w:rPr>
                <w:rFonts w:hint="eastAsia" w:cs="宋体"/>
                <w:kern w:val="0"/>
                <w:szCs w:val="21"/>
              </w:rPr>
              <w:t>端口、</w:t>
            </w:r>
            <w:r>
              <w:rPr>
                <w:rFonts w:cs="宋体"/>
                <w:kern w:val="0"/>
                <w:szCs w:val="21"/>
              </w:rPr>
              <w:t>UDP</w:t>
            </w:r>
            <w:r>
              <w:rPr>
                <w:rFonts w:hint="eastAsia" w:cs="宋体"/>
                <w:kern w:val="0"/>
                <w:szCs w:val="21"/>
              </w:rPr>
              <w:t>端口的监测监控；支持常见服务应用的监控（</w:t>
            </w:r>
            <w:r>
              <w:rPr>
                <w:rFonts w:cs="宋体"/>
                <w:kern w:val="0"/>
                <w:szCs w:val="21"/>
              </w:rPr>
              <w:t>Apache</w:t>
            </w:r>
            <w:r>
              <w:rPr>
                <w:rFonts w:hint="eastAsia" w:cs="宋体"/>
                <w:kern w:val="0"/>
                <w:szCs w:val="21"/>
              </w:rPr>
              <w:t>、</w:t>
            </w:r>
            <w:r>
              <w:rPr>
                <w:rFonts w:cs="宋体"/>
                <w:kern w:val="0"/>
                <w:szCs w:val="21"/>
              </w:rPr>
              <w:t>Nginx</w:t>
            </w:r>
            <w:r>
              <w:rPr>
                <w:rFonts w:hint="eastAsia" w:cs="宋体"/>
                <w:kern w:val="0"/>
                <w:szCs w:val="21"/>
              </w:rPr>
              <w:t>、</w:t>
            </w:r>
            <w:r>
              <w:rPr>
                <w:rFonts w:cs="宋体"/>
                <w:kern w:val="0"/>
                <w:szCs w:val="21"/>
              </w:rPr>
              <w:t xml:space="preserve">IIS </w:t>
            </w:r>
            <w:r>
              <w:rPr>
                <w:rFonts w:hint="eastAsia" w:cs="宋体"/>
                <w:kern w:val="0"/>
                <w:szCs w:val="21"/>
              </w:rPr>
              <w:t>、</w:t>
            </w:r>
            <w:r>
              <w:rPr>
                <w:rFonts w:cs="宋体"/>
                <w:kern w:val="0"/>
                <w:szCs w:val="21"/>
              </w:rPr>
              <w:t>Ftp</w:t>
            </w:r>
            <w:r>
              <w:rPr>
                <w:rFonts w:hint="eastAsia" w:cs="宋体"/>
                <w:kern w:val="0"/>
                <w:szCs w:val="21"/>
              </w:rPr>
              <w:t>、</w:t>
            </w:r>
            <w:r>
              <w:rPr>
                <w:rFonts w:cs="宋体"/>
                <w:kern w:val="0"/>
                <w:szCs w:val="21"/>
              </w:rPr>
              <w:t>DNS</w:t>
            </w:r>
            <w:r>
              <w:rPr>
                <w:rFonts w:hint="eastAsia" w:cs="宋体"/>
                <w:kern w:val="0"/>
                <w:szCs w:val="21"/>
              </w:rPr>
              <w:t>、</w:t>
            </w:r>
            <w:r>
              <w:rPr>
                <w:rFonts w:cs="宋体"/>
                <w:kern w:val="0"/>
                <w:szCs w:val="21"/>
              </w:rPr>
              <w:t>DHCP</w:t>
            </w:r>
            <w:r>
              <w:rPr>
                <w:rFonts w:hint="eastAsia" w:cs="宋体"/>
                <w:kern w:val="0"/>
                <w:szCs w:val="21"/>
              </w:rPr>
              <w:t>、</w:t>
            </w:r>
            <w:r>
              <w:rPr>
                <w:rFonts w:cs="宋体"/>
                <w:kern w:val="0"/>
                <w:szCs w:val="21"/>
              </w:rPr>
              <w:t>WINS</w:t>
            </w:r>
            <w:r>
              <w:rPr>
                <w:rFonts w:hint="eastAsia" w:cs="宋体"/>
                <w:kern w:val="0"/>
                <w:szCs w:val="21"/>
              </w:rPr>
              <w:t>、</w:t>
            </w:r>
            <w:r>
              <w:rPr>
                <w:rFonts w:cs="宋体"/>
                <w:kern w:val="0"/>
                <w:szCs w:val="21"/>
              </w:rPr>
              <w:t>Mysql</w:t>
            </w:r>
            <w:r>
              <w:rPr>
                <w:rFonts w:hint="eastAsia" w:cs="宋体"/>
                <w:kern w:val="0"/>
                <w:szCs w:val="21"/>
              </w:rPr>
              <w:t>、</w:t>
            </w:r>
            <w:r>
              <w:rPr>
                <w:rFonts w:cs="宋体"/>
                <w:kern w:val="0"/>
                <w:szCs w:val="21"/>
              </w:rPr>
              <w:t>Oracle</w:t>
            </w:r>
            <w:r>
              <w:rPr>
                <w:rFonts w:hint="eastAsia" w:cs="宋体"/>
                <w:kern w:val="0"/>
                <w:szCs w:val="21"/>
              </w:rPr>
              <w:t>、</w:t>
            </w:r>
            <w:r>
              <w:rPr>
                <w:rFonts w:cs="宋体"/>
                <w:kern w:val="0"/>
                <w:szCs w:val="21"/>
              </w:rPr>
              <w:t>POP3</w:t>
            </w:r>
            <w:r>
              <w:rPr>
                <w:rFonts w:hint="eastAsia" w:cs="宋体"/>
                <w:kern w:val="0"/>
                <w:szCs w:val="21"/>
              </w:rPr>
              <w:t>、</w:t>
            </w:r>
            <w:r>
              <w:rPr>
                <w:rFonts w:cs="宋体"/>
                <w:kern w:val="0"/>
                <w:szCs w:val="21"/>
              </w:rPr>
              <w:t>Smtp</w:t>
            </w:r>
            <w:r>
              <w:rPr>
                <w:rFonts w:hint="eastAsia" w:cs="宋体"/>
                <w:kern w:val="0"/>
                <w:szCs w:val="21"/>
              </w:rPr>
              <w:t>、</w:t>
            </w:r>
            <w:r>
              <w:rPr>
                <w:rFonts w:cs="宋体"/>
                <w:kern w:val="0"/>
                <w:szCs w:val="21"/>
              </w:rPr>
              <w:t>IMAP</w:t>
            </w:r>
            <w:r>
              <w:rPr>
                <w:rFonts w:hint="eastAsia" w:cs="宋体"/>
                <w:kern w:val="0"/>
                <w:szCs w:val="21"/>
              </w:rPr>
              <w:t>等）；能够自定义要监控的服务和应用；能够对数据库和中间件等进行基本监控；</w:t>
            </w:r>
          </w:p>
          <w:p>
            <w:pPr>
              <w:widowControl/>
              <w:spacing w:line="240" w:lineRule="exact"/>
              <w:rPr>
                <w:rFonts w:cs="宋体"/>
                <w:kern w:val="0"/>
                <w:szCs w:val="21"/>
              </w:rPr>
            </w:pPr>
            <w:r>
              <w:rPr>
                <w:rFonts w:cs="宋体"/>
                <w:kern w:val="0"/>
                <w:szCs w:val="21"/>
              </w:rPr>
              <w:t>10</w:t>
            </w:r>
            <w:r>
              <w:rPr>
                <w:rFonts w:hint="eastAsia" w:cs="宋体"/>
                <w:kern w:val="0"/>
                <w:szCs w:val="21"/>
              </w:rPr>
              <w:t>、网络监控：支持监控网络</w:t>
            </w:r>
            <w:r>
              <w:rPr>
                <w:rFonts w:cs="宋体"/>
                <w:kern w:val="0"/>
                <w:szCs w:val="21"/>
              </w:rPr>
              <w:t>ICMP</w:t>
            </w:r>
            <w:r>
              <w:rPr>
                <w:rFonts w:hint="eastAsia" w:cs="宋体"/>
                <w:kern w:val="0"/>
                <w:szCs w:val="21"/>
              </w:rPr>
              <w:t>响应时间监控；支持网络端口的收、发数据包、错包、广播包等数据监控；支持主机设备的</w:t>
            </w:r>
            <w:r>
              <w:rPr>
                <w:rFonts w:cs="宋体"/>
                <w:kern w:val="0"/>
                <w:szCs w:val="21"/>
              </w:rPr>
              <w:t>TCP/UDP</w:t>
            </w:r>
            <w:r>
              <w:rPr>
                <w:rFonts w:hint="eastAsia" w:cs="宋体"/>
                <w:kern w:val="0"/>
                <w:szCs w:val="21"/>
              </w:rPr>
              <w:t>网络连接状态监控；</w:t>
            </w:r>
          </w:p>
          <w:p>
            <w:pPr>
              <w:widowControl/>
              <w:spacing w:line="240" w:lineRule="exact"/>
              <w:rPr>
                <w:rFonts w:cs="宋体"/>
                <w:kern w:val="0"/>
                <w:szCs w:val="21"/>
              </w:rPr>
            </w:pPr>
            <w:r>
              <w:rPr>
                <w:rFonts w:cs="宋体"/>
                <w:kern w:val="0"/>
                <w:szCs w:val="21"/>
              </w:rPr>
              <w:t>11</w:t>
            </w:r>
            <w:r>
              <w:rPr>
                <w:rFonts w:hint="eastAsia" w:cs="宋体"/>
                <w:kern w:val="0"/>
                <w:szCs w:val="21"/>
              </w:rPr>
              <w:t>、支持</w:t>
            </w:r>
            <w:r>
              <w:rPr>
                <w:rFonts w:cs="宋体"/>
                <w:kern w:val="0"/>
                <w:szCs w:val="21"/>
              </w:rPr>
              <w:t>Windows</w:t>
            </w:r>
            <w:r>
              <w:rPr>
                <w:rFonts w:hint="eastAsia" w:cs="宋体"/>
                <w:kern w:val="0"/>
                <w:szCs w:val="21"/>
              </w:rPr>
              <w:t>全系列主机和服务器、</w:t>
            </w:r>
            <w:r>
              <w:rPr>
                <w:rFonts w:cs="宋体"/>
                <w:kern w:val="0"/>
                <w:szCs w:val="21"/>
              </w:rPr>
              <w:t>Linux</w:t>
            </w:r>
            <w:r>
              <w:rPr>
                <w:rFonts w:hint="eastAsia" w:cs="宋体"/>
                <w:kern w:val="0"/>
                <w:szCs w:val="21"/>
              </w:rPr>
              <w:t>全系列；主机和服务器、</w:t>
            </w:r>
            <w:r>
              <w:rPr>
                <w:rFonts w:cs="宋体"/>
                <w:kern w:val="0"/>
                <w:szCs w:val="21"/>
              </w:rPr>
              <w:t>AIX</w:t>
            </w:r>
            <w:r>
              <w:rPr>
                <w:rFonts w:hint="eastAsia" w:cs="宋体"/>
                <w:kern w:val="0"/>
                <w:szCs w:val="21"/>
              </w:rPr>
              <w:t>主机和服务器、</w:t>
            </w:r>
            <w:r>
              <w:rPr>
                <w:rFonts w:cs="宋体"/>
                <w:kern w:val="0"/>
                <w:szCs w:val="21"/>
              </w:rPr>
              <w:t>HP-UX</w:t>
            </w:r>
            <w:r>
              <w:rPr>
                <w:rFonts w:hint="eastAsia" w:cs="宋体"/>
                <w:kern w:val="0"/>
                <w:szCs w:val="21"/>
              </w:rPr>
              <w:t>主机和服务器、</w:t>
            </w:r>
            <w:r>
              <w:rPr>
                <w:rFonts w:cs="宋体"/>
                <w:kern w:val="0"/>
                <w:szCs w:val="21"/>
              </w:rPr>
              <w:t>Solaris</w:t>
            </w:r>
            <w:r>
              <w:rPr>
                <w:rFonts w:hint="eastAsia" w:cs="宋体"/>
                <w:kern w:val="0"/>
                <w:szCs w:val="21"/>
              </w:rPr>
              <w:t>主机和服务器；支持以上服务器的节点状态、</w:t>
            </w:r>
            <w:r>
              <w:rPr>
                <w:rFonts w:cs="宋体"/>
                <w:kern w:val="0"/>
                <w:szCs w:val="21"/>
              </w:rPr>
              <w:t>CPU</w:t>
            </w:r>
            <w:r>
              <w:rPr>
                <w:rFonts w:hint="eastAsia" w:cs="宋体"/>
                <w:kern w:val="0"/>
                <w:szCs w:val="21"/>
              </w:rPr>
              <w:t>利用率、内存利用率、虚拟内存</w:t>
            </w:r>
            <w:r>
              <w:rPr>
                <w:rFonts w:cs="宋体"/>
                <w:kern w:val="0"/>
                <w:szCs w:val="21"/>
              </w:rPr>
              <w:t>/SWAP</w:t>
            </w:r>
            <w:r>
              <w:rPr>
                <w:rFonts w:hint="eastAsia" w:cs="宋体"/>
                <w:kern w:val="0"/>
                <w:szCs w:val="21"/>
              </w:rPr>
              <w:t>、磁盘利用率、磁盘</w:t>
            </w:r>
            <w:r>
              <w:rPr>
                <w:rFonts w:cs="宋体"/>
                <w:kern w:val="0"/>
                <w:szCs w:val="21"/>
              </w:rPr>
              <w:t>IO</w:t>
            </w:r>
            <w:r>
              <w:rPr>
                <w:rFonts w:hint="eastAsia" w:cs="宋体"/>
                <w:kern w:val="0"/>
                <w:szCs w:val="21"/>
              </w:rPr>
              <w:t>、网络连接、登录用户、运行时间、服务、运行进程等数据采集以及监控；</w:t>
            </w:r>
          </w:p>
          <w:p>
            <w:pPr>
              <w:widowControl/>
              <w:spacing w:line="240" w:lineRule="exact"/>
              <w:rPr>
                <w:rFonts w:cs="宋体"/>
                <w:kern w:val="0"/>
                <w:szCs w:val="21"/>
              </w:rPr>
            </w:pPr>
            <w:r>
              <w:rPr>
                <w:rFonts w:cs="宋体"/>
                <w:kern w:val="0"/>
                <w:szCs w:val="21"/>
              </w:rPr>
              <w:t>12</w:t>
            </w:r>
            <w:r>
              <w:rPr>
                <w:rFonts w:hint="eastAsia" w:cs="宋体"/>
                <w:kern w:val="0"/>
                <w:szCs w:val="21"/>
              </w:rPr>
              <w:t>、应用监控：支持对</w:t>
            </w:r>
            <w:r>
              <w:rPr>
                <w:rFonts w:cs="宋体"/>
                <w:kern w:val="0"/>
                <w:szCs w:val="21"/>
              </w:rPr>
              <w:t>Apache</w:t>
            </w:r>
            <w:r>
              <w:rPr>
                <w:rFonts w:hint="eastAsia" w:cs="宋体"/>
                <w:kern w:val="0"/>
                <w:szCs w:val="21"/>
              </w:rPr>
              <w:t>、</w:t>
            </w:r>
            <w:r>
              <w:rPr>
                <w:rFonts w:cs="宋体"/>
                <w:kern w:val="0"/>
                <w:szCs w:val="21"/>
              </w:rPr>
              <w:t>IIS</w:t>
            </w:r>
            <w:r>
              <w:rPr>
                <w:rFonts w:hint="eastAsia" w:cs="宋体"/>
                <w:kern w:val="0"/>
                <w:szCs w:val="21"/>
              </w:rPr>
              <w:t>、</w:t>
            </w:r>
            <w:r>
              <w:rPr>
                <w:rFonts w:cs="宋体"/>
                <w:kern w:val="0"/>
                <w:szCs w:val="21"/>
              </w:rPr>
              <w:t>Nginx</w:t>
            </w:r>
            <w:r>
              <w:rPr>
                <w:rFonts w:hint="eastAsia" w:cs="宋体"/>
                <w:kern w:val="0"/>
                <w:szCs w:val="21"/>
              </w:rPr>
              <w:t>等</w:t>
            </w:r>
            <w:r>
              <w:rPr>
                <w:rFonts w:cs="宋体"/>
                <w:kern w:val="0"/>
                <w:szCs w:val="21"/>
              </w:rPr>
              <w:t>WEB</w:t>
            </w:r>
            <w:r>
              <w:rPr>
                <w:rFonts w:hint="eastAsia" w:cs="宋体"/>
                <w:kern w:val="0"/>
                <w:szCs w:val="21"/>
              </w:rPr>
              <w:t>应用运行性能参数的监控；支持对</w:t>
            </w:r>
            <w:r>
              <w:rPr>
                <w:rFonts w:cs="宋体"/>
                <w:kern w:val="0"/>
                <w:szCs w:val="21"/>
              </w:rPr>
              <w:t>Oracle</w:t>
            </w:r>
            <w:r>
              <w:rPr>
                <w:rFonts w:hint="eastAsia" w:cs="宋体"/>
                <w:kern w:val="0"/>
                <w:szCs w:val="21"/>
              </w:rPr>
              <w:t>，</w:t>
            </w:r>
            <w:r>
              <w:rPr>
                <w:rFonts w:cs="宋体"/>
                <w:kern w:val="0"/>
                <w:szCs w:val="21"/>
              </w:rPr>
              <w:t>MS SQL</w:t>
            </w:r>
            <w:r>
              <w:rPr>
                <w:rFonts w:hint="eastAsia" w:cs="宋体"/>
                <w:kern w:val="0"/>
                <w:szCs w:val="21"/>
              </w:rPr>
              <w:t>，</w:t>
            </w:r>
            <w:r>
              <w:rPr>
                <w:rFonts w:cs="宋体"/>
                <w:kern w:val="0"/>
                <w:szCs w:val="21"/>
              </w:rPr>
              <w:t>MySQL</w:t>
            </w:r>
            <w:r>
              <w:rPr>
                <w:rFonts w:hint="eastAsia" w:cs="宋体"/>
                <w:kern w:val="0"/>
                <w:szCs w:val="21"/>
              </w:rPr>
              <w:t>数据库关键运行参数的监控；支持对</w:t>
            </w:r>
            <w:r>
              <w:rPr>
                <w:rFonts w:cs="宋体"/>
                <w:kern w:val="0"/>
                <w:szCs w:val="21"/>
              </w:rPr>
              <w:t>WebLogic</w:t>
            </w:r>
            <w:r>
              <w:rPr>
                <w:rFonts w:hint="eastAsia" w:cs="宋体"/>
                <w:kern w:val="0"/>
                <w:szCs w:val="21"/>
              </w:rPr>
              <w:t>，</w:t>
            </w:r>
            <w:r>
              <w:rPr>
                <w:rFonts w:cs="宋体"/>
                <w:kern w:val="0"/>
                <w:szCs w:val="21"/>
              </w:rPr>
              <w:t>WebSphere</w:t>
            </w:r>
            <w:r>
              <w:rPr>
                <w:rFonts w:hint="eastAsia" w:cs="宋体"/>
                <w:kern w:val="0"/>
                <w:szCs w:val="21"/>
              </w:rPr>
              <w:t>、</w:t>
            </w:r>
            <w:r>
              <w:rPr>
                <w:rFonts w:cs="宋体"/>
                <w:kern w:val="0"/>
                <w:szCs w:val="21"/>
              </w:rPr>
              <w:t>Tomcat</w:t>
            </w:r>
            <w:r>
              <w:rPr>
                <w:rFonts w:hint="eastAsia" w:cs="宋体"/>
                <w:kern w:val="0"/>
                <w:szCs w:val="21"/>
              </w:rPr>
              <w:t>关键运行数据的监控；</w:t>
            </w:r>
          </w:p>
          <w:p>
            <w:pPr>
              <w:widowControl/>
              <w:spacing w:line="240" w:lineRule="exact"/>
              <w:rPr>
                <w:rFonts w:cs="宋体"/>
                <w:kern w:val="0"/>
                <w:szCs w:val="21"/>
              </w:rPr>
            </w:pPr>
            <w:r>
              <w:rPr>
                <w:rFonts w:cs="宋体"/>
                <w:kern w:val="0"/>
                <w:szCs w:val="21"/>
              </w:rPr>
              <w:t>13</w:t>
            </w:r>
            <w:r>
              <w:rPr>
                <w:rFonts w:hint="eastAsia" w:cs="宋体"/>
                <w:kern w:val="0"/>
                <w:szCs w:val="21"/>
              </w:rPr>
              <w:t>、历史曲线：支持所有监控参数的历史数据查询；支持所有监控参数数据的</w:t>
            </w:r>
            <w:r>
              <w:rPr>
                <w:rFonts w:cs="宋体"/>
                <w:kern w:val="0"/>
                <w:szCs w:val="21"/>
              </w:rPr>
              <w:t>1</w:t>
            </w:r>
            <w:r>
              <w:rPr>
                <w:rFonts w:hint="eastAsia" w:cs="宋体"/>
                <w:kern w:val="0"/>
                <w:szCs w:val="21"/>
              </w:rPr>
              <w:t>年内的数据查询；支持用户自定义时间段的历史数据查询；</w:t>
            </w:r>
          </w:p>
          <w:p>
            <w:pPr>
              <w:widowControl/>
              <w:spacing w:line="240" w:lineRule="exact"/>
              <w:rPr>
                <w:rFonts w:cs="宋体"/>
                <w:kern w:val="0"/>
                <w:szCs w:val="21"/>
              </w:rPr>
            </w:pPr>
            <w:r>
              <w:rPr>
                <w:rFonts w:cs="宋体"/>
                <w:kern w:val="0"/>
                <w:szCs w:val="21"/>
              </w:rPr>
              <w:t>14</w:t>
            </w:r>
            <w:r>
              <w:rPr>
                <w:rFonts w:hint="eastAsia" w:cs="宋体"/>
                <w:kern w:val="0"/>
                <w:szCs w:val="21"/>
              </w:rPr>
              <w:t>、监控雷达：支持雷达扫描器；雷达扫描可以直观显示所监控的节点及正常与否；提供监控告警类型显示以及声音告警提示；（提供产品截图，并原厂盖章）。</w:t>
            </w:r>
          </w:p>
          <w:p>
            <w:pPr>
              <w:widowControl/>
              <w:spacing w:line="240" w:lineRule="exact"/>
              <w:rPr>
                <w:rFonts w:cs="宋体"/>
                <w:kern w:val="0"/>
                <w:szCs w:val="21"/>
              </w:rPr>
            </w:pPr>
            <w:r>
              <w:rPr>
                <w:rFonts w:cs="宋体"/>
                <w:kern w:val="0"/>
                <w:szCs w:val="21"/>
              </w:rPr>
              <w:t>15</w:t>
            </w:r>
            <w:r>
              <w:rPr>
                <w:rFonts w:hint="eastAsia" w:cs="宋体"/>
                <w:kern w:val="0"/>
                <w:szCs w:val="21"/>
              </w:rPr>
              <w:t>、节点视图：提供监控节点的设备类型、系统类型、运行服务状态的直观试图；提供节点运行正常率的最差</w:t>
            </w:r>
            <w:r>
              <w:rPr>
                <w:rFonts w:cs="宋体"/>
                <w:kern w:val="0"/>
                <w:szCs w:val="21"/>
              </w:rPr>
              <w:t>TOP10</w:t>
            </w:r>
            <w:r>
              <w:rPr>
                <w:rFonts w:hint="eastAsia" w:cs="宋体"/>
                <w:kern w:val="0"/>
                <w:szCs w:val="21"/>
              </w:rPr>
              <w:t>排名；提供节点</w:t>
            </w:r>
            <w:r>
              <w:rPr>
                <w:rFonts w:cs="宋体"/>
                <w:kern w:val="0"/>
                <w:szCs w:val="21"/>
              </w:rPr>
              <w:t>CPU</w:t>
            </w:r>
            <w:r>
              <w:rPr>
                <w:rFonts w:hint="eastAsia" w:cs="宋体"/>
                <w:kern w:val="0"/>
                <w:szCs w:val="21"/>
              </w:rPr>
              <w:t>、</w:t>
            </w:r>
            <w:r>
              <w:rPr>
                <w:rFonts w:cs="宋体"/>
                <w:kern w:val="0"/>
                <w:szCs w:val="21"/>
              </w:rPr>
              <w:t>Memory</w:t>
            </w:r>
            <w:r>
              <w:rPr>
                <w:rFonts w:hint="eastAsia" w:cs="宋体"/>
                <w:kern w:val="0"/>
                <w:szCs w:val="21"/>
              </w:rPr>
              <w:t>、</w:t>
            </w:r>
            <w:r>
              <w:rPr>
                <w:rFonts w:cs="宋体"/>
                <w:kern w:val="0"/>
                <w:szCs w:val="21"/>
              </w:rPr>
              <w:t>Disk</w:t>
            </w:r>
            <w:r>
              <w:rPr>
                <w:rFonts w:hint="eastAsia" w:cs="宋体"/>
                <w:kern w:val="0"/>
                <w:szCs w:val="21"/>
              </w:rPr>
              <w:t>的使用率的排名；</w:t>
            </w:r>
          </w:p>
          <w:p>
            <w:pPr>
              <w:widowControl/>
              <w:spacing w:line="240" w:lineRule="exact"/>
              <w:rPr>
                <w:rFonts w:cs="宋体"/>
                <w:kern w:val="0"/>
                <w:szCs w:val="21"/>
              </w:rPr>
            </w:pPr>
            <w:r>
              <w:rPr>
                <w:rFonts w:cs="宋体"/>
                <w:kern w:val="0"/>
                <w:szCs w:val="21"/>
              </w:rPr>
              <w:t>16</w:t>
            </w:r>
            <w:r>
              <w:rPr>
                <w:rFonts w:hint="eastAsia" w:cs="宋体"/>
                <w:kern w:val="0"/>
                <w:szCs w:val="21"/>
              </w:rPr>
              <w:t>、机柜视图：以设备实际面板图方式显示机柜实际布局；机柜内设备运行状态直观显示功能；（提供产品截图，并原厂盖章）</w:t>
            </w:r>
          </w:p>
          <w:p>
            <w:pPr>
              <w:widowControl/>
              <w:spacing w:line="240" w:lineRule="exact"/>
              <w:rPr>
                <w:rFonts w:cs="宋体"/>
                <w:kern w:val="0"/>
                <w:szCs w:val="21"/>
              </w:rPr>
            </w:pPr>
            <w:r>
              <w:rPr>
                <w:rFonts w:cs="宋体"/>
                <w:kern w:val="0"/>
                <w:szCs w:val="21"/>
              </w:rPr>
              <w:t>17</w:t>
            </w:r>
            <w:r>
              <w:rPr>
                <w:rFonts w:hint="eastAsia" w:cs="宋体"/>
                <w:kern w:val="0"/>
                <w:szCs w:val="21"/>
              </w:rPr>
              <w:t>、网络接口视图：真实的显示设备的网络接口；提供设备网络接口的状态、流量、收发错包</w:t>
            </w:r>
            <w:r>
              <w:rPr>
                <w:rFonts w:cs="宋体"/>
                <w:kern w:val="0"/>
                <w:szCs w:val="21"/>
              </w:rPr>
              <w:t>/</w:t>
            </w:r>
            <w:r>
              <w:rPr>
                <w:rFonts w:hint="eastAsia" w:cs="宋体"/>
                <w:kern w:val="0"/>
                <w:szCs w:val="21"/>
              </w:rPr>
              <w:t>丢包直观显示；（提供产品截图，并原厂盖章）</w:t>
            </w:r>
          </w:p>
          <w:p>
            <w:pPr>
              <w:widowControl/>
              <w:spacing w:line="240" w:lineRule="exact"/>
              <w:rPr>
                <w:rFonts w:cs="宋体"/>
                <w:kern w:val="0"/>
                <w:szCs w:val="21"/>
              </w:rPr>
            </w:pPr>
            <w:r>
              <w:rPr>
                <w:rFonts w:cs="宋体"/>
                <w:kern w:val="0"/>
                <w:szCs w:val="21"/>
              </w:rPr>
              <w:t>18</w:t>
            </w:r>
            <w:r>
              <w:rPr>
                <w:rFonts w:hint="eastAsia" w:cs="宋体"/>
                <w:kern w:val="0"/>
                <w:szCs w:val="21"/>
              </w:rPr>
              <w:t>、支持设备：支持网络设备（交换机、路由器），安全设备（防火墙）系统日志管理；支持</w:t>
            </w:r>
            <w:r>
              <w:rPr>
                <w:rFonts w:cs="宋体"/>
                <w:kern w:val="0"/>
                <w:szCs w:val="21"/>
              </w:rPr>
              <w:t>Windows</w:t>
            </w:r>
            <w:r>
              <w:rPr>
                <w:rFonts w:hint="eastAsia" w:cs="宋体"/>
                <w:kern w:val="0"/>
                <w:szCs w:val="21"/>
              </w:rPr>
              <w:t>全系列主机和</w:t>
            </w:r>
            <w:r>
              <w:rPr>
                <w:rFonts w:cs="宋体"/>
                <w:kern w:val="0"/>
                <w:szCs w:val="21"/>
              </w:rPr>
              <w:t>Linux/Unix</w:t>
            </w:r>
            <w:r>
              <w:rPr>
                <w:rFonts w:hint="eastAsia" w:cs="宋体"/>
                <w:kern w:val="0"/>
                <w:szCs w:val="21"/>
              </w:rPr>
              <w:t>全系列主机日志的管理；</w:t>
            </w:r>
          </w:p>
          <w:p>
            <w:pPr>
              <w:widowControl/>
              <w:spacing w:line="240" w:lineRule="exact"/>
              <w:rPr>
                <w:rFonts w:cs="宋体"/>
                <w:kern w:val="0"/>
                <w:szCs w:val="21"/>
              </w:rPr>
            </w:pPr>
            <w:r>
              <w:rPr>
                <w:rFonts w:cs="宋体"/>
                <w:kern w:val="0"/>
                <w:szCs w:val="21"/>
              </w:rPr>
              <w:t>19</w:t>
            </w:r>
            <w:r>
              <w:rPr>
                <w:rFonts w:hint="eastAsia" w:cs="宋体"/>
                <w:kern w:val="0"/>
                <w:szCs w:val="21"/>
              </w:rPr>
              <w:t>、采集方式：日志采集方法支持</w:t>
            </w:r>
            <w:r>
              <w:rPr>
                <w:rFonts w:cs="宋体"/>
                <w:kern w:val="0"/>
                <w:szCs w:val="21"/>
              </w:rPr>
              <w:t>Syslog</w:t>
            </w:r>
            <w:r>
              <w:rPr>
                <w:rFonts w:hint="eastAsia" w:cs="宋体"/>
                <w:kern w:val="0"/>
                <w:szCs w:val="21"/>
              </w:rPr>
              <w:t>、</w:t>
            </w:r>
            <w:r>
              <w:rPr>
                <w:rFonts w:cs="宋体"/>
                <w:kern w:val="0"/>
                <w:szCs w:val="21"/>
              </w:rPr>
              <w:t xml:space="preserve"> Syslog-ng</w:t>
            </w:r>
            <w:r>
              <w:rPr>
                <w:rFonts w:hint="eastAsia" w:cs="宋体"/>
                <w:kern w:val="0"/>
                <w:szCs w:val="21"/>
              </w:rPr>
              <w:t>、</w:t>
            </w:r>
            <w:r>
              <w:rPr>
                <w:rFonts w:cs="宋体"/>
                <w:kern w:val="0"/>
                <w:szCs w:val="21"/>
              </w:rPr>
              <w:t xml:space="preserve"> Windows Logs</w:t>
            </w:r>
            <w:r>
              <w:rPr>
                <w:rFonts w:hint="eastAsia" w:cs="宋体"/>
                <w:kern w:val="0"/>
                <w:szCs w:val="21"/>
              </w:rPr>
              <w:t>；</w:t>
            </w:r>
          </w:p>
          <w:p>
            <w:pPr>
              <w:widowControl/>
              <w:spacing w:line="240" w:lineRule="exact"/>
              <w:rPr>
                <w:rFonts w:cs="宋体"/>
                <w:kern w:val="0"/>
                <w:szCs w:val="21"/>
              </w:rPr>
            </w:pPr>
            <w:r>
              <w:rPr>
                <w:rFonts w:cs="宋体"/>
                <w:kern w:val="0"/>
                <w:szCs w:val="21"/>
              </w:rPr>
              <w:t>20</w:t>
            </w:r>
            <w:r>
              <w:rPr>
                <w:rFonts w:hint="eastAsia" w:cs="宋体"/>
                <w:kern w:val="0"/>
                <w:szCs w:val="21"/>
              </w:rPr>
              <w:t>、管理功能：支持自定义日志自动移除功能；支持自定义日志告警规则；支持日志实时告警功能；所采集日志可以按主机、时间、告警级别自动备份；</w:t>
            </w:r>
          </w:p>
          <w:p>
            <w:pPr>
              <w:widowControl/>
              <w:spacing w:line="240" w:lineRule="exact"/>
              <w:rPr>
                <w:rFonts w:cs="宋体"/>
                <w:kern w:val="0"/>
                <w:szCs w:val="21"/>
              </w:rPr>
            </w:pPr>
            <w:r>
              <w:rPr>
                <w:rFonts w:cs="宋体"/>
                <w:kern w:val="0"/>
                <w:szCs w:val="21"/>
              </w:rPr>
              <w:t>21</w:t>
            </w:r>
            <w:r>
              <w:rPr>
                <w:rFonts w:hint="eastAsia" w:cs="宋体"/>
                <w:kern w:val="0"/>
                <w:szCs w:val="21"/>
              </w:rPr>
              <w:t>、统计图表：可按任意指定时间、指定设备、指定事件</w:t>
            </w:r>
            <w:r>
              <w:rPr>
                <w:rFonts w:cs="宋体"/>
                <w:kern w:val="0"/>
                <w:szCs w:val="21"/>
              </w:rPr>
              <w:t>/</w:t>
            </w:r>
            <w:r>
              <w:rPr>
                <w:rFonts w:hint="eastAsia" w:cs="宋体"/>
                <w:kern w:val="0"/>
                <w:szCs w:val="21"/>
              </w:rPr>
              <w:t>告警类型等条件组合查询日志；提供日志告警级别的统计比例饼形图；提供日志告警主机的</w:t>
            </w:r>
            <w:r>
              <w:rPr>
                <w:rFonts w:cs="宋体"/>
                <w:kern w:val="0"/>
                <w:szCs w:val="21"/>
              </w:rPr>
              <w:t>TopN</w:t>
            </w:r>
            <w:r>
              <w:rPr>
                <w:rFonts w:hint="eastAsia" w:cs="宋体"/>
                <w:kern w:val="0"/>
                <w:szCs w:val="21"/>
              </w:rPr>
              <w:t>图表；可按指定条件生成主机事件、日期、告警级别、告警事件来源、告警事件类型的统计图表；</w:t>
            </w:r>
          </w:p>
          <w:p>
            <w:pPr>
              <w:widowControl/>
              <w:spacing w:line="240" w:lineRule="exact"/>
              <w:rPr>
                <w:rFonts w:cs="宋体"/>
                <w:kern w:val="0"/>
                <w:szCs w:val="21"/>
              </w:rPr>
            </w:pPr>
            <w:r>
              <w:rPr>
                <w:rFonts w:cs="宋体"/>
                <w:kern w:val="0"/>
                <w:szCs w:val="21"/>
              </w:rPr>
              <w:t>22</w:t>
            </w:r>
            <w:r>
              <w:rPr>
                <w:rFonts w:hint="eastAsia" w:cs="宋体"/>
                <w:kern w:val="0"/>
                <w:szCs w:val="21"/>
              </w:rPr>
              <w:t>、合同管理：支持合同管理；支持设备与合同的关联；</w:t>
            </w:r>
          </w:p>
          <w:p>
            <w:pPr>
              <w:widowControl/>
              <w:spacing w:line="240" w:lineRule="exact"/>
              <w:rPr>
                <w:rFonts w:cs="宋体"/>
                <w:kern w:val="0"/>
                <w:szCs w:val="21"/>
              </w:rPr>
            </w:pPr>
            <w:r>
              <w:rPr>
                <w:rFonts w:cs="宋体"/>
                <w:kern w:val="0"/>
                <w:szCs w:val="21"/>
              </w:rPr>
              <w:t>23</w:t>
            </w:r>
            <w:r>
              <w:rPr>
                <w:rFonts w:hint="eastAsia" w:cs="宋体"/>
                <w:kern w:val="0"/>
                <w:szCs w:val="21"/>
              </w:rPr>
              <w:t>、维保折旧：支持设备的维保管理，具有维保到期提醒功能；支持资产折旧管理；</w:t>
            </w:r>
          </w:p>
          <w:p>
            <w:pPr>
              <w:widowControl/>
              <w:spacing w:line="240" w:lineRule="exact"/>
              <w:rPr>
                <w:rFonts w:cs="宋体"/>
                <w:kern w:val="0"/>
                <w:szCs w:val="21"/>
              </w:rPr>
            </w:pPr>
            <w:r>
              <w:rPr>
                <w:rFonts w:cs="宋体"/>
                <w:kern w:val="0"/>
                <w:szCs w:val="21"/>
              </w:rPr>
              <w:t>24</w:t>
            </w:r>
            <w:r>
              <w:rPr>
                <w:rFonts w:hint="eastAsia" w:cs="宋体"/>
                <w:kern w:val="0"/>
                <w:szCs w:val="21"/>
              </w:rPr>
              <w:t>、二维码管理：支持设备二维码标签管理；通过智能手机扫描二维码可以查看设备的信息及状态，可以进行设备信息配置以及进行资产盘点；（提供产品截图，并原厂盖章）</w:t>
            </w:r>
          </w:p>
          <w:p>
            <w:pPr>
              <w:widowControl/>
              <w:spacing w:line="240" w:lineRule="exact"/>
              <w:rPr>
                <w:rFonts w:cs="宋体"/>
                <w:kern w:val="0"/>
                <w:szCs w:val="21"/>
              </w:rPr>
            </w:pPr>
            <w:r>
              <w:rPr>
                <w:rFonts w:cs="宋体"/>
                <w:kern w:val="0"/>
                <w:szCs w:val="21"/>
              </w:rPr>
              <w:t>25</w:t>
            </w:r>
            <w:r>
              <w:rPr>
                <w:rFonts w:hint="eastAsia" w:cs="宋体"/>
                <w:kern w:val="0"/>
                <w:szCs w:val="21"/>
              </w:rPr>
              <w:t>、机房资产：支持机房机架物理拓扑显示，用户可以直观地看到每个机架上的每台设备的运行状态；可以看到设备的真实面板图；支持通过鼠标拖动进行机柜内设备布局信息的调整；（提供产品截图，并原厂盖章）</w:t>
            </w:r>
          </w:p>
          <w:p>
            <w:pPr>
              <w:widowControl/>
              <w:spacing w:line="240" w:lineRule="exact"/>
              <w:rPr>
                <w:rFonts w:cs="宋体"/>
                <w:kern w:val="0"/>
                <w:szCs w:val="21"/>
              </w:rPr>
            </w:pPr>
            <w:r>
              <w:rPr>
                <w:rFonts w:cs="宋体"/>
                <w:kern w:val="0"/>
                <w:szCs w:val="21"/>
              </w:rPr>
              <w:t>26</w:t>
            </w:r>
            <w:r>
              <w:rPr>
                <w:rFonts w:hint="eastAsia" w:cs="宋体"/>
                <w:kern w:val="0"/>
                <w:szCs w:val="21"/>
              </w:rPr>
              <w:t>、查询及图表：可按设备类型、品牌型号、存放位置、业务归属、管理归属、维保状态等信息进行查询；支持生成设备的使用状态、品牌分类、维保状态、业务归属、采购日期等图表；</w:t>
            </w:r>
          </w:p>
          <w:p>
            <w:pPr>
              <w:widowControl/>
              <w:spacing w:line="240" w:lineRule="exact"/>
              <w:rPr>
                <w:rFonts w:cs="宋体"/>
                <w:kern w:val="0"/>
                <w:szCs w:val="21"/>
              </w:rPr>
            </w:pPr>
            <w:r>
              <w:rPr>
                <w:rFonts w:cs="宋体"/>
                <w:kern w:val="0"/>
                <w:szCs w:val="21"/>
              </w:rPr>
              <w:t>27</w:t>
            </w:r>
            <w:r>
              <w:rPr>
                <w:rFonts w:hint="eastAsia" w:cs="宋体"/>
                <w:kern w:val="0"/>
                <w:szCs w:val="21"/>
              </w:rPr>
              <w:t>、</w:t>
            </w:r>
            <w:r>
              <w:rPr>
                <w:rFonts w:cs="宋体"/>
                <w:kern w:val="0"/>
                <w:szCs w:val="21"/>
              </w:rPr>
              <w:t>IP</w:t>
            </w:r>
            <w:r>
              <w:rPr>
                <w:rFonts w:hint="eastAsia" w:cs="宋体"/>
                <w:kern w:val="0"/>
                <w:szCs w:val="21"/>
              </w:rPr>
              <w:t>地址管理：提过</w:t>
            </w:r>
            <w:r>
              <w:rPr>
                <w:rFonts w:cs="宋体"/>
                <w:kern w:val="0"/>
                <w:szCs w:val="21"/>
              </w:rPr>
              <w:t>IP</w:t>
            </w:r>
            <w:r>
              <w:rPr>
                <w:rFonts w:hint="eastAsia" w:cs="宋体"/>
                <w:kern w:val="0"/>
                <w:szCs w:val="21"/>
              </w:rPr>
              <w:t>地址资源分配管理；提供</w:t>
            </w:r>
            <w:r>
              <w:rPr>
                <w:rFonts w:cs="宋体"/>
                <w:kern w:val="0"/>
                <w:szCs w:val="21"/>
              </w:rPr>
              <w:t>IP</w:t>
            </w:r>
            <w:r>
              <w:rPr>
                <w:rFonts w:hint="eastAsia" w:cs="宋体"/>
                <w:kern w:val="0"/>
                <w:szCs w:val="21"/>
              </w:rPr>
              <w:t>地址使用历史回溯功能；可以对</w:t>
            </w:r>
            <w:r>
              <w:rPr>
                <w:rFonts w:cs="宋体"/>
                <w:kern w:val="0"/>
                <w:szCs w:val="21"/>
              </w:rPr>
              <w:t>IP</w:t>
            </w:r>
            <w:r>
              <w:rPr>
                <w:rFonts w:hint="eastAsia" w:cs="宋体"/>
                <w:kern w:val="0"/>
                <w:szCs w:val="21"/>
              </w:rPr>
              <w:t>地址分配、使用数据生成</w:t>
            </w:r>
            <w:r>
              <w:rPr>
                <w:rFonts w:cs="宋体"/>
                <w:kern w:val="0"/>
                <w:szCs w:val="21"/>
              </w:rPr>
              <w:t>Excel</w:t>
            </w:r>
            <w:r>
              <w:rPr>
                <w:rFonts w:hint="eastAsia" w:cs="宋体"/>
                <w:kern w:val="0"/>
                <w:szCs w:val="21"/>
              </w:rPr>
              <w:t>或</w:t>
            </w:r>
            <w:r>
              <w:rPr>
                <w:rFonts w:cs="宋体"/>
                <w:kern w:val="0"/>
                <w:szCs w:val="21"/>
              </w:rPr>
              <w:t>PDF</w:t>
            </w:r>
            <w:r>
              <w:rPr>
                <w:rFonts w:hint="eastAsia" w:cs="宋体"/>
                <w:kern w:val="0"/>
                <w:szCs w:val="21"/>
              </w:rPr>
              <w:t>格式的统计报表；</w:t>
            </w:r>
          </w:p>
          <w:p>
            <w:pPr>
              <w:widowControl/>
              <w:spacing w:line="240" w:lineRule="exact"/>
              <w:rPr>
                <w:rFonts w:cs="宋体"/>
                <w:kern w:val="0"/>
                <w:szCs w:val="21"/>
              </w:rPr>
            </w:pPr>
            <w:r>
              <w:rPr>
                <w:rFonts w:cs="宋体"/>
                <w:kern w:val="0"/>
                <w:szCs w:val="21"/>
              </w:rPr>
              <w:t>28</w:t>
            </w:r>
            <w:r>
              <w:rPr>
                <w:rFonts w:hint="eastAsia" w:cs="宋体"/>
                <w:kern w:val="0"/>
                <w:szCs w:val="21"/>
              </w:rPr>
              <w:t>、故障管理：支持对于运维中的故障问题记录、分类、统计功能；支持自定义故障级别；支持自定义故障分类；可以按时间周期、故障级别、故障类型提供故障记录的图表分析；提供故障记录的生成</w:t>
            </w:r>
            <w:r>
              <w:rPr>
                <w:rFonts w:cs="宋体"/>
                <w:kern w:val="0"/>
                <w:szCs w:val="21"/>
              </w:rPr>
              <w:t>PDF</w:t>
            </w:r>
            <w:r>
              <w:rPr>
                <w:rFonts w:hint="eastAsia" w:cs="宋体"/>
                <w:kern w:val="0"/>
                <w:szCs w:val="21"/>
              </w:rPr>
              <w:t>格式文档，并下载；</w:t>
            </w:r>
          </w:p>
          <w:p>
            <w:pPr>
              <w:widowControl/>
              <w:spacing w:line="240" w:lineRule="exact"/>
              <w:rPr>
                <w:rFonts w:cs="宋体"/>
                <w:kern w:val="0"/>
                <w:szCs w:val="21"/>
              </w:rPr>
            </w:pPr>
            <w:r>
              <w:rPr>
                <w:rFonts w:cs="宋体"/>
                <w:kern w:val="0"/>
                <w:szCs w:val="21"/>
              </w:rPr>
              <w:t>29</w:t>
            </w:r>
            <w:r>
              <w:rPr>
                <w:rFonts w:hint="eastAsia" w:cs="宋体"/>
                <w:kern w:val="0"/>
                <w:szCs w:val="21"/>
              </w:rPr>
              <w:t>、运维文档管理：能够实现对运维文档的</w:t>
            </w:r>
            <w:r>
              <w:rPr>
                <w:rFonts w:cs="宋体"/>
                <w:kern w:val="0"/>
                <w:szCs w:val="21"/>
              </w:rPr>
              <w:t>WEB</w:t>
            </w:r>
            <w:r>
              <w:rPr>
                <w:rFonts w:hint="eastAsia" w:cs="宋体"/>
                <w:kern w:val="0"/>
                <w:szCs w:val="21"/>
              </w:rPr>
              <w:t>管理；可以在线编辑、上传、下载运维技术文档；支持常用文档格式（</w:t>
            </w:r>
            <w:r>
              <w:rPr>
                <w:rFonts w:cs="宋体"/>
                <w:kern w:val="0"/>
                <w:szCs w:val="21"/>
              </w:rPr>
              <w:t>WORD</w:t>
            </w:r>
            <w:r>
              <w:rPr>
                <w:rFonts w:hint="eastAsia" w:cs="宋体"/>
                <w:kern w:val="0"/>
                <w:szCs w:val="21"/>
              </w:rPr>
              <w:t>、</w:t>
            </w:r>
            <w:r>
              <w:rPr>
                <w:rFonts w:cs="宋体"/>
                <w:kern w:val="0"/>
                <w:szCs w:val="21"/>
              </w:rPr>
              <w:t>EXCEL</w:t>
            </w:r>
            <w:r>
              <w:rPr>
                <w:rFonts w:hint="eastAsia" w:cs="宋体"/>
                <w:kern w:val="0"/>
                <w:szCs w:val="21"/>
              </w:rPr>
              <w:t>、</w:t>
            </w:r>
            <w:r>
              <w:rPr>
                <w:rFonts w:cs="宋体"/>
                <w:kern w:val="0"/>
                <w:szCs w:val="21"/>
              </w:rPr>
              <w:t>PDF</w:t>
            </w:r>
            <w:r>
              <w:rPr>
                <w:rFonts w:hint="eastAsia" w:cs="宋体"/>
                <w:kern w:val="0"/>
                <w:szCs w:val="21"/>
              </w:rPr>
              <w:t>、</w:t>
            </w:r>
            <w:r>
              <w:rPr>
                <w:rFonts w:cs="宋体"/>
                <w:kern w:val="0"/>
                <w:szCs w:val="21"/>
              </w:rPr>
              <w:t>JPG</w:t>
            </w:r>
            <w:r>
              <w:rPr>
                <w:rFonts w:hint="eastAsia" w:cs="宋体"/>
                <w:kern w:val="0"/>
                <w:szCs w:val="21"/>
              </w:rPr>
              <w:t>等）；</w:t>
            </w:r>
          </w:p>
          <w:p>
            <w:pPr>
              <w:widowControl/>
              <w:spacing w:line="240" w:lineRule="exact"/>
              <w:rPr>
                <w:rFonts w:cs="宋体"/>
                <w:kern w:val="0"/>
                <w:szCs w:val="21"/>
              </w:rPr>
            </w:pPr>
            <w:r>
              <w:rPr>
                <w:rFonts w:cs="宋体"/>
                <w:kern w:val="0"/>
                <w:szCs w:val="21"/>
              </w:rPr>
              <w:t>30</w:t>
            </w:r>
            <w:r>
              <w:rPr>
                <w:rFonts w:hint="eastAsia" w:cs="宋体"/>
                <w:kern w:val="0"/>
                <w:szCs w:val="21"/>
              </w:rPr>
              <w:t>、运维通讯录：支持运维应急通信录功能；通信录按公司划分；</w:t>
            </w:r>
          </w:p>
          <w:p>
            <w:pPr>
              <w:widowControl/>
              <w:spacing w:line="240" w:lineRule="exact"/>
              <w:rPr>
                <w:rFonts w:cs="宋体"/>
                <w:kern w:val="0"/>
                <w:szCs w:val="21"/>
              </w:rPr>
            </w:pPr>
            <w:r>
              <w:rPr>
                <w:rFonts w:cs="宋体"/>
                <w:kern w:val="0"/>
                <w:szCs w:val="21"/>
              </w:rPr>
              <w:t>31</w:t>
            </w:r>
            <w:r>
              <w:rPr>
                <w:rFonts w:hint="eastAsia" w:cs="宋体"/>
                <w:kern w:val="0"/>
                <w:szCs w:val="21"/>
              </w:rPr>
              <w:t>、诊断工具：支持</w:t>
            </w:r>
            <w:r>
              <w:rPr>
                <w:rFonts w:cs="宋体"/>
                <w:kern w:val="0"/>
                <w:szCs w:val="21"/>
              </w:rPr>
              <w:t>Ping</w:t>
            </w:r>
            <w:r>
              <w:rPr>
                <w:rFonts w:hint="eastAsia" w:cs="宋体"/>
                <w:kern w:val="0"/>
                <w:szCs w:val="21"/>
              </w:rPr>
              <w:t>和</w:t>
            </w:r>
            <w:r>
              <w:rPr>
                <w:rFonts w:cs="宋体"/>
                <w:kern w:val="0"/>
                <w:szCs w:val="21"/>
              </w:rPr>
              <w:t>traceroute</w:t>
            </w:r>
            <w:r>
              <w:rPr>
                <w:rFonts w:hint="eastAsia" w:cs="宋体"/>
                <w:kern w:val="0"/>
                <w:szCs w:val="21"/>
              </w:rPr>
              <w:t>网络连通性诊断工具；</w:t>
            </w:r>
          </w:p>
          <w:p>
            <w:pPr>
              <w:widowControl/>
              <w:spacing w:line="240" w:lineRule="exact"/>
              <w:rPr>
                <w:rFonts w:cs="宋体"/>
                <w:kern w:val="0"/>
                <w:szCs w:val="21"/>
              </w:rPr>
            </w:pPr>
            <w:r>
              <w:rPr>
                <w:rFonts w:cs="宋体"/>
                <w:kern w:val="0"/>
                <w:szCs w:val="21"/>
              </w:rPr>
              <w:t>32</w:t>
            </w:r>
            <w:r>
              <w:rPr>
                <w:rFonts w:hint="eastAsia" w:cs="宋体"/>
                <w:kern w:val="0"/>
                <w:szCs w:val="21"/>
              </w:rPr>
              <w:t>、拓扑功能：支持多层次网络拓扑结构图；支持拖拽进行设备拓扑布局；支持托拽直接完成设备链路连接；直观显示网络链接流量数值或占用情况，并以不同颜色进行显示；直观显示设备监控及性能监控状态，并以不同颜色进行显示；显示设备互联端口以及流量来源端口；（提供产品截图，并原厂盖章）</w:t>
            </w:r>
          </w:p>
          <w:p>
            <w:pPr>
              <w:widowControl/>
              <w:spacing w:line="240" w:lineRule="exact"/>
              <w:rPr>
                <w:rFonts w:cs="宋体"/>
                <w:kern w:val="0"/>
                <w:szCs w:val="21"/>
              </w:rPr>
            </w:pPr>
            <w:r>
              <w:rPr>
                <w:rFonts w:cs="宋体"/>
                <w:kern w:val="0"/>
                <w:szCs w:val="21"/>
              </w:rPr>
              <w:t>33</w:t>
            </w:r>
            <w:r>
              <w:rPr>
                <w:rFonts w:hint="eastAsia" w:cs="宋体"/>
                <w:kern w:val="0"/>
                <w:szCs w:val="21"/>
              </w:rPr>
              <w:t>、拓扑管理：用户可以自定义、编辑、修改业务拓扑图，业务拓扑的元素包括主机、网络设备、安全设备、数据库、中间件、各种类型的服务和应用；</w:t>
            </w:r>
          </w:p>
          <w:p>
            <w:pPr>
              <w:widowControl/>
              <w:spacing w:line="240" w:lineRule="exact"/>
              <w:rPr>
                <w:rFonts w:cs="宋体"/>
                <w:kern w:val="0"/>
                <w:szCs w:val="21"/>
              </w:rPr>
            </w:pPr>
            <w:r>
              <w:rPr>
                <w:rFonts w:cs="宋体"/>
                <w:kern w:val="0"/>
                <w:szCs w:val="21"/>
              </w:rPr>
              <w:t>34</w:t>
            </w:r>
            <w:r>
              <w:rPr>
                <w:rFonts w:hint="eastAsia" w:cs="宋体"/>
                <w:kern w:val="0"/>
                <w:szCs w:val="21"/>
              </w:rPr>
              <w:t>、拓扑融合：通过点击拓扑中的设备，可直接进入对应设备流量汇总列表页面；通过点击拓扑中的链路，可选择进入对应链路最近四小时、最近一周、最近一月的流量报表页面；</w:t>
            </w:r>
          </w:p>
          <w:p>
            <w:pPr>
              <w:widowControl/>
              <w:spacing w:line="240" w:lineRule="exact"/>
              <w:rPr>
                <w:rFonts w:cs="宋体"/>
                <w:kern w:val="0"/>
                <w:szCs w:val="21"/>
              </w:rPr>
            </w:pPr>
            <w:r>
              <w:rPr>
                <w:rFonts w:cs="宋体"/>
                <w:kern w:val="0"/>
                <w:szCs w:val="21"/>
              </w:rPr>
              <w:t>35</w:t>
            </w:r>
            <w:r>
              <w:rPr>
                <w:rFonts w:hint="eastAsia" w:cs="宋体"/>
                <w:kern w:val="0"/>
                <w:szCs w:val="21"/>
              </w:rPr>
              <w:t>、监控报警：支持监控主机</w:t>
            </w:r>
            <w:r>
              <w:rPr>
                <w:rFonts w:cs="宋体"/>
                <w:kern w:val="0"/>
                <w:szCs w:val="21"/>
              </w:rPr>
              <w:t>/</w:t>
            </w:r>
            <w:r>
              <w:rPr>
                <w:rFonts w:hint="eastAsia"/>
                <w:kern w:val="0"/>
                <w:szCs w:val="21"/>
              </w:rPr>
              <w:t>设备的在线监控告警；</w:t>
            </w:r>
            <w:r>
              <w:rPr>
                <w:rFonts w:hint="eastAsia" w:cs="宋体"/>
                <w:kern w:val="0"/>
                <w:szCs w:val="21"/>
              </w:rPr>
              <w:t>支持各项性能监控数据的阀值监控告警；支持日志告警；</w:t>
            </w:r>
          </w:p>
          <w:p>
            <w:pPr>
              <w:widowControl/>
              <w:spacing w:line="240" w:lineRule="exact"/>
              <w:rPr>
                <w:kern w:val="0"/>
                <w:szCs w:val="21"/>
              </w:rPr>
            </w:pPr>
            <w:r>
              <w:rPr>
                <w:rFonts w:cs="宋体"/>
                <w:kern w:val="0"/>
                <w:szCs w:val="21"/>
              </w:rPr>
              <w:t>36</w:t>
            </w:r>
            <w:r>
              <w:rPr>
                <w:rFonts w:hint="eastAsia" w:cs="宋体"/>
                <w:kern w:val="0"/>
                <w:szCs w:val="21"/>
              </w:rPr>
              <w:t>、告警方式：支持自定义告警分组；支持</w:t>
            </w:r>
            <w:r>
              <w:rPr>
                <w:rFonts w:cs="宋体"/>
                <w:kern w:val="0"/>
                <w:szCs w:val="21"/>
              </w:rPr>
              <w:t>EMAIL</w:t>
            </w:r>
            <w:r>
              <w:rPr>
                <w:rFonts w:hint="eastAsia"/>
                <w:kern w:val="0"/>
                <w:szCs w:val="21"/>
              </w:rPr>
              <w:t>、声音、短信告警方式；</w:t>
            </w:r>
          </w:p>
          <w:p>
            <w:pPr>
              <w:widowControl/>
              <w:spacing w:line="240" w:lineRule="exact"/>
              <w:rPr>
                <w:rFonts w:cs="宋体"/>
                <w:kern w:val="0"/>
                <w:szCs w:val="21"/>
              </w:rPr>
            </w:pPr>
            <w:r>
              <w:rPr>
                <w:kern w:val="0"/>
                <w:szCs w:val="21"/>
              </w:rPr>
              <w:t>37</w:t>
            </w:r>
            <w:r>
              <w:rPr>
                <w:rFonts w:hint="eastAsia"/>
                <w:kern w:val="0"/>
                <w:szCs w:val="21"/>
              </w:rPr>
              <w:t>、</w:t>
            </w:r>
            <w:r>
              <w:rPr>
                <w:rFonts w:hint="eastAsia" w:cs="宋体"/>
                <w:kern w:val="0"/>
                <w:szCs w:val="21"/>
              </w:rPr>
              <w:t>告警记录：记录全部的告警事件；可以提供告警的发生时间、恢复时间信息；提供运维人员对于告警的确认以及处理记录功能；</w:t>
            </w:r>
          </w:p>
          <w:p>
            <w:pPr>
              <w:widowControl/>
              <w:spacing w:line="240" w:lineRule="exact"/>
              <w:rPr>
                <w:rFonts w:cs="宋体"/>
                <w:kern w:val="0"/>
                <w:szCs w:val="21"/>
              </w:rPr>
            </w:pPr>
            <w:r>
              <w:rPr>
                <w:rFonts w:cs="宋体"/>
                <w:kern w:val="0"/>
                <w:szCs w:val="21"/>
              </w:rPr>
              <w:t>38</w:t>
            </w:r>
            <w:r>
              <w:rPr>
                <w:rFonts w:hint="eastAsia" w:cs="宋体"/>
                <w:kern w:val="0"/>
                <w:szCs w:val="21"/>
              </w:rPr>
              <w:t>、报告报表：支持自动定义生成报告报表功能；可针对节点生成全数据统计报告；可生成节点运行可用性、节点资源利用率的统计报告；可生成资产数据统计报告；可生成告警报告文档；提供报告下载功能；</w:t>
            </w:r>
          </w:p>
          <w:p>
            <w:pPr>
              <w:widowControl/>
              <w:spacing w:line="240" w:lineRule="exact"/>
              <w:rPr>
                <w:rFonts w:cs="宋体"/>
                <w:kern w:val="0"/>
                <w:szCs w:val="21"/>
              </w:rPr>
            </w:pPr>
            <w:r>
              <w:rPr>
                <w:rFonts w:cs="宋体"/>
                <w:kern w:val="0"/>
                <w:szCs w:val="21"/>
              </w:rPr>
              <w:t>39</w:t>
            </w:r>
            <w:r>
              <w:rPr>
                <w:rFonts w:hint="eastAsia" w:cs="宋体"/>
                <w:kern w:val="0"/>
                <w:szCs w:val="21"/>
              </w:rPr>
              <w:t>、服务：提供产品安装、部署服务以及使用指导服务；提供三年免费升级，并提供终身免费日常维护指导；提供电子邮件技术支持服务和</w:t>
            </w:r>
            <w:r>
              <w:rPr>
                <w:rFonts w:cs="宋体"/>
                <w:kern w:val="0"/>
                <w:szCs w:val="21"/>
              </w:rPr>
              <w:t>QQ</w:t>
            </w:r>
            <w:r>
              <w:rPr>
                <w:rFonts w:hint="eastAsia" w:cs="宋体"/>
                <w:kern w:val="0"/>
                <w:szCs w:val="21"/>
              </w:rPr>
              <w:t>在线技术支持；</w:t>
            </w:r>
            <w:r>
              <w:rPr>
                <w:rFonts w:cs="宋体"/>
                <w:kern w:val="0"/>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4</w:t>
            </w:r>
          </w:p>
        </w:tc>
        <w:tc>
          <w:tcPr>
            <w:tcW w:w="1370" w:type="dxa"/>
            <w:vAlign w:val="center"/>
          </w:tcPr>
          <w:p>
            <w:pPr>
              <w:widowControl/>
              <w:spacing w:line="240" w:lineRule="exact"/>
              <w:jc w:val="center"/>
              <w:rPr>
                <w:szCs w:val="21"/>
              </w:rPr>
            </w:pPr>
            <w:r>
              <w:rPr>
                <w:rFonts w:hint="eastAsia"/>
                <w:szCs w:val="21"/>
              </w:rPr>
              <w:t>堡垒主机</w:t>
            </w:r>
          </w:p>
        </w:tc>
        <w:tc>
          <w:tcPr>
            <w:tcW w:w="6391"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、产品架构：软硬件一体化产品，采用</w:t>
            </w:r>
            <w:r>
              <w:rPr>
                <w:rFonts w:cs="宋体"/>
                <w:kern w:val="0"/>
                <w:szCs w:val="21"/>
              </w:rPr>
              <w:t>1U</w:t>
            </w:r>
            <w:r>
              <w:rPr>
                <w:rFonts w:hint="eastAsia" w:cs="宋体"/>
                <w:kern w:val="0"/>
                <w:szCs w:val="21"/>
              </w:rPr>
              <w:t>标准机架式硬件；</w:t>
            </w:r>
          </w:p>
          <w:p>
            <w:pPr>
              <w:widowControl/>
              <w:spacing w:line="240" w:lineRule="exact"/>
              <w:rPr>
                <w:rFonts w:cs="宋体"/>
                <w:kern w:val="0"/>
                <w:szCs w:val="21"/>
              </w:rPr>
            </w:pPr>
            <w:r>
              <w:rPr>
                <w:rFonts w:cs="宋体"/>
                <w:kern w:val="0"/>
                <w:szCs w:val="21"/>
              </w:rPr>
              <w:t>2</w:t>
            </w:r>
            <w:r>
              <w:rPr>
                <w:rFonts w:hint="eastAsia" w:cs="宋体"/>
                <w:kern w:val="0"/>
                <w:szCs w:val="21"/>
              </w:rPr>
              <w:t>、部署方式：代理模式，不影响正常业务流量；</w:t>
            </w:r>
          </w:p>
          <w:p>
            <w:pPr>
              <w:widowControl/>
              <w:spacing w:line="240" w:lineRule="exact"/>
              <w:rPr>
                <w:rFonts w:cs="宋体"/>
                <w:kern w:val="0"/>
                <w:szCs w:val="21"/>
              </w:rPr>
            </w:pPr>
            <w:r>
              <w:rPr>
                <w:rFonts w:cs="宋体"/>
                <w:kern w:val="0"/>
                <w:szCs w:val="21"/>
              </w:rPr>
              <w:t>3</w:t>
            </w:r>
            <w:r>
              <w:rPr>
                <w:rFonts w:hint="eastAsia" w:cs="宋体"/>
                <w:kern w:val="0"/>
                <w:szCs w:val="21"/>
              </w:rPr>
              <w:t>、管理结构：</w:t>
            </w:r>
            <w:r>
              <w:rPr>
                <w:rFonts w:cs="宋体"/>
                <w:kern w:val="0"/>
                <w:szCs w:val="21"/>
              </w:rPr>
              <w:t>B/S</w:t>
            </w:r>
            <w:r>
              <w:rPr>
                <w:rFonts w:hint="eastAsia" w:cs="宋体"/>
                <w:kern w:val="0"/>
                <w:szCs w:val="21"/>
              </w:rPr>
              <w:t>架构，采用</w:t>
            </w:r>
            <w:r>
              <w:rPr>
                <w:rFonts w:cs="宋体"/>
                <w:kern w:val="0"/>
                <w:szCs w:val="21"/>
              </w:rPr>
              <w:t>HTTPS</w:t>
            </w:r>
            <w:r>
              <w:rPr>
                <w:rFonts w:hint="eastAsia" w:cs="宋体"/>
                <w:kern w:val="0"/>
                <w:szCs w:val="21"/>
              </w:rPr>
              <w:t>方式远程安全管理，无需安装管理客户端；</w:t>
            </w:r>
          </w:p>
          <w:p>
            <w:pPr>
              <w:widowControl/>
              <w:spacing w:line="240" w:lineRule="exact"/>
              <w:rPr>
                <w:rFonts w:cs="宋体"/>
                <w:kern w:val="0"/>
                <w:szCs w:val="21"/>
              </w:rPr>
            </w:pPr>
            <w:r>
              <w:rPr>
                <w:rFonts w:cs="宋体"/>
                <w:kern w:val="0"/>
                <w:szCs w:val="21"/>
              </w:rPr>
              <w:t>4</w:t>
            </w:r>
            <w:r>
              <w:rPr>
                <w:rFonts w:hint="eastAsia" w:cs="宋体"/>
                <w:kern w:val="0"/>
                <w:szCs w:val="21"/>
              </w:rPr>
              <w:t>、网络接口：</w:t>
            </w:r>
            <w:r>
              <w:rPr>
                <w:rFonts w:cs="宋体"/>
                <w:kern w:val="0"/>
                <w:szCs w:val="21"/>
              </w:rPr>
              <w:t>&gt;=100/1000M RJ45*4</w:t>
            </w:r>
            <w:r>
              <w:rPr>
                <w:rFonts w:hint="eastAsia" w:cs="宋体"/>
                <w:kern w:val="0"/>
                <w:szCs w:val="21"/>
              </w:rPr>
              <w:t>个自适应以太网口；</w:t>
            </w:r>
          </w:p>
          <w:p>
            <w:pPr>
              <w:widowControl/>
              <w:spacing w:line="240" w:lineRule="exact"/>
              <w:rPr>
                <w:rFonts w:cs="宋体"/>
                <w:kern w:val="0"/>
                <w:szCs w:val="21"/>
              </w:rPr>
            </w:pPr>
            <w:r>
              <w:rPr>
                <w:rFonts w:cs="宋体"/>
                <w:kern w:val="0"/>
                <w:szCs w:val="21"/>
              </w:rPr>
              <w:t>5</w:t>
            </w:r>
            <w:r>
              <w:rPr>
                <w:rFonts w:hint="eastAsia" w:cs="宋体"/>
                <w:kern w:val="0"/>
                <w:szCs w:val="21"/>
              </w:rPr>
              <w:t>、数据存储：所供系统设备必须自带本地存储功能；存储系统为自主研发文件系统，须提供计算机软件产品著作权登记证书；物理磁盘空间</w:t>
            </w:r>
            <w:r>
              <w:rPr>
                <w:rFonts w:cs="宋体"/>
                <w:kern w:val="0"/>
                <w:szCs w:val="21"/>
              </w:rPr>
              <w:t>&gt;=1TB</w:t>
            </w:r>
            <w:r>
              <w:rPr>
                <w:rFonts w:hint="eastAsia" w:cs="宋体"/>
                <w:kern w:val="0"/>
                <w:szCs w:val="21"/>
              </w:rPr>
              <w:t>；</w:t>
            </w:r>
            <w:r>
              <w:rPr>
                <w:rFonts w:cs="宋体"/>
                <w:kern w:val="0"/>
                <w:szCs w:val="21"/>
              </w:rPr>
              <w:t>RAID</w:t>
            </w:r>
            <w:r>
              <w:rPr>
                <w:rFonts w:hint="eastAsia" w:cs="宋体"/>
                <w:kern w:val="0"/>
                <w:szCs w:val="21"/>
              </w:rPr>
              <w:t>架构以保证数据可靠性；</w:t>
            </w:r>
          </w:p>
          <w:p>
            <w:pPr>
              <w:widowControl/>
              <w:spacing w:line="240" w:lineRule="exact"/>
              <w:rPr>
                <w:rFonts w:cs="宋体"/>
                <w:kern w:val="0"/>
                <w:szCs w:val="21"/>
              </w:rPr>
            </w:pPr>
            <w:r>
              <w:rPr>
                <w:rFonts w:cs="宋体"/>
                <w:kern w:val="0"/>
                <w:szCs w:val="21"/>
              </w:rPr>
              <w:t>6</w:t>
            </w:r>
            <w:r>
              <w:rPr>
                <w:rFonts w:hint="eastAsia" w:cs="宋体"/>
                <w:kern w:val="0"/>
                <w:szCs w:val="21"/>
              </w:rPr>
              <w:t>、可管理对象数量：标配</w:t>
            </w:r>
            <w:r>
              <w:rPr>
                <w:rFonts w:cs="宋体"/>
                <w:kern w:val="0"/>
                <w:szCs w:val="21"/>
              </w:rPr>
              <w:t>100</w:t>
            </w:r>
            <w:r>
              <w:rPr>
                <w:rFonts w:hint="eastAsia" w:cs="宋体"/>
                <w:kern w:val="0"/>
                <w:szCs w:val="21"/>
              </w:rPr>
              <w:t>个主机</w:t>
            </w:r>
            <w:r>
              <w:rPr>
                <w:rFonts w:cs="宋体"/>
                <w:kern w:val="0"/>
                <w:szCs w:val="21"/>
              </w:rPr>
              <w:t>/</w:t>
            </w:r>
            <w:r>
              <w:rPr>
                <w:rFonts w:hint="eastAsia" w:cs="宋体"/>
                <w:kern w:val="0"/>
                <w:szCs w:val="21"/>
              </w:rPr>
              <w:t>设备操作监控许可证；</w:t>
            </w:r>
          </w:p>
          <w:p>
            <w:pPr>
              <w:widowControl/>
              <w:spacing w:line="240" w:lineRule="exact"/>
              <w:rPr>
                <w:rFonts w:cs="宋体"/>
                <w:kern w:val="0"/>
                <w:szCs w:val="21"/>
              </w:rPr>
            </w:pPr>
            <w:r>
              <w:rPr>
                <w:rFonts w:cs="宋体"/>
                <w:kern w:val="0"/>
                <w:szCs w:val="21"/>
              </w:rPr>
              <w:t>7</w:t>
            </w:r>
            <w:r>
              <w:rPr>
                <w:rFonts w:hint="eastAsia" w:cs="宋体"/>
                <w:kern w:val="0"/>
                <w:szCs w:val="21"/>
              </w:rPr>
              <w:t>、并发会话数：图形并发会话数</w:t>
            </w:r>
            <w:r>
              <w:rPr>
                <w:rFonts w:cs="宋体"/>
                <w:kern w:val="0"/>
                <w:szCs w:val="21"/>
              </w:rPr>
              <w:t>&gt;=200</w:t>
            </w:r>
            <w:r>
              <w:rPr>
                <w:rFonts w:hint="eastAsia" w:cs="宋体"/>
                <w:kern w:val="0"/>
                <w:szCs w:val="21"/>
              </w:rPr>
              <w:t>；字符型并发会话数</w:t>
            </w:r>
            <w:r>
              <w:rPr>
                <w:rFonts w:cs="宋体"/>
                <w:kern w:val="0"/>
                <w:szCs w:val="21"/>
              </w:rPr>
              <w:t>&gt;=800</w:t>
            </w:r>
            <w:r>
              <w:rPr>
                <w:rFonts w:hint="eastAsia" w:cs="宋体"/>
                <w:kern w:val="0"/>
                <w:szCs w:val="21"/>
              </w:rPr>
              <w:t>；</w:t>
            </w:r>
          </w:p>
          <w:p>
            <w:pPr>
              <w:widowControl/>
              <w:spacing w:line="240" w:lineRule="exact"/>
              <w:rPr>
                <w:rFonts w:cs="宋体"/>
                <w:kern w:val="0"/>
                <w:szCs w:val="21"/>
              </w:rPr>
            </w:pPr>
            <w:r>
              <w:rPr>
                <w:rFonts w:cs="宋体"/>
                <w:kern w:val="0"/>
                <w:szCs w:val="21"/>
              </w:rPr>
              <w:t>8</w:t>
            </w:r>
            <w:r>
              <w:rPr>
                <w:rFonts w:hint="eastAsia" w:cs="宋体"/>
                <w:kern w:val="0"/>
                <w:szCs w:val="21"/>
              </w:rPr>
              <w:t>、身份认证及访问授权：支持多种认证方式：本地密码认证、</w:t>
            </w:r>
            <w:r>
              <w:rPr>
                <w:rFonts w:cs="宋体"/>
                <w:kern w:val="0"/>
                <w:szCs w:val="21"/>
              </w:rPr>
              <w:t>RSA</w:t>
            </w:r>
            <w:r>
              <w:rPr>
                <w:rFonts w:hint="eastAsia" w:cs="宋体"/>
                <w:kern w:val="0"/>
                <w:szCs w:val="21"/>
              </w:rPr>
              <w:t>动态口令认证、安盟动态口令认证、第三方</w:t>
            </w:r>
            <w:r>
              <w:rPr>
                <w:rFonts w:cs="宋体"/>
                <w:kern w:val="0"/>
                <w:szCs w:val="21"/>
              </w:rPr>
              <w:t>RADIUS</w:t>
            </w:r>
            <w:r>
              <w:rPr>
                <w:rFonts w:hint="eastAsia" w:cs="宋体"/>
                <w:kern w:val="0"/>
                <w:szCs w:val="21"/>
              </w:rPr>
              <w:t>协议服务系统认证、</w:t>
            </w:r>
            <w:r>
              <w:rPr>
                <w:rFonts w:cs="宋体"/>
                <w:kern w:val="0"/>
                <w:szCs w:val="21"/>
              </w:rPr>
              <w:t>LDAP</w:t>
            </w:r>
            <w:r>
              <w:rPr>
                <w:rFonts w:hint="eastAsia" w:cs="宋体"/>
                <w:kern w:val="0"/>
                <w:szCs w:val="21"/>
              </w:rPr>
              <w:t>认证、</w:t>
            </w:r>
            <w:r>
              <w:rPr>
                <w:rFonts w:cs="宋体"/>
                <w:kern w:val="0"/>
                <w:szCs w:val="21"/>
              </w:rPr>
              <w:t>AD</w:t>
            </w:r>
            <w:r>
              <w:rPr>
                <w:rFonts w:hint="eastAsia" w:cs="宋体"/>
                <w:kern w:val="0"/>
                <w:szCs w:val="21"/>
              </w:rPr>
              <w:t>域认证、短信认证及</w:t>
            </w:r>
            <w:r>
              <w:rPr>
                <w:rFonts w:cs="宋体"/>
                <w:kern w:val="0"/>
                <w:szCs w:val="21"/>
              </w:rPr>
              <w:t>U-KEY</w:t>
            </w:r>
            <w:r>
              <w:rPr>
                <w:rFonts w:hint="eastAsia" w:cs="宋体"/>
                <w:kern w:val="0"/>
                <w:szCs w:val="21"/>
              </w:rPr>
              <w:t>认证；至少提拱一种第三方动态口令厂商开据的认证证书（需要提供产品截图）；内置配置管理员、密码管理员、审计管理员、系统管理员、系统审计员、普通用户等管理角色；支持单点登录功能，使用人员无需知道目标服务器帐号及密码，无需进行二次登录认证；支持基于用户（用户组）、目标设备（设备组）、系统帐号、协议类型、生效时间范围、</w:t>
            </w:r>
            <w:r>
              <w:rPr>
                <w:rFonts w:cs="宋体"/>
                <w:kern w:val="0"/>
                <w:szCs w:val="21"/>
              </w:rPr>
              <w:t>IP</w:t>
            </w:r>
            <w:r>
              <w:rPr>
                <w:rFonts w:hint="eastAsia" w:cs="宋体"/>
                <w:kern w:val="0"/>
                <w:szCs w:val="21"/>
              </w:rPr>
              <w:t>地址限制等设置访问控制策略；支持审批模式：运维用户访问特定的服务器设备必须经过管理员的临时审批授权才能进行，否则无法登录；</w:t>
            </w:r>
            <w:r>
              <w:rPr>
                <w:rFonts w:cs="宋体"/>
                <w:kern w:val="0"/>
                <w:szCs w:val="21"/>
              </w:rPr>
              <w:t xml:space="preserve"> </w:t>
            </w:r>
            <w:r>
              <w:rPr>
                <w:rFonts w:hint="eastAsia" w:cs="宋体"/>
                <w:kern w:val="0"/>
                <w:szCs w:val="21"/>
              </w:rPr>
              <w:t>支持备注模式：运维用户访问服务器前必须先填写该次访问的维护目的等内容，否则不能进行访问操作；</w:t>
            </w:r>
            <w:r>
              <w:rPr>
                <w:rFonts w:cs="宋体"/>
                <w:kern w:val="0"/>
                <w:szCs w:val="21"/>
              </w:rPr>
              <w:t xml:space="preserve"> </w:t>
            </w:r>
            <w:r>
              <w:rPr>
                <w:rFonts w:hint="eastAsia" w:cs="宋体"/>
                <w:kern w:val="0"/>
                <w:szCs w:val="21"/>
              </w:rPr>
              <w:t>（提供产品截图）支持工单授权功能：通过运维人员申请或管理员下发工单的方式来赋予运维人员访问目标服务器的权限，且有工单生效时间限制；（提供产品截图）；支持预处理命令设置；支持设定会话连接单位时间内空闲无操作，连接自动断开；支持运维用户多次登录失败自动锁定账号功能；</w:t>
            </w:r>
          </w:p>
          <w:p>
            <w:pPr>
              <w:widowControl/>
              <w:spacing w:line="240" w:lineRule="exact"/>
              <w:rPr>
                <w:rFonts w:cs="宋体"/>
                <w:kern w:val="0"/>
                <w:szCs w:val="21"/>
              </w:rPr>
            </w:pPr>
            <w:r>
              <w:rPr>
                <w:rFonts w:cs="宋体"/>
                <w:kern w:val="0"/>
                <w:szCs w:val="21"/>
              </w:rPr>
              <w:t>9</w:t>
            </w:r>
            <w:r>
              <w:rPr>
                <w:rFonts w:hint="eastAsia" w:cs="宋体"/>
                <w:kern w:val="0"/>
                <w:szCs w:val="21"/>
              </w:rPr>
              <w:t>、服务器访问方式：</w:t>
            </w:r>
            <w:r>
              <w:rPr>
                <w:rFonts w:cs="宋体"/>
                <w:kern w:val="0"/>
                <w:szCs w:val="21"/>
              </w:rPr>
              <w:t>Web</w:t>
            </w:r>
            <w:r>
              <w:rPr>
                <w:rFonts w:hint="eastAsia" w:cs="宋体"/>
                <w:kern w:val="0"/>
                <w:szCs w:val="21"/>
              </w:rPr>
              <w:t>访问方式</w:t>
            </w:r>
            <w:r>
              <w:rPr>
                <w:rFonts w:cs="宋体"/>
                <w:kern w:val="0"/>
                <w:szCs w:val="21"/>
              </w:rPr>
              <w:t>:</w:t>
            </w:r>
            <w:r>
              <w:rPr>
                <w:rFonts w:hint="eastAsia" w:cs="宋体"/>
                <w:kern w:val="0"/>
                <w:szCs w:val="21"/>
              </w:rPr>
              <w:t>通过系统的</w:t>
            </w:r>
            <w:r>
              <w:rPr>
                <w:rFonts w:cs="宋体"/>
                <w:kern w:val="0"/>
                <w:szCs w:val="21"/>
              </w:rPr>
              <w:t>Web</w:t>
            </w:r>
            <w:r>
              <w:rPr>
                <w:rFonts w:hint="eastAsia" w:cs="宋体"/>
                <w:kern w:val="0"/>
                <w:szCs w:val="21"/>
              </w:rPr>
              <w:t>页面控件直接访问服务器或通过</w:t>
            </w:r>
            <w:r>
              <w:rPr>
                <w:rFonts w:cs="宋体"/>
                <w:kern w:val="0"/>
                <w:szCs w:val="21"/>
              </w:rPr>
              <w:t>WEB</w:t>
            </w:r>
            <w:r>
              <w:rPr>
                <w:rFonts w:hint="eastAsia" w:cs="宋体"/>
                <w:kern w:val="0"/>
                <w:szCs w:val="21"/>
              </w:rPr>
              <w:t>页面调用本地工具直接访问服务器；多种类浏览器支持：</w:t>
            </w:r>
            <w:r>
              <w:rPr>
                <w:rFonts w:cs="宋体"/>
                <w:kern w:val="0"/>
                <w:szCs w:val="21"/>
              </w:rPr>
              <w:t>IE</w:t>
            </w:r>
            <w:r>
              <w:rPr>
                <w:rFonts w:hint="eastAsia" w:cs="宋体"/>
                <w:kern w:val="0"/>
                <w:szCs w:val="21"/>
              </w:rPr>
              <w:t>（</w:t>
            </w:r>
            <w:r>
              <w:rPr>
                <w:rFonts w:cs="宋体"/>
                <w:kern w:val="0"/>
                <w:szCs w:val="21"/>
              </w:rPr>
              <w:t>6-11</w:t>
            </w:r>
            <w:r>
              <w:rPr>
                <w:rFonts w:hint="eastAsia" w:cs="宋体"/>
                <w:kern w:val="0"/>
                <w:szCs w:val="21"/>
              </w:rPr>
              <w:t>）、</w:t>
            </w:r>
            <w:r>
              <w:rPr>
                <w:rFonts w:cs="宋体"/>
                <w:kern w:val="0"/>
                <w:szCs w:val="21"/>
              </w:rPr>
              <w:t>firefox</w:t>
            </w:r>
            <w:r>
              <w:rPr>
                <w:rFonts w:hint="eastAsia" w:cs="宋体"/>
                <w:kern w:val="0"/>
                <w:szCs w:val="21"/>
              </w:rPr>
              <w:t>、</w:t>
            </w:r>
            <w:r>
              <w:rPr>
                <w:rFonts w:cs="宋体"/>
                <w:kern w:val="0"/>
                <w:szCs w:val="21"/>
              </w:rPr>
              <w:t>chrome</w:t>
            </w:r>
            <w:r>
              <w:rPr>
                <w:rFonts w:hint="eastAsia" w:cs="宋体"/>
                <w:kern w:val="0"/>
                <w:szCs w:val="21"/>
              </w:rPr>
              <w:t>、</w:t>
            </w:r>
            <w:r>
              <w:rPr>
                <w:rFonts w:cs="宋体"/>
                <w:kern w:val="0"/>
                <w:szCs w:val="21"/>
              </w:rPr>
              <w:t>safari</w:t>
            </w:r>
            <w:r>
              <w:rPr>
                <w:rFonts w:hint="eastAsia" w:cs="宋体"/>
                <w:kern w:val="0"/>
                <w:szCs w:val="21"/>
              </w:rPr>
              <w:t>；</w:t>
            </w:r>
            <w:r>
              <w:rPr>
                <w:rFonts w:cs="宋体"/>
                <w:kern w:val="0"/>
                <w:szCs w:val="21"/>
              </w:rPr>
              <w:t>web</w:t>
            </w:r>
            <w:r>
              <w:rPr>
                <w:rFonts w:hint="eastAsia" w:cs="宋体"/>
                <w:kern w:val="0"/>
                <w:szCs w:val="21"/>
              </w:rPr>
              <w:t>方式访问支持所有协议；</w:t>
            </w:r>
            <w:r>
              <w:rPr>
                <w:rFonts w:cs="宋体"/>
                <w:kern w:val="0"/>
                <w:szCs w:val="21"/>
              </w:rPr>
              <w:t>web</w:t>
            </w:r>
            <w:r>
              <w:rPr>
                <w:rFonts w:hint="eastAsia" w:cs="宋体"/>
                <w:kern w:val="0"/>
                <w:szCs w:val="21"/>
              </w:rPr>
              <w:t>访问方式支持主机访问记忆功能；</w:t>
            </w:r>
            <w:r>
              <w:rPr>
                <w:rFonts w:cs="宋体"/>
                <w:kern w:val="0"/>
                <w:szCs w:val="21"/>
              </w:rPr>
              <w:t>web</w:t>
            </w:r>
            <w:r>
              <w:rPr>
                <w:rFonts w:hint="eastAsia" w:cs="宋体"/>
                <w:kern w:val="0"/>
                <w:szCs w:val="21"/>
              </w:rPr>
              <w:t>访问方式支持直接快速连接功能；通过</w:t>
            </w:r>
            <w:r>
              <w:rPr>
                <w:rFonts w:cs="宋体"/>
                <w:kern w:val="0"/>
                <w:szCs w:val="21"/>
              </w:rPr>
              <w:t>web</w:t>
            </w:r>
            <w:r>
              <w:rPr>
                <w:rFonts w:hint="eastAsia" w:cs="宋体"/>
                <w:kern w:val="0"/>
                <w:szCs w:val="21"/>
              </w:rPr>
              <w:t>方式使用</w:t>
            </w:r>
            <w:r>
              <w:rPr>
                <w:rFonts w:cs="宋体"/>
                <w:kern w:val="0"/>
                <w:szCs w:val="21"/>
              </w:rPr>
              <w:t>SSH</w:t>
            </w:r>
            <w:r>
              <w:rPr>
                <w:rFonts w:hint="eastAsia" w:cs="宋体"/>
                <w:kern w:val="0"/>
                <w:szCs w:val="21"/>
              </w:rPr>
              <w:t>协议支持</w:t>
            </w:r>
            <w:r>
              <w:rPr>
                <w:rFonts w:cs="宋体"/>
                <w:kern w:val="0"/>
                <w:szCs w:val="21"/>
              </w:rPr>
              <w:t>clone session</w:t>
            </w:r>
            <w:r>
              <w:rPr>
                <w:rFonts w:hint="eastAsia" w:cs="宋体"/>
                <w:kern w:val="0"/>
                <w:szCs w:val="21"/>
              </w:rPr>
              <w:t>功能；支持直接调用</w:t>
            </w:r>
            <w:r>
              <w:rPr>
                <w:rFonts w:cs="宋体"/>
                <w:kern w:val="0"/>
                <w:szCs w:val="21"/>
              </w:rPr>
              <w:t>SFTP</w:t>
            </w:r>
            <w:r>
              <w:rPr>
                <w:rFonts w:hint="eastAsia" w:cs="宋体"/>
                <w:kern w:val="0"/>
                <w:szCs w:val="21"/>
              </w:rPr>
              <w:t>功能；支持设定窗口颜色、保存屏幕内容、打印屏幕内容、复制粘贴等功能；（需要提供产品截图）；通过</w:t>
            </w:r>
            <w:r>
              <w:rPr>
                <w:rFonts w:cs="宋体"/>
                <w:kern w:val="0"/>
                <w:szCs w:val="21"/>
              </w:rPr>
              <w:t>web</w:t>
            </w:r>
            <w:r>
              <w:rPr>
                <w:rFonts w:hint="eastAsia" w:cs="宋体"/>
                <w:kern w:val="0"/>
                <w:szCs w:val="21"/>
              </w:rPr>
              <w:t>方式使用图形化远程操作协议支持自适应浏览器窗口大小；通过</w:t>
            </w:r>
            <w:r>
              <w:rPr>
                <w:rFonts w:cs="宋体"/>
                <w:kern w:val="0"/>
                <w:szCs w:val="21"/>
              </w:rPr>
              <w:t>web</w:t>
            </w:r>
            <w:r>
              <w:rPr>
                <w:rFonts w:hint="eastAsia" w:cs="宋体"/>
                <w:kern w:val="0"/>
                <w:szCs w:val="21"/>
              </w:rPr>
              <w:t>方式使用</w:t>
            </w:r>
            <w:r>
              <w:rPr>
                <w:rFonts w:cs="宋体"/>
                <w:kern w:val="0"/>
                <w:szCs w:val="21"/>
              </w:rPr>
              <w:t>RDP</w:t>
            </w:r>
            <w:r>
              <w:rPr>
                <w:rFonts w:hint="eastAsia" w:cs="宋体"/>
                <w:kern w:val="0"/>
                <w:szCs w:val="21"/>
              </w:rPr>
              <w:t>协议支持剪切板、磁盘映射功能；客户端访问方式：通过管理员常用的客户端</w:t>
            </w:r>
            <w:r>
              <w:rPr>
                <w:rFonts w:cs="宋体"/>
                <w:kern w:val="0"/>
                <w:szCs w:val="21"/>
              </w:rPr>
              <w:t>(</w:t>
            </w:r>
            <w:r>
              <w:rPr>
                <w:rFonts w:hint="eastAsia" w:cs="宋体"/>
                <w:kern w:val="0"/>
                <w:szCs w:val="21"/>
              </w:rPr>
              <w:t>如</w:t>
            </w:r>
            <w:r>
              <w:rPr>
                <w:rFonts w:cs="宋体"/>
                <w:kern w:val="0"/>
                <w:szCs w:val="21"/>
              </w:rPr>
              <w:t>SecureCRT</w:t>
            </w:r>
            <w:r>
              <w:rPr>
                <w:rFonts w:hint="eastAsia" w:cs="宋体"/>
                <w:kern w:val="0"/>
                <w:szCs w:val="21"/>
              </w:rPr>
              <w:t>、</w:t>
            </w:r>
            <w:r>
              <w:rPr>
                <w:rFonts w:cs="宋体"/>
                <w:kern w:val="0"/>
                <w:szCs w:val="21"/>
              </w:rPr>
              <w:t>PUTTY</w:t>
            </w:r>
            <w:r>
              <w:rPr>
                <w:rFonts w:hint="eastAsia" w:cs="宋体"/>
                <w:kern w:val="0"/>
                <w:szCs w:val="21"/>
              </w:rPr>
              <w:t>、</w:t>
            </w:r>
            <w:r>
              <w:rPr>
                <w:rFonts w:cs="宋体"/>
                <w:kern w:val="0"/>
                <w:szCs w:val="21"/>
              </w:rPr>
              <w:t>Mstsc</w:t>
            </w:r>
            <w:r>
              <w:rPr>
                <w:rFonts w:hint="eastAsia" w:cs="宋体"/>
                <w:kern w:val="0"/>
                <w:szCs w:val="21"/>
              </w:rPr>
              <w:t>、</w:t>
            </w:r>
            <w:r>
              <w:rPr>
                <w:rFonts w:cs="宋体"/>
                <w:kern w:val="0"/>
                <w:szCs w:val="21"/>
              </w:rPr>
              <w:t>PLsql</w:t>
            </w:r>
            <w:r>
              <w:rPr>
                <w:rFonts w:hint="eastAsia" w:cs="宋体"/>
                <w:kern w:val="0"/>
                <w:szCs w:val="21"/>
              </w:rPr>
              <w:t>、</w:t>
            </w:r>
            <w:r>
              <w:rPr>
                <w:rFonts w:cs="宋体"/>
                <w:kern w:val="0"/>
                <w:szCs w:val="21"/>
              </w:rPr>
              <w:t>SQLplus</w:t>
            </w:r>
            <w:r>
              <w:rPr>
                <w:rFonts w:hint="eastAsia" w:cs="宋体"/>
                <w:kern w:val="0"/>
                <w:szCs w:val="21"/>
              </w:rPr>
              <w:t>等</w:t>
            </w:r>
            <w:r>
              <w:rPr>
                <w:rFonts w:cs="宋体"/>
                <w:kern w:val="0"/>
                <w:szCs w:val="21"/>
              </w:rPr>
              <w:t>)</w:t>
            </w:r>
            <w:r>
              <w:rPr>
                <w:rFonts w:hint="eastAsia" w:cs="宋体"/>
                <w:kern w:val="0"/>
                <w:szCs w:val="21"/>
              </w:rPr>
              <w:t>访问；支持客户端</w:t>
            </w:r>
            <w:r>
              <w:rPr>
                <w:rFonts w:cs="宋体"/>
                <w:kern w:val="0"/>
                <w:szCs w:val="21"/>
              </w:rPr>
              <w:t>(SecureCRT</w:t>
            </w:r>
            <w:r>
              <w:rPr>
                <w:rFonts w:hint="eastAsia" w:cs="宋体"/>
                <w:kern w:val="0"/>
                <w:szCs w:val="21"/>
              </w:rPr>
              <w:t>、</w:t>
            </w:r>
            <w:r>
              <w:rPr>
                <w:rFonts w:cs="宋体"/>
                <w:kern w:val="0"/>
                <w:szCs w:val="21"/>
              </w:rPr>
              <w:t>putty)clone session</w:t>
            </w:r>
            <w:r>
              <w:rPr>
                <w:rFonts w:hint="eastAsia" w:cs="宋体"/>
                <w:kern w:val="0"/>
                <w:szCs w:val="21"/>
              </w:rPr>
              <w:t>功能；支持</w:t>
            </w:r>
            <w:r>
              <w:rPr>
                <w:rFonts w:cs="宋体"/>
                <w:kern w:val="0"/>
                <w:szCs w:val="21"/>
              </w:rPr>
              <w:t>secure shell client</w:t>
            </w:r>
            <w:r>
              <w:rPr>
                <w:rFonts w:hint="eastAsia" w:cs="宋体"/>
                <w:kern w:val="0"/>
                <w:szCs w:val="21"/>
              </w:rPr>
              <w:t>软件中直接调用</w:t>
            </w:r>
            <w:r>
              <w:rPr>
                <w:rFonts w:cs="宋体"/>
                <w:kern w:val="0"/>
                <w:szCs w:val="21"/>
              </w:rPr>
              <w:t>sftp</w:t>
            </w:r>
            <w:r>
              <w:rPr>
                <w:rFonts w:hint="eastAsia" w:cs="宋体"/>
                <w:kern w:val="0"/>
                <w:szCs w:val="21"/>
              </w:rPr>
              <w:t>功能；登录菜单访问：客户端访问审计系统即可显示用户能访问的资源清单菜单，用户通过字符菜单或图形菜单选择方式直接访问服务器；菜单方式访问支持所有协议；提供安全终端仿真协议监控时实现会话复制和跟踪的方法的国家权威部门盖章资料。</w:t>
            </w:r>
          </w:p>
          <w:p>
            <w:pPr>
              <w:widowControl/>
              <w:spacing w:line="240" w:lineRule="exact"/>
              <w:rPr>
                <w:rFonts w:cs="宋体"/>
                <w:kern w:val="0"/>
                <w:szCs w:val="21"/>
              </w:rPr>
            </w:pPr>
            <w:r>
              <w:rPr>
                <w:rFonts w:cs="宋体"/>
                <w:kern w:val="0"/>
                <w:szCs w:val="21"/>
              </w:rPr>
              <w:t>10</w:t>
            </w:r>
            <w:r>
              <w:rPr>
                <w:rFonts w:hint="eastAsia" w:cs="宋体"/>
                <w:kern w:val="0"/>
                <w:szCs w:val="21"/>
              </w:rPr>
              <w:t>、支持协议：字符型远程操作协议：</w:t>
            </w:r>
            <w:r>
              <w:rPr>
                <w:rFonts w:cs="宋体"/>
                <w:kern w:val="0"/>
                <w:szCs w:val="21"/>
              </w:rPr>
              <w:t>SSH(V1</w:t>
            </w:r>
            <w:r>
              <w:rPr>
                <w:rFonts w:hint="eastAsia" w:cs="宋体"/>
                <w:kern w:val="0"/>
                <w:szCs w:val="21"/>
              </w:rPr>
              <w:t>、</w:t>
            </w:r>
            <w:r>
              <w:rPr>
                <w:rFonts w:cs="宋体"/>
                <w:kern w:val="0"/>
                <w:szCs w:val="21"/>
              </w:rPr>
              <w:t>V2)</w:t>
            </w:r>
            <w:r>
              <w:rPr>
                <w:rFonts w:hint="eastAsia" w:cs="宋体"/>
                <w:kern w:val="0"/>
                <w:szCs w:val="21"/>
              </w:rPr>
              <w:t>、</w:t>
            </w:r>
            <w:r>
              <w:rPr>
                <w:rFonts w:cs="宋体"/>
                <w:kern w:val="0"/>
                <w:szCs w:val="21"/>
              </w:rPr>
              <w:t>TELNET</w:t>
            </w:r>
            <w:r>
              <w:rPr>
                <w:rFonts w:hint="eastAsia" w:cs="宋体"/>
                <w:kern w:val="0"/>
                <w:szCs w:val="21"/>
              </w:rPr>
              <w:t>、</w:t>
            </w:r>
            <w:r>
              <w:rPr>
                <w:rFonts w:cs="宋体"/>
                <w:kern w:val="0"/>
                <w:szCs w:val="21"/>
              </w:rPr>
              <w:t>RLOGIN</w:t>
            </w:r>
            <w:r>
              <w:rPr>
                <w:rFonts w:hint="eastAsia" w:cs="宋体"/>
                <w:kern w:val="0"/>
                <w:szCs w:val="21"/>
              </w:rPr>
              <w:t>、</w:t>
            </w:r>
            <w:r>
              <w:rPr>
                <w:rFonts w:cs="宋体"/>
                <w:kern w:val="0"/>
                <w:szCs w:val="21"/>
              </w:rPr>
              <w:t>AS400</w:t>
            </w:r>
            <w:r>
              <w:rPr>
                <w:rFonts w:hint="eastAsia" w:cs="宋体"/>
                <w:kern w:val="0"/>
                <w:szCs w:val="21"/>
              </w:rPr>
              <w:t>；图形化远程操作协议：</w:t>
            </w:r>
            <w:r>
              <w:rPr>
                <w:rFonts w:cs="宋体"/>
                <w:kern w:val="0"/>
                <w:szCs w:val="21"/>
              </w:rPr>
              <w:t>RDP</w:t>
            </w:r>
            <w:r>
              <w:rPr>
                <w:rFonts w:hint="eastAsia" w:cs="宋体"/>
                <w:kern w:val="0"/>
                <w:szCs w:val="21"/>
              </w:rPr>
              <w:t>、</w:t>
            </w:r>
            <w:r>
              <w:rPr>
                <w:rFonts w:cs="宋体"/>
                <w:kern w:val="0"/>
                <w:szCs w:val="21"/>
              </w:rPr>
              <w:t>VNC</w:t>
            </w:r>
            <w:r>
              <w:rPr>
                <w:rFonts w:hint="eastAsia" w:cs="宋体"/>
                <w:kern w:val="0"/>
                <w:szCs w:val="21"/>
              </w:rPr>
              <w:t>、</w:t>
            </w:r>
            <w:r>
              <w:rPr>
                <w:rFonts w:cs="宋体"/>
                <w:kern w:val="0"/>
                <w:szCs w:val="21"/>
              </w:rPr>
              <w:t>X11</w:t>
            </w:r>
            <w:r>
              <w:rPr>
                <w:rFonts w:hint="eastAsia" w:cs="宋体"/>
                <w:kern w:val="0"/>
                <w:szCs w:val="21"/>
              </w:rPr>
              <w:t>；文件传输协议：</w:t>
            </w:r>
            <w:r>
              <w:rPr>
                <w:rFonts w:cs="宋体"/>
                <w:kern w:val="0"/>
                <w:szCs w:val="21"/>
              </w:rPr>
              <w:t>FTP</w:t>
            </w:r>
            <w:r>
              <w:rPr>
                <w:rFonts w:hint="eastAsia" w:cs="宋体"/>
                <w:kern w:val="0"/>
                <w:szCs w:val="21"/>
              </w:rPr>
              <w:t>、</w:t>
            </w:r>
            <w:r>
              <w:rPr>
                <w:rFonts w:cs="宋体"/>
                <w:kern w:val="0"/>
                <w:szCs w:val="21"/>
              </w:rPr>
              <w:t>SFTP</w:t>
            </w:r>
            <w:r>
              <w:rPr>
                <w:rFonts w:hint="eastAsia" w:cs="宋体"/>
                <w:kern w:val="0"/>
                <w:szCs w:val="21"/>
              </w:rPr>
              <w:t>；数据库远程操作协议：支持</w:t>
            </w:r>
            <w:r>
              <w:rPr>
                <w:rFonts w:cs="宋体"/>
                <w:kern w:val="0"/>
                <w:szCs w:val="21"/>
              </w:rPr>
              <w:t>ORACLE</w:t>
            </w:r>
            <w:r>
              <w:rPr>
                <w:rFonts w:hint="eastAsia" w:cs="宋体"/>
                <w:kern w:val="0"/>
                <w:szCs w:val="21"/>
              </w:rPr>
              <w:t>、</w:t>
            </w:r>
            <w:r>
              <w:rPr>
                <w:rFonts w:cs="宋体"/>
                <w:kern w:val="0"/>
                <w:szCs w:val="21"/>
              </w:rPr>
              <w:t>MSSQL</w:t>
            </w:r>
            <w:r>
              <w:rPr>
                <w:rFonts w:hint="eastAsia" w:cs="宋体"/>
                <w:kern w:val="0"/>
                <w:szCs w:val="21"/>
              </w:rPr>
              <w:t>、</w:t>
            </w:r>
            <w:r>
              <w:rPr>
                <w:rFonts w:cs="宋体"/>
                <w:kern w:val="0"/>
                <w:szCs w:val="21"/>
              </w:rPr>
              <w:t>Sybase</w:t>
            </w:r>
            <w:r>
              <w:rPr>
                <w:rFonts w:hint="eastAsia" w:cs="宋体"/>
                <w:kern w:val="0"/>
                <w:szCs w:val="21"/>
              </w:rPr>
              <w:t>、</w:t>
            </w:r>
            <w:r>
              <w:rPr>
                <w:rFonts w:cs="宋体"/>
                <w:kern w:val="0"/>
                <w:szCs w:val="21"/>
              </w:rPr>
              <w:t>Mysql</w:t>
            </w:r>
            <w:r>
              <w:rPr>
                <w:rFonts w:hint="eastAsia" w:cs="宋体"/>
                <w:kern w:val="0"/>
                <w:szCs w:val="21"/>
              </w:rPr>
              <w:t>、</w:t>
            </w:r>
            <w:r>
              <w:rPr>
                <w:rFonts w:cs="宋体"/>
                <w:kern w:val="0"/>
                <w:szCs w:val="21"/>
              </w:rPr>
              <w:t>DB2</w:t>
            </w:r>
            <w:r>
              <w:rPr>
                <w:rFonts w:hint="eastAsia" w:cs="宋体"/>
                <w:kern w:val="0"/>
                <w:szCs w:val="21"/>
              </w:rPr>
              <w:t>数据库远程访问协议审计；提供</w:t>
            </w:r>
            <w:r>
              <w:rPr>
                <w:rFonts w:cs="宋体"/>
                <w:kern w:val="0"/>
                <w:szCs w:val="21"/>
              </w:rPr>
              <w:t>FTP</w:t>
            </w:r>
            <w:r>
              <w:rPr>
                <w:rFonts w:hint="eastAsia" w:cs="宋体"/>
                <w:kern w:val="0"/>
                <w:szCs w:val="21"/>
              </w:rPr>
              <w:t>二次登录系统及实现文件传输和过程监控方法的专利证书；支持通过协议前置机进行协议扩展，支持</w:t>
            </w:r>
            <w:r>
              <w:rPr>
                <w:rFonts w:cs="宋体"/>
                <w:kern w:val="0"/>
                <w:szCs w:val="21"/>
              </w:rPr>
              <w:t>Radmin</w:t>
            </w:r>
            <w:r>
              <w:rPr>
                <w:rFonts w:hint="eastAsia" w:cs="宋体"/>
                <w:kern w:val="0"/>
                <w:szCs w:val="21"/>
              </w:rPr>
              <w:t>、</w:t>
            </w:r>
            <w:r>
              <w:rPr>
                <w:rFonts w:cs="宋体"/>
                <w:kern w:val="0"/>
                <w:szCs w:val="21"/>
              </w:rPr>
              <w:t>Pcanywhere</w:t>
            </w:r>
            <w:r>
              <w:rPr>
                <w:rFonts w:hint="eastAsia" w:cs="宋体"/>
                <w:kern w:val="0"/>
                <w:szCs w:val="21"/>
              </w:rPr>
              <w:t>、</w:t>
            </w:r>
            <w:r>
              <w:rPr>
                <w:rFonts w:cs="宋体"/>
                <w:kern w:val="0"/>
                <w:szCs w:val="21"/>
              </w:rPr>
              <w:t xml:space="preserve"> HTTP/HTTPS</w:t>
            </w:r>
            <w:r>
              <w:rPr>
                <w:rFonts w:hint="eastAsia" w:cs="宋体"/>
                <w:kern w:val="0"/>
                <w:szCs w:val="21"/>
              </w:rPr>
              <w:t>、</w:t>
            </w:r>
            <w:r>
              <w:rPr>
                <w:rFonts w:cs="宋体"/>
                <w:kern w:val="0"/>
                <w:szCs w:val="21"/>
              </w:rPr>
              <w:t>VMware client</w:t>
            </w:r>
            <w:r>
              <w:rPr>
                <w:rFonts w:hint="eastAsia" w:cs="宋体"/>
                <w:kern w:val="0"/>
                <w:szCs w:val="21"/>
              </w:rPr>
              <w:t>，支持定制开发其他访问协议。</w:t>
            </w:r>
          </w:p>
          <w:p>
            <w:pPr>
              <w:widowControl/>
              <w:spacing w:line="240" w:lineRule="exact"/>
              <w:rPr>
                <w:rFonts w:cs="宋体"/>
                <w:kern w:val="0"/>
                <w:szCs w:val="21"/>
              </w:rPr>
            </w:pPr>
            <w:r>
              <w:rPr>
                <w:rFonts w:cs="宋体"/>
                <w:kern w:val="0"/>
                <w:szCs w:val="21"/>
              </w:rPr>
              <w:t>11</w:t>
            </w:r>
            <w:r>
              <w:rPr>
                <w:rFonts w:hint="eastAsia" w:cs="宋体"/>
                <w:kern w:val="0"/>
                <w:szCs w:val="21"/>
              </w:rPr>
              <w:t>、访问控制及异常报警：支持按用户（用户组）、目标设备（设备组）、系统帐号、命令集和生效时间等内容或按访问授权策略设定安全事件规则；支持指令黑白名单；支持对违规操作的指令（黑名单）进行告警、忽略操作处理、自动阻断或二次审批；支持以屏幕、邮件、</w:t>
            </w:r>
            <w:r>
              <w:rPr>
                <w:rFonts w:cs="宋体"/>
                <w:kern w:val="0"/>
                <w:szCs w:val="21"/>
              </w:rPr>
              <w:t>SYSLOG</w:t>
            </w:r>
            <w:r>
              <w:rPr>
                <w:rFonts w:hint="eastAsia" w:cs="宋体"/>
                <w:kern w:val="0"/>
                <w:szCs w:val="21"/>
              </w:rPr>
              <w:t>、</w:t>
            </w:r>
            <w:r>
              <w:rPr>
                <w:rFonts w:cs="宋体"/>
                <w:kern w:val="0"/>
                <w:szCs w:val="21"/>
              </w:rPr>
              <w:t>Snmp Trap</w:t>
            </w:r>
            <w:r>
              <w:rPr>
                <w:rFonts w:hint="eastAsia" w:cs="宋体"/>
                <w:kern w:val="0"/>
                <w:szCs w:val="21"/>
              </w:rPr>
              <w:t>、短信方式实时发送告警信息。</w:t>
            </w:r>
          </w:p>
          <w:p>
            <w:pPr>
              <w:widowControl/>
              <w:spacing w:line="240" w:lineRule="exact"/>
              <w:rPr>
                <w:rFonts w:cs="宋体"/>
                <w:kern w:val="0"/>
                <w:szCs w:val="21"/>
              </w:rPr>
            </w:pPr>
            <w:r>
              <w:rPr>
                <w:rFonts w:cs="宋体"/>
                <w:kern w:val="0"/>
                <w:szCs w:val="21"/>
              </w:rPr>
              <w:t>12</w:t>
            </w:r>
            <w:r>
              <w:rPr>
                <w:rFonts w:hint="eastAsia" w:cs="宋体"/>
                <w:kern w:val="0"/>
                <w:szCs w:val="21"/>
              </w:rPr>
              <w:t>、用户管理功能：支持添加、删除、修改以及启用、停用运维用户；支持用户批量导入、导出功能；支持临时用户有效期管理；支持运维用户密码强度管理；支持用户组管理，可方便添加、删除、修改组信息及组成员。</w:t>
            </w:r>
          </w:p>
          <w:p>
            <w:pPr>
              <w:widowControl/>
              <w:spacing w:line="240" w:lineRule="exact"/>
              <w:rPr>
                <w:rFonts w:cs="宋体"/>
                <w:kern w:val="0"/>
                <w:szCs w:val="21"/>
              </w:rPr>
            </w:pPr>
            <w:r>
              <w:rPr>
                <w:rFonts w:cs="宋体"/>
                <w:kern w:val="0"/>
                <w:szCs w:val="21"/>
              </w:rPr>
              <w:t>13</w:t>
            </w:r>
            <w:r>
              <w:rPr>
                <w:rFonts w:hint="eastAsia" w:cs="宋体"/>
                <w:kern w:val="0"/>
                <w:szCs w:val="21"/>
              </w:rPr>
              <w:t>、主机管理功能：支持添加、删除、修改主机内容；支持主机组管理功能，可方便添加、删除、修改组信息及组成员；支持主机批量导入、导出功能；支持系统类型管理：内置常见系统类型，可自定义添加目标设备的系统类型及内容，包括显示图标、该系统拥有的协议及默认端口等内容；支持</w:t>
            </w:r>
            <w:r>
              <w:rPr>
                <w:rFonts w:cs="宋体"/>
                <w:kern w:val="0"/>
                <w:szCs w:val="21"/>
              </w:rPr>
              <w:t>IP</w:t>
            </w:r>
            <w:r>
              <w:rPr>
                <w:rFonts w:hint="eastAsia" w:cs="宋体"/>
                <w:kern w:val="0"/>
                <w:szCs w:val="21"/>
              </w:rPr>
              <w:t>地址集、时间集、指令集管理功能；支持</w:t>
            </w:r>
            <w:r>
              <w:rPr>
                <w:rFonts w:cs="宋体"/>
                <w:kern w:val="0"/>
                <w:szCs w:val="21"/>
              </w:rPr>
              <w:t>ORACLE RAC</w:t>
            </w:r>
            <w:r>
              <w:rPr>
                <w:rFonts w:hint="eastAsia" w:cs="宋体"/>
                <w:kern w:val="0"/>
                <w:szCs w:val="21"/>
              </w:rPr>
              <w:t>配置。</w:t>
            </w:r>
          </w:p>
          <w:p>
            <w:pPr>
              <w:widowControl/>
              <w:spacing w:line="240" w:lineRule="exact"/>
              <w:rPr>
                <w:rFonts w:cs="宋体"/>
                <w:kern w:val="0"/>
                <w:szCs w:val="21"/>
              </w:rPr>
            </w:pPr>
            <w:r>
              <w:rPr>
                <w:rFonts w:cs="宋体"/>
                <w:kern w:val="0"/>
                <w:szCs w:val="21"/>
              </w:rPr>
              <w:t>14</w:t>
            </w:r>
            <w:r>
              <w:rPr>
                <w:rFonts w:hint="eastAsia" w:cs="宋体"/>
                <w:kern w:val="0"/>
                <w:szCs w:val="21"/>
              </w:rPr>
              <w:t>、操作行为记录：针对</w:t>
            </w:r>
            <w:r>
              <w:rPr>
                <w:rFonts w:cs="宋体"/>
                <w:kern w:val="0"/>
                <w:szCs w:val="21"/>
              </w:rPr>
              <w:t>SSH</w:t>
            </w:r>
            <w:r>
              <w:rPr>
                <w:rFonts w:hint="eastAsia" w:cs="宋体"/>
                <w:kern w:val="0"/>
                <w:szCs w:val="21"/>
              </w:rPr>
              <w:t>、</w:t>
            </w:r>
            <w:r>
              <w:rPr>
                <w:rFonts w:cs="宋体"/>
                <w:kern w:val="0"/>
                <w:szCs w:val="21"/>
              </w:rPr>
              <w:t>Telnet</w:t>
            </w:r>
            <w:r>
              <w:rPr>
                <w:rFonts w:hint="eastAsia" w:cs="宋体"/>
                <w:kern w:val="0"/>
                <w:szCs w:val="21"/>
              </w:rPr>
              <w:t>、</w:t>
            </w:r>
            <w:r>
              <w:rPr>
                <w:rFonts w:cs="宋体"/>
                <w:kern w:val="0"/>
                <w:szCs w:val="21"/>
              </w:rPr>
              <w:t>Rlogin</w:t>
            </w:r>
            <w:r>
              <w:rPr>
                <w:rFonts w:hint="eastAsia" w:cs="宋体"/>
                <w:kern w:val="0"/>
                <w:szCs w:val="21"/>
              </w:rPr>
              <w:t>、</w:t>
            </w:r>
            <w:r>
              <w:rPr>
                <w:rFonts w:cs="宋体"/>
                <w:kern w:val="0"/>
                <w:szCs w:val="21"/>
              </w:rPr>
              <w:t>FTP/SFTP</w:t>
            </w:r>
            <w:r>
              <w:rPr>
                <w:rFonts w:hint="eastAsia" w:cs="宋体"/>
                <w:kern w:val="0"/>
                <w:szCs w:val="21"/>
              </w:rPr>
              <w:t>、数据库操作进行记录及审计；记录发生时间、发生地址、服务端</w:t>
            </w:r>
            <w:r>
              <w:rPr>
                <w:rFonts w:cs="宋体"/>
                <w:kern w:val="0"/>
                <w:szCs w:val="21"/>
              </w:rPr>
              <w:t>IP</w:t>
            </w:r>
            <w:r>
              <w:rPr>
                <w:rFonts w:hint="eastAsia" w:cs="宋体"/>
                <w:kern w:val="0"/>
                <w:szCs w:val="21"/>
              </w:rPr>
              <w:t>、客户端</w:t>
            </w:r>
            <w:r>
              <w:rPr>
                <w:rFonts w:cs="宋体"/>
                <w:kern w:val="0"/>
                <w:szCs w:val="21"/>
              </w:rPr>
              <w:t>IP</w:t>
            </w:r>
            <w:r>
              <w:rPr>
                <w:rFonts w:hint="eastAsia" w:cs="宋体"/>
                <w:kern w:val="0"/>
                <w:szCs w:val="21"/>
              </w:rPr>
              <w:t>、操作指令、返回信息、操作备注、客户端端口、服务器端口、运维用户帐号、运维用户姓名、审批用户帐号、审批用户姓名、服务器用户名等信息，提供国家权威部门盖章认证的高性能日志及行为审计系统证书；针对</w:t>
            </w:r>
            <w:r>
              <w:rPr>
                <w:rFonts w:cs="宋体"/>
                <w:kern w:val="0"/>
                <w:szCs w:val="21"/>
              </w:rPr>
              <w:t>RDP</w:t>
            </w:r>
            <w:r>
              <w:rPr>
                <w:rFonts w:hint="eastAsia" w:cs="宋体"/>
                <w:kern w:val="0"/>
                <w:szCs w:val="21"/>
              </w:rPr>
              <w:t>、</w:t>
            </w:r>
            <w:r>
              <w:rPr>
                <w:rFonts w:cs="宋体"/>
                <w:kern w:val="0"/>
                <w:szCs w:val="21"/>
              </w:rPr>
              <w:t>VNC</w:t>
            </w:r>
            <w:r>
              <w:rPr>
                <w:rFonts w:hint="eastAsia" w:cs="宋体"/>
                <w:kern w:val="0"/>
                <w:szCs w:val="21"/>
              </w:rPr>
              <w:t>、</w:t>
            </w:r>
            <w:r>
              <w:rPr>
                <w:rFonts w:cs="宋体"/>
                <w:kern w:val="0"/>
                <w:szCs w:val="21"/>
              </w:rPr>
              <w:t>X11</w:t>
            </w:r>
            <w:r>
              <w:rPr>
                <w:rFonts w:hint="eastAsia" w:cs="宋体"/>
                <w:kern w:val="0"/>
                <w:szCs w:val="21"/>
              </w:rPr>
              <w:t>等图形终端操作的连接情况进行记录及审计；记录发生时间、发生地址、服务端</w:t>
            </w:r>
            <w:r>
              <w:rPr>
                <w:rFonts w:cs="宋体"/>
                <w:kern w:val="0"/>
                <w:szCs w:val="21"/>
              </w:rPr>
              <w:t>IP</w:t>
            </w:r>
            <w:r>
              <w:rPr>
                <w:rFonts w:hint="eastAsia" w:cs="宋体"/>
                <w:kern w:val="0"/>
                <w:szCs w:val="21"/>
              </w:rPr>
              <w:t>、客户端</w:t>
            </w:r>
            <w:r>
              <w:rPr>
                <w:rFonts w:cs="宋体"/>
                <w:kern w:val="0"/>
                <w:szCs w:val="21"/>
              </w:rPr>
              <w:t>IP</w:t>
            </w:r>
            <w:r>
              <w:rPr>
                <w:rFonts w:hint="eastAsia" w:cs="宋体"/>
                <w:kern w:val="0"/>
                <w:szCs w:val="21"/>
              </w:rPr>
              <w:t>、操作指令、返回信息、操作备注、客户端端口、服务器端口、运维用户帐号、运维用户姓名、审批用户帐号、审批用户姓名、服务器用户名等信息；能够记录</w:t>
            </w:r>
            <w:r>
              <w:rPr>
                <w:rFonts w:cs="宋体"/>
                <w:kern w:val="0"/>
                <w:szCs w:val="21"/>
              </w:rPr>
              <w:t>RDP</w:t>
            </w:r>
            <w:r>
              <w:rPr>
                <w:rFonts w:hint="eastAsia" w:cs="宋体"/>
                <w:kern w:val="0"/>
                <w:szCs w:val="21"/>
              </w:rPr>
              <w:t>协议中的活动窗口名称、删除文件等动作，并能记录</w:t>
            </w:r>
            <w:r>
              <w:rPr>
                <w:rFonts w:cs="宋体"/>
                <w:kern w:val="0"/>
                <w:szCs w:val="21"/>
              </w:rPr>
              <w:t>RDP</w:t>
            </w:r>
            <w:r>
              <w:rPr>
                <w:rFonts w:hint="eastAsia" w:cs="宋体"/>
                <w:kern w:val="0"/>
                <w:szCs w:val="21"/>
              </w:rPr>
              <w:t>会话中的键盘输入信息。</w:t>
            </w:r>
          </w:p>
          <w:p>
            <w:pPr>
              <w:widowControl/>
              <w:spacing w:line="240" w:lineRule="exact"/>
              <w:rPr>
                <w:rFonts w:cs="宋体"/>
                <w:kern w:val="0"/>
                <w:szCs w:val="21"/>
              </w:rPr>
            </w:pPr>
            <w:r>
              <w:rPr>
                <w:rFonts w:cs="宋体"/>
                <w:kern w:val="0"/>
                <w:szCs w:val="21"/>
              </w:rPr>
              <w:t>15</w:t>
            </w:r>
            <w:r>
              <w:rPr>
                <w:rFonts w:hint="eastAsia" w:cs="宋体"/>
                <w:kern w:val="0"/>
                <w:szCs w:val="21"/>
              </w:rPr>
              <w:t>、会话过程回放：支持以</w:t>
            </w:r>
            <w:r>
              <w:rPr>
                <w:rFonts w:cs="宋体"/>
                <w:kern w:val="0"/>
                <w:szCs w:val="21"/>
              </w:rPr>
              <w:t>WEB</w:t>
            </w:r>
            <w:r>
              <w:rPr>
                <w:rFonts w:hint="eastAsia" w:cs="宋体"/>
                <w:kern w:val="0"/>
                <w:szCs w:val="21"/>
              </w:rPr>
              <w:t>在线视频回放方式重现维护人员对服务器的所有操作过程，无须在客户端安装播放客户端软件；支持倍速</w:t>
            </w:r>
            <w:r>
              <w:rPr>
                <w:rFonts w:cs="宋体"/>
                <w:kern w:val="0"/>
                <w:szCs w:val="21"/>
              </w:rPr>
              <w:t>/</w:t>
            </w:r>
            <w:r>
              <w:rPr>
                <w:rFonts w:hint="eastAsia" w:cs="宋体"/>
                <w:kern w:val="0"/>
                <w:szCs w:val="21"/>
              </w:rPr>
              <w:t>低速播放、拖动、暂停、停止、重新播放等播放控制操作；支持从特定操作指令开始进行定位回放；支持回放界面中显示键盘输入、特殊按键、鼠标动作；支持空闲时间过滤；支持下载回放文件到本地保存，并通过厂家专用播放器查看，防止会话视频记录泄密。</w:t>
            </w:r>
          </w:p>
          <w:p>
            <w:pPr>
              <w:widowControl/>
              <w:spacing w:line="240" w:lineRule="exact"/>
              <w:rPr>
                <w:rFonts w:cs="宋体"/>
                <w:kern w:val="0"/>
                <w:szCs w:val="21"/>
              </w:rPr>
            </w:pPr>
            <w:r>
              <w:rPr>
                <w:rFonts w:cs="宋体"/>
                <w:kern w:val="0"/>
                <w:szCs w:val="21"/>
              </w:rPr>
              <w:t>16</w:t>
            </w:r>
            <w:r>
              <w:rPr>
                <w:rFonts w:hint="eastAsia" w:cs="宋体"/>
                <w:kern w:val="0"/>
                <w:szCs w:val="21"/>
              </w:rPr>
              <w:t>、密码管理：支持按设备（设备组）、系统帐号、计划开始时间、改密周期、密码策略、改密结果发送等生成详细的改密计划，到期自动执行；支持随机生成不同密码、随机生成相同密码以及手工指定相同密码的密码策略，并能严格遵守密码强度设置；支持手工改密功能；支持改密结果自动发送至密码管理员或</w:t>
            </w:r>
            <w:r>
              <w:rPr>
                <w:rFonts w:cs="宋体"/>
                <w:kern w:val="0"/>
                <w:szCs w:val="21"/>
              </w:rPr>
              <w:t>FTP</w:t>
            </w:r>
            <w:r>
              <w:rPr>
                <w:rFonts w:hint="eastAsia" w:cs="宋体"/>
                <w:kern w:val="0"/>
                <w:szCs w:val="21"/>
              </w:rPr>
              <w:t>上传；支持手工下载全部或部分主机密码功能；支持自动改密结果报表。</w:t>
            </w:r>
          </w:p>
          <w:p>
            <w:pPr>
              <w:widowControl/>
              <w:spacing w:line="240" w:lineRule="exact"/>
              <w:rPr>
                <w:rFonts w:cs="宋体"/>
                <w:kern w:val="0"/>
                <w:szCs w:val="21"/>
              </w:rPr>
            </w:pPr>
            <w:r>
              <w:rPr>
                <w:rFonts w:cs="宋体"/>
                <w:kern w:val="0"/>
                <w:szCs w:val="21"/>
              </w:rPr>
              <w:t>17</w:t>
            </w:r>
            <w:r>
              <w:rPr>
                <w:rFonts w:hint="eastAsia" w:cs="宋体"/>
                <w:kern w:val="0"/>
                <w:szCs w:val="21"/>
              </w:rPr>
              <w:t>、实时监控：支持实时监控近期发生的所有回话信息，显示会话状态（连接中、退出、阻断）；支持对回话进行同步监控，执行会话回放、监控和阻断操作；支持</w:t>
            </w:r>
            <w:r>
              <w:rPr>
                <w:rFonts w:cs="宋体"/>
                <w:kern w:val="0"/>
                <w:szCs w:val="21"/>
              </w:rPr>
              <w:t>Vi</w:t>
            </w:r>
            <w:r>
              <w:rPr>
                <w:rFonts w:hint="eastAsia" w:cs="宋体"/>
                <w:kern w:val="0"/>
                <w:szCs w:val="21"/>
              </w:rPr>
              <w:t>、</w:t>
            </w:r>
            <w:r>
              <w:rPr>
                <w:rFonts w:cs="宋体"/>
                <w:kern w:val="0"/>
                <w:szCs w:val="21"/>
              </w:rPr>
              <w:t>aix</w:t>
            </w:r>
            <w:r>
              <w:rPr>
                <w:rFonts w:hint="eastAsia" w:cs="宋体"/>
                <w:kern w:val="0"/>
                <w:szCs w:val="21"/>
              </w:rPr>
              <w:t>下</w:t>
            </w:r>
            <w:r>
              <w:rPr>
                <w:rFonts w:cs="宋体"/>
                <w:kern w:val="0"/>
                <w:szCs w:val="21"/>
              </w:rPr>
              <w:t>smit</w:t>
            </w:r>
            <w:r>
              <w:rPr>
                <w:rFonts w:hint="eastAsia" w:cs="宋体"/>
                <w:kern w:val="0"/>
                <w:szCs w:val="21"/>
              </w:rPr>
              <w:t>、</w:t>
            </w:r>
            <w:r>
              <w:rPr>
                <w:rFonts w:cs="宋体"/>
                <w:kern w:val="0"/>
                <w:szCs w:val="21"/>
              </w:rPr>
              <w:t>rhel</w:t>
            </w:r>
            <w:r>
              <w:rPr>
                <w:rFonts w:hint="eastAsia" w:cs="宋体"/>
                <w:kern w:val="0"/>
                <w:szCs w:val="21"/>
              </w:rPr>
              <w:t>下</w:t>
            </w:r>
            <w:r>
              <w:rPr>
                <w:rFonts w:cs="宋体"/>
                <w:kern w:val="0"/>
                <w:szCs w:val="21"/>
              </w:rPr>
              <w:t>setup</w:t>
            </w:r>
            <w:r>
              <w:rPr>
                <w:rFonts w:hint="eastAsia" w:cs="宋体"/>
                <w:kern w:val="0"/>
                <w:szCs w:val="21"/>
              </w:rPr>
              <w:t>等图形或菜单操作进行全程同步监控；支持实时监控审计系统</w:t>
            </w:r>
            <w:r>
              <w:rPr>
                <w:rFonts w:cs="宋体"/>
                <w:kern w:val="0"/>
                <w:szCs w:val="21"/>
              </w:rPr>
              <w:t>CPU</w:t>
            </w:r>
            <w:r>
              <w:rPr>
                <w:rFonts w:hint="eastAsia" w:cs="宋体"/>
                <w:kern w:val="0"/>
                <w:szCs w:val="21"/>
              </w:rPr>
              <w:t>、内存、磁盘的使用情况；支持记录审计系统自身的管理操作，保障审计系统自身安全。</w:t>
            </w:r>
          </w:p>
          <w:p>
            <w:pPr>
              <w:widowControl/>
              <w:spacing w:line="240" w:lineRule="exact"/>
              <w:rPr>
                <w:rFonts w:cs="宋体"/>
                <w:kern w:val="0"/>
                <w:szCs w:val="21"/>
              </w:rPr>
            </w:pPr>
            <w:r>
              <w:rPr>
                <w:rFonts w:cs="宋体"/>
                <w:kern w:val="0"/>
                <w:szCs w:val="21"/>
              </w:rPr>
              <w:t>18</w:t>
            </w:r>
            <w:r>
              <w:rPr>
                <w:rFonts w:hint="eastAsia" w:cs="宋体"/>
                <w:kern w:val="0"/>
                <w:szCs w:val="21"/>
              </w:rPr>
              <w:t>、历史查询及审计报表：支持快速查询和高级查询功能；支持同一次会话中的指令关联查询，显示会话中所有操作指令；支持根据查询结果直接定位视频文件，回放历史会话；系统内置多种运行维护报表模板；支持以</w:t>
            </w:r>
            <w:r>
              <w:rPr>
                <w:rFonts w:cs="宋体"/>
                <w:kern w:val="0"/>
                <w:szCs w:val="21"/>
              </w:rPr>
              <w:t>html</w:t>
            </w:r>
            <w:r>
              <w:rPr>
                <w:rFonts w:hint="eastAsia" w:cs="宋体"/>
                <w:kern w:val="0"/>
                <w:szCs w:val="21"/>
              </w:rPr>
              <w:t>、</w:t>
            </w:r>
            <w:r>
              <w:rPr>
                <w:rFonts w:cs="宋体"/>
                <w:kern w:val="0"/>
                <w:szCs w:val="21"/>
              </w:rPr>
              <w:t>CSV</w:t>
            </w:r>
            <w:r>
              <w:rPr>
                <w:rFonts w:hint="eastAsia" w:cs="宋体"/>
                <w:kern w:val="0"/>
                <w:szCs w:val="21"/>
              </w:rPr>
              <w:t>或</w:t>
            </w:r>
            <w:r>
              <w:rPr>
                <w:rFonts w:cs="宋体"/>
                <w:kern w:val="0"/>
                <w:szCs w:val="21"/>
              </w:rPr>
              <w:t>PDF</w:t>
            </w:r>
            <w:r>
              <w:rPr>
                <w:rFonts w:hint="eastAsia" w:cs="宋体"/>
                <w:kern w:val="0"/>
                <w:szCs w:val="21"/>
              </w:rPr>
              <w:t>方式生成并导出报表；支持管理员自定义审计报表；支持以日报、周报、月报的方式自动生成周期性报表，并自动发送至指定邮箱。</w:t>
            </w:r>
          </w:p>
          <w:p>
            <w:pPr>
              <w:widowControl/>
              <w:spacing w:line="240" w:lineRule="exact"/>
              <w:rPr>
                <w:rFonts w:cs="宋体"/>
                <w:kern w:val="0"/>
                <w:szCs w:val="21"/>
              </w:rPr>
            </w:pPr>
            <w:r>
              <w:rPr>
                <w:rFonts w:cs="宋体"/>
                <w:kern w:val="0"/>
                <w:szCs w:val="21"/>
              </w:rPr>
              <w:t>19</w:t>
            </w:r>
            <w:r>
              <w:rPr>
                <w:rFonts w:hint="eastAsia" w:cs="宋体"/>
                <w:kern w:val="0"/>
                <w:szCs w:val="21"/>
              </w:rPr>
              <w:t>、数据安全管理：支持自动归档和手动备份、支持以</w:t>
            </w:r>
            <w:r>
              <w:rPr>
                <w:rFonts w:cs="宋体"/>
                <w:kern w:val="0"/>
                <w:szCs w:val="21"/>
              </w:rPr>
              <w:t>FTP/SFTP</w:t>
            </w:r>
            <w:r>
              <w:rPr>
                <w:rFonts w:hint="eastAsia" w:cs="宋体"/>
                <w:kern w:val="0"/>
                <w:szCs w:val="21"/>
              </w:rPr>
              <w:t>等方式自动上传归档数据；支持备份数据恢复导入；支持空间自管理功能，存储空间不足时能够自动清理老的数据；支持系统配置的导入、导出功能；</w:t>
            </w:r>
          </w:p>
          <w:p>
            <w:pPr>
              <w:widowControl/>
              <w:spacing w:line="240" w:lineRule="exact"/>
              <w:rPr>
                <w:rFonts w:cs="宋体"/>
                <w:kern w:val="0"/>
                <w:szCs w:val="21"/>
              </w:rPr>
            </w:pPr>
            <w:r>
              <w:rPr>
                <w:rFonts w:cs="宋体"/>
                <w:kern w:val="0"/>
                <w:szCs w:val="21"/>
              </w:rPr>
              <w:t>20</w:t>
            </w:r>
            <w:r>
              <w:rPr>
                <w:rFonts w:hint="eastAsia" w:cs="宋体"/>
                <w:kern w:val="0"/>
                <w:szCs w:val="21"/>
              </w:rPr>
              <w:t>、旁路阻断：支持旁路阻断不通过系统的运维访问，无需通过配置</w:t>
            </w:r>
            <w:r>
              <w:rPr>
                <w:rFonts w:cs="宋体"/>
                <w:kern w:val="0"/>
                <w:szCs w:val="21"/>
              </w:rPr>
              <w:t>ACL</w:t>
            </w:r>
            <w:r>
              <w:rPr>
                <w:rFonts w:hint="eastAsia" w:cs="宋体"/>
                <w:kern w:val="0"/>
                <w:szCs w:val="21"/>
              </w:rPr>
              <w:t>完成。</w:t>
            </w:r>
          </w:p>
          <w:p>
            <w:pPr>
              <w:widowControl/>
              <w:spacing w:line="240" w:lineRule="exact"/>
              <w:rPr>
                <w:rFonts w:cs="宋体"/>
                <w:kern w:val="0"/>
                <w:szCs w:val="21"/>
              </w:rPr>
            </w:pPr>
            <w:r>
              <w:rPr>
                <w:rFonts w:cs="宋体"/>
                <w:kern w:val="0"/>
                <w:szCs w:val="21"/>
              </w:rPr>
              <w:t>21</w:t>
            </w:r>
            <w:r>
              <w:rPr>
                <w:rFonts w:hint="eastAsia" w:cs="宋体"/>
                <w:kern w:val="0"/>
                <w:szCs w:val="21"/>
              </w:rPr>
              <w:t>、协调操作：支持协同操作功能。</w:t>
            </w:r>
          </w:p>
          <w:p>
            <w:pPr>
              <w:widowControl/>
              <w:spacing w:line="240" w:lineRule="exact"/>
              <w:rPr>
                <w:rFonts w:cs="宋体"/>
                <w:kern w:val="0"/>
                <w:szCs w:val="21"/>
              </w:rPr>
            </w:pPr>
            <w:r>
              <w:rPr>
                <w:rFonts w:cs="宋体"/>
                <w:kern w:val="0"/>
                <w:szCs w:val="21"/>
              </w:rPr>
              <w:t>22</w:t>
            </w:r>
            <w:r>
              <w:rPr>
                <w:rFonts w:hint="eastAsia" w:cs="宋体"/>
                <w:kern w:val="0"/>
                <w:szCs w:val="21"/>
              </w:rPr>
              <w:t>、批量执行：支持批量执行功能；支持对批量执行结果进行成功或失败判断。</w:t>
            </w:r>
          </w:p>
          <w:p>
            <w:pPr>
              <w:widowControl/>
              <w:spacing w:line="240" w:lineRule="exact"/>
              <w:rPr>
                <w:rFonts w:cs="宋体"/>
                <w:kern w:val="0"/>
                <w:szCs w:val="21"/>
              </w:rPr>
            </w:pPr>
            <w:r>
              <w:rPr>
                <w:rFonts w:cs="宋体"/>
                <w:kern w:val="0"/>
                <w:szCs w:val="21"/>
              </w:rPr>
              <w:t>23</w:t>
            </w:r>
            <w:r>
              <w:rPr>
                <w:rFonts w:hint="eastAsia" w:cs="宋体"/>
                <w:kern w:val="0"/>
                <w:szCs w:val="21"/>
              </w:rPr>
              <w:t>、消息中心功能：支持工作任务流程及消息中心管理功能：支持用户间互相发送消息，通过消息下发工作任务等功能；支持关键事件自动生成消息如：二次审批、备注审批、协同操作邀请；支持专用消息接收客户端。</w:t>
            </w:r>
          </w:p>
          <w:p>
            <w:pPr>
              <w:widowControl/>
              <w:spacing w:line="240" w:lineRule="exact"/>
              <w:rPr>
                <w:rFonts w:cs="宋体"/>
                <w:kern w:val="0"/>
                <w:szCs w:val="21"/>
              </w:rPr>
            </w:pPr>
            <w:r>
              <w:rPr>
                <w:rFonts w:cs="宋体"/>
                <w:kern w:val="0"/>
                <w:szCs w:val="21"/>
              </w:rPr>
              <w:t>24</w:t>
            </w:r>
            <w:r>
              <w:rPr>
                <w:rFonts w:hint="eastAsia" w:cs="宋体"/>
                <w:kern w:val="0"/>
                <w:szCs w:val="21"/>
              </w:rPr>
              <w:t>、系统管理功能：支持页面证书下载；支持页面下载系统相关软件；支持时间同步功能；支持从</w:t>
            </w:r>
            <w:r>
              <w:rPr>
                <w:rFonts w:cs="宋体"/>
                <w:kern w:val="0"/>
                <w:szCs w:val="21"/>
              </w:rPr>
              <w:t>WEB</w:t>
            </w:r>
            <w:r>
              <w:rPr>
                <w:rFonts w:hint="eastAsia" w:cs="宋体"/>
                <w:kern w:val="0"/>
                <w:szCs w:val="21"/>
              </w:rPr>
              <w:t>界面修改网卡</w:t>
            </w:r>
            <w:r>
              <w:rPr>
                <w:rFonts w:cs="宋体"/>
                <w:kern w:val="0"/>
                <w:szCs w:val="21"/>
              </w:rPr>
              <w:t>IP</w:t>
            </w:r>
            <w:r>
              <w:rPr>
                <w:rFonts w:hint="eastAsia" w:cs="宋体"/>
                <w:kern w:val="0"/>
                <w:szCs w:val="21"/>
              </w:rPr>
              <w:t>设置、静态路由设置等内容；支持修改不同访问模式（客户端直连、菜单方式）的默认访问端口；支持从</w:t>
            </w:r>
            <w:r>
              <w:rPr>
                <w:rFonts w:cs="宋体"/>
                <w:kern w:val="0"/>
                <w:szCs w:val="21"/>
              </w:rPr>
              <w:t>WEB</w:t>
            </w:r>
            <w:r>
              <w:rPr>
                <w:rFonts w:hint="eastAsia" w:cs="宋体"/>
                <w:kern w:val="0"/>
                <w:szCs w:val="21"/>
              </w:rPr>
              <w:t>管理界面重启、关闭设备；支持页面超时设置；支持通过</w:t>
            </w:r>
            <w:r>
              <w:rPr>
                <w:rFonts w:cs="宋体"/>
                <w:kern w:val="0"/>
                <w:szCs w:val="21"/>
              </w:rPr>
              <w:t>web</w:t>
            </w:r>
            <w:r>
              <w:rPr>
                <w:rFonts w:hint="eastAsia" w:cs="宋体"/>
                <w:kern w:val="0"/>
                <w:szCs w:val="21"/>
              </w:rPr>
              <w:t>界面进行系统升级。</w:t>
            </w:r>
          </w:p>
          <w:p>
            <w:pPr>
              <w:widowControl/>
              <w:spacing w:line="240" w:lineRule="exact"/>
              <w:rPr>
                <w:rFonts w:cs="宋体"/>
                <w:kern w:val="0"/>
                <w:szCs w:val="21"/>
              </w:rPr>
            </w:pPr>
            <w:r>
              <w:rPr>
                <w:rFonts w:cs="宋体"/>
                <w:kern w:val="0"/>
                <w:szCs w:val="21"/>
              </w:rPr>
              <w:t>25</w:t>
            </w:r>
            <w:r>
              <w:rPr>
                <w:rFonts w:hint="eastAsia" w:cs="宋体"/>
                <w:kern w:val="0"/>
                <w:szCs w:val="21"/>
              </w:rPr>
              <w:t>、联动能力：支持与同品牌的业务数据库审计系统、日志管理综合审计系统实施联动部署，全面实现数据库业务访问、后台维护操作、网络运行日志及应用系统日志的综合审计。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762" w:type="dxa"/>
            <w:vAlign w:val="center"/>
          </w:tcPr>
          <w:p>
            <w:pPr>
              <w:jc w:val="center"/>
            </w:pPr>
            <w:r>
              <w:t>5</w:t>
            </w:r>
          </w:p>
        </w:tc>
        <w:tc>
          <w:tcPr>
            <w:tcW w:w="1370" w:type="dxa"/>
            <w:vAlign w:val="center"/>
          </w:tcPr>
          <w:p>
            <w:pPr>
              <w:widowControl/>
              <w:spacing w:line="240" w:lineRule="exact"/>
              <w:jc w:val="center"/>
              <w:rPr>
                <w:szCs w:val="21"/>
              </w:rPr>
            </w:pPr>
            <w:r>
              <w:rPr>
                <w:rFonts w:hint="eastAsia"/>
                <w:szCs w:val="21"/>
              </w:rPr>
              <w:t>短焦投影仪</w:t>
            </w:r>
          </w:p>
        </w:tc>
        <w:tc>
          <w:tcPr>
            <w:tcW w:w="6391" w:type="dxa"/>
            <w:vAlign w:val="center"/>
          </w:tcPr>
          <w:p>
            <w:r>
              <w:rPr>
                <w:rFonts w:hint="eastAsia"/>
              </w:rPr>
              <w:t>投影画面支持：</w:t>
            </w:r>
            <w:r>
              <w:t>40</w:t>
            </w:r>
            <w:r>
              <w:rPr>
                <w:rFonts w:hint="eastAsia"/>
              </w:rPr>
              <w:t>～</w:t>
            </w:r>
            <w:r>
              <w:t>300</w:t>
            </w:r>
            <w:r>
              <w:rPr>
                <w:rFonts w:hint="eastAsia"/>
              </w:rPr>
              <w:t>英寸</w:t>
            </w:r>
          </w:p>
          <w:p>
            <w:r>
              <w:rPr>
                <w:rFonts w:hint="eastAsia"/>
              </w:rPr>
              <w:t>亮度：不低于</w:t>
            </w:r>
            <w:r>
              <w:t>3000</w:t>
            </w:r>
            <w:r>
              <w:rPr>
                <w:rFonts w:hint="eastAsia"/>
              </w:rPr>
              <w:t>流明</w:t>
            </w:r>
          </w:p>
          <w:p>
            <w:r>
              <w:rPr>
                <w:rFonts w:hint="eastAsia"/>
              </w:rPr>
              <w:t>标准分辨率：</w:t>
            </w:r>
            <w:r>
              <w:t>≥1920*1080dpi</w:t>
            </w:r>
          </w:p>
          <w:p>
            <w:r>
              <w:rPr>
                <w:rFonts w:hint="eastAsia"/>
              </w:rPr>
              <w:t>屏幕高度比例：</w:t>
            </w:r>
            <w:r>
              <w:t>16</w:t>
            </w:r>
            <w:r>
              <w:rPr>
                <w:rFonts w:hint="eastAsia"/>
              </w:rPr>
              <w:t>：</w:t>
            </w:r>
            <w:r>
              <w:t>9</w:t>
            </w:r>
          </w:p>
          <w:p>
            <w:r>
              <w:rPr>
                <w:rFonts w:hint="eastAsia"/>
              </w:rPr>
              <w:t>支持</w:t>
            </w:r>
            <w:r>
              <w:t>HDMI</w:t>
            </w:r>
            <w:r>
              <w:rPr>
                <w:rFonts w:hint="eastAsia"/>
              </w:rPr>
              <w:t>高清接口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6</w:t>
            </w:r>
          </w:p>
        </w:tc>
        <w:tc>
          <w:tcPr>
            <w:tcW w:w="1370" w:type="dxa"/>
            <w:vAlign w:val="center"/>
          </w:tcPr>
          <w:p>
            <w:pPr>
              <w:widowControl/>
              <w:jc w:val="center"/>
              <w:rPr>
                <w:rFonts w:cs="宋体"/>
                <w:color w:val="000000"/>
                <w:kern w:val="0"/>
                <w:szCs w:val="21"/>
              </w:rPr>
            </w:pPr>
            <w:r>
              <w:rPr>
                <w:rFonts w:hint="eastAsia" w:cs="宋体"/>
                <w:color w:val="000000"/>
                <w:kern w:val="0"/>
                <w:szCs w:val="21"/>
              </w:rPr>
              <w:t>白板</w:t>
            </w:r>
          </w:p>
        </w:tc>
        <w:tc>
          <w:tcPr>
            <w:tcW w:w="6391" w:type="dxa"/>
            <w:vAlign w:val="center"/>
          </w:tcPr>
          <w:p>
            <w:r>
              <w:rPr>
                <w:rFonts w:hint="eastAsia"/>
              </w:rPr>
              <w:t>规格尺寸不低于</w:t>
            </w:r>
            <w:r>
              <w:t>83.6</w:t>
            </w:r>
            <w:r>
              <w:rPr>
                <w:rFonts w:hint="eastAsia"/>
              </w:rPr>
              <w:t>英寸</w:t>
            </w:r>
          </w:p>
          <w:p>
            <w:r>
              <w:rPr>
                <w:rFonts w:hint="eastAsia"/>
              </w:rPr>
              <w:t>感应区尺寸不低于</w:t>
            </w:r>
            <w:r>
              <w:t>80</w:t>
            </w:r>
            <w:r>
              <w:rPr>
                <w:rFonts w:hint="eastAsia"/>
              </w:rPr>
              <w:t>英寸</w:t>
            </w:r>
          </w:p>
          <w:p>
            <w:r>
              <w:rPr>
                <w:rFonts w:hint="eastAsia"/>
              </w:rPr>
              <w:t>感应方式：</w:t>
            </w:r>
            <w:r>
              <w:t>I-AIST</w:t>
            </w:r>
            <w:r>
              <w:rPr>
                <w:rFonts w:hint="eastAsia"/>
              </w:rPr>
              <w:t>扇形红外扫描技术</w:t>
            </w:r>
          </w:p>
          <w:p>
            <w:r>
              <w:rPr>
                <w:rFonts w:hint="eastAsia"/>
              </w:rPr>
              <w:t>书写方式：支持笔或手指，</w:t>
            </w:r>
            <w:r>
              <w:t>4</w:t>
            </w:r>
            <w:r>
              <w:rPr>
                <w:rFonts w:hint="eastAsia"/>
              </w:rPr>
              <w:t>点书写、</w:t>
            </w:r>
            <w:r>
              <w:t>4</w:t>
            </w:r>
            <w:r>
              <w:rPr>
                <w:rFonts w:hint="eastAsia"/>
              </w:rPr>
              <w:t>点触控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7</w:t>
            </w:r>
          </w:p>
        </w:tc>
        <w:tc>
          <w:tcPr>
            <w:tcW w:w="1370" w:type="dxa"/>
            <w:vAlign w:val="center"/>
          </w:tcPr>
          <w:p>
            <w:pPr>
              <w:widowControl/>
              <w:jc w:val="center"/>
              <w:rPr>
                <w:rFonts w:cs="宋体"/>
                <w:color w:val="000000"/>
                <w:kern w:val="0"/>
                <w:szCs w:val="21"/>
              </w:rPr>
            </w:pPr>
            <w:r>
              <w:rPr>
                <w:rFonts w:hint="eastAsia" w:cs="宋体"/>
                <w:color w:val="000000"/>
                <w:kern w:val="0"/>
                <w:szCs w:val="21"/>
              </w:rPr>
              <w:t>法院核心业务系统等级保护三级复评项目</w:t>
            </w:r>
          </w:p>
        </w:tc>
        <w:tc>
          <w:tcPr>
            <w:tcW w:w="6391" w:type="dxa"/>
            <w:vAlign w:val="center"/>
          </w:tcPr>
          <w:p>
            <w:r>
              <w:t>1</w:t>
            </w:r>
            <w:r>
              <w:rPr>
                <w:rFonts w:hint="eastAsia"/>
              </w:rPr>
              <w:t>、本次复评的内容主要是针对长兴县人民法院</w:t>
            </w:r>
            <w:r>
              <w:t>2017</w:t>
            </w:r>
            <w:r>
              <w:rPr>
                <w:rFonts w:hint="eastAsia"/>
              </w:rPr>
              <w:t>、</w:t>
            </w:r>
            <w:r>
              <w:t>2018</w:t>
            </w:r>
            <w:r>
              <w:rPr>
                <w:rFonts w:hint="eastAsia"/>
              </w:rPr>
              <w:t>年度办公综合核心业务系统进行等保三级安全测评。包含安全技术测评和安全管理测评</w:t>
            </w:r>
          </w:p>
          <w:p>
            <w:r>
              <w:t>2</w:t>
            </w:r>
            <w:r>
              <w:rPr>
                <w:rFonts w:hint="eastAsia"/>
              </w:rPr>
              <w:t>、安全技术测评：包括物理安全、网络安全、主机系统安全、应用安全和数据安全等五个方面的安全测评；</w:t>
            </w:r>
          </w:p>
          <w:p>
            <w:r>
              <w:t>3</w:t>
            </w:r>
            <w:r>
              <w:rPr>
                <w:rFonts w:hint="eastAsia"/>
              </w:rPr>
              <w:t>、安全管理测评：安全管理机构、安全管理制度、人员安全管理、系统建设管理和系统运维管理等五个方面的安全测评</w:t>
            </w:r>
          </w:p>
          <w:p>
            <w:r>
              <w:t>4</w:t>
            </w:r>
            <w:r>
              <w:rPr>
                <w:rFonts w:hint="eastAsia"/>
              </w:rPr>
              <w:t>、本次三级复评要求提供详尽标准的测评报告，符合公安网监部门的相关要求，确保复评结果真实可信并由当地公安网监部门的盖章</w:t>
            </w:r>
          </w:p>
        </w:tc>
      </w:tr>
    </w:tbl>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存储升级扩容系统</w:t>
      </w:r>
    </w:p>
    <w:tbl>
      <w:tblPr>
        <w:tblStyle w:val="61"/>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370"/>
        <w:gridCol w:w="63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rPr>
                <w:b/>
              </w:rPr>
            </w:pPr>
            <w:r>
              <w:rPr>
                <w:rFonts w:hint="eastAsia"/>
                <w:b/>
              </w:rPr>
              <w:t>序号</w:t>
            </w:r>
          </w:p>
        </w:tc>
        <w:tc>
          <w:tcPr>
            <w:tcW w:w="1370" w:type="dxa"/>
            <w:vAlign w:val="center"/>
          </w:tcPr>
          <w:p>
            <w:pPr>
              <w:jc w:val="center"/>
              <w:rPr>
                <w:b/>
              </w:rPr>
            </w:pPr>
            <w:r>
              <w:rPr>
                <w:rFonts w:hint="eastAsia"/>
                <w:b/>
              </w:rPr>
              <w:t>采购内容</w:t>
            </w:r>
          </w:p>
        </w:tc>
        <w:tc>
          <w:tcPr>
            <w:tcW w:w="6391" w:type="dxa"/>
            <w:vAlign w:val="center"/>
          </w:tcPr>
          <w:p>
            <w:pPr>
              <w:jc w:val="center"/>
              <w:rPr>
                <w:b/>
              </w:rPr>
            </w:pPr>
            <w:r>
              <w:rPr>
                <w:rFonts w:hint="eastAsia"/>
                <w:b/>
              </w:rPr>
              <w:t>规格、型号、技术指标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1</w:t>
            </w:r>
          </w:p>
        </w:tc>
        <w:tc>
          <w:tcPr>
            <w:tcW w:w="1370" w:type="dxa"/>
            <w:vAlign w:val="center"/>
          </w:tcPr>
          <w:p>
            <w:pPr>
              <w:widowControl/>
              <w:jc w:val="center"/>
              <w:rPr>
                <w:rFonts w:cs="宋体"/>
                <w:color w:val="000000"/>
                <w:kern w:val="0"/>
                <w:szCs w:val="21"/>
              </w:rPr>
            </w:pPr>
            <w:r>
              <w:rPr>
                <w:rFonts w:hint="eastAsia" w:cs="宋体"/>
                <w:color w:val="000000"/>
                <w:kern w:val="0"/>
                <w:szCs w:val="21"/>
              </w:rPr>
              <w:t>存储升级扩容扩展柜</w:t>
            </w:r>
          </w:p>
        </w:tc>
        <w:tc>
          <w:tcPr>
            <w:tcW w:w="6391"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、控制器：双活控制器（非集群架构），嵌入式全冗余架构，</w:t>
            </w:r>
            <w:r>
              <w:rPr>
                <w:rFonts w:cs="宋体"/>
                <w:kern w:val="0"/>
                <w:szCs w:val="21"/>
              </w:rPr>
              <w:t>64</w:t>
            </w:r>
            <w:r>
              <w:rPr>
                <w:rFonts w:hint="eastAsia" w:cs="宋体"/>
                <w:kern w:val="0"/>
                <w:szCs w:val="21"/>
              </w:rPr>
              <w:t>位多核处理器，总</w:t>
            </w:r>
            <w:r>
              <w:rPr>
                <w:rFonts w:cs="宋体"/>
                <w:kern w:val="0"/>
                <w:szCs w:val="21"/>
              </w:rPr>
              <w:t>Cache≥64GB</w:t>
            </w:r>
            <w:r>
              <w:rPr>
                <w:rFonts w:hint="eastAsia" w:cs="宋体"/>
                <w:kern w:val="0"/>
                <w:szCs w:val="21"/>
              </w:rPr>
              <w:t>（此缓存专用于</w:t>
            </w:r>
            <w:r>
              <w:rPr>
                <w:rFonts w:cs="宋体"/>
                <w:kern w:val="0"/>
                <w:szCs w:val="21"/>
              </w:rPr>
              <w:t>SAN</w:t>
            </w:r>
            <w:r>
              <w:rPr>
                <w:rFonts w:hint="eastAsia" w:cs="宋体"/>
                <w:kern w:val="0"/>
                <w:szCs w:val="21"/>
              </w:rPr>
              <w:t>高速数据缓存，不得计算</w:t>
            </w:r>
            <w:r>
              <w:rPr>
                <w:rFonts w:cs="宋体"/>
                <w:kern w:val="0"/>
                <w:szCs w:val="21"/>
              </w:rPr>
              <w:t>NAS</w:t>
            </w:r>
            <w:r>
              <w:rPr>
                <w:rFonts w:hint="eastAsia" w:cs="宋体"/>
                <w:kern w:val="0"/>
                <w:szCs w:val="21"/>
              </w:rPr>
              <w:t>缓存）；</w:t>
            </w:r>
          </w:p>
          <w:p>
            <w:pPr>
              <w:widowControl/>
              <w:spacing w:line="240" w:lineRule="exact"/>
              <w:rPr>
                <w:rFonts w:cs="宋体"/>
                <w:kern w:val="0"/>
                <w:szCs w:val="21"/>
              </w:rPr>
            </w:pPr>
            <w:r>
              <w:rPr>
                <w:rFonts w:cs="宋体"/>
                <w:kern w:val="0"/>
                <w:szCs w:val="21"/>
              </w:rPr>
              <w:t>2</w:t>
            </w:r>
            <w:r>
              <w:rPr>
                <w:rFonts w:hint="eastAsia" w:cs="宋体"/>
                <w:kern w:val="0"/>
                <w:szCs w:val="21"/>
              </w:rPr>
              <w:t>、</w:t>
            </w:r>
            <w:r>
              <w:rPr>
                <w:rFonts w:cs="宋体"/>
                <w:kern w:val="0"/>
                <w:szCs w:val="21"/>
              </w:rPr>
              <w:t>RAID</w:t>
            </w:r>
            <w:r>
              <w:rPr>
                <w:rFonts w:hint="eastAsia" w:cs="宋体"/>
                <w:kern w:val="0"/>
                <w:szCs w:val="21"/>
              </w:rPr>
              <w:t>支持：要求支持</w:t>
            </w:r>
            <w:r>
              <w:rPr>
                <w:rFonts w:cs="宋体"/>
                <w:kern w:val="0"/>
                <w:szCs w:val="21"/>
              </w:rPr>
              <w:t>RAID 0, 1, 3, 5, 6, 10</w:t>
            </w:r>
            <w:r>
              <w:rPr>
                <w:rFonts w:hint="eastAsia" w:cs="宋体"/>
                <w:kern w:val="0"/>
                <w:szCs w:val="21"/>
              </w:rPr>
              <w:t>，</w:t>
            </w:r>
            <w:r>
              <w:rPr>
                <w:rFonts w:cs="宋体"/>
                <w:kern w:val="0"/>
                <w:szCs w:val="21"/>
              </w:rPr>
              <w:t>30</w:t>
            </w:r>
            <w:r>
              <w:rPr>
                <w:rFonts w:hint="eastAsia" w:cs="宋体"/>
                <w:kern w:val="0"/>
                <w:szCs w:val="21"/>
              </w:rPr>
              <w:t>，</w:t>
            </w:r>
            <w:r>
              <w:rPr>
                <w:rFonts w:cs="宋体"/>
                <w:kern w:val="0"/>
                <w:szCs w:val="21"/>
              </w:rPr>
              <w:t>50</w:t>
            </w:r>
            <w:r>
              <w:rPr>
                <w:rFonts w:hint="eastAsia" w:cs="宋体"/>
                <w:kern w:val="0"/>
                <w:szCs w:val="21"/>
              </w:rPr>
              <w:t>，</w:t>
            </w:r>
            <w:r>
              <w:rPr>
                <w:rFonts w:cs="宋体"/>
                <w:kern w:val="0"/>
                <w:szCs w:val="21"/>
              </w:rPr>
              <w:t>60</w:t>
            </w:r>
            <w:r>
              <w:rPr>
                <w:rFonts w:hint="eastAsia" w:cs="宋体"/>
                <w:kern w:val="0"/>
                <w:szCs w:val="21"/>
              </w:rPr>
              <w:t>，支持不同</w:t>
            </w:r>
            <w:r>
              <w:rPr>
                <w:rFonts w:cs="宋体"/>
                <w:kern w:val="0"/>
                <w:szCs w:val="21"/>
              </w:rPr>
              <w:t>RAID</w:t>
            </w:r>
            <w:r>
              <w:rPr>
                <w:rFonts w:hint="eastAsia" w:cs="宋体"/>
                <w:kern w:val="0"/>
                <w:szCs w:val="21"/>
              </w:rPr>
              <w:t>级别并存；</w:t>
            </w:r>
          </w:p>
          <w:p>
            <w:pPr>
              <w:widowControl/>
              <w:spacing w:line="240" w:lineRule="exact"/>
              <w:rPr>
                <w:rFonts w:cs="宋体"/>
                <w:kern w:val="0"/>
                <w:szCs w:val="21"/>
              </w:rPr>
            </w:pPr>
            <w:r>
              <w:rPr>
                <w:rFonts w:cs="宋体"/>
                <w:kern w:val="0"/>
                <w:szCs w:val="21"/>
              </w:rPr>
              <w:t>3</w:t>
            </w:r>
            <w:r>
              <w:rPr>
                <w:rFonts w:hint="eastAsia" w:cs="宋体"/>
                <w:kern w:val="0"/>
                <w:szCs w:val="21"/>
              </w:rPr>
              <w:t>、前端</w:t>
            </w:r>
            <w:r>
              <w:rPr>
                <w:rFonts w:cs="宋体"/>
                <w:kern w:val="0"/>
                <w:szCs w:val="21"/>
              </w:rPr>
              <w:t>FC</w:t>
            </w:r>
            <w:r>
              <w:rPr>
                <w:rFonts w:hint="eastAsia" w:cs="宋体"/>
                <w:kern w:val="0"/>
                <w:szCs w:val="21"/>
              </w:rPr>
              <w:t>主机接口：要求同时支持</w:t>
            </w:r>
            <w:r>
              <w:rPr>
                <w:rFonts w:cs="宋体"/>
                <w:kern w:val="0"/>
                <w:szCs w:val="21"/>
              </w:rPr>
              <w:t>FC</w:t>
            </w:r>
            <w:r>
              <w:rPr>
                <w:rFonts w:hint="eastAsia" w:cs="宋体"/>
                <w:kern w:val="0"/>
                <w:szCs w:val="21"/>
              </w:rPr>
              <w:t>、</w:t>
            </w:r>
            <w:r>
              <w:rPr>
                <w:rFonts w:cs="宋体"/>
                <w:kern w:val="0"/>
                <w:szCs w:val="21"/>
              </w:rPr>
              <w:t>IP SAN</w:t>
            </w:r>
            <w:r>
              <w:rPr>
                <w:rFonts w:hint="eastAsia" w:cs="宋体"/>
                <w:kern w:val="0"/>
                <w:szCs w:val="21"/>
              </w:rPr>
              <w:t>；本次至少配置</w:t>
            </w:r>
            <w:r>
              <w:rPr>
                <w:rFonts w:cs="宋体"/>
                <w:kern w:val="0"/>
                <w:szCs w:val="21"/>
              </w:rPr>
              <w:t>8</w:t>
            </w:r>
            <w:r>
              <w:rPr>
                <w:rFonts w:hint="eastAsia" w:cs="宋体"/>
                <w:kern w:val="0"/>
                <w:szCs w:val="21"/>
              </w:rPr>
              <w:t>个</w:t>
            </w:r>
            <w:r>
              <w:rPr>
                <w:rFonts w:cs="宋体"/>
                <w:kern w:val="0"/>
                <w:szCs w:val="21"/>
              </w:rPr>
              <w:t>FC</w:t>
            </w:r>
            <w:r>
              <w:rPr>
                <w:rFonts w:hint="eastAsia" w:cs="宋体"/>
                <w:kern w:val="0"/>
                <w:szCs w:val="21"/>
              </w:rPr>
              <w:t>主机接口，每个端口速率</w:t>
            </w:r>
            <w:r>
              <w:rPr>
                <w:rFonts w:cs="宋体"/>
                <w:kern w:val="0"/>
                <w:szCs w:val="21"/>
              </w:rPr>
              <w:t>≥8Gb/s</w:t>
            </w:r>
            <w:r>
              <w:rPr>
                <w:rFonts w:hint="eastAsia" w:cs="宋体"/>
                <w:kern w:val="0"/>
                <w:szCs w:val="21"/>
              </w:rPr>
              <w:t>，满配光模块；</w:t>
            </w:r>
          </w:p>
          <w:p>
            <w:pPr>
              <w:widowControl/>
              <w:spacing w:line="240" w:lineRule="exact"/>
              <w:rPr>
                <w:rFonts w:cs="宋体"/>
                <w:kern w:val="0"/>
                <w:szCs w:val="21"/>
              </w:rPr>
            </w:pPr>
            <w:r>
              <w:rPr>
                <w:rFonts w:cs="宋体"/>
                <w:kern w:val="0"/>
                <w:szCs w:val="21"/>
              </w:rPr>
              <w:t>4</w:t>
            </w:r>
            <w:r>
              <w:rPr>
                <w:rFonts w:hint="eastAsia" w:cs="宋体"/>
                <w:kern w:val="0"/>
                <w:szCs w:val="21"/>
              </w:rPr>
              <w:t>、前端</w:t>
            </w:r>
            <w:r>
              <w:rPr>
                <w:rFonts w:cs="宋体"/>
                <w:kern w:val="0"/>
                <w:szCs w:val="21"/>
              </w:rPr>
              <w:t>iSCSI</w:t>
            </w:r>
            <w:r>
              <w:rPr>
                <w:rFonts w:hint="eastAsia" w:cs="宋体"/>
                <w:kern w:val="0"/>
                <w:szCs w:val="21"/>
              </w:rPr>
              <w:t>接口：至少配置</w:t>
            </w:r>
            <w:r>
              <w:rPr>
                <w:rFonts w:cs="宋体"/>
                <w:kern w:val="0"/>
                <w:szCs w:val="21"/>
              </w:rPr>
              <w:t>4</w:t>
            </w:r>
            <w:r>
              <w:rPr>
                <w:rFonts w:hint="eastAsia" w:cs="宋体"/>
                <w:kern w:val="0"/>
                <w:szCs w:val="21"/>
              </w:rPr>
              <w:t>个</w:t>
            </w:r>
            <w:r>
              <w:rPr>
                <w:rFonts w:cs="宋体"/>
                <w:kern w:val="0"/>
                <w:szCs w:val="21"/>
              </w:rPr>
              <w:t>iSCSI</w:t>
            </w:r>
            <w:r>
              <w:rPr>
                <w:rFonts w:hint="eastAsia" w:cs="宋体"/>
                <w:kern w:val="0"/>
                <w:szCs w:val="21"/>
              </w:rPr>
              <w:t>主机接口，每个端口速率</w:t>
            </w:r>
            <w:r>
              <w:rPr>
                <w:rFonts w:cs="宋体"/>
                <w:kern w:val="0"/>
                <w:szCs w:val="21"/>
              </w:rPr>
              <w:t>≥1Gb/s </w:t>
            </w:r>
            <w:r>
              <w:rPr>
                <w:rFonts w:hint="eastAsia" w:cs="宋体"/>
                <w:kern w:val="0"/>
                <w:szCs w:val="21"/>
              </w:rPr>
              <w:t>；</w:t>
            </w:r>
          </w:p>
          <w:p>
            <w:pPr>
              <w:widowControl/>
              <w:spacing w:line="240" w:lineRule="exact"/>
              <w:rPr>
                <w:rFonts w:cs="宋体"/>
                <w:kern w:val="0"/>
                <w:szCs w:val="21"/>
              </w:rPr>
            </w:pPr>
            <w:r>
              <w:rPr>
                <w:rFonts w:cs="宋体"/>
                <w:kern w:val="0"/>
                <w:szCs w:val="21"/>
              </w:rPr>
              <w:t>5</w:t>
            </w:r>
            <w:r>
              <w:rPr>
                <w:rFonts w:hint="eastAsia" w:cs="宋体"/>
                <w:kern w:val="0"/>
                <w:szCs w:val="21"/>
              </w:rPr>
              <w:t>、前端</w:t>
            </w:r>
            <w:r>
              <w:rPr>
                <w:rFonts w:cs="宋体"/>
                <w:kern w:val="0"/>
                <w:szCs w:val="21"/>
              </w:rPr>
              <w:t>I/O</w:t>
            </w:r>
            <w:r>
              <w:rPr>
                <w:rFonts w:hint="eastAsia" w:cs="宋体"/>
                <w:kern w:val="0"/>
                <w:szCs w:val="21"/>
              </w:rPr>
              <w:t>模块：存储系统的前端连接端口模块可扩展</w:t>
            </w:r>
            <w:r>
              <w:rPr>
                <w:rFonts w:cs="宋体"/>
                <w:kern w:val="0"/>
                <w:szCs w:val="21"/>
              </w:rPr>
              <w:t>4</w:t>
            </w:r>
            <w:r>
              <w:rPr>
                <w:rFonts w:hint="eastAsia" w:cs="宋体"/>
                <w:kern w:val="0"/>
                <w:szCs w:val="21"/>
              </w:rPr>
              <w:t>个</w:t>
            </w:r>
            <w:r>
              <w:rPr>
                <w:rFonts w:cs="宋体"/>
                <w:kern w:val="0"/>
                <w:szCs w:val="21"/>
              </w:rPr>
              <w:t>IO</w:t>
            </w:r>
            <w:r>
              <w:rPr>
                <w:rFonts w:hint="eastAsia" w:cs="宋体"/>
                <w:kern w:val="0"/>
                <w:szCs w:val="21"/>
              </w:rPr>
              <w:t>卡，支持扩展</w:t>
            </w:r>
            <w:r>
              <w:rPr>
                <w:rFonts w:cs="宋体"/>
                <w:kern w:val="0"/>
                <w:szCs w:val="21"/>
              </w:rPr>
              <w:t>16Gb/s FC</w:t>
            </w:r>
            <w:r>
              <w:rPr>
                <w:rFonts w:hint="eastAsia" w:cs="宋体"/>
                <w:kern w:val="0"/>
                <w:szCs w:val="21"/>
              </w:rPr>
              <w:t>、</w:t>
            </w:r>
            <w:r>
              <w:rPr>
                <w:rFonts w:cs="宋体"/>
                <w:kern w:val="0"/>
                <w:szCs w:val="21"/>
              </w:rPr>
              <w:t>4×12Gb/s SAS3.0</w:t>
            </w:r>
            <w:r>
              <w:rPr>
                <w:rFonts w:hint="eastAsia" w:cs="宋体"/>
                <w:kern w:val="0"/>
                <w:szCs w:val="21"/>
              </w:rPr>
              <w:t>、</w:t>
            </w:r>
            <w:r>
              <w:rPr>
                <w:rFonts w:cs="宋体"/>
                <w:kern w:val="0"/>
                <w:szCs w:val="21"/>
              </w:rPr>
              <w:t>8Gb/s FC</w:t>
            </w:r>
            <w:r>
              <w:rPr>
                <w:rFonts w:hint="eastAsia" w:cs="宋体"/>
                <w:kern w:val="0"/>
                <w:szCs w:val="21"/>
              </w:rPr>
              <w:t>、</w:t>
            </w:r>
            <w:r>
              <w:rPr>
                <w:rFonts w:cs="宋体"/>
                <w:kern w:val="0"/>
                <w:szCs w:val="21"/>
              </w:rPr>
              <w:t>1Gb/s iSCSI</w:t>
            </w:r>
            <w:r>
              <w:rPr>
                <w:rFonts w:hint="eastAsia" w:cs="宋体"/>
                <w:kern w:val="0"/>
                <w:szCs w:val="21"/>
              </w:rPr>
              <w:t>、</w:t>
            </w:r>
            <w:r>
              <w:rPr>
                <w:rFonts w:cs="宋体"/>
                <w:kern w:val="0"/>
                <w:szCs w:val="21"/>
              </w:rPr>
              <w:t>10Gb/s iSCSI</w:t>
            </w:r>
            <w:r>
              <w:rPr>
                <w:rFonts w:hint="eastAsia" w:cs="宋体"/>
                <w:kern w:val="0"/>
                <w:szCs w:val="21"/>
              </w:rPr>
              <w:t>主机接口，要求前端主机接口带宽最大支持</w:t>
            </w:r>
            <w:r>
              <w:rPr>
                <w:rFonts w:cs="宋体"/>
                <w:kern w:val="0"/>
                <w:szCs w:val="21"/>
              </w:rPr>
              <w:t>≥388Gb/s</w:t>
            </w:r>
            <w:r>
              <w:rPr>
                <w:rFonts w:hint="eastAsia" w:cs="宋体"/>
                <w:kern w:val="0"/>
                <w:szCs w:val="21"/>
              </w:rPr>
              <w:t>。</w:t>
            </w:r>
          </w:p>
          <w:p>
            <w:pPr>
              <w:widowControl/>
              <w:spacing w:line="240" w:lineRule="exact"/>
              <w:rPr>
                <w:rFonts w:cs="宋体"/>
                <w:kern w:val="0"/>
                <w:szCs w:val="21"/>
              </w:rPr>
            </w:pPr>
            <w:r>
              <w:rPr>
                <w:rFonts w:cs="宋体"/>
                <w:kern w:val="0"/>
                <w:szCs w:val="21"/>
              </w:rPr>
              <w:t>6</w:t>
            </w:r>
            <w:r>
              <w:rPr>
                <w:rFonts w:hint="eastAsia" w:cs="宋体"/>
                <w:kern w:val="0"/>
                <w:szCs w:val="21"/>
              </w:rPr>
              <w:t>、扩展柜：</w:t>
            </w:r>
            <w:r>
              <w:rPr>
                <w:rFonts w:cs="宋体"/>
                <w:kern w:val="0"/>
                <w:szCs w:val="21"/>
              </w:rPr>
              <w:t>≤3U</w:t>
            </w:r>
            <w:r>
              <w:rPr>
                <w:rFonts w:hint="eastAsia" w:cs="宋体"/>
                <w:kern w:val="0"/>
                <w:szCs w:val="21"/>
              </w:rPr>
              <w:t>，盘控一体</w:t>
            </w:r>
          </w:p>
          <w:p>
            <w:pPr>
              <w:widowControl/>
              <w:spacing w:line="240" w:lineRule="exact"/>
              <w:rPr>
                <w:rFonts w:cs="宋体"/>
                <w:kern w:val="0"/>
                <w:szCs w:val="21"/>
              </w:rPr>
            </w:pPr>
            <w:r>
              <w:rPr>
                <w:rFonts w:cs="宋体"/>
                <w:kern w:val="0"/>
                <w:szCs w:val="21"/>
              </w:rPr>
              <w:t>7</w:t>
            </w:r>
            <w:r>
              <w:rPr>
                <w:rFonts w:hint="eastAsia" w:cs="宋体"/>
                <w:kern w:val="0"/>
                <w:szCs w:val="21"/>
              </w:rPr>
              <w:t>、扩展柜硬盘槽位：</w:t>
            </w:r>
            <w:r>
              <w:rPr>
                <w:rFonts w:cs="宋体"/>
                <w:kern w:val="0"/>
                <w:szCs w:val="21"/>
              </w:rPr>
              <w:t>≥16</w:t>
            </w:r>
            <w:r>
              <w:rPr>
                <w:rFonts w:hint="eastAsia" w:cs="宋体"/>
                <w:kern w:val="0"/>
                <w:szCs w:val="21"/>
              </w:rPr>
              <w:t>个</w:t>
            </w:r>
            <w:r>
              <w:rPr>
                <w:rFonts w:cs="宋体"/>
                <w:kern w:val="0"/>
                <w:szCs w:val="21"/>
              </w:rPr>
              <w:t>3.5”</w:t>
            </w:r>
            <w:r>
              <w:rPr>
                <w:rFonts w:hint="eastAsia" w:cs="宋体"/>
                <w:kern w:val="0"/>
                <w:szCs w:val="21"/>
              </w:rPr>
              <w:t>硬盘槽位</w:t>
            </w:r>
          </w:p>
          <w:p>
            <w:pPr>
              <w:widowControl/>
              <w:spacing w:line="240" w:lineRule="exact"/>
              <w:rPr>
                <w:rFonts w:cs="宋体"/>
                <w:kern w:val="0"/>
                <w:szCs w:val="21"/>
              </w:rPr>
            </w:pPr>
            <w:r>
              <w:rPr>
                <w:rFonts w:cs="宋体"/>
                <w:kern w:val="0"/>
                <w:szCs w:val="21"/>
              </w:rPr>
              <w:t>8</w:t>
            </w:r>
            <w:r>
              <w:rPr>
                <w:rFonts w:hint="eastAsia" w:cs="宋体"/>
                <w:kern w:val="0"/>
                <w:szCs w:val="21"/>
              </w:rPr>
              <w:t>、断电保护：要求存储系统在外部电源断电时，不但要确保高速缓存中数据</w:t>
            </w:r>
            <w:r>
              <w:rPr>
                <w:rFonts w:cs="宋体"/>
                <w:kern w:val="0"/>
                <w:szCs w:val="21"/>
              </w:rPr>
              <w:t>72</w:t>
            </w:r>
            <w:r>
              <w:rPr>
                <w:rFonts w:hint="eastAsia" w:cs="宋体"/>
                <w:kern w:val="0"/>
                <w:szCs w:val="21"/>
              </w:rPr>
              <w:t>小时内不丢失，而且要使用超级电容（非</w:t>
            </w:r>
            <w:r>
              <w:rPr>
                <w:rFonts w:cs="宋体"/>
                <w:kern w:val="0"/>
                <w:szCs w:val="21"/>
              </w:rPr>
              <w:t>BBU</w:t>
            </w:r>
            <w:r>
              <w:rPr>
                <w:rFonts w:hint="eastAsia" w:cs="宋体"/>
                <w:kern w:val="0"/>
                <w:szCs w:val="21"/>
              </w:rPr>
              <w:t>或</w:t>
            </w:r>
            <w:r>
              <w:rPr>
                <w:rFonts w:cs="宋体"/>
                <w:kern w:val="0"/>
                <w:szCs w:val="21"/>
              </w:rPr>
              <w:t>UPS</w:t>
            </w:r>
            <w:r>
              <w:rPr>
                <w:rFonts w:hint="eastAsia" w:cs="宋体"/>
                <w:kern w:val="0"/>
                <w:szCs w:val="21"/>
              </w:rPr>
              <w:t>等易损件）将写缓存数据永久保留到</w:t>
            </w:r>
            <w:r>
              <w:rPr>
                <w:rFonts w:cs="宋体"/>
                <w:kern w:val="0"/>
                <w:szCs w:val="21"/>
              </w:rPr>
              <w:t>Flash</w:t>
            </w:r>
            <w:r>
              <w:rPr>
                <w:rFonts w:hint="eastAsia" w:cs="宋体"/>
                <w:kern w:val="0"/>
                <w:szCs w:val="21"/>
              </w:rPr>
              <w:t>上。不得占用额外的磁盘空间用于断电时写缓存数据保护。</w:t>
            </w:r>
          </w:p>
          <w:p>
            <w:pPr>
              <w:widowControl/>
              <w:spacing w:line="240" w:lineRule="exact"/>
              <w:rPr>
                <w:rFonts w:cs="宋体"/>
                <w:kern w:val="0"/>
                <w:szCs w:val="21"/>
              </w:rPr>
            </w:pPr>
            <w:r>
              <w:rPr>
                <w:rFonts w:cs="宋体"/>
                <w:kern w:val="0"/>
                <w:szCs w:val="21"/>
              </w:rPr>
              <w:t>9</w:t>
            </w:r>
            <w:r>
              <w:rPr>
                <w:rFonts w:hint="eastAsia" w:cs="宋体"/>
                <w:kern w:val="0"/>
                <w:szCs w:val="21"/>
              </w:rPr>
              <w:t>、写缓存镜像：必须支持写缓存镜像，避免单个控制器单点故障导致的缓存数据丢失。</w:t>
            </w:r>
          </w:p>
          <w:p>
            <w:pPr>
              <w:widowControl/>
              <w:spacing w:line="240" w:lineRule="exact"/>
              <w:rPr>
                <w:rFonts w:cs="宋体"/>
                <w:kern w:val="0"/>
                <w:szCs w:val="21"/>
              </w:rPr>
            </w:pPr>
            <w:r>
              <w:rPr>
                <w:rFonts w:cs="宋体"/>
                <w:kern w:val="0"/>
                <w:szCs w:val="21"/>
              </w:rPr>
              <w:t>10</w:t>
            </w:r>
            <w:r>
              <w:rPr>
                <w:rFonts w:hint="eastAsia" w:cs="宋体"/>
                <w:kern w:val="0"/>
                <w:szCs w:val="21"/>
              </w:rPr>
              <w:t>、硬盘：配置</w:t>
            </w:r>
            <w:r>
              <w:rPr>
                <w:rFonts w:cs="宋体"/>
                <w:kern w:val="0"/>
                <w:szCs w:val="21"/>
              </w:rPr>
              <w:t>≥16</w:t>
            </w:r>
            <w:r>
              <w:rPr>
                <w:rFonts w:hint="eastAsia" w:cs="宋体"/>
                <w:kern w:val="0"/>
                <w:szCs w:val="21"/>
              </w:rPr>
              <w:t>块热插拔</w:t>
            </w:r>
            <w:r>
              <w:rPr>
                <w:rFonts w:cs="宋体"/>
                <w:kern w:val="0"/>
                <w:szCs w:val="21"/>
              </w:rPr>
              <w:t>SAS</w:t>
            </w:r>
            <w:r>
              <w:rPr>
                <w:rFonts w:hint="eastAsia" w:cs="宋体"/>
                <w:kern w:val="0"/>
                <w:szCs w:val="21"/>
              </w:rPr>
              <w:t>硬盘，单盘容量</w:t>
            </w:r>
            <w:r>
              <w:rPr>
                <w:rFonts w:cs="宋体"/>
                <w:kern w:val="0"/>
                <w:szCs w:val="21"/>
              </w:rPr>
              <w:t>≥6TB</w:t>
            </w:r>
            <w:r>
              <w:rPr>
                <w:rFonts w:hint="eastAsia" w:cs="宋体"/>
                <w:kern w:val="0"/>
                <w:szCs w:val="21"/>
              </w:rPr>
              <w:t>。</w:t>
            </w:r>
          </w:p>
          <w:p>
            <w:pPr>
              <w:widowControl/>
              <w:spacing w:line="240" w:lineRule="exact"/>
              <w:rPr>
                <w:rFonts w:cs="宋体"/>
                <w:kern w:val="0"/>
                <w:szCs w:val="21"/>
              </w:rPr>
            </w:pPr>
            <w:r>
              <w:rPr>
                <w:rFonts w:cs="宋体"/>
                <w:kern w:val="0"/>
                <w:szCs w:val="21"/>
              </w:rPr>
              <w:t>11</w:t>
            </w:r>
            <w:r>
              <w:rPr>
                <w:rFonts w:hint="eastAsia" w:cs="宋体"/>
                <w:kern w:val="0"/>
                <w:szCs w:val="21"/>
              </w:rPr>
              <w:t>、硬盘扩展能力：硬盘扩展：通过扩展单元实现</w:t>
            </w:r>
            <w:r>
              <w:rPr>
                <w:rFonts w:cs="宋体"/>
                <w:kern w:val="0"/>
                <w:szCs w:val="21"/>
              </w:rPr>
              <w:t>≥624</w:t>
            </w:r>
            <w:r>
              <w:rPr>
                <w:rFonts w:hint="eastAsia" w:cs="宋体"/>
                <w:kern w:val="0"/>
                <w:szCs w:val="21"/>
              </w:rPr>
              <w:t>块硬盘支持。支持</w:t>
            </w:r>
            <w:r>
              <w:rPr>
                <w:rFonts w:cs="宋体"/>
                <w:kern w:val="0"/>
                <w:szCs w:val="21"/>
              </w:rPr>
              <w:t>2.5”</w:t>
            </w:r>
            <w:r>
              <w:rPr>
                <w:rFonts w:hint="eastAsia" w:cs="宋体"/>
                <w:kern w:val="0"/>
                <w:szCs w:val="21"/>
              </w:rPr>
              <w:t>及</w:t>
            </w:r>
            <w:r>
              <w:rPr>
                <w:rFonts w:cs="宋体"/>
                <w:kern w:val="0"/>
                <w:szCs w:val="21"/>
              </w:rPr>
              <w:t>3.5” SATA/NL SAS/SAS/SSD</w:t>
            </w:r>
            <w:r>
              <w:rPr>
                <w:rFonts w:hint="eastAsia" w:cs="宋体"/>
                <w:kern w:val="0"/>
                <w:szCs w:val="21"/>
              </w:rPr>
              <w:t>硬盘。</w:t>
            </w:r>
          </w:p>
          <w:p>
            <w:pPr>
              <w:widowControl/>
              <w:spacing w:line="240" w:lineRule="exact"/>
              <w:rPr>
                <w:rFonts w:cs="宋体"/>
                <w:kern w:val="0"/>
                <w:szCs w:val="21"/>
              </w:rPr>
            </w:pPr>
            <w:r>
              <w:rPr>
                <w:rFonts w:cs="宋体"/>
                <w:kern w:val="0"/>
                <w:szCs w:val="21"/>
              </w:rPr>
              <w:t>12</w:t>
            </w:r>
            <w:r>
              <w:rPr>
                <w:rFonts w:hint="eastAsia" w:cs="宋体"/>
                <w:kern w:val="0"/>
                <w:szCs w:val="21"/>
              </w:rPr>
              <w:t>、快照及镜像：标配快照、卷复制、卷镜像功能；最大支持不低于</w:t>
            </w:r>
            <w:r>
              <w:rPr>
                <w:rFonts w:cs="宋体"/>
                <w:kern w:val="0"/>
                <w:szCs w:val="21"/>
              </w:rPr>
              <w:t>4096</w:t>
            </w:r>
            <w:r>
              <w:rPr>
                <w:rFonts w:hint="eastAsia" w:cs="宋体"/>
                <w:kern w:val="0"/>
                <w:szCs w:val="21"/>
              </w:rPr>
              <w:t>个快照和</w:t>
            </w:r>
            <w:r>
              <w:rPr>
                <w:rFonts w:cs="宋体"/>
                <w:kern w:val="0"/>
                <w:szCs w:val="21"/>
              </w:rPr>
              <w:t>256</w:t>
            </w:r>
            <w:r>
              <w:rPr>
                <w:rFonts w:hint="eastAsia" w:cs="宋体"/>
                <w:kern w:val="0"/>
                <w:szCs w:val="21"/>
              </w:rPr>
              <w:t>个复制对。</w:t>
            </w:r>
          </w:p>
          <w:p>
            <w:pPr>
              <w:widowControl/>
              <w:spacing w:line="240" w:lineRule="exact"/>
              <w:rPr>
                <w:rFonts w:cs="宋体"/>
                <w:kern w:val="0"/>
                <w:szCs w:val="21"/>
              </w:rPr>
            </w:pPr>
            <w:r>
              <w:rPr>
                <w:rFonts w:cs="宋体"/>
                <w:kern w:val="0"/>
                <w:szCs w:val="21"/>
              </w:rPr>
              <w:t>13</w:t>
            </w:r>
            <w:r>
              <w:rPr>
                <w:rFonts w:hint="eastAsia" w:cs="宋体"/>
                <w:kern w:val="0"/>
                <w:szCs w:val="21"/>
              </w:rPr>
              <w:t>、远程容灾：存储系统配置全容量许可的基于存储本身的异地同步和异步数据保护功能，能够支持与现有的浪潮</w:t>
            </w:r>
            <w:r>
              <w:rPr>
                <w:rFonts w:cs="宋体"/>
                <w:kern w:val="0"/>
                <w:szCs w:val="21"/>
              </w:rPr>
              <w:t>xxx</w:t>
            </w:r>
            <w:r>
              <w:rPr>
                <w:rFonts w:hint="eastAsia" w:cs="宋体"/>
                <w:kern w:val="0"/>
                <w:szCs w:val="21"/>
              </w:rPr>
              <w:t>存储实现底层存储复制功能（无需第三方软件或外置虚拟化功能实现）。</w:t>
            </w:r>
          </w:p>
          <w:p>
            <w:pPr>
              <w:widowControl/>
              <w:spacing w:line="240" w:lineRule="exact"/>
              <w:rPr>
                <w:rFonts w:cs="宋体"/>
                <w:kern w:val="0"/>
                <w:szCs w:val="21"/>
              </w:rPr>
            </w:pPr>
            <w:r>
              <w:rPr>
                <w:rFonts w:cs="宋体"/>
                <w:kern w:val="0"/>
                <w:szCs w:val="21"/>
              </w:rPr>
              <w:t>14</w:t>
            </w:r>
            <w:r>
              <w:rPr>
                <w:rFonts w:hint="eastAsia" w:cs="宋体"/>
                <w:kern w:val="0"/>
                <w:szCs w:val="21"/>
              </w:rPr>
              <w:t>、自动精简配置：标配自动精简配置功能。</w:t>
            </w:r>
          </w:p>
          <w:p>
            <w:pPr>
              <w:widowControl/>
              <w:spacing w:line="240" w:lineRule="exact"/>
              <w:rPr>
                <w:rFonts w:cs="宋体"/>
                <w:kern w:val="0"/>
                <w:szCs w:val="21"/>
              </w:rPr>
            </w:pPr>
            <w:r>
              <w:rPr>
                <w:rFonts w:cs="宋体"/>
                <w:kern w:val="0"/>
                <w:szCs w:val="21"/>
              </w:rPr>
              <w:t>15</w:t>
            </w:r>
            <w:r>
              <w:rPr>
                <w:rFonts w:hint="eastAsia" w:cs="宋体"/>
                <w:kern w:val="0"/>
                <w:szCs w:val="21"/>
              </w:rPr>
              <w:t>、</w:t>
            </w:r>
            <w:r>
              <w:rPr>
                <w:rFonts w:cs="宋体"/>
                <w:kern w:val="0"/>
                <w:szCs w:val="21"/>
              </w:rPr>
              <w:t>SSD</w:t>
            </w:r>
            <w:r>
              <w:rPr>
                <w:rFonts w:hint="eastAsia" w:cs="宋体"/>
                <w:kern w:val="0"/>
                <w:szCs w:val="21"/>
              </w:rPr>
              <w:t>缓存加速：支持</w:t>
            </w:r>
            <w:r>
              <w:rPr>
                <w:rFonts w:cs="宋体"/>
                <w:kern w:val="0"/>
                <w:szCs w:val="21"/>
              </w:rPr>
              <w:t>SSD</w:t>
            </w:r>
            <w:r>
              <w:rPr>
                <w:rFonts w:hint="eastAsia" w:cs="宋体"/>
                <w:kern w:val="0"/>
                <w:szCs w:val="21"/>
              </w:rPr>
              <w:t>缓存加速功能，自动将热点数据复制到</w:t>
            </w:r>
            <w:r>
              <w:rPr>
                <w:rFonts w:cs="宋体"/>
                <w:kern w:val="0"/>
                <w:szCs w:val="21"/>
              </w:rPr>
              <w:t>SSD</w:t>
            </w:r>
            <w:r>
              <w:rPr>
                <w:rFonts w:hint="eastAsia" w:cs="宋体"/>
                <w:kern w:val="0"/>
                <w:szCs w:val="21"/>
              </w:rPr>
              <w:t>二级缓存中，加速热点数据的访问效率，要求最大可支持</w:t>
            </w:r>
            <w:r>
              <w:rPr>
                <w:rFonts w:cs="宋体"/>
                <w:kern w:val="0"/>
                <w:szCs w:val="21"/>
              </w:rPr>
              <w:t>6.4TB SSD Cache</w:t>
            </w:r>
            <w:r>
              <w:rPr>
                <w:rFonts w:hint="eastAsia" w:cs="宋体"/>
                <w:kern w:val="0"/>
                <w:szCs w:val="21"/>
              </w:rPr>
              <w:t>。</w:t>
            </w:r>
          </w:p>
          <w:p>
            <w:pPr>
              <w:widowControl/>
              <w:spacing w:line="240" w:lineRule="exact"/>
              <w:rPr>
                <w:rFonts w:cs="宋体"/>
                <w:kern w:val="0"/>
                <w:szCs w:val="21"/>
              </w:rPr>
            </w:pPr>
            <w:r>
              <w:rPr>
                <w:rFonts w:cs="宋体"/>
                <w:kern w:val="0"/>
                <w:szCs w:val="21"/>
              </w:rPr>
              <w:t>16</w:t>
            </w:r>
            <w:r>
              <w:rPr>
                <w:rFonts w:hint="eastAsia" w:cs="宋体"/>
                <w:kern w:val="0"/>
                <w:szCs w:val="21"/>
              </w:rPr>
              <w:t>、自动存储分层功能：支持自动存储分层功能，可管理不少于</w:t>
            </w:r>
            <w:r>
              <w:rPr>
                <w:rFonts w:cs="宋体"/>
                <w:kern w:val="0"/>
                <w:szCs w:val="21"/>
              </w:rPr>
              <w:t>4</w:t>
            </w:r>
            <w:r>
              <w:rPr>
                <w:rFonts w:hint="eastAsia" w:cs="宋体"/>
                <w:kern w:val="0"/>
                <w:szCs w:val="21"/>
              </w:rPr>
              <w:t>个存储层，可根据存储数据的活动状况，自动将活动数据、热点数据迁移到高速磁盘上。</w:t>
            </w:r>
          </w:p>
          <w:p>
            <w:pPr>
              <w:widowControl/>
              <w:spacing w:line="240" w:lineRule="exact"/>
              <w:rPr>
                <w:rFonts w:cs="宋体"/>
                <w:kern w:val="0"/>
                <w:szCs w:val="21"/>
              </w:rPr>
            </w:pPr>
            <w:r>
              <w:rPr>
                <w:rFonts w:cs="宋体"/>
                <w:kern w:val="0"/>
                <w:szCs w:val="21"/>
              </w:rPr>
              <w:t>17</w:t>
            </w:r>
            <w:r>
              <w:rPr>
                <w:rFonts w:hint="eastAsia" w:cs="宋体"/>
                <w:kern w:val="0"/>
                <w:szCs w:val="21"/>
              </w:rPr>
              <w:t>、</w:t>
            </w:r>
            <w:r>
              <w:rPr>
                <w:rFonts w:cs="宋体"/>
                <w:kern w:val="0"/>
                <w:szCs w:val="21"/>
              </w:rPr>
              <w:t>LUN</w:t>
            </w:r>
            <w:r>
              <w:rPr>
                <w:rFonts w:hint="eastAsia" w:cs="宋体"/>
                <w:kern w:val="0"/>
                <w:szCs w:val="21"/>
              </w:rPr>
              <w:t>管理：标配</w:t>
            </w:r>
            <w:r>
              <w:rPr>
                <w:rFonts w:cs="宋体"/>
                <w:kern w:val="0"/>
                <w:szCs w:val="21"/>
              </w:rPr>
              <w:t>LUN</w:t>
            </w:r>
            <w:r>
              <w:rPr>
                <w:rFonts w:hint="eastAsia" w:cs="宋体"/>
                <w:kern w:val="0"/>
                <w:szCs w:val="21"/>
              </w:rPr>
              <w:t>个数</w:t>
            </w:r>
            <w:r>
              <w:rPr>
                <w:rFonts w:cs="宋体"/>
                <w:kern w:val="0"/>
                <w:szCs w:val="21"/>
              </w:rPr>
              <w:t>≥2048</w:t>
            </w:r>
            <w:r>
              <w:rPr>
                <w:rFonts w:hint="eastAsia" w:cs="宋体"/>
                <w:kern w:val="0"/>
                <w:szCs w:val="21"/>
              </w:rPr>
              <w:t>个；</w:t>
            </w:r>
          </w:p>
          <w:p>
            <w:pPr>
              <w:widowControl/>
              <w:spacing w:line="240" w:lineRule="exact"/>
              <w:rPr>
                <w:rFonts w:cs="宋体"/>
                <w:kern w:val="0"/>
                <w:szCs w:val="21"/>
              </w:rPr>
            </w:pPr>
            <w:r>
              <w:rPr>
                <w:rFonts w:cs="宋体"/>
                <w:kern w:val="0"/>
                <w:szCs w:val="21"/>
              </w:rPr>
              <w:t>18</w:t>
            </w:r>
            <w:r>
              <w:rPr>
                <w:rFonts w:hint="eastAsia" w:cs="宋体"/>
                <w:kern w:val="0"/>
                <w:szCs w:val="21"/>
              </w:rPr>
              <w:t>、主机连接：标配主机连接数</w:t>
            </w:r>
            <w:r>
              <w:rPr>
                <w:rFonts w:cs="宋体"/>
                <w:kern w:val="0"/>
                <w:szCs w:val="21"/>
              </w:rPr>
              <w:t>≥1024</w:t>
            </w:r>
            <w:r>
              <w:rPr>
                <w:rFonts w:hint="eastAsia" w:cs="宋体"/>
                <w:kern w:val="0"/>
                <w:szCs w:val="21"/>
              </w:rPr>
              <w:t>个；</w:t>
            </w:r>
          </w:p>
          <w:p>
            <w:pPr>
              <w:widowControl/>
              <w:spacing w:line="240" w:lineRule="exact"/>
              <w:rPr>
                <w:rFonts w:cs="宋体"/>
                <w:kern w:val="0"/>
                <w:szCs w:val="21"/>
              </w:rPr>
            </w:pPr>
            <w:r>
              <w:rPr>
                <w:rFonts w:cs="宋体"/>
                <w:kern w:val="0"/>
                <w:szCs w:val="21"/>
              </w:rPr>
              <w:t>19</w:t>
            </w:r>
            <w:r>
              <w:rPr>
                <w:rFonts w:hint="eastAsia" w:cs="宋体"/>
                <w:kern w:val="0"/>
                <w:szCs w:val="21"/>
              </w:rPr>
              <w:t>、存储分区：标配存储分区数（</w:t>
            </w:r>
            <w:r>
              <w:rPr>
                <w:rFonts w:cs="宋体"/>
                <w:kern w:val="0"/>
                <w:szCs w:val="21"/>
              </w:rPr>
              <w:t>LUN-Mapping</w:t>
            </w:r>
            <w:r>
              <w:rPr>
                <w:rFonts w:hint="eastAsia" w:cs="宋体"/>
                <w:kern w:val="0"/>
                <w:szCs w:val="21"/>
              </w:rPr>
              <w:t>）</w:t>
            </w:r>
            <w:r>
              <w:rPr>
                <w:rFonts w:cs="宋体"/>
                <w:kern w:val="0"/>
                <w:szCs w:val="21"/>
              </w:rPr>
              <w:t>≥128</w:t>
            </w:r>
            <w:r>
              <w:rPr>
                <w:rFonts w:hint="eastAsia" w:cs="宋体"/>
                <w:kern w:val="0"/>
                <w:szCs w:val="21"/>
              </w:rPr>
              <w:t>个；</w:t>
            </w:r>
          </w:p>
          <w:p>
            <w:pPr>
              <w:widowControl/>
              <w:spacing w:line="240" w:lineRule="exact"/>
              <w:rPr>
                <w:rFonts w:cs="宋体"/>
                <w:kern w:val="0"/>
                <w:szCs w:val="21"/>
              </w:rPr>
            </w:pPr>
            <w:r>
              <w:rPr>
                <w:rFonts w:cs="宋体"/>
                <w:kern w:val="0"/>
                <w:szCs w:val="21"/>
              </w:rPr>
              <w:t>20</w:t>
            </w:r>
            <w:r>
              <w:rPr>
                <w:rFonts w:hint="eastAsia" w:cs="宋体"/>
                <w:kern w:val="0"/>
                <w:szCs w:val="21"/>
              </w:rPr>
              <w:t>、磁盘混插：支持混用</w:t>
            </w:r>
            <w:r>
              <w:rPr>
                <w:rFonts w:cs="宋体"/>
                <w:kern w:val="0"/>
                <w:szCs w:val="21"/>
              </w:rPr>
              <w:t> SSD/SAS/NL SAS/SATA </w:t>
            </w:r>
            <w:r>
              <w:rPr>
                <w:rFonts w:hint="eastAsia" w:cs="宋体"/>
                <w:kern w:val="0"/>
                <w:szCs w:val="21"/>
              </w:rPr>
              <w:t>驱动器，可实现经济高效的分层存储；</w:t>
            </w:r>
          </w:p>
          <w:p>
            <w:pPr>
              <w:widowControl/>
              <w:spacing w:line="240" w:lineRule="exact"/>
              <w:rPr>
                <w:rFonts w:cs="宋体"/>
                <w:kern w:val="0"/>
                <w:szCs w:val="21"/>
              </w:rPr>
            </w:pPr>
            <w:r>
              <w:rPr>
                <w:rFonts w:cs="宋体"/>
                <w:kern w:val="0"/>
                <w:szCs w:val="21"/>
              </w:rPr>
              <w:t>21</w:t>
            </w:r>
            <w:r>
              <w:rPr>
                <w:rFonts w:hint="eastAsia" w:cs="宋体"/>
                <w:kern w:val="0"/>
                <w:szCs w:val="21"/>
              </w:rPr>
              <w:t>、扩展连接：标配</w:t>
            </w:r>
            <w:r>
              <w:rPr>
                <w:rFonts w:cs="宋体"/>
                <w:kern w:val="0"/>
                <w:szCs w:val="21"/>
              </w:rPr>
              <w:t>≥2</w:t>
            </w:r>
            <w:r>
              <w:rPr>
                <w:rFonts w:hint="eastAsia" w:cs="宋体"/>
                <w:kern w:val="0"/>
                <w:szCs w:val="21"/>
              </w:rPr>
              <w:t>个</w:t>
            </w:r>
            <w:r>
              <w:rPr>
                <w:rFonts w:cs="宋体"/>
                <w:kern w:val="0"/>
                <w:szCs w:val="21"/>
              </w:rPr>
              <w:t>4×6Gb SAS2.0</w:t>
            </w:r>
            <w:r>
              <w:rPr>
                <w:rFonts w:hint="eastAsia" w:cs="宋体"/>
                <w:kern w:val="0"/>
                <w:szCs w:val="21"/>
              </w:rPr>
              <w:t>宽端口；</w:t>
            </w:r>
          </w:p>
          <w:p>
            <w:pPr>
              <w:widowControl/>
              <w:spacing w:line="240" w:lineRule="exact"/>
              <w:rPr>
                <w:rFonts w:cs="宋体"/>
                <w:kern w:val="0"/>
                <w:szCs w:val="21"/>
              </w:rPr>
            </w:pPr>
            <w:r>
              <w:rPr>
                <w:rFonts w:cs="宋体"/>
                <w:kern w:val="0"/>
                <w:szCs w:val="21"/>
              </w:rPr>
              <w:t>22</w:t>
            </w:r>
            <w:r>
              <w:rPr>
                <w:rFonts w:hint="eastAsia" w:cs="宋体"/>
                <w:kern w:val="0"/>
                <w:szCs w:val="21"/>
              </w:rPr>
              <w:t>、</w:t>
            </w:r>
            <w:r>
              <w:rPr>
                <w:rFonts w:cs="宋体"/>
                <w:kern w:val="0"/>
                <w:szCs w:val="21"/>
              </w:rPr>
              <w:t>RAID</w:t>
            </w:r>
            <w:r>
              <w:rPr>
                <w:rFonts w:hint="eastAsia" w:cs="宋体"/>
                <w:kern w:val="0"/>
                <w:szCs w:val="21"/>
              </w:rPr>
              <w:t>：支持在线</w:t>
            </w:r>
            <w:r>
              <w:rPr>
                <w:rFonts w:cs="宋体"/>
                <w:kern w:val="0"/>
                <w:szCs w:val="21"/>
              </w:rPr>
              <w:t>RAID</w:t>
            </w:r>
            <w:r>
              <w:rPr>
                <w:rFonts w:hint="eastAsia" w:cs="宋体"/>
                <w:kern w:val="0"/>
                <w:szCs w:val="21"/>
              </w:rPr>
              <w:t>级别改变及</w:t>
            </w:r>
            <w:r>
              <w:rPr>
                <w:rFonts w:cs="宋体"/>
                <w:kern w:val="0"/>
                <w:szCs w:val="21"/>
              </w:rPr>
              <w:t>RAID</w:t>
            </w:r>
            <w:r>
              <w:rPr>
                <w:rFonts w:hint="eastAsia" w:cs="宋体"/>
                <w:kern w:val="0"/>
                <w:szCs w:val="21"/>
              </w:rPr>
              <w:t>重组功能；可配置的每</w:t>
            </w:r>
            <w:r>
              <w:rPr>
                <w:rFonts w:cs="宋体"/>
                <w:kern w:val="0"/>
                <w:szCs w:val="21"/>
              </w:rPr>
              <w:t>RAID</w:t>
            </w:r>
            <w:r>
              <w:rPr>
                <w:rFonts w:hint="eastAsia" w:cs="宋体"/>
                <w:kern w:val="0"/>
                <w:szCs w:val="21"/>
              </w:rPr>
              <w:t>组成员盘数量不少于</w:t>
            </w:r>
            <w:r>
              <w:rPr>
                <w:rFonts w:cs="宋体"/>
                <w:kern w:val="0"/>
                <w:szCs w:val="21"/>
              </w:rPr>
              <w:t>64</w:t>
            </w:r>
            <w:r>
              <w:rPr>
                <w:rFonts w:hint="eastAsia" w:cs="宋体"/>
                <w:kern w:val="0"/>
                <w:szCs w:val="21"/>
              </w:rPr>
              <w:t>颗，单个存储</w:t>
            </w:r>
            <w:r>
              <w:rPr>
                <w:rFonts w:cs="宋体"/>
                <w:kern w:val="0"/>
                <w:szCs w:val="21"/>
              </w:rPr>
              <w:t>LUN</w:t>
            </w:r>
            <w:r>
              <w:rPr>
                <w:rFonts w:hint="eastAsia" w:cs="宋体"/>
                <w:kern w:val="0"/>
                <w:szCs w:val="21"/>
              </w:rPr>
              <w:t>最大容量不低于</w:t>
            </w:r>
            <w:r>
              <w:rPr>
                <w:rFonts w:cs="宋体"/>
                <w:kern w:val="0"/>
                <w:szCs w:val="21"/>
              </w:rPr>
              <w:t>512TB</w:t>
            </w:r>
            <w:r>
              <w:rPr>
                <w:rFonts w:hint="eastAsia" w:cs="宋体"/>
                <w:kern w:val="0"/>
                <w:szCs w:val="21"/>
              </w:rPr>
              <w:t>；</w:t>
            </w:r>
          </w:p>
          <w:p>
            <w:pPr>
              <w:widowControl/>
              <w:spacing w:line="240" w:lineRule="exact"/>
              <w:rPr>
                <w:rFonts w:cs="宋体"/>
                <w:kern w:val="0"/>
                <w:szCs w:val="21"/>
              </w:rPr>
            </w:pPr>
            <w:r>
              <w:rPr>
                <w:rFonts w:cs="宋体"/>
                <w:kern w:val="0"/>
                <w:szCs w:val="21"/>
              </w:rPr>
              <w:t>23</w:t>
            </w:r>
            <w:r>
              <w:rPr>
                <w:rFonts w:hint="eastAsia" w:cs="宋体"/>
                <w:kern w:val="0"/>
                <w:szCs w:val="21"/>
              </w:rPr>
              <w:t>、磁盘漫游：支持磁盘漫游，</w:t>
            </w:r>
            <w:r>
              <w:rPr>
                <w:rFonts w:cs="宋体"/>
                <w:kern w:val="0"/>
                <w:szCs w:val="21"/>
              </w:rPr>
              <w:t xml:space="preserve"> RAID</w:t>
            </w:r>
            <w:r>
              <w:rPr>
                <w:rFonts w:hint="eastAsia" w:cs="宋体"/>
                <w:kern w:val="0"/>
                <w:szCs w:val="21"/>
              </w:rPr>
              <w:t>元数据分布在每一块磁盘上，没有特定的</w:t>
            </w:r>
            <w:r>
              <w:rPr>
                <w:rFonts w:cs="宋体"/>
                <w:kern w:val="0"/>
                <w:szCs w:val="21"/>
              </w:rPr>
              <w:t>metadata</w:t>
            </w:r>
            <w:r>
              <w:rPr>
                <w:rFonts w:hint="eastAsia" w:cs="宋体"/>
                <w:kern w:val="0"/>
                <w:szCs w:val="21"/>
              </w:rPr>
              <w:t>盘，在系统维护或更换硬盘时，可以任意调整位置，即使将所有硬盘拔下重新插入新的存储中，</w:t>
            </w:r>
            <w:r>
              <w:rPr>
                <w:rFonts w:cs="宋体"/>
                <w:kern w:val="0"/>
                <w:szCs w:val="21"/>
              </w:rPr>
              <w:t>RAID</w:t>
            </w:r>
            <w:r>
              <w:rPr>
                <w:rFonts w:hint="eastAsia" w:cs="宋体"/>
                <w:kern w:val="0"/>
                <w:szCs w:val="21"/>
              </w:rPr>
              <w:t>数据不会发生任何逻辑不一致或数据丢失。</w:t>
            </w:r>
          </w:p>
          <w:p>
            <w:pPr>
              <w:widowControl/>
              <w:spacing w:line="240" w:lineRule="exact"/>
              <w:rPr>
                <w:rFonts w:cs="宋体"/>
                <w:kern w:val="0"/>
                <w:szCs w:val="21"/>
              </w:rPr>
            </w:pPr>
            <w:r>
              <w:rPr>
                <w:rFonts w:cs="宋体"/>
                <w:kern w:val="0"/>
                <w:szCs w:val="21"/>
              </w:rPr>
              <w:t>24</w:t>
            </w:r>
            <w:r>
              <w:rPr>
                <w:rFonts w:hint="eastAsia" w:cs="宋体"/>
                <w:kern w:val="0"/>
                <w:szCs w:val="21"/>
              </w:rPr>
              <w:t>、多路径支持：厂商提供主机多路径软件，控制器实现自带多路径支持（不得使用</w:t>
            </w:r>
            <w:r>
              <w:rPr>
                <w:rFonts w:cs="宋体"/>
                <w:kern w:val="0"/>
                <w:szCs w:val="21"/>
              </w:rPr>
              <w:t>LINUX Device Mapper</w:t>
            </w:r>
            <w:r>
              <w:rPr>
                <w:rFonts w:hint="eastAsia" w:cs="宋体"/>
                <w:kern w:val="0"/>
                <w:szCs w:val="21"/>
              </w:rPr>
              <w:t>功能实现）；</w:t>
            </w:r>
          </w:p>
          <w:p>
            <w:pPr>
              <w:widowControl/>
              <w:spacing w:line="240" w:lineRule="exact"/>
              <w:rPr>
                <w:rFonts w:cs="宋体"/>
                <w:kern w:val="0"/>
                <w:szCs w:val="21"/>
              </w:rPr>
            </w:pPr>
            <w:r>
              <w:rPr>
                <w:rFonts w:cs="宋体"/>
                <w:kern w:val="0"/>
                <w:szCs w:val="21"/>
              </w:rPr>
              <w:t>25</w:t>
            </w:r>
            <w:r>
              <w:rPr>
                <w:rFonts w:hint="eastAsia" w:cs="宋体"/>
                <w:kern w:val="0"/>
                <w:szCs w:val="21"/>
              </w:rPr>
              <w:t>、在线扩容：支持在线加磁盘和在线容量扩展；</w:t>
            </w:r>
          </w:p>
          <w:p>
            <w:pPr>
              <w:widowControl/>
              <w:spacing w:line="240" w:lineRule="exact"/>
              <w:rPr>
                <w:rFonts w:cs="宋体"/>
                <w:kern w:val="0"/>
                <w:szCs w:val="21"/>
              </w:rPr>
            </w:pPr>
            <w:r>
              <w:rPr>
                <w:rFonts w:cs="宋体"/>
                <w:kern w:val="0"/>
                <w:szCs w:val="21"/>
              </w:rPr>
              <w:t>26</w:t>
            </w:r>
            <w:r>
              <w:rPr>
                <w:rFonts w:hint="eastAsia" w:cs="宋体"/>
                <w:kern w:val="0"/>
                <w:szCs w:val="21"/>
              </w:rPr>
              <w:t>、节能：支持磁盘</w:t>
            </w:r>
            <w:r>
              <w:rPr>
                <w:rFonts w:cs="宋体"/>
                <w:kern w:val="0"/>
                <w:szCs w:val="21"/>
              </w:rPr>
              <w:t>MAID</w:t>
            </w:r>
            <w:r>
              <w:rPr>
                <w:rFonts w:hint="eastAsia" w:cs="宋体"/>
                <w:kern w:val="0"/>
                <w:szCs w:val="21"/>
              </w:rPr>
              <w:t>节电技术；</w:t>
            </w:r>
          </w:p>
          <w:p>
            <w:pPr>
              <w:widowControl/>
              <w:spacing w:line="240" w:lineRule="exact"/>
              <w:rPr>
                <w:rFonts w:cs="宋体"/>
                <w:kern w:val="0"/>
                <w:szCs w:val="21"/>
              </w:rPr>
            </w:pPr>
            <w:r>
              <w:rPr>
                <w:rFonts w:cs="宋体"/>
                <w:kern w:val="0"/>
                <w:szCs w:val="21"/>
              </w:rPr>
              <w:t>27</w:t>
            </w:r>
            <w:r>
              <w:rPr>
                <w:rFonts w:hint="eastAsia" w:cs="宋体"/>
                <w:kern w:val="0"/>
                <w:szCs w:val="21"/>
              </w:rPr>
              <w:t>、冗余部件热插拔：支持存储控制器、风扇、电源等部件冗余热插拔更换，支持全局热备硬盘。</w:t>
            </w:r>
          </w:p>
          <w:p>
            <w:pPr>
              <w:widowControl/>
              <w:spacing w:line="240" w:lineRule="exact"/>
              <w:rPr>
                <w:rFonts w:cs="宋体"/>
                <w:kern w:val="0"/>
                <w:szCs w:val="21"/>
              </w:rPr>
            </w:pPr>
            <w:r>
              <w:rPr>
                <w:rFonts w:cs="宋体"/>
                <w:kern w:val="0"/>
                <w:szCs w:val="21"/>
              </w:rPr>
              <w:t>28</w:t>
            </w:r>
            <w:r>
              <w:rPr>
                <w:rFonts w:hint="eastAsia" w:cs="宋体"/>
                <w:kern w:val="0"/>
                <w:szCs w:val="21"/>
              </w:rPr>
              <w:t>、系统兼容性：可以支持</w:t>
            </w:r>
            <w:r>
              <w:rPr>
                <w:rFonts w:cs="宋体"/>
                <w:kern w:val="0"/>
                <w:szCs w:val="21"/>
              </w:rPr>
              <w:t>Unix</w:t>
            </w:r>
            <w:r>
              <w:rPr>
                <w:rFonts w:hint="eastAsia" w:cs="宋体"/>
                <w:kern w:val="0"/>
                <w:szCs w:val="21"/>
              </w:rPr>
              <w:t>（</w:t>
            </w:r>
            <w:r>
              <w:rPr>
                <w:rFonts w:cs="宋体"/>
                <w:kern w:val="0"/>
                <w:szCs w:val="21"/>
              </w:rPr>
              <w:t>Sun Solaris</w:t>
            </w:r>
            <w:r>
              <w:rPr>
                <w:rFonts w:hint="eastAsia" w:cs="宋体"/>
                <w:kern w:val="0"/>
                <w:szCs w:val="21"/>
              </w:rPr>
              <w:t>、</w:t>
            </w:r>
            <w:r>
              <w:rPr>
                <w:rFonts w:cs="宋体"/>
                <w:kern w:val="0"/>
                <w:szCs w:val="21"/>
              </w:rPr>
              <w:t>HP-UX</w:t>
            </w:r>
            <w:r>
              <w:rPr>
                <w:rFonts w:hint="eastAsia" w:cs="宋体"/>
                <w:kern w:val="0"/>
                <w:szCs w:val="21"/>
              </w:rPr>
              <w:t>、</w:t>
            </w:r>
            <w:r>
              <w:rPr>
                <w:rFonts w:cs="宋体"/>
                <w:kern w:val="0"/>
                <w:szCs w:val="21"/>
              </w:rPr>
              <w:t>IBM-AIX</w:t>
            </w:r>
            <w:r>
              <w:rPr>
                <w:rFonts w:hint="eastAsia" w:cs="宋体"/>
                <w:kern w:val="0"/>
                <w:szCs w:val="21"/>
              </w:rPr>
              <w:t>、</w:t>
            </w:r>
            <w:r>
              <w:rPr>
                <w:rFonts w:cs="宋体"/>
                <w:kern w:val="0"/>
                <w:szCs w:val="21"/>
              </w:rPr>
              <w:t>Linux</w:t>
            </w:r>
            <w:r>
              <w:rPr>
                <w:rFonts w:hint="eastAsia" w:cs="宋体"/>
                <w:kern w:val="0"/>
                <w:szCs w:val="21"/>
              </w:rPr>
              <w:t>等），</w:t>
            </w:r>
            <w:r>
              <w:rPr>
                <w:rFonts w:cs="宋体"/>
                <w:kern w:val="0"/>
                <w:szCs w:val="21"/>
              </w:rPr>
              <w:t>Windows NT/2000/2003</w:t>
            </w:r>
            <w:r>
              <w:rPr>
                <w:rFonts w:hint="eastAsia" w:cs="宋体"/>
                <w:kern w:val="0"/>
                <w:szCs w:val="21"/>
              </w:rPr>
              <w:t>等主流操作系统，并且支持大型数据库管理系统，如：</w:t>
            </w:r>
            <w:r>
              <w:rPr>
                <w:rFonts w:cs="宋体"/>
                <w:kern w:val="0"/>
                <w:szCs w:val="21"/>
              </w:rPr>
              <w:t>Oracle</w:t>
            </w:r>
            <w:r>
              <w:rPr>
                <w:rFonts w:hint="eastAsia" w:cs="宋体"/>
                <w:kern w:val="0"/>
                <w:szCs w:val="21"/>
              </w:rPr>
              <w:t>、</w:t>
            </w:r>
            <w:r>
              <w:rPr>
                <w:rFonts w:cs="宋体"/>
                <w:kern w:val="0"/>
                <w:szCs w:val="21"/>
              </w:rPr>
              <w:t>DB2</w:t>
            </w:r>
            <w:r>
              <w:rPr>
                <w:rFonts w:hint="eastAsia" w:cs="宋体"/>
                <w:kern w:val="0"/>
                <w:szCs w:val="21"/>
              </w:rPr>
              <w:t>、</w:t>
            </w:r>
            <w:r>
              <w:rPr>
                <w:rFonts w:cs="宋体"/>
                <w:kern w:val="0"/>
                <w:szCs w:val="21"/>
              </w:rPr>
              <w:t>SQL</w:t>
            </w:r>
            <w:r>
              <w:rPr>
                <w:rFonts w:hint="eastAsia" w:cs="宋体"/>
                <w:kern w:val="0"/>
                <w:szCs w:val="21"/>
              </w:rPr>
              <w:t>、</w:t>
            </w:r>
            <w:r>
              <w:rPr>
                <w:rFonts w:cs="宋体"/>
                <w:kern w:val="0"/>
                <w:szCs w:val="21"/>
              </w:rPr>
              <w:t>Server</w:t>
            </w:r>
            <w:r>
              <w:rPr>
                <w:rFonts w:hint="eastAsia" w:cs="宋体"/>
                <w:kern w:val="0"/>
                <w:szCs w:val="21"/>
              </w:rPr>
              <w:t>、</w:t>
            </w:r>
            <w:r>
              <w:rPr>
                <w:rFonts w:cs="宋体"/>
                <w:kern w:val="0"/>
                <w:szCs w:val="21"/>
              </w:rPr>
              <w:t>Sybase</w:t>
            </w:r>
            <w:r>
              <w:rPr>
                <w:rFonts w:hint="eastAsia" w:cs="宋体"/>
                <w:kern w:val="0"/>
                <w:szCs w:val="21"/>
              </w:rPr>
              <w:t>等。</w:t>
            </w:r>
          </w:p>
          <w:p>
            <w:pPr>
              <w:rPr>
                <w:rFonts w:cs="宋体"/>
                <w:kern w:val="0"/>
                <w:szCs w:val="21"/>
              </w:rPr>
            </w:pPr>
            <w:r>
              <w:rPr>
                <w:rFonts w:cs="宋体"/>
                <w:kern w:val="0"/>
                <w:szCs w:val="21"/>
              </w:rPr>
              <w:t>29</w:t>
            </w:r>
            <w:r>
              <w:rPr>
                <w:rFonts w:hint="eastAsia" w:cs="宋体"/>
                <w:kern w:val="0"/>
                <w:szCs w:val="21"/>
              </w:rPr>
              <w:t>、系统管理：提供</w:t>
            </w:r>
            <w:r>
              <w:rPr>
                <w:rFonts w:cs="宋体"/>
                <w:kern w:val="0"/>
                <w:szCs w:val="21"/>
              </w:rPr>
              <w:t>GUI</w:t>
            </w:r>
            <w:r>
              <w:rPr>
                <w:rFonts w:hint="eastAsia" w:cs="宋体"/>
                <w:kern w:val="0"/>
                <w:szCs w:val="21"/>
              </w:rPr>
              <w:t>管理套件、</w:t>
            </w:r>
            <w:r>
              <w:rPr>
                <w:rFonts w:cs="宋体"/>
                <w:kern w:val="0"/>
                <w:szCs w:val="21"/>
              </w:rPr>
              <w:t>Web</w:t>
            </w:r>
            <w:r>
              <w:rPr>
                <w:rFonts w:hint="eastAsia" w:cs="宋体"/>
                <w:kern w:val="0"/>
                <w:szCs w:val="21"/>
              </w:rPr>
              <w:t>界面</w:t>
            </w:r>
            <w:r>
              <w:rPr>
                <w:rFonts w:cs="宋体"/>
                <w:kern w:val="0"/>
                <w:szCs w:val="21"/>
              </w:rPr>
              <w:t> </w:t>
            </w:r>
            <w:r>
              <w:rPr>
                <w:rFonts w:hint="eastAsia" w:cs="宋体"/>
                <w:kern w:val="0"/>
                <w:szCs w:val="21"/>
              </w:rPr>
              <w:t>、</w:t>
            </w:r>
            <w:r>
              <w:rPr>
                <w:rFonts w:cs="宋体"/>
                <w:kern w:val="0"/>
                <w:szCs w:val="21"/>
              </w:rPr>
              <w:t>RS232C/</w:t>
            </w:r>
            <w:r>
              <w:rPr>
                <w:rFonts w:hint="eastAsia" w:cs="宋体"/>
                <w:kern w:val="0"/>
                <w:szCs w:val="21"/>
              </w:rPr>
              <w:t>超级终端、</w:t>
            </w:r>
            <w:r>
              <w:rPr>
                <w:rFonts w:cs="宋体"/>
                <w:kern w:val="0"/>
                <w:szCs w:val="21"/>
              </w:rPr>
              <w:t>Telnet/SSH</w:t>
            </w:r>
            <w:r>
              <w:rPr>
                <w:rFonts w:hint="eastAsia" w:cs="宋体"/>
                <w:kern w:val="0"/>
                <w:szCs w:val="21"/>
              </w:rPr>
              <w:t>管理方式。售后服务：原厂商提供</w:t>
            </w:r>
            <w:r>
              <w:rPr>
                <w:rFonts w:cs="宋体"/>
                <w:kern w:val="0"/>
                <w:szCs w:val="21"/>
              </w:rPr>
              <w:t>3</w:t>
            </w:r>
            <w:r>
              <w:rPr>
                <w:rFonts w:hint="eastAsia" w:cs="宋体"/>
                <w:kern w:val="0"/>
                <w:szCs w:val="21"/>
              </w:rPr>
              <w:t>年免费维修服务；人工、配件、交通等任何费用全免，原厂商提供</w:t>
            </w:r>
            <w:r>
              <w:rPr>
                <w:rFonts w:cs="宋体"/>
                <w:kern w:val="0"/>
                <w:szCs w:val="21"/>
              </w:rPr>
              <w:t>3</w:t>
            </w:r>
            <w:r>
              <w:rPr>
                <w:rFonts w:hint="eastAsia" w:cs="宋体"/>
                <w:kern w:val="0"/>
                <w:szCs w:val="21"/>
              </w:rPr>
              <w:t>年</w:t>
            </w:r>
            <w:r>
              <w:rPr>
                <w:rFonts w:cs="宋体"/>
                <w:kern w:val="0"/>
                <w:szCs w:val="21"/>
              </w:rPr>
              <w:t>7*24*4</w:t>
            </w:r>
            <w:r>
              <w:rPr>
                <w:rFonts w:hint="eastAsia" w:cs="宋体"/>
                <w:kern w:val="0"/>
                <w:szCs w:val="21"/>
              </w:rPr>
              <w:t>小时厂家现场服务。</w:t>
            </w:r>
          </w:p>
          <w:p>
            <w:pPr>
              <w:widowControl/>
              <w:spacing w:line="240" w:lineRule="exact"/>
              <w:rPr>
                <w:rFonts w:cs="宋体"/>
                <w:kern w:val="0"/>
                <w:szCs w:val="21"/>
              </w:rPr>
            </w:pPr>
            <w:r>
              <w:rPr>
                <w:rFonts w:cs="宋体"/>
                <w:kern w:val="0"/>
                <w:szCs w:val="21"/>
              </w:rPr>
              <w:t>31</w:t>
            </w:r>
            <w:r>
              <w:rPr>
                <w:rFonts w:hint="eastAsia" w:cs="宋体"/>
                <w:kern w:val="0"/>
                <w:szCs w:val="21"/>
              </w:rPr>
              <w:t>、资质：设备具有</w:t>
            </w:r>
            <w:r>
              <w:rPr>
                <w:rFonts w:cs="宋体"/>
                <w:kern w:val="0"/>
                <w:szCs w:val="21"/>
              </w:rPr>
              <w:t>3C</w:t>
            </w:r>
            <w:r>
              <w:rPr>
                <w:rFonts w:hint="eastAsia" w:cs="宋体"/>
                <w:kern w:val="0"/>
                <w:szCs w:val="21"/>
              </w:rPr>
              <w:t>强制认证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2</w:t>
            </w:r>
          </w:p>
        </w:tc>
        <w:tc>
          <w:tcPr>
            <w:tcW w:w="1370" w:type="dxa"/>
            <w:vAlign w:val="center"/>
          </w:tcPr>
          <w:p>
            <w:pPr>
              <w:widowControl/>
              <w:jc w:val="center"/>
              <w:rPr>
                <w:rFonts w:cs="宋体"/>
                <w:color w:val="000000"/>
                <w:kern w:val="0"/>
                <w:szCs w:val="21"/>
              </w:rPr>
            </w:pPr>
            <w:r>
              <w:rPr>
                <w:rFonts w:hint="eastAsia" w:cs="宋体"/>
                <w:color w:val="000000"/>
                <w:kern w:val="0"/>
                <w:szCs w:val="21"/>
              </w:rPr>
              <w:t>扩展柜</w:t>
            </w:r>
          </w:p>
        </w:tc>
        <w:tc>
          <w:tcPr>
            <w:tcW w:w="6391" w:type="dxa"/>
            <w:vAlign w:val="center"/>
          </w:tcPr>
          <w:p>
            <w:pPr>
              <w:widowControl/>
              <w:spacing w:line="240" w:lineRule="exact"/>
              <w:rPr>
                <w:rFonts w:cs="宋体"/>
                <w:kern w:val="0"/>
                <w:szCs w:val="21"/>
              </w:rPr>
            </w:pPr>
            <w:r>
              <w:rPr>
                <w:rFonts w:cs="宋体"/>
                <w:kern w:val="0"/>
                <w:szCs w:val="21"/>
              </w:rPr>
              <w:t>1</w:t>
            </w:r>
            <w:r>
              <w:rPr>
                <w:rFonts w:hint="eastAsia" w:cs="宋体"/>
                <w:kern w:val="0"/>
                <w:szCs w:val="21"/>
              </w:rPr>
              <w:t>、基本要求：在现有</w:t>
            </w:r>
            <w:r>
              <w:rPr>
                <w:rFonts w:cs="宋体"/>
                <w:kern w:val="0"/>
                <w:szCs w:val="21"/>
              </w:rPr>
              <w:t>SC4000</w:t>
            </w:r>
            <w:r>
              <w:rPr>
                <w:rFonts w:hint="eastAsia" w:cs="宋体"/>
                <w:kern w:val="0"/>
                <w:szCs w:val="21"/>
              </w:rPr>
              <w:t>存储系统增加存储扩展单元，要求能够和现有</w:t>
            </w:r>
            <w:r>
              <w:rPr>
                <w:rFonts w:cs="宋体"/>
                <w:kern w:val="0"/>
                <w:szCs w:val="21"/>
              </w:rPr>
              <w:t>SC4000</w:t>
            </w:r>
            <w:r>
              <w:rPr>
                <w:rFonts w:hint="eastAsia" w:cs="宋体"/>
                <w:kern w:val="0"/>
                <w:szCs w:val="21"/>
              </w:rPr>
              <w:t>存储系统完全兼容：包括统一管理、硬盘规格，容量扩展、数据自动分层</w:t>
            </w:r>
            <w:r>
              <w:rPr>
                <w:rFonts w:cs="宋体"/>
                <w:kern w:val="0"/>
                <w:szCs w:val="21"/>
              </w:rPr>
              <w:t>,</w:t>
            </w:r>
            <w:r>
              <w:rPr>
                <w:rFonts w:hint="eastAsia" w:cs="宋体"/>
                <w:kern w:val="0"/>
                <w:szCs w:val="21"/>
              </w:rPr>
              <w:t>重复数据删除和压缩功能</w:t>
            </w:r>
            <w:r>
              <w:rPr>
                <w:rFonts w:cs="宋体"/>
                <w:kern w:val="0"/>
                <w:szCs w:val="21"/>
              </w:rPr>
              <w:t>,</w:t>
            </w:r>
            <w:r>
              <w:rPr>
                <w:rFonts w:hint="eastAsia" w:cs="宋体"/>
                <w:kern w:val="0"/>
                <w:szCs w:val="21"/>
              </w:rPr>
              <w:t>存储双活和底层数据块一级的复制等</w:t>
            </w:r>
            <w:r>
              <w:rPr>
                <w:rFonts w:cs="宋体"/>
                <w:kern w:val="0"/>
                <w:szCs w:val="21"/>
              </w:rPr>
              <w:t>,</w:t>
            </w:r>
            <w:r>
              <w:rPr>
                <w:rFonts w:hint="eastAsia" w:cs="宋体"/>
                <w:kern w:val="0"/>
                <w:szCs w:val="21"/>
              </w:rPr>
              <w:t>提供制造商出具的兼容性证明材料</w:t>
            </w:r>
            <w:r>
              <w:rPr>
                <w:rFonts w:cs="宋体"/>
                <w:kern w:val="0"/>
                <w:szCs w:val="21"/>
              </w:rPr>
              <w:t>;</w:t>
            </w:r>
          </w:p>
          <w:p>
            <w:pPr>
              <w:widowControl/>
              <w:spacing w:line="240" w:lineRule="exact"/>
              <w:rPr>
                <w:rFonts w:cs="宋体"/>
                <w:kern w:val="0"/>
                <w:szCs w:val="21"/>
              </w:rPr>
            </w:pPr>
            <w:r>
              <w:rPr>
                <w:rFonts w:cs="宋体"/>
                <w:kern w:val="0"/>
                <w:szCs w:val="21"/>
              </w:rPr>
              <w:t>2</w:t>
            </w:r>
            <w:r>
              <w:rPr>
                <w:rFonts w:hint="eastAsia" w:cs="宋体"/>
                <w:kern w:val="0"/>
                <w:szCs w:val="21"/>
              </w:rPr>
              <w:t>、研发支持：设备原厂商在大陆设置有研发支持中心</w:t>
            </w:r>
          </w:p>
          <w:p>
            <w:pPr>
              <w:widowControl/>
              <w:spacing w:line="240" w:lineRule="exact"/>
              <w:rPr>
                <w:rFonts w:cs="宋体"/>
                <w:kern w:val="0"/>
                <w:szCs w:val="21"/>
              </w:rPr>
            </w:pPr>
            <w:r>
              <w:rPr>
                <w:rFonts w:cs="宋体"/>
                <w:kern w:val="0"/>
                <w:szCs w:val="21"/>
              </w:rPr>
              <w:t>3</w:t>
            </w:r>
            <w:r>
              <w:rPr>
                <w:rFonts w:hint="eastAsia" w:cs="宋体"/>
                <w:kern w:val="0"/>
                <w:szCs w:val="21"/>
              </w:rPr>
              <w:t>、外型：</w:t>
            </w:r>
            <w:r>
              <w:rPr>
                <w:rFonts w:cs="宋体"/>
                <w:kern w:val="0"/>
                <w:szCs w:val="21"/>
              </w:rPr>
              <w:t>2U</w:t>
            </w:r>
            <w:r>
              <w:rPr>
                <w:rFonts w:hint="eastAsia" w:cs="宋体"/>
                <w:kern w:val="0"/>
                <w:szCs w:val="21"/>
              </w:rPr>
              <w:t>机架式</w:t>
            </w:r>
            <w:r>
              <w:rPr>
                <w:rFonts w:cs="宋体"/>
                <w:kern w:val="0"/>
                <w:szCs w:val="21"/>
              </w:rPr>
              <w:t xml:space="preserve">, </w:t>
            </w:r>
            <w:r>
              <w:rPr>
                <w:rFonts w:hint="eastAsia" w:cs="宋体"/>
                <w:kern w:val="0"/>
                <w:szCs w:val="21"/>
              </w:rPr>
              <w:t>提供</w:t>
            </w:r>
            <w:r>
              <w:rPr>
                <w:rFonts w:cs="宋体"/>
                <w:kern w:val="0"/>
                <w:szCs w:val="21"/>
              </w:rPr>
              <w:t>24</w:t>
            </w:r>
            <w:r>
              <w:rPr>
                <w:rFonts w:hint="eastAsia" w:cs="宋体"/>
                <w:kern w:val="0"/>
                <w:szCs w:val="21"/>
              </w:rPr>
              <w:t>个</w:t>
            </w:r>
            <w:r>
              <w:rPr>
                <w:rFonts w:cs="宋体"/>
                <w:kern w:val="0"/>
                <w:szCs w:val="21"/>
              </w:rPr>
              <w:t>2.5</w:t>
            </w:r>
            <w:r>
              <w:rPr>
                <w:rFonts w:hint="eastAsia" w:cs="宋体"/>
                <w:kern w:val="0"/>
                <w:szCs w:val="21"/>
              </w:rPr>
              <w:t>英寸</w:t>
            </w:r>
            <w:r>
              <w:rPr>
                <w:rFonts w:cs="宋体"/>
                <w:kern w:val="0"/>
                <w:szCs w:val="21"/>
              </w:rPr>
              <w:t xml:space="preserve"> SAS/NL-SAS/SATA/MLC-SSD/SLC-SSD </w:t>
            </w:r>
            <w:r>
              <w:rPr>
                <w:rFonts w:hint="eastAsia" w:cs="宋体"/>
                <w:kern w:val="0"/>
                <w:szCs w:val="21"/>
              </w:rPr>
              <w:t>热插拔硬盘槽位</w:t>
            </w:r>
            <w:r>
              <w:rPr>
                <w:rFonts w:cs="宋体"/>
                <w:kern w:val="0"/>
                <w:szCs w:val="21"/>
              </w:rPr>
              <w:t>,</w:t>
            </w:r>
            <w:r>
              <w:rPr>
                <w:rFonts w:hint="eastAsia" w:cs="宋体"/>
                <w:kern w:val="0"/>
                <w:szCs w:val="21"/>
              </w:rPr>
              <w:t>提供安装导轨；</w:t>
            </w:r>
          </w:p>
          <w:p>
            <w:pPr>
              <w:widowControl/>
              <w:spacing w:line="240" w:lineRule="exact"/>
              <w:rPr>
                <w:rFonts w:cs="宋体"/>
                <w:kern w:val="0"/>
                <w:szCs w:val="21"/>
              </w:rPr>
            </w:pPr>
            <w:r>
              <w:rPr>
                <w:rFonts w:cs="宋体"/>
                <w:kern w:val="0"/>
                <w:szCs w:val="21"/>
              </w:rPr>
              <w:t>4</w:t>
            </w:r>
            <w:r>
              <w:rPr>
                <w:rFonts w:hint="eastAsia" w:cs="宋体"/>
                <w:kern w:val="0"/>
                <w:szCs w:val="21"/>
              </w:rPr>
              <w:t>、接口：每个扩展柜</w:t>
            </w:r>
            <w:r>
              <w:rPr>
                <w:rFonts w:cs="宋体"/>
                <w:kern w:val="0"/>
                <w:szCs w:val="21"/>
              </w:rPr>
              <w:t xml:space="preserve">, </w:t>
            </w:r>
            <w:r>
              <w:rPr>
                <w:rFonts w:hint="eastAsia" w:cs="宋体"/>
                <w:kern w:val="0"/>
                <w:szCs w:val="21"/>
              </w:rPr>
              <w:t>提供</w:t>
            </w:r>
            <w:r>
              <w:rPr>
                <w:rFonts w:cs="宋体"/>
                <w:kern w:val="0"/>
                <w:szCs w:val="21"/>
              </w:rPr>
              <w:t>2</w:t>
            </w:r>
            <w:r>
              <w:rPr>
                <w:rFonts w:hint="eastAsia" w:cs="宋体"/>
                <w:kern w:val="0"/>
                <w:szCs w:val="21"/>
              </w:rPr>
              <w:t>个热插拔</w:t>
            </w:r>
            <w:r>
              <w:rPr>
                <w:rFonts w:cs="宋体"/>
                <w:kern w:val="0"/>
                <w:szCs w:val="21"/>
              </w:rPr>
              <w:t xml:space="preserve">SAS </w:t>
            </w:r>
            <w:r>
              <w:rPr>
                <w:rFonts w:hint="eastAsia" w:cs="宋体"/>
                <w:kern w:val="0"/>
                <w:szCs w:val="21"/>
              </w:rPr>
              <w:t>控制器</w:t>
            </w:r>
            <w:r>
              <w:rPr>
                <w:rFonts w:cs="宋体"/>
                <w:kern w:val="0"/>
                <w:szCs w:val="21"/>
              </w:rPr>
              <w:t>,</w:t>
            </w:r>
            <w:r>
              <w:rPr>
                <w:rFonts w:hint="eastAsia" w:cs="宋体"/>
                <w:kern w:val="0"/>
                <w:szCs w:val="21"/>
              </w:rPr>
              <w:t>每个</w:t>
            </w:r>
            <w:r>
              <w:rPr>
                <w:rFonts w:cs="宋体"/>
                <w:kern w:val="0"/>
                <w:szCs w:val="21"/>
              </w:rPr>
              <w:t xml:space="preserve">SAS </w:t>
            </w:r>
            <w:r>
              <w:rPr>
                <w:rFonts w:hint="eastAsia" w:cs="宋体"/>
                <w:kern w:val="0"/>
                <w:szCs w:val="21"/>
              </w:rPr>
              <w:t>控制器</w:t>
            </w:r>
            <w:r>
              <w:rPr>
                <w:rFonts w:cs="宋体"/>
                <w:kern w:val="0"/>
                <w:szCs w:val="21"/>
              </w:rPr>
              <w:t>,</w:t>
            </w:r>
            <w:r>
              <w:rPr>
                <w:rFonts w:hint="eastAsia" w:cs="宋体"/>
                <w:kern w:val="0"/>
                <w:szCs w:val="21"/>
              </w:rPr>
              <w:t>提供</w:t>
            </w:r>
            <w:r>
              <w:rPr>
                <w:rFonts w:cs="宋体"/>
                <w:kern w:val="0"/>
                <w:szCs w:val="21"/>
              </w:rPr>
              <w:t>≥2</w:t>
            </w:r>
            <w:r>
              <w:rPr>
                <w:rFonts w:hint="eastAsia" w:cs="宋体"/>
                <w:kern w:val="0"/>
                <w:szCs w:val="21"/>
              </w:rPr>
              <w:t>个</w:t>
            </w:r>
            <w:r>
              <w:rPr>
                <w:rFonts w:cs="宋体"/>
                <w:kern w:val="0"/>
                <w:szCs w:val="21"/>
              </w:rPr>
              <w:t xml:space="preserve">6Gb/s SAS </w:t>
            </w:r>
            <w:r>
              <w:rPr>
                <w:rFonts w:hint="eastAsia" w:cs="宋体"/>
                <w:kern w:val="0"/>
                <w:szCs w:val="21"/>
              </w:rPr>
              <w:t>二代接口；</w:t>
            </w:r>
          </w:p>
          <w:p>
            <w:pPr>
              <w:widowControl/>
              <w:spacing w:line="240" w:lineRule="exact"/>
              <w:rPr>
                <w:rFonts w:cs="宋体"/>
                <w:kern w:val="0"/>
                <w:szCs w:val="21"/>
              </w:rPr>
            </w:pPr>
            <w:r>
              <w:rPr>
                <w:rFonts w:cs="宋体"/>
                <w:kern w:val="0"/>
                <w:szCs w:val="21"/>
              </w:rPr>
              <w:t>5</w:t>
            </w:r>
            <w:r>
              <w:rPr>
                <w:rFonts w:hint="eastAsia" w:cs="宋体"/>
                <w:kern w:val="0"/>
                <w:szCs w:val="21"/>
              </w:rPr>
              <w:t>、提供</w:t>
            </w:r>
            <w:r>
              <w:rPr>
                <w:rFonts w:cs="宋体"/>
                <w:kern w:val="0"/>
                <w:szCs w:val="21"/>
              </w:rPr>
              <w:t xml:space="preserve">1+1 </w:t>
            </w:r>
            <w:r>
              <w:rPr>
                <w:rFonts w:hint="eastAsia" w:cs="宋体"/>
                <w:kern w:val="0"/>
                <w:szCs w:val="21"/>
              </w:rPr>
              <w:t>热插拔冗余白金级能效电源；</w:t>
            </w:r>
          </w:p>
          <w:p>
            <w:pPr>
              <w:widowControl/>
              <w:spacing w:line="240" w:lineRule="exact"/>
              <w:rPr>
                <w:rFonts w:cs="宋体"/>
                <w:kern w:val="0"/>
                <w:szCs w:val="21"/>
              </w:rPr>
            </w:pPr>
            <w:r>
              <w:rPr>
                <w:rFonts w:cs="宋体"/>
                <w:kern w:val="0"/>
                <w:szCs w:val="21"/>
              </w:rPr>
              <w:t>6</w:t>
            </w:r>
            <w:r>
              <w:rPr>
                <w:rFonts w:hint="eastAsia" w:cs="宋体"/>
                <w:kern w:val="0"/>
                <w:szCs w:val="21"/>
              </w:rPr>
              <w:t>、支持磁盘类型：要求存储系统可同时支持固态硬盘（</w:t>
            </w:r>
            <w:r>
              <w:rPr>
                <w:rFonts w:cs="宋体"/>
                <w:kern w:val="0"/>
                <w:szCs w:val="21"/>
              </w:rPr>
              <w:t>SSD</w:t>
            </w:r>
            <w:r>
              <w:rPr>
                <w:rFonts w:hint="eastAsia" w:cs="宋体"/>
                <w:kern w:val="0"/>
                <w:szCs w:val="21"/>
              </w:rPr>
              <w:t>）、</w:t>
            </w:r>
            <w:r>
              <w:rPr>
                <w:rFonts w:cs="宋体"/>
                <w:kern w:val="0"/>
                <w:szCs w:val="21"/>
              </w:rPr>
              <w:t>SAS</w:t>
            </w:r>
            <w:r>
              <w:rPr>
                <w:rFonts w:hint="eastAsia" w:cs="宋体"/>
                <w:kern w:val="0"/>
                <w:szCs w:val="21"/>
              </w:rPr>
              <w:t>硬盘，</w:t>
            </w:r>
            <w:r>
              <w:rPr>
                <w:rFonts w:cs="宋体"/>
                <w:kern w:val="0"/>
                <w:szCs w:val="21"/>
              </w:rPr>
              <w:t>SATA</w:t>
            </w:r>
            <w:r>
              <w:rPr>
                <w:rFonts w:hint="eastAsia" w:cs="宋体"/>
                <w:kern w:val="0"/>
                <w:szCs w:val="21"/>
              </w:rPr>
              <w:t>硬盘，至少支持以下磁盘类型：</w:t>
            </w:r>
            <w:r>
              <w:rPr>
                <w:rFonts w:cs="宋体"/>
                <w:kern w:val="0"/>
                <w:szCs w:val="21"/>
              </w:rPr>
              <w:t>480GB,960GB,1.92TB,3.84TB</w:t>
            </w:r>
            <w:r>
              <w:rPr>
                <w:rFonts w:hint="eastAsia" w:cs="宋体"/>
                <w:kern w:val="0"/>
                <w:szCs w:val="21"/>
              </w:rPr>
              <w:t>等</w:t>
            </w:r>
            <w:r>
              <w:rPr>
                <w:rFonts w:cs="宋体"/>
                <w:kern w:val="0"/>
                <w:szCs w:val="21"/>
              </w:rPr>
              <w:t xml:space="preserve"> </w:t>
            </w:r>
            <w:r>
              <w:rPr>
                <w:rFonts w:hint="eastAsia" w:cs="宋体"/>
                <w:kern w:val="0"/>
                <w:szCs w:val="21"/>
              </w:rPr>
              <w:t>固态硬盘；</w:t>
            </w:r>
            <w:r>
              <w:rPr>
                <w:rFonts w:cs="宋体"/>
                <w:kern w:val="0"/>
                <w:szCs w:val="21"/>
              </w:rPr>
              <w:t>300G</w:t>
            </w:r>
            <w:r>
              <w:rPr>
                <w:rFonts w:hint="eastAsia" w:cs="宋体"/>
                <w:kern w:val="0"/>
                <w:szCs w:val="21"/>
              </w:rPr>
              <w:t>、</w:t>
            </w:r>
            <w:r>
              <w:rPr>
                <w:rFonts w:cs="宋体"/>
                <w:kern w:val="0"/>
                <w:szCs w:val="21"/>
              </w:rPr>
              <w:t>600G  15000</w:t>
            </w:r>
            <w:r>
              <w:rPr>
                <w:rFonts w:hint="eastAsia" w:cs="宋体"/>
                <w:kern w:val="0"/>
                <w:szCs w:val="21"/>
              </w:rPr>
              <w:t>转</w:t>
            </w:r>
            <w:r>
              <w:rPr>
                <w:rFonts w:cs="宋体"/>
                <w:kern w:val="0"/>
                <w:szCs w:val="21"/>
              </w:rPr>
              <w:t xml:space="preserve">SAS </w:t>
            </w:r>
            <w:r>
              <w:rPr>
                <w:rFonts w:hint="eastAsia" w:cs="宋体"/>
                <w:kern w:val="0"/>
                <w:szCs w:val="21"/>
              </w:rPr>
              <w:t>热插拔硬盘；</w:t>
            </w:r>
            <w:r>
              <w:rPr>
                <w:rFonts w:cs="宋体"/>
                <w:kern w:val="0"/>
                <w:szCs w:val="21"/>
              </w:rPr>
              <w:t>900G,1.2TB,1.8TB 10000</w:t>
            </w:r>
            <w:r>
              <w:rPr>
                <w:rFonts w:hint="eastAsia" w:cs="宋体"/>
                <w:kern w:val="0"/>
                <w:szCs w:val="21"/>
              </w:rPr>
              <w:t>转</w:t>
            </w:r>
            <w:r>
              <w:rPr>
                <w:rFonts w:cs="宋体"/>
                <w:kern w:val="0"/>
                <w:szCs w:val="21"/>
              </w:rPr>
              <w:t xml:space="preserve">SAS </w:t>
            </w:r>
            <w:r>
              <w:rPr>
                <w:rFonts w:hint="eastAsia" w:cs="宋体"/>
                <w:kern w:val="0"/>
                <w:szCs w:val="21"/>
              </w:rPr>
              <w:t>热插拔硬盘；</w:t>
            </w:r>
            <w:r>
              <w:rPr>
                <w:rFonts w:cs="宋体"/>
                <w:kern w:val="0"/>
                <w:szCs w:val="21"/>
              </w:rPr>
              <w:t>4TB,6TB,8TB,10TB 7200</w:t>
            </w:r>
            <w:r>
              <w:rPr>
                <w:rFonts w:hint="eastAsia" w:cs="宋体"/>
                <w:kern w:val="0"/>
                <w:szCs w:val="21"/>
              </w:rPr>
              <w:t>转</w:t>
            </w:r>
            <w:r>
              <w:rPr>
                <w:rFonts w:cs="宋体"/>
                <w:kern w:val="0"/>
                <w:szCs w:val="21"/>
              </w:rPr>
              <w:t xml:space="preserve"> NL-SAS</w:t>
            </w:r>
            <w:r>
              <w:rPr>
                <w:rFonts w:hint="eastAsia" w:cs="宋体"/>
                <w:kern w:val="0"/>
                <w:szCs w:val="21"/>
              </w:rPr>
              <w:t>动器</w:t>
            </w:r>
          </w:p>
          <w:p>
            <w:pPr>
              <w:widowControl/>
              <w:spacing w:line="240" w:lineRule="exact"/>
              <w:rPr>
                <w:rFonts w:cs="宋体"/>
                <w:kern w:val="0"/>
                <w:szCs w:val="21"/>
              </w:rPr>
            </w:pPr>
            <w:r>
              <w:rPr>
                <w:rFonts w:cs="宋体"/>
                <w:kern w:val="0"/>
                <w:szCs w:val="21"/>
              </w:rPr>
              <w:t>7</w:t>
            </w:r>
            <w:r>
              <w:rPr>
                <w:rFonts w:hint="eastAsia" w:cs="宋体"/>
                <w:kern w:val="0"/>
                <w:szCs w:val="21"/>
              </w:rPr>
              <w:t>、</w:t>
            </w:r>
            <w:r>
              <w:rPr>
                <w:rFonts w:hint="eastAsia" w:ascii="宋体" w:hAnsi="宋体" w:cs="宋体"/>
                <w:kern w:val="0"/>
                <w:szCs w:val="21"/>
              </w:rPr>
              <w:t>★</w:t>
            </w:r>
            <w:r>
              <w:rPr>
                <w:rFonts w:hint="eastAsia" w:cs="宋体"/>
                <w:kern w:val="0"/>
                <w:szCs w:val="21"/>
              </w:rPr>
              <w:t>本次项目配置容量：本次配置</w:t>
            </w:r>
            <w:r>
              <w:rPr>
                <w:rFonts w:cs="宋体"/>
                <w:kern w:val="0"/>
                <w:szCs w:val="21"/>
              </w:rPr>
              <w:t>≥12</w:t>
            </w:r>
            <w:r>
              <w:rPr>
                <w:rFonts w:hint="eastAsia" w:cs="宋体"/>
                <w:kern w:val="0"/>
                <w:szCs w:val="21"/>
              </w:rPr>
              <w:t>块硬盘</w:t>
            </w:r>
            <w:r>
              <w:rPr>
                <w:rFonts w:cs="宋体"/>
                <w:kern w:val="0"/>
                <w:szCs w:val="21"/>
              </w:rPr>
              <w:t>,</w:t>
            </w:r>
            <w:r>
              <w:rPr>
                <w:rFonts w:hint="eastAsia" w:cs="宋体"/>
                <w:kern w:val="0"/>
                <w:szCs w:val="21"/>
              </w:rPr>
              <w:t>每块</w:t>
            </w:r>
            <w:r>
              <w:rPr>
                <w:rFonts w:cs="宋体"/>
                <w:kern w:val="0"/>
                <w:szCs w:val="21"/>
              </w:rPr>
              <w:t>≥6T</w:t>
            </w:r>
            <w:r>
              <w:rPr>
                <w:rFonts w:hint="eastAsia" w:cs="宋体"/>
                <w:kern w:val="0"/>
                <w:szCs w:val="21"/>
              </w:rPr>
              <w:t>热插拔硬盘；</w:t>
            </w:r>
          </w:p>
          <w:p>
            <w:pPr>
              <w:widowControl/>
              <w:spacing w:line="240" w:lineRule="exact"/>
              <w:rPr>
                <w:rFonts w:cs="宋体"/>
                <w:kern w:val="0"/>
                <w:szCs w:val="21"/>
              </w:rPr>
            </w:pPr>
            <w:r>
              <w:rPr>
                <w:rFonts w:cs="宋体"/>
                <w:kern w:val="0"/>
                <w:szCs w:val="21"/>
              </w:rPr>
              <w:t>8</w:t>
            </w:r>
            <w:r>
              <w:rPr>
                <w:rFonts w:hint="eastAsia" w:cs="宋体"/>
                <w:kern w:val="0"/>
                <w:szCs w:val="21"/>
              </w:rPr>
              <w:t>、</w:t>
            </w:r>
            <w:r>
              <w:rPr>
                <w:rFonts w:cs="宋体"/>
                <w:kern w:val="0"/>
                <w:szCs w:val="21"/>
              </w:rPr>
              <w:t>RAID</w:t>
            </w:r>
            <w:r>
              <w:rPr>
                <w:rFonts w:hint="eastAsia" w:cs="宋体"/>
                <w:kern w:val="0"/>
                <w:szCs w:val="21"/>
              </w:rPr>
              <w:t>方式：支持多种</w:t>
            </w:r>
            <w:r>
              <w:rPr>
                <w:rFonts w:cs="宋体"/>
                <w:kern w:val="0"/>
                <w:szCs w:val="21"/>
              </w:rPr>
              <w:t>RAID</w:t>
            </w:r>
            <w:r>
              <w:rPr>
                <w:rFonts w:hint="eastAsia" w:cs="宋体"/>
                <w:kern w:val="0"/>
                <w:szCs w:val="21"/>
              </w:rPr>
              <w:t>存储方式，包括</w:t>
            </w:r>
            <w:r>
              <w:rPr>
                <w:rFonts w:cs="宋体"/>
                <w:kern w:val="0"/>
                <w:szCs w:val="21"/>
              </w:rPr>
              <w:t>RAID1</w:t>
            </w:r>
            <w:r>
              <w:rPr>
                <w:rFonts w:hint="eastAsia" w:cs="宋体"/>
                <w:kern w:val="0"/>
                <w:szCs w:val="21"/>
              </w:rPr>
              <w:t>，</w:t>
            </w:r>
            <w:r>
              <w:rPr>
                <w:rFonts w:cs="宋体"/>
                <w:kern w:val="0"/>
                <w:szCs w:val="21"/>
              </w:rPr>
              <w:t>RAID0</w:t>
            </w:r>
            <w:r>
              <w:rPr>
                <w:rFonts w:hint="eastAsia" w:cs="宋体"/>
                <w:kern w:val="0"/>
                <w:szCs w:val="21"/>
              </w:rPr>
              <w:t>，</w:t>
            </w:r>
            <w:r>
              <w:rPr>
                <w:rFonts w:cs="宋体"/>
                <w:kern w:val="0"/>
                <w:szCs w:val="21"/>
              </w:rPr>
              <w:t>RAID10</w:t>
            </w:r>
            <w:r>
              <w:rPr>
                <w:rFonts w:hint="eastAsia" w:cs="宋体"/>
                <w:kern w:val="0"/>
                <w:szCs w:val="21"/>
              </w:rPr>
              <w:t>，</w:t>
            </w:r>
            <w:r>
              <w:rPr>
                <w:rFonts w:cs="宋体"/>
                <w:kern w:val="0"/>
                <w:szCs w:val="21"/>
              </w:rPr>
              <w:t>RAID5</w:t>
            </w:r>
            <w:r>
              <w:rPr>
                <w:rFonts w:hint="eastAsia" w:cs="宋体"/>
                <w:kern w:val="0"/>
                <w:szCs w:val="21"/>
              </w:rPr>
              <w:t>，</w:t>
            </w:r>
            <w:r>
              <w:rPr>
                <w:rFonts w:cs="宋体"/>
                <w:kern w:val="0"/>
                <w:szCs w:val="21"/>
              </w:rPr>
              <w:t>RAID6</w:t>
            </w:r>
            <w:r>
              <w:rPr>
                <w:rFonts w:hint="eastAsia" w:cs="宋体"/>
                <w:kern w:val="0"/>
                <w:szCs w:val="21"/>
              </w:rPr>
              <w:t>。支持不同</w:t>
            </w:r>
            <w:r>
              <w:rPr>
                <w:rFonts w:cs="宋体"/>
                <w:kern w:val="0"/>
                <w:szCs w:val="21"/>
              </w:rPr>
              <w:t>RAID</w:t>
            </w:r>
            <w:r>
              <w:rPr>
                <w:rFonts w:hint="eastAsia" w:cs="宋体"/>
                <w:kern w:val="0"/>
                <w:szCs w:val="21"/>
              </w:rPr>
              <w:t>级别并存。支持同一卷存在不同的</w:t>
            </w:r>
            <w:r>
              <w:rPr>
                <w:rFonts w:cs="宋体"/>
                <w:kern w:val="0"/>
                <w:szCs w:val="21"/>
              </w:rPr>
              <w:t xml:space="preserve">RAID </w:t>
            </w:r>
            <w:r>
              <w:rPr>
                <w:rFonts w:hint="eastAsia" w:cs="宋体"/>
                <w:kern w:val="0"/>
                <w:szCs w:val="21"/>
              </w:rPr>
              <w:t>级别。</w:t>
            </w:r>
          </w:p>
          <w:p>
            <w:pPr>
              <w:widowControl/>
              <w:spacing w:line="240" w:lineRule="exact"/>
              <w:rPr>
                <w:rFonts w:cs="宋体"/>
                <w:kern w:val="0"/>
                <w:szCs w:val="21"/>
              </w:rPr>
            </w:pPr>
            <w:r>
              <w:rPr>
                <w:rFonts w:cs="宋体"/>
                <w:kern w:val="0"/>
                <w:szCs w:val="21"/>
              </w:rPr>
              <w:t>9</w:t>
            </w:r>
            <w:r>
              <w:rPr>
                <w:rFonts w:hint="eastAsia" w:cs="宋体"/>
                <w:kern w:val="0"/>
                <w:szCs w:val="21"/>
              </w:rPr>
              <w:t>、高可靠性：磁盘阵列系统具有高可靠性，达到</w:t>
            </w:r>
            <w:r>
              <w:rPr>
                <w:rFonts w:cs="宋体"/>
                <w:kern w:val="0"/>
                <w:szCs w:val="21"/>
              </w:rPr>
              <w:t>99.999%</w:t>
            </w:r>
            <w:r>
              <w:rPr>
                <w:rFonts w:hint="eastAsia" w:cs="宋体"/>
                <w:kern w:val="0"/>
                <w:szCs w:val="21"/>
              </w:rPr>
              <w:t>可用性；</w:t>
            </w:r>
          </w:p>
          <w:p>
            <w:pPr>
              <w:widowControl/>
              <w:spacing w:line="240" w:lineRule="exact"/>
              <w:rPr>
                <w:rFonts w:cs="宋体"/>
                <w:kern w:val="0"/>
                <w:szCs w:val="21"/>
              </w:rPr>
            </w:pPr>
            <w:r>
              <w:rPr>
                <w:rFonts w:cs="宋体"/>
                <w:kern w:val="0"/>
                <w:szCs w:val="21"/>
              </w:rPr>
              <w:t>10</w:t>
            </w:r>
            <w:r>
              <w:rPr>
                <w:rFonts w:hint="eastAsia" w:cs="宋体"/>
                <w:kern w:val="0"/>
                <w:szCs w:val="21"/>
              </w:rPr>
              <w:t>、硬件冗余性：硬件冗余：处理器、缓存、电源、风扇、适配卡、总线、背板等都提供冗余，并保证在某硬件出问题时，能够进行自动切换，不出现单点故障；</w:t>
            </w:r>
          </w:p>
          <w:p>
            <w:pPr>
              <w:widowControl/>
              <w:spacing w:line="240" w:lineRule="exact"/>
              <w:rPr>
                <w:rFonts w:cs="宋体"/>
                <w:kern w:val="0"/>
                <w:szCs w:val="21"/>
              </w:rPr>
            </w:pPr>
            <w:r>
              <w:rPr>
                <w:rFonts w:cs="宋体"/>
                <w:kern w:val="0"/>
                <w:szCs w:val="21"/>
              </w:rPr>
              <w:t>11</w:t>
            </w:r>
            <w:r>
              <w:rPr>
                <w:rFonts w:hint="eastAsia" w:cs="宋体"/>
                <w:kern w:val="0"/>
                <w:szCs w:val="21"/>
              </w:rPr>
              <w:t>、存储管理软件：需提供图形化存储管理软件，支持带外管理</w:t>
            </w:r>
            <w:r>
              <w:rPr>
                <w:rFonts w:cs="宋体"/>
                <w:kern w:val="0"/>
                <w:szCs w:val="21"/>
              </w:rPr>
              <w:t xml:space="preserve">, </w:t>
            </w:r>
            <w:r>
              <w:rPr>
                <w:rFonts w:hint="eastAsia" w:cs="宋体"/>
                <w:kern w:val="0"/>
                <w:szCs w:val="21"/>
              </w:rPr>
              <w:t>并能在同一管理界面管理多台存储；</w:t>
            </w:r>
          </w:p>
          <w:p>
            <w:pPr>
              <w:widowControl/>
              <w:spacing w:line="240" w:lineRule="exact"/>
              <w:rPr>
                <w:rFonts w:cs="宋体"/>
                <w:kern w:val="0"/>
                <w:szCs w:val="21"/>
              </w:rPr>
            </w:pPr>
            <w:r>
              <w:rPr>
                <w:rFonts w:cs="宋体"/>
                <w:kern w:val="0"/>
                <w:szCs w:val="21"/>
              </w:rPr>
              <w:t>12</w:t>
            </w:r>
            <w:r>
              <w:rPr>
                <w:rFonts w:hint="eastAsia" w:cs="宋体"/>
                <w:kern w:val="0"/>
                <w:szCs w:val="21"/>
              </w:rPr>
              <w:t>、</w:t>
            </w:r>
            <w:r>
              <w:rPr>
                <w:rFonts w:hint="eastAsia" w:ascii="宋体" w:hAnsi="宋体" w:cs="宋体"/>
                <w:kern w:val="0"/>
                <w:szCs w:val="21"/>
              </w:rPr>
              <w:t>★</w:t>
            </w:r>
            <w:r>
              <w:rPr>
                <w:rFonts w:hint="eastAsia" w:cs="宋体"/>
                <w:kern w:val="0"/>
                <w:szCs w:val="21"/>
              </w:rPr>
              <w:t>自动存储分层功能许可：支持数据自动分层功能</w:t>
            </w:r>
            <w:r>
              <w:rPr>
                <w:rFonts w:cs="宋体"/>
                <w:kern w:val="0"/>
                <w:szCs w:val="21"/>
              </w:rPr>
              <w:t>;</w:t>
            </w:r>
            <w:r>
              <w:rPr>
                <w:rFonts w:hint="eastAsia" w:cs="宋体"/>
                <w:kern w:val="0"/>
                <w:szCs w:val="21"/>
              </w:rPr>
              <w:t>根据数据的活动状况，自动将活动数据调整到高速磁盘上，将非活动数据放置到大容量低速磁盘上。须支持</w:t>
            </w:r>
            <w:r>
              <w:rPr>
                <w:rFonts w:cs="宋体"/>
                <w:kern w:val="0"/>
                <w:szCs w:val="21"/>
              </w:rPr>
              <w:t>SLC SSD/MLC SSD/SAS 3</w:t>
            </w:r>
            <w:r>
              <w:rPr>
                <w:rFonts w:hint="eastAsia" w:cs="宋体"/>
                <w:kern w:val="0"/>
                <w:szCs w:val="21"/>
              </w:rPr>
              <w:t>种硬盘类型之间实现自动双向调度。可设置迁移策略和迁移时间。保证迁移过程多主机透明，无需停机。数据块颗粒度</w:t>
            </w:r>
            <w:r>
              <w:rPr>
                <w:rFonts w:cs="宋体"/>
                <w:kern w:val="0"/>
                <w:szCs w:val="21"/>
              </w:rPr>
              <w:t>≤1MB</w:t>
            </w:r>
            <w:r>
              <w:rPr>
                <w:rFonts w:hint="eastAsia" w:cs="宋体"/>
                <w:kern w:val="0"/>
                <w:szCs w:val="21"/>
              </w:rPr>
              <w:t>；配置此次扩展的硬盘自动分层许可</w:t>
            </w:r>
            <w:r>
              <w:rPr>
                <w:rFonts w:cs="宋体"/>
                <w:kern w:val="0"/>
                <w:szCs w:val="21"/>
              </w:rPr>
              <w:t>(24</w:t>
            </w:r>
            <w:r>
              <w:rPr>
                <w:rFonts w:hint="eastAsia" w:cs="宋体"/>
                <w:kern w:val="0"/>
                <w:szCs w:val="21"/>
              </w:rPr>
              <w:t>硬盘许可</w:t>
            </w:r>
            <w:r>
              <w:rPr>
                <w:rFonts w:cs="宋体"/>
                <w:kern w:val="0"/>
                <w:szCs w:val="21"/>
              </w:rPr>
              <w:t>)</w:t>
            </w:r>
          </w:p>
          <w:p>
            <w:pPr>
              <w:widowControl/>
              <w:spacing w:line="240" w:lineRule="exact"/>
              <w:rPr>
                <w:rFonts w:cs="宋体"/>
                <w:kern w:val="0"/>
                <w:szCs w:val="21"/>
              </w:rPr>
            </w:pPr>
            <w:r>
              <w:rPr>
                <w:rFonts w:cs="宋体"/>
                <w:kern w:val="0"/>
                <w:szCs w:val="21"/>
              </w:rPr>
              <w:t>13</w:t>
            </w:r>
            <w:r>
              <w:rPr>
                <w:rFonts w:hint="eastAsia" w:cs="宋体"/>
                <w:kern w:val="0"/>
                <w:szCs w:val="21"/>
              </w:rPr>
              <w:t>、快照功能许可：配置无需预留空间的数据快照功能许可</w:t>
            </w:r>
            <w:r>
              <w:rPr>
                <w:rFonts w:cs="宋体"/>
                <w:kern w:val="0"/>
                <w:szCs w:val="21"/>
              </w:rPr>
              <w:t>,</w:t>
            </w:r>
            <w:r>
              <w:rPr>
                <w:rFonts w:hint="eastAsia" w:cs="宋体"/>
                <w:kern w:val="0"/>
                <w:szCs w:val="21"/>
              </w:rPr>
              <w:t>且数据快照无数量限制</w:t>
            </w:r>
            <w:r>
              <w:rPr>
                <w:rFonts w:cs="宋体"/>
                <w:kern w:val="0"/>
                <w:szCs w:val="21"/>
              </w:rPr>
              <w:t>,</w:t>
            </w:r>
            <w:r>
              <w:rPr>
                <w:rFonts w:hint="eastAsia" w:cs="宋体"/>
                <w:kern w:val="0"/>
                <w:szCs w:val="21"/>
              </w:rPr>
              <w:t>且快照功能不能使用</w:t>
            </w:r>
            <w:r>
              <w:rPr>
                <w:rFonts w:cs="宋体"/>
                <w:kern w:val="0"/>
                <w:szCs w:val="21"/>
              </w:rPr>
              <w:t>copy to write</w:t>
            </w:r>
            <w:r>
              <w:rPr>
                <w:rFonts w:hint="eastAsia" w:cs="宋体"/>
                <w:kern w:val="0"/>
                <w:szCs w:val="21"/>
              </w:rPr>
              <w:t>的低效率方式</w:t>
            </w:r>
            <w:r>
              <w:rPr>
                <w:rFonts w:cs="宋体"/>
                <w:kern w:val="0"/>
                <w:szCs w:val="21"/>
              </w:rPr>
              <w:t>.</w:t>
            </w:r>
          </w:p>
          <w:p>
            <w:pPr>
              <w:widowControl/>
              <w:spacing w:line="240" w:lineRule="exact"/>
              <w:rPr>
                <w:rFonts w:cs="宋体"/>
                <w:kern w:val="0"/>
                <w:szCs w:val="21"/>
              </w:rPr>
            </w:pPr>
            <w:r>
              <w:rPr>
                <w:rFonts w:cs="宋体"/>
                <w:kern w:val="0"/>
                <w:szCs w:val="21"/>
              </w:rPr>
              <w:t>14</w:t>
            </w:r>
            <w:r>
              <w:rPr>
                <w:rFonts w:hint="eastAsia" w:cs="宋体"/>
                <w:kern w:val="0"/>
                <w:szCs w:val="21"/>
              </w:rPr>
              <w:t>、</w:t>
            </w:r>
            <w:r>
              <w:rPr>
                <w:rFonts w:hint="eastAsia" w:ascii="宋体" w:hAnsi="宋体" w:cs="宋体"/>
                <w:kern w:val="0"/>
                <w:szCs w:val="21"/>
              </w:rPr>
              <w:t>★</w:t>
            </w:r>
            <w:r>
              <w:rPr>
                <w:rFonts w:hint="eastAsia" w:cs="宋体"/>
                <w:kern w:val="0"/>
                <w:szCs w:val="21"/>
              </w:rPr>
              <w:t>持续数据保护功能</w:t>
            </w:r>
            <w:r>
              <w:rPr>
                <w:rFonts w:cs="宋体"/>
                <w:kern w:val="0"/>
                <w:szCs w:val="21"/>
              </w:rPr>
              <w:t>(CDP)</w:t>
            </w:r>
            <w:r>
              <w:rPr>
                <w:rFonts w:hint="eastAsia" w:cs="宋体"/>
                <w:kern w:val="0"/>
                <w:szCs w:val="21"/>
              </w:rPr>
              <w:t>许可：本次项目需要配置</w:t>
            </w:r>
            <w:r>
              <w:rPr>
                <w:rFonts w:cs="宋体"/>
                <w:kern w:val="0"/>
                <w:szCs w:val="21"/>
              </w:rPr>
              <w:t xml:space="preserve">CDP </w:t>
            </w:r>
            <w:r>
              <w:rPr>
                <w:rFonts w:hint="eastAsia" w:cs="宋体"/>
                <w:kern w:val="0"/>
                <w:szCs w:val="21"/>
              </w:rPr>
              <w:t>持续数据保护功能，一旦出现系统逻辑错误，保证一星期内的数据可以随时恢复到任意时刻故障前</w:t>
            </w:r>
            <w:r>
              <w:rPr>
                <w:rFonts w:cs="宋体"/>
                <w:kern w:val="0"/>
                <w:szCs w:val="21"/>
              </w:rPr>
              <w:t>1</w:t>
            </w:r>
            <w:r>
              <w:rPr>
                <w:rFonts w:hint="eastAsia" w:cs="宋体"/>
                <w:kern w:val="0"/>
                <w:szCs w:val="21"/>
              </w:rPr>
              <w:t>分钟的正常状态；能防止包括误更改、误删除等故障造成的数据丢失或损毁，不需要额外克隆；提供无容量限制的持续数据保护功能</w:t>
            </w:r>
            <w:r>
              <w:rPr>
                <w:rFonts w:cs="宋体"/>
                <w:kern w:val="0"/>
                <w:szCs w:val="21"/>
              </w:rPr>
              <w:t xml:space="preserve">, </w:t>
            </w:r>
            <w:r>
              <w:rPr>
                <w:rFonts w:hint="eastAsia" w:cs="宋体"/>
                <w:kern w:val="0"/>
                <w:szCs w:val="21"/>
              </w:rPr>
              <w:t>需要在此次项目中配置</w:t>
            </w:r>
            <w:r>
              <w:rPr>
                <w:rFonts w:cs="宋体"/>
                <w:kern w:val="0"/>
                <w:szCs w:val="21"/>
              </w:rPr>
              <w:t xml:space="preserve">, </w:t>
            </w:r>
            <w:r>
              <w:rPr>
                <w:rFonts w:hint="eastAsia" w:cs="宋体"/>
                <w:kern w:val="0"/>
                <w:szCs w:val="21"/>
              </w:rPr>
              <w:t>且后续增加任何硬盘</w:t>
            </w:r>
            <w:r>
              <w:rPr>
                <w:rFonts w:cs="宋体"/>
                <w:kern w:val="0"/>
                <w:szCs w:val="21"/>
              </w:rPr>
              <w:t>,</w:t>
            </w:r>
            <w:r>
              <w:rPr>
                <w:rFonts w:hint="eastAsia" w:cs="宋体"/>
                <w:kern w:val="0"/>
                <w:szCs w:val="21"/>
              </w:rPr>
              <w:t>都无需再增加许可</w:t>
            </w:r>
            <w:r>
              <w:rPr>
                <w:rFonts w:cs="宋体"/>
                <w:kern w:val="0"/>
                <w:szCs w:val="21"/>
              </w:rPr>
              <w:t>,</w:t>
            </w:r>
            <w:r>
              <w:rPr>
                <w:rFonts w:hint="eastAsia" w:cs="宋体"/>
                <w:kern w:val="0"/>
                <w:szCs w:val="21"/>
              </w:rPr>
              <w:t>也无需收费。</w:t>
            </w:r>
          </w:p>
          <w:p>
            <w:pPr>
              <w:widowControl/>
              <w:spacing w:line="240" w:lineRule="exact"/>
              <w:rPr>
                <w:rFonts w:cs="宋体"/>
                <w:kern w:val="0"/>
                <w:szCs w:val="21"/>
              </w:rPr>
            </w:pPr>
            <w:r>
              <w:rPr>
                <w:rFonts w:cs="宋体"/>
                <w:kern w:val="0"/>
                <w:szCs w:val="21"/>
              </w:rPr>
              <w:t>15</w:t>
            </w:r>
            <w:r>
              <w:rPr>
                <w:rFonts w:hint="eastAsia" w:cs="宋体"/>
                <w:kern w:val="0"/>
                <w:szCs w:val="21"/>
              </w:rPr>
              <w:t>、多路径冗余软件许可：本次提供不限操作系统平台、不限数量的存储多路径冗余软件；保证每台主机均有冗余链路与存储相连；</w:t>
            </w:r>
          </w:p>
          <w:p>
            <w:pPr>
              <w:widowControl/>
              <w:spacing w:line="240" w:lineRule="exact"/>
              <w:rPr>
                <w:rFonts w:cs="宋体"/>
                <w:kern w:val="0"/>
                <w:szCs w:val="21"/>
              </w:rPr>
            </w:pPr>
            <w:r>
              <w:rPr>
                <w:rFonts w:cs="宋体"/>
                <w:kern w:val="0"/>
                <w:szCs w:val="21"/>
              </w:rPr>
              <w:t>16</w:t>
            </w:r>
            <w:r>
              <w:rPr>
                <w:rFonts w:hint="eastAsia" w:cs="宋体"/>
                <w:kern w:val="0"/>
                <w:szCs w:val="21"/>
              </w:rPr>
              <w:t>、数据复制功能许可：本次项目存储需要支持存储之间底层数据块一级的复制功能如下</w:t>
            </w:r>
            <w:r>
              <w:rPr>
                <w:rFonts w:cs="宋体"/>
                <w:kern w:val="0"/>
                <w:szCs w:val="21"/>
              </w:rPr>
              <w:t>,</w:t>
            </w:r>
            <w:r>
              <w:rPr>
                <w:rFonts w:hint="eastAsia" w:cs="宋体"/>
                <w:kern w:val="0"/>
                <w:szCs w:val="21"/>
              </w:rPr>
              <w:t>且新增单个盘柜</w:t>
            </w:r>
            <w:r>
              <w:rPr>
                <w:rFonts w:cs="宋体"/>
                <w:kern w:val="0"/>
                <w:szCs w:val="21"/>
              </w:rPr>
              <w:t>12</w:t>
            </w:r>
            <w:r>
              <w:rPr>
                <w:rFonts w:hint="eastAsia" w:cs="宋体"/>
                <w:kern w:val="0"/>
                <w:szCs w:val="21"/>
              </w:rPr>
              <w:t>块硬盘的复制许可；要求支持数据同步和异步复制功能并且可以在线进行同步</w:t>
            </w:r>
            <w:r>
              <w:rPr>
                <w:rFonts w:cs="宋体"/>
                <w:kern w:val="0"/>
                <w:szCs w:val="21"/>
              </w:rPr>
              <w:t>/</w:t>
            </w:r>
            <w:r>
              <w:rPr>
                <w:rFonts w:hint="eastAsia" w:cs="宋体"/>
                <w:kern w:val="0"/>
                <w:szCs w:val="21"/>
              </w:rPr>
              <w:t>异步两种模式的切换；支持主存储将持续的数据保护点同时复制到容灾存储上</w:t>
            </w:r>
            <w:r>
              <w:rPr>
                <w:rFonts w:cs="宋体"/>
                <w:kern w:val="0"/>
                <w:szCs w:val="21"/>
              </w:rPr>
              <w:t>,</w:t>
            </w:r>
            <w:r>
              <w:rPr>
                <w:rFonts w:hint="eastAsia" w:cs="宋体"/>
                <w:kern w:val="0"/>
                <w:szCs w:val="21"/>
              </w:rPr>
              <w:t>在容灾存储端可恢复与主存储任一时间节点相同的数据。要求两台存储之间的数据复制通道可以采用</w:t>
            </w:r>
            <w:r>
              <w:rPr>
                <w:rFonts w:cs="宋体"/>
                <w:kern w:val="0"/>
                <w:szCs w:val="21"/>
              </w:rPr>
              <w:t xml:space="preserve">FC </w:t>
            </w:r>
            <w:r>
              <w:rPr>
                <w:rFonts w:hint="eastAsia" w:cs="宋体"/>
                <w:kern w:val="0"/>
                <w:szCs w:val="21"/>
              </w:rPr>
              <w:t>以及</w:t>
            </w:r>
            <w:r>
              <w:rPr>
                <w:rFonts w:cs="宋体"/>
                <w:kern w:val="0"/>
                <w:szCs w:val="21"/>
              </w:rPr>
              <w:t xml:space="preserve">iscsi </w:t>
            </w:r>
            <w:r>
              <w:rPr>
                <w:rFonts w:hint="eastAsia" w:cs="宋体"/>
                <w:kern w:val="0"/>
                <w:szCs w:val="21"/>
              </w:rPr>
              <w:t>通道；针对两台存储之间的数据复制</w:t>
            </w:r>
            <w:r>
              <w:rPr>
                <w:rFonts w:cs="宋体"/>
                <w:kern w:val="0"/>
                <w:szCs w:val="21"/>
              </w:rPr>
              <w:t>,</w:t>
            </w:r>
            <w:r>
              <w:rPr>
                <w:rFonts w:hint="eastAsia" w:cs="宋体"/>
                <w:kern w:val="0"/>
                <w:szCs w:val="21"/>
              </w:rPr>
              <w:t>要求指定时间规划</w:t>
            </w:r>
            <w:r>
              <w:rPr>
                <w:rFonts w:cs="宋体"/>
                <w:kern w:val="0"/>
                <w:szCs w:val="21"/>
              </w:rPr>
              <w:t>,</w:t>
            </w:r>
            <w:r>
              <w:rPr>
                <w:rFonts w:hint="eastAsia" w:cs="宋体"/>
                <w:kern w:val="0"/>
                <w:szCs w:val="21"/>
              </w:rPr>
              <w:t>并且复制数据所用的带宽可以按需根据不同的时间</w:t>
            </w:r>
            <w:r>
              <w:rPr>
                <w:rFonts w:cs="宋体"/>
                <w:kern w:val="0"/>
                <w:szCs w:val="21"/>
              </w:rPr>
              <w:t>,</w:t>
            </w:r>
            <w:r>
              <w:rPr>
                <w:rFonts w:hint="eastAsia" w:cs="宋体"/>
                <w:kern w:val="0"/>
                <w:szCs w:val="21"/>
              </w:rPr>
              <w:t>调整数据复制用的带宽；支持二地三中心的容灾架构。</w:t>
            </w:r>
          </w:p>
          <w:p>
            <w:pPr>
              <w:widowControl/>
              <w:spacing w:line="240" w:lineRule="exact"/>
              <w:rPr>
                <w:rFonts w:cs="宋体"/>
                <w:kern w:val="0"/>
                <w:szCs w:val="21"/>
              </w:rPr>
            </w:pPr>
            <w:r>
              <w:rPr>
                <w:rFonts w:cs="宋体"/>
                <w:kern w:val="0"/>
                <w:szCs w:val="21"/>
              </w:rPr>
              <w:t>17</w:t>
            </w:r>
            <w:r>
              <w:rPr>
                <w:rFonts w:hint="eastAsia" w:cs="宋体"/>
                <w:kern w:val="0"/>
                <w:szCs w:val="21"/>
              </w:rPr>
              <w:t>、数据压缩与重删：要求本次配置重复数据压缩和删除功能</w:t>
            </w:r>
            <w:r>
              <w:rPr>
                <w:rFonts w:cs="宋体"/>
                <w:kern w:val="0"/>
                <w:szCs w:val="21"/>
              </w:rPr>
              <w:t xml:space="preserve">, </w:t>
            </w:r>
            <w:r>
              <w:rPr>
                <w:rFonts w:hint="eastAsia" w:cs="宋体"/>
                <w:kern w:val="0"/>
                <w:szCs w:val="21"/>
              </w:rPr>
              <w:t>颗粒度</w:t>
            </w:r>
            <w:r>
              <w:rPr>
                <w:rFonts w:cs="宋体"/>
                <w:kern w:val="0"/>
                <w:szCs w:val="21"/>
              </w:rPr>
              <w:t>8K;</w:t>
            </w:r>
            <w:r>
              <w:rPr>
                <w:rFonts w:hint="eastAsia" w:cs="宋体"/>
                <w:kern w:val="0"/>
                <w:szCs w:val="21"/>
              </w:rPr>
              <w:t>可实现</w:t>
            </w:r>
            <w:r>
              <w:rPr>
                <w:rFonts w:cs="宋体"/>
                <w:kern w:val="0"/>
                <w:szCs w:val="21"/>
              </w:rPr>
              <w:t>SSD</w:t>
            </w:r>
            <w:r>
              <w:rPr>
                <w:rFonts w:hint="eastAsia" w:cs="宋体"/>
                <w:kern w:val="0"/>
                <w:szCs w:val="21"/>
              </w:rPr>
              <w:t>硬盘以及</w:t>
            </w:r>
            <w:r>
              <w:rPr>
                <w:rFonts w:cs="宋体"/>
                <w:kern w:val="0"/>
                <w:szCs w:val="21"/>
              </w:rPr>
              <w:t xml:space="preserve">SAS </w:t>
            </w:r>
            <w:r>
              <w:rPr>
                <w:rFonts w:hint="eastAsia" w:cs="宋体"/>
                <w:kern w:val="0"/>
                <w:szCs w:val="21"/>
              </w:rPr>
              <w:t>机械盘等不同性能的存储层的数据压缩和重删；</w:t>
            </w:r>
          </w:p>
          <w:p>
            <w:pPr>
              <w:widowControl/>
              <w:spacing w:line="240" w:lineRule="exact"/>
              <w:rPr>
                <w:rFonts w:cs="宋体"/>
                <w:kern w:val="0"/>
                <w:szCs w:val="21"/>
              </w:rPr>
            </w:pPr>
            <w:r>
              <w:rPr>
                <w:rFonts w:cs="宋体"/>
                <w:kern w:val="0"/>
                <w:szCs w:val="21"/>
              </w:rPr>
              <w:t>18</w:t>
            </w:r>
            <w:r>
              <w:rPr>
                <w:rFonts w:hint="eastAsia" w:cs="宋体"/>
                <w:kern w:val="0"/>
                <w:szCs w:val="21"/>
              </w:rPr>
              <w:t>、共享存储虚拟卷许可：支持共享虚拟存储卷许可</w:t>
            </w:r>
            <w:r>
              <w:rPr>
                <w:rFonts w:cs="宋体"/>
                <w:kern w:val="0"/>
                <w:szCs w:val="21"/>
              </w:rPr>
              <w:t>(</w:t>
            </w:r>
            <w:r>
              <w:rPr>
                <w:rFonts w:hint="eastAsia" w:cs="宋体"/>
                <w:kern w:val="0"/>
                <w:szCs w:val="21"/>
              </w:rPr>
              <w:t>新增单个盘柜</w:t>
            </w:r>
            <w:r>
              <w:rPr>
                <w:rFonts w:cs="宋体"/>
                <w:kern w:val="0"/>
                <w:szCs w:val="21"/>
              </w:rPr>
              <w:t>24</w:t>
            </w:r>
            <w:r>
              <w:rPr>
                <w:rFonts w:hint="eastAsia" w:cs="宋体"/>
                <w:kern w:val="0"/>
                <w:szCs w:val="21"/>
              </w:rPr>
              <w:t>块硬盘许可</w:t>
            </w:r>
            <w:r>
              <w:rPr>
                <w:rFonts w:cs="宋体"/>
                <w:kern w:val="0"/>
                <w:szCs w:val="21"/>
              </w:rPr>
              <w:t>)</w:t>
            </w:r>
            <w:r>
              <w:rPr>
                <w:rFonts w:hint="eastAsia" w:cs="宋体"/>
                <w:kern w:val="0"/>
                <w:szCs w:val="21"/>
              </w:rPr>
              <w:t>，可主动将一个存储卷同时映射至两个阵列，可在系统之间透明实现卷的迁移，以提供高可用性和对数据的持续访问并且实现存储系统的负载均衡。允许将位于两个存储节点中的逻辑卷关联为单一的虚拟卷，虚拟卷可以作为正常逻辑卷提供给前端应用使用；任意单个关联卷计划内下线都不得影响或中断前端应用正常工作；任意单个关联卷计划内下线过程对前端的应用是透明的。</w:t>
            </w:r>
          </w:p>
          <w:p>
            <w:pPr>
              <w:widowControl/>
              <w:spacing w:line="240" w:lineRule="exact"/>
              <w:rPr>
                <w:rFonts w:cs="宋体"/>
                <w:kern w:val="0"/>
                <w:szCs w:val="21"/>
              </w:rPr>
            </w:pPr>
            <w:r>
              <w:rPr>
                <w:rFonts w:cs="宋体"/>
                <w:kern w:val="0"/>
                <w:szCs w:val="21"/>
              </w:rPr>
              <w:t>20</w:t>
            </w:r>
            <w:r>
              <w:rPr>
                <w:rFonts w:hint="eastAsia" w:cs="宋体"/>
                <w:kern w:val="0"/>
                <w:szCs w:val="21"/>
              </w:rPr>
              <w:t>、为保证用户的切实利益</w:t>
            </w:r>
            <w:r>
              <w:rPr>
                <w:rFonts w:cs="宋体"/>
                <w:kern w:val="0"/>
                <w:szCs w:val="21"/>
              </w:rPr>
              <w:t xml:space="preserve">, </w:t>
            </w:r>
            <w:r>
              <w:rPr>
                <w:rFonts w:hint="eastAsia" w:cs="宋体"/>
                <w:kern w:val="0"/>
                <w:szCs w:val="21"/>
              </w:rPr>
              <w:t>避免虚假应标带来的影响</w:t>
            </w:r>
            <w:r>
              <w:rPr>
                <w:rFonts w:cs="宋体"/>
                <w:kern w:val="0"/>
                <w:szCs w:val="21"/>
              </w:rPr>
              <w:t xml:space="preserve">. </w:t>
            </w:r>
            <w:r>
              <w:rPr>
                <w:rFonts w:hint="eastAsia" w:cs="宋体"/>
                <w:kern w:val="0"/>
                <w:szCs w:val="21"/>
              </w:rPr>
              <w:t>要求中标供应商</w:t>
            </w:r>
            <w:r>
              <w:rPr>
                <w:rFonts w:cs="宋体"/>
                <w:kern w:val="0"/>
                <w:szCs w:val="21"/>
              </w:rPr>
              <w:t xml:space="preserve">, </w:t>
            </w:r>
            <w:r>
              <w:rPr>
                <w:rFonts w:hint="eastAsia" w:cs="宋体"/>
                <w:kern w:val="0"/>
                <w:szCs w:val="21"/>
              </w:rPr>
              <w:t>在中标后</w:t>
            </w:r>
            <w:r>
              <w:rPr>
                <w:rFonts w:cs="宋体"/>
                <w:kern w:val="0"/>
                <w:szCs w:val="21"/>
              </w:rPr>
              <w:t>2</w:t>
            </w:r>
            <w:r>
              <w:rPr>
                <w:rFonts w:hint="eastAsia" w:cs="宋体"/>
                <w:kern w:val="0"/>
                <w:szCs w:val="21"/>
              </w:rPr>
              <w:t>周内</w:t>
            </w:r>
            <w:r>
              <w:rPr>
                <w:rFonts w:cs="宋体"/>
                <w:kern w:val="0"/>
                <w:szCs w:val="21"/>
              </w:rPr>
              <w:t>,</w:t>
            </w:r>
            <w:r>
              <w:rPr>
                <w:rFonts w:hint="eastAsia" w:cs="宋体"/>
                <w:kern w:val="0"/>
                <w:szCs w:val="21"/>
              </w:rPr>
              <w:t>提供与此次投标的实际配置的一致的设备</w:t>
            </w:r>
            <w:r>
              <w:rPr>
                <w:rFonts w:cs="宋体"/>
                <w:kern w:val="0"/>
                <w:szCs w:val="21"/>
              </w:rPr>
              <w:t>(</w:t>
            </w:r>
            <w:r>
              <w:rPr>
                <w:rFonts w:hint="eastAsia" w:cs="宋体"/>
                <w:kern w:val="0"/>
                <w:szCs w:val="21"/>
              </w:rPr>
              <w:t>可以是旧的设备或者测试设备</w:t>
            </w:r>
            <w:r>
              <w:rPr>
                <w:rFonts w:cs="宋体"/>
                <w:kern w:val="0"/>
                <w:szCs w:val="21"/>
              </w:rPr>
              <w:t xml:space="preserve">, </w:t>
            </w:r>
            <w:r>
              <w:rPr>
                <w:rFonts w:hint="eastAsia" w:cs="宋体"/>
                <w:kern w:val="0"/>
                <w:szCs w:val="21"/>
              </w:rPr>
              <w:t>不要求全新</w:t>
            </w:r>
            <w:r>
              <w:rPr>
                <w:rFonts w:cs="宋体"/>
                <w:kern w:val="0"/>
                <w:szCs w:val="21"/>
              </w:rPr>
              <w:t xml:space="preserve">, </w:t>
            </w:r>
            <w:r>
              <w:rPr>
                <w:rFonts w:hint="eastAsia" w:cs="宋体"/>
                <w:kern w:val="0"/>
                <w:szCs w:val="21"/>
              </w:rPr>
              <w:t>但要求与投标配置一致</w:t>
            </w:r>
            <w:r>
              <w:rPr>
                <w:rFonts w:cs="宋体"/>
                <w:kern w:val="0"/>
                <w:szCs w:val="21"/>
              </w:rPr>
              <w:t>,</w:t>
            </w:r>
            <w:r>
              <w:rPr>
                <w:rFonts w:hint="eastAsia" w:cs="宋体"/>
                <w:kern w:val="0"/>
                <w:szCs w:val="21"/>
              </w:rPr>
              <w:t>且与签订合同后的供货配置一致</w:t>
            </w:r>
            <w:r>
              <w:rPr>
                <w:rFonts w:cs="宋体"/>
                <w:kern w:val="0"/>
                <w:szCs w:val="21"/>
              </w:rPr>
              <w:t>)</w:t>
            </w:r>
            <w:r>
              <w:rPr>
                <w:rFonts w:hint="eastAsia" w:cs="宋体"/>
                <w:kern w:val="0"/>
                <w:szCs w:val="21"/>
              </w:rPr>
              <w:t>进行验证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2" w:type="dxa"/>
            <w:vAlign w:val="center"/>
          </w:tcPr>
          <w:p>
            <w:pPr>
              <w:jc w:val="center"/>
            </w:pPr>
            <w:r>
              <w:t>3</w:t>
            </w:r>
          </w:p>
        </w:tc>
        <w:tc>
          <w:tcPr>
            <w:tcW w:w="1370" w:type="dxa"/>
            <w:vAlign w:val="center"/>
          </w:tcPr>
          <w:p>
            <w:pPr>
              <w:widowControl/>
              <w:spacing w:line="240" w:lineRule="exact"/>
              <w:jc w:val="center"/>
              <w:rPr>
                <w:szCs w:val="21"/>
              </w:rPr>
            </w:pPr>
            <w:r>
              <w:rPr>
                <w:rFonts w:hint="eastAsia"/>
                <w:szCs w:val="21"/>
              </w:rPr>
              <w:t>相关连接线附件</w:t>
            </w:r>
          </w:p>
        </w:tc>
        <w:tc>
          <w:tcPr>
            <w:tcW w:w="6391" w:type="dxa"/>
            <w:vAlign w:val="center"/>
          </w:tcPr>
          <w:p>
            <w:r>
              <w:rPr>
                <w:rFonts w:hint="eastAsia"/>
              </w:rPr>
              <w:t>存储设备与光纤交换机之间光纤连接线</w:t>
            </w:r>
          </w:p>
        </w:tc>
      </w:tr>
    </w:tbl>
    <w:p>
      <w:pPr>
        <w:autoSpaceDE w:val="0"/>
        <w:autoSpaceDN w:val="0"/>
        <w:adjustRightInd w:val="0"/>
        <w:ind w:left="198"/>
        <w:rPr>
          <w:rFonts w:ascii="宋体" w:cs="仿宋_GB2312"/>
          <w:b/>
          <w:bCs/>
          <w:kern w:val="0"/>
          <w:sz w:val="24"/>
          <w:szCs w:val="24"/>
          <w:lang w:val="zh-CN"/>
        </w:rPr>
      </w:pPr>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ascii="宋体" w:hAnsi="宋体" w:cs="仿宋_GB2312"/>
          <w:b/>
          <w:bCs/>
          <w:kern w:val="0"/>
          <w:sz w:val="24"/>
          <w:szCs w:val="24"/>
        </w:rPr>
        <w:t xml:space="preserve"> </w:t>
      </w:r>
      <w:r>
        <w:rPr>
          <w:rFonts w:hint="eastAsia" w:ascii="宋体" w:hAnsi="宋体" w:cs="仿宋_GB2312"/>
          <w:b/>
          <w:bCs/>
          <w:kern w:val="0"/>
          <w:sz w:val="24"/>
          <w:szCs w:val="24"/>
          <w:lang w:val="zh-CN"/>
        </w:rPr>
        <w:t>执行指挥中心建设</w:t>
      </w:r>
    </w:p>
    <w:tbl>
      <w:tblPr>
        <w:tblStyle w:val="61"/>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284"/>
        <w:gridCol w:w="6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rPr>
                <w:rFonts w:hint="eastAsia"/>
              </w:rPr>
              <w:t>序号</w:t>
            </w:r>
          </w:p>
        </w:tc>
        <w:tc>
          <w:tcPr>
            <w:tcW w:w="1284" w:type="dxa"/>
            <w:vAlign w:val="center"/>
          </w:tcPr>
          <w:p>
            <w:pPr>
              <w:widowControl/>
              <w:jc w:val="center"/>
              <w:rPr>
                <w:rFonts w:cs="宋体"/>
                <w:szCs w:val="21"/>
              </w:rPr>
            </w:pPr>
            <w:r>
              <w:rPr>
                <w:rFonts w:hint="eastAsia"/>
              </w:rPr>
              <w:t>采购内容</w:t>
            </w:r>
          </w:p>
        </w:tc>
        <w:tc>
          <w:tcPr>
            <w:tcW w:w="6426" w:type="dxa"/>
            <w:vAlign w:val="center"/>
          </w:tcPr>
          <w:p>
            <w:pPr>
              <w:widowControl/>
              <w:jc w:val="center"/>
              <w:rPr>
                <w:rFonts w:cs="宋体"/>
                <w:szCs w:val="21"/>
              </w:rPr>
            </w:pPr>
            <w:r>
              <w:rPr>
                <w:rFonts w:hint="eastAsia"/>
              </w:rPr>
              <w:t>规格、型号、技术指标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23" w:type="dxa"/>
            <w:gridSpan w:val="3"/>
            <w:vAlign w:val="center"/>
          </w:tcPr>
          <w:p>
            <w:pPr>
              <w:widowControl/>
              <w:jc w:val="center"/>
              <w:rPr>
                <w:rFonts w:cs="宋体"/>
                <w:szCs w:val="21"/>
              </w:rPr>
            </w:pPr>
            <w:r>
              <w:rPr>
                <w:rFonts w:hint="eastAsia"/>
              </w:rPr>
              <w:t>执行指挥中心场地建设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1</w:t>
            </w:r>
          </w:p>
        </w:tc>
        <w:tc>
          <w:tcPr>
            <w:tcW w:w="1284" w:type="dxa"/>
            <w:vAlign w:val="center"/>
          </w:tcPr>
          <w:p>
            <w:pPr>
              <w:widowControl/>
              <w:jc w:val="center"/>
              <w:rPr>
                <w:rFonts w:cs="宋体"/>
                <w:color w:val="000000"/>
                <w:kern w:val="0"/>
                <w:szCs w:val="21"/>
              </w:rPr>
            </w:pPr>
            <w:r>
              <w:rPr>
                <w:rFonts w:hint="eastAsia"/>
                <w:color w:val="000000"/>
                <w:kern w:val="0"/>
              </w:rPr>
              <w:t>装修</w:t>
            </w:r>
          </w:p>
        </w:tc>
        <w:tc>
          <w:tcPr>
            <w:tcW w:w="6426" w:type="dxa"/>
            <w:vAlign w:val="center"/>
          </w:tcPr>
          <w:p>
            <w:pPr>
              <w:widowControl/>
              <w:rPr>
                <w:color w:val="000000"/>
                <w:kern w:val="0"/>
              </w:rPr>
            </w:pPr>
            <w:r>
              <w:rPr>
                <w:rFonts w:hint="eastAsia"/>
                <w:color w:val="000000"/>
                <w:kern w:val="0"/>
              </w:rPr>
              <w:t>会议室桌子等搬下楼（</w:t>
            </w:r>
            <w:r>
              <w:rPr>
                <w:color w:val="000000"/>
                <w:kern w:val="0"/>
              </w:rPr>
              <w:t>2</w:t>
            </w:r>
            <w:r>
              <w:rPr>
                <w:rFonts w:hint="eastAsia"/>
                <w:color w:val="000000"/>
                <w:kern w:val="0"/>
              </w:rPr>
              <w:t>次）；会议室墙拆除</w:t>
            </w:r>
            <w:r>
              <w:rPr>
                <w:color w:val="000000"/>
                <w:kern w:val="0"/>
              </w:rPr>
              <w:t>36 m2 ;</w:t>
            </w:r>
            <w:r>
              <w:rPr>
                <w:rFonts w:hint="eastAsia"/>
                <w:color w:val="000000"/>
                <w:kern w:val="0"/>
              </w:rPr>
              <w:t>垃圾外运</w:t>
            </w:r>
            <w:r>
              <w:rPr>
                <w:color w:val="000000"/>
                <w:kern w:val="0"/>
              </w:rPr>
              <w:t xml:space="preserve"> </w:t>
            </w:r>
            <w:r>
              <w:rPr>
                <w:rFonts w:hint="eastAsia"/>
                <w:color w:val="000000"/>
                <w:kern w:val="0"/>
              </w:rPr>
              <w:t>（</w:t>
            </w:r>
            <w:r>
              <w:rPr>
                <w:color w:val="000000"/>
                <w:kern w:val="0"/>
              </w:rPr>
              <w:t>3</w:t>
            </w:r>
            <w:r>
              <w:rPr>
                <w:rFonts w:hint="eastAsia"/>
                <w:color w:val="000000"/>
                <w:kern w:val="0"/>
              </w:rPr>
              <w:t>车）；轻钢龙骨墙板吊顶</w:t>
            </w:r>
            <w:r>
              <w:rPr>
                <w:color w:val="000000"/>
                <w:kern w:val="0"/>
              </w:rPr>
              <w:t>15.86 m2</w:t>
            </w:r>
            <w:r>
              <w:rPr>
                <w:rFonts w:hint="eastAsia"/>
                <w:color w:val="000000"/>
                <w:kern w:val="0"/>
              </w:rPr>
              <w:t>；顶及墙面乳胶漆</w:t>
            </w:r>
            <w:r>
              <w:rPr>
                <w:color w:val="000000"/>
                <w:kern w:val="0"/>
              </w:rPr>
              <w:t>30 m2</w:t>
            </w:r>
            <w:r>
              <w:rPr>
                <w:rFonts w:hint="eastAsia"/>
                <w:color w:val="000000"/>
                <w:kern w:val="0"/>
              </w:rPr>
              <w:t>；东墙贴无纺布墙纸</w:t>
            </w:r>
            <w:r>
              <w:rPr>
                <w:color w:val="000000"/>
                <w:kern w:val="0"/>
              </w:rPr>
              <w:t>23 m2</w:t>
            </w:r>
            <w:r>
              <w:rPr>
                <w:rFonts w:hint="eastAsia"/>
                <w:color w:val="000000"/>
                <w:kern w:val="0"/>
              </w:rPr>
              <w:t>；地面羊毛地毯</w:t>
            </w:r>
            <w:r>
              <w:rPr>
                <w:color w:val="000000"/>
                <w:kern w:val="0"/>
              </w:rPr>
              <w:t>130 m2</w:t>
            </w:r>
            <w:r>
              <w:rPr>
                <w:rFonts w:hint="eastAsia"/>
                <w:color w:val="000000"/>
                <w:kern w:val="0"/>
              </w:rPr>
              <w:t>；窗帘轨道</w:t>
            </w:r>
            <w:r>
              <w:rPr>
                <w:color w:val="000000"/>
                <w:kern w:val="0"/>
              </w:rPr>
              <w:t>20 m2</w:t>
            </w:r>
            <w:r>
              <w:rPr>
                <w:rFonts w:hint="eastAsia"/>
                <w:color w:val="000000"/>
                <w:kern w:val="0"/>
              </w:rPr>
              <w:t>；电动轨道式纺布窗帘</w:t>
            </w:r>
            <w:r>
              <w:rPr>
                <w:color w:val="000000"/>
                <w:kern w:val="0"/>
              </w:rPr>
              <w:t>62 m2</w:t>
            </w:r>
            <w:r>
              <w:rPr>
                <w:rFonts w:hint="eastAsia"/>
                <w:color w:val="000000"/>
                <w:kern w:val="0"/>
              </w:rPr>
              <w:t>；电工放大屏总线</w:t>
            </w:r>
            <w:r>
              <w:rPr>
                <w:color w:val="000000"/>
                <w:kern w:val="0"/>
              </w:rPr>
              <w:t>4</w:t>
            </w:r>
            <w:r>
              <w:rPr>
                <w:rFonts w:hint="eastAsia"/>
                <w:color w:val="000000"/>
                <w:kern w:val="0"/>
              </w:rPr>
              <w:t>㎡</w:t>
            </w:r>
            <w:r>
              <w:rPr>
                <w:color w:val="000000"/>
                <w:kern w:val="0"/>
              </w:rPr>
              <w:t xml:space="preserve">  80 m</w:t>
            </w:r>
            <w:r>
              <w:rPr>
                <w:rFonts w:hint="eastAsia"/>
                <w:color w:val="000000"/>
                <w:kern w:val="0"/>
              </w:rPr>
              <w:t>；</w:t>
            </w:r>
            <w:r>
              <w:rPr>
                <w:color w:val="000000"/>
                <w:kern w:val="0"/>
              </w:rPr>
              <w:t>2.5</w:t>
            </w:r>
            <w:r>
              <w:rPr>
                <w:rFonts w:hint="eastAsia"/>
                <w:color w:val="000000"/>
                <w:kern w:val="0"/>
              </w:rPr>
              <w:t>平方米护套线</w:t>
            </w:r>
            <w:r>
              <w:rPr>
                <w:color w:val="000000"/>
                <w:kern w:val="0"/>
              </w:rPr>
              <w:t>50 m</w:t>
            </w:r>
            <w:r>
              <w:rPr>
                <w:rFonts w:hint="eastAsia"/>
                <w:color w:val="000000"/>
                <w:kern w:val="0"/>
              </w:rPr>
              <w:t>；配件五金；</w:t>
            </w:r>
            <w:r>
              <w:rPr>
                <w:color w:val="000000"/>
                <w:kern w:val="0"/>
              </w:rPr>
              <w:t>LED</w:t>
            </w:r>
            <w:r>
              <w:rPr>
                <w:rFonts w:hint="eastAsia"/>
                <w:color w:val="000000"/>
                <w:kern w:val="0"/>
              </w:rPr>
              <w:t>日光灯</w:t>
            </w:r>
            <w:r>
              <w:rPr>
                <w:color w:val="000000"/>
                <w:kern w:val="0"/>
              </w:rPr>
              <w:t>120</w:t>
            </w:r>
            <w:r>
              <w:rPr>
                <w:rFonts w:hint="eastAsia"/>
                <w:color w:val="000000"/>
                <w:kern w:val="0"/>
              </w:rPr>
              <w:t>只；灯箱膜</w:t>
            </w:r>
            <w:r>
              <w:rPr>
                <w:color w:val="000000"/>
                <w:kern w:val="0"/>
              </w:rPr>
              <w:t>54 m2</w:t>
            </w:r>
            <w:r>
              <w:rPr>
                <w:rFonts w:hint="eastAsia"/>
                <w:color w:val="000000"/>
                <w:kern w:val="0"/>
              </w:rPr>
              <w:t>；安装费</w:t>
            </w:r>
            <w:r>
              <w:rPr>
                <w:color w:val="000000"/>
                <w:kern w:val="0"/>
              </w:rPr>
              <w:t>54 m2</w:t>
            </w:r>
            <w:r>
              <w:rPr>
                <w:rFonts w:hint="eastAsia"/>
                <w:color w:val="000000"/>
                <w:kern w:val="0"/>
              </w:rPr>
              <w:t>；</w:t>
            </w:r>
          </w:p>
          <w:p>
            <w:pPr>
              <w:widowControl/>
              <w:rPr>
                <w:rFonts w:cs="宋体"/>
                <w:color w:val="000000"/>
                <w:kern w:val="0"/>
                <w:szCs w:val="21"/>
              </w:rPr>
            </w:pPr>
            <w:r>
              <w:rPr>
                <w:rFonts w:hint="eastAsia"/>
                <w:color w:val="000000"/>
                <w:kern w:val="0"/>
              </w:rPr>
              <w:t>卫生清理（</w:t>
            </w:r>
            <w:r>
              <w:rPr>
                <w:color w:val="000000"/>
                <w:kern w:val="0"/>
              </w:rPr>
              <w:t>2</w:t>
            </w:r>
            <w:r>
              <w:rPr>
                <w:rFonts w:hint="eastAsia"/>
                <w:color w:val="000000"/>
                <w:kern w:val="0"/>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13" w:type="dxa"/>
            <w:vAlign w:val="center"/>
          </w:tcPr>
          <w:p>
            <w:pPr>
              <w:widowControl/>
              <w:jc w:val="center"/>
              <w:rPr>
                <w:rFonts w:cs="宋体"/>
                <w:szCs w:val="21"/>
              </w:rPr>
            </w:pPr>
            <w:r>
              <w:t>2</w:t>
            </w:r>
          </w:p>
        </w:tc>
        <w:tc>
          <w:tcPr>
            <w:tcW w:w="1284" w:type="dxa"/>
            <w:vAlign w:val="center"/>
          </w:tcPr>
          <w:p>
            <w:pPr>
              <w:widowControl/>
              <w:jc w:val="center"/>
              <w:rPr>
                <w:rFonts w:cs="宋体"/>
                <w:color w:val="000000"/>
                <w:kern w:val="0"/>
                <w:szCs w:val="21"/>
              </w:rPr>
            </w:pPr>
            <w:r>
              <w:rPr>
                <w:rFonts w:hint="eastAsia"/>
                <w:color w:val="000000"/>
                <w:kern w:val="0"/>
              </w:rPr>
              <w:t>操作台</w:t>
            </w:r>
          </w:p>
        </w:tc>
        <w:tc>
          <w:tcPr>
            <w:tcW w:w="6426" w:type="dxa"/>
            <w:vAlign w:val="center"/>
          </w:tcPr>
          <w:p>
            <w:pPr>
              <w:widowControl/>
              <w:rPr>
                <w:color w:val="000000"/>
                <w:kern w:val="0"/>
              </w:rPr>
            </w:pPr>
            <w:r>
              <w:rPr>
                <w:rFonts w:hint="eastAsia"/>
                <w:color w:val="000000"/>
                <w:kern w:val="0"/>
              </w:rPr>
              <w:t>定制的</w:t>
            </w:r>
            <w:r>
              <w:rPr>
                <w:color w:val="000000"/>
                <w:kern w:val="0"/>
              </w:rPr>
              <w:t>8</w:t>
            </w:r>
            <w:r>
              <w:rPr>
                <w:rFonts w:hint="eastAsia"/>
                <w:color w:val="000000"/>
                <w:kern w:val="0"/>
              </w:rPr>
              <w:t>工位。</w:t>
            </w:r>
          </w:p>
          <w:p>
            <w:pPr>
              <w:widowControl/>
              <w:rPr>
                <w:color w:val="000000"/>
                <w:kern w:val="0"/>
              </w:rPr>
            </w:pPr>
            <w:r>
              <w:rPr>
                <w:color w:val="000000"/>
                <w:kern w:val="0"/>
              </w:rPr>
              <w:t>1</w:t>
            </w:r>
            <w:r>
              <w:rPr>
                <w:rFonts w:hint="eastAsia"/>
                <w:color w:val="000000"/>
                <w:kern w:val="0"/>
              </w:rPr>
              <w:t>、面料：胡桃木木皮贴面</w:t>
            </w:r>
            <w:r>
              <w:rPr>
                <w:color w:val="000000"/>
                <w:kern w:val="0"/>
              </w:rPr>
              <w:t>,</w:t>
            </w:r>
            <w:r>
              <w:rPr>
                <w:rFonts w:hint="eastAsia"/>
                <w:color w:val="000000"/>
                <w:kern w:val="0"/>
              </w:rPr>
              <w:t>环保标准达到欧洲</w:t>
            </w:r>
            <w:r>
              <w:rPr>
                <w:color w:val="000000"/>
                <w:kern w:val="0"/>
              </w:rPr>
              <w:t>E1</w:t>
            </w:r>
            <w:r>
              <w:rPr>
                <w:rFonts w:hint="eastAsia"/>
                <w:color w:val="000000"/>
                <w:kern w:val="0"/>
              </w:rPr>
              <w:t>级</w:t>
            </w:r>
          </w:p>
          <w:p>
            <w:pPr>
              <w:widowControl/>
              <w:rPr>
                <w:color w:val="000000"/>
                <w:kern w:val="0"/>
              </w:rPr>
            </w:pPr>
            <w:r>
              <w:rPr>
                <w:color w:val="000000"/>
                <w:kern w:val="0"/>
              </w:rPr>
              <w:t>2</w:t>
            </w:r>
            <w:r>
              <w:rPr>
                <w:rFonts w:hint="eastAsia"/>
                <w:color w:val="000000"/>
                <w:kern w:val="0"/>
              </w:rPr>
              <w:t>、基材：采用优质高密度纤维，经防虫、防腐处理，内部铁架固定不易变形</w:t>
            </w:r>
            <w:r>
              <w:rPr>
                <w:color w:val="000000"/>
                <w:kern w:val="0"/>
              </w:rPr>
              <w:t>,</w:t>
            </w:r>
          </w:p>
          <w:p>
            <w:pPr>
              <w:widowControl/>
              <w:rPr>
                <w:color w:val="000000"/>
                <w:kern w:val="0"/>
              </w:rPr>
            </w:pPr>
            <w:r>
              <w:rPr>
                <w:color w:val="000000"/>
                <w:kern w:val="0"/>
              </w:rPr>
              <w:t>3</w:t>
            </w:r>
            <w:r>
              <w:rPr>
                <w:rFonts w:hint="eastAsia"/>
                <w:color w:val="000000"/>
                <w:kern w:val="0"/>
              </w:rPr>
              <w:t>、油漆：采用封闭漆，可以第二次修补，喷涂要求高，封闭漆（</w:t>
            </w:r>
            <w:r>
              <w:rPr>
                <w:color w:val="000000"/>
                <w:kern w:val="0"/>
              </w:rPr>
              <w:t>PU</w:t>
            </w:r>
            <w:r>
              <w:rPr>
                <w:rFonts w:hint="eastAsia"/>
                <w:color w:val="000000"/>
                <w:kern w:val="0"/>
              </w:rPr>
              <w:t>）成份为不饱和树脂</w:t>
            </w:r>
            <w:r>
              <w:rPr>
                <w:color w:val="000000"/>
                <w:kern w:val="0"/>
              </w:rPr>
              <w:t>,</w:t>
            </w:r>
            <w:r>
              <w:rPr>
                <w:rFonts w:hint="eastAsia"/>
                <w:color w:val="000000"/>
                <w:kern w:val="0"/>
              </w:rPr>
              <w:t>甲醛含量标准达到或小于</w:t>
            </w:r>
            <w:r>
              <w:rPr>
                <w:color w:val="000000"/>
                <w:kern w:val="0"/>
              </w:rPr>
              <w:t>0.5mg/L.</w:t>
            </w:r>
          </w:p>
          <w:p>
            <w:pPr>
              <w:widowControl/>
              <w:rPr>
                <w:rFonts w:cs="宋体"/>
                <w:color w:val="000000"/>
                <w:kern w:val="0"/>
                <w:szCs w:val="21"/>
              </w:rPr>
            </w:pPr>
            <w:r>
              <w:rPr>
                <w:color w:val="000000"/>
                <w:kern w:val="0"/>
              </w:rPr>
              <w:t>4</w:t>
            </w:r>
            <w:r>
              <w:rPr>
                <w:rFonts w:hint="eastAsia"/>
                <w:color w:val="000000"/>
                <w:kern w:val="0"/>
              </w:rPr>
              <w:t>、配件：通用</w:t>
            </w:r>
            <w:r>
              <w:rPr>
                <w:color w:val="000000"/>
                <w:kern w:val="0"/>
              </w:rPr>
              <w:t>“32”</w:t>
            </w:r>
            <w:r>
              <w:rPr>
                <w:rFonts w:hint="eastAsia"/>
                <w:color w:val="000000"/>
                <w:kern w:val="0"/>
              </w:rPr>
              <w:t>系列连接件。进口消声三节轨道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3</w:t>
            </w:r>
          </w:p>
        </w:tc>
        <w:tc>
          <w:tcPr>
            <w:tcW w:w="1284" w:type="dxa"/>
            <w:vAlign w:val="center"/>
          </w:tcPr>
          <w:p>
            <w:pPr>
              <w:widowControl/>
              <w:jc w:val="center"/>
              <w:rPr>
                <w:rFonts w:cs="宋体"/>
                <w:color w:val="000000"/>
                <w:kern w:val="0"/>
                <w:szCs w:val="21"/>
              </w:rPr>
            </w:pPr>
            <w:r>
              <w:rPr>
                <w:rFonts w:hint="eastAsia"/>
                <w:color w:val="000000"/>
                <w:kern w:val="0"/>
              </w:rPr>
              <w:t>操作椅</w:t>
            </w:r>
          </w:p>
        </w:tc>
        <w:tc>
          <w:tcPr>
            <w:tcW w:w="6426" w:type="dxa"/>
            <w:vAlign w:val="center"/>
          </w:tcPr>
          <w:p>
            <w:pPr>
              <w:widowControl/>
              <w:rPr>
                <w:color w:val="000000"/>
                <w:kern w:val="0"/>
              </w:rPr>
            </w:pPr>
            <w:r>
              <w:rPr>
                <w:rFonts w:hint="eastAsia"/>
                <w:color w:val="000000"/>
                <w:kern w:val="0"/>
              </w:rPr>
              <w:t>木制椅。</w:t>
            </w:r>
          </w:p>
          <w:p>
            <w:pPr>
              <w:widowControl/>
              <w:rPr>
                <w:rFonts w:cs="宋体"/>
                <w:color w:val="000000"/>
                <w:kern w:val="0"/>
                <w:szCs w:val="21"/>
              </w:rPr>
            </w:pPr>
            <w:r>
              <w:rPr>
                <w:rFonts w:cs="宋体"/>
                <w:color w:val="000000"/>
                <w:kern w:val="0"/>
                <w:szCs w:val="21"/>
              </w:rPr>
              <w:t>1</w:t>
            </w:r>
            <w:r>
              <w:rPr>
                <w:rFonts w:hint="eastAsia" w:cs="宋体"/>
                <w:color w:val="000000"/>
                <w:kern w:val="0"/>
                <w:szCs w:val="21"/>
              </w:rPr>
              <w:t>．皮面：采用高级进口超纤皮</w:t>
            </w:r>
          </w:p>
          <w:p>
            <w:pPr>
              <w:widowControl/>
              <w:rPr>
                <w:rFonts w:cs="宋体"/>
                <w:color w:val="000000"/>
                <w:kern w:val="0"/>
                <w:szCs w:val="21"/>
              </w:rPr>
            </w:pPr>
            <w:r>
              <w:rPr>
                <w:rFonts w:cs="宋体"/>
                <w:color w:val="000000"/>
                <w:kern w:val="0"/>
                <w:szCs w:val="21"/>
              </w:rPr>
              <w:t>2</w:t>
            </w:r>
            <w:r>
              <w:rPr>
                <w:rFonts w:hint="eastAsia" w:cs="宋体"/>
                <w:color w:val="000000"/>
                <w:kern w:val="0"/>
                <w:szCs w:val="21"/>
              </w:rPr>
              <w:t>．海绵：选用密度高于</w:t>
            </w:r>
            <w:r>
              <w:rPr>
                <w:rFonts w:cs="宋体"/>
                <w:color w:val="000000"/>
                <w:kern w:val="0"/>
                <w:szCs w:val="21"/>
              </w:rPr>
              <w:t>30#</w:t>
            </w:r>
            <w:r>
              <w:rPr>
                <w:rFonts w:hint="eastAsia" w:cs="宋体"/>
                <w:color w:val="000000"/>
                <w:kern w:val="0"/>
                <w:szCs w:val="21"/>
              </w:rPr>
              <w:t>的高密度海绵，弹性好，不易变形</w:t>
            </w:r>
            <w:r>
              <w:rPr>
                <w:rFonts w:cs="宋体"/>
                <w:color w:val="000000"/>
                <w:kern w:val="0"/>
                <w:szCs w:val="21"/>
              </w:rPr>
              <w:t xml:space="preserve">  </w:t>
            </w:r>
          </w:p>
          <w:p>
            <w:pPr>
              <w:widowControl/>
              <w:rPr>
                <w:rFonts w:cs="宋体"/>
                <w:color w:val="000000"/>
                <w:kern w:val="0"/>
                <w:szCs w:val="21"/>
              </w:rPr>
            </w:pPr>
            <w:r>
              <w:rPr>
                <w:rFonts w:cs="宋体"/>
                <w:color w:val="000000"/>
                <w:kern w:val="0"/>
                <w:szCs w:val="21"/>
              </w:rPr>
              <w:t>3</w:t>
            </w:r>
            <w:r>
              <w:rPr>
                <w:rFonts w:hint="eastAsia" w:cs="宋体"/>
                <w:color w:val="000000"/>
                <w:kern w:val="0"/>
                <w:szCs w:val="21"/>
              </w:rPr>
              <w:t>．材质：采用进口橡木，含水率低于</w:t>
            </w:r>
            <w:r>
              <w:rPr>
                <w:rFonts w:cs="宋体"/>
                <w:color w:val="000000"/>
                <w:kern w:val="0"/>
                <w:szCs w:val="21"/>
              </w:rPr>
              <w:t>9%</w:t>
            </w:r>
            <w:r>
              <w:rPr>
                <w:rFonts w:hint="eastAsia" w:cs="宋体"/>
                <w:color w:val="000000"/>
                <w:kern w:val="0"/>
                <w:szCs w:val="21"/>
              </w:rPr>
              <w:t>，保证变形小、不开裂；</w:t>
            </w:r>
          </w:p>
          <w:p>
            <w:pPr>
              <w:widowControl/>
              <w:rPr>
                <w:rFonts w:cs="宋体"/>
                <w:color w:val="000000"/>
                <w:kern w:val="0"/>
                <w:szCs w:val="21"/>
              </w:rPr>
            </w:pPr>
            <w:r>
              <w:rPr>
                <w:rFonts w:cs="宋体"/>
                <w:color w:val="000000"/>
                <w:kern w:val="0"/>
                <w:szCs w:val="21"/>
              </w:rPr>
              <w:t>4</w:t>
            </w:r>
            <w:r>
              <w:rPr>
                <w:rFonts w:hint="eastAsia" w:cs="宋体"/>
                <w:color w:val="000000"/>
                <w:kern w:val="0"/>
                <w:szCs w:val="21"/>
              </w:rPr>
              <w:t>．油漆：采用木器专用漆，在恒温、恒湿高度防尘的面漆房喷涂面漆。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4</w:t>
            </w:r>
          </w:p>
        </w:tc>
        <w:tc>
          <w:tcPr>
            <w:tcW w:w="1284" w:type="dxa"/>
            <w:vAlign w:val="center"/>
          </w:tcPr>
          <w:p>
            <w:pPr>
              <w:widowControl/>
              <w:jc w:val="center"/>
              <w:rPr>
                <w:rFonts w:cs="宋体"/>
                <w:color w:val="000000"/>
                <w:kern w:val="0"/>
                <w:szCs w:val="21"/>
              </w:rPr>
            </w:pPr>
            <w:r>
              <w:rPr>
                <w:rFonts w:hint="eastAsia"/>
                <w:color w:val="000000"/>
                <w:kern w:val="0"/>
              </w:rPr>
              <w:t>灯光</w:t>
            </w:r>
          </w:p>
        </w:tc>
        <w:tc>
          <w:tcPr>
            <w:tcW w:w="6426" w:type="dxa"/>
            <w:vAlign w:val="center"/>
          </w:tcPr>
          <w:p>
            <w:pPr>
              <w:widowControl/>
              <w:rPr>
                <w:color w:val="000000"/>
                <w:kern w:val="0"/>
              </w:rPr>
            </w:pPr>
            <w:r>
              <w:rPr>
                <w:color w:val="000000"/>
                <w:kern w:val="0"/>
              </w:rPr>
              <w:t>LED</w:t>
            </w:r>
            <w:r>
              <w:rPr>
                <w:rFonts w:hint="eastAsia"/>
                <w:color w:val="000000"/>
                <w:kern w:val="0"/>
              </w:rPr>
              <w:t>日光灯</w:t>
            </w:r>
          </w:p>
          <w:p>
            <w:pPr>
              <w:widowControl/>
              <w:rPr>
                <w:color w:val="000000"/>
                <w:kern w:val="0"/>
              </w:rPr>
            </w:pPr>
            <w:r>
              <w:rPr>
                <w:color w:val="000000"/>
                <w:kern w:val="0"/>
              </w:rPr>
              <w:t>1</w:t>
            </w:r>
            <w:r>
              <w:rPr>
                <w:rFonts w:hint="eastAsia"/>
                <w:color w:val="000000"/>
                <w:kern w:val="0"/>
              </w:rPr>
              <w:t>、尺寸：</w:t>
            </w:r>
            <w:r>
              <w:rPr>
                <w:color w:val="000000"/>
                <w:kern w:val="0"/>
              </w:rPr>
              <w:t>600*600*15mm</w:t>
            </w:r>
          </w:p>
          <w:p>
            <w:pPr>
              <w:widowControl/>
              <w:rPr>
                <w:color w:val="000000"/>
                <w:kern w:val="0"/>
              </w:rPr>
            </w:pPr>
            <w:r>
              <w:rPr>
                <w:color w:val="000000"/>
                <w:kern w:val="0"/>
              </w:rPr>
              <w:t>2</w:t>
            </w:r>
            <w:r>
              <w:rPr>
                <w:rFonts w:hint="eastAsia"/>
                <w:color w:val="000000"/>
                <w:kern w:val="0"/>
              </w:rPr>
              <w:t>、功率：</w:t>
            </w:r>
            <w:r>
              <w:rPr>
                <w:color w:val="000000"/>
                <w:kern w:val="0"/>
              </w:rPr>
              <w:t>28W</w:t>
            </w:r>
          </w:p>
          <w:p>
            <w:pPr>
              <w:widowControl/>
              <w:rPr>
                <w:color w:val="000000"/>
                <w:kern w:val="0"/>
              </w:rPr>
            </w:pPr>
            <w:r>
              <w:rPr>
                <w:color w:val="000000"/>
                <w:kern w:val="0"/>
              </w:rPr>
              <w:t>3</w:t>
            </w:r>
            <w:r>
              <w:rPr>
                <w:rFonts w:hint="eastAsia"/>
                <w:color w:val="000000"/>
                <w:kern w:val="0"/>
              </w:rPr>
              <w:t>、外壳颜色：铝银色</w:t>
            </w:r>
          </w:p>
          <w:p>
            <w:pPr>
              <w:widowControl/>
              <w:rPr>
                <w:color w:val="000000"/>
                <w:kern w:val="0"/>
              </w:rPr>
            </w:pPr>
            <w:r>
              <w:rPr>
                <w:color w:val="000000"/>
                <w:kern w:val="0"/>
              </w:rPr>
              <w:t>4</w:t>
            </w:r>
            <w:r>
              <w:rPr>
                <w:rFonts w:hint="eastAsia"/>
                <w:color w:val="000000"/>
                <w:kern w:val="0"/>
              </w:rPr>
              <w:t>、材质：精工车铝</w:t>
            </w:r>
          </w:p>
          <w:p>
            <w:pPr>
              <w:widowControl/>
              <w:rPr>
                <w:color w:val="000000"/>
                <w:kern w:val="0"/>
              </w:rPr>
            </w:pPr>
            <w:r>
              <w:rPr>
                <w:color w:val="000000"/>
                <w:kern w:val="0"/>
              </w:rPr>
              <w:t>5</w:t>
            </w:r>
            <w:r>
              <w:rPr>
                <w:rFonts w:hint="eastAsia"/>
                <w:color w:val="000000"/>
                <w:kern w:val="0"/>
              </w:rPr>
              <w:t>、发光颜色：正白</w:t>
            </w:r>
            <w:r>
              <w:rPr>
                <w:color w:val="000000"/>
                <w:kern w:val="0"/>
              </w:rPr>
              <w:t>6000-6500K</w:t>
            </w:r>
          </w:p>
          <w:p>
            <w:pPr>
              <w:widowControl/>
              <w:rPr>
                <w:rFonts w:cs="宋体"/>
                <w:color w:val="000000"/>
                <w:kern w:val="0"/>
                <w:szCs w:val="21"/>
              </w:rPr>
            </w:pPr>
            <w:r>
              <w:rPr>
                <w:color w:val="000000"/>
                <w:kern w:val="0"/>
              </w:rPr>
              <w:t>6</w:t>
            </w:r>
            <w:r>
              <w:rPr>
                <w:rFonts w:hint="eastAsia"/>
                <w:color w:val="000000"/>
                <w:kern w:val="0"/>
              </w:rPr>
              <w:t>、安装方式：暗装嵌入式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5</w:t>
            </w:r>
          </w:p>
        </w:tc>
        <w:tc>
          <w:tcPr>
            <w:tcW w:w="1284" w:type="dxa"/>
            <w:vAlign w:val="center"/>
          </w:tcPr>
          <w:p>
            <w:pPr>
              <w:widowControl/>
              <w:jc w:val="center"/>
              <w:rPr>
                <w:rFonts w:cs="宋体"/>
                <w:color w:val="000000"/>
                <w:kern w:val="0"/>
                <w:szCs w:val="21"/>
              </w:rPr>
            </w:pPr>
            <w:r>
              <w:rPr>
                <w:rFonts w:hint="eastAsia"/>
                <w:color w:val="000000"/>
                <w:kern w:val="0"/>
              </w:rPr>
              <w:t>控制</w:t>
            </w:r>
            <w:r>
              <w:rPr>
                <w:color w:val="000000"/>
                <w:kern w:val="0"/>
              </w:rPr>
              <w:t>PC</w:t>
            </w:r>
          </w:p>
        </w:tc>
        <w:tc>
          <w:tcPr>
            <w:tcW w:w="6426" w:type="dxa"/>
            <w:vAlign w:val="center"/>
          </w:tcPr>
          <w:p>
            <w:pPr>
              <w:widowControl/>
              <w:rPr>
                <w:rFonts w:cs="宋体"/>
                <w:color w:val="000000"/>
                <w:kern w:val="0"/>
                <w:szCs w:val="21"/>
              </w:rPr>
            </w:pPr>
            <w:r>
              <w:rPr>
                <w:rFonts w:hint="eastAsia"/>
                <w:color w:val="000000"/>
                <w:kern w:val="0"/>
              </w:rPr>
              <w:t>双显示输出口：避免后续在配置</w:t>
            </w:r>
            <w:r>
              <w:rPr>
                <w:color w:val="000000"/>
                <w:kern w:val="0"/>
              </w:rPr>
              <w:t>VGA</w:t>
            </w:r>
            <w:r>
              <w:rPr>
                <w:rFonts w:hint="eastAsia"/>
                <w:color w:val="000000"/>
                <w:kern w:val="0"/>
              </w:rPr>
              <w:t>分配器；</w:t>
            </w:r>
            <w:r>
              <w:rPr>
                <w:color w:val="000000"/>
                <w:kern w:val="0"/>
              </w:rPr>
              <w:t>Intel i5;</w:t>
            </w:r>
            <w:r>
              <w:rPr>
                <w:rFonts w:hint="eastAsia"/>
                <w:color w:val="000000"/>
                <w:kern w:val="0"/>
              </w:rPr>
              <w:t>内存：</w:t>
            </w:r>
            <w:r>
              <w:rPr>
                <w:color w:val="000000"/>
                <w:kern w:val="0"/>
              </w:rPr>
              <w:t>8G</w:t>
            </w:r>
            <w:r>
              <w:rPr>
                <w:rFonts w:hint="eastAsia"/>
                <w:color w:val="000000"/>
                <w:kern w:val="0"/>
              </w:rPr>
              <w:t>；能支持</w:t>
            </w:r>
            <w:r>
              <w:rPr>
                <w:color w:val="000000"/>
                <w:kern w:val="0"/>
              </w:rPr>
              <w:t>500G</w:t>
            </w:r>
            <w:r>
              <w:rPr>
                <w:rFonts w:hint="eastAsia"/>
                <w:color w:val="000000"/>
                <w:kern w:val="0"/>
              </w:rPr>
              <w:t>机械硬盘</w:t>
            </w:r>
            <w:r>
              <w:rPr>
                <w:color w:val="000000"/>
                <w:kern w:val="0"/>
              </w:rPr>
              <w:t>/128G</w:t>
            </w:r>
            <w:r>
              <w:rPr>
                <w:rFonts w:hint="eastAsia"/>
                <w:color w:val="000000"/>
                <w:kern w:val="0"/>
              </w:rPr>
              <w:t>固态硬盘；</w:t>
            </w:r>
            <w:r>
              <w:rPr>
                <w:color w:val="000000"/>
                <w:kern w:val="0"/>
              </w:rPr>
              <w:t>≥1920*1080</w:t>
            </w:r>
            <w:r>
              <w:rPr>
                <w:rFonts w:hint="eastAsia"/>
                <w:color w:val="000000"/>
                <w:kern w:val="0"/>
              </w:rPr>
              <w:t>分辨率</w:t>
            </w:r>
            <w:r>
              <w:rPr>
                <w:color w:val="000000"/>
                <w:kern w:val="0"/>
              </w:rPr>
              <w:t>ISP</w:t>
            </w:r>
            <w:r>
              <w:rPr>
                <w:rFonts w:hint="eastAsia"/>
                <w:color w:val="000000"/>
                <w:kern w:val="0"/>
              </w:rPr>
              <w:t>屏；显示屏支持</w:t>
            </w:r>
            <w:r>
              <w:rPr>
                <w:color w:val="000000"/>
                <w:kern w:val="0"/>
              </w:rPr>
              <w:t>Displayport</w:t>
            </w:r>
            <w:r>
              <w:rPr>
                <w:rFonts w:hint="eastAsia"/>
                <w:color w:val="000000"/>
                <w:kern w:val="0"/>
              </w:rPr>
              <w:t>、</w:t>
            </w:r>
            <w:r>
              <w:rPr>
                <w:color w:val="000000"/>
                <w:kern w:val="0"/>
              </w:rPr>
              <w:t>HDMI</w:t>
            </w:r>
            <w:r>
              <w:rPr>
                <w:rFonts w:hint="eastAsia"/>
                <w:color w:val="000000"/>
                <w:kern w:val="0"/>
              </w:rPr>
              <w:t>、</w:t>
            </w:r>
            <w:r>
              <w:rPr>
                <w:color w:val="000000"/>
                <w:kern w:val="0"/>
              </w:rPr>
              <w:t>VGA</w:t>
            </w:r>
            <w:r>
              <w:rPr>
                <w:rFonts w:hint="eastAsia"/>
                <w:color w:val="000000"/>
                <w:kern w:val="0"/>
              </w:rPr>
              <w:t>、</w:t>
            </w:r>
            <w:r>
              <w:rPr>
                <w:color w:val="000000"/>
                <w:kern w:val="0"/>
              </w:rPr>
              <w:t>USB3.0</w:t>
            </w:r>
            <w:r>
              <w:rPr>
                <w:rFonts w:hint="eastAsia"/>
                <w:color w:val="000000"/>
                <w:kern w:val="0"/>
              </w:rPr>
              <w:t>、</w:t>
            </w:r>
            <w:r>
              <w:rPr>
                <w:color w:val="000000"/>
                <w:kern w:val="0"/>
              </w:rPr>
              <w:t>USB2.0</w:t>
            </w:r>
            <w:r>
              <w:rPr>
                <w:rFonts w:hint="eastAsia"/>
                <w:color w:val="000000"/>
                <w:kern w:val="0"/>
              </w:rPr>
              <w:t>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6</w:t>
            </w:r>
          </w:p>
        </w:tc>
        <w:tc>
          <w:tcPr>
            <w:tcW w:w="1284" w:type="dxa"/>
            <w:vAlign w:val="center"/>
          </w:tcPr>
          <w:p>
            <w:pPr>
              <w:widowControl/>
              <w:jc w:val="center"/>
              <w:rPr>
                <w:rFonts w:cs="宋体"/>
                <w:color w:val="000000"/>
                <w:kern w:val="0"/>
                <w:szCs w:val="21"/>
              </w:rPr>
            </w:pPr>
            <w:r>
              <w:rPr>
                <w:rFonts w:hint="eastAsia"/>
                <w:color w:val="000000"/>
                <w:kern w:val="0"/>
              </w:rPr>
              <w:t>交换机</w:t>
            </w:r>
          </w:p>
        </w:tc>
        <w:tc>
          <w:tcPr>
            <w:tcW w:w="6426" w:type="dxa"/>
            <w:vAlign w:val="center"/>
          </w:tcPr>
          <w:p>
            <w:pPr>
              <w:widowControl/>
              <w:rPr>
                <w:rFonts w:cs="宋体"/>
                <w:color w:val="000000"/>
                <w:kern w:val="0"/>
                <w:szCs w:val="21"/>
              </w:rPr>
            </w:pPr>
            <w:r>
              <w:rPr>
                <w:rFonts w:hint="eastAsia"/>
                <w:color w:val="000000"/>
                <w:kern w:val="0"/>
              </w:rPr>
              <w:t>交换容量：</w:t>
            </w:r>
            <w:r>
              <w:rPr>
                <w:color w:val="000000"/>
                <w:kern w:val="0"/>
              </w:rPr>
              <w:t>336Gbps/3,024Tbps;</w:t>
            </w:r>
            <w:r>
              <w:rPr>
                <w:rFonts w:hint="eastAsia"/>
                <w:color w:val="000000"/>
                <w:kern w:val="0"/>
              </w:rPr>
              <w:t>包转发率：</w:t>
            </w:r>
            <w:r>
              <w:rPr>
                <w:color w:val="000000"/>
                <w:kern w:val="0"/>
              </w:rPr>
              <w:t>96MPPS</w:t>
            </w:r>
            <w:r>
              <w:rPr>
                <w:rFonts w:hint="eastAsia"/>
                <w:color w:val="000000"/>
                <w:kern w:val="0"/>
              </w:rPr>
              <w:t>；支持</w:t>
            </w:r>
            <w:r>
              <w:rPr>
                <w:color w:val="000000"/>
                <w:kern w:val="0"/>
              </w:rPr>
              <w:t>PIM SM</w:t>
            </w:r>
            <w:r>
              <w:rPr>
                <w:rFonts w:hint="eastAsia"/>
                <w:color w:val="000000"/>
                <w:kern w:val="0"/>
              </w:rPr>
              <w:t>、</w:t>
            </w:r>
            <w:r>
              <w:rPr>
                <w:color w:val="000000"/>
                <w:kern w:val="0"/>
              </w:rPr>
              <w:t>PIM DM</w:t>
            </w:r>
            <w:r>
              <w:rPr>
                <w:rFonts w:hint="eastAsia"/>
                <w:color w:val="000000"/>
                <w:kern w:val="0"/>
              </w:rPr>
              <w:t>、</w:t>
            </w:r>
            <w:r>
              <w:rPr>
                <w:color w:val="000000"/>
                <w:kern w:val="0"/>
              </w:rPr>
              <w:t>PIM SSM</w:t>
            </w:r>
            <w:r>
              <w:rPr>
                <w:rFonts w:hint="eastAsia"/>
                <w:color w:val="000000"/>
                <w:kern w:val="0"/>
              </w:rPr>
              <w:t>、</w:t>
            </w:r>
            <w:r>
              <w:rPr>
                <w:color w:val="000000"/>
                <w:kern w:val="0"/>
              </w:rPr>
              <w:t>MLD</w:t>
            </w:r>
            <w:r>
              <w:rPr>
                <w:rFonts w:hint="eastAsia"/>
                <w:color w:val="000000"/>
                <w:kern w:val="0"/>
              </w:rPr>
              <w:t>、</w:t>
            </w:r>
            <w:r>
              <w:rPr>
                <w:color w:val="000000"/>
                <w:kern w:val="0"/>
              </w:rPr>
              <w:t>IGMP Snooping</w:t>
            </w:r>
            <w:r>
              <w:rPr>
                <w:rFonts w:hint="eastAsia"/>
                <w:color w:val="000000"/>
                <w:kern w:val="0"/>
              </w:rPr>
              <w:t>满足多终端高清视频监控和视频会议接入的需求；每台含相应</w:t>
            </w:r>
            <w:r>
              <w:rPr>
                <w:color w:val="000000"/>
                <w:kern w:val="0"/>
              </w:rPr>
              <w:t>SFP</w:t>
            </w:r>
            <w:r>
              <w:rPr>
                <w:rFonts w:hint="eastAsia"/>
                <w:color w:val="000000"/>
                <w:kern w:val="0"/>
              </w:rPr>
              <w:t>模块</w:t>
            </w:r>
            <w:r>
              <w:rPr>
                <w:color w:val="000000"/>
                <w:kern w:val="0"/>
              </w:rPr>
              <w:t>1</w:t>
            </w:r>
            <w:r>
              <w:rPr>
                <w:rFonts w:hint="eastAsia"/>
                <w:color w:val="000000"/>
                <w:kern w:val="0"/>
              </w:rPr>
              <w:t>个；支持</w:t>
            </w:r>
            <w:r>
              <w:rPr>
                <w:color w:val="000000"/>
                <w:kern w:val="0"/>
              </w:rPr>
              <w:t>2.5GE/GE UPoE+</w:t>
            </w:r>
            <w:r>
              <w:rPr>
                <w:rFonts w:hint="eastAsia"/>
                <w:color w:val="000000"/>
                <w:kern w:val="0"/>
              </w:rPr>
              <w:t>以太网电端口。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7</w:t>
            </w:r>
          </w:p>
        </w:tc>
        <w:tc>
          <w:tcPr>
            <w:tcW w:w="1284" w:type="dxa"/>
            <w:vAlign w:val="center"/>
          </w:tcPr>
          <w:p>
            <w:pPr>
              <w:widowControl/>
              <w:jc w:val="center"/>
              <w:rPr>
                <w:rFonts w:cs="宋体"/>
                <w:color w:val="000000"/>
                <w:kern w:val="0"/>
                <w:szCs w:val="21"/>
              </w:rPr>
            </w:pPr>
            <w:r>
              <w:rPr>
                <w:rFonts w:hint="eastAsia"/>
                <w:color w:val="000000"/>
                <w:kern w:val="0"/>
              </w:rPr>
              <w:t>机柜</w:t>
            </w:r>
          </w:p>
        </w:tc>
        <w:tc>
          <w:tcPr>
            <w:tcW w:w="6426" w:type="dxa"/>
            <w:vAlign w:val="center"/>
          </w:tcPr>
          <w:p>
            <w:pPr>
              <w:widowControl/>
              <w:rPr>
                <w:color w:val="000000"/>
                <w:kern w:val="0"/>
              </w:rPr>
            </w:pPr>
            <w:r>
              <w:rPr>
                <w:rFonts w:hint="eastAsia"/>
                <w:color w:val="000000"/>
                <w:kern w:val="0"/>
              </w:rPr>
              <w:t>容量：</w:t>
            </w:r>
            <w:r>
              <w:rPr>
                <w:color w:val="000000"/>
                <w:kern w:val="0"/>
              </w:rPr>
              <w:t>42U</w:t>
            </w:r>
            <w:r>
              <w:rPr>
                <w:rFonts w:hint="eastAsia"/>
                <w:color w:val="000000"/>
                <w:kern w:val="0"/>
              </w:rPr>
              <w:t>；机柜通风率达</w:t>
            </w:r>
            <w:r>
              <w:rPr>
                <w:color w:val="000000"/>
                <w:kern w:val="0"/>
              </w:rPr>
              <w:t>75%</w:t>
            </w:r>
            <w:r>
              <w:rPr>
                <w:rFonts w:hint="eastAsia"/>
                <w:color w:val="000000"/>
                <w:kern w:val="0"/>
              </w:rPr>
              <w:t>以上；防护等级符合</w:t>
            </w:r>
            <w:r>
              <w:rPr>
                <w:color w:val="000000"/>
                <w:kern w:val="0"/>
              </w:rPr>
              <w:t>IP20.</w:t>
            </w:r>
            <w:r>
              <w:rPr>
                <w:rFonts w:hint="eastAsia"/>
                <w:color w:val="000000"/>
                <w:kern w:val="0"/>
              </w:rPr>
              <w:t>。</w:t>
            </w:r>
          </w:p>
          <w:p>
            <w:pPr>
              <w:widowControl/>
              <w:rPr>
                <w:kern w:val="0"/>
              </w:rPr>
            </w:pPr>
            <w:r>
              <w:rPr>
                <w:rFonts w:hint="eastAsia"/>
                <w:kern w:val="0"/>
              </w:rPr>
              <w:t>门及门锁</w:t>
            </w:r>
            <w:r>
              <w:rPr>
                <w:kern w:val="0"/>
              </w:rPr>
              <w:t xml:space="preserve">   </w:t>
            </w:r>
            <w:r>
              <w:rPr>
                <w:rFonts w:hint="eastAsia"/>
                <w:kern w:val="0"/>
              </w:rPr>
              <w:t>高密度六角网孔前后门</w:t>
            </w:r>
            <w:r>
              <w:rPr>
                <w:kern w:val="0"/>
              </w:rPr>
              <w:t xml:space="preserve">   </w:t>
            </w:r>
          </w:p>
          <w:p>
            <w:pPr>
              <w:widowControl/>
              <w:rPr>
                <w:kern w:val="0"/>
              </w:rPr>
            </w:pPr>
            <w:r>
              <w:rPr>
                <w:rFonts w:hint="eastAsia"/>
                <w:kern w:val="0"/>
              </w:rPr>
              <w:t>材料及工艺</w:t>
            </w:r>
            <w:r>
              <w:rPr>
                <w:kern w:val="0"/>
              </w:rPr>
              <w:t xml:space="preserve">  SPCC</w:t>
            </w:r>
            <w:r>
              <w:rPr>
                <w:rFonts w:hint="eastAsia"/>
                <w:kern w:val="0"/>
              </w:rPr>
              <w:t>优质冷扎钢板制作；厚度：方孔条</w:t>
            </w:r>
            <w:r>
              <w:rPr>
                <w:kern w:val="0"/>
              </w:rPr>
              <w:t>2.0mm</w:t>
            </w:r>
            <w:r>
              <w:rPr>
                <w:rFonts w:hint="eastAsia"/>
                <w:kern w:val="0"/>
              </w:rPr>
              <w:t>，安装梁</w:t>
            </w:r>
            <w:r>
              <w:rPr>
                <w:kern w:val="0"/>
              </w:rPr>
              <w:t>1.5mm</w:t>
            </w:r>
            <w:r>
              <w:rPr>
                <w:rFonts w:hint="eastAsia"/>
                <w:kern w:val="0"/>
              </w:rPr>
              <w:t>，其它</w:t>
            </w:r>
            <w:r>
              <w:rPr>
                <w:kern w:val="0"/>
              </w:rPr>
              <w:t>1.2mm</w:t>
            </w:r>
            <w:r>
              <w:rPr>
                <w:rFonts w:hint="eastAsia"/>
                <w:kern w:val="0"/>
              </w:rPr>
              <w:t>。表面处理</w:t>
            </w:r>
            <w:r>
              <w:rPr>
                <w:kern w:val="0"/>
              </w:rPr>
              <w:t>:</w:t>
            </w:r>
            <w:r>
              <w:rPr>
                <w:rFonts w:hint="eastAsia"/>
                <w:kern w:val="0"/>
              </w:rPr>
              <w:t>方孔条镀蓝锌；其余：脱脂、磷化、静电喷塑。</w:t>
            </w:r>
          </w:p>
          <w:p>
            <w:pPr>
              <w:widowControl/>
              <w:rPr>
                <w:kern w:val="0"/>
              </w:rPr>
            </w:pPr>
            <w:r>
              <w:rPr>
                <w:rFonts w:hint="eastAsia"/>
                <w:kern w:val="0"/>
              </w:rPr>
              <w:t>附加功能</w:t>
            </w:r>
            <w:r>
              <w:rPr>
                <w:kern w:val="0"/>
              </w:rPr>
              <w:t xml:space="preserve">  </w:t>
            </w:r>
            <w:r>
              <w:rPr>
                <w:rFonts w:hint="eastAsia"/>
                <w:kern w:val="0"/>
              </w:rPr>
              <w:t>前后为圆形通风孔的上下框</w:t>
            </w:r>
            <w:r>
              <w:rPr>
                <w:kern w:val="0"/>
              </w:rPr>
              <w:t xml:space="preserve">; </w:t>
            </w:r>
            <w:r>
              <w:rPr>
                <w:rFonts w:hint="eastAsia"/>
                <w:kern w:val="0"/>
              </w:rPr>
              <w:t>外观设计高贵典雅，工艺精湛，尺寸精密，极富时代气息，可方便地安装图腾机柜集中配电单元（专利）；结构坚固，最大静载达</w:t>
            </w:r>
            <w:r>
              <w:rPr>
                <w:kern w:val="0"/>
              </w:rPr>
              <w:t>800KG(</w:t>
            </w:r>
            <w:r>
              <w:rPr>
                <w:rFonts w:hint="eastAsia"/>
                <w:kern w:val="0"/>
              </w:rPr>
              <w:t>带支脚）</w:t>
            </w:r>
            <w:r>
              <w:rPr>
                <w:kern w:val="0"/>
              </w:rPr>
              <w:t xml:space="preserve">; </w:t>
            </w:r>
            <w:r>
              <w:rPr>
                <w:rFonts w:hint="eastAsia"/>
                <w:kern w:val="0"/>
              </w:rPr>
              <w:t>可关闭的上部、下部多处走线通道，底部大走线孔尺寸可按需调整</w:t>
            </w:r>
            <w:r>
              <w:rPr>
                <w:color w:val="000000"/>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8</w:t>
            </w:r>
          </w:p>
        </w:tc>
        <w:tc>
          <w:tcPr>
            <w:tcW w:w="1284" w:type="dxa"/>
            <w:vAlign w:val="center"/>
          </w:tcPr>
          <w:p>
            <w:pPr>
              <w:widowControl/>
              <w:jc w:val="center"/>
              <w:rPr>
                <w:rFonts w:cs="宋体"/>
                <w:color w:val="000000"/>
                <w:kern w:val="0"/>
                <w:szCs w:val="21"/>
              </w:rPr>
            </w:pPr>
            <w:r>
              <w:rPr>
                <w:rFonts w:hint="eastAsia"/>
                <w:color w:val="000000"/>
                <w:kern w:val="0"/>
              </w:rPr>
              <w:t>显示器遥控控制台</w:t>
            </w:r>
          </w:p>
        </w:tc>
        <w:tc>
          <w:tcPr>
            <w:tcW w:w="6426" w:type="dxa"/>
            <w:vAlign w:val="center"/>
          </w:tcPr>
          <w:p>
            <w:pPr>
              <w:widowControl/>
              <w:rPr>
                <w:color w:val="000000"/>
                <w:kern w:val="0"/>
              </w:rPr>
            </w:pPr>
            <w:r>
              <w:rPr>
                <w:rFonts w:hint="eastAsia"/>
                <w:color w:val="000000"/>
                <w:kern w:val="0"/>
              </w:rPr>
              <w:t>定制。</w:t>
            </w:r>
          </w:p>
          <w:p>
            <w:pPr>
              <w:widowControl/>
              <w:rPr>
                <w:color w:val="000000"/>
                <w:kern w:val="0"/>
              </w:rPr>
            </w:pPr>
            <w:r>
              <w:rPr>
                <w:rFonts w:hint="eastAsia"/>
                <w:color w:val="000000"/>
                <w:kern w:val="0"/>
              </w:rPr>
              <w:t>产品型号：</w:t>
            </w:r>
            <w:r>
              <w:rPr>
                <w:color w:val="000000"/>
                <w:kern w:val="0"/>
              </w:rPr>
              <w:t xml:space="preserve"> ≥22</w:t>
            </w:r>
            <w:r>
              <w:rPr>
                <w:rFonts w:hint="eastAsia"/>
                <w:color w:val="000000"/>
                <w:kern w:val="0"/>
              </w:rPr>
              <w:t>寸</w:t>
            </w:r>
          </w:p>
          <w:p>
            <w:pPr>
              <w:widowControl/>
              <w:rPr>
                <w:color w:val="000000"/>
                <w:kern w:val="0"/>
              </w:rPr>
            </w:pPr>
            <w:r>
              <w:rPr>
                <w:rFonts w:hint="eastAsia"/>
                <w:color w:val="000000"/>
                <w:kern w:val="0"/>
              </w:rPr>
              <w:t>控制方式：手动，遥控，中控</w:t>
            </w:r>
          </w:p>
          <w:p>
            <w:pPr>
              <w:widowControl/>
              <w:rPr>
                <w:color w:val="000000"/>
                <w:kern w:val="0"/>
              </w:rPr>
            </w:pPr>
            <w:r>
              <w:rPr>
                <w:rFonts w:hint="eastAsia"/>
                <w:color w:val="000000"/>
                <w:kern w:val="0"/>
              </w:rPr>
              <w:t>遥控距离：</w:t>
            </w:r>
            <w:r>
              <w:rPr>
                <w:color w:val="000000"/>
                <w:kern w:val="0"/>
              </w:rPr>
              <w:t>30</w:t>
            </w:r>
            <w:r>
              <w:rPr>
                <w:rFonts w:hint="eastAsia"/>
                <w:color w:val="000000"/>
                <w:kern w:val="0"/>
              </w:rPr>
              <w:t>米</w:t>
            </w:r>
          </w:p>
          <w:p>
            <w:pPr>
              <w:widowControl/>
              <w:rPr>
                <w:color w:val="000000"/>
                <w:kern w:val="0"/>
              </w:rPr>
            </w:pPr>
            <w:r>
              <w:rPr>
                <w:rFonts w:hint="eastAsia"/>
                <w:color w:val="000000"/>
                <w:kern w:val="0"/>
              </w:rPr>
              <w:t>显示屏倾仰角度：</w:t>
            </w:r>
            <w:r>
              <w:rPr>
                <w:color w:val="000000"/>
                <w:kern w:val="0"/>
              </w:rPr>
              <w:t>≤15°</w:t>
            </w:r>
          </w:p>
          <w:p>
            <w:pPr>
              <w:widowControl/>
              <w:rPr>
                <w:color w:val="000000"/>
                <w:kern w:val="0"/>
              </w:rPr>
            </w:pPr>
            <w:r>
              <w:rPr>
                <w:rFonts w:hint="eastAsia"/>
                <w:color w:val="000000"/>
                <w:kern w:val="0"/>
              </w:rPr>
              <w:t>工作温度：</w:t>
            </w:r>
            <w:r>
              <w:rPr>
                <w:color w:val="000000"/>
                <w:kern w:val="0"/>
              </w:rPr>
              <w:t>0--45°</w:t>
            </w:r>
          </w:p>
          <w:p>
            <w:pPr>
              <w:widowControl/>
              <w:rPr>
                <w:color w:val="000000"/>
                <w:kern w:val="0"/>
              </w:rPr>
            </w:pPr>
            <w:r>
              <w:rPr>
                <w:rFonts w:hint="eastAsia"/>
                <w:color w:val="000000"/>
                <w:kern w:val="0"/>
              </w:rPr>
              <w:t>相对湿度：不大于</w:t>
            </w:r>
            <w:r>
              <w:rPr>
                <w:color w:val="000000"/>
                <w:kern w:val="0"/>
              </w:rPr>
              <w:t>80%</w:t>
            </w:r>
            <w:r>
              <w:rPr>
                <w:rFonts w:hint="eastAsia"/>
                <w:color w:val="000000"/>
                <w:kern w:val="0"/>
              </w:rPr>
              <w:t>（</w:t>
            </w:r>
            <w:r>
              <w:rPr>
                <w:color w:val="000000"/>
                <w:kern w:val="0"/>
              </w:rPr>
              <w:t>20±5</w:t>
            </w:r>
            <w:r>
              <w:rPr>
                <w:rFonts w:hint="eastAsia" w:ascii="宋体" w:hAnsi="宋体" w:cs="宋体"/>
                <w:color w:val="000000"/>
                <w:kern w:val="0"/>
              </w:rPr>
              <w:t>℃</w:t>
            </w:r>
            <w:r>
              <w:rPr>
                <w:rFonts w:hint="eastAsia"/>
                <w:color w:val="000000"/>
                <w:kern w:val="0"/>
              </w:rPr>
              <w:t>）</w:t>
            </w:r>
          </w:p>
          <w:p>
            <w:pPr>
              <w:widowControl/>
              <w:rPr>
                <w:color w:val="000000"/>
                <w:kern w:val="0"/>
              </w:rPr>
            </w:pPr>
            <w:r>
              <w:rPr>
                <w:rFonts w:hint="eastAsia"/>
                <w:color w:val="000000"/>
                <w:kern w:val="0"/>
              </w:rPr>
              <w:t>颜色：氧化铝拉丝黑、氧化铝拉丝银</w:t>
            </w:r>
          </w:p>
          <w:p>
            <w:pPr>
              <w:widowControl/>
              <w:rPr>
                <w:color w:val="000000"/>
                <w:kern w:val="0"/>
              </w:rPr>
            </w:pPr>
            <w:r>
              <w:rPr>
                <w:rFonts w:hint="eastAsia"/>
                <w:color w:val="000000"/>
                <w:kern w:val="0"/>
              </w:rPr>
              <w:t>负重：</w:t>
            </w:r>
            <w:r>
              <w:rPr>
                <w:color w:val="000000"/>
                <w:kern w:val="0"/>
              </w:rPr>
              <w:t>8.5KG</w:t>
            </w:r>
          </w:p>
          <w:p>
            <w:pPr>
              <w:widowControl/>
              <w:rPr>
                <w:color w:val="000000"/>
                <w:kern w:val="0"/>
              </w:rPr>
            </w:pPr>
            <w:r>
              <w:rPr>
                <w:rFonts w:hint="eastAsia"/>
                <w:color w:val="000000"/>
                <w:kern w:val="0"/>
              </w:rPr>
              <w:t>电源电压：</w:t>
            </w:r>
            <w:r>
              <w:rPr>
                <w:color w:val="000000"/>
                <w:kern w:val="0"/>
              </w:rPr>
              <w:t>AC220V±10%    50Hz</w:t>
            </w:r>
          </w:p>
          <w:p>
            <w:pPr>
              <w:widowControl/>
              <w:rPr>
                <w:rFonts w:cs="宋体"/>
                <w:color w:val="000000"/>
                <w:kern w:val="0"/>
                <w:szCs w:val="21"/>
              </w:rPr>
            </w:pPr>
            <w:r>
              <w:rPr>
                <w:rFonts w:hint="eastAsia"/>
                <w:color w:val="000000"/>
                <w:kern w:val="0"/>
              </w:rPr>
              <w:t>最大功率：</w:t>
            </w:r>
            <w:r>
              <w:rPr>
                <w:color w:val="000000"/>
                <w:kern w:val="0"/>
              </w:rPr>
              <w:t>25W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9</w:t>
            </w:r>
          </w:p>
        </w:tc>
        <w:tc>
          <w:tcPr>
            <w:tcW w:w="1284" w:type="dxa"/>
            <w:vAlign w:val="center"/>
          </w:tcPr>
          <w:p>
            <w:pPr>
              <w:widowControl/>
              <w:jc w:val="center"/>
              <w:rPr>
                <w:rFonts w:cs="宋体"/>
                <w:color w:val="000000"/>
                <w:kern w:val="0"/>
                <w:szCs w:val="21"/>
              </w:rPr>
            </w:pPr>
            <w:r>
              <w:rPr>
                <w:rFonts w:hint="eastAsia"/>
                <w:color w:val="000000"/>
                <w:kern w:val="0"/>
              </w:rPr>
              <w:t>会议桌</w:t>
            </w:r>
          </w:p>
        </w:tc>
        <w:tc>
          <w:tcPr>
            <w:tcW w:w="6426" w:type="dxa"/>
            <w:vAlign w:val="center"/>
          </w:tcPr>
          <w:p>
            <w:pPr>
              <w:widowControl/>
              <w:rPr>
                <w:color w:val="000000"/>
                <w:kern w:val="0"/>
              </w:rPr>
            </w:pPr>
            <w:r>
              <w:rPr>
                <w:rFonts w:hint="eastAsia"/>
                <w:color w:val="000000"/>
                <w:kern w:val="0"/>
              </w:rPr>
              <w:t>定制</w:t>
            </w:r>
            <w:r>
              <w:rPr>
                <w:color w:val="000000"/>
                <w:kern w:val="0"/>
              </w:rPr>
              <w:t>6</w:t>
            </w:r>
            <w:r>
              <w:rPr>
                <w:rFonts w:hint="eastAsia"/>
                <w:color w:val="000000"/>
                <w:kern w:val="0"/>
              </w:rPr>
              <w:t>工位。</w:t>
            </w:r>
          </w:p>
          <w:p>
            <w:pPr>
              <w:widowControl/>
              <w:rPr>
                <w:color w:val="000000"/>
                <w:kern w:val="0"/>
              </w:rPr>
            </w:pPr>
            <w:r>
              <w:rPr>
                <w:color w:val="000000"/>
                <w:kern w:val="0"/>
              </w:rPr>
              <w:t>1</w:t>
            </w:r>
            <w:r>
              <w:rPr>
                <w:rFonts w:hint="eastAsia"/>
                <w:color w:val="000000"/>
                <w:kern w:val="0"/>
              </w:rPr>
              <w:t>、面料：胡桃木木皮贴面</w:t>
            </w:r>
            <w:r>
              <w:rPr>
                <w:color w:val="000000"/>
                <w:kern w:val="0"/>
              </w:rPr>
              <w:t>,</w:t>
            </w:r>
            <w:r>
              <w:rPr>
                <w:rFonts w:hint="eastAsia"/>
                <w:color w:val="000000"/>
                <w:kern w:val="0"/>
              </w:rPr>
              <w:t>环保标准达到欧洲</w:t>
            </w:r>
            <w:r>
              <w:rPr>
                <w:color w:val="000000"/>
                <w:kern w:val="0"/>
              </w:rPr>
              <w:t>E1</w:t>
            </w:r>
            <w:r>
              <w:rPr>
                <w:rFonts w:hint="eastAsia"/>
                <w:color w:val="000000"/>
                <w:kern w:val="0"/>
              </w:rPr>
              <w:t>级</w:t>
            </w:r>
          </w:p>
          <w:p>
            <w:pPr>
              <w:widowControl/>
              <w:rPr>
                <w:color w:val="000000"/>
                <w:kern w:val="0"/>
              </w:rPr>
            </w:pPr>
            <w:r>
              <w:rPr>
                <w:color w:val="000000"/>
                <w:kern w:val="0"/>
              </w:rPr>
              <w:t>2</w:t>
            </w:r>
            <w:r>
              <w:rPr>
                <w:rFonts w:hint="eastAsia"/>
                <w:color w:val="000000"/>
                <w:kern w:val="0"/>
              </w:rPr>
              <w:t>、基材：采用优质高密度纤维，经防虫、防腐处理，内部铁架固定不易变形</w:t>
            </w:r>
            <w:r>
              <w:rPr>
                <w:color w:val="000000"/>
                <w:kern w:val="0"/>
              </w:rPr>
              <w:t>,</w:t>
            </w:r>
          </w:p>
          <w:p>
            <w:pPr>
              <w:widowControl/>
              <w:rPr>
                <w:color w:val="000000"/>
                <w:kern w:val="0"/>
              </w:rPr>
            </w:pPr>
            <w:r>
              <w:rPr>
                <w:color w:val="000000"/>
                <w:kern w:val="0"/>
              </w:rPr>
              <w:t>3</w:t>
            </w:r>
            <w:r>
              <w:rPr>
                <w:rFonts w:hint="eastAsia"/>
                <w:color w:val="000000"/>
                <w:kern w:val="0"/>
              </w:rPr>
              <w:t>、油漆：采用封闭漆，可以第二次修补，喷涂要求高，封闭漆（</w:t>
            </w:r>
            <w:r>
              <w:rPr>
                <w:color w:val="000000"/>
                <w:kern w:val="0"/>
              </w:rPr>
              <w:t>PU</w:t>
            </w:r>
            <w:r>
              <w:rPr>
                <w:rFonts w:hint="eastAsia"/>
                <w:color w:val="000000"/>
                <w:kern w:val="0"/>
              </w:rPr>
              <w:t>）成份为不饱和树脂</w:t>
            </w:r>
            <w:r>
              <w:rPr>
                <w:color w:val="000000"/>
                <w:kern w:val="0"/>
              </w:rPr>
              <w:t>,</w:t>
            </w:r>
            <w:r>
              <w:rPr>
                <w:rFonts w:hint="eastAsia"/>
                <w:color w:val="000000"/>
                <w:kern w:val="0"/>
              </w:rPr>
              <w:t>甲醛含量标准达到或小于</w:t>
            </w:r>
            <w:r>
              <w:rPr>
                <w:color w:val="000000"/>
                <w:kern w:val="0"/>
              </w:rPr>
              <w:t>0.5mg/L.</w:t>
            </w:r>
          </w:p>
          <w:p>
            <w:pPr>
              <w:widowControl/>
              <w:rPr>
                <w:rFonts w:cs="宋体"/>
                <w:color w:val="000000"/>
                <w:kern w:val="0"/>
                <w:szCs w:val="21"/>
              </w:rPr>
            </w:pPr>
            <w:r>
              <w:rPr>
                <w:color w:val="000000"/>
                <w:kern w:val="0"/>
              </w:rPr>
              <w:t>4</w:t>
            </w:r>
            <w:r>
              <w:rPr>
                <w:rFonts w:hint="eastAsia"/>
                <w:color w:val="000000"/>
                <w:kern w:val="0"/>
              </w:rPr>
              <w:t>、配件：通用</w:t>
            </w:r>
            <w:r>
              <w:rPr>
                <w:color w:val="000000"/>
                <w:kern w:val="0"/>
              </w:rPr>
              <w:t>“32”</w:t>
            </w:r>
            <w:r>
              <w:rPr>
                <w:rFonts w:hint="eastAsia"/>
                <w:color w:val="000000"/>
                <w:kern w:val="0"/>
              </w:rPr>
              <w:t>系列连接件。进口消声三节轨道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10</w:t>
            </w:r>
          </w:p>
        </w:tc>
        <w:tc>
          <w:tcPr>
            <w:tcW w:w="1284" w:type="dxa"/>
            <w:vAlign w:val="center"/>
          </w:tcPr>
          <w:p>
            <w:pPr>
              <w:widowControl/>
              <w:jc w:val="center"/>
              <w:rPr>
                <w:rFonts w:cs="宋体"/>
                <w:color w:val="000000"/>
                <w:kern w:val="0"/>
                <w:szCs w:val="21"/>
              </w:rPr>
            </w:pPr>
            <w:r>
              <w:rPr>
                <w:rFonts w:hint="eastAsia"/>
                <w:color w:val="000000"/>
                <w:kern w:val="0"/>
              </w:rPr>
              <w:t>会议椅子</w:t>
            </w:r>
          </w:p>
        </w:tc>
        <w:tc>
          <w:tcPr>
            <w:tcW w:w="6426" w:type="dxa"/>
            <w:vAlign w:val="center"/>
          </w:tcPr>
          <w:p>
            <w:pPr>
              <w:widowControl/>
              <w:rPr>
                <w:color w:val="000000"/>
                <w:kern w:val="0"/>
              </w:rPr>
            </w:pPr>
            <w:r>
              <w:rPr>
                <w:rFonts w:hint="eastAsia"/>
                <w:color w:val="000000"/>
                <w:kern w:val="0"/>
              </w:rPr>
              <w:t>与会议桌配套。</w:t>
            </w:r>
          </w:p>
          <w:p>
            <w:pPr>
              <w:widowControl/>
              <w:rPr>
                <w:rFonts w:cs="宋体"/>
                <w:color w:val="000000"/>
                <w:kern w:val="0"/>
                <w:szCs w:val="21"/>
              </w:rPr>
            </w:pPr>
            <w:r>
              <w:rPr>
                <w:rFonts w:cs="宋体"/>
                <w:color w:val="000000"/>
                <w:kern w:val="0"/>
                <w:szCs w:val="21"/>
              </w:rPr>
              <w:t>1</w:t>
            </w:r>
            <w:r>
              <w:rPr>
                <w:rFonts w:hint="eastAsia" w:cs="宋体"/>
                <w:color w:val="000000"/>
                <w:kern w:val="0"/>
                <w:szCs w:val="21"/>
              </w:rPr>
              <w:t>．皮面：采用高级进口超纤皮</w:t>
            </w:r>
          </w:p>
          <w:p>
            <w:pPr>
              <w:widowControl/>
              <w:rPr>
                <w:rFonts w:cs="宋体"/>
                <w:color w:val="000000"/>
                <w:kern w:val="0"/>
                <w:szCs w:val="21"/>
              </w:rPr>
            </w:pPr>
            <w:r>
              <w:rPr>
                <w:rFonts w:cs="宋体"/>
                <w:color w:val="000000"/>
                <w:kern w:val="0"/>
                <w:szCs w:val="21"/>
              </w:rPr>
              <w:t>2</w:t>
            </w:r>
            <w:r>
              <w:rPr>
                <w:rFonts w:hint="eastAsia" w:cs="宋体"/>
                <w:color w:val="000000"/>
                <w:kern w:val="0"/>
                <w:szCs w:val="21"/>
              </w:rPr>
              <w:t>．海绵：选用密度高于</w:t>
            </w:r>
            <w:r>
              <w:rPr>
                <w:rFonts w:cs="宋体"/>
                <w:color w:val="000000"/>
                <w:kern w:val="0"/>
                <w:szCs w:val="21"/>
              </w:rPr>
              <w:t>30#</w:t>
            </w:r>
            <w:r>
              <w:rPr>
                <w:rFonts w:hint="eastAsia" w:cs="宋体"/>
                <w:color w:val="000000"/>
                <w:kern w:val="0"/>
                <w:szCs w:val="21"/>
              </w:rPr>
              <w:t>的高密度海绵，弹性好，不易变形</w:t>
            </w:r>
            <w:r>
              <w:rPr>
                <w:rFonts w:cs="宋体"/>
                <w:color w:val="000000"/>
                <w:kern w:val="0"/>
                <w:szCs w:val="21"/>
              </w:rPr>
              <w:t xml:space="preserve">  </w:t>
            </w:r>
          </w:p>
          <w:p>
            <w:pPr>
              <w:widowControl/>
              <w:rPr>
                <w:rFonts w:cs="宋体"/>
                <w:color w:val="000000"/>
                <w:kern w:val="0"/>
                <w:szCs w:val="21"/>
              </w:rPr>
            </w:pPr>
            <w:r>
              <w:rPr>
                <w:rFonts w:cs="宋体"/>
                <w:color w:val="000000"/>
                <w:kern w:val="0"/>
                <w:szCs w:val="21"/>
              </w:rPr>
              <w:t>3</w:t>
            </w:r>
            <w:r>
              <w:rPr>
                <w:rFonts w:hint="eastAsia" w:cs="宋体"/>
                <w:color w:val="000000"/>
                <w:kern w:val="0"/>
                <w:szCs w:val="21"/>
              </w:rPr>
              <w:t>．材质：采用进口橡木，含水率低于</w:t>
            </w:r>
            <w:r>
              <w:rPr>
                <w:rFonts w:cs="宋体"/>
                <w:color w:val="000000"/>
                <w:kern w:val="0"/>
                <w:szCs w:val="21"/>
              </w:rPr>
              <w:t>9%</w:t>
            </w:r>
            <w:r>
              <w:rPr>
                <w:rFonts w:hint="eastAsia" w:cs="宋体"/>
                <w:color w:val="000000"/>
                <w:kern w:val="0"/>
                <w:szCs w:val="21"/>
              </w:rPr>
              <w:t>，保证变形小、不开裂；</w:t>
            </w:r>
          </w:p>
          <w:p>
            <w:pPr>
              <w:widowControl/>
              <w:rPr>
                <w:rFonts w:cs="宋体"/>
                <w:color w:val="000000"/>
                <w:kern w:val="0"/>
                <w:szCs w:val="21"/>
              </w:rPr>
            </w:pPr>
            <w:r>
              <w:rPr>
                <w:rFonts w:cs="宋体"/>
                <w:color w:val="000000"/>
                <w:kern w:val="0"/>
                <w:szCs w:val="21"/>
              </w:rPr>
              <w:t>4</w:t>
            </w:r>
            <w:r>
              <w:rPr>
                <w:rFonts w:hint="eastAsia" w:cs="宋体"/>
                <w:color w:val="000000"/>
                <w:kern w:val="0"/>
                <w:szCs w:val="21"/>
              </w:rPr>
              <w:t>．油漆：采用木器专用漆，在恒温、恒湿高度防尘的面漆房喷涂面漆。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11</w:t>
            </w:r>
          </w:p>
        </w:tc>
        <w:tc>
          <w:tcPr>
            <w:tcW w:w="1284" w:type="dxa"/>
            <w:vAlign w:val="center"/>
          </w:tcPr>
          <w:p>
            <w:pPr>
              <w:widowControl/>
              <w:jc w:val="center"/>
              <w:rPr>
                <w:rFonts w:cs="宋体"/>
                <w:color w:val="000000"/>
                <w:kern w:val="0"/>
                <w:szCs w:val="21"/>
              </w:rPr>
            </w:pPr>
            <w:r>
              <w:rPr>
                <w:rFonts w:hint="eastAsia"/>
                <w:color w:val="000000"/>
                <w:kern w:val="0"/>
              </w:rPr>
              <w:t>视频会议终端</w:t>
            </w:r>
          </w:p>
        </w:tc>
        <w:tc>
          <w:tcPr>
            <w:tcW w:w="6426" w:type="dxa"/>
            <w:vAlign w:val="center"/>
          </w:tcPr>
          <w:p>
            <w:pPr>
              <w:widowControl/>
              <w:rPr>
                <w:color w:val="000000"/>
                <w:kern w:val="0"/>
              </w:rPr>
            </w:pPr>
            <w:r>
              <w:rPr>
                <w:rFonts w:hint="eastAsia"/>
                <w:color w:val="000000"/>
                <w:kern w:val="0"/>
              </w:rPr>
              <w:t>包括</w:t>
            </w:r>
            <w:r>
              <w:rPr>
                <w:color w:val="000000"/>
                <w:kern w:val="0"/>
              </w:rPr>
              <w:t>1</w:t>
            </w:r>
            <w:r>
              <w:rPr>
                <w:rFonts w:hint="eastAsia"/>
                <w:color w:val="000000"/>
                <w:kern w:val="0"/>
              </w:rPr>
              <w:t>台主机和</w:t>
            </w:r>
            <w:r>
              <w:rPr>
                <w:color w:val="000000"/>
                <w:kern w:val="0"/>
              </w:rPr>
              <w:t>2</w:t>
            </w:r>
            <w:r>
              <w:rPr>
                <w:rFonts w:hint="eastAsia"/>
                <w:color w:val="000000"/>
                <w:kern w:val="0"/>
              </w:rPr>
              <w:t>台摄像头，其主要参数如下：</w:t>
            </w:r>
          </w:p>
          <w:p>
            <w:pPr>
              <w:widowControl/>
              <w:rPr>
                <w:color w:val="000000"/>
                <w:kern w:val="0"/>
              </w:rPr>
            </w:pPr>
            <w:r>
              <w:rPr>
                <w:rFonts w:hint="eastAsia"/>
                <w:color w:val="000000"/>
                <w:kern w:val="0"/>
              </w:rPr>
              <w:t>活动图像分辨率：</w:t>
            </w:r>
            <w:r>
              <w:rPr>
                <w:color w:val="000000"/>
                <w:kern w:val="0"/>
              </w:rPr>
              <w:t>1080i/p(1920×1080)</w:t>
            </w:r>
            <w:r>
              <w:rPr>
                <w:rFonts w:hint="eastAsia"/>
                <w:color w:val="000000"/>
                <w:kern w:val="0"/>
              </w:rPr>
              <w:t>、</w:t>
            </w:r>
            <w:r>
              <w:rPr>
                <w:color w:val="000000"/>
                <w:kern w:val="0"/>
              </w:rPr>
              <w:t>720p</w:t>
            </w:r>
            <w:r>
              <w:rPr>
                <w:rFonts w:hint="eastAsia"/>
                <w:color w:val="000000"/>
                <w:kern w:val="0"/>
              </w:rPr>
              <w:t>（</w:t>
            </w:r>
            <w:r>
              <w:rPr>
                <w:color w:val="000000"/>
                <w:kern w:val="0"/>
              </w:rPr>
              <w:t>1280×720</w:t>
            </w:r>
            <w:r>
              <w:rPr>
                <w:rFonts w:hint="eastAsia"/>
                <w:color w:val="000000"/>
                <w:kern w:val="0"/>
              </w:rPr>
              <w:t>）、</w:t>
            </w:r>
            <w:r>
              <w:rPr>
                <w:color w:val="000000"/>
                <w:kern w:val="0"/>
              </w:rPr>
              <w:t>4CIF</w:t>
            </w:r>
            <w:r>
              <w:rPr>
                <w:rFonts w:hint="eastAsia"/>
                <w:color w:val="000000"/>
                <w:kern w:val="0"/>
              </w:rPr>
              <w:t>（</w:t>
            </w:r>
            <w:r>
              <w:rPr>
                <w:color w:val="000000"/>
                <w:kern w:val="0"/>
              </w:rPr>
              <w:t>704×576</w:t>
            </w:r>
            <w:r>
              <w:rPr>
                <w:rFonts w:hint="eastAsia"/>
                <w:color w:val="000000"/>
                <w:kern w:val="0"/>
              </w:rPr>
              <w:t>）、</w:t>
            </w:r>
            <w:r>
              <w:rPr>
                <w:color w:val="000000"/>
                <w:kern w:val="0"/>
              </w:rPr>
              <w:t>CIF</w:t>
            </w:r>
            <w:r>
              <w:rPr>
                <w:rFonts w:hint="eastAsia"/>
                <w:color w:val="000000"/>
                <w:kern w:val="0"/>
              </w:rPr>
              <w:t>（</w:t>
            </w:r>
            <w:r>
              <w:rPr>
                <w:color w:val="000000"/>
                <w:kern w:val="0"/>
              </w:rPr>
              <w:t>352×288</w:t>
            </w:r>
            <w:r>
              <w:rPr>
                <w:rFonts w:hint="eastAsia"/>
                <w:color w:val="000000"/>
                <w:kern w:val="0"/>
              </w:rPr>
              <w:t>）、</w:t>
            </w:r>
            <w:r>
              <w:rPr>
                <w:color w:val="000000"/>
                <w:kern w:val="0"/>
              </w:rPr>
              <w:t>QCIF</w:t>
            </w:r>
            <w:r>
              <w:rPr>
                <w:rFonts w:hint="eastAsia"/>
                <w:color w:val="000000"/>
                <w:kern w:val="0"/>
              </w:rPr>
              <w:t>（</w:t>
            </w:r>
            <w:r>
              <w:rPr>
                <w:color w:val="000000"/>
                <w:kern w:val="0"/>
              </w:rPr>
              <w:t>176×144</w:t>
            </w:r>
            <w:r>
              <w:rPr>
                <w:rFonts w:hint="eastAsia"/>
                <w:color w:val="000000"/>
                <w:kern w:val="0"/>
              </w:rPr>
              <w:t>）；</w:t>
            </w:r>
          </w:p>
          <w:p>
            <w:pPr>
              <w:widowControl/>
              <w:rPr>
                <w:color w:val="000000"/>
                <w:kern w:val="0"/>
              </w:rPr>
            </w:pPr>
            <w:r>
              <w:rPr>
                <w:rFonts w:hint="eastAsia"/>
                <w:color w:val="000000"/>
                <w:kern w:val="0"/>
              </w:rPr>
              <w:t>数据内容分辨率：</w:t>
            </w:r>
            <w:r>
              <w:rPr>
                <w:color w:val="000000"/>
                <w:kern w:val="0"/>
              </w:rPr>
              <w:t xml:space="preserve">UXGA </w:t>
            </w:r>
            <w:r>
              <w:rPr>
                <w:rFonts w:hint="eastAsia"/>
                <w:color w:val="000000"/>
                <w:kern w:val="0"/>
              </w:rPr>
              <w:t>（</w:t>
            </w:r>
            <w:r>
              <w:rPr>
                <w:color w:val="000000"/>
                <w:kern w:val="0"/>
              </w:rPr>
              <w:t>1600×1200</w:t>
            </w:r>
            <w:r>
              <w:rPr>
                <w:rFonts w:hint="eastAsia"/>
                <w:color w:val="000000"/>
                <w:kern w:val="0"/>
              </w:rPr>
              <w:t>）、</w:t>
            </w:r>
            <w:r>
              <w:rPr>
                <w:color w:val="000000"/>
                <w:kern w:val="0"/>
              </w:rPr>
              <w:t>WSXGA+</w:t>
            </w:r>
            <w:r>
              <w:rPr>
                <w:rFonts w:hint="eastAsia"/>
                <w:color w:val="000000"/>
                <w:kern w:val="0"/>
              </w:rPr>
              <w:t>（</w:t>
            </w:r>
            <w:r>
              <w:rPr>
                <w:color w:val="000000"/>
                <w:kern w:val="0"/>
              </w:rPr>
              <w:t>1680×1050</w:t>
            </w:r>
            <w:r>
              <w:rPr>
                <w:rFonts w:hint="eastAsia"/>
                <w:color w:val="000000"/>
                <w:kern w:val="0"/>
              </w:rPr>
              <w:t>）、</w:t>
            </w:r>
            <w:r>
              <w:rPr>
                <w:color w:val="000000"/>
                <w:kern w:val="0"/>
              </w:rPr>
              <w:t>WSXGA</w:t>
            </w:r>
            <w:r>
              <w:rPr>
                <w:rFonts w:hint="eastAsia"/>
                <w:color w:val="000000"/>
                <w:kern w:val="0"/>
              </w:rPr>
              <w:t>（</w:t>
            </w:r>
            <w:r>
              <w:rPr>
                <w:color w:val="000000"/>
                <w:kern w:val="0"/>
              </w:rPr>
              <w:t>1440×900</w:t>
            </w:r>
            <w:r>
              <w:rPr>
                <w:rFonts w:hint="eastAsia"/>
                <w:color w:val="000000"/>
                <w:kern w:val="0"/>
              </w:rPr>
              <w:t>）、</w:t>
            </w:r>
            <w:r>
              <w:rPr>
                <w:color w:val="000000"/>
                <w:kern w:val="0"/>
              </w:rPr>
              <w:t xml:space="preserve">SXGA </w:t>
            </w:r>
            <w:r>
              <w:rPr>
                <w:rFonts w:hint="eastAsia"/>
                <w:color w:val="000000"/>
                <w:kern w:val="0"/>
              </w:rPr>
              <w:t>（</w:t>
            </w:r>
            <w:r>
              <w:rPr>
                <w:color w:val="000000"/>
                <w:kern w:val="0"/>
              </w:rPr>
              <w:t>1280×1024</w:t>
            </w:r>
            <w:r>
              <w:rPr>
                <w:rFonts w:hint="eastAsia"/>
                <w:color w:val="000000"/>
                <w:kern w:val="0"/>
              </w:rPr>
              <w:t>）、</w:t>
            </w:r>
            <w:r>
              <w:rPr>
                <w:color w:val="000000"/>
                <w:kern w:val="0"/>
              </w:rPr>
              <w:t>WXGA</w:t>
            </w:r>
            <w:r>
              <w:rPr>
                <w:rFonts w:hint="eastAsia"/>
                <w:color w:val="000000"/>
                <w:kern w:val="0"/>
              </w:rPr>
              <w:t>（</w:t>
            </w:r>
            <w:r>
              <w:rPr>
                <w:color w:val="000000"/>
                <w:kern w:val="0"/>
              </w:rPr>
              <w:t>1280×800</w:t>
            </w:r>
            <w:r>
              <w:rPr>
                <w:rFonts w:hint="eastAsia"/>
                <w:color w:val="000000"/>
                <w:kern w:val="0"/>
              </w:rPr>
              <w:t>）、</w:t>
            </w:r>
            <w:r>
              <w:rPr>
                <w:color w:val="000000"/>
                <w:kern w:val="0"/>
              </w:rPr>
              <w:t xml:space="preserve">XGA </w:t>
            </w:r>
            <w:r>
              <w:rPr>
                <w:rFonts w:hint="eastAsia"/>
                <w:color w:val="000000"/>
                <w:kern w:val="0"/>
              </w:rPr>
              <w:t>（</w:t>
            </w:r>
            <w:r>
              <w:rPr>
                <w:color w:val="000000"/>
                <w:kern w:val="0"/>
              </w:rPr>
              <w:t>1024×768</w:t>
            </w:r>
            <w:r>
              <w:rPr>
                <w:rFonts w:hint="eastAsia"/>
                <w:color w:val="000000"/>
                <w:kern w:val="0"/>
              </w:rPr>
              <w:t>）、</w:t>
            </w:r>
            <w:r>
              <w:rPr>
                <w:color w:val="000000"/>
                <w:kern w:val="0"/>
              </w:rPr>
              <w:t xml:space="preserve">SVGA </w:t>
            </w:r>
            <w:r>
              <w:rPr>
                <w:rFonts w:hint="eastAsia"/>
                <w:color w:val="000000"/>
                <w:kern w:val="0"/>
              </w:rPr>
              <w:t>（</w:t>
            </w:r>
            <w:r>
              <w:rPr>
                <w:color w:val="000000"/>
                <w:kern w:val="0"/>
              </w:rPr>
              <w:t>800×600</w:t>
            </w:r>
            <w:r>
              <w:rPr>
                <w:rFonts w:hint="eastAsia"/>
                <w:color w:val="000000"/>
                <w:kern w:val="0"/>
              </w:rPr>
              <w:t>）、</w:t>
            </w:r>
            <w:r>
              <w:rPr>
                <w:color w:val="000000"/>
                <w:kern w:val="0"/>
              </w:rPr>
              <w:t xml:space="preserve">VGA </w:t>
            </w:r>
            <w:r>
              <w:rPr>
                <w:rFonts w:hint="eastAsia"/>
                <w:color w:val="000000"/>
                <w:kern w:val="0"/>
              </w:rPr>
              <w:t>（</w:t>
            </w:r>
            <w:r>
              <w:rPr>
                <w:color w:val="000000"/>
                <w:kern w:val="0"/>
              </w:rPr>
              <w:t>640×480</w:t>
            </w:r>
            <w:r>
              <w:rPr>
                <w:rFonts w:hint="eastAsia"/>
                <w:color w:val="000000"/>
                <w:kern w:val="0"/>
              </w:rPr>
              <w:t>）；</w:t>
            </w:r>
          </w:p>
          <w:p>
            <w:pPr>
              <w:widowControl/>
              <w:rPr>
                <w:color w:val="000000"/>
                <w:kern w:val="0"/>
              </w:rPr>
            </w:pPr>
            <w:r>
              <w:rPr>
                <w:rFonts w:hint="eastAsia"/>
                <w:color w:val="000000"/>
                <w:kern w:val="0"/>
              </w:rPr>
              <w:t>会议速率</w:t>
            </w:r>
            <w:r>
              <w:rPr>
                <w:color w:val="000000"/>
                <w:kern w:val="0"/>
              </w:rPr>
              <w:t>:64Kbps</w:t>
            </w:r>
            <w:r>
              <w:rPr>
                <w:rFonts w:hint="eastAsia"/>
                <w:color w:val="000000"/>
                <w:kern w:val="0"/>
              </w:rPr>
              <w:t>～</w:t>
            </w:r>
            <w:r>
              <w:rPr>
                <w:color w:val="000000"/>
                <w:kern w:val="0"/>
              </w:rPr>
              <w:t>8Mbps</w:t>
            </w:r>
            <w:r>
              <w:rPr>
                <w:rFonts w:hint="eastAsia"/>
                <w:color w:val="000000"/>
                <w:kern w:val="0"/>
              </w:rPr>
              <w:t>；</w:t>
            </w:r>
          </w:p>
          <w:p>
            <w:pPr>
              <w:widowControl/>
              <w:rPr>
                <w:color w:val="000000"/>
                <w:kern w:val="0"/>
              </w:rPr>
            </w:pPr>
            <w:r>
              <w:rPr>
                <w:rFonts w:hint="eastAsia"/>
                <w:color w:val="000000"/>
                <w:kern w:val="0"/>
              </w:rPr>
              <w:t>支持</w:t>
            </w:r>
            <w:r>
              <w:rPr>
                <w:color w:val="000000"/>
                <w:kern w:val="0"/>
              </w:rPr>
              <w:t>H.239</w:t>
            </w:r>
            <w:r>
              <w:rPr>
                <w:rFonts w:hint="eastAsia"/>
                <w:color w:val="000000"/>
                <w:kern w:val="0"/>
              </w:rPr>
              <w:t>标准双视频流协议、支持单屏双显、双屏双显、支持动态双流</w:t>
            </w:r>
            <w:r>
              <w:rPr>
                <w:color w:val="000000"/>
                <w:kern w:val="0"/>
              </w:rPr>
              <w:t>/</w:t>
            </w:r>
            <w:r>
              <w:rPr>
                <w:rFonts w:hint="eastAsia"/>
                <w:color w:val="000000"/>
                <w:kern w:val="0"/>
              </w:rPr>
              <w:t>静态双流、支持带宽调整；</w:t>
            </w:r>
          </w:p>
          <w:p>
            <w:pPr>
              <w:widowControl/>
              <w:rPr>
                <w:rFonts w:cs="宋体"/>
                <w:color w:val="000000"/>
                <w:kern w:val="0"/>
                <w:szCs w:val="21"/>
              </w:rPr>
            </w:pPr>
            <w:r>
              <w:rPr>
                <w:rFonts w:hint="eastAsia"/>
                <w:color w:val="000000"/>
                <w:kern w:val="0"/>
              </w:rPr>
              <w:t>有效像素：</w:t>
            </w:r>
            <w:r>
              <w:rPr>
                <w:color w:val="000000"/>
                <w:kern w:val="0"/>
              </w:rPr>
              <w:t>≥200</w:t>
            </w:r>
            <w:r>
              <w:rPr>
                <w:rFonts w:hint="eastAsia"/>
                <w:color w:val="000000"/>
                <w:kern w:val="0"/>
              </w:rPr>
              <w:t>万；</w:t>
            </w:r>
            <w:r>
              <w:rPr>
                <w:color w:val="000000"/>
                <w:kern w:val="0"/>
              </w:rPr>
              <w:t>10</w:t>
            </w:r>
            <w:r>
              <w:rPr>
                <w:rFonts w:hint="eastAsia"/>
                <w:color w:val="000000"/>
                <w:kern w:val="0"/>
              </w:rPr>
              <w:t>倍光学变焦，</w:t>
            </w:r>
            <w:r>
              <w:rPr>
                <w:color w:val="000000"/>
                <w:kern w:val="0"/>
              </w:rPr>
              <w:t>4</w:t>
            </w:r>
            <w:r>
              <w:rPr>
                <w:rFonts w:hint="eastAsia"/>
                <w:color w:val="000000"/>
                <w:kern w:val="0"/>
              </w:rPr>
              <w:t>倍数字变焦。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23" w:type="dxa"/>
            <w:gridSpan w:val="3"/>
            <w:vAlign w:val="center"/>
          </w:tcPr>
          <w:p>
            <w:pPr>
              <w:widowControl/>
              <w:jc w:val="center"/>
              <w:rPr>
                <w:rFonts w:cs="宋体"/>
                <w:color w:val="000000"/>
                <w:kern w:val="0"/>
                <w:szCs w:val="21"/>
              </w:rPr>
            </w:pPr>
            <w:r>
              <w:rPr>
                <w:rFonts w:hint="eastAsia"/>
                <w:color w:val="000000"/>
                <w:kern w:val="0"/>
              </w:rPr>
              <w:t>液晶拼接显示系统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1</w:t>
            </w:r>
          </w:p>
        </w:tc>
        <w:tc>
          <w:tcPr>
            <w:tcW w:w="1284" w:type="dxa"/>
            <w:vAlign w:val="center"/>
          </w:tcPr>
          <w:p>
            <w:pPr>
              <w:widowControl/>
              <w:jc w:val="center"/>
              <w:rPr>
                <w:rFonts w:cs="宋体"/>
                <w:color w:val="000000"/>
                <w:kern w:val="0"/>
                <w:szCs w:val="21"/>
              </w:rPr>
            </w:pPr>
            <w:r>
              <w:rPr>
                <w:color w:val="000000"/>
                <w:kern w:val="0"/>
              </w:rPr>
              <w:t>55</w:t>
            </w:r>
            <w:r>
              <w:rPr>
                <w:rFonts w:hint="eastAsia"/>
                <w:color w:val="000000"/>
                <w:kern w:val="0"/>
              </w:rPr>
              <w:t>寸液晶拼接屏</w:t>
            </w:r>
          </w:p>
        </w:tc>
        <w:tc>
          <w:tcPr>
            <w:tcW w:w="6426" w:type="dxa"/>
            <w:vAlign w:val="center"/>
          </w:tcPr>
          <w:p>
            <w:r>
              <w:rPr>
                <w:rFonts w:hint="eastAsia"/>
              </w:rPr>
              <w:t>分辨率：</w:t>
            </w:r>
            <w:r>
              <w:t>≥1920*1080</w:t>
            </w:r>
            <w:r>
              <w:rPr>
                <w:rFonts w:hint="eastAsia"/>
              </w:rPr>
              <w:t>；</w:t>
            </w:r>
          </w:p>
          <w:p>
            <w:r>
              <w:rPr>
                <w:rFonts w:hint="eastAsia"/>
              </w:rPr>
              <w:t>亮度：</w:t>
            </w:r>
            <w:r>
              <w:rPr>
                <w:color w:val="000000"/>
                <w:kern w:val="0"/>
              </w:rPr>
              <w:t>≥</w:t>
            </w:r>
            <w:r>
              <w:t>800cd/m²;</w:t>
            </w:r>
          </w:p>
          <w:p>
            <w:r>
              <w:rPr>
                <w:rFonts w:hint="eastAsia"/>
              </w:rPr>
              <w:t>双边拼缝：</w:t>
            </w:r>
            <w:r>
              <w:t>≤²1.8mm</w:t>
            </w:r>
            <w:r>
              <w:rPr>
                <w:rFonts w:hint="eastAsia"/>
              </w:rPr>
              <w:t>；</w:t>
            </w:r>
          </w:p>
          <w:p>
            <w:r>
              <w:rPr>
                <w:rFonts w:hint="eastAsia"/>
              </w:rPr>
              <w:t>信号输入：支持</w:t>
            </w:r>
            <w:r>
              <w:t>VGA(D-Sub15)</w:t>
            </w:r>
            <w:r>
              <w:rPr>
                <w:rFonts w:hint="eastAsia"/>
              </w:rPr>
              <w:t>、</w:t>
            </w:r>
            <w:r>
              <w:t>CVBS(BNC)</w:t>
            </w:r>
            <w:r>
              <w:rPr>
                <w:rFonts w:hint="eastAsia"/>
              </w:rPr>
              <w:t>、</w:t>
            </w:r>
            <w:r>
              <w:t>DVI-D</w:t>
            </w:r>
            <w:r>
              <w:rPr>
                <w:rFonts w:hint="eastAsia"/>
              </w:rPr>
              <w:t>、</w:t>
            </w:r>
            <w:r>
              <w:t>HDMI</w:t>
            </w:r>
            <w:r>
              <w:rPr>
                <w:rFonts w:hint="eastAsia"/>
              </w:rPr>
              <w:t>、</w:t>
            </w:r>
            <w:r>
              <w:t>RS232(RJ45)</w:t>
            </w:r>
            <w:r>
              <w:rPr>
                <w:rFonts w:hint="eastAsia"/>
              </w:rPr>
              <w:t>、</w:t>
            </w:r>
            <w:r>
              <w:t>USB</w:t>
            </w:r>
            <w:r>
              <w:rPr>
                <w:rFonts w:hint="eastAsia"/>
              </w:rPr>
              <w:t>多媒体；</w:t>
            </w:r>
          </w:p>
          <w:p>
            <w:pPr>
              <w:rPr>
                <w:rFonts w:cs="宋体"/>
                <w:szCs w:val="21"/>
              </w:rPr>
            </w:pPr>
            <w:r>
              <w:rPr>
                <w:rFonts w:hint="eastAsia"/>
              </w:rPr>
              <w:t>信号输出：支持</w:t>
            </w:r>
            <w:r>
              <w:t>CVBS</w:t>
            </w:r>
            <w:r>
              <w:rPr>
                <w:rFonts w:hint="eastAsia"/>
              </w:rPr>
              <w:t>、</w:t>
            </w:r>
            <w:r>
              <w:t>RS232</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2</w:t>
            </w:r>
          </w:p>
        </w:tc>
        <w:tc>
          <w:tcPr>
            <w:tcW w:w="1284" w:type="dxa"/>
            <w:vAlign w:val="center"/>
          </w:tcPr>
          <w:p>
            <w:pPr>
              <w:widowControl/>
              <w:jc w:val="center"/>
              <w:rPr>
                <w:rFonts w:cs="宋体"/>
                <w:color w:val="000000"/>
                <w:kern w:val="0"/>
                <w:szCs w:val="21"/>
              </w:rPr>
            </w:pPr>
            <w:r>
              <w:rPr>
                <w:rFonts w:hint="eastAsia"/>
                <w:color w:val="000000"/>
                <w:kern w:val="0"/>
              </w:rPr>
              <w:t>大屏幕显示系统控制软件</w:t>
            </w:r>
          </w:p>
        </w:tc>
        <w:tc>
          <w:tcPr>
            <w:tcW w:w="6426" w:type="dxa"/>
            <w:vAlign w:val="center"/>
          </w:tcPr>
          <w:p>
            <w:r>
              <w:rPr>
                <w:rFonts w:hint="eastAsia"/>
              </w:rPr>
              <w:t>支持信号上墙，拼接漫游，画面分割，实时切换，视频预览，报警信息接收，远程设备参数配置等多种功能</w:t>
            </w:r>
            <w:r>
              <w:t>;</w:t>
            </w:r>
            <w:r>
              <w:rPr>
                <w:rFonts w:hint="eastAsia"/>
              </w:rPr>
              <w:t>实现模拟、数字、高清网络及高清数字视频信号切换、高清图像融合上墙；</w:t>
            </w:r>
          </w:p>
          <w:p>
            <w:r>
              <w:rPr>
                <w:rFonts w:hint="eastAsia"/>
              </w:rPr>
              <w:t>视频信号编解码、数据集中存储、网络实时预览，以及各种网络功能、预案功能、日志功能、用户权限管理、设备维护等功能于一体的综合视频处理的平台产品，实现高清视频指挥调度与视频会议系统；</w:t>
            </w:r>
          </w:p>
          <w:p>
            <w:pPr>
              <w:rPr>
                <w:rFonts w:cs="宋体"/>
                <w:szCs w:val="21"/>
              </w:rPr>
            </w:pPr>
            <w:r>
              <w:rPr>
                <w:rFonts w:hint="eastAsia"/>
              </w:rPr>
              <w:t>支持</w:t>
            </w:r>
            <w:r>
              <w:t>WIN</w:t>
            </w:r>
            <w:r>
              <w:rPr>
                <w:rFonts w:hint="eastAsia"/>
              </w:rPr>
              <w:t>，</w:t>
            </w:r>
            <w:r>
              <w:t>XP</w:t>
            </w:r>
            <w:r>
              <w:rPr>
                <w:rFonts w:hint="eastAsia"/>
              </w:rPr>
              <w:t>，</w:t>
            </w:r>
            <w:r>
              <w:t>WIN7</w:t>
            </w:r>
            <w:r>
              <w:rPr>
                <w:rFonts w:hint="eastAsia"/>
              </w:rPr>
              <w:t>等主流操作系统，无需数据库支持，不需安装数据库引擎，方便维护、备份等系统管理。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3</w:t>
            </w:r>
          </w:p>
        </w:tc>
        <w:tc>
          <w:tcPr>
            <w:tcW w:w="1284" w:type="dxa"/>
            <w:vAlign w:val="center"/>
          </w:tcPr>
          <w:p>
            <w:pPr>
              <w:widowControl/>
              <w:jc w:val="center"/>
              <w:rPr>
                <w:rFonts w:cs="宋体"/>
                <w:color w:val="000000"/>
                <w:kern w:val="0"/>
                <w:szCs w:val="21"/>
              </w:rPr>
            </w:pPr>
            <w:r>
              <w:rPr>
                <w:rFonts w:hint="eastAsia"/>
                <w:color w:val="000000"/>
                <w:kern w:val="0"/>
              </w:rPr>
              <w:t>线缆附件</w:t>
            </w:r>
          </w:p>
        </w:tc>
        <w:tc>
          <w:tcPr>
            <w:tcW w:w="6426" w:type="dxa"/>
            <w:vMerge w:val="restart"/>
            <w:vAlign w:val="center"/>
          </w:tcPr>
          <w:p>
            <w:pPr>
              <w:rPr>
                <w:rFonts w:cs="宋体"/>
                <w:szCs w:val="21"/>
              </w:rPr>
            </w:pPr>
            <w:r>
              <w:rPr>
                <w:rFonts w:hint="eastAsia"/>
              </w:rPr>
              <w:t>配套设备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4</w:t>
            </w:r>
          </w:p>
        </w:tc>
        <w:tc>
          <w:tcPr>
            <w:tcW w:w="1284" w:type="dxa"/>
            <w:vAlign w:val="center"/>
          </w:tcPr>
          <w:p>
            <w:pPr>
              <w:widowControl/>
              <w:jc w:val="center"/>
              <w:rPr>
                <w:rFonts w:cs="宋体"/>
                <w:color w:val="000000"/>
                <w:kern w:val="0"/>
                <w:szCs w:val="21"/>
              </w:rPr>
            </w:pPr>
            <w:r>
              <w:rPr>
                <w:rFonts w:hint="eastAsia"/>
                <w:color w:val="000000"/>
                <w:kern w:val="0"/>
              </w:rPr>
              <w:t>模块化安装支架</w:t>
            </w:r>
          </w:p>
        </w:tc>
        <w:tc>
          <w:tcPr>
            <w:tcW w:w="6426" w:type="dxa"/>
            <w:vMerge w:val="continue"/>
            <w:vAlign w:val="center"/>
          </w:tcPr>
          <w:p>
            <w:pPr>
              <w:widowControl/>
              <w:jc w:val="left"/>
              <w:rPr>
                <w:rFonts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5</w:t>
            </w:r>
          </w:p>
        </w:tc>
        <w:tc>
          <w:tcPr>
            <w:tcW w:w="1284" w:type="dxa"/>
            <w:vAlign w:val="center"/>
          </w:tcPr>
          <w:p>
            <w:pPr>
              <w:widowControl/>
              <w:jc w:val="center"/>
              <w:rPr>
                <w:rFonts w:cs="宋体"/>
                <w:color w:val="000000"/>
                <w:kern w:val="0"/>
                <w:szCs w:val="21"/>
              </w:rPr>
            </w:pPr>
            <w:r>
              <w:rPr>
                <w:rFonts w:hint="eastAsia"/>
                <w:color w:val="000000"/>
                <w:kern w:val="0"/>
              </w:rPr>
              <w:t>显示单元底座</w:t>
            </w:r>
          </w:p>
        </w:tc>
        <w:tc>
          <w:tcPr>
            <w:tcW w:w="6426" w:type="dxa"/>
            <w:vMerge w:val="continue"/>
            <w:vAlign w:val="center"/>
          </w:tcPr>
          <w:p>
            <w:pPr>
              <w:widowControl/>
              <w:jc w:val="left"/>
              <w:rPr>
                <w:rFonts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6</w:t>
            </w:r>
          </w:p>
        </w:tc>
        <w:tc>
          <w:tcPr>
            <w:tcW w:w="1284" w:type="dxa"/>
            <w:vAlign w:val="center"/>
          </w:tcPr>
          <w:p>
            <w:pPr>
              <w:widowControl/>
              <w:jc w:val="center"/>
              <w:rPr>
                <w:rFonts w:cs="宋体"/>
                <w:color w:val="000000"/>
                <w:kern w:val="0"/>
                <w:szCs w:val="21"/>
              </w:rPr>
            </w:pPr>
            <w:r>
              <w:rPr>
                <w:rFonts w:hint="eastAsia"/>
                <w:color w:val="000000"/>
                <w:kern w:val="0"/>
              </w:rPr>
              <w:t>视频综合管理平台</w:t>
            </w:r>
          </w:p>
        </w:tc>
        <w:tc>
          <w:tcPr>
            <w:tcW w:w="6426" w:type="dxa"/>
            <w:vAlign w:val="center"/>
          </w:tcPr>
          <w:p>
            <w:r>
              <w:rPr>
                <w:rFonts w:hint="eastAsia"/>
              </w:rPr>
              <w:t>主处理器：</w:t>
            </w:r>
            <w:r>
              <w:t>64</w:t>
            </w:r>
            <w:r>
              <w:rPr>
                <w:rFonts w:hint="eastAsia"/>
              </w:rPr>
              <w:t>位四核处理器；嵌入式</w:t>
            </w:r>
            <w:r>
              <w:t>LINUX</w:t>
            </w:r>
            <w:r>
              <w:rPr>
                <w:rFonts w:hint="eastAsia"/>
              </w:rPr>
              <w:t>操作系统；</w:t>
            </w:r>
          </w:p>
          <w:p>
            <w:r>
              <w:rPr>
                <w:rFonts w:hint="eastAsia"/>
              </w:rPr>
              <w:t>支持双电源和双风扇，智能温控风扇，自动温度控制，支持过热保护及过热报警等；</w:t>
            </w:r>
          </w:p>
          <w:p>
            <w:r>
              <w:rPr>
                <w:rFonts w:hint="eastAsia"/>
              </w:rPr>
              <w:t>设备接入网关支持</w:t>
            </w:r>
            <w:r>
              <w:t>1000</w:t>
            </w:r>
            <w:r>
              <w:rPr>
                <w:rFonts w:hint="eastAsia"/>
              </w:rPr>
              <w:t>路通道接入，</w:t>
            </w:r>
            <w:r>
              <w:t>600MB</w:t>
            </w:r>
            <w:r>
              <w:rPr>
                <w:rFonts w:hint="eastAsia"/>
              </w:rPr>
              <w:t>码流转发。</w:t>
            </w:r>
          </w:p>
          <w:p>
            <w:r>
              <w:rPr>
                <w:rFonts w:hint="eastAsia"/>
              </w:rPr>
              <w:t>接入网关支持</w:t>
            </w:r>
            <w:r>
              <w:t>200</w:t>
            </w:r>
            <w:r>
              <w:rPr>
                <w:rFonts w:hint="eastAsia"/>
              </w:rPr>
              <w:t>个设备接入；</w:t>
            </w:r>
          </w:p>
          <w:p>
            <w:r>
              <w:rPr>
                <w:rFonts w:hint="eastAsia"/>
              </w:rPr>
              <w:t>支持网络穿越，确保安全接入；</w:t>
            </w:r>
          </w:p>
          <w:p>
            <w:r>
              <w:rPr>
                <w:rFonts w:hint="eastAsia"/>
              </w:rPr>
              <w:t>支持主流厂商设备接入，</w:t>
            </w:r>
            <w:r>
              <w:t xml:space="preserve"> </w:t>
            </w:r>
            <w:r>
              <w:rPr>
                <w:rFonts w:hint="eastAsia"/>
              </w:rPr>
              <w:t>支持第三方</w:t>
            </w:r>
            <w:r>
              <w:t>SDK</w:t>
            </w:r>
            <w:r>
              <w:rPr>
                <w:rFonts w:hint="eastAsia"/>
              </w:rPr>
              <w:t>私有协议接入；</w:t>
            </w:r>
          </w:p>
          <w:p>
            <w:r>
              <w:rPr>
                <w:rFonts w:hint="eastAsia"/>
              </w:rPr>
              <w:t>设备工作方式支持转发和直连功能，并支持转码；</w:t>
            </w:r>
          </w:p>
          <w:p>
            <w:r>
              <w:rPr>
                <w:rFonts w:hint="eastAsia"/>
              </w:rPr>
              <w:t>支持</w:t>
            </w:r>
            <w:r>
              <w:t>H.264</w:t>
            </w:r>
            <w:r>
              <w:rPr>
                <w:rFonts w:hint="eastAsia"/>
              </w:rPr>
              <w:t>、</w:t>
            </w:r>
            <w:r>
              <w:t>MPEG-4</w:t>
            </w:r>
            <w:r>
              <w:rPr>
                <w:rFonts w:hint="eastAsia"/>
              </w:rPr>
              <w:t>视频编码；</w:t>
            </w:r>
          </w:p>
          <w:p>
            <w:r>
              <w:rPr>
                <w:rFonts w:hint="eastAsia"/>
              </w:rPr>
              <w:t>支持标准协议</w:t>
            </w:r>
            <w:r>
              <w:t>GB28181/Onvif/PSIA/RTSP/HTTP</w:t>
            </w:r>
            <w:r>
              <w:rPr>
                <w:rFonts w:hint="eastAsia"/>
              </w:rPr>
              <w:t>接入，兼容</w:t>
            </w:r>
            <w:r>
              <w:t>H.323</w:t>
            </w:r>
            <w:r>
              <w:rPr>
                <w:rFonts w:hint="eastAsia"/>
              </w:rPr>
              <w:t>协议；</w:t>
            </w:r>
          </w:p>
          <w:p>
            <w:r>
              <w:rPr>
                <w:rFonts w:hint="eastAsia"/>
              </w:rPr>
              <w:t>支持丢包检测重传功能。</w:t>
            </w:r>
            <w:r>
              <w:t xml:space="preserve"> </w:t>
            </w:r>
          </w:p>
          <w:p>
            <w:pPr>
              <w:rPr>
                <w:rFonts w:cs="宋体"/>
                <w:szCs w:val="21"/>
              </w:rPr>
            </w:pPr>
            <w:r>
              <w:rPr>
                <w:rFonts w:hint="eastAsia"/>
              </w:rPr>
              <w:t>支持私有报警协议转换，保证平台正常识别。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szCs w:val="21"/>
              </w:rPr>
            </w:pPr>
            <w:r>
              <w:t>7</w:t>
            </w:r>
          </w:p>
        </w:tc>
        <w:tc>
          <w:tcPr>
            <w:tcW w:w="1284" w:type="dxa"/>
            <w:vAlign w:val="center"/>
          </w:tcPr>
          <w:p>
            <w:pPr>
              <w:widowControl/>
              <w:jc w:val="center"/>
              <w:rPr>
                <w:rFonts w:cs="宋体"/>
                <w:color w:val="000000"/>
                <w:kern w:val="0"/>
                <w:szCs w:val="21"/>
              </w:rPr>
            </w:pPr>
            <w:r>
              <w:rPr>
                <w:rFonts w:hint="eastAsia"/>
                <w:color w:val="000000"/>
                <w:kern w:val="0"/>
              </w:rPr>
              <w:t>室内</w:t>
            </w:r>
            <w:r>
              <w:rPr>
                <w:color w:val="000000"/>
                <w:kern w:val="0"/>
              </w:rPr>
              <w:t>F3.75</w:t>
            </w:r>
            <w:r>
              <w:rPr>
                <w:rFonts w:hint="eastAsia"/>
                <w:color w:val="000000"/>
                <w:kern w:val="0"/>
              </w:rPr>
              <w:t>双基色屏</w:t>
            </w:r>
          </w:p>
        </w:tc>
        <w:tc>
          <w:tcPr>
            <w:tcW w:w="6426" w:type="dxa"/>
            <w:vAlign w:val="center"/>
          </w:tcPr>
          <w:p>
            <w:r>
              <w:rPr>
                <w:rFonts w:hint="eastAsia"/>
              </w:rPr>
              <w:t>显示分辨率：</w:t>
            </w:r>
            <w:r>
              <w:t>≥64</w:t>
            </w:r>
            <w:r>
              <w:rPr>
                <w:rFonts w:hint="eastAsia"/>
              </w:rPr>
              <w:t>点</w:t>
            </w:r>
            <w:r>
              <w:t>×32</w:t>
            </w:r>
            <w:r>
              <w:rPr>
                <w:rFonts w:hint="eastAsia"/>
              </w:rPr>
              <w:t>点（每单元板）；</w:t>
            </w:r>
          </w:p>
          <w:p>
            <w:r>
              <w:rPr>
                <w:rFonts w:hint="eastAsia"/>
              </w:rPr>
              <w:t>亮度</w:t>
            </w:r>
            <w:r>
              <w:t xml:space="preserve"> </w:t>
            </w:r>
            <w:r>
              <w:rPr>
                <w:rFonts w:hint="eastAsia"/>
              </w:rPr>
              <w:t>：大于</w:t>
            </w:r>
            <w:r>
              <w:t>600cd/</w:t>
            </w:r>
            <w:r>
              <w:rPr>
                <w:rFonts w:hint="eastAsia"/>
              </w:rPr>
              <w:t>㎡；</w:t>
            </w:r>
          </w:p>
          <w:p>
            <w:r>
              <w:rPr>
                <w:rFonts w:hint="eastAsia"/>
              </w:rPr>
              <w:t>显示基色</w:t>
            </w:r>
            <w:r>
              <w:t xml:space="preserve"> </w:t>
            </w:r>
            <w:r>
              <w:rPr>
                <w:rFonts w:hint="eastAsia"/>
              </w:rPr>
              <w:t>红、绿；</w:t>
            </w:r>
          </w:p>
          <w:p>
            <w:r>
              <w:rPr>
                <w:rFonts w:hint="eastAsia"/>
              </w:rPr>
              <w:t>显示颜色：</w:t>
            </w:r>
            <w:r>
              <w:t>65536</w:t>
            </w:r>
            <w:r>
              <w:rPr>
                <w:rFonts w:hint="eastAsia"/>
              </w:rPr>
              <w:t>色</w:t>
            </w:r>
            <w:r>
              <w:t>/256</w:t>
            </w:r>
            <w:r>
              <w:rPr>
                <w:rFonts w:hint="eastAsia"/>
              </w:rPr>
              <w:t>级；</w:t>
            </w:r>
          </w:p>
          <w:p>
            <w:pPr>
              <w:rPr>
                <w:rFonts w:cs="宋体"/>
                <w:szCs w:val="21"/>
              </w:rPr>
            </w:pPr>
            <w:r>
              <w:rPr>
                <w:rFonts w:hint="eastAsia"/>
              </w:rPr>
              <w:t>驱动方式：同步或异步。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23" w:type="dxa"/>
            <w:gridSpan w:val="3"/>
            <w:vAlign w:val="center"/>
          </w:tcPr>
          <w:p>
            <w:pPr>
              <w:jc w:val="center"/>
              <w:rPr>
                <w:rFonts w:cs="宋体"/>
                <w:szCs w:val="21"/>
              </w:rPr>
            </w:pPr>
            <w:r>
              <w:t>LED</w:t>
            </w:r>
            <w:r>
              <w:rPr>
                <w:rFonts w:hint="eastAsia"/>
              </w:rPr>
              <w:t>显示系统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w:t>
            </w:r>
          </w:p>
        </w:tc>
        <w:tc>
          <w:tcPr>
            <w:tcW w:w="1284" w:type="dxa"/>
            <w:vAlign w:val="center"/>
          </w:tcPr>
          <w:p>
            <w:pPr>
              <w:widowControl/>
              <w:jc w:val="center"/>
              <w:rPr>
                <w:rFonts w:cs="宋体"/>
                <w:color w:val="000000"/>
                <w:kern w:val="0"/>
                <w:szCs w:val="21"/>
              </w:rPr>
            </w:pPr>
            <w:r>
              <w:rPr>
                <w:color w:val="000000"/>
                <w:kern w:val="0"/>
              </w:rPr>
              <w:t>LED</w:t>
            </w:r>
            <w:r>
              <w:rPr>
                <w:rFonts w:hint="eastAsia"/>
                <w:color w:val="000000"/>
                <w:kern w:val="0"/>
              </w:rPr>
              <w:t>显示屏屏体</w:t>
            </w:r>
          </w:p>
        </w:tc>
        <w:tc>
          <w:tcPr>
            <w:tcW w:w="6426" w:type="dxa"/>
            <w:vAlign w:val="center"/>
          </w:tcPr>
          <w:p>
            <w:r>
              <w:rPr>
                <w:rFonts w:hint="eastAsia"/>
              </w:rPr>
              <w:t>室内全彩</w:t>
            </w:r>
            <w:r>
              <w:t>LED</w:t>
            </w:r>
            <w:r>
              <w:rPr>
                <w:rFonts w:hint="eastAsia"/>
              </w:rPr>
              <w:t>显示屏；</w:t>
            </w:r>
          </w:p>
          <w:p>
            <w:r>
              <w:rPr>
                <w:rFonts w:hint="eastAsia"/>
              </w:rPr>
              <w:t>驱动方式</w:t>
            </w:r>
            <w:r>
              <w:t>1/20</w:t>
            </w:r>
            <w:r>
              <w:rPr>
                <w:rFonts w:hint="eastAsia"/>
              </w:rPr>
              <w:t>扫描；</w:t>
            </w:r>
          </w:p>
          <w:p>
            <w:r>
              <w:rPr>
                <w:rFonts w:hint="eastAsia"/>
              </w:rPr>
              <w:t>刷新频率</w:t>
            </w:r>
            <w:r>
              <w:t>≥4096Hz</w:t>
            </w:r>
            <w:r>
              <w:rPr>
                <w:rFonts w:hint="eastAsia"/>
              </w:rPr>
              <w:t>；</w:t>
            </w:r>
          </w:p>
          <w:p>
            <w:r>
              <w:rPr>
                <w:rFonts w:hint="eastAsia"/>
              </w:rPr>
              <w:t>灰度处理能力</w:t>
            </w:r>
            <w:r>
              <w:t>≥15bit</w:t>
            </w:r>
            <w:r>
              <w:rPr>
                <w:rFonts w:hint="eastAsia"/>
              </w:rPr>
              <w:t>，对比度</w:t>
            </w:r>
            <w:r>
              <w:t>≥3000</w:t>
            </w:r>
            <w:r>
              <w:rPr>
                <w:rFonts w:hint="eastAsia"/>
              </w:rPr>
              <w:t>：</w:t>
            </w:r>
            <w:r>
              <w:t>1</w:t>
            </w:r>
            <w:r>
              <w:rPr>
                <w:rFonts w:hint="eastAsia"/>
              </w:rPr>
              <w:t>；</w:t>
            </w:r>
          </w:p>
          <w:p>
            <w:pPr>
              <w:rPr>
                <w:rFonts w:cs="宋体"/>
                <w:szCs w:val="21"/>
              </w:rPr>
            </w:pPr>
            <w:r>
              <w:rPr>
                <w:rFonts w:hint="eastAsia"/>
              </w:rPr>
              <w:t>亮度</w:t>
            </w:r>
            <w:r>
              <w:t>≥800cd/m²</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2</w:t>
            </w:r>
          </w:p>
        </w:tc>
        <w:tc>
          <w:tcPr>
            <w:tcW w:w="1284" w:type="dxa"/>
            <w:vAlign w:val="center"/>
          </w:tcPr>
          <w:p>
            <w:pPr>
              <w:widowControl/>
              <w:jc w:val="center"/>
              <w:rPr>
                <w:rFonts w:cs="宋体"/>
                <w:color w:val="000000"/>
                <w:kern w:val="0"/>
                <w:szCs w:val="21"/>
              </w:rPr>
            </w:pPr>
            <w:r>
              <w:rPr>
                <w:rFonts w:hint="eastAsia"/>
                <w:color w:val="000000"/>
                <w:kern w:val="0"/>
              </w:rPr>
              <w:t>控制系统</w:t>
            </w:r>
          </w:p>
        </w:tc>
        <w:tc>
          <w:tcPr>
            <w:tcW w:w="6426" w:type="dxa"/>
            <w:vAlign w:val="center"/>
          </w:tcPr>
          <w:p>
            <w:r>
              <w:rPr>
                <w:rFonts w:hint="eastAsia"/>
              </w:rPr>
              <w:t>分区域控制显示屏幕内容。</w:t>
            </w:r>
          </w:p>
          <w:p>
            <w:r>
              <w:rPr>
                <w:rFonts w:hint="eastAsia"/>
              </w:rPr>
              <w:t>支持模拟时钟显示、倒计时、图片、表格及动画显示。</w:t>
            </w:r>
          </w:p>
          <w:p>
            <w:pPr>
              <w:rPr>
                <w:rFonts w:cs="宋体"/>
                <w:szCs w:val="21"/>
              </w:rPr>
            </w:pPr>
            <w:r>
              <w:rPr>
                <w:rFonts w:hint="eastAsia"/>
              </w:rPr>
              <w:t>具有定时开关机、温度控制、湿度控制等功能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3</w:t>
            </w:r>
          </w:p>
        </w:tc>
        <w:tc>
          <w:tcPr>
            <w:tcW w:w="1284" w:type="dxa"/>
            <w:vAlign w:val="center"/>
          </w:tcPr>
          <w:p>
            <w:r>
              <w:t>LED</w:t>
            </w:r>
            <w:r>
              <w:rPr>
                <w:rFonts w:hint="eastAsia"/>
              </w:rPr>
              <w:t>控制软件</w:t>
            </w:r>
          </w:p>
        </w:tc>
        <w:tc>
          <w:tcPr>
            <w:tcW w:w="6426" w:type="dxa"/>
            <w:vAlign w:val="center"/>
          </w:tcPr>
          <w:p>
            <w:r>
              <w:rPr>
                <w:rFonts w:hint="eastAsia"/>
              </w:rPr>
              <w:t>支持</w:t>
            </w:r>
            <w:r>
              <w:t>4</w:t>
            </w:r>
            <w:r>
              <w:rPr>
                <w:rFonts w:hint="eastAsia"/>
              </w:rPr>
              <w:t>扫、</w:t>
            </w:r>
            <w:r>
              <w:t>8</w:t>
            </w:r>
            <w:r>
              <w:rPr>
                <w:rFonts w:hint="eastAsia"/>
              </w:rPr>
              <w:t>扫、</w:t>
            </w:r>
            <w:r>
              <w:t>16</w:t>
            </w:r>
            <w:r>
              <w:rPr>
                <w:rFonts w:hint="eastAsia"/>
              </w:rPr>
              <w:t>扫的各种户内、户外、半户外单双色显示板</w:t>
            </w:r>
          </w:p>
          <w:p>
            <w:r>
              <w:t> </w:t>
            </w:r>
            <w:r>
              <w:rPr>
                <w:rFonts w:hint="eastAsia"/>
              </w:rPr>
              <w:t>显示功能</w:t>
            </w:r>
            <w:r>
              <w:t>:</w:t>
            </w:r>
            <w:r>
              <w:rPr>
                <w:rFonts w:hint="eastAsia"/>
              </w:rPr>
              <w:t>文字、图片、动画、时间、温度、倒</w:t>
            </w:r>
            <w:r>
              <w:t>(</w:t>
            </w:r>
            <w:r>
              <w:rPr>
                <w:rFonts w:hint="eastAsia"/>
              </w:rPr>
              <w:t>正</w:t>
            </w:r>
            <w:r>
              <w:t>)</w:t>
            </w:r>
            <w:r>
              <w:rPr>
                <w:rFonts w:hint="eastAsia"/>
              </w:rPr>
              <w:t>计时等。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4</w:t>
            </w:r>
          </w:p>
        </w:tc>
        <w:tc>
          <w:tcPr>
            <w:tcW w:w="1284" w:type="dxa"/>
            <w:vAlign w:val="center"/>
          </w:tcPr>
          <w:p>
            <w:pPr>
              <w:widowControl/>
              <w:jc w:val="center"/>
              <w:rPr>
                <w:rFonts w:cs="宋体"/>
                <w:color w:val="000000"/>
                <w:kern w:val="0"/>
                <w:szCs w:val="21"/>
              </w:rPr>
            </w:pPr>
            <w:r>
              <w:rPr>
                <w:rFonts w:hint="eastAsia"/>
                <w:color w:val="000000"/>
                <w:kern w:val="0"/>
              </w:rPr>
              <w:t>结构框架及边框</w:t>
            </w:r>
          </w:p>
        </w:tc>
        <w:tc>
          <w:tcPr>
            <w:tcW w:w="6426" w:type="dxa"/>
            <w:vAlign w:val="center"/>
          </w:tcPr>
          <w:p>
            <w:pPr>
              <w:rPr>
                <w:rFonts w:cs="宋体"/>
                <w:szCs w:val="21"/>
              </w:rPr>
            </w:pPr>
            <w:r>
              <w:rPr>
                <w:rFonts w:hint="eastAsia"/>
              </w:rPr>
              <w:t>铝型材，整体形象符合周围环境特点。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5</w:t>
            </w:r>
          </w:p>
        </w:tc>
        <w:tc>
          <w:tcPr>
            <w:tcW w:w="1284" w:type="dxa"/>
            <w:vAlign w:val="center"/>
          </w:tcPr>
          <w:p>
            <w:pPr>
              <w:widowControl/>
              <w:jc w:val="center"/>
              <w:rPr>
                <w:rFonts w:cs="宋体"/>
                <w:color w:val="000000"/>
                <w:kern w:val="0"/>
                <w:szCs w:val="21"/>
              </w:rPr>
            </w:pPr>
            <w:r>
              <w:rPr>
                <w:rFonts w:hint="eastAsia"/>
                <w:color w:val="000000"/>
                <w:kern w:val="0"/>
              </w:rPr>
              <w:t>线材及辅材</w:t>
            </w:r>
          </w:p>
        </w:tc>
        <w:tc>
          <w:tcPr>
            <w:tcW w:w="6426" w:type="dxa"/>
            <w:vAlign w:val="center"/>
          </w:tcPr>
          <w:p>
            <w:pPr>
              <w:rPr>
                <w:rFonts w:cs="宋体"/>
                <w:szCs w:val="21"/>
              </w:rPr>
            </w:pPr>
            <w:r>
              <w:rPr>
                <w:rFonts w:hint="eastAsia"/>
              </w:rPr>
              <w:t>电源线、通讯线、线管及电动胶布等辅材。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6</w:t>
            </w:r>
          </w:p>
        </w:tc>
        <w:tc>
          <w:tcPr>
            <w:tcW w:w="1284" w:type="dxa"/>
            <w:vAlign w:val="center"/>
          </w:tcPr>
          <w:p>
            <w:pPr>
              <w:widowControl/>
              <w:jc w:val="center"/>
              <w:rPr>
                <w:rFonts w:cs="宋体"/>
                <w:color w:val="000000"/>
                <w:kern w:val="0"/>
                <w:szCs w:val="21"/>
              </w:rPr>
            </w:pPr>
            <w:r>
              <w:rPr>
                <w:rFonts w:hint="eastAsia"/>
                <w:color w:val="000000"/>
                <w:kern w:val="0"/>
              </w:rPr>
              <w:t>安装、调试</w:t>
            </w:r>
          </w:p>
        </w:tc>
        <w:tc>
          <w:tcPr>
            <w:tcW w:w="6426" w:type="dxa"/>
            <w:vAlign w:val="center"/>
          </w:tcPr>
          <w:p>
            <w:pPr>
              <w:rPr>
                <w:rFonts w:cs="宋体"/>
                <w:szCs w:val="21"/>
              </w:rPr>
            </w:pPr>
            <w:r>
              <w:rPr>
                <w:rFonts w:hint="eastAsia"/>
              </w:rPr>
              <w:t>安装、调试。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23" w:type="dxa"/>
            <w:gridSpan w:val="3"/>
            <w:vAlign w:val="center"/>
          </w:tcPr>
          <w:p>
            <w:pPr>
              <w:jc w:val="center"/>
              <w:rPr>
                <w:rFonts w:cs="宋体"/>
                <w:szCs w:val="21"/>
              </w:rPr>
            </w:pPr>
            <w:r>
              <w:rPr>
                <w:rFonts w:hint="eastAsia"/>
              </w:rPr>
              <w:t>音响系统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w:t>
            </w:r>
          </w:p>
        </w:tc>
        <w:tc>
          <w:tcPr>
            <w:tcW w:w="1284" w:type="dxa"/>
            <w:vAlign w:val="center"/>
          </w:tcPr>
          <w:p>
            <w:pPr>
              <w:widowControl/>
              <w:jc w:val="center"/>
              <w:rPr>
                <w:rFonts w:cs="宋体"/>
                <w:color w:val="000000"/>
                <w:kern w:val="0"/>
                <w:szCs w:val="21"/>
              </w:rPr>
            </w:pPr>
            <w:r>
              <w:rPr>
                <w:rFonts w:hint="eastAsia"/>
              </w:rPr>
              <w:t>主扩线阵音箱</w:t>
            </w:r>
          </w:p>
        </w:tc>
        <w:tc>
          <w:tcPr>
            <w:tcW w:w="6426" w:type="dxa"/>
            <w:vAlign w:val="center"/>
          </w:tcPr>
          <w:p>
            <w:pPr>
              <w:widowControl/>
              <w:rPr>
                <w:color w:val="000000"/>
                <w:kern w:val="0"/>
              </w:rPr>
            </w:pPr>
            <w:r>
              <w:rPr>
                <w:rFonts w:hint="eastAsia"/>
                <w:color w:val="000000"/>
                <w:kern w:val="0"/>
              </w:rPr>
              <w:t>频率响应：</w:t>
            </w:r>
            <w:r>
              <w:rPr>
                <w:color w:val="000000"/>
                <w:kern w:val="0"/>
              </w:rPr>
              <w:t>130Hz-20kHz</w:t>
            </w:r>
            <w:r>
              <w:rPr>
                <w:rFonts w:hint="eastAsia"/>
                <w:color w:val="000000"/>
                <w:kern w:val="0"/>
              </w:rPr>
              <w:t>；</w:t>
            </w:r>
          </w:p>
          <w:p>
            <w:pPr>
              <w:widowControl/>
              <w:rPr>
                <w:color w:val="000000"/>
                <w:kern w:val="0"/>
              </w:rPr>
            </w:pPr>
            <w:r>
              <w:rPr>
                <w:rFonts w:hint="eastAsia"/>
                <w:color w:val="000000"/>
                <w:kern w:val="0"/>
              </w:rPr>
              <w:t>额定功率：</w:t>
            </w:r>
            <w:r>
              <w:rPr>
                <w:color w:val="000000"/>
                <w:kern w:val="0"/>
              </w:rPr>
              <w:t xml:space="preserve">150W </w:t>
            </w:r>
            <w:r>
              <w:rPr>
                <w:rFonts w:hint="eastAsia"/>
                <w:color w:val="000000"/>
                <w:kern w:val="0"/>
              </w:rPr>
              <w:t>；</w:t>
            </w:r>
          </w:p>
          <w:p>
            <w:pPr>
              <w:widowControl/>
              <w:rPr>
                <w:color w:val="000000"/>
                <w:kern w:val="0"/>
              </w:rPr>
            </w:pPr>
            <w:r>
              <w:rPr>
                <w:rFonts w:hint="eastAsia"/>
                <w:color w:val="000000"/>
                <w:kern w:val="0"/>
              </w:rPr>
              <w:t>最大声压级：</w:t>
            </w:r>
            <w:r>
              <w:rPr>
                <w:color w:val="000000"/>
                <w:kern w:val="0"/>
              </w:rPr>
              <w:t xml:space="preserve">125dB </w:t>
            </w:r>
            <w:r>
              <w:rPr>
                <w:rFonts w:hint="eastAsia"/>
                <w:color w:val="000000"/>
                <w:kern w:val="0"/>
              </w:rPr>
              <w:t>；</w:t>
            </w:r>
          </w:p>
          <w:p>
            <w:pPr>
              <w:widowControl/>
              <w:rPr>
                <w:color w:val="000000"/>
                <w:kern w:val="0"/>
              </w:rPr>
            </w:pPr>
            <w:r>
              <w:rPr>
                <w:rFonts w:hint="eastAsia"/>
                <w:color w:val="000000"/>
                <w:kern w:val="0"/>
              </w:rPr>
              <w:t>标准阻抗：</w:t>
            </w:r>
            <w:r>
              <w:rPr>
                <w:color w:val="000000"/>
                <w:kern w:val="0"/>
              </w:rPr>
              <w:t xml:space="preserve">12Ω </w:t>
            </w:r>
            <w:r>
              <w:rPr>
                <w:rFonts w:hint="eastAsia"/>
                <w:color w:val="000000"/>
                <w:kern w:val="0"/>
              </w:rPr>
              <w:t>；</w:t>
            </w:r>
          </w:p>
          <w:p>
            <w:pPr>
              <w:widowControl/>
              <w:rPr>
                <w:color w:val="000000"/>
                <w:kern w:val="0"/>
              </w:rPr>
            </w:pPr>
            <w:r>
              <w:rPr>
                <w:rFonts w:hint="eastAsia"/>
                <w:color w:val="000000"/>
                <w:kern w:val="0"/>
              </w:rPr>
              <w:t>连接系统：音箱顶端和底端均配备专利设计</w:t>
            </w:r>
            <w:r>
              <w:rPr>
                <w:color w:val="000000"/>
                <w:kern w:val="0"/>
              </w:rPr>
              <w:t>Qs Socket</w:t>
            </w:r>
            <w:r>
              <w:rPr>
                <w:rFonts w:hint="eastAsia"/>
                <w:color w:val="000000"/>
                <w:kern w:val="0"/>
              </w:rPr>
              <w:t>专用扩展连接座；无线连接</w:t>
            </w:r>
            <w:r>
              <w:rPr>
                <w:color w:val="000000"/>
                <w:kern w:val="0"/>
              </w:rPr>
              <w:t>/</w:t>
            </w:r>
            <w:r>
              <w:rPr>
                <w:rFonts w:hint="eastAsia"/>
                <w:color w:val="000000"/>
                <w:kern w:val="0"/>
              </w:rPr>
              <w:t>扩展</w:t>
            </w:r>
            <w:r>
              <w:rPr>
                <w:color w:val="000000"/>
                <w:kern w:val="0"/>
              </w:rPr>
              <w:t>DC</w:t>
            </w:r>
            <w:r>
              <w:rPr>
                <w:rFonts w:hint="eastAsia"/>
                <w:color w:val="000000"/>
                <w:kern w:val="0"/>
              </w:rPr>
              <w:t>系列低频有源智能扬声器，支持热插拔；</w:t>
            </w:r>
          </w:p>
          <w:p>
            <w:pPr>
              <w:widowControl/>
              <w:rPr>
                <w:rFonts w:cs="宋体"/>
                <w:color w:val="000000"/>
                <w:kern w:val="0"/>
                <w:szCs w:val="21"/>
              </w:rPr>
            </w:pPr>
            <w:r>
              <w:rPr>
                <w:rFonts w:hint="eastAsia"/>
                <w:color w:val="000000"/>
                <w:kern w:val="0"/>
              </w:rPr>
              <w:t>接线方式：</w:t>
            </w:r>
            <w:r>
              <w:rPr>
                <w:color w:val="000000"/>
                <w:kern w:val="0"/>
              </w:rPr>
              <w:t>1 X</w:t>
            </w:r>
            <w:r>
              <w:rPr>
                <w:rFonts w:hint="eastAsia"/>
                <w:color w:val="000000"/>
                <w:kern w:val="0"/>
              </w:rPr>
              <w:t>凤凰插，</w:t>
            </w:r>
            <w:r>
              <w:rPr>
                <w:color w:val="000000"/>
                <w:kern w:val="0"/>
              </w:rPr>
              <w:t xml:space="preserve">1X Speakon </w:t>
            </w:r>
            <w:r>
              <w:rPr>
                <w:rFonts w:hint="eastAsia"/>
                <w:color w:val="000000"/>
                <w:kern w:val="0"/>
              </w:rPr>
              <w:t>接头。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2</w:t>
            </w:r>
          </w:p>
        </w:tc>
        <w:tc>
          <w:tcPr>
            <w:tcW w:w="1284" w:type="dxa"/>
            <w:vAlign w:val="center"/>
          </w:tcPr>
          <w:p>
            <w:pPr>
              <w:widowControl/>
              <w:jc w:val="center"/>
              <w:rPr>
                <w:rFonts w:cs="宋体"/>
                <w:color w:val="000000"/>
                <w:kern w:val="0"/>
                <w:szCs w:val="21"/>
              </w:rPr>
            </w:pPr>
            <w:r>
              <w:rPr>
                <w:rFonts w:hint="eastAsia"/>
              </w:rPr>
              <w:t>线阵全频数字功放</w:t>
            </w:r>
          </w:p>
        </w:tc>
        <w:tc>
          <w:tcPr>
            <w:tcW w:w="6426" w:type="dxa"/>
            <w:vAlign w:val="center"/>
          </w:tcPr>
          <w:p>
            <w:pPr>
              <w:widowControl/>
              <w:rPr>
                <w:color w:val="000000"/>
                <w:kern w:val="0"/>
              </w:rPr>
            </w:pPr>
            <w:r>
              <w:rPr>
                <w:rFonts w:hint="eastAsia"/>
                <w:color w:val="000000"/>
                <w:kern w:val="0"/>
              </w:rPr>
              <w:t>输出电压</w:t>
            </w:r>
            <w:r>
              <w:rPr>
                <w:color w:val="000000"/>
                <w:kern w:val="0"/>
              </w:rPr>
              <w:t>(THD=1%,1kHz)</w:t>
            </w:r>
            <w:r>
              <w:rPr>
                <w:rFonts w:hint="eastAsia"/>
                <w:color w:val="000000"/>
                <w:kern w:val="0"/>
              </w:rPr>
              <w:t>：</w:t>
            </w:r>
            <w:r>
              <w:rPr>
                <w:color w:val="000000"/>
                <w:kern w:val="0"/>
              </w:rPr>
              <w:t>52.9V</w:t>
            </w:r>
            <w:r>
              <w:rPr>
                <w:rFonts w:hint="eastAsia"/>
                <w:color w:val="000000"/>
                <w:kern w:val="0"/>
              </w:rPr>
              <w:t>；</w:t>
            </w:r>
          </w:p>
          <w:p>
            <w:pPr>
              <w:widowControl/>
              <w:rPr>
                <w:rFonts w:cs="宋体"/>
                <w:color w:val="000000"/>
                <w:kern w:val="0"/>
                <w:szCs w:val="21"/>
              </w:rPr>
            </w:pPr>
            <w:r>
              <w:rPr>
                <w:rFonts w:hint="eastAsia"/>
                <w:color w:val="000000"/>
                <w:kern w:val="0"/>
              </w:rPr>
              <w:t>电压增益：</w:t>
            </w:r>
            <w:r>
              <w:rPr>
                <w:color w:val="000000"/>
                <w:kern w:val="0"/>
              </w:rPr>
              <w:t>34.5 dB</w:t>
            </w:r>
            <w:r>
              <w:rPr>
                <w:rFonts w:hint="eastAsia"/>
                <w:color w:val="000000"/>
                <w:kern w:val="0"/>
              </w:rPr>
              <w:t>；</w:t>
            </w:r>
          </w:p>
          <w:p>
            <w:pPr>
              <w:widowControl/>
              <w:rPr>
                <w:color w:val="000000"/>
                <w:kern w:val="0"/>
              </w:rPr>
            </w:pPr>
            <w:r>
              <w:rPr>
                <w:rFonts w:hint="eastAsia"/>
                <w:color w:val="000000"/>
                <w:kern w:val="0"/>
              </w:rPr>
              <w:t>输入灵敏度</w:t>
            </w:r>
            <w:r>
              <w:rPr>
                <w:color w:val="000000"/>
                <w:kern w:val="0"/>
              </w:rPr>
              <w:t xml:space="preserve"> (</w:t>
            </w:r>
            <w:r>
              <w:rPr>
                <w:rFonts w:hint="eastAsia"/>
                <w:color w:val="000000"/>
                <w:kern w:val="0"/>
              </w:rPr>
              <w:t>额定输出功率</w:t>
            </w:r>
            <w:r>
              <w:rPr>
                <w:color w:val="000000"/>
                <w:kern w:val="0"/>
              </w:rPr>
              <w:t xml:space="preserve"> ,1kHz)</w:t>
            </w:r>
            <w:r>
              <w:rPr>
                <w:rFonts w:hint="eastAsia"/>
                <w:color w:val="000000"/>
                <w:kern w:val="0"/>
              </w:rPr>
              <w:t>：</w:t>
            </w:r>
            <w:r>
              <w:rPr>
                <w:color w:val="000000"/>
                <w:kern w:val="0"/>
              </w:rPr>
              <w:t>1Vrms</w:t>
            </w:r>
            <w:r>
              <w:rPr>
                <w:rFonts w:hint="eastAsia"/>
                <w:color w:val="000000"/>
                <w:kern w:val="0"/>
              </w:rPr>
              <w:t>；</w:t>
            </w:r>
          </w:p>
          <w:p>
            <w:pPr>
              <w:widowControl/>
              <w:rPr>
                <w:color w:val="000000"/>
                <w:kern w:val="0"/>
              </w:rPr>
            </w:pPr>
            <w:r>
              <w:rPr>
                <w:rFonts w:hint="eastAsia"/>
                <w:color w:val="000000"/>
                <w:kern w:val="0"/>
              </w:rPr>
              <w:t>串扰抑制（低于额定功率，</w:t>
            </w:r>
            <w:r>
              <w:rPr>
                <w:color w:val="000000"/>
                <w:kern w:val="0"/>
              </w:rPr>
              <w:t>20 Hz -1 kHz</w:t>
            </w:r>
            <w:r>
              <w:rPr>
                <w:rFonts w:hint="eastAsia"/>
                <w:color w:val="000000"/>
                <w:kern w:val="0"/>
              </w:rPr>
              <w:t>）：</w:t>
            </w:r>
            <w:r>
              <w:rPr>
                <w:color w:val="000000"/>
                <w:kern w:val="0"/>
              </w:rPr>
              <w:t>≥75 dB</w:t>
            </w:r>
            <w:r>
              <w:rPr>
                <w:rFonts w:hint="eastAsia"/>
                <w:color w:val="000000"/>
                <w:kern w:val="0"/>
              </w:rPr>
              <w:t>；</w:t>
            </w:r>
          </w:p>
          <w:p>
            <w:pPr>
              <w:widowControl/>
              <w:rPr>
                <w:rFonts w:cs="宋体"/>
                <w:color w:val="000000"/>
                <w:kern w:val="0"/>
                <w:szCs w:val="21"/>
              </w:rPr>
            </w:pPr>
            <w:r>
              <w:rPr>
                <w:rFonts w:hint="eastAsia"/>
                <w:color w:val="000000"/>
                <w:kern w:val="0"/>
              </w:rPr>
              <w:t>频率响应（</w:t>
            </w:r>
            <w:r>
              <w:rPr>
                <w:color w:val="000000"/>
                <w:kern w:val="0"/>
              </w:rPr>
              <w:t xml:space="preserve">10% </w:t>
            </w:r>
            <w:r>
              <w:rPr>
                <w:rFonts w:hint="eastAsia"/>
                <w:color w:val="000000"/>
                <w:kern w:val="0"/>
              </w:rPr>
              <w:t>额定输出功率，</w:t>
            </w:r>
            <w:r>
              <w:rPr>
                <w:color w:val="000000"/>
                <w:kern w:val="0"/>
              </w:rPr>
              <w:t>8Ω</w:t>
            </w:r>
            <w:r>
              <w:rPr>
                <w:rFonts w:hint="eastAsia"/>
                <w:color w:val="000000"/>
                <w:kern w:val="0"/>
              </w:rPr>
              <w:t>，</w:t>
            </w:r>
            <w:r>
              <w:rPr>
                <w:color w:val="000000"/>
                <w:kern w:val="0"/>
              </w:rPr>
              <w:t>20Hz - 20kHz</w:t>
            </w:r>
            <w:r>
              <w:rPr>
                <w:rFonts w:hint="eastAsia"/>
                <w:color w:val="000000"/>
                <w:kern w:val="0"/>
              </w:rPr>
              <w:t>）：</w:t>
            </w:r>
            <w:r>
              <w:rPr>
                <w:color w:val="000000"/>
                <w:kern w:val="0"/>
              </w:rPr>
              <w:t xml:space="preserve"> 0</w:t>
            </w:r>
            <w:r>
              <w:rPr>
                <w:rFonts w:hint="eastAsia"/>
                <w:color w:val="000000"/>
                <w:kern w:val="0"/>
              </w:rPr>
              <w:t>～</w:t>
            </w:r>
            <w:r>
              <w:rPr>
                <w:color w:val="000000"/>
                <w:kern w:val="0"/>
              </w:rPr>
              <w:t>-1 dB</w:t>
            </w:r>
            <w:r>
              <w:rPr>
                <w:rFonts w:hint="eastAsia"/>
                <w:color w:val="000000"/>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3</w:t>
            </w:r>
          </w:p>
        </w:tc>
        <w:tc>
          <w:tcPr>
            <w:tcW w:w="1284" w:type="dxa"/>
            <w:vAlign w:val="center"/>
          </w:tcPr>
          <w:p>
            <w:pPr>
              <w:widowControl/>
              <w:jc w:val="center"/>
              <w:rPr>
                <w:rFonts w:cs="宋体"/>
                <w:color w:val="000000"/>
                <w:kern w:val="0"/>
                <w:szCs w:val="21"/>
              </w:rPr>
            </w:pPr>
            <w:r>
              <w:rPr>
                <w:rFonts w:hint="eastAsia"/>
                <w:color w:val="000000"/>
                <w:kern w:val="0"/>
              </w:rPr>
              <w:t>数字音频处理器</w:t>
            </w:r>
          </w:p>
        </w:tc>
        <w:tc>
          <w:tcPr>
            <w:tcW w:w="6426" w:type="dxa"/>
            <w:vAlign w:val="center"/>
          </w:tcPr>
          <w:p>
            <w:pPr>
              <w:widowControl/>
              <w:rPr>
                <w:rFonts w:cs="宋体"/>
                <w:color w:val="000000"/>
                <w:kern w:val="0"/>
                <w:szCs w:val="21"/>
              </w:rPr>
            </w:pPr>
            <w:r>
              <w:rPr>
                <w:rFonts w:hint="eastAsia"/>
                <w:color w:val="000000"/>
                <w:kern w:val="0"/>
              </w:rPr>
              <w:t>基于</w:t>
            </w:r>
            <w:r>
              <w:rPr>
                <w:color w:val="000000"/>
                <w:kern w:val="0"/>
              </w:rPr>
              <w:t>DSP</w:t>
            </w:r>
            <w:r>
              <w:rPr>
                <w:rFonts w:hint="eastAsia"/>
                <w:color w:val="000000"/>
                <w:kern w:val="0"/>
              </w:rPr>
              <w:t>技术的音箱处理器，高性能</w:t>
            </w:r>
            <w:r>
              <w:rPr>
                <w:color w:val="000000"/>
                <w:kern w:val="0"/>
              </w:rPr>
              <w:t>AKM A/D Ak5392</w:t>
            </w:r>
            <w:r>
              <w:rPr>
                <w:rFonts w:hint="eastAsia"/>
                <w:color w:val="000000"/>
                <w:kern w:val="0"/>
              </w:rPr>
              <w:t>；</w:t>
            </w:r>
          </w:p>
          <w:p>
            <w:pPr>
              <w:widowControl/>
              <w:rPr>
                <w:color w:val="000000"/>
                <w:kern w:val="0"/>
              </w:rPr>
            </w:pPr>
            <w:r>
              <w:rPr>
                <w:color w:val="000000"/>
                <w:kern w:val="0"/>
              </w:rPr>
              <w:t>3</w:t>
            </w:r>
            <w:r>
              <w:rPr>
                <w:rFonts w:hint="eastAsia"/>
                <w:color w:val="000000"/>
                <w:kern w:val="0"/>
              </w:rPr>
              <w:t>片</w:t>
            </w:r>
            <w:r>
              <w:rPr>
                <w:color w:val="000000"/>
                <w:kern w:val="0"/>
              </w:rPr>
              <w:t>24</w:t>
            </w:r>
            <w:r>
              <w:rPr>
                <w:rFonts w:hint="eastAsia"/>
                <w:color w:val="000000"/>
                <w:kern w:val="0"/>
              </w:rPr>
              <w:t>位高精度</w:t>
            </w:r>
            <w:r>
              <w:rPr>
                <w:color w:val="000000"/>
                <w:kern w:val="0"/>
              </w:rPr>
              <w:t>DSP</w:t>
            </w:r>
            <w:r>
              <w:rPr>
                <w:rFonts w:hint="eastAsia"/>
                <w:color w:val="000000"/>
                <w:kern w:val="0"/>
              </w:rPr>
              <w:t>；低失真，大动态，频响：</w:t>
            </w:r>
            <w:r>
              <w:rPr>
                <w:color w:val="000000"/>
                <w:kern w:val="0"/>
              </w:rPr>
              <w:t>20Hz-20KHz</w:t>
            </w:r>
            <w:r>
              <w:rPr>
                <w:rFonts w:hint="eastAsia"/>
                <w:color w:val="000000"/>
                <w:kern w:val="0"/>
              </w:rPr>
              <w:t>；</w:t>
            </w:r>
          </w:p>
          <w:p>
            <w:pPr>
              <w:widowControl/>
              <w:rPr>
                <w:color w:val="000000"/>
                <w:kern w:val="0"/>
              </w:rPr>
            </w:pPr>
            <w:r>
              <w:rPr>
                <w:rFonts w:hint="eastAsia"/>
                <w:color w:val="000000"/>
                <w:kern w:val="0"/>
              </w:rPr>
              <w:t>每一款都包括输入增益控制，每一个通道都包括独立的分频限制器；</w:t>
            </w:r>
          </w:p>
          <w:p>
            <w:pPr>
              <w:widowControl/>
              <w:rPr>
                <w:color w:val="000000"/>
                <w:kern w:val="0"/>
              </w:rPr>
            </w:pPr>
            <w:r>
              <w:rPr>
                <w:rFonts w:hint="eastAsia"/>
                <w:color w:val="000000"/>
                <w:kern w:val="0"/>
              </w:rPr>
              <w:t>参数加锁，避免误操作；</w:t>
            </w:r>
          </w:p>
          <w:p>
            <w:pPr>
              <w:widowControl/>
              <w:rPr>
                <w:rFonts w:cs="宋体"/>
                <w:color w:val="000000"/>
                <w:kern w:val="0"/>
                <w:szCs w:val="21"/>
              </w:rPr>
            </w:pPr>
            <w:r>
              <w:rPr>
                <w:color w:val="000000"/>
                <w:kern w:val="0"/>
              </w:rPr>
              <w:t>USB</w:t>
            </w:r>
            <w:r>
              <w:rPr>
                <w:rFonts w:hint="eastAsia"/>
                <w:color w:val="000000"/>
                <w:kern w:val="0"/>
              </w:rPr>
              <w:t>接口实时控制，含</w:t>
            </w:r>
            <w:r>
              <w:rPr>
                <w:color w:val="000000"/>
                <w:kern w:val="0"/>
              </w:rPr>
              <w:t>PC</w:t>
            </w:r>
            <w:r>
              <w:rPr>
                <w:rFonts w:hint="eastAsia"/>
                <w:color w:val="000000"/>
                <w:kern w:val="0"/>
              </w:rPr>
              <w:t>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4</w:t>
            </w:r>
          </w:p>
        </w:tc>
        <w:tc>
          <w:tcPr>
            <w:tcW w:w="1284" w:type="dxa"/>
            <w:vAlign w:val="center"/>
          </w:tcPr>
          <w:p>
            <w:pPr>
              <w:widowControl/>
              <w:jc w:val="center"/>
              <w:rPr>
                <w:rFonts w:cs="宋体"/>
                <w:color w:val="000000"/>
                <w:kern w:val="0"/>
                <w:szCs w:val="21"/>
              </w:rPr>
            </w:pPr>
            <w:r>
              <w:rPr>
                <w:rFonts w:hint="eastAsia"/>
              </w:rPr>
              <w:t>真分集无线话筒</w:t>
            </w:r>
          </w:p>
        </w:tc>
        <w:tc>
          <w:tcPr>
            <w:tcW w:w="6426" w:type="dxa"/>
            <w:vAlign w:val="center"/>
          </w:tcPr>
          <w:p>
            <w:pPr>
              <w:widowControl/>
              <w:rPr>
                <w:rFonts w:cs="宋体"/>
                <w:color w:val="000000"/>
                <w:kern w:val="0"/>
                <w:szCs w:val="21"/>
              </w:rPr>
            </w:pPr>
            <w:r>
              <w:rPr>
                <w:rFonts w:hint="eastAsia"/>
                <w:color w:val="000000"/>
                <w:kern w:val="0"/>
              </w:rPr>
              <w:t>宽频的</w:t>
            </w:r>
            <w:r>
              <w:rPr>
                <w:color w:val="000000"/>
                <w:kern w:val="0"/>
              </w:rPr>
              <w:t>UHF</w:t>
            </w:r>
            <w:r>
              <w:rPr>
                <w:rFonts w:hint="eastAsia"/>
                <w:color w:val="000000"/>
                <w:kern w:val="0"/>
              </w:rPr>
              <w:t>多频组频率传输：使用超宽频率</w:t>
            </w:r>
            <w:r>
              <w:rPr>
                <w:color w:val="000000"/>
                <w:kern w:val="0"/>
              </w:rPr>
              <w:t>UHF</w:t>
            </w:r>
            <w:r>
              <w:rPr>
                <w:rFonts w:hint="eastAsia"/>
                <w:color w:val="000000"/>
                <w:kern w:val="0"/>
              </w:rPr>
              <w:t>波段传输，可设置多组频率使用，满足多套话筒叠机应用；</w:t>
            </w:r>
            <w:r>
              <w:rPr>
                <w:color w:val="000000"/>
                <w:kern w:val="0"/>
              </w:rPr>
              <w:t xml:space="preserve"> </w:t>
            </w:r>
          </w:p>
          <w:p>
            <w:pPr>
              <w:widowControl/>
              <w:rPr>
                <w:color w:val="000000"/>
                <w:kern w:val="0"/>
              </w:rPr>
            </w:pPr>
            <w:r>
              <w:rPr>
                <w:rFonts w:hint="eastAsia"/>
                <w:color w:val="000000"/>
                <w:kern w:val="0"/>
              </w:rPr>
              <w:t>每频率段</w:t>
            </w:r>
            <w:r>
              <w:rPr>
                <w:color w:val="000000"/>
                <w:kern w:val="0"/>
              </w:rPr>
              <w:t>200</w:t>
            </w:r>
            <w:r>
              <w:rPr>
                <w:rFonts w:hint="eastAsia"/>
                <w:color w:val="000000"/>
                <w:kern w:val="0"/>
              </w:rPr>
              <w:t>个频点可调：系统设置有</w:t>
            </w:r>
            <w:r>
              <w:rPr>
                <w:color w:val="000000"/>
                <w:kern w:val="0"/>
              </w:rPr>
              <w:t>100</w:t>
            </w:r>
            <w:r>
              <w:rPr>
                <w:rFonts w:hint="eastAsia"/>
                <w:color w:val="000000"/>
                <w:kern w:val="0"/>
              </w:rPr>
              <w:t>组频道，通道频率间隔</w:t>
            </w:r>
            <w:r>
              <w:rPr>
                <w:color w:val="000000"/>
                <w:kern w:val="0"/>
              </w:rPr>
              <w:t>245KHZ</w:t>
            </w:r>
            <w:r>
              <w:rPr>
                <w:rFonts w:hint="eastAsia"/>
                <w:color w:val="000000"/>
                <w:kern w:val="0"/>
              </w:rPr>
              <w:t>，系统带有</w:t>
            </w:r>
            <w:r>
              <w:rPr>
                <w:color w:val="000000"/>
                <w:kern w:val="0"/>
              </w:rPr>
              <w:t>Remote scan™</w:t>
            </w:r>
            <w:r>
              <w:rPr>
                <w:rFonts w:hint="eastAsia"/>
                <w:color w:val="000000"/>
                <w:kern w:val="0"/>
              </w:rPr>
              <w:t>自动扫频功能，可以扫描使用现场的环境，自动选择可用的频点；也可以由用户进行手动调谐；在复杂环境多系统同时并用：在同一演出场所可以使用多套系统，每套系统可以设定到不同的频率；</w:t>
            </w:r>
          </w:p>
          <w:p>
            <w:pPr>
              <w:widowControl/>
              <w:rPr>
                <w:color w:val="000000"/>
                <w:kern w:val="0"/>
              </w:rPr>
            </w:pPr>
            <w:r>
              <w:rPr>
                <w:rFonts w:hint="eastAsia"/>
                <w:color w:val="000000"/>
                <w:kern w:val="0"/>
              </w:rPr>
              <w:t>分集接收技术：真正的分集设计，采用两个完全独立的信号电路，分别接收来自发射机的射频信号，时刻对比两个讯号的强度，选择最强的信号通道，以避免无线电射频信号的多路径传输效应；</w:t>
            </w:r>
          </w:p>
          <w:p>
            <w:pPr>
              <w:widowControl/>
              <w:rPr>
                <w:color w:val="000000"/>
                <w:kern w:val="0"/>
              </w:rPr>
            </w:pPr>
            <w:r>
              <w:rPr>
                <w:rFonts w:hint="eastAsia"/>
                <w:color w:val="000000"/>
                <w:kern w:val="0"/>
              </w:rPr>
              <w:t>频道宽度：</w:t>
            </w:r>
            <w:r>
              <w:rPr>
                <w:color w:val="000000"/>
                <w:kern w:val="0"/>
              </w:rPr>
              <w:t>245KHz</w:t>
            </w:r>
            <w:r>
              <w:rPr>
                <w:rFonts w:hint="eastAsia"/>
                <w:color w:val="000000"/>
                <w:kern w:val="0"/>
              </w:rPr>
              <w:t>；</w:t>
            </w:r>
          </w:p>
          <w:p>
            <w:pPr>
              <w:widowControl/>
              <w:rPr>
                <w:color w:val="000000"/>
                <w:kern w:val="0"/>
              </w:rPr>
            </w:pPr>
            <w:r>
              <w:rPr>
                <w:rFonts w:hint="eastAsia"/>
                <w:color w:val="000000"/>
                <w:kern w:val="0"/>
              </w:rPr>
              <w:t>动态范围：</w:t>
            </w:r>
            <w:r>
              <w:rPr>
                <w:color w:val="000000"/>
                <w:kern w:val="0"/>
              </w:rPr>
              <w:t>≥100Db</w:t>
            </w:r>
            <w:r>
              <w:rPr>
                <w:rFonts w:hint="eastAsia"/>
                <w:color w:val="000000"/>
                <w:kern w:val="0"/>
              </w:rPr>
              <w:t>；</w:t>
            </w:r>
          </w:p>
          <w:p>
            <w:pPr>
              <w:widowControl/>
              <w:rPr>
                <w:rFonts w:cs="宋体"/>
                <w:color w:val="000000"/>
                <w:kern w:val="0"/>
                <w:szCs w:val="21"/>
              </w:rPr>
            </w:pPr>
            <w:r>
              <w:rPr>
                <w:rFonts w:hint="eastAsia"/>
                <w:color w:val="000000"/>
                <w:kern w:val="0"/>
              </w:rPr>
              <w:t>频率响应：</w:t>
            </w:r>
            <w:r>
              <w:rPr>
                <w:color w:val="000000"/>
                <w:kern w:val="0"/>
              </w:rPr>
              <w:t>35Hz~18KHz±3dB</w:t>
            </w:r>
            <w:r>
              <w:rPr>
                <w:rFonts w:hint="eastAsia"/>
                <w:color w:val="000000"/>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5</w:t>
            </w:r>
          </w:p>
        </w:tc>
        <w:tc>
          <w:tcPr>
            <w:tcW w:w="1284" w:type="dxa"/>
            <w:vAlign w:val="center"/>
          </w:tcPr>
          <w:p>
            <w:pPr>
              <w:widowControl/>
              <w:jc w:val="center"/>
              <w:rPr>
                <w:rFonts w:cs="宋体"/>
                <w:color w:val="000000"/>
                <w:kern w:val="0"/>
                <w:szCs w:val="21"/>
              </w:rPr>
            </w:pPr>
            <w:r>
              <w:rPr>
                <w:rFonts w:hint="eastAsia"/>
                <w:color w:val="000000"/>
                <w:kern w:val="0"/>
              </w:rPr>
              <w:t>一拖四鹅颈话筒</w:t>
            </w:r>
          </w:p>
        </w:tc>
        <w:tc>
          <w:tcPr>
            <w:tcW w:w="6426" w:type="dxa"/>
            <w:vAlign w:val="center"/>
          </w:tcPr>
          <w:p>
            <w:pPr>
              <w:widowControl/>
              <w:rPr>
                <w:color w:val="000000"/>
                <w:kern w:val="0"/>
              </w:rPr>
            </w:pPr>
            <w:r>
              <w:rPr>
                <w:rFonts w:hint="eastAsia"/>
                <w:color w:val="000000"/>
                <w:kern w:val="0"/>
              </w:rPr>
              <w:t>频率范围：</w:t>
            </w:r>
            <w:r>
              <w:rPr>
                <w:color w:val="000000"/>
                <w:kern w:val="0"/>
              </w:rPr>
              <w:t>715-765MHz</w:t>
            </w:r>
            <w:r>
              <w:rPr>
                <w:rFonts w:hint="eastAsia"/>
                <w:color w:val="000000"/>
                <w:kern w:val="0"/>
              </w:rPr>
              <w:t>；</w:t>
            </w:r>
          </w:p>
          <w:p>
            <w:pPr>
              <w:widowControl/>
              <w:rPr>
                <w:color w:val="000000"/>
                <w:kern w:val="0"/>
              </w:rPr>
            </w:pPr>
            <w:r>
              <w:rPr>
                <w:rFonts w:hint="eastAsia"/>
                <w:color w:val="000000"/>
                <w:kern w:val="0"/>
              </w:rPr>
              <w:t>调制方式：宽带</w:t>
            </w:r>
            <w:r>
              <w:rPr>
                <w:color w:val="000000"/>
                <w:kern w:val="0"/>
              </w:rPr>
              <w:t>FM</w:t>
            </w:r>
            <w:r>
              <w:rPr>
                <w:rFonts w:hint="eastAsia"/>
                <w:color w:val="000000"/>
                <w:kern w:val="0"/>
              </w:rPr>
              <w:t>；</w:t>
            </w:r>
          </w:p>
          <w:p>
            <w:pPr>
              <w:widowControl/>
              <w:rPr>
                <w:color w:val="000000"/>
                <w:kern w:val="0"/>
              </w:rPr>
            </w:pPr>
            <w:r>
              <w:rPr>
                <w:rFonts w:hint="eastAsia"/>
                <w:color w:val="000000"/>
                <w:kern w:val="0"/>
              </w:rPr>
              <w:t>可调范围：</w:t>
            </w:r>
            <w:r>
              <w:rPr>
                <w:color w:val="000000"/>
                <w:kern w:val="0"/>
              </w:rPr>
              <w:t>50 MHz</w:t>
            </w:r>
            <w:r>
              <w:rPr>
                <w:rFonts w:hint="eastAsia"/>
                <w:color w:val="000000"/>
                <w:kern w:val="0"/>
              </w:rPr>
              <w:t>；</w:t>
            </w:r>
          </w:p>
          <w:p>
            <w:pPr>
              <w:widowControl/>
              <w:rPr>
                <w:color w:val="000000"/>
                <w:kern w:val="0"/>
              </w:rPr>
            </w:pPr>
            <w:r>
              <w:rPr>
                <w:rFonts w:hint="eastAsia"/>
                <w:color w:val="000000"/>
                <w:kern w:val="0"/>
              </w:rPr>
              <w:t>信道数目：</w:t>
            </w:r>
            <w:r>
              <w:rPr>
                <w:color w:val="000000"/>
                <w:kern w:val="0"/>
              </w:rPr>
              <w:t>200</w:t>
            </w:r>
            <w:r>
              <w:rPr>
                <w:rFonts w:hint="eastAsia"/>
                <w:color w:val="000000"/>
                <w:kern w:val="0"/>
              </w:rPr>
              <w:t>；</w:t>
            </w:r>
          </w:p>
          <w:p>
            <w:pPr>
              <w:widowControl/>
              <w:rPr>
                <w:color w:val="000000"/>
                <w:kern w:val="0"/>
              </w:rPr>
            </w:pPr>
            <w:r>
              <w:rPr>
                <w:rFonts w:hint="eastAsia"/>
                <w:color w:val="000000"/>
                <w:kern w:val="0"/>
              </w:rPr>
              <w:t>信道间隔：</w:t>
            </w:r>
            <w:r>
              <w:rPr>
                <w:color w:val="000000"/>
                <w:kern w:val="0"/>
              </w:rPr>
              <w:t>250KHZ</w:t>
            </w:r>
            <w:r>
              <w:rPr>
                <w:rFonts w:hint="eastAsia"/>
                <w:color w:val="000000"/>
                <w:kern w:val="0"/>
              </w:rPr>
              <w:t>；</w:t>
            </w:r>
          </w:p>
          <w:p>
            <w:pPr>
              <w:widowControl/>
              <w:rPr>
                <w:color w:val="000000"/>
                <w:kern w:val="0"/>
              </w:rPr>
            </w:pPr>
            <w:r>
              <w:rPr>
                <w:rFonts w:hint="eastAsia"/>
                <w:color w:val="000000"/>
                <w:kern w:val="0"/>
              </w:rPr>
              <w:t>频率调整：每一频段有</w:t>
            </w:r>
            <w:r>
              <w:rPr>
                <w:color w:val="000000"/>
                <w:kern w:val="0"/>
              </w:rPr>
              <w:t>200</w:t>
            </w:r>
            <w:r>
              <w:rPr>
                <w:rFonts w:hint="eastAsia"/>
                <w:color w:val="000000"/>
                <w:kern w:val="0"/>
              </w:rPr>
              <w:t>个频点可调；</w:t>
            </w:r>
          </w:p>
          <w:p>
            <w:pPr>
              <w:widowControl/>
              <w:rPr>
                <w:rFonts w:cs="宋体"/>
                <w:color w:val="000000"/>
                <w:kern w:val="0"/>
                <w:szCs w:val="21"/>
              </w:rPr>
            </w:pPr>
            <w:r>
              <w:rPr>
                <w:rFonts w:hint="eastAsia"/>
                <w:color w:val="000000"/>
                <w:kern w:val="0"/>
              </w:rPr>
              <w:t>音频响应：</w:t>
            </w:r>
            <w:r>
              <w:rPr>
                <w:color w:val="000000"/>
                <w:kern w:val="0"/>
              </w:rPr>
              <w:t>50Hz-18 KHZ</w:t>
            </w:r>
            <w:r>
              <w:rPr>
                <w:rFonts w:hint="eastAsia"/>
                <w:color w:val="000000"/>
                <w:kern w:val="0"/>
              </w:rPr>
              <w:t>（</w:t>
            </w:r>
            <w:r>
              <w:rPr>
                <w:color w:val="000000"/>
                <w:kern w:val="0"/>
              </w:rPr>
              <w:t>±3 dB</w:t>
            </w:r>
            <w:r>
              <w:rPr>
                <w:rFonts w:hint="eastAsia"/>
                <w:color w:val="000000"/>
                <w:kern w:val="0"/>
              </w:rPr>
              <w:t>）具有低频衰减滤波电路。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6</w:t>
            </w:r>
          </w:p>
        </w:tc>
        <w:tc>
          <w:tcPr>
            <w:tcW w:w="1284" w:type="dxa"/>
            <w:vAlign w:val="center"/>
          </w:tcPr>
          <w:p>
            <w:pPr>
              <w:widowControl/>
              <w:jc w:val="center"/>
              <w:rPr>
                <w:rFonts w:cs="宋体"/>
                <w:color w:val="000000"/>
                <w:kern w:val="0"/>
                <w:szCs w:val="21"/>
              </w:rPr>
            </w:pPr>
            <w:r>
              <w:rPr>
                <w:rFonts w:hint="eastAsia"/>
                <w:color w:val="000000"/>
                <w:kern w:val="0"/>
              </w:rPr>
              <w:t>调音台</w:t>
            </w:r>
          </w:p>
        </w:tc>
        <w:tc>
          <w:tcPr>
            <w:tcW w:w="6426" w:type="dxa"/>
            <w:vAlign w:val="center"/>
          </w:tcPr>
          <w:p>
            <w:pPr>
              <w:widowControl/>
              <w:rPr>
                <w:color w:val="000000"/>
                <w:kern w:val="0"/>
              </w:rPr>
            </w:pPr>
            <w:r>
              <w:rPr>
                <w:rFonts w:hint="eastAsia"/>
                <w:color w:val="000000"/>
                <w:kern w:val="0"/>
              </w:rPr>
              <w:t>话筒：</w:t>
            </w:r>
            <w:r>
              <w:rPr>
                <w:color w:val="000000"/>
                <w:kern w:val="0"/>
              </w:rPr>
              <w:t>6</w:t>
            </w:r>
            <w:r>
              <w:rPr>
                <w:rFonts w:hint="eastAsia"/>
                <w:color w:val="000000"/>
                <w:kern w:val="0"/>
              </w:rPr>
              <w:t>；频响：</w:t>
            </w:r>
            <w:r>
              <w:rPr>
                <w:color w:val="000000"/>
                <w:kern w:val="0"/>
              </w:rPr>
              <w:t>+0.5dB/-0.5dB</w:t>
            </w:r>
            <w:r>
              <w:rPr>
                <w:rFonts w:hint="eastAsia"/>
                <w:color w:val="000000"/>
                <w:kern w:val="0"/>
              </w:rPr>
              <w:t>（</w:t>
            </w:r>
            <w:r>
              <w:rPr>
                <w:color w:val="000000"/>
                <w:kern w:val="0"/>
              </w:rPr>
              <w:t>20Hz-20kHz</w:t>
            </w:r>
            <w:r>
              <w:rPr>
                <w:rFonts w:hint="eastAsia"/>
                <w:color w:val="000000"/>
                <w:kern w:val="0"/>
              </w:rPr>
              <w:t>）；</w:t>
            </w:r>
          </w:p>
          <w:p>
            <w:pPr>
              <w:widowControl/>
              <w:rPr>
                <w:color w:val="000000"/>
                <w:kern w:val="0"/>
              </w:rPr>
            </w:pPr>
            <w:r>
              <w:rPr>
                <w:rFonts w:hint="eastAsia"/>
                <w:color w:val="000000"/>
                <w:kern w:val="0"/>
              </w:rPr>
              <w:t>输入通道：</w:t>
            </w:r>
            <w:r>
              <w:rPr>
                <w:color w:val="000000"/>
                <w:kern w:val="0"/>
              </w:rPr>
              <w:t>12</w:t>
            </w:r>
            <w:r>
              <w:rPr>
                <w:rFonts w:hint="eastAsia"/>
                <w:color w:val="000000"/>
                <w:kern w:val="0"/>
              </w:rPr>
              <w:t>通道：单声道：</w:t>
            </w:r>
            <w:r>
              <w:rPr>
                <w:color w:val="000000"/>
                <w:kern w:val="0"/>
              </w:rPr>
              <w:t>4</w:t>
            </w:r>
            <w:r>
              <w:rPr>
                <w:rFonts w:hint="eastAsia"/>
                <w:color w:val="000000"/>
                <w:kern w:val="0"/>
              </w:rPr>
              <w:t>；立体声：</w:t>
            </w:r>
            <w:r>
              <w:rPr>
                <w:color w:val="000000"/>
                <w:kern w:val="0"/>
              </w:rPr>
              <w:t>4</w:t>
            </w:r>
            <w:r>
              <w:rPr>
                <w:rFonts w:hint="eastAsia"/>
                <w:color w:val="000000"/>
                <w:kern w:val="0"/>
              </w:rPr>
              <w:t>；</w:t>
            </w:r>
          </w:p>
          <w:p>
            <w:pPr>
              <w:widowControl/>
              <w:rPr>
                <w:color w:val="000000"/>
                <w:kern w:val="0"/>
              </w:rPr>
            </w:pPr>
            <w:r>
              <w:rPr>
                <w:rFonts w:hint="eastAsia"/>
                <w:color w:val="000000"/>
                <w:kern w:val="0"/>
              </w:rPr>
              <w:t>输出通道：</w:t>
            </w:r>
            <w:r>
              <w:rPr>
                <w:color w:val="000000"/>
                <w:kern w:val="0"/>
              </w:rPr>
              <w:t>STEREO OUT</w:t>
            </w:r>
            <w:r>
              <w:rPr>
                <w:rFonts w:hint="eastAsia"/>
                <w:color w:val="000000"/>
                <w:kern w:val="0"/>
              </w:rPr>
              <w:t>：</w:t>
            </w:r>
            <w:r>
              <w:rPr>
                <w:color w:val="000000"/>
                <w:kern w:val="0"/>
              </w:rPr>
              <w:t>2</w:t>
            </w:r>
            <w:r>
              <w:rPr>
                <w:rFonts w:hint="eastAsia"/>
                <w:color w:val="000000"/>
                <w:kern w:val="0"/>
              </w:rPr>
              <w:t>；</w:t>
            </w:r>
          </w:p>
          <w:p>
            <w:pPr>
              <w:widowControl/>
              <w:rPr>
                <w:color w:val="000000"/>
                <w:kern w:val="0"/>
              </w:rPr>
            </w:pPr>
            <w:r>
              <w:rPr>
                <w:color w:val="000000"/>
                <w:kern w:val="0"/>
              </w:rPr>
              <w:t>PHONES</w:t>
            </w:r>
            <w:r>
              <w:rPr>
                <w:rFonts w:hint="eastAsia"/>
                <w:color w:val="000000"/>
                <w:kern w:val="0"/>
              </w:rPr>
              <w:t>：</w:t>
            </w:r>
            <w:r>
              <w:rPr>
                <w:color w:val="000000"/>
                <w:kern w:val="0"/>
              </w:rPr>
              <w:t>1</w:t>
            </w:r>
            <w:r>
              <w:rPr>
                <w:rFonts w:hint="eastAsia"/>
                <w:color w:val="000000"/>
                <w:kern w:val="0"/>
              </w:rPr>
              <w:t>；</w:t>
            </w:r>
          </w:p>
          <w:p>
            <w:pPr>
              <w:widowControl/>
              <w:rPr>
                <w:rFonts w:cs="宋体"/>
                <w:color w:val="000000"/>
                <w:kern w:val="0"/>
                <w:szCs w:val="21"/>
              </w:rPr>
            </w:pPr>
            <w:r>
              <w:rPr>
                <w:rFonts w:hint="eastAsia"/>
                <w:color w:val="000000"/>
                <w:kern w:val="0"/>
              </w:rPr>
              <w:t>母线：立体声：</w:t>
            </w:r>
            <w:r>
              <w:rPr>
                <w:color w:val="000000"/>
                <w:kern w:val="0"/>
              </w:rPr>
              <w:t>1</w:t>
            </w:r>
            <w:r>
              <w:rPr>
                <w:rFonts w:hint="eastAsia"/>
                <w:color w:val="000000"/>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7</w:t>
            </w:r>
          </w:p>
        </w:tc>
        <w:tc>
          <w:tcPr>
            <w:tcW w:w="1284" w:type="dxa"/>
            <w:vAlign w:val="center"/>
          </w:tcPr>
          <w:p>
            <w:pPr>
              <w:widowControl/>
              <w:jc w:val="center"/>
              <w:rPr>
                <w:rFonts w:cs="宋体"/>
                <w:color w:val="000000"/>
                <w:kern w:val="0"/>
                <w:szCs w:val="21"/>
              </w:rPr>
            </w:pPr>
            <w:r>
              <w:rPr>
                <w:rFonts w:hint="eastAsia"/>
              </w:rPr>
              <w:t>时序电源</w:t>
            </w:r>
          </w:p>
        </w:tc>
        <w:tc>
          <w:tcPr>
            <w:tcW w:w="6426" w:type="dxa"/>
            <w:vAlign w:val="center"/>
          </w:tcPr>
          <w:p>
            <w:pPr>
              <w:widowControl/>
              <w:rPr>
                <w:color w:val="000000"/>
                <w:kern w:val="0"/>
              </w:rPr>
            </w:pPr>
            <w:r>
              <w:rPr>
                <w:rFonts w:hint="eastAsia"/>
                <w:color w:val="000000"/>
                <w:kern w:val="0"/>
              </w:rPr>
              <w:t>额定输入电压</w:t>
            </w:r>
            <w:r>
              <w:rPr>
                <w:color w:val="000000"/>
                <w:kern w:val="0"/>
              </w:rPr>
              <w:t xml:space="preserve"> </w:t>
            </w:r>
            <w:r>
              <w:rPr>
                <w:rFonts w:hint="eastAsia"/>
                <w:color w:val="000000"/>
                <w:kern w:val="0"/>
              </w:rPr>
              <w:t>：</w:t>
            </w:r>
            <w:r>
              <w:rPr>
                <w:color w:val="000000"/>
                <w:kern w:val="0"/>
              </w:rPr>
              <w:t>AC220V</w:t>
            </w:r>
            <w:r>
              <w:rPr>
                <w:rFonts w:hint="eastAsia"/>
                <w:color w:val="000000"/>
                <w:kern w:val="0"/>
              </w:rPr>
              <w:t>、</w:t>
            </w:r>
            <w:r>
              <w:rPr>
                <w:color w:val="000000"/>
                <w:kern w:val="0"/>
              </w:rPr>
              <w:t>50Hz</w:t>
            </w:r>
            <w:r>
              <w:rPr>
                <w:rFonts w:hint="eastAsia"/>
                <w:color w:val="000000"/>
                <w:kern w:val="0"/>
              </w:rPr>
              <w:t>；</w:t>
            </w:r>
            <w:r>
              <w:rPr>
                <w:color w:val="000000"/>
                <w:kern w:val="0"/>
              </w:rPr>
              <w:t xml:space="preserve"> </w:t>
            </w:r>
          </w:p>
          <w:p>
            <w:pPr>
              <w:widowControl/>
              <w:rPr>
                <w:color w:val="000000"/>
                <w:kern w:val="0"/>
              </w:rPr>
            </w:pPr>
            <w:r>
              <w:rPr>
                <w:rFonts w:hint="eastAsia"/>
                <w:color w:val="000000"/>
                <w:kern w:val="0"/>
              </w:rPr>
              <w:t>最大输入电流：</w:t>
            </w:r>
            <w:r>
              <w:rPr>
                <w:color w:val="000000"/>
                <w:kern w:val="0"/>
              </w:rPr>
              <w:t>40A</w:t>
            </w:r>
            <w:r>
              <w:rPr>
                <w:rFonts w:hint="eastAsia"/>
                <w:color w:val="000000"/>
                <w:kern w:val="0"/>
              </w:rPr>
              <w:t>；</w:t>
            </w:r>
          </w:p>
          <w:p>
            <w:pPr>
              <w:widowControl/>
              <w:rPr>
                <w:color w:val="000000"/>
                <w:kern w:val="0"/>
              </w:rPr>
            </w:pPr>
            <w:r>
              <w:rPr>
                <w:rFonts w:hint="eastAsia"/>
                <w:color w:val="000000"/>
                <w:kern w:val="0"/>
              </w:rPr>
              <w:t>可控制电源：</w:t>
            </w:r>
            <w:r>
              <w:rPr>
                <w:color w:val="000000"/>
                <w:kern w:val="0"/>
              </w:rPr>
              <w:t>10</w:t>
            </w:r>
            <w:r>
              <w:rPr>
                <w:rFonts w:hint="eastAsia"/>
                <w:color w:val="000000"/>
                <w:kern w:val="0"/>
              </w:rPr>
              <w:t>路</w:t>
            </w:r>
            <w:r>
              <w:rPr>
                <w:color w:val="000000"/>
                <w:kern w:val="0"/>
              </w:rPr>
              <w:t xml:space="preserve"> </w:t>
            </w:r>
            <w:r>
              <w:rPr>
                <w:rFonts w:hint="eastAsia"/>
                <w:color w:val="000000"/>
                <w:kern w:val="0"/>
              </w:rPr>
              <w:t>；</w:t>
            </w:r>
          </w:p>
          <w:p>
            <w:pPr>
              <w:widowControl/>
              <w:rPr>
                <w:rFonts w:cs="宋体"/>
                <w:color w:val="000000"/>
                <w:kern w:val="0"/>
                <w:szCs w:val="21"/>
              </w:rPr>
            </w:pPr>
            <w:r>
              <w:rPr>
                <w:rFonts w:hint="eastAsia"/>
                <w:color w:val="000000"/>
                <w:kern w:val="0"/>
              </w:rPr>
              <w:t>带</w:t>
            </w:r>
            <w:r>
              <w:rPr>
                <w:color w:val="000000"/>
                <w:kern w:val="0"/>
              </w:rPr>
              <w:t>232</w:t>
            </w:r>
            <w:r>
              <w:rPr>
                <w:rFonts w:hint="eastAsia"/>
                <w:color w:val="000000"/>
                <w:kern w:val="0"/>
              </w:rPr>
              <w:t>串口与会议中控配合。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8</w:t>
            </w:r>
          </w:p>
        </w:tc>
        <w:tc>
          <w:tcPr>
            <w:tcW w:w="1284" w:type="dxa"/>
            <w:vAlign w:val="center"/>
          </w:tcPr>
          <w:p>
            <w:pPr>
              <w:widowControl/>
              <w:jc w:val="center"/>
              <w:rPr>
                <w:rFonts w:cs="宋体"/>
                <w:color w:val="000000"/>
                <w:kern w:val="0"/>
                <w:szCs w:val="21"/>
              </w:rPr>
            </w:pPr>
            <w:r>
              <w:rPr>
                <w:rFonts w:hint="eastAsia"/>
              </w:rPr>
              <w:t>音箱挂件</w:t>
            </w:r>
          </w:p>
        </w:tc>
        <w:tc>
          <w:tcPr>
            <w:tcW w:w="6426" w:type="dxa"/>
            <w:vAlign w:val="center"/>
          </w:tcPr>
          <w:p>
            <w:pPr>
              <w:widowControl/>
              <w:rPr>
                <w:rFonts w:cs="宋体"/>
                <w:color w:val="000000"/>
                <w:kern w:val="0"/>
                <w:szCs w:val="21"/>
              </w:rPr>
            </w:pPr>
            <w:r>
              <w:rPr>
                <w:rFonts w:hint="eastAsia"/>
                <w:color w:val="000000"/>
                <w:kern w:val="0"/>
              </w:rPr>
              <w:t>钢制。高强度不变形，耐磨耐腐蚀。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9</w:t>
            </w:r>
          </w:p>
        </w:tc>
        <w:tc>
          <w:tcPr>
            <w:tcW w:w="1284" w:type="dxa"/>
            <w:vAlign w:val="center"/>
          </w:tcPr>
          <w:p>
            <w:pPr>
              <w:widowControl/>
              <w:jc w:val="center"/>
              <w:rPr>
                <w:rFonts w:cs="宋体"/>
                <w:color w:val="000000"/>
                <w:kern w:val="0"/>
                <w:szCs w:val="21"/>
              </w:rPr>
            </w:pPr>
            <w:r>
              <w:rPr>
                <w:rFonts w:hint="eastAsia"/>
              </w:rPr>
              <w:t>集中主机</w:t>
            </w:r>
          </w:p>
        </w:tc>
        <w:tc>
          <w:tcPr>
            <w:tcW w:w="6426" w:type="dxa"/>
            <w:vAlign w:val="center"/>
          </w:tcPr>
          <w:p>
            <w:pPr>
              <w:widowControl/>
              <w:rPr>
                <w:color w:val="000000"/>
                <w:kern w:val="0"/>
              </w:rPr>
            </w:pPr>
            <w:r>
              <w:rPr>
                <w:rFonts w:hint="eastAsia"/>
                <w:color w:val="000000"/>
                <w:kern w:val="0"/>
              </w:rPr>
              <w:t>内存：</w:t>
            </w:r>
            <w:r>
              <w:rPr>
                <w:color w:val="000000"/>
                <w:kern w:val="0"/>
              </w:rPr>
              <w:t>256M</w:t>
            </w:r>
            <w:r>
              <w:rPr>
                <w:rFonts w:hint="eastAsia"/>
                <w:color w:val="000000"/>
                <w:kern w:val="0"/>
              </w:rPr>
              <w:t>，</w:t>
            </w:r>
            <w:r>
              <w:rPr>
                <w:color w:val="000000"/>
                <w:kern w:val="0"/>
              </w:rPr>
              <w:t>1G Flash</w:t>
            </w:r>
            <w:r>
              <w:rPr>
                <w:rFonts w:hint="eastAsia"/>
                <w:color w:val="000000"/>
                <w:kern w:val="0"/>
              </w:rPr>
              <w:t>闪存；</w:t>
            </w:r>
          </w:p>
          <w:p>
            <w:pPr>
              <w:widowControl/>
              <w:rPr>
                <w:color w:val="000000"/>
                <w:kern w:val="0"/>
              </w:rPr>
            </w:pPr>
            <w:r>
              <w:rPr>
                <w:rFonts w:hint="eastAsia"/>
                <w:color w:val="000000"/>
                <w:kern w:val="0"/>
              </w:rPr>
              <w:t>采用</w:t>
            </w:r>
            <w:r>
              <w:rPr>
                <w:color w:val="000000"/>
                <w:kern w:val="0"/>
              </w:rPr>
              <w:t>667MHz</w:t>
            </w:r>
            <w:r>
              <w:rPr>
                <w:rFonts w:hint="eastAsia"/>
                <w:color w:val="000000"/>
                <w:kern w:val="0"/>
              </w:rPr>
              <w:t>主频的</w:t>
            </w:r>
            <w:r>
              <w:rPr>
                <w:color w:val="000000"/>
                <w:kern w:val="0"/>
              </w:rPr>
              <w:t>32</w:t>
            </w:r>
            <w:r>
              <w:rPr>
                <w:rFonts w:hint="eastAsia"/>
                <w:color w:val="000000"/>
                <w:kern w:val="0"/>
              </w:rPr>
              <w:t>位内嵌式处理器；</w:t>
            </w:r>
            <w:r>
              <w:rPr>
                <w:color w:val="000000"/>
                <w:kern w:val="0"/>
              </w:rPr>
              <w:t xml:space="preserve"> </w:t>
            </w:r>
          </w:p>
          <w:p>
            <w:pPr>
              <w:widowControl/>
              <w:rPr>
                <w:color w:val="000000"/>
                <w:kern w:val="0"/>
              </w:rPr>
            </w:pPr>
            <w:r>
              <w:rPr>
                <w:color w:val="000000"/>
                <w:kern w:val="0"/>
              </w:rPr>
              <w:t>8</w:t>
            </w:r>
            <w:r>
              <w:rPr>
                <w:rFonts w:hint="eastAsia"/>
                <w:color w:val="000000"/>
                <w:kern w:val="0"/>
              </w:rPr>
              <w:t>路独立可编程的红外发射接口，支持控制多台相同或不同的红外设备；</w:t>
            </w:r>
          </w:p>
          <w:p>
            <w:pPr>
              <w:widowControl/>
              <w:rPr>
                <w:color w:val="000000"/>
                <w:kern w:val="0"/>
              </w:rPr>
            </w:pPr>
            <w:r>
              <w:rPr>
                <w:color w:val="000000"/>
                <w:kern w:val="0"/>
              </w:rPr>
              <w:t>8</w:t>
            </w:r>
            <w:r>
              <w:rPr>
                <w:rFonts w:hint="eastAsia"/>
                <w:color w:val="000000"/>
                <w:kern w:val="0"/>
              </w:rPr>
              <w:t>路独立可编程</w:t>
            </w:r>
            <w:r>
              <w:rPr>
                <w:color w:val="000000"/>
                <w:kern w:val="0"/>
              </w:rPr>
              <w:t>RS-232/422/485</w:t>
            </w:r>
            <w:r>
              <w:rPr>
                <w:rFonts w:hint="eastAsia"/>
                <w:color w:val="000000"/>
                <w:kern w:val="0"/>
              </w:rPr>
              <w:t>控制接口，用户可编程设置多种控制协议和代码；</w:t>
            </w:r>
          </w:p>
          <w:p>
            <w:pPr>
              <w:widowControl/>
              <w:rPr>
                <w:color w:val="000000"/>
                <w:kern w:val="0"/>
              </w:rPr>
            </w:pPr>
            <w:r>
              <w:rPr>
                <w:color w:val="000000"/>
                <w:kern w:val="0"/>
              </w:rPr>
              <w:t>8</w:t>
            </w:r>
            <w:r>
              <w:rPr>
                <w:rFonts w:hint="eastAsia"/>
                <w:color w:val="000000"/>
                <w:kern w:val="0"/>
              </w:rPr>
              <w:t>路弱电继电器接口；</w:t>
            </w:r>
          </w:p>
          <w:p>
            <w:pPr>
              <w:widowControl/>
              <w:rPr>
                <w:color w:val="000000"/>
                <w:kern w:val="0"/>
              </w:rPr>
            </w:pPr>
            <w:r>
              <w:rPr>
                <w:color w:val="000000"/>
                <w:kern w:val="0"/>
              </w:rPr>
              <w:t>8</w:t>
            </w:r>
            <w:r>
              <w:rPr>
                <w:rFonts w:hint="eastAsia"/>
                <w:color w:val="000000"/>
                <w:kern w:val="0"/>
              </w:rPr>
              <w:t>路数字输入</w:t>
            </w:r>
            <w:r>
              <w:rPr>
                <w:color w:val="000000"/>
                <w:kern w:val="0"/>
              </w:rPr>
              <w:t>/</w:t>
            </w:r>
            <w:r>
              <w:rPr>
                <w:rFonts w:hint="eastAsia"/>
                <w:color w:val="000000"/>
                <w:kern w:val="0"/>
              </w:rPr>
              <w:t>输出</w:t>
            </w:r>
            <w:r>
              <w:rPr>
                <w:color w:val="000000"/>
                <w:kern w:val="0"/>
              </w:rPr>
              <w:t>IO</w:t>
            </w:r>
            <w:r>
              <w:rPr>
                <w:rFonts w:hint="eastAsia"/>
                <w:color w:val="000000"/>
                <w:kern w:val="0"/>
              </w:rPr>
              <w:t>接口；</w:t>
            </w:r>
          </w:p>
          <w:p>
            <w:pPr>
              <w:widowControl/>
              <w:rPr>
                <w:rFonts w:cs="宋体"/>
                <w:color w:val="000000"/>
                <w:kern w:val="0"/>
                <w:szCs w:val="21"/>
              </w:rPr>
            </w:pPr>
            <w:r>
              <w:rPr>
                <w:color w:val="000000"/>
                <w:kern w:val="0"/>
              </w:rPr>
              <w:t>USB2.0</w:t>
            </w:r>
            <w:r>
              <w:rPr>
                <w:rFonts w:hint="eastAsia"/>
                <w:color w:val="000000"/>
                <w:kern w:val="0"/>
              </w:rPr>
              <w:t>编程通讯接口；</w:t>
            </w:r>
          </w:p>
          <w:p>
            <w:pPr>
              <w:widowControl/>
              <w:rPr>
                <w:rFonts w:cs="宋体"/>
                <w:color w:val="000000"/>
                <w:kern w:val="0"/>
                <w:szCs w:val="21"/>
              </w:rPr>
            </w:pPr>
            <w:r>
              <w:rPr>
                <w:rFonts w:hint="eastAsia"/>
                <w:color w:val="000000"/>
                <w:kern w:val="0"/>
              </w:rPr>
              <w:t>内嵌式红外学习器，方便调式和维护。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10</w:t>
            </w:r>
          </w:p>
        </w:tc>
        <w:tc>
          <w:tcPr>
            <w:tcW w:w="1284" w:type="dxa"/>
            <w:vAlign w:val="center"/>
          </w:tcPr>
          <w:p>
            <w:pPr>
              <w:jc w:val="center"/>
              <w:rPr>
                <w:rFonts w:cs="宋体"/>
                <w:kern w:val="0"/>
                <w:szCs w:val="21"/>
                <w:u w:color="000000"/>
              </w:rPr>
            </w:pPr>
            <w:r>
              <w:rPr>
                <w:rFonts w:hint="eastAsia"/>
                <w:kern w:val="0"/>
                <w:u w:color="000000"/>
              </w:rPr>
              <w:t>电源控制器</w:t>
            </w:r>
          </w:p>
        </w:tc>
        <w:tc>
          <w:tcPr>
            <w:tcW w:w="6426" w:type="dxa"/>
            <w:vAlign w:val="center"/>
          </w:tcPr>
          <w:p>
            <w:pPr>
              <w:widowControl/>
              <w:rPr>
                <w:color w:val="000000"/>
                <w:kern w:val="0"/>
              </w:rPr>
            </w:pPr>
            <w:r>
              <w:rPr>
                <w:color w:val="000000"/>
                <w:kern w:val="0"/>
              </w:rPr>
              <w:t>T-BUS</w:t>
            </w:r>
            <w:r>
              <w:rPr>
                <w:rFonts w:hint="eastAsia"/>
                <w:color w:val="000000"/>
                <w:kern w:val="0"/>
              </w:rPr>
              <w:t>，串口，网络控制；</w:t>
            </w:r>
          </w:p>
          <w:p>
            <w:pPr>
              <w:widowControl/>
              <w:rPr>
                <w:color w:val="000000"/>
                <w:kern w:val="0"/>
              </w:rPr>
            </w:pPr>
            <w:r>
              <w:rPr>
                <w:rFonts w:hint="eastAsia"/>
                <w:color w:val="000000"/>
                <w:kern w:val="0"/>
              </w:rPr>
              <w:t>最多可以同时使用</w:t>
            </w:r>
            <w:r>
              <w:rPr>
                <w:color w:val="000000"/>
                <w:kern w:val="0"/>
              </w:rPr>
              <w:t>8</w:t>
            </w:r>
            <w:r>
              <w:rPr>
                <w:rFonts w:hint="eastAsia"/>
                <w:color w:val="000000"/>
                <w:kern w:val="0"/>
              </w:rPr>
              <w:t>路单路</w:t>
            </w:r>
            <w:r>
              <w:rPr>
                <w:color w:val="000000"/>
                <w:kern w:val="0"/>
              </w:rPr>
              <w:t>2000W</w:t>
            </w:r>
            <w:r>
              <w:rPr>
                <w:rFonts w:hint="eastAsia"/>
                <w:color w:val="000000"/>
                <w:kern w:val="0"/>
              </w:rPr>
              <w:t>；</w:t>
            </w:r>
          </w:p>
          <w:p>
            <w:pPr>
              <w:widowControl/>
              <w:rPr>
                <w:rFonts w:cs="宋体"/>
                <w:color w:val="000000"/>
                <w:kern w:val="0"/>
                <w:szCs w:val="21"/>
              </w:rPr>
            </w:pPr>
            <w:r>
              <w:rPr>
                <w:color w:val="000000"/>
                <w:kern w:val="0"/>
              </w:rPr>
              <w:t>T-BUS</w:t>
            </w:r>
            <w:r>
              <w:rPr>
                <w:rFonts w:hint="eastAsia"/>
                <w:color w:val="000000"/>
                <w:kern w:val="0"/>
              </w:rPr>
              <w:t>总线控制，可以通过</w:t>
            </w:r>
            <w:r>
              <w:rPr>
                <w:color w:val="000000"/>
                <w:kern w:val="0"/>
              </w:rPr>
              <w:t>ID</w:t>
            </w:r>
            <w:r>
              <w:rPr>
                <w:rFonts w:hint="eastAsia"/>
                <w:color w:val="000000"/>
                <w:kern w:val="0"/>
              </w:rPr>
              <w:t>拨码设定</w:t>
            </w:r>
            <w:r>
              <w:rPr>
                <w:color w:val="000000"/>
                <w:kern w:val="0"/>
              </w:rPr>
              <w:t>ID</w:t>
            </w:r>
            <w:r>
              <w:rPr>
                <w:rFonts w:hint="eastAsia"/>
                <w:color w:val="000000"/>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11</w:t>
            </w:r>
          </w:p>
        </w:tc>
        <w:tc>
          <w:tcPr>
            <w:tcW w:w="1284" w:type="dxa"/>
            <w:vAlign w:val="center"/>
          </w:tcPr>
          <w:p>
            <w:pPr>
              <w:widowControl/>
              <w:jc w:val="center"/>
              <w:rPr>
                <w:rFonts w:cs="宋体"/>
                <w:szCs w:val="21"/>
              </w:rPr>
            </w:pPr>
            <w:r>
              <w:rPr>
                <w:rFonts w:hint="eastAsia"/>
              </w:rPr>
              <w:t>控制平台模块</w:t>
            </w:r>
          </w:p>
        </w:tc>
        <w:tc>
          <w:tcPr>
            <w:tcW w:w="6426" w:type="dxa"/>
            <w:vAlign w:val="center"/>
          </w:tcPr>
          <w:p>
            <w:pPr>
              <w:rPr>
                <w:rFonts w:cs="宋体"/>
                <w:color w:val="000000"/>
                <w:szCs w:val="21"/>
              </w:rPr>
            </w:pPr>
            <w:r>
              <w:rPr>
                <w:rFonts w:hint="eastAsia"/>
                <w:color w:val="000000"/>
              </w:rPr>
              <w:t>与大屏、窗帘控制器、平板连接，实现在平板上功能切换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12</w:t>
            </w:r>
          </w:p>
        </w:tc>
        <w:tc>
          <w:tcPr>
            <w:tcW w:w="1284" w:type="dxa"/>
            <w:vAlign w:val="center"/>
          </w:tcPr>
          <w:p>
            <w:pPr>
              <w:widowControl/>
              <w:jc w:val="center"/>
              <w:rPr>
                <w:rFonts w:cs="宋体"/>
                <w:szCs w:val="21"/>
              </w:rPr>
            </w:pPr>
            <w:r>
              <w:rPr>
                <w:rFonts w:hint="eastAsia"/>
              </w:rPr>
              <w:t>无线路由器</w:t>
            </w:r>
          </w:p>
        </w:tc>
        <w:tc>
          <w:tcPr>
            <w:tcW w:w="6426" w:type="dxa"/>
            <w:vAlign w:val="center"/>
          </w:tcPr>
          <w:p>
            <w:pPr>
              <w:widowControl/>
              <w:rPr>
                <w:color w:val="000000"/>
                <w:kern w:val="0"/>
              </w:rPr>
            </w:pPr>
            <w:r>
              <w:rPr>
                <w:rFonts w:hint="eastAsia"/>
                <w:color w:val="000000"/>
                <w:kern w:val="0"/>
              </w:rPr>
              <w:t>传输频段：</w:t>
            </w:r>
            <w:r>
              <w:rPr>
                <w:color w:val="000000"/>
                <w:kern w:val="0"/>
              </w:rPr>
              <w:t>2.4GHz</w:t>
            </w:r>
            <w:r>
              <w:rPr>
                <w:rFonts w:hint="eastAsia"/>
                <w:color w:val="000000"/>
                <w:kern w:val="0"/>
              </w:rPr>
              <w:t>频段；</w:t>
            </w:r>
          </w:p>
          <w:p>
            <w:pPr>
              <w:widowControl/>
              <w:rPr>
                <w:color w:val="000000"/>
                <w:kern w:val="0"/>
              </w:rPr>
            </w:pPr>
            <w:r>
              <w:rPr>
                <w:rFonts w:hint="eastAsia"/>
                <w:color w:val="000000"/>
                <w:kern w:val="0"/>
              </w:rPr>
              <w:t>传输速率：</w:t>
            </w:r>
            <w:r>
              <w:rPr>
                <w:color w:val="000000"/>
                <w:kern w:val="0"/>
              </w:rPr>
              <w:t>100M</w:t>
            </w:r>
            <w:r>
              <w:rPr>
                <w:rFonts w:hint="eastAsia"/>
                <w:color w:val="000000"/>
                <w:kern w:val="0"/>
              </w:rPr>
              <w:t>；</w:t>
            </w:r>
          </w:p>
          <w:p>
            <w:pPr>
              <w:widowControl/>
              <w:rPr>
                <w:rFonts w:cs="宋体"/>
                <w:color w:val="000000"/>
                <w:kern w:val="0"/>
                <w:szCs w:val="21"/>
              </w:rPr>
            </w:pPr>
            <w:r>
              <w:rPr>
                <w:color w:val="000000"/>
                <w:kern w:val="0"/>
              </w:rPr>
              <w:t>WAN</w:t>
            </w:r>
            <w:r>
              <w:rPr>
                <w:rFonts w:hint="eastAsia"/>
                <w:color w:val="000000"/>
                <w:kern w:val="0"/>
              </w:rPr>
              <w:t>口数量：</w:t>
            </w:r>
            <w:r>
              <w:rPr>
                <w:color w:val="000000"/>
                <w:kern w:val="0"/>
              </w:rPr>
              <w:t>1</w:t>
            </w:r>
            <w:r>
              <w:rPr>
                <w:rFonts w:hint="eastAsia"/>
                <w:color w:val="000000"/>
                <w:kern w:val="0"/>
              </w:rPr>
              <w:t>个</w:t>
            </w:r>
            <w:r>
              <w:rPr>
                <w:color w:val="000000"/>
                <w:kern w:val="0"/>
              </w:rPr>
              <w:t>LAN</w:t>
            </w:r>
            <w:r>
              <w:rPr>
                <w:rFonts w:hint="eastAsia"/>
                <w:color w:val="000000"/>
                <w:kern w:val="0"/>
              </w:rPr>
              <w:t>口数量：</w:t>
            </w:r>
            <w:r>
              <w:rPr>
                <w:color w:val="000000"/>
                <w:kern w:val="0"/>
              </w:rPr>
              <w:t>4</w:t>
            </w:r>
            <w:r>
              <w:rPr>
                <w:rFonts w:hint="eastAsia"/>
                <w:color w:val="000000"/>
                <w:kern w:val="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13</w:t>
            </w:r>
          </w:p>
        </w:tc>
        <w:tc>
          <w:tcPr>
            <w:tcW w:w="1284" w:type="dxa"/>
            <w:vAlign w:val="center"/>
          </w:tcPr>
          <w:p>
            <w:pPr>
              <w:widowControl/>
              <w:jc w:val="center"/>
              <w:rPr>
                <w:rFonts w:cs="宋体"/>
                <w:szCs w:val="21"/>
              </w:rPr>
            </w:pPr>
            <w:r>
              <w:rPr>
                <w:rFonts w:hint="eastAsia"/>
              </w:rPr>
              <w:t>触摸式平板电脑</w:t>
            </w:r>
          </w:p>
        </w:tc>
        <w:tc>
          <w:tcPr>
            <w:tcW w:w="6426" w:type="dxa"/>
            <w:vAlign w:val="center"/>
          </w:tcPr>
          <w:p>
            <w:pPr>
              <w:rPr>
                <w:color w:val="000000"/>
              </w:rPr>
            </w:pPr>
            <w:r>
              <w:rPr>
                <w:rFonts w:hint="eastAsia"/>
                <w:color w:val="000000"/>
              </w:rPr>
              <w:t>分辨率：</w:t>
            </w:r>
            <w:r>
              <w:rPr>
                <w:color w:val="000000"/>
              </w:rPr>
              <w:t>≥1024x768</w:t>
            </w:r>
            <w:r>
              <w:rPr>
                <w:rFonts w:hint="eastAsia"/>
                <w:color w:val="000000"/>
              </w:rPr>
              <w:t>；</w:t>
            </w:r>
          </w:p>
          <w:p>
            <w:pPr>
              <w:rPr>
                <w:color w:val="000000"/>
              </w:rPr>
            </w:pPr>
            <w:r>
              <w:rPr>
                <w:rFonts w:hint="eastAsia"/>
                <w:color w:val="000000"/>
              </w:rPr>
              <w:t>主频：</w:t>
            </w:r>
            <w:r>
              <w:rPr>
                <w:color w:val="000000"/>
              </w:rPr>
              <w:t>1Ghz</w:t>
            </w:r>
            <w:r>
              <w:rPr>
                <w:rFonts w:hint="eastAsia"/>
                <w:color w:val="000000"/>
              </w:rPr>
              <w:t>；</w:t>
            </w:r>
          </w:p>
          <w:p>
            <w:pPr>
              <w:rPr>
                <w:color w:val="000000"/>
              </w:rPr>
            </w:pPr>
            <w:r>
              <w:rPr>
                <w:rFonts w:hint="eastAsia"/>
                <w:color w:val="000000"/>
              </w:rPr>
              <w:t>存储容量：</w:t>
            </w:r>
            <w:r>
              <w:rPr>
                <w:color w:val="000000"/>
              </w:rPr>
              <w:t>16G</w:t>
            </w:r>
            <w:r>
              <w:rPr>
                <w:rFonts w:hint="eastAsia"/>
                <w:color w:val="000000"/>
              </w:rPr>
              <w:t>以上；</w:t>
            </w:r>
          </w:p>
          <w:p>
            <w:pPr>
              <w:rPr>
                <w:rFonts w:cs="宋体"/>
                <w:color w:val="000000"/>
                <w:szCs w:val="21"/>
              </w:rPr>
            </w:pPr>
            <w:r>
              <w:rPr>
                <w:rFonts w:hint="eastAsia"/>
                <w:color w:val="000000"/>
              </w:rPr>
              <w:t>显示参数：配备</w:t>
            </w:r>
            <w:r>
              <w:rPr>
                <w:color w:val="000000"/>
              </w:rPr>
              <w:t>IPS</w:t>
            </w:r>
            <w:r>
              <w:rPr>
                <w:rFonts w:hint="eastAsia"/>
                <w:color w:val="000000"/>
              </w:rPr>
              <w:t>技术的</w:t>
            </w:r>
            <w:r>
              <w:rPr>
                <w:color w:val="000000"/>
              </w:rPr>
              <w:t>7.9</w:t>
            </w:r>
            <w:r>
              <w:rPr>
                <w:rFonts w:hint="eastAsia"/>
                <w:color w:val="000000"/>
              </w:rPr>
              <w:t>吋</w:t>
            </w:r>
            <w:r>
              <w:rPr>
                <w:color w:val="000000"/>
              </w:rPr>
              <w:t>(</w:t>
            </w:r>
            <w:r>
              <w:rPr>
                <w:rFonts w:hint="eastAsia"/>
                <w:color w:val="000000"/>
              </w:rPr>
              <w:t>对角线</w:t>
            </w:r>
            <w:r>
              <w:rPr>
                <w:color w:val="000000"/>
              </w:rPr>
              <w:t>) LED</w:t>
            </w:r>
            <w:r>
              <w:rPr>
                <w:rFonts w:hint="eastAsia"/>
                <w:color w:val="000000"/>
              </w:rPr>
              <w:t>背光</w:t>
            </w:r>
            <w:r>
              <w:rPr>
                <w:color w:val="000000"/>
              </w:rPr>
              <w:t xml:space="preserve">Multi-Touch </w:t>
            </w:r>
            <w:r>
              <w:rPr>
                <w:rFonts w:hint="eastAsia"/>
                <w:color w:val="000000"/>
              </w:rPr>
              <w:t>；解像度</w:t>
            </w:r>
            <w:r>
              <w:rPr>
                <w:color w:val="000000"/>
              </w:rPr>
              <w:t>CPU</w:t>
            </w:r>
            <w:r>
              <w:rPr>
                <w:rFonts w:hint="eastAsia"/>
                <w:color w:val="000000"/>
              </w:rPr>
              <w:t>：双核心</w:t>
            </w:r>
            <w:r>
              <w:rPr>
                <w:color w:val="000000"/>
              </w:rPr>
              <w:t>A5</w:t>
            </w:r>
            <w:r>
              <w:rPr>
                <w:rFonts w:hint="eastAsia"/>
                <w:color w:val="00000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14</w:t>
            </w:r>
          </w:p>
        </w:tc>
        <w:tc>
          <w:tcPr>
            <w:tcW w:w="1284" w:type="dxa"/>
            <w:vAlign w:val="center"/>
          </w:tcPr>
          <w:p>
            <w:pPr>
              <w:widowControl/>
              <w:jc w:val="center"/>
              <w:rPr>
                <w:rFonts w:cs="宋体"/>
                <w:szCs w:val="21"/>
              </w:rPr>
            </w:pPr>
            <w:r>
              <w:rPr>
                <w:rFonts w:hint="eastAsia"/>
              </w:rPr>
              <w:t>触摸式平板电脑网络控制许可</w:t>
            </w:r>
          </w:p>
        </w:tc>
        <w:tc>
          <w:tcPr>
            <w:tcW w:w="6426" w:type="dxa"/>
            <w:vAlign w:val="center"/>
          </w:tcPr>
          <w:p>
            <w:pPr>
              <w:widowControl/>
              <w:rPr>
                <w:rFonts w:cs="宋体"/>
                <w:color w:val="000000"/>
                <w:kern w:val="0"/>
                <w:szCs w:val="21"/>
              </w:rPr>
            </w:pPr>
            <w:r>
              <w:rPr>
                <w:rFonts w:hint="eastAsia"/>
                <w:color w:val="000000"/>
                <w:kern w:val="0"/>
              </w:rPr>
              <w:t>业务操作许可，可实现业务软件下载及与主机相关联。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color w:val="000000"/>
                <w:kern w:val="0"/>
              </w:rPr>
            </w:pPr>
            <w:r>
              <w:rPr>
                <w:color w:val="000000"/>
                <w:kern w:val="0"/>
              </w:rPr>
              <w:t>15</w:t>
            </w:r>
          </w:p>
        </w:tc>
        <w:tc>
          <w:tcPr>
            <w:tcW w:w="1284" w:type="dxa"/>
            <w:vAlign w:val="center"/>
          </w:tcPr>
          <w:p>
            <w:pPr>
              <w:widowControl/>
              <w:jc w:val="center"/>
            </w:pPr>
            <w:r>
              <w:rPr>
                <w:rFonts w:hint="eastAsia"/>
              </w:rPr>
              <w:t>摄像机吊架</w:t>
            </w:r>
          </w:p>
        </w:tc>
        <w:tc>
          <w:tcPr>
            <w:tcW w:w="6426" w:type="dxa"/>
            <w:vAlign w:val="center"/>
          </w:tcPr>
          <w:p>
            <w:pPr>
              <w:widowControl/>
              <w:rPr>
                <w:color w:val="000000"/>
                <w:kern w:val="0"/>
              </w:rPr>
            </w:pPr>
            <w:r>
              <w:rPr>
                <w:rFonts w:hint="eastAsia"/>
                <w:color w:val="000000"/>
                <w:kern w:val="0"/>
              </w:rPr>
              <w:t>根据现场环境定制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color w:val="000000"/>
                <w:kern w:val="0"/>
              </w:rPr>
            </w:pPr>
            <w:r>
              <w:rPr>
                <w:color w:val="000000"/>
                <w:kern w:val="0"/>
              </w:rPr>
              <w:t>16</w:t>
            </w:r>
          </w:p>
        </w:tc>
        <w:tc>
          <w:tcPr>
            <w:tcW w:w="1284" w:type="dxa"/>
            <w:vAlign w:val="center"/>
          </w:tcPr>
          <w:p>
            <w:pPr>
              <w:widowControl/>
              <w:jc w:val="center"/>
            </w:pPr>
            <w:r>
              <w:t>Usb</w:t>
            </w:r>
            <w:r>
              <w:rPr>
                <w:rFonts w:hint="eastAsia"/>
              </w:rPr>
              <w:t>外置声卡</w:t>
            </w:r>
          </w:p>
        </w:tc>
        <w:tc>
          <w:tcPr>
            <w:tcW w:w="6426" w:type="dxa"/>
            <w:vAlign w:val="center"/>
          </w:tcPr>
          <w:p>
            <w:pPr>
              <w:widowControl/>
              <w:rPr>
                <w:color w:val="000000"/>
                <w:kern w:val="0"/>
              </w:rPr>
            </w:pPr>
            <w:r>
              <w:rPr>
                <w:rFonts w:hint="eastAsia"/>
                <w:color w:val="000000"/>
                <w:kern w:val="0"/>
              </w:rPr>
              <w:t>兼容</w:t>
            </w:r>
            <w:r>
              <w:rPr>
                <w:color w:val="000000"/>
                <w:kern w:val="0"/>
              </w:rPr>
              <w:t>Windows</w:t>
            </w:r>
            <w:r>
              <w:rPr>
                <w:rFonts w:hint="eastAsia"/>
                <w:color w:val="000000"/>
                <w:kern w:val="0"/>
              </w:rPr>
              <w:t>系统，免驱动安装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color w:val="000000"/>
                <w:kern w:val="0"/>
              </w:rPr>
            </w:pPr>
            <w:r>
              <w:rPr>
                <w:color w:val="000000"/>
                <w:kern w:val="0"/>
              </w:rPr>
              <w:t>17</w:t>
            </w:r>
          </w:p>
        </w:tc>
        <w:tc>
          <w:tcPr>
            <w:tcW w:w="1284" w:type="dxa"/>
            <w:vAlign w:val="center"/>
          </w:tcPr>
          <w:p>
            <w:pPr>
              <w:widowControl/>
              <w:jc w:val="center"/>
            </w:pPr>
            <w:r>
              <w:rPr>
                <w:rFonts w:hint="eastAsia"/>
              </w:rPr>
              <w:t>数字音频转换器</w:t>
            </w:r>
          </w:p>
        </w:tc>
        <w:tc>
          <w:tcPr>
            <w:tcW w:w="6426" w:type="dxa"/>
            <w:vAlign w:val="center"/>
          </w:tcPr>
          <w:p>
            <w:r>
              <w:rPr>
                <w:rFonts w:hint="eastAsia"/>
              </w:rPr>
              <w:t>频率响应：</w:t>
            </w:r>
            <w:r>
              <w:t>20~20k Hz</w:t>
            </w:r>
          </w:p>
          <w:p>
            <w:r>
              <w:rPr>
                <w:rFonts w:hint="eastAsia"/>
              </w:rPr>
              <w:t>高通滤波：</w:t>
            </w:r>
            <w:r>
              <w:t>80 Hz, 18 dB/octave</w:t>
            </w:r>
          </w:p>
          <w:p>
            <w:r>
              <w:rPr>
                <w:rFonts w:hint="eastAsia"/>
              </w:rPr>
              <w:t>输入阻抗</w:t>
            </w:r>
          </w:p>
          <w:p>
            <w:pPr>
              <w:tabs>
                <w:tab w:val="left" w:pos="4728"/>
              </w:tabs>
              <w:jc w:val="left"/>
            </w:pPr>
            <w:r>
              <w:rPr>
                <w:rFonts w:hint="eastAsia"/>
              </w:rPr>
              <w:t>输入阻抗</w:t>
            </w:r>
            <w:r>
              <w:t xml:space="preserve"> </w:t>
            </w:r>
            <w:r>
              <w:rPr>
                <w:rFonts w:hint="eastAsia"/>
              </w:rPr>
              <w:t>话筒：</w:t>
            </w:r>
            <w:r>
              <w:t>2k ohms</w:t>
            </w:r>
          </w:p>
          <w:p>
            <w:pPr>
              <w:tabs>
                <w:tab w:val="left" w:pos="4728"/>
              </w:tabs>
              <w:jc w:val="left"/>
            </w:pPr>
            <w:r>
              <w:rPr>
                <w:rFonts w:hint="eastAsia"/>
              </w:rPr>
              <w:t>线路：</w:t>
            </w:r>
            <w:r>
              <w:t>68 ohms</w:t>
            </w:r>
          </w:p>
          <w:p>
            <w:pPr>
              <w:tabs>
                <w:tab w:val="left" w:pos="4728"/>
              </w:tabs>
              <w:jc w:val="left"/>
            </w:pPr>
            <w:r>
              <w:rPr>
                <w:rFonts w:hint="eastAsia"/>
              </w:rPr>
              <w:t>输出阻抗</w:t>
            </w:r>
          </w:p>
          <w:p>
            <w:pPr>
              <w:tabs>
                <w:tab w:val="left" w:pos="4728"/>
              </w:tabs>
              <w:jc w:val="left"/>
            </w:pPr>
            <w:r>
              <w:rPr>
                <w:rFonts w:hint="eastAsia"/>
              </w:rPr>
              <w:t>话筒：</w:t>
            </w:r>
            <w:r>
              <w:t>100 ohms</w:t>
            </w:r>
          </w:p>
          <w:p>
            <w:pPr>
              <w:tabs>
                <w:tab w:val="left" w:pos="4728"/>
              </w:tabs>
              <w:jc w:val="left"/>
            </w:pPr>
            <w:r>
              <w:rPr>
                <w:rFonts w:hint="eastAsia"/>
              </w:rPr>
              <w:t>线路：</w:t>
            </w:r>
            <w:r>
              <w:t>100 ohms</w:t>
            </w:r>
          </w:p>
          <w:p>
            <w:pPr>
              <w:tabs>
                <w:tab w:val="left" w:pos="4728"/>
              </w:tabs>
              <w:jc w:val="left"/>
            </w:pPr>
            <w:r>
              <w:rPr>
                <w:rFonts w:hint="eastAsia"/>
              </w:rPr>
              <w:t>输入类型：平衡音频，快速连接头端口</w:t>
            </w:r>
          </w:p>
          <w:p>
            <w:pPr>
              <w:tabs>
                <w:tab w:val="left" w:pos="4728"/>
              </w:tabs>
              <w:jc w:val="left"/>
            </w:pPr>
            <w:r>
              <w:rPr>
                <w:rFonts w:hint="eastAsia"/>
              </w:rPr>
              <w:t>增益</w:t>
            </w:r>
            <w:r>
              <w:t>: 0dB, +6dB, +12Db,+18dB</w:t>
            </w:r>
          </w:p>
          <w:p>
            <w:pPr>
              <w:tabs>
                <w:tab w:val="left" w:pos="4728"/>
              </w:tabs>
              <w:jc w:val="left"/>
            </w:pPr>
            <w:r>
              <w:rPr>
                <w:rFonts w:hint="eastAsia"/>
              </w:rPr>
              <w:t>输出类型：平衡音频，快速连接头端口</w:t>
            </w:r>
          </w:p>
          <w:p>
            <w:pPr>
              <w:tabs>
                <w:tab w:val="left" w:pos="4728"/>
              </w:tabs>
              <w:jc w:val="left"/>
            </w:pPr>
            <w:r>
              <w:rPr>
                <w:rFonts w:hint="eastAsia"/>
              </w:rPr>
              <w:t>信噪比：</w:t>
            </w:r>
            <w:r>
              <w:t>&lt;-90dBu @ 0dB gain</w:t>
            </w:r>
          </w:p>
          <w:p>
            <w:pPr>
              <w:tabs>
                <w:tab w:val="left" w:pos="4728"/>
              </w:tabs>
              <w:jc w:val="left"/>
            </w:pPr>
            <w:r>
              <w:rPr>
                <w:rFonts w:hint="eastAsia"/>
              </w:rPr>
              <w:t>系统谐波失真：</w:t>
            </w:r>
            <w:r>
              <w:t xml:space="preserve">&lt;0.01% </w:t>
            </w:r>
          </w:p>
          <w:p>
            <w:pPr>
              <w:tabs>
                <w:tab w:val="left" w:pos="4728"/>
              </w:tabs>
              <w:jc w:val="left"/>
            </w:pPr>
            <w:r>
              <w:rPr>
                <w:rFonts w:hint="eastAsia"/>
              </w:rPr>
              <w:t>供电：</w:t>
            </w:r>
            <w:r>
              <w:t xml:space="preserve">+48V DC </w:t>
            </w:r>
            <w:r>
              <w:rPr>
                <w:rFonts w:hint="eastAsia"/>
              </w:rPr>
              <w:t>或者</w:t>
            </w:r>
            <w:r>
              <w:t xml:space="preserve">  IEEE802.3af PoE</w:t>
            </w:r>
          </w:p>
          <w:p>
            <w:pPr>
              <w:tabs>
                <w:tab w:val="left" w:pos="4728"/>
              </w:tabs>
              <w:jc w:val="left"/>
            </w:pPr>
            <w:r>
              <w:rPr>
                <w:rFonts w:hint="eastAsia"/>
              </w:rPr>
              <w:t>消耗功率：小于</w:t>
            </w:r>
            <w:r>
              <w:t>5w</w:t>
            </w:r>
          </w:p>
          <w:p>
            <w:pPr>
              <w:tabs>
                <w:tab w:val="left" w:pos="4728"/>
              </w:tabs>
              <w:jc w:val="left"/>
            </w:pPr>
            <w:r>
              <w:rPr>
                <w:rFonts w:hint="eastAsia"/>
              </w:rPr>
              <w:t>幻像电源：</w:t>
            </w:r>
            <w:r>
              <w:t>48V DC</w:t>
            </w:r>
          </w:p>
          <w:p>
            <w:pPr>
              <w:tabs>
                <w:tab w:val="left" w:pos="4728"/>
              </w:tabs>
              <w:jc w:val="left"/>
            </w:pPr>
            <w:r>
              <w:rPr>
                <w:rFonts w:hint="eastAsia"/>
              </w:rPr>
              <w:t>外形尺寸：</w:t>
            </w:r>
            <w:r>
              <w:t>44mm x 210mm x 166mm</w:t>
            </w:r>
          </w:p>
          <w:p>
            <w:pPr>
              <w:tabs>
                <w:tab w:val="left" w:pos="4728"/>
              </w:tabs>
              <w:jc w:val="left"/>
            </w:pPr>
            <w:r>
              <w:rPr>
                <w:rFonts w:hint="eastAsia"/>
              </w:rPr>
              <w:t>工作温度</w:t>
            </w:r>
            <w:r>
              <w:t>:  0°C – 40°C</w:t>
            </w:r>
          </w:p>
          <w:p>
            <w:pPr>
              <w:tabs>
                <w:tab w:val="left" w:pos="4728"/>
              </w:tabs>
              <w:jc w:val="left"/>
            </w:pPr>
            <w:r>
              <w:rPr>
                <w:rFonts w:hint="eastAsia"/>
              </w:rPr>
              <w:t>连接器：</w:t>
            </w:r>
            <w:r>
              <w:t>RJ45</w:t>
            </w:r>
          </w:p>
          <w:p>
            <w:pPr>
              <w:tabs>
                <w:tab w:val="left" w:pos="4728"/>
              </w:tabs>
              <w:jc w:val="left"/>
            </w:pPr>
            <w:r>
              <w:rPr>
                <w:rFonts w:hint="eastAsia"/>
              </w:rPr>
              <w:t>网线质量：建议使用屏蔽式</w:t>
            </w:r>
            <w:r>
              <w:t>CAT5</w:t>
            </w:r>
            <w:r>
              <w:rPr>
                <w:rFonts w:hint="eastAsia"/>
              </w:rPr>
              <w:t>或</w:t>
            </w:r>
            <w:r>
              <w:t>CAT6</w:t>
            </w:r>
            <w:r>
              <w:rPr>
                <w:rFonts w:hint="eastAsia"/>
              </w:rPr>
              <w:t>网线</w:t>
            </w:r>
          </w:p>
          <w:p>
            <w:pPr>
              <w:widowControl/>
              <w:rPr>
                <w:color w:val="000000"/>
                <w:kern w:val="0"/>
              </w:rPr>
            </w:pPr>
            <w:r>
              <w:rPr>
                <w:rFonts w:hint="eastAsia"/>
              </w:rPr>
              <w:t>传输速度：</w:t>
            </w:r>
            <w:r>
              <w:t>1000Mbps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23" w:type="dxa"/>
            <w:gridSpan w:val="3"/>
            <w:vAlign w:val="center"/>
          </w:tcPr>
          <w:p>
            <w:pPr>
              <w:widowControl/>
              <w:jc w:val="center"/>
              <w:rPr>
                <w:rFonts w:cs="宋体"/>
                <w:color w:val="000000"/>
                <w:kern w:val="0"/>
                <w:szCs w:val="21"/>
              </w:rPr>
            </w:pPr>
            <w:r>
              <w:rPr>
                <w:rFonts w:hint="eastAsia"/>
                <w:color w:val="000000"/>
                <w:kern w:val="0"/>
              </w:rPr>
              <w:t>视频监控管理平台后台支撑服务器建设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w:t>
            </w:r>
          </w:p>
        </w:tc>
        <w:tc>
          <w:tcPr>
            <w:tcW w:w="1284" w:type="dxa"/>
            <w:vAlign w:val="center"/>
          </w:tcPr>
          <w:p>
            <w:pPr>
              <w:widowControl/>
              <w:jc w:val="center"/>
              <w:rPr>
                <w:rFonts w:cs="宋体"/>
                <w:color w:val="000000"/>
                <w:kern w:val="0"/>
                <w:szCs w:val="21"/>
              </w:rPr>
            </w:pPr>
            <w:r>
              <w:rPr>
                <w:rFonts w:hint="eastAsia"/>
                <w:color w:val="000000"/>
                <w:kern w:val="0"/>
              </w:rPr>
              <w:t>软件平台接口对接</w:t>
            </w:r>
          </w:p>
        </w:tc>
        <w:tc>
          <w:tcPr>
            <w:tcW w:w="6426" w:type="dxa"/>
            <w:vAlign w:val="center"/>
          </w:tcPr>
          <w:p>
            <w:pPr>
              <w:widowControl/>
              <w:rPr>
                <w:rFonts w:cs="宋体"/>
                <w:color w:val="000000"/>
                <w:kern w:val="0"/>
                <w:szCs w:val="21"/>
              </w:rPr>
            </w:pPr>
            <w:r>
              <w:rPr>
                <w:rFonts w:hint="eastAsia"/>
                <w:color w:val="000000"/>
                <w:kern w:val="0"/>
              </w:rPr>
              <w:t>与目前的业务系统、综合监控系统融合，主要体现在现有业务系统的演示、视</w:t>
            </w:r>
            <w:r>
              <w:rPr>
                <w:color w:val="000000"/>
                <w:kern w:val="0"/>
              </w:rPr>
              <w:t>.</w:t>
            </w:r>
            <w:r>
              <w:rPr>
                <w:rFonts w:hint="eastAsia"/>
                <w:color w:val="000000"/>
                <w:kern w:val="0"/>
              </w:rPr>
              <w:t>频监控的演示、数字法庭对接等。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23" w:type="dxa"/>
            <w:gridSpan w:val="3"/>
            <w:vAlign w:val="center"/>
          </w:tcPr>
          <w:p>
            <w:pPr>
              <w:widowControl/>
              <w:jc w:val="center"/>
              <w:rPr>
                <w:rFonts w:cs="宋体"/>
                <w:color w:val="000000"/>
                <w:kern w:val="0"/>
                <w:szCs w:val="21"/>
              </w:rPr>
            </w:pPr>
            <w:r>
              <w:rPr>
                <w:rFonts w:hint="eastAsia"/>
                <w:color w:val="000000"/>
                <w:kern w:val="0"/>
              </w:rPr>
              <w:t>单兵应急指挥系统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w:t>
            </w:r>
          </w:p>
        </w:tc>
        <w:tc>
          <w:tcPr>
            <w:tcW w:w="1284" w:type="dxa"/>
            <w:shd w:val="clear" w:color="auto" w:fill="FFFFFF"/>
            <w:vAlign w:val="center"/>
          </w:tcPr>
          <w:p>
            <w:pPr>
              <w:jc w:val="center"/>
              <w:rPr>
                <w:rFonts w:cs="宋体"/>
                <w:szCs w:val="21"/>
              </w:rPr>
            </w:pPr>
            <w:r>
              <w:rPr>
                <w:rFonts w:hint="eastAsia"/>
              </w:rPr>
              <w:t>执行指挥平台</w:t>
            </w:r>
          </w:p>
        </w:tc>
        <w:tc>
          <w:tcPr>
            <w:tcW w:w="6426" w:type="dxa"/>
            <w:shd w:val="clear" w:color="auto" w:fill="FFFFFF"/>
            <w:vAlign w:val="center"/>
          </w:tcPr>
          <w:p>
            <w:pPr>
              <w:jc w:val="left"/>
            </w:pPr>
            <w:r>
              <w:t>1</w:t>
            </w:r>
            <w:r>
              <w:rPr>
                <w:rFonts w:hint="eastAsia"/>
              </w:rPr>
              <w:t>、三级平台软件授权：具体包含执行指挥平台及移动</w:t>
            </w:r>
            <w:r>
              <w:t>APP</w:t>
            </w:r>
            <w:r>
              <w:rPr>
                <w:rFonts w:hint="eastAsia"/>
              </w:rPr>
              <w:t>，具备执行案件管理、公示信息推送、录音录像、执行指挥联动、通讯融合、事件定位、视频会商、预案管理、录音录像查询、实时监控、人脸识别、大屏幕控制、组织管理、设备管理、日志管理、统计分析功能；</w:t>
            </w:r>
            <w:r>
              <w:t xml:space="preserve"> 2</w:t>
            </w:r>
            <w:r>
              <w:rPr>
                <w:rFonts w:hint="eastAsia"/>
              </w:rPr>
              <w:t>、提供单兵、车载、调度设备接入接口；</w:t>
            </w:r>
            <w:r>
              <w:t xml:space="preserve">                                                                                                                                                                                                                                  3</w:t>
            </w:r>
            <w:r>
              <w:rPr>
                <w:rFonts w:hint="eastAsia"/>
              </w:rPr>
              <w:t>、级联管理对接；</w:t>
            </w:r>
          </w:p>
          <w:p>
            <w:pPr>
              <w:jc w:val="left"/>
              <w:rPr>
                <w:rFonts w:cs="宋体"/>
                <w:szCs w:val="21"/>
              </w:rPr>
            </w:pPr>
            <w:r>
              <w:t>4</w:t>
            </w:r>
            <w:r>
              <w:rPr>
                <w:rFonts w:hint="eastAsia"/>
              </w:rPr>
              <w:t>、平台部署</w:t>
            </w:r>
            <w:r>
              <w:t xml:space="preserve"> </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2</w:t>
            </w:r>
          </w:p>
        </w:tc>
        <w:tc>
          <w:tcPr>
            <w:tcW w:w="1284" w:type="dxa"/>
            <w:shd w:val="clear" w:color="auto" w:fill="FFFFFF"/>
            <w:vAlign w:val="center"/>
          </w:tcPr>
          <w:p>
            <w:pPr>
              <w:jc w:val="center"/>
              <w:rPr>
                <w:rFonts w:cs="宋体"/>
                <w:szCs w:val="21"/>
              </w:rPr>
            </w:pPr>
            <w:r>
              <w:rPr>
                <w:rFonts w:hint="eastAsia"/>
              </w:rPr>
              <w:t>现场指挥音频网关</w:t>
            </w:r>
          </w:p>
        </w:tc>
        <w:tc>
          <w:tcPr>
            <w:tcW w:w="6426" w:type="dxa"/>
            <w:shd w:val="clear" w:color="auto" w:fill="FFFFFF"/>
            <w:vAlign w:val="center"/>
          </w:tcPr>
          <w:p>
            <w:r>
              <w:rPr>
                <w:rFonts w:hint="eastAsia"/>
              </w:rPr>
              <w:t>准</w:t>
            </w:r>
            <w:r>
              <w:t>19</w:t>
            </w:r>
            <w:r>
              <w:rPr>
                <w:rFonts w:hint="eastAsia"/>
              </w:rPr>
              <w:t>英寸</w:t>
            </w:r>
            <w:r>
              <w:t>1U</w:t>
            </w:r>
            <w:r>
              <w:rPr>
                <w:rFonts w:hint="eastAsia"/>
              </w:rPr>
              <w:t>硬件服务器，可安装在标准机柜；</w:t>
            </w:r>
            <w:r>
              <w:t>2</w:t>
            </w:r>
            <w:r>
              <w:rPr>
                <w:rFonts w:hint="eastAsia"/>
              </w:rPr>
              <w:t>路</w:t>
            </w:r>
            <w:r>
              <w:t>SIP</w:t>
            </w:r>
            <w:r>
              <w:rPr>
                <w:rFonts w:hint="eastAsia"/>
              </w:rPr>
              <w:t>，</w:t>
            </w:r>
            <w:r>
              <w:t>2</w:t>
            </w:r>
            <w:r>
              <w:rPr>
                <w:rFonts w:hint="eastAsia"/>
              </w:rPr>
              <w:t>路音频输入、输出</w:t>
            </w:r>
            <w:r>
              <w:t xml:space="preserve">(TS 10Ω </w:t>
            </w:r>
            <w:r>
              <w:rPr>
                <w:rFonts w:hint="eastAsia"/>
              </w:rPr>
              <w:t>平衡</w:t>
            </w:r>
            <w:r>
              <w:t xml:space="preserve"> 0dBu 6.35mm</w:t>
            </w:r>
            <w:r>
              <w:rPr>
                <w:rFonts w:hint="eastAsia"/>
              </w:rPr>
              <w:t>二芯插头</w:t>
            </w:r>
            <w:r>
              <w:t>)</w:t>
            </w:r>
            <w:r>
              <w:rPr>
                <w:rFonts w:hint="eastAsia"/>
              </w:rPr>
              <w:t>；</w:t>
            </w:r>
          </w:p>
          <w:p>
            <w:r>
              <w:rPr>
                <w:rFonts w:hint="eastAsia"/>
              </w:rPr>
              <w:t>接口支持：</w:t>
            </w:r>
            <w:r>
              <w:t>1</w:t>
            </w:r>
            <w:r>
              <w:rPr>
                <w:rFonts w:hint="eastAsia"/>
              </w:rPr>
              <w:t>个</w:t>
            </w:r>
            <w:r>
              <w:t>LAN</w:t>
            </w:r>
            <w:r>
              <w:rPr>
                <w:rFonts w:hint="eastAsia"/>
              </w:rPr>
              <w:t>口、</w:t>
            </w:r>
            <w:r>
              <w:t>1</w:t>
            </w:r>
            <w:r>
              <w:rPr>
                <w:rFonts w:hint="eastAsia"/>
              </w:rPr>
              <w:t>个</w:t>
            </w:r>
            <w:r>
              <w:t>WAN</w:t>
            </w:r>
            <w:r>
              <w:rPr>
                <w:rFonts w:hint="eastAsia"/>
              </w:rPr>
              <w:t>口；</w:t>
            </w:r>
            <w:r>
              <w:t>2</w:t>
            </w:r>
            <w:r>
              <w:rPr>
                <w:rFonts w:hint="eastAsia"/>
              </w:rPr>
              <w:t>个</w:t>
            </w:r>
            <w:r>
              <w:t>RJ11 FXO</w:t>
            </w:r>
            <w:r>
              <w:rPr>
                <w:rFonts w:hint="eastAsia"/>
              </w:rPr>
              <w:t>接口；</w:t>
            </w:r>
            <w:r>
              <w:t>2</w:t>
            </w:r>
            <w:r>
              <w:rPr>
                <w:rFonts w:hint="eastAsia"/>
              </w:rPr>
              <w:t>个</w:t>
            </w:r>
            <w:r>
              <w:t>DB9</w:t>
            </w:r>
            <w:r>
              <w:rPr>
                <w:rFonts w:hint="eastAsia"/>
              </w:rPr>
              <w:t>串口，</w:t>
            </w:r>
            <w:r>
              <w:t>2</w:t>
            </w:r>
            <w:r>
              <w:rPr>
                <w:rFonts w:hint="eastAsia"/>
              </w:rPr>
              <w:t>个</w:t>
            </w:r>
            <w:r>
              <w:t>USB</w:t>
            </w:r>
            <w:r>
              <w:rPr>
                <w:rFonts w:hint="eastAsia"/>
              </w:rPr>
              <w:t>接口；支持</w:t>
            </w:r>
            <w:r>
              <w:t>G.711A/U</w:t>
            </w:r>
            <w:r>
              <w:rPr>
                <w:rFonts w:hint="eastAsia"/>
              </w:rPr>
              <w:t>、</w:t>
            </w:r>
            <w:r>
              <w:t>G.729</w:t>
            </w:r>
            <w:r>
              <w:rPr>
                <w:rFonts w:hint="eastAsia"/>
              </w:rPr>
              <w:t>、</w:t>
            </w:r>
            <w:r>
              <w:t>G.722</w:t>
            </w:r>
            <w:r>
              <w:rPr>
                <w:rFonts w:hint="eastAsia"/>
              </w:rPr>
              <w:t>、</w:t>
            </w:r>
            <w:r>
              <w:t>G.723</w:t>
            </w:r>
            <w:r>
              <w:rPr>
                <w:rFonts w:hint="eastAsia"/>
              </w:rPr>
              <w:t>音频编码格式；支持</w:t>
            </w:r>
            <w:r>
              <w:t>SIP(RFC3261</w:t>
            </w:r>
            <w:r>
              <w:rPr>
                <w:rFonts w:hint="eastAsia"/>
              </w:rPr>
              <w:t>、</w:t>
            </w:r>
            <w:r>
              <w:t>RFC2543)  TCP</w:t>
            </w:r>
            <w:r>
              <w:rPr>
                <w:rFonts w:hint="eastAsia"/>
              </w:rPr>
              <w:t>、</w:t>
            </w:r>
            <w:r>
              <w:t>UDP</w:t>
            </w:r>
            <w:r>
              <w:rPr>
                <w:rFonts w:hint="eastAsia"/>
              </w:rPr>
              <w:t>或</w:t>
            </w:r>
            <w:r>
              <w:t>PSTN FXO</w:t>
            </w:r>
            <w:r>
              <w:rPr>
                <w:rFonts w:hint="eastAsia"/>
              </w:rPr>
              <w:t>接口；功能回声抑制、音频增益调节、自动增益控制；</w:t>
            </w:r>
          </w:p>
          <w:p>
            <w:pPr>
              <w:rPr>
                <w:rFonts w:cs="宋体"/>
                <w:szCs w:val="21"/>
              </w:rPr>
            </w:pPr>
            <w:r>
              <w:rPr>
                <w:rFonts w:hint="eastAsia"/>
              </w:rPr>
              <w:t>内置基于</w:t>
            </w:r>
            <w:r>
              <w:t>WEB</w:t>
            </w:r>
            <w:r>
              <w:rPr>
                <w:rFonts w:hint="eastAsia"/>
              </w:rPr>
              <w:t>页面的管理；可自动接听、可外接</w:t>
            </w:r>
            <w:r>
              <w:t>IP</w:t>
            </w:r>
            <w:r>
              <w:rPr>
                <w:rFonts w:hint="eastAsia"/>
              </w:rPr>
              <w:t>话机控制、可通过</w:t>
            </w:r>
            <w:r>
              <w:t>WEB</w:t>
            </w:r>
            <w:r>
              <w:rPr>
                <w:rFonts w:hint="eastAsia"/>
              </w:rPr>
              <w:t>呼叫；支持内部日志抓取。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3</w:t>
            </w:r>
          </w:p>
        </w:tc>
        <w:tc>
          <w:tcPr>
            <w:tcW w:w="1284" w:type="dxa"/>
            <w:shd w:val="clear" w:color="auto" w:fill="FFFFFF"/>
            <w:vAlign w:val="center"/>
          </w:tcPr>
          <w:p>
            <w:pPr>
              <w:jc w:val="center"/>
              <w:rPr>
                <w:rFonts w:cs="宋体"/>
                <w:szCs w:val="21"/>
              </w:rPr>
            </w:pPr>
            <w:r>
              <w:rPr>
                <w:rFonts w:hint="eastAsia"/>
              </w:rPr>
              <w:t>执行指挥业务一体机</w:t>
            </w:r>
          </w:p>
        </w:tc>
        <w:tc>
          <w:tcPr>
            <w:tcW w:w="6426" w:type="dxa"/>
            <w:shd w:val="clear" w:color="auto" w:fill="FFFFFF"/>
            <w:vAlign w:val="center"/>
          </w:tcPr>
          <w:p>
            <w:pPr>
              <w:rPr>
                <w:rFonts w:cs="宋体"/>
                <w:szCs w:val="21"/>
              </w:rPr>
            </w:pPr>
            <w:r>
              <w:rPr>
                <w:rFonts w:hint="eastAsia"/>
              </w:rPr>
              <w:t>标准</w:t>
            </w:r>
            <w:r>
              <w:t>19</w:t>
            </w:r>
            <w:r>
              <w:rPr>
                <w:rFonts w:hint="eastAsia"/>
              </w:rPr>
              <w:t>英寸</w:t>
            </w:r>
            <w:r>
              <w:t>1U</w:t>
            </w:r>
            <w:r>
              <w:rPr>
                <w:rFonts w:hint="eastAsia"/>
              </w:rPr>
              <w:t>硬件服务器，可安装在标准机柜；</w:t>
            </w:r>
          </w:p>
          <w:p>
            <w:r>
              <w:rPr>
                <w:rFonts w:hint="eastAsia"/>
              </w:rPr>
              <w:t>支持电磁兼容四级，并提供检测报告；</w:t>
            </w:r>
            <w:r>
              <w:t xml:space="preserve">                                                                                                                      </w:t>
            </w:r>
          </w:p>
          <w:p>
            <w:r>
              <w:rPr>
                <w:rFonts w:hint="eastAsia"/>
              </w:rPr>
              <w:t>采用宽温硬盘，支持</w:t>
            </w:r>
            <w:r>
              <w:t>10</w:t>
            </w:r>
            <w:r>
              <w:rPr>
                <w:rFonts w:hint="eastAsia"/>
              </w:rPr>
              <w:t>万次以上的擦写，至少支持</w:t>
            </w:r>
            <w:r>
              <w:t>1T</w:t>
            </w:r>
            <w:r>
              <w:rPr>
                <w:rFonts w:hint="eastAsia"/>
              </w:rPr>
              <w:t>容量；</w:t>
            </w:r>
          </w:p>
          <w:p>
            <w:r>
              <w:rPr>
                <w:rFonts w:hint="eastAsia"/>
              </w:rPr>
              <w:t>内存至少</w:t>
            </w:r>
            <w:r>
              <w:t>8G</w:t>
            </w:r>
            <w:r>
              <w:rPr>
                <w:rFonts w:hint="eastAsia"/>
              </w:rPr>
              <w:t>以上；</w:t>
            </w:r>
          </w:p>
          <w:p>
            <w:r>
              <w:t>CPU</w:t>
            </w:r>
            <w:r>
              <w:rPr>
                <w:rFonts w:hint="eastAsia"/>
              </w:rPr>
              <w:t>至少</w:t>
            </w:r>
            <w:r>
              <w:t>4</w:t>
            </w:r>
            <w:r>
              <w:rPr>
                <w:rFonts w:hint="eastAsia"/>
              </w:rPr>
              <w:t>核以上；</w:t>
            </w:r>
          </w:p>
          <w:p>
            <w:r>
              <w:rPr>
                <w:rFonts w:hint="eastAsia"/>
              </w:rPr>
              <w:t>面板输出</w:t>
            </w:r>
            <w:r>
              <w:t xml:space="preserve"> 1VGA</w:t>
            </w:r>
            <w:r>
              <w:rPr>
                <w:rFonts w:hint="eastAsia"/>
              </w:rPr>
              <w:t>、</w:t>
            </w:r>
            <w:r>
              <w:t>4USB</w:t>
            </w:r>
            <w:r>
              <w:rPr>
                <w:rFonts w:hint="eastAsia"/>
              </w:rPr>
              <w:t>、</w:t>
            </w:r>
            <w:r>
              <w:t>2GE</w:t>
            </w:r>
            <w:r>
              <w:rPr>
                <w:rFonts w:hint="eastAsia"/>
              </w:rPr>
              <w:t>；</w:t>
            </w:r>
          </w:p>
          <w:p>
            <w:r>
              <w:rPr>
                <w:rFonts w:hint="eastAsia"/>
              </w:rPr>
              <w:t>单机集成视频、语音调度、录音于一体；视频转发至少</w:t>
            </w:r>
            <w:r>
              <w:t>100</w:t>
            </w:r>
            <w:r>
              <w:rPr>
                <w:rFonts w:hint="eastAsia"/>
              </w:rPr>
              <w:t>路；至少</w:t>
            </w:r>
            <w:r>
              <w:t>100</w:t>
            </w:r>
            <w:r>
              <w:rPr>
                <w:rFonts w:hint="eastAsia"/>
              </w:rPr>
              <w:t>路话机同时呼叫</w:t>
            </w:r>
            <w:r>
              <w:t>100</w:t>
            </w:r>
            <w:r>
              <w:rPr>
                <w:rFonts w:hint="eastAsia"/>
              </w:rPr>
              <w:t>路话机；至少</w:t>
            </w:r>
            <w:r>
              <w:t>32</w:t>
            </w:r>
            <w:r>
              <w:rPr>
                <w:rFonts w:hint="eastAsia"/>
              </w:rPr>
              <w:t>路录音；提供</w:t>
            </w:r>
            <w:r>
              <w:t>Web</w:t>
            </w:r>
            <w:r>
              <w:rPr>
                <w:rFonts w:hint="eastAsia"/>
              </w:rPr>
              <w:t>远程访问、配置方式；至少能保存</w:t>
            </w:r>
            <w:r>
              <w:t>5000</w:t>
            </w:r>
            <w:r>
              <w:rPr>
                <w:rFonts w:hint="eastAsia"/>
              </w:rPr>
              <w:t>小时录音；</w:t>
            </w:r>
          </w:p>
          <w:p>
            <w:r>
              <w:rPr>
                <w:rFonts w:hint="eastAsia"/>
              </w:rPr>
              <w:t>支持音频、视频和</w:t>
            </w:r>
            <w:r>
              <w:t>GIS</w:t>
            </w:r>
            <w:r>
              <w:rPr>
                <w:rFonts w:hint="eastAsia"/>
              </w:rPr>
              <w:t>调度功能；可调度的语音终端类型：模拟话机、</w:t>
            </w:r>
            <w:r>
              <w:t>IP</w:t>
            </w:r>
            <w:r>
              <w:rPr>
                <w:rFonts w:hint="eastAsia"/>
              </w:rPr>
              <w:t>话机、智能手机、单兵、广播终端、模拟</w:t>
            </w:r>
            <w:r>
              <w:t>/</w:t>
            </w:r>
            <w:r>
              <w:rPr>
                <w:rFonts w:hint="eastAsia"/>
              </w:rPr>
              <w:t>数字集群终端等；可调度的视频终端类型：视频监控、视频手机、视频会议、可视话机、</w:t>
            </w:r>
            <w:r>
              <w:t>3G</w:t>
            </w:r>
            <w:r>
              <w:rPr>
                <w:rFonts w:hint="eastAsia"/>
              </w:rPr>
              <w:t>单兵、无线图传单兵等；支持集群对讲业务；集群调度功能：支持</w:t>
            </w:r>
            <w:r>
              <w:t>IP</w:t>
            </w:r>
            <w:r>
              <w:rPr>
                <w:rFonts w:hint="eastAsia"/>
              </w:rPr>
              <w:t>话机、</w:t>
            </w:r>
            <w:r>
              <w:t>3G</w:t>
            </w:r>
            <w:r>
              <w:rPr>
                <w:rFonts w:hint="eastAsia"/>
              </w:rPr>
              <w:t>对讲机、单兵、常规集群对讲机、短波</w:t>
            </w:r>
            <w:r>
              <w:t>/</w:t>
            </w:r>
            <w:r>
              <w:rPr>
                <w:rFonts w:hint="eastAsia"/>
              </w:rPr>
              <w:t>超短波等有线和无线混合集群对讲通信，自定义混合对讲组；支持：多调度台，分级调度，异地组网，电话会议，应急会议、应急预案管理等多种调度应用。</w:t>
            </w:r>
          </w:p>
          <w:p>
            <w:r>
              <w:rPr>
                <w:rFonts w:hint="eastAsia" w:ascii="宋体" w:hAnsi="宋体" w:cs="宋体"/>
              </w:rPr>
              <w:t>★</w:t>
            </w:r>
            <w:r>
              <w:rPr>
                <w:rFonts w:hint="eastAsia"/>
              </w:rPr>
              <w:t>提供《可视化应急指挥调度软件》著作权；</w:t>
            </w:r>
          </w:p>
          <w:p>
            <w:r>
              <w:rPr>
                <w:rFonts w:hint="eastAsia" w:ascii="宋体" w:hAnsi="宋体" w:cs="宋体"/>
              </w:rPr>
              <w:t>★</w:t>
            </w:r>
            <w:r>
              <w:rPr>
                <w:rFonts w:hint="eastAsia"/>
              </w:rPr>
              <w:t>提供中国强制认证</w:t>
            </w:r>
            <w:r>
              <w:t>CCC</w:t>
            </w:r>
            <w:r>
              <w:rPr>
                <w:rFonts w:hint="eastAsia"/>
              </w:rPr>
              <w:t>证书；</w:t>
            </w:r>
            <w:r>
              <w:t xml:space="preserve">     </w:t>
            </w:r>
          </w:p>
          <w:p>
            <w:r>
              <w:rPr>
                <w:rFonts w:hint="eastAsia"/>
              </w:rPr>
              <w:t>软交换调度通信系统；</w:t>
            </w:r>
          </w:p>
          <w:p>
            <w:r>
              <w:rPr>
                <w:rFonts w:hint="eastAsia"/>
              </w:rPr>
              <w:t>包含对讲、多方通话、组呼、集呼、会议、转接、转移、监听、强插、强拆、保持等常用调度功能；</w:t>
            </w:r>
          </w:p>
          <w:p>
            <w:r>
              <w:rPr>
                <w:rFonts w:hint="eastAsia" w:ascii="宋体" w:hAnsi="宋体" w:cs="宋体"/>
              </w:rPr>
              <w:t>★</w:t>
            </w:r>
            <w:r>
              <w:rPr>
                <w:rFonts w:hint="eastAsia"/>
              </w:rPr>
              <w:t>提供《</w:t>
            </w:r>
            <w:r>
              <w:t>IP</w:t>
            </w:r>
            <w:r>
              <w:rPr>
                <w:rFonts w:hint="eastAsia"/>
              </w:rPr>
              <w:t>多媒体调度软件》著作权；</w:t>
            </w:r>
          </w:p>
          <w:p>
            <w:r>
              <w:rPr>
                <w:rFonts w:hint="eastAsia"/>
              </w:rPr>
              <w:t>可提供</w:t>
            </w:r>
            <w:r>
              <w:t>SDK</w:t>
            </w:r>
            <w:r>
              <w:rPr>
                <w:rFonts w:hint="eastAsia"/>
              </w:rPr>
              <w:t>供第三方业务平台接入；</w:t>
            </w:r>
          </w:p>
          <w:p>
            <w:r>
              <w:rPr>
                <w:rFonts w:hint="eastAsia"/>
              </w:rPr>
              <w:t>可实现调度过程中的语音文件的存储、查询、删除等管理功能；可对通话过程实现全程的自动录音或手动选择的录音；基于</w:t>
            </w:r>
            <w:r>
              <w:t>WEB</w:t>
            </w:r>
            <w:r>
              <w:rPr>
                <w:rFonts w:hint="eastAsia"/>
              </w:rPr>
              <w:t>管理，实现录音文件的网络存储；支持远程网管和集中网管；支持</w:t>
            </w:r>
            <w:r>
              <w:t>G.711u</w:t>
            </w:r>
            <w:r>
              <w:rPr>
                <w:rFonts w:hint="eastAsia"/>
              </w:rPr>
              <w:t>、</w:t>
            </w:r>
            <w:r>
              <w:t>G.711a</w:t>
            </w:r>
            <w:r>
              <w:rPr>
                <w:rFonts w:hint="eastAsia"/>
              </w:rPr>
              <w:t>、</w:t>
            </w:r>
            <w:r>
              <w:t>G.729a</w:t>
            </w:r>
            <w:r>
              <w:rPr>
                <w:rFonts w:hint="eastAsia"/>
              </w:rPr>
              <w:t>音频编码格式的音频录制；录音文件为标准的</w:t>
            </w:r>
            <w:r>
              <w:t>dav</w:t>
            </w:r>
            <w:r>
              <w:rPr>
                <w:rFonts w:hint="eastAsia"/>
              </w:rPr>
              <w:t>格式；支持单呼录音，支持会议录音；支持集群对讲通话录音；支持录音文件在线播放；</w:t>
            </w:r>
          </w:p>
          <w:p>
            <w:r>
              <w:rPr>
                <w:rFonts w:hint="eastAsia"/>
              </w:rPr>
              <w:t>可提供</w:t>
            </w:r>
            <w:r>
              <w:t>web service</w:t>
            </w:r>
            <w:r>
              <w:rPr>
                <w:rFonts w:hint="eastAsia"/>
              </w:rPr>
              <w:t>录音查询管理接口；</w:t>
            </w:r>
          </w:p>
          <w:p>
            <w:r>
              <w:rPr>
                <w:rFonts w:hint="eastAsia"/>
              </w:rPr>
              <w:t>可提供</w:t>
            </w:r>
            <w:r>
              <w:t>SDK</w:t>
            </w:r>
            <w:r>
              <w:rPr>
                <w:rFonts w:hint="eastAsia"/>
              </w:rPr>
              <w:t>供第三方业务平台接入；</w:t>
            </w:r>
          </w:p>
          <w:p>
            <w:pPr>
              <w:rPr>
                <w:rFonts w:cs="宋体"/>
                <w:szCs w:val="21"/>
              </w:rPr>
            </w:pPr>
            <w:r>
              <w:rPr>
                <w:rFonts w:hint="eastAsia"/>
              </w:rPr>
              <w:t>支持多种文件检索策略：如基于主被叫号码、呼叫时间等。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4</w:t>
            </w:r>
          </w:p>
        </w:tc>
        <w:tc>
          <w:tcPr>
            <w:tcW w:w="1284" w:type="dxa"/>
            <w:shd w:val="clear" w:color="auto" w:fill="FFFFFF"/>
            <w:vAlign w:val="center"/>
          </w:tcPr>
          <w:p>
            <w:pPr>
              <w:jc w:val="center"/>
              <w:rPr>
                <w:rFonts w:cs="宋体"/>
                <w:szCs w:val="21"/>
              </w:rPr>
            </w:pPr>
            <w:r>
              <w:rPr>
                <w:rFonts w:hint="eastAsia"/>
              </w:rPr>
              <w:t>视频上墙网关</w:t>
            </w:r>
          </w:p>
        </w:tc>
        <w:tc>
          <w:tcPr>
            <w:tcW w:w="6426" w:type="dxa"/>
            <w:shd w:val="clear" w:color="auto" w:fill="FFFFFF"/>
            <w:vAlign w:val="center"/>
          </w:tcPr>
          <w:p>
            <w:pPr>
              <w:rPr>
                <w:rFonts w:cs="宋体"/>
                <w:szCs w:val="21"/>
              </w:rPr>
            </w:pPr>
            <w:r>
              <w:rPr>
                <w:rFonts w:hint="eastAsia"/>
              </w:rPr>
              <w:t>提供至少</w:t>
            </w:r>
            <w:r>
              <w:t>64</w:t>
            </w:r>
            <w:r>
              <w:rPr>
                <w:rFonts w:hint="eastAsia"/>
              </w:rPr>
              <w:t>路上墙控制，和码流转发；</w:t>
            </w:r>
          </w:p>
          <w:p>
            <w:r>
              <w:rPr>
                <w:rFonts w:hint="eastAsia"/>
              </w:rPr>
              <w:t>采用宽温硬盘，支持</w:t>
            </w:r>
            <w:r>
              <w:t>10</w:t>
            </w:r>
            <w:r>
              <w:rPr>
                <w:rFonts w:hint="eastAsia"/>
              </w:rPr>
              <w:t>万次以上的擦写，至少支持</w:t>
            </w:r>
            <w:r>
              <w:t>1</w:t>
            </w:r>
            <w:r>
              <w:rPr>
                <w:rFonts w:hint="eastAsia"/>
              </w:rPr>
              <w:t>个</w:t>
            </w:r>
            <w:r>
              <w:t>T</w:t>
            </w:r>
            <w:r>
              <w:rPr>
                <w:rFonts w:hint="eastAsia"/>
              </w:rPr>
              <w:t>容量；内存至少</w:t>
            </w:r>
            <w:r>
              <w:t>8G</w:t>
            </w:r>
            <w:r>
              <w:rPr>
                <w:rFonts w:hint="eastAsia"/>
              </w:rPr>
              <w:t>以上；</w:t>
            </w:r>
            <w:r>
              <w:t>CPU</w:t>
            </w:r>
            <w:r>
              <w:rPr>
                <w:rFonts w:hint="eastAsia"/>
              </w:rPr>
              <w:t>至少</w:t>
            </w:r>
            <w:r>
              <w:t>4</w:t>
            </w:r>
            <w:r>
              <w:rPr>
                <w:rFonts w:hint="eastAsia"/>
              </w:rPr>
              <w:t>核以上；面板输出</w:t>
            </w:r>
            <w:r>
              <w:t xml:space="preserve"> 1VGA</w:t>
            </w:r>
            <w:r>
              <w:rPr>
                <w:rFonts w:hint="eastAsia"/>
              </w:rPr>
              <w:t>、</w:t>
            </w:r>
            <w:r>
              <w:t>4USB</w:t>
            </w:r>
            <w:r>
              <w:rPr>
                <w:rFonts w:hint="eastAsia"/>
              </w:rPr>
              <w:t>、</w:t>
            </w:r>
            <w:r>
              <w:t>2GE</w:t>
            </w:r>
            <w:r>
              <w:rPr>
                <w:rFonts w:hint="eastAsia"/>
              </w:rPr>
              <w:t>；</w:t>
            </w:r>
          </w:p>
          <w:p>
            <w:r>
              <w:rPr>
                <w:rFonts w:hint="eastAsia"/>
              </w:rPr>
              <w:t>工业级设计支持</w:t>
            </w:r>
            <w:r>
              <w:t>-20°-65°</w:t>
            </w:r>
            <w:r>
              <w:rPr>
                <w:rFonts w:hint="eastAsia"/>
              </w:rPr>
              <w:t>工作温度，并提供检测报告；</w:t>
            </w:r>
          </w:p>
          <w:p>
            <w:pPr>
              <w:rPr>
                <w:rFonts w:cs="宋体"/>
                <w:szCs w:val="21"/>
              </w:rPr>
            </w:pPr>
            <w:r>
              <w:rPr>
                <w:rFonts w:hint="eastAsia"/>
              </w:rPr>
              <w:t>支持电磁兼容四级，并提供检测报告。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5</w:t>
            </w:r>
          </w:p>
        </w:tc>
        <w:tc>
          <w:tcPr>
            <w:tcW w:w="1284" w:type="dxa"/>
            <w:shd w:val="clear" w:color="auto" w:fill="FFFFFF"/>
            <w:vAlign w:val="center"/>
          </w:tcPr>
          <w:p>
            <w:pPr>
              <w:jc w:val="center"/>
              <w:rPr>
                <w:rFonts w:cs="宋体"/>
                <w:szCs w:val="21"/>
              </w:rPr>
            </w:pPr>
            <w:r>
              <w:rPr>
                <w:rFonts w:hint="eastAsia"/>
              </w:rPr>
              <w:t>单兵</w:t>
            </w:r>
            <w:r>
              <w:t>/</w:t>
            </w:r>
            <w:r>
              <w:rPr>
                <w:rFonts w:hint="eastAsia"/>
              </w:rPr>
              <w:t>车载接入网关</w:t>
            </w:r>
          </w:p>
        </w:tc>
        <w:tc>
          <w:tcPr>
            <w:tcW w:w="6426" w:type="dxa"/>
            <w:shd w:val="clear" w:color="auto" w:fill="FFFFFF"/>
            <w:vAlign w:val="center"/>
          </w:tcPr>
          <w:p>
            <w:pPr>
              <w:rPr>
                <w:rFonts w:cs="宋体"/>
                <w:szCs w:val="21"/>
              </w:rPr>
            </w:pPr>
            <w:r>
              <w:rPr>
                <w:rFonts w:hint="eastAsia"/>
              </w:rPr>
              <w:t>提供至少</w:t>
            </w:r>
            <w:r>
              <w:t>500</w:t>
            </w:r>
            <w:r>
              <w:rPr>
                <w:rFonts w:hint="eastAsia"/>
              </w:rPr>
              <w:t>个单兵、车载接入；设备主动注册模式、用户校验，无缝接入互联网、无线网络设备；支持实时视频、实时对讲；支持实时告警、实时拍照；</w:t>
            </w:r>
            <w:r>
              <w:t>GPS</w:t>
            </w:r>
            <w:r>
              <w:rPr>
                <w:rFonts w:hint="eastAsia"/>
              </w:rPr>
              <w:t>定位；支持一键告警；支持音视频对讲；</w:t>
            </w:r>
          </w:p>
          <w:p>
            <w:r>
              <w:rPr>
                <w:rFonts w:hint="eastAsia"/>
              </w:rPr>
              <w:t>采用宽温硬盘，支持</w:t>
            </w:r>
            <w:r>
              <w:t>10</w:t>
            </w:r>
            <w:r>
              <w:rPr>
                <w:rFonts w:hint="eastAsia"/>
              </w:rPr>
              <w:t>万次以上的擦写，至少支持</w:t>
            </w:r>
            <w:r>
              <w:t>1</w:t>
            </w:r>
            <w:r>
              <w:rPr>
                <w:rFonts w:hint="eastAsia"/>
              </w:rPr>
              <w:t>个</w:t>
            </w:r>
            <w:r>
              <w:t>T</w:t>
            </w:r>
            <w:r>
              <w:rPr>
                <w:rFonts w:hint="eastAsia"/>
              </w:rPr>
              <w:t>容量；内存至少</w:t>
            </w:r>
            <w:r>
              <w:t>4G</w:t>
            </w:r>
            <w:r>
              <w:rPr>
                <w:rFonts w:hint="eastAsia"/>
              </w:rPr>
              <w:t>以上；</w:t>
            </w:r>
            <w:r>
              <w:t>CPU</w:t>
            </w:r>
            <w:r>
              <w:rPr>
                <w:rFonts w:hint="eastAsia"/>
              </w:rPr>
              <w:t>至少双核以上；面板输出</w:t>
            </w:r>
            <w:r>
              <w:t xml:space="preserve"> 1VGA</w:t>
            </w:r>
            <w:r>
              <w:rPr>
                <w:rFonts w:hint="eastAsia"/>
              </w:rPr>
              <w:t>、</w:t>
            </w:r>
            <w:r>
              <w:t>4USB</w:t>
            </w:r>
            <w:r>
              <w:rPr>
                <w:rFonts w:hint="eastAsia"/>
              </w:rPr>
              <w:t>、</w:t>
            </w:r>
            <w:r>
              <w:t>2GE</w:t>
            </w:r>
            <w:r>
              <w:rPr>
                <w:rFonts w:hint="eastAsia"/>
              </w:rPr>
              <w:t>；</w:t>
            </w:r>
          </w:p>
          <w:p>
            <w:r>
              <w:rPr>
                <w:rFonts w:hint="eastAsia"/>
              </w:rPr>
              <w:t>工业级设计支持</w:t>
            </w:r>
            <w:r>
              <w:t>-20°-65°</w:t>
            </w:r>
            <w:r>
              <w:rPr>
                <w:rFonts w:hint="eastAsia"/>
              </w:rPr>
              <w:t>工作温度，并提供检测报告；</w:t>
            </w:r>
          </w:p>
          <w:p>
            <w:pPr>
              <w:rPr>
                <w:rFonts w:cs="宋体"/>
                <w:szCs w:val="21"/>
              </w:rPr>
            </w:pPr>
            <w:r>
              <w:rPr>
                <w:rFonts w:hint="eastAsia" w:ascii="宋体" w:hAnsi="宋体" w:cs="宋体"/>
              </w:rPr>
              <w:t>★</w:t>
            </w:r>
            <w:r>
              <w:rPr>
                <w:rFonts w:hint="eastAsia"/>
              </w:rPr>
              <w:t>支持电磁兼容四级，并提供检测报告。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6</w:t>
            </w:r>
          </w:p>
        </w:tc>
        <w:tc>
          <w:tcPr>
            <w:tcW w:w="1284" w:type="dxa"/>
            <w:shd w:val="clear" w:color="auto" w:fill="FFFFFF"/>
            <w:vAlign w:val="center"/>
          </w:tcPr>
          <w:p>
            <w:pPr>
              <w:jc w:val="center"/>
              <w:rPr>
                <w:rFonts w:cs="宋体"/>
                <w:szCs w:val="21"/>
              </w:rPr>
            </w:pPr>
            <w:r>
              <w:rPr>
                <w:rFonts w:hint="eastAsia"/>
              </w:rPr>
              <w:t>调度台</w:t>
            </w:r>
          </w:p>
        </w:tc>
        <w:tc>
          <w:tcPr>
            <w:tcW w:w="6426" w:type="dxa"/>
            <w:shd w:val="clear" w:color="auto" w:fill="FFFFFF"/>
            <w:vAlign w:val="center"/>
          </w:tcPr>
          <w:p>
            <w:pPr>
              <w:rPr>
                <w:rFonts w:cs="宋体"/>
                <w:szCs w:val="21"/>
              </w:rPr>
            </w:pPr>
            <w:r>
              <w:rPr>
                <w:rFonts w:hint="eastAsia"/>
              </w:rPr>
              <w:t>整机为一体化设备；</w:t>
            </w:r>
          </w:p>
          <w:p>
            <w:r>
              <w:rPr>
                <w:rFonts w:hint="eastAsia"/>
              </w:rPr>
              <w:t>安卓操作系统；</w:t>
            </w:r>
          </w:p>
          <w:p>
            <w:r>
              <w:rPr>
                <w:rFonts w:hint="eastAsia"/>
              </w:rPr>
              <w:t>屏幕采用电容屏设计，屏幕尺寸：</w:t>
            </w:r>
            <w:r>
              <w:t>≥21.5</w:t>
            </w:r>
            <w:r>
              <w:rPr>
                <w:rFonts w:hint="eastAsia"/>
              </w:rPr>
              <w:t>寸；</w:t>
            </w:r>
          </w:p>
          <w:p>
            <w:r>
              <w:rPr>
                <w:rFonts w:hint="eastAsia"/>
              </w:rPr>
              <w:t>接口：视频输出接口：</w:t>
            </w:r>
            <w:r>
              <w:t>1xHDMI</w:t>
            </w:r>
            <w:r>
              <w:rPr>
                <w:rFonts w:hint="eastAsia"/>
              </w:rPr>
              <w:t>；</w:t>
            </w:r>
            <w:r>
              <w:t xml:space="preserve"> </w:t>
            </w:r>
            <w:r>
              <w:rPr>
                <w:rFonts w:hint="eastAsia"/>
              </w:rPr>
              <w:t>音频接口：</w:t>
            </w:r>
            <w:r>
              <w:t>2x3.5mm</w:t>
            </w:r>
            <w:r>
              <w:rPr>
                <w:rFonts w:hint="eastAsia"/>
              </w:rPr>
              <w:t>接口；</w:t>
            </w:r>
            <w:r>
              <w:t xml:space="preserve"> </w:t>
            </w:r>
            <w:r>
              <w:rPr>
                <w:rFonts w:hint="eastAsia"/>
              </w:rPr>
              <w:t>网口：</w:t>
            </w:r>
            <w:r>
              <w:t>1 x 100/1000M  LAN</w:t>
            </w:r>
            <w:r>
              <w:rPr>
                <w:rFonts w:hint="eastAsia"/>
              </w:rPr>
              <w:t>口；</w:t>
            </w:r>
            <w:r>
              <w:t>USB</w:t>
            </w:r>
            <w:r>
              <w:rPr>
                <w:rFonts w:hint="eastAsia"/>
              </w:rPr>
              <w:t>接口：</w:t>
            </w:r>
            <w:r>
              <w:t>1</w:t>
            </w:r>
            <w:r>
              <w:rPr>
                <w:rFonts w:hint="eastAsia"/>
              </w:rPr>
              <w:t>；</w:t>
            </w:r>
            <w:r>
              <w:t>1x</w:t>
            </w:r>
            <w:r>
              <w:rPr>
                <w:rFonts w:hint="eastAsia"/>
              </w:rPr>
              <w:t>串口；</w:t>
            </w:r>
            <w:r>
              <w:t xml:space="preserve">1x </w:t>
            </w:r>
            <w:r>
              <w:rPr>
                <w:rFonts w:hint="eastAsia"/>
              </w:rPr>
              <w:t>电源口；</w:t>
            </w:r>
            <w:r>
              <w:t>1x SD</w:t>
            </w:r>
            <w:r>
              <w:rPr>
                <w:rFonts w:hint="eastAsia"/>
              </w:rPr>
              <w:t>卡插槽；</w:t>
            </w:r>
          </w:p>
          <w:p>
            <w:r>
              <w:t xml:space="preserve"> </w:t>
            </w:r>
            <w:r>
              <w:rPr>
                <w:rFonts w:hint="eastAsia"/>
              </w:rPr>
              <w:t>屏幕分辨率：</w:t>
            </w:r>
            <w:r>
              <w:t>≥ 1920 x 1080</w:t>
            </w:r>
            <w:r>
              <w:rPr>
                <w:rFonts w:hint="eastAsia"/>
              </w:rPr>
              <w:t>；</w:t>
            </w:r>
          </w:p>
          <w:p>
            <w:r>
              <w:rPr>
                <w:rFonts w:hint="eastAsia"/>
              </w:rPr>
              <w:t>支持</w:t>
            </w:r>
            <w:r>
              <w:t>WIFI</w:t>
            </w:r>
            <w:r>
              <w:rPr>
                <w:rFonts w:hint="eastAsia"/>
              </w:rPr>
              <w:t>和蓝牙耳机接入；</w:t>
            </w:r>
          </w:p>
          <w:p>
            <w:r>
              <w:rPr>
                <w:rFonts w:hint="eastAsia"/>
              </w:rPr>
              <w:t>多点触摸屏，至少</w:t>
            </w:r>
            <w:r>
              <w:t>21</w:t>
            </w:r>
            <w:r>
              <w:rPr>
                <w:rFonts w:hint="eastAsia"/>
              </w:rPr>
              <w:t>寸，支持</w:t>
            </w:r>
            <w:r>
              <w:t>10</w:t>
            </w:r>
            <w:r>
              <w:rPr>
                <w:rFonts w:hint="eastAsia"/>
              </w:rPr>
              <w:t>点触摸；双手柄设计，实现：强插、强拆、监听、一键会议、广播、录音回放、视频通话等功能；支持多会议室；单会议室同时支持最少</w:t>
            </w:r>
            <w:r>
              <w:t>60</w:t>
            </w:r>
            <w:r>
              <w:rPr>
                <w:rFonts w:hint="eastAsia"/>
              </w:rPr>
              <w:t>人会议，可以禁言、发言、查看与会者视频；视频种类至少支持三种不同视频格式；支持视频通话快速上大屏、一键上大屏、支持预先设定预案一键上大屏；支持可视化调度，可以调度至少五种不同音频，至少三种不同视频设备；；</w:t>
            </w:r>
          </w:p>
          <w:p>
            <w:pPr>
              <w:rPr>
                <w:rFonts w:cs="宋体"/>
                <w:szCs w:val="21"/>
              </w:rPr>
            </w:pPr>
            <w:r>
              <w:rPr>
                <w:rFonts w:hint="eastAsia"/>
              </w:rPr>
              <w:t>支持视频会议管理；</w:t>
            </w:r>
            <w:r>
              <w:t xml:space="preserve"> </w:t>
            </w:r>
            <w:r>
              <w:rPr>
                <w:rFonts w:hint="eastAsia"/>
              </w:rPr>
              <w:t>支持大屏调度。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7</w:t>
            </w:r>
          </w:p>
        </w:tc>
        <w:tc>
          <w:tcPr>
            <w:tcW w:w="1284" w:type="dxa"/>
            <w:shd w:val="clear" w:color="auto" w:fill="FFFFFF"/>
            <w:vAlign w:val="center"/>
          </w:tcPr>
          <w:p>
            <w:pPr>
              <w:jc w:val="center"/>
              <w:rPr>
                <w:rFonts w:cs="宋体"/>
                <w:szCs w:val="21"/>
              </w:rPr>
            </w:pPr>
            <w:r>
              <w:rPr>
                <w:rFonts w:hint="eastAsia"/>
              </w:rPr>
              <w:t>车载</w:t>
            </w:r>
            <w:r>
              <w:t>NVR</w:t>
            </w:r>
          </w:p>
        </w:tc>
        <w:tc>
          <w:tcPr>
            <w:tcW w:w="6426" w:type="dxa"/>
            <w:shd w:val="clear" w:color="auto" w:fill="FFFFFF"/>
            <w:vAlign w:val="center"/>
          </w:tcPr>
          <w:p>
            <w:pPr>
              <w:rPr>
                <w:rFonts w:cs="宋体"/>
                <w:szCs w:val="21"/>
              </w:rPr>
            </w:pPr>
            <w:r>
              <w:t>4</w:t>
            </w:r>
            <w:r>
              <w:rPr>
                <w:rFonts w:hint="eastAsia"/>
              </w:rPr>
              <w:t>路</w:t>
            </w:r>
            <w:r>
              <w:t>4K</w:t>
            </w:r>
            <w:r>
              <w:rPr>
                <w:rFonts w:hint="eastAsia"/>
              </w:rPr>
              <w:t>高清视频输入、</w:t>
            </w:r>
            <w:r>
              <w:t>H.265\H.264</w:t>
            </w:r>
            <w:r>
              <w:rPr>
                <w:rFonts w:hint="eastAsia"/>
              </w:rPr>
              <w:t>编码、</w:t>
            </w:r>
            <w:r>
              <w:t>WIFI AP</w:t>
            </w:r>
            <w:r>
              <w:rPr>
                <w:rFonts w:hint="eastAsia"/>
              </w:rPr>
              <w:t>、手机</w:t>
            </w:r>
            <w:r>
              <w:t>MAC</w:t>
            </w:r>
            <w:r>
              <w:rPr>
                <w:rFonts w:hint="eastAsia"/>
              </w:rPr>
              <w:t>地址采集、车牌识别、黑名单布控。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8</w:t>
            </w:r>
          </w:p>
        </w:tc>
        <w:tc>
          <w:tcPr>
            <w:tcW w:w="1284" w:type="dxa"/>
            <w:shd w:val="clear" w:color="auto" w:fill="FFFFFF"/>
            <w:vAlign w:val="center"/>
          </w:tcPr>
          <w:p>
            <w:pPr>
              <w:jc w:val="center"/>
              <w:rPr>
                <w:rFonts w:cs="宋体"/>
                <w:szCs w:val="21"/>
              </w:rPr>
            </w:pPr>
            <w:r>
              <w:rPr>
                <w:rFonts w:hint="eastAsia"/>
              </w:rPr>
              <w:t>车载固定式高清红外球形云台摄像机</w:t>
            </w:r>
          </w:p>
        </w:tc>
        <w:tc>
          <w:tcPr>
            <w:tcW w:w="6426" w:type="dxa"/>
            <w:shd w:val="clear" w:color="auto" w:fill="FFFFFF"/>
            <w:vAlign w:val="center"/>
          </w:tcPr>
          <w:p>
            <w:pPr>
              <w:rPr>
                <w:rFonts w:cs="宋体"/>
                <w:szCs w:val="21"/>
              </w:rPr>
            </w:pPr>
            <w:r>
              <w:t>200</w:t>
            </w:r>
            <w:r>
              <w:rPr>
                <w:rFonts w:hint="eastAsia"/>
              </w:rPr>
              <w:t>万像素、</w:t>
            </w:r>
            <w:r>
              <w:t>30</w:t>
            </w:r>
            <w:r>
              <w:rPr>
                <w:rFonts w:hint="eastAsia"/>
              </w:rPr>
              <w:t>倍光学变倍、最低照度：彩色</w:t>
            </w:r>
            <w:r>
              <w:t>0.005Lux</w:t>
            </w:r>
            <w:r>
              <w:rPr>
                <w:rFonts w:hint="eastAsia"/>
              </w:rPr>
              <w:t>，红外</w:t>
            </w:r>
            <w:r>
              <w:t>130</w:t>
            </w:r>
            <w:r>
              <w:rPr>
                <w:rFonts w:hint="eastAsia"/>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9</w:t>
            </w:r>
          </w:p>
        </w:tc>
        <w:tc>
          <w:tcPr>
            <w:tcW w:w="1284" w:type="dxa"/>
            <w:shd w:val="clear" w:color="auto" w:fill="FFFFFF"/>
            <w:vAlign w:val="center"/>
          </w:tcPr>
          <w:p>
            <w:pPr>
              <w:jc w:val="center"/>
              <w:rPr>
                <w:rFonts w:cs="宋体"/>
                <w:szCs w:val="21"/>
              </w:rPr>
            </w:pPr>
            <w:r>
              <w:rPr>
                <w:rFonts w:hint="eastAsia"/>
              </w:rPr>
              <w:t>定制支架</w:t>
            </w:r>
          </w:p>
        </w:tc>
        <w:tc>
          <w:tcPr>
            <w:tcW w:w="6426" w:type="dxa"/>
            <w:shd w:val="clear" w:color="auto" w:fill="FFFFFF"/>
            <w:vAlign w:val="center"/>
          </w:tcPr>
          <w:p>
            <w:pPr>
              <w:rPr>
                <w:rFonts w:cs="宋体"/>
                <w:szCs w:val="21"/>
              </w:rPr>
            </w:pPr>
            <w:r>
              <w:rPr>
                <w:rFonts w:hint="eastAsia"/>
              </w:rPr>
              <w:t>车载摄像机固定。铝制、焊接。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10</w:t>
            </w:r>
          </w:p>
        </w:tc>
        <w:tc>
          <w:tcPr>
            <w:tcW w:w="1284" w:type="dxa"/>
            <w:shd w:val="clear" w:color="auto" w:fill="FFFFFF"/>
            <w:vAlign w:val="center"/>
          </w:tcPr>
          <w:p>
            <w:pPr>
              <w:jc w:val="center"/>
              <w:rPr>
                <w:rFonts w:cs="宋体"/>
                <w:szCs w:val="21"/>
              </w:rPr>
            </w:pPr>
            <w:r>
              <w:rPr>
                <w:rFonts w:hint="eastAsia"/>
              </w:rPr>
              <w:t>车载</w:t>
            </w:r>
            <w:r>
              <w:t>7</w:t>
            </w:r>
            <w:r>
              <w:rPr>
                <w:rFonts w:hint="eastAsia"/>
              </w:rPr>
              <w:t>寸触摸屏</w:t>
            </w:r>
          </w:p>
        </w:tc>
        <w:tc>
          <w:tcPr>
            <w:tcW w:w="6426" w:type="dxa"/>
            <w:shd w:val="clear" w:color="auto" w:fill="FFFFFF"/>
            <w:vAlign w:val="center"/>
          </w:tcPr>
          <w:p>
            <w:pPr>
              <w:rPr>
                <w:rFonts w:cs="宋体"/>
                <w:szCs w:val="21"/>
              </w:rPr>
            </w:pPr>
            <w:r>
              <w:t>7</w:t>
            </w:r>
            <w:r>
              <w:rPr>
                <w:rFonts w:hint="eastAsia"/>
              </w:rPr>
              <w:t>寸显示屏，</w:t>
            </w:r>
            <w:r>
              <w:t>4</w:t>
            </w:r>
            <w:r>
              <w:rPr>
                <w:rFonts w:hint="eastAsia"/>
              </w:rPr>
              <w:t>芯航空头，和</w:t>
            </w:r>
            <w:r>
              <w:t>DVR</w:t>
            </w:r>
            <w:r>
              <w:rPr>
                <w:rFonts w:hint="eastAsia"/>
              </w:rPr>
              <w:t>直接对接。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11</w:t>
            </w:r>
          </w:p>
        </w:tc>
        <w:tc>
          <w:tcPr>
            <w:tcW w:w="1284" w:type="dxa"/>
            <w:shd w:val="clear" w:color="auto" w:fill="FFFFFF"/>
            <w:vAlign w:val="center"/>
          </w:tcPr>
          <w:p>
            <w:pPr>
              <w:jc w:val="center"/>
              <w:rPr>
                <w:rFonts w:cs="宋体"/>
                <w:szCs w:val="21"/>
              </w:rPr>
            </w:pPr>
            <w:r>
              <w:rPr>
                <w:rFonts w:hint="eastAsia"/>
              </w:rPr>
              <w:t>高清（</w:t>
            </w:r>
            <w:r>
              <w:t>200</w:t>
            </w:r>
            <w:r>
              <w:rPr>
                <w:rFonts w:hint="eastAsia"/>
              </w:rPr>
              <w:t>万）偏心半球网络摄像机</w:t>
            </w:r>
          </w:p>
        </w:tc>
        <w:tc>
          <w:tcPr>
            <w:tcW w:w="6426" w:type="dxa"/>
            <w:shd w:val="clear" w:color="auto" w:fill="FFFFFF"/>
            <w:vAlign w:val="center"/>
          </w:tcPr>
          <w:p>
            <w:pPr>
              <w:rPr>
                <w:rFonts w:cs="宋体"/>
                <w:szCs w:val="21"/>
              </w:rPr>
            </w:pPr>
            <w:r>
              <w:t>200</w:t>
            </w:r>
            <w:r>
              <w:rPr>
                <w:rFonts w:hint="eastAsia"/>
              </w:rPr>
              <w:t>万、</w:t>
            </w:r>
            <w:r>
              <w:t>Micro SD</w:t>
            </w:r>
            <w:r>
              <w:rPr>
                <w:rFonts w:hint="eastAsia"/>
              </w:rPr>
              <w:t>卡存储、</w:t>
            </w:r>
            <w:r>
              <w:t>POE</w:t>
            </w:r>
            <w:r>
              <w:rPr>
                <w:rFonts w:hint="eastAsia"/>
              </w:rPr>
              <w:t>供电、</w:t>
            </w:r>
            <w:r>
              <w:t>IP66</w:t>
            </w:r>
            <w:r>
              <w:rPr>
                <w:rFonts w:hint="eastAsia"/>
              </w:rPr>
              <w:t>、</w:t>
            </w:r>
            <w:r>
              <w:t>IK10</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12</w:t>
            </w:r>
          </w:p>
        </w:tc>
        <w:tc>
          <w:tcPr>
            <w:tcW w:w="1284" w:type="dxa"/>
            <w:shd w:val="clear" w:color="auto" w:fill="FFFFFF"/>
            <w:vAlign w:val="center"/>
          </w:tcPr>
          <w:p>
            <w:pPr>
              <w:jc w:val="center"/>
              <w:rPr>
                <w:rFonts w:cs="宋体"/>
                <w:szCs w:val="21"/>
              </w:rPr>
            </w:pPr>
            <w:r>
              <w:t>CAT5E</w:t>
            </w:r>
            <w:r>
              <w:rPr>
                <w:rFonts w:hint="eastAsia"/>
              </w:rPr>
              <w:t>标准网线</w:t>
            </w:r>
            <w:r>
              <w:t>(</w:t>
            </w:r>
            <w:r>
              <w:rPr>
                <w:rFonts w:hint="eastAsia"/>
              </w:rPr>
              <w:t>两端水晶头</w:t>
            </w:r>
            <w:r>
              <w:t>) 10</w:t>
            </w:r>
            <w:r>
              <w:rPr>
                <w:rFonts w:hint="eastAsia"/>
              </w:rPr>
              <w:t>米</w:t>
            </w:r>
          </w:p>
        </w:tc>
        <w:tc>
          <w:tcPr>
            <w:tcW w:w="6426" w:type="dxa"/>
            <w:shd w:val="clear" w:color="auto" w:fill="FFFFFF"/>
            <w:vAlign w:val="center"/>
          </w:tcPr>
          <w:p>
            <w:pPr>
              <w:rPr>
                <w:rFonts w:cs="宋体"/>
                <w:szCs w:val="21"/>
              </w:rPr>
            </w:pPr>
            <w:r>
              <w:rPr>
                <w:rFonts w:hint="eastAsia"/>
              </w:rPr>
              <w:t>连接</w:t>
            </w:r>
            <w:r>
              <w:t>3</w:t>
            </w:r>
            <w:r>
              <w:rPr>
                <w:rFonts w:hint="eastAsia"/>
              </w:rPr>
              <w:t>个</w:t>
            </w:r>
            <w:r>
              <w:t>IPC</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13</w:t>
            </w:r>
          </w:p>
        </w:tc>
        <w:tc>
          <w:tcPr>
            <w:tcW w:w="1284" w:type="dxa"/>
            <w:shd w:val="clear" w:color="auto" w:fill="FFFFFF"/>
            <w:vAlign w:val="center"/>
          </w:tcPr>
          <w:p>
            <w:pPr>
              <w:jc w:val="center"/>
              <w:rPr>
                <w:rFonts w:cs="宋体"/>
                <w:szCs w:val="21"/>
              </w:rPr>
            </w:pPr>
            <w:r>
              <w:rPr>
                <w:rFonts w:hint="eastAsia"/>
              </w:rPr>
              <w:t>手咪延长线</w:t>
            </w:r>
          </w:p>
        </w:tc>
        <w:tc>
          <w:tcPr>
            <w:tcW w:w="6426" w:type="dxa"/>
            <w:shd w:val="clear" w:color="auto" w:fill="FFFFFF"/>
            <w:vAlign w:val="center"/>
          </w:tcPr>
          <w:p>
            <w:pPr>
              <w:rPr>
                <w:rFonts w:cs="宋体"/>
                <w:szCs w:val="21"/>
              </w:rPr>
            </w:pPr>
            <w:r>
              <w:rPr>
                <w:rFonts w:hint="eastAsia"/>
              </w:rPr>
              <w:t>车载相机</w:t>
            </w:r>
            <w:r>
              <w:t>4</w:t>
            </w:r>
            <w:r>
              <w:rPr>
                <w:rFonts w:hint="eastAsia"/>
              </w:rPr>
              <w:t>芯航空母头转</w:t>
            </w:r>
            <w:r>
              <w:t>4</w:t>
            </w:r>
            <w:r>
              <w:rPr>
                <w:rFonts w:hint="eastAsia"/>
              </w:rPr>
              <w:t>芯航空公头线缆</w:t>
            </w:r>
            <w:r>
              <w:t>(105</w:t>
            </w:r>
            <w:r>
              <w:rPr>
                <w:rFonts w:hint="eastAsia"/>
              </w:rPr>
              <w:t>度</w:t>
            </w:r>
            <w:r>
              <w:t>) 6</w:t>
            </w:r>
            <w:r>
              <w:rPr>
                <w:rFonts w:hint="eastAsia"/>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14</w:t>
            </w:r>
          </w:p>
        </w:tc>
        <w:tc>
          <w:tcPr>
            <w:tcW w:w="1284" w:type="dxa"/>
            <w:shd w:val="clear" w:color="auto" w:fill="FFFFFF"/>
            <w:vAlign w:val="center"/>
          </w:tcPr>
          <w:p>
            <w:pPr>
              <w:jc w:val="center"/>
              <w:rPr>
                <w:rFonts w:cs="宋体"/>
                <w:szCs w:val="21"/>
              </w:rPr>
            </w:pPr>
            <w:r>
              <w:rPr>
                <w:rFonts w:hint="eastAsia"/>
              </w:rPr>
              <w:t>显示屏延长线</w:t>
            </w:r>
          </w:p>
        </w:tc>
        <w:tc>
          <w:tcPr>
            <w:tcW w:w="6426" w:type="dxa"/>
            <w:shd w:val="clear" w:color="auto" w:fill="FFFFFF"/>
            <w:vAlign w:val="center"/>
          </w:tcPr>
          <w:p>
            <w:pPr>
              <w:rPr>
                <w:rFonts w:cs="宋体"/>
                <w:szCs w:val="21"/>
              </w:rPr>
            </w:pPr>
            <w:r>
              <w:rPr>
                <w:rFonts w:hint="eastAsia"/>
              </w:rPr>
              <w:t>车载专用线</w:t>
            </w:r>
            <w:r>
              <w:t>-(VGA</w:t>
            </w:r>
            <w:r>
              <w:rPr>
                <w:rFonts w:hint="eastAsia"/>
              </w:rPr>
              <w:t>线</w:t>
            </w:r>
            <w:r>
              <w:t>,M16-10</w:t>
            </w:r>
            <w:r>
              <w:rPr>
                <w:rFonts w:hint="eastAsia"/>
              </w:rPr>
              <w:t>芯航空头孔型转</w:t>
            </w:r>
            <w:r>
              <w:t>M16-10</w:t>
            </w:r>
            <w:r>
              <w:rPr>
                <w:rFonts w:hint="eastAsia"/>
              </w:rPr>
              <w:t>芯航空头针型</w:t>
            </w:r>
            <w:r>
              <w:t>)-</w:t>
            </w:r>
            <w:r>
              <w:rPr>
                <w:rFonts w:hint="eastAsia"/>
              </w:rPr>
              <w:t>黑色</w:t>
            </w:r>
            <w:r>
              <w:t>-</w:t>
            </w:r>
            <w:r>
              <w:rPr>
                <w:rFonts w:hint="eastAsia"/>
              </w:rPr>
              <w:t>定制</w:t>
            </w:r>
            <w:r>
              <w:t>-5000mm"</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15</w:t>
            </w:r>
          </w:p>
        </w:tc>
        <w:tc>
          <w:tcPr>
            <w:tcW w:w="1284" w:type="dxa"/>
            <w:shd w:val="clear" w:color="auto" w:fill="FFFFFF"/>
            <w:vAlign w:val="center"/>
          </w:tcPr>
          <w:p>
            <w:pPr>
              <w:jc w:val="center"/>
              <w:rPr>
                <w:rFonts w:cs="宋体"/>
                <w:szCs w:val="21"/>
              </w:rPr>
            </w:pPr>
            <w:r>
              <w:rPr>
                <w:rFonts w:hint="eastAsia"/>
              </w:rPr>
              <w:t>手咪组件</w:t>
            </w:r>
          </w:p>
        </w:tc>
        <w:tc>
          <w:tcPr>
            <w:tcW w:w="6426" w:type="dxa"/>
            <w:shd w:val="clear" w:color="auto" w:fill="FFFFFF"/>
            <w:vAlign w:val="center"/>
          </w:tcPr>
          <w:p>
            <w:pPr>
              <w:rPr>
                <w:rFonts w:cs="宋体"/>
                <w:szCs w:val="21"/>
              </w:rPr>
            </w:pPr>
            <w:r>
              <w:rPr>
                <w:rFonts w:hint="eastAsia"/>
              </w:rPr>
              <w:t>语音对讲使用，按下手咪端输入，放开手咪端输出。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16</w:t>
            </w:r>
          </w:p>
        </w:tc>
        <w:tc>
          <w:tcPr>
            <w:tcW w:w="1284" w:type="dxa"/>
            <w:shd w:val="clear" w:color="auto" w:fill="FFFFFF"/>
            <w:vAlign w:val="center"/>
          </w:tcPr>
          <w:p>
            <w:pPr>
              <w:jc w:val="center"/>
              <w:rPr>
                <w:rFonts w:cs="宋体"/>
                <w:szCs w:val="21"/>
              </w:rPr>
            </w:pPr>
            <w:r>
              <w:rPr>
                <w:rFonts w:hint="eastAsia"/>
              </w:rPr>
              <w:t>硬盘</w:t>
            </w:r>
          </w:p>
        </w:tc>
        <w:tc>
          <w:tcPr>
            <w:tcW w:w="6426" w:type="dxa"/>
            <w:shd w:val="clear" w:color="auto" w:fill="FFFFFF"/>
            <w:vAlign w:val="center"/>
          </w:tcPr>
          <w:p>
            <w:pPr>
              <w:rPr>
                <w:rFonts w:cs="宋体"/>
                <w:szCs w:val="21"/>
              </w:rPr>
            </w:pPr>
            <w:r>
              <w:rPr>
                <w:rFonts w:hint="eastAsia" w:cs="宋体"/>
                <w:szCs w:val="21"/>
              </w:rPr>
              <w:t>硬盘尺寸：</w:t>
            </w:r>
            <w:r>
              <w:rPr>
                <w:rFonts w:cs="宋体"/>
                <w:szCs w:val="21"/>
              </w:rPr>
              <w:t>2.5</w:t>
            </w:r>
            <w:r>
              <w:rPr>
                <w:rFonts w:hint="eastAsia" w:cs="宋体"/>
                <w:szCs w:val="21"/>
              </w:rPr>
              <w:t>英寸</w:t>
            </w:r>
            <w:r>
              <w:rPr>
                <w:rFonts w:cs="宋体"/>
                <w:szCs w:val="21"/>
              </w:rPr>
              <w:t xml:space="preserve"> </w:t>
            </w:r>
          </w:p>
          <w:p>
            <w:pPr>
              <w:rPr>
                <w:rFonts w:cs="宋体"/>
                <w:szCs w:val="21"/>
              </w:rPr>
            </w:pPr>
            <w:r>
              <w:rPr>
                <w:rFonts w:hint="eastAsia" w:cs="宋体"/>
                <w:szCs w:val="21"/>
              </w:rPr>
              <w:t>硬盘容量：</w:t>
            </w:r>
            <w:r>
              <w:rPr>
                <w:rFonts w:cs="宋体"/>
                <w:szCs w:val="21"/>
              </w:rPr>
              <w:t>1000GB</w:t>
            </w:r>
          </w:p>
          <w:p>
            <w:pPr>
              <w:rPr>
                <w:rFonts w:cs="宋体"/>
                <w:szCs w:val="21"/>
              </w:rPr>
            </w:pPr>
            <w:r>
              <w:rPr>
                <w:rFonts w:hint="eastAsia" w:cs="宋体"/>
                <w:szCs w:val="21"/>
              </w:rPr>
              <w:t>盘片数量：</w:t>
            </w:r>
            <w:r>
              <w:rPr>
                <w:rFonts w:cs="宋体"/>
                <w:szCs w:val="21"/>
              </w:rPr>
              <w:t>2</w:t>
            </w:r>
            <w:r>
              <w:rPr>
                <w:rFonts w:hint="eastAsia" w:cs="宋体"/>
                <w:szCs w:val="21"/>
              </w:rPr>
              <w:t>片</w:t>
            </w:r>
          </w:p>
          <w:p>
            <w:pPr>
              <w:rPr>
                <w:rFonts w:cs="宋体"/>
                <w:szCs w:val="21"/>
              </w:rPr>
            </w:pPr>
            <w:r>
              <w:rPr>
                <w:rFonts w:hint="eastAsia" w:cs="宋体"/>
                <w:szCs w:val="21"/>
              </w:rPr>
              <w:t>单碟容量：</w:t>
            </w:r>
            <w:r>
              <w:rPr>
                <w:rFonts w:cs="宋体"/>
                <w:szCs w:val="21"/>
              </w:rPr>
              <w:t>500GB</w:t>
            </w:r>
          </w:p>
          <w:p>
            <w:pPr>
              <w:rPr>
                <w:rFonts w:cs="宋体"/>
                <w:szCs w:val="21"/>
              </w:rPr>
            </w:pPr>
            <w:r>
              <w:rPr>
                <w:rFonts w:hint="eastAsia" w:cs="宋体"/>
                <w:szCs w:val="21"/>
              </w:rPr>
              <w:t>缓存：</w:t>
            </w:r>
            <w:r>
              <w:rPr>
                <w:rFonts w:cs="宋体"/>
                <w:szCs w:val="21"/>
              </w:rPr>
              <w:t>8MB</w:t>
            </w:r>
          </w:p>
          <w:p>
            <w:pPr>
              <w:rPr>
                <w:rFonts w:cs="宋体"/>
                <w:szCs w:val="21"/>
              </w:rPr>
            </w:pPr>
            <w:r>
              <w:rPr>
                <w:rFonts w:hint="eastAsia" w:cs="宋体"/>
                <w:szCs w:val="21"/>
              </w:rPr>
              <w:t>转速：</w:t>
            </w:r>
            <w:r>
              <w:rPr>
                <w:rFonts w:cs="宋体"/>
                <w:szCs w:val="21"/>
              </w:rPr>
              <w:t>5400rpm</w:t>
            </w:r>
          </w:p>
          <w:p>
            <w:pPr>
              <w:rPr>
                <w:rFonts w:cs="宋体"/>
                <w:szCs w:val="21"/>
              </w:rPr>
            </w:pPr>
            <w:r>
              <w:rPr>
                <w:rFonts w:hint="eastAsia" w:cs="宋体"/>
                <w:szCs w:val="21"/>
              </w:rPr>
              <w:t>接口类型：</w:t>
            </w:r>
            <w:r>
              <w:rPr>
                <w:rFonts w:cs="宋体"/>
                <w:szCs w:val="21"/>
              </w:rPr>
              <w:t>SATA3.0</w:t>
            </w:r>
          </w:p>
          <w:p>
            <w:pPr>
              <w:rPr>
                <w:rFonts w:cs="宋体"/>
                <w:szCs w:val="21"/>
              </w:rPr>
            </w:pPr>
            <w:r>
              <w:rPr>
                <w:rFonts w:hint="eastAsia" w:cs="宋体"/>
                <w:szCs w:val="21"/>
              </w:rPr>
              <w:t>接口速率：</w:t>
            </w:r>
            <w:r>
              <w:rPr>
                <w:rFonts w:cs="宋体"/>
                <w:szCs w:val="21"/>
              </w:rPr>
              <w:t>6Gb/</w:t>
            </w:r>
            <w:r>
              <w:rPr>
                <w:rFonts w:hint="eastAsia" w:cs="宋体"/>
                <w:szCs w:val="21"/>
              </w:rPr>
              <w:t>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17</w:t>
            </w:r>
          </w:p>
        </w:tc>
        <w:tc>
          <w:tcPr>
            <w:tcW w:w="1284" w:type="dxa"/>
            <w:shd w:val="clear" w:color="auto" w:fill="FFFFFF"/>
            <w:vAlign w:val="center"/>
          </w:tcPr>
          <w:p>
            <w:pPr>
              <w:jc w:val="center"/>
              <w:rPr>
                <w:rFonts w:cs="宋体"/>
                <w:szCs w:val="21"/>
              </w:rPr>
            </w:pPr>
            <w:r>
              <w:rPr>
                <w:rFonts w:hint="eastAsia"/>
              </w:rPr>
              <w:t>车载键盘</w:t>
            </w:r>
          </w:p>
        </w:tc>
        <w:tc>
          <w:tcPr>
            <w:tcW w:w="6426" w:type="dxa"/>
            <w:shd w:val="clear" w:color="auto" w:fill="FFFFFF"/>
            <w:vAlign w:val="center"/>
          </w:tcPr>
          <w:p>
            <w:r>
              <w:rPr>
                <w:rFonts w:hint="eastAsia"/>
              </w:rPr>
              <w:t>操作方式：摇杆、按钮全支持</w:t>
            </w:r>
          </w:p>
          <w:p>
            <w:r>
              <w:rPr>
                <w:rFonts w:hint="eastAsia"/>
              </w:rPr>
              <w:t>指示灯：指示灯</w:t>
            </w:r>
            <w:r>
              <w:t>9</w:t>
            </w:r>
            <w:r>
              <w:rPr>
                <w:rFonts w:hint="eastAsia"/>
              </w:rPr>
              <w:t>个</w:t>
            </w:r>
          </w:p>
          <w:p>
            <w:r>
              <w:rPr>
                <w:rFonts w:hint="eastAsia"/>
              </w:rPr>
              <w:t>固定方式：直接放置（防滑）、支架固定</w:t>
            </w:r>
          </w:p>
          <w:p>
            <w:r>
              <w:rPr>
                <w:rFonts w:hint="eastAsia"/>
              </w:rPr>
              <w:t>通信接口：</w:t>
            </w:r>
            <w:r>
              <w:t>1</w:t>
            </w:r>
            <w:r>
              <w:rPr>
                <w:rFonts w:hint="eastAsia"/>
              </w:rPr>
              <w:t>个</w:t>
            </w:r>
            <w:r>
              <w:t>USB</w:t>
            </w:r>
            <w:r>
              <w:rPr>
                <w:rFonts w:hint="eastAsia"/>
              </w:rPr>
              <w:t>接口</w:t>
            </w:r>
          </w:p>
          <w:p>
            <w:r>
              <w:rPr>
                <w:rFonts w:hint="eastAsia"/>
              </w:rPr>
              <w:t>存储接口：</w:t>
            </w:r>
            <w:r>
              <w:t>2</w:t>
            </w:r>
            <w:r>
              <w:rPr>
                <w:rFonts w:hint="eastAsia"/>
              </w:rPr>
              <w:t>个</w:t>
            </w:r>
            <w:r>
              <w:t>USB</w:t>
            </w:r>
            <w:r>
              <w:rPr>
                <w:rFonts w:hint="eastAsia"/>
              </w:rPr>
              <w:t>口、</w:t>
            </w:r>
            <w:r>
              <w:t>1</w:t>
            </w:r>
            <w:r>
              <w:rPr>
                <w:rFonts w:hint="eastAsia"/>
              </w:rPr>
              <w:t>个</w:t>
            </w:r>
            <w:r>
              <w:t>SD</w:t>
            </w:r>
            <w:r>
              <w:rPr>
                <w:rFonts w:hint="eastAsia"/>
              </w:rPr>
              <w:t>卡槽</w:t>
            </w:r>
          </w:p>
          <w:p>
            <w:r>
              <w:rPr>
                <w:rFonts w:hint="eastAsia"/>
              </w:rPr>
              <w:t>扩展接口：</w:t>
            </w:r>
            <w:r>
              <w:t>1</w:t>
            </w:r>
            <w:r>
              <w:rPr>
                <w:rFonts w:hint="eastAsia"/>
              </w:rPr>
              <w:t>个</w:t>
            </w:r>
            <w:r>
              <w:t>RS232</w:t>
            </w:r>
            <w:r>
              <w:rPr>
                <w:rFonts w:hint="eastAsia"/>
              </w:rPr>
              <w:t>接口、</w:t>
            </w:r>
            <w:r>
              <w:t>1</w:t>
            </w:r>
            <w:r>
              <w:rPr>
                <w:rFonts w:hint="eastAsia"/>
              </w:rPr>
              <w:t>个</w:t>
            </w:r>
            <w:r>
              <w:t>RS485</w:t>
            </w:r>
            <w:r>
              <w:rPr>
                <w:rFonts w:hint="eastAsia"/>
              </w:rPr>
              <w:t>接口</w:t>
            </w:r>
          </w:p>
          <w:p>
            <w:r>
              <w:rPr>
                <w:rFonts w:hint="eastAsia"/>
              </w:rPr>
              <w:t>电压：</w:t>
            </w:r>
            <w:r>
              <w:t>DC 5V±5%</w:t>
            </w:r>
          </w:p>
          <w:p>
            <w:r>
              <w:rPr>
                <w:rFonts w:hint="eastAsia"/>
              </w:rPr>
              <w:t>功率：功率</w:t>
            </w:r>
            <w:r>
              <w:t>≤1W</w:t>
            </w:r>
          </w:p>
          <w:p>
            <w:r>
              <w:rPr>
                <w:rFonts w:hint="eastAsia"/>
              </w:rPr>
              <w:t>工作环境湿度：支持</w:t>
            </w:r>
            <w:r>
              <w:t>0</w:t>
            </w:r>
            <w:r>
              <w:rPr>
                <w:rFonts w:hint="eastAsia"/>
              </w:rPr>
              <w:t>～</w:t>
            </w:r>
            <w:r>
              <w:t>90%</w:t>
            </w:r>
            <w:r>
              <w:rPr>
                <w:rFonts w:hint="eastAsia"/>
              </w:rPr>
              <w:t>湿度范围内工作</w:t>
            </w:r>
          </w:p>
          <w:p>
            <w:r>
              <w:rPr>
                <w:rFonts w:hint="eastAsia"/>
              </w:rPr>
              <w:t>显示屏尺寸（</w:t>
            </w:r>
            <w:r>
              <w:t>mm</w:t>
            </w:r>
            <w:r>
              <w:rPr>
                <w:rFonts w:hint="eastAsia"/>
              </w:rPr>
              <w:t>）：</w:t>
            </w:r>
            <w:r>
              <w:t>170mm×125mm×34mm</w:t>
            </w:r>
          </w:p>
          <w:p>
            <w:pPr>
              <w:rPr>
                <w:rFonts w:cs="宋体"/>
                <w:szCs w:val="21"/>
              </w:rPr>
            </w:pPr>
            <w:r>
              <w:rPr>
                <w:rFonts w:hint="eastAsia"/>
              </w:rPr>
              <w:t>裸机重量：</w:t>
            </w:r>
            <w:r>
              <w:t>560g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18</w:t>
            </w:r>
          </w:p>
        </w:tc>
        <w:tc>
          <w:tcPr>
            <w:tcW w:w="1284" w:type="dxa"/>
            <w:shd w:val="clear" w:color="auto" w:fill="FFFFFF"/>
            <w:vAlign w:val="center"/>
          </w:tcPr>
          <w:p>
            <w:pPr>
              <w:jc w:val="center"/>
              <w:rPr>
                <w:rFonts w:cs="宋体"/>
                <w:szCs w:val="21"/>
              </w:rPr>
            </w:pPr>
            <w:r>
              <w:rPr>
                <w:rFonts w:hint="eastAsia"/>
              </w:rPr>
              <w:t>车载专用线</w:t>
            </w:r>
            <w:r>
              <w:t>-(</w:t>
            </w:r>
            <w:r>
              <w:rPr>
                <w:rFonts w:hint="eastAsia"/>
              </w:rPr>
              <w:t>装车取电线</w:t>
            </w:r>
            <w:r>
              <w:t>,3</w:t>
            </w:r>
            <w:r>
              <w:rPr>
                <w:rFonts w:hint="eastAsia"/>
              </w:rPr>
              <w:t>芯</w:t>
            </w:r>
            <w:r>
              <w:t>6.3</w:t>
            </w:r>
            <w:r>
              <w:rPr>
                <w:rFonts w:hint="eastAsia"/>
              </w:rPr>
              <w:t>间距孔型转</w:t>
            </w:r>
            <w:r>
              <w:t>3</w:t>
            </w:r>
            <w:r>
              <w:rPr>
                <w:rFonts w:hint="eastAsia"/>
              </w:rPr>
              <w:t>芯裸线</w:t>
            </w:r>
            <w:r>
              <w:t>)-</w:t>
            </w:r>
            <w:r>
              <w:rPr>
                <w:rFonts w:hint="eastAsia"/>
              </w:rPr>
              <w:t>黑色</w:t>
            </w:r>
            <w:r>
              <w:t>-4000mm</w:t>
            </w:r>
          </w:p>
        </w:tc>
        <w:tc>
          <w:tcPr>
            <w:tcW w:w="6426" w:type="dxa"/>
            <w:shd w:val="clear" w:color="auto" w:fill="FFFFFF"/>
            <w:vAlign w:val="center"/>
          </w:tcPr>
          <w:p>
            <w:pPr>
              <w:rPr>
                <w:rFonts w:cs="宋体"/>
                <w:szCs w:val="21"/>
              </w:rPr>
            </w:pPr>
            <w:r>
              <w:rPr>
                <w:rFonts w:hint="eastAsia"/>
              </w:rPr>
              <w:t>车上取电用，电瓶到设备端的电源延长线。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19</w:t>
            </w:r>
          </w:p>
        </w:tc>
        <w:tc>
          <w:tcPr>
            <w:tcW w:w="1284" w:type="dxa"/>
            <w:shd w:val="clear" w:color="auto" w:fill="FFFFFF"/>
            <w:vAlign w:val="center"/>
          </w:tcPr>
          <w:p>
            <w:pPr>
              <w:jc w:val="center"/>
              <w:rPr>
                <w:rFonts w:cs="宋体"/>
                <w:szCs w:val="21"/>
              </w:rPr>
            </w:pPr>
            <w:r>
              <w:t>4G</w:t>
            </w:r>
            <w:r>
              <w:rPr>
                <w:rFonts w:hint="eastAsia"/>
              </w:rPr>
              <w:t>单兵设备</w:t>
            </w:r>
          </w:p>
        </w:tc>
        <w:tc>
          <w:tcPr>
            <w:tcW w:w="6426" w:type="dxa"/>
            <w:shd w:val="clear" w:color="auto" w:fill="FFFFFF"/>
            <w:vAlign w:val="center"/>
          </w:tcPr>
          <w:p>
            <w:pPr>
              <w:rPr>
                <w:rFonts w:cs="宋体"/>
                <w:szCs w:val="21"/>
              </w:rPr>
            </w:pPr>
            <w:r>
              <w:rPr>
                <w:rFonts w:hint="eastAsia"/>
              </w:rPr>
              <w:t>内置双核</w:t>
            </w:r>
            <w:r>
              <w:t>1.5G</w:t>
            </w:r>
            <w:r>
              <w:rPr>
                <w:rFonts w:hint="eastAsia"/>
              </w:rPr>
              <w:t>的</w:t>
            </w:r>
            <w:r>
              <w:t>CPU</w:t>
            </w:r>
            <w:r>
              <w:rPr>
                <w:rFonts w:hint="eastAsia"/>
              </w:rPr>
              <w:t>，</w:t>
            </w:r>
            <w:r>
              <w:t>1G DDR2 RAM</w:t>
            </w:r>
            <w:r>
              <w:rPr>
                <w:rFonts w:hint="eastAsia"/>
              </w:rPr>
              <w:t>，电池容量</w:t>
            </w:r>
            <w:r>
              <w:t xml:space="preserve">4000mAH </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20</w:t>
            </w:r>
          </w:p>
        </w:tc>
        <w:tc>
          <w:tcPr>
            <w:tcW w:w="1284" w:type="dxa"/>
            <w:shd w:val="clear" w:color="auto" w:fill="FFFFFF"/>
            <w:vAlign w:val="center"/>
          </w:tcPr>
          <w:p>
            <w:pPr>
              <w:jc w:val="center"/>
              <w:rPr>
                <w:rFonts w:cs="宋体"/>
                <w:szCs w:val="21"/>
              </w:rPr>
            </w:pPr>
            <w:r>
              <w:rPr>
                <w:rFonts w:hint="eastAsia"/>
              </w:rPr>
              <w:t>外置摄像头</w:t>
            </w:r>
          </w:p>
        </w:tc>
        <w:tc>
          <w:tcPr>
            <w:tcW w:w="6426" w:type="dxa"/>
            <w:shd w:val="clear" w:color="auto" w:fill="FFFFFF"/>
            <w:vAlign w:val="center"/>
          </w:tcPr>
          <w:p>
            <w:pPr>
              <w:rPr>
                <w:rFonts w:cs="宋体"/>
                <w:szCs w:val="21"/>
              </w:rPr>
            </w:pPr>
            <w:r>
              <w:t>800W</w:t>
            </w:r>
            <w:r>
              <w:rPr>
                <w:rFonts w:hint="eastAsia"/>
              </w:rPr>
              <w:t>背照式摄像头，分辨率</w:t>
            </w:r>
            <w:r>
              <w:t>854x480</w:t>
            </w: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21</w:t>
            </w:r>
          </w:p>
        </w:tc>
        <w:tc>
          <w:tcPr>
            <w:tcW w:w="1284" w:type="dxa"/>
            <w:shd w:val="clear" w:color="auto" w:fill="FFFFFF"/>
            <w:vAlign w:val="center"/>
          </w:tcPr>
          <w:p>
            <w:pPr>
              <w:jc w:val="center"/>
              <w:rPr>
                <w:rFonts w:cs="宋体"/>
                <w:szCs w:val="21"/>
              </w:rPr>
            </w:pPr>
            <w:r>
              <w:rPr>
                <w:rFonts w:hint="eastAsia"/>
              </w:rPr>
              <w:t>配件底座</w:t>
            </w:r>
          </w:p>
        </w:tc>
        <w:tc>
          <w:tcPr>
            <w:tcW w:w="6426" w:type="dxa"/>
            <w:shd w:val="clear" w:color="auto" w:fill="FFFFFF"/>
            <w:vAlign w:val="center"/>
          </w:tcPr>
          <w:p>
            <w:pPr>
              <w:rPr>
                <w:rFonts w:cs="宋体"/>
                <w:szCs w:val="21"/>
              </w:rPr>
            </w:pPr>
            <w:r>
              <w:t>4</w:t>
            </w:r>
            <w:r>
              <w:rPr>
                <w:rFonts w:hint="eastAsia"/>
              </w:rPr>
              <w:t>寸半穿反液晶屏，功耗低，阳光下可视。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color w:val="000000"/>
                <w:kern w:val="0"/>
              </w:rPr>
            </w:pPr>
            <w:r>
              <w:rPr>
                <w:color w:val="000000"/>
                <w:kern w:val="0"/>
              </w:rPr>
              <w:t>22</w:t>
            </w:r>
          </w:p>
        </w:tc>
        <w:tc>
          <w:tcPr>
            <w:tcW w:w="1284" w:type="dxa"/>
            <w:shd w:val="clear" w:color="auto" w:fill="FFFFFF"/>
            <w:vAlign w:val="center"/>
          </w:tcPr>
          <w:p>
            <w:pPr>
              <w:widowControl/>
              <w:jc w:val="left"/>
              <w:textAlignment w:val="center"/>
            </w:pPr>
            <w:r>
              <w:rPr>
                <w:rFonts w:hint="eastAsia" w:ascii="宋体" w:hAnsi="宋体" w:cs="宋体"/>
                <w:color w:val="000000"/>
                <w:kern w:val="0"/>
                <w:sz w:val="22"/>
                <w:szCs w:val="22"/>
              </w:rPr>
              <w:t>模拟用户中继网关</w:t>
            </w:r>
          </w:p>
        </w:tc>
        <w:tc>
          <w:tcPr>
            <w:tcW w:w="6426" w:type="dxa"/>
            <w:shd w:val="clear" w:color="auto" w:fill="FFFFFF"/>
            <w:vAlign w:val="center"/>
          </w:tcPr>
          <w:p>
            <w:r>
              <w:rPr>
                <w:rFonts w:hint="eastAsia"/>
              </w:rPr>
              <w:t>★</w:t>
            </w:r>
            <w:r>
              <w:t>FXS</w:t>
            </w:r>
            <w:r>
              <w:rPr>
                <w:rFonts w:hint="eastAsia"/>
              </w:rPr>
              <w:t>接口：</w:t>
            </w:r>
            <w:r>
              <w:t>48</w:t>
            </w:r>
            <w:r>
              <w:rPr>
                <w:rFonts w:hint="eastAsia"/>
              </w:rPr>
              <w:t>路；</w:t>
            </w:r>
            <w:r>
              <w:t>FXO</w:t>
            </w:r>
            <w:r>
              <w:rPr>
                <w:rFonts w:hint="eastAsia"/>
              </w:rPr>
              <w:t>口：</w:t>
            </w:r>
            <w:r>
              <w:t>8</w:t>
            </w:r>
            <w:r>
              <w:rPr>
                <w:rFonts w:hint="eastAsia"/>
              </w:rPr>
              <w:t>路；</w:t>
            </w:r>
          </w:p>
          <w:p>
            <w:r>
              <w:rPr>
                <w:rFonts w:hint="eastAsia"/>
              </w:rPr>
              <w:t>面板电话接口：</w:t>
            </w:r>
            <w:r>
              <w:t>14</w:t>
            </w:r>
            <w:r>
              <w:rPr>
                <w:rFonts w:hint="eastAsia"/>
              </w:rPr>
              <w:t>个</w:t>
            </w:r>
            <w:r>
              <w:t>RJ45</w:t>
            </w:r>
          </w:p>
          <w:p>
            <w:r>
              <w:rPr>
                <w:rFonts w:hint="eastAsia"/>
              </w:rPr>
              <w:t>★支持</w:t>
            </w:r>
            <w:r>
              <w:t>48</w:t>
            </w:r>
            <w:r>
              <w:rPr>
                <w:rFonts w:hint="eastAsia"/>
              </w:rPr>
              <w:t>路</w:t>
            </w:r>
            <w:r>
              <w:t xml:space="preserve"> </w:t>
            </w:r>
            <w:r>
              <w:rPr>
                <w:rFonts w:hint="eastAsia"/>
              </w:rPr>
              <w:t>模拟电话的接入，可实现电话之间的直接通话，支持热线号码、来电显示、自振铃、报时、报号、报</w:t>
            </w:r>
            <w:r>
              <w:t>IP</w:t>
            </w:r>
            <w:r>
              <w:rPr>
                <w:rFonts w:hint="eastAsia"/>
              </w:rPr>
              <w:t>等功能；支持号码变换、拨号规则、路由规则配置，支持</w:t>
            </w:r>
            <w:r>
              <w:t>fsk</w:t>
            </w:r>
            <w:r>
              <w:rPr>
                <w:rFonts w:hint="eastAsia"/>
              </w:rPr>
              <w:t>、</w:t>
            </w:r>
            <w:r>
              <w:t>dtmf</w:t>
            </w:r>
            <w:r>
              <w:rPr>
                <w:rFonts w:hint="eastAsia"/>
              </w:rPr>
              <w:t>两种模式；支持</w:t>
            </w:r>
            <w:r>
              <w:t>sip</w:t>
            </w:r>
            <w:r>
              <w:rPr>
                <w:rFonts w:hint="eastAsia"/>
              </w:rPr>
              <w:t>协议与</w:t>
            </w:r>
            <w:r>
              <w:t>VOIP</w:t>
            </w:r>
            <w:r>
              <w:rPr>
                <w:rFonts w:hint="eastAsia"/>
              </w:rPr>
              <w:t>第三方对接，可提供端口注册和网关注册两种模式；支持</w:t>
            </w:r>
            <w:r>
              <w:t>G711A</w:t>
            </w:r>
            <w:r>
              <w:rPr>
                <w:rFonts w:hint="eastAsia"/>
              </w:rPr>
              <w:t>、</w:t>
            </w:r>
            <w:r>
              <w:t>G711U</w:t>
            </w:r>
            <w:r>
              <w:rPr>
                <w:rFonts w:hint="eastAsia"/>
              </w:rPr>
              <w:t>、</w:t>
            </w:r>
            <w:r>
              <w:t>G723</w:t>
            </w:r>
            <w:r>
              <w:rPr>
                <w:rFonts w:hint="eastAsia"/>
              </w:rPr>
              <w:t>、</w:t>
            </w:r>
            <w:r>
              <w:t>G729</w:t>
            </w:r>
            <w:r>
              <w:rPr>
                <w:rFonts w:hint="eastAsia"/>
              </w:rPr>
              <w:t>多种音频编码格式</w:t>
            </w:r>
          </w:p>
          <w:p>
            <w:r>
              <w:t xml:space="preserve"> </w:t>
            </w:r>
            <w:r>
              <w:rPr>
                <w:rFonts w:hint="eastAsia"/>
              </w:rPr>
              <w:t>提供</w:t>
            </w:r>
            <w:r>
              <w:t>8</w:t>
            </w:r>
            <w:r>
              <w:rPr>
                <w:rFonts w:hint="eastAsia"/>
              </w:rPr>
              <w:t>路环路中继线路接入，支持一次拨号、二次拨号，二次拨号提示音支持自录制；支持</w:t>
            </w:r>
            <w:r>
              <w:t>CID</w:t>
            </w:r>
            <w:r>
              <w:rPr>
                <w:rFonts w:hint="eastAsia"/>
              </w:rPr>
              <w:t>配置；采用嵌入式系统，稳定可靠；支持一键复位；支持定时重启、硬件看门狗等多重防护措施；</w:t>
            </w: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523" w:type="dxa"/>
            <w:gridSpan w:val="3"/>
            <w:vAlign w:val="center"/>
          </w:tcPr>
          <w:p>
            <w:pPr>
              <w:jc w:val="center"/>
              <w:rPr>
                <w:rFonts w:cs="宋体"/>
                <w:szCs w:val="21"/>
              </w:rPr>
            </w:pPr>
            <w:r>
              <w:rPr>
                <w:rFonts w:hint="eastAsia"/>
              </w:rPr>
              <w:t>与上级法院执行指挥系统进行联动指挥执行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13" w:type="dxa"/>
            <w:vAlign w:val="center"/>
          </w:tcPr>
          <w:p>
            <w:pPr>
              <w:widowControl/>
              <w:jc w:val="center"/>
              <w:rPr>
                <w:rFonts w:cs="宋体"/>
                <w:color w:val="000000"/>
                <w:kern w:val="0"/>
                <w:szCs w:val="21"/>
              </w:rPr>
            </w:pPr>
            <w:r>
              <w:rPr>
                <w:color w:val="000000"/>
                <w:kern w:val="0"/>
              </w:rPr>
              <w:t>1</w:t>
            </w:r>
          </w:p>
        </w:tc>
        <w:tc>
          <w:tcPr>
            <w:tcW w:w="1284" w:type="dxa"/>
            <w:shd w:val="clear" w:color="auto" w:fill="FFFFFF"/>
            <w:vAlign w:val="center"/>
          </w:tcPr>
          <w:p>
            <w:pPr>
              <w:jc w:val="center"/>
              <w:rPr>
                <w:rFonts w:cs="宋体"/>
                <w:szCs w:val="21"/>
              </w:rPr>
            </w:pPr>
            <w:r>
              <w:rPr>
                <w:rFonts w:hint="eastAsia"/>
              </w:rPr>
              <w:t>上级法院执行指挥系统平台接口对接</w:t>
            </w:r>
          </w:p>
        </w:tc>
        <w:tc>
          <w:tcPr>
            <w:tcW w:w="6426" w:type="dxa"/>
            <w:shd w:val="clear" w:color="auto" w:fill="FFFFFF"/>
            <w:vAlign w:val="center"/>
          </w:tcPr>
          <w:p>
            <w:pPr>
              <w:rPr>
                <w:rFonts w:cs="宋体"/>
                <w:szCs w:val="21"/>
              </w:rPr>
            </w:pPr>
            <w:r>
              <w:rPr>
                <w:rFonts w:hint="eastAsia"/>
              </w:rPr>
              <w:t>与上级法院执行指挥系统进行对接后，执行指挥系统具备在上级法院与辖区法院之间进行远程指挥、视频会议、协调案件、执行听证等；法院与法院、法院内部各部门之间进行工作协调、联合执行、交叉执行等功能，建立辖区法院上下一体、协调统一、反应快速的运行机制；执行法院对本院重大执行案件、应急突发事件，通过单兵执行系统或车载指挥系统进行远程指挥。</w:t>
            </w:r>
          </w:p>
        </w:tc>
      </w:tr>
    </w:tbl>
    <w:p>
      <w:pPr>
        <w:autoSpaceDE w:val="0"/>
        <w:autoSpaceDN w:val="0"/>
        <w:adjustRightInd w:val="0"/>
        <w:ind w:left="198"/>
        <w:rPr>
          <w:rFonts w:ascii="宋体" w:cs="仿宋_GB2312"/>
          <w:b/>
          <w:bCs/>
          <w:kern w:val="0"/>
          <w:sz w:val="24"/>
          <w:szCs w:val="24"/>
          <w:lang w:val="zh-CN"/>
        </w:rPr>
      </w:pPr>
    </w:p>
    <w:p>
      <w:pPr>
        <w:autoSpaceDE w:val="0"/>
        <w:autoSpaceDN w:val="0"/>
        <w:adjustRightInd w:val="0"/>
        <w:ind w:left="198"/>
        <w:rPr>
          <w:rFonts w:ascii="宋体" w:cs="仿宋_GB2312"/>
          <w:b/>
          <w:bCs/>
          <w:kern w:val="0"/>
          <w:sz w:val="24"/>
          <w:szCs w:val="24"/>
          <w:lang w:val="zh-CN"/>
        </w:rPr>
      </w:pPr>
    </w:p>
    <w:p>
      <w:pPr>
        <w:numPr>
          <w:ilvl w:val="0"/>
          <w:numId w:val="17"/>
        </w:numPr>
        <w:autoSpaceDE w:val="0"/>
        <w:autoSpaceDN w:val="0"/>
        <w:adjustRightInd w:val="0"/>
        <w:spacing w:line="360" w:lineRule="auto"/>
        <w:outlineLvl w:val="3"/>
        <w:rPr>
          <w:rFonts w:ascii="宋体" w:cs="仿宋_GB2312"/>
          <w:b/>
          <w:bCs/>
          <w:kern w:val="0"/>
          <w:sz w:val="24"/>
          <w:szCs w:val="24"/>
          <w:lang w:val="zh-CN"/>
        </w:rPr>
      </w:pPr>
      <w:r>
        <w:rPr>
          <w:rFonts w:hint="eastAsia" w:ascii="宋体" w:hAnsi="宋体" w:cs="仿宋_GB2312"/>
          <w:b/>
          <w:bCs/>
          <w:kern w:val="0"/>
          <w:sz w:val="24"/>
          <w:szCs w:val="24"/>
          <w:lang w:val="zh-CN"/>
        </w:rPr>
        <w:t>远程提讯系统、智能识别及简约庭音频升级改造</w:t>
      </w:r>
    </w:p>
    <w:tbl>
      <w:tblPr>
        <w:tblStyle w:val="61"/>
        <w:tblW w:w="8523" w:type="dxa"/>
        <w:tblInd w:w="0" w:type="dxa"/>
        <w:tblLayout w:type="fixed"/>
        <w:tblCellMar>
          <w:top w:w="0" w:type="dxa"/>
          <w:left w:w="108" w:type="dxa"/>
          <w:bottom w:w="0" w:type="dxa"/>
          <w:right w:w="108" w:type="dxa"/>
        </w:tblCellMar>
      </w:tblPr>
      <w:tblGrid>
        <w:gridCol w:w="816"/>
        <w:gridCol w:w="1277"/>
        <w:gridCol w:w="6430"/>
      </w:tblGrid>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rFonts w:hint="eastAsia"/>
                <w:color w:val="000000"/>
                <w:kern w:val="0"/>
              </w:rPr>
              <w:t>序号</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采购内容</w:t>
            </w:r>
          </w:p>
        </w:tc>
        <w:tc>
          <w:tcPr>
            <w:tcW w:w="6430" w:type="dxa"/>
            <w:tcBorders>
              <w:top w:val="single" w:color="auto" w:sz="4" w:space="0"/>
              <w:bottom w:val="single" w:color="auto" w:sz="4" w:space="0"/>
              <w:right w:val="single" w:color="auto" w:sz="4" w:space="0"/>
            </w:tcBorders>
            <w:vAlign w:val="center"/>
          </w:tcPr>
          <w:p>
            <w:pPr>
              <w:widowControl/>
              <w:jc w:val="center"/>
              <w:rPr>
                <w:rFonts w:cs="宋体"/>
                <w:kern w:val="0"/>
                <w:szCs w:val="21"/>
              </w:rPr>
            </w:pPr>
            <w:r>
              <w:rPr>
                <w:rFonts w:hint="eastAsia"/>
                <w:kern w:val="0"/>
              </w:rPr>
              <w:t>规格、型号、技术指标</w:t>
            </w:r>
          </w:p>
        </w:tc>
      </w:tr>
      <w:tr>
        <w:tblPrEx>
          <w:tblLayout w:type="fixed"/>
          <w:tblCellMar>
            <w:top w:w="0" w:type="dxa"/>
            <w:left w:w="108" w:type="dxa"/>
            <w:bottom w:w="0" w:type="dxa"/>
            <w:right w:w="108" w:type="dxa"/>
          </w:tblCellMar>
        </w:tblPrEx>
        <w:trPr>
          <w:trHeight w:val="567" w:hRule="atLeast"/>
        </w:trPr>
        <w:tc>
          <w:tcPr>
            <w:tcW w:w="8523"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cs="宋体"/>
                <w:kern w:val="0"/>
                <w:szCs w:val="21"/>
              </w:rPr>
            </w:pPr>
            <w:r>
              <w:rPr>
                <w:rFonts w:hint="eastAsia"/>
                <w:color w:val="000000"/>
                <w:kern w:val="0"/>
              </w:rPr>
              <w:t>远程提讯审判系统</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1</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分体式视频会议终端</w:t>
            </w:r>
          </w:p>
        </w:tc>
        <w:tc>
          <w:tcPr>
            <w:tcW w:w="6430" w:type="dxa"/>
            <w:tcBorders>
              <w:top w:val="single" w:color="auto" w:sz="4" w:space="0"/>
              <w:bottom w:val="single" w:color="auto" w:sz="4" w:space="0"/>
              <w:right w:val="single" w:color="auto" w:sz="4" w:space="0"/>
            </w:tcBorders>
            <w:vAlign w:val="center"/>
          </w:tcPr>
          <w:p>
            <w:pPr>
              <w:widowControl/>
              <w:rPr>
                <w:rFonts w:cs="宋体"/>
                <w:b/>
                <w:bCs/>
                <w:kern w:val="0"/>
                <w:szCs w:val="21"/>
              </w:rPr>
            </w:pPr>
            <w:r>
              <w:rPr>
                <w:rFonts w:hint="eastAsia"/>
                <w:b/>
                <w:bCs/>
                <w:kern w:val="0"/>
              </w:rPr>
              <w:t>总体要求：</w:t>
            </w:r>
          </w:p>
          <w:p>
            <w:pPr>
              <w:widowControl/>
              <w:rPr>
                <w:kern w:val="0"/>
              </w:rPr>
            </w:pPr>
            <w:r>
              <w:rPr>
                <w:rFonts w:hint="eastAsia"/>
                <w:kern w:val="0"/>
              </w:rPr>
              <w:t>采用硬件分体式结构</w:t>
            </w:r>
            <w:r>
              <w:rPr>
                <w:kern w:val="0"/>
              </w:rPr>
              <w:t>,</w:t>
            </w:r>
            <w:r>
              <w:rPr>
                <w:rFonts w:hint="eastAsia"/>
                <w:kern w:val="0"/>
              </w:rPr>
              <w:t>嵌入式操作系统，非</w:t>
            </w:r>
            <w:r>
              <w:rPr>
                <w:kern w:val="0"/>
              </w:rPr>
              <w:t>PC</w:t>
            </w:r>
            <w:r>
              <w:rPr>
                <w:rFonts w:hint="eastAsia"/>
                <w:kern w:val="0"/>
              </w:rPr>
              <w:t>架构、非工控机架构；</w:t>
            </w:r>
          </w:p>
          <w:p>
            <w:pPr>
              <w:widowControl/>
              <w:rPr>
                <w:kern w:val="0"/>
              </w:rPr>
            </w:pPr>
            <w:r>
              <w:rPr>
                <w:rFonts w:hint="eastAsia"/>
                <w:kern w:val="0"/>
              </w:rPr>
              <w:t>会议速率支持</w:t>
            </w:r>
            <w:r>
              <w:rPr>
                <w:kern w:val="0"/>
              </w:rPr>
              <w:t>128Kbps—8Mbps</w:t>
            </w:r>
            <w:r>
              <w:rPr>
                <w:rFonts w:hint="eastAsia"/>
                <w:kern w:val="0"/>
              </w:rPr>
              <w:t>。</w:t>
            </w:r>
          </w:p>
          <w:p>
            <w:pPr>
              <w:widowControl/>
              <w:rPr>
                <w:b/>
                <w:bCs/>
                <w:kern w:val="0"/>
              </w:rPr>
            </w:pPr>
            <w:r>
              <w:rPr>
                <w:rFonts w:hint="eastAsia"/>
                <w:b/>
                <w:bCs/>
                <w:kern w:val="0"/>
              </w:rPr>
              <w:t>协议标准：</w:t>
            </w:r>
          </w:p>
          <w:p>
            <w:pPr>
              <w:widowControl/>
              <w:rPr>
                <w:kern w:val="0"/>
              </w:rPr>
            </w:pPr>
            <w:r>
              <w:rPr>
                <w:rFonts w:hint="eastAsia"/>
                <w:kern w:val="0"/>
              </w:rPr>
              <w:t>支持</w:t>
            </w:r>
            <w:r>
              <w:rPr>
                <w:kern w:val="0"/>
              </w:rPr>
              <w:t>ITU-T H.323</w:t>
            </w:r>
            <w:r>
              <w:rPr>
                <w:rFonts w:hint="eastAsia"/>
                <w:kern w:val="0"/>
              </w:rPr>
              <w:t>和</w:t>
            </w:r>
            <w:r>
              <w:rPr>
                <w:kern w:val="0"/>
              </w:rPr>
              <w:t>IETF SIP</w:t>
            </w:r>
            <w:r>
              <w:rPr>
                <w:rFonts w:hint="eastAsia"/>
                <w:kern w:val="0"/>
              </w:rPr>
              <w:t>通信标准；</w:t>
            </w:r>
          </w:p>
          <w:p>
            <w:pPr>
              <w:widowControl/>
              <w:rPr>
                <w:kern w:val="0"/>
              </w:rPr>
            </w:pPr>
            <w:r>
              <w:rPr>
                <w:rFonts w:hint="eastAsia"/>
                <w:kern w:val="0"/>
              </w:rPr>
              <w:t>支持</w:t>
            </w:r>
            <w:r>
              <w:rPr>
                <w:kern w:val="0"/>
              </w:rPr>
              <w:t>H.263</w:t>
            </w:r>
            <w:r>
              <w:rPr>
                <w:rFonts w:hint="eastAsia"/>
                <w:kern w:val="0"/>
              </w:rPr>
              <w:t>、</w:t>
            </w:r>
            <w:r>
              <w:rPr>
                <w:kern w:val="0"/>
              </w:rPr>
              <w:t>H.264</w:t>
            </w:r>
            <w:r>
              <w:rPr>
                <w:rFonts w:hint="eastAsia"/>
                <w:kern w:val="0"/>
              </w:rPr>
              <w:t>、</w:t>
            </w:r>
            <w:r>
              <w:rPr>
                <w:kern w:val="0"/>
              </w:rPr>
              <w:t>H.264 High Profile</w:t>
            </w:r>
            <w:r>
              <w:rPr>
                <w:rFonts w:hint="eastAsia"/>
                <w:kern w:val="0"/>
              </w:rPr>
              <w:t>、</w:t>
            </w:r>
            <w:r>
              <w:rPr>
                <w:kern w:val="0"/>
              </w:rPr>
              <w:t>MPEG4</w:t>
            </w:r>
            <w:r>
              <w:rPr>
                <w:rFonts w:hint="eastAsia"/>
                <w:kern w:val="0"/>
              </w:rPr>
              <w:t>等视频编解码协议；</w:t>
            </w:r>
          </w:p>
          <w:p>
            <w:pPr>
              <w:widowControl/>
              <w:rPr>
                <w:kern w:val="0"/>
              </w:rPr>
            </w:pPr>
            <w:r>
              <w:rPr>
                <w:rFonts w:hint="eastAsia"/>
                <w:kern w:val="0"/>
              </w:rPr>
              <w:t>支持</w:t>
            </w:r>
            <w:r>
              <w:rPr>
                <w:kern w:val="0"/>
              </w:rPr>
              <w:t>G.711</w:t>
            </w:r>
            <w:r>
              <w:rPr>
                <w:rFonts w:hint="eastAsia"/>
                <w:kern w:val="0"/>
              </w:rPr>
              <w:t>、</w:t>
            </w:r>
            <w:r>
              <w:rPr>
                <w:kern w:val="0"/>
              </w:rPr>
              <w:t>G.722</w:t>
            </w:r>
            <w:r>
              <w:rPr>
                <w:rFonts w:hint="eastAsia"/>
                <w:kern w:val="0"/>
              </w:rPr>
              <w:t>、</w:t>
            </w:r>
            <w:r>
              <w:rPr>
                <w:kern w:val="0"/>
              </w:rPr>
              <w:t>G.728</w:t>
            </w:r>
            <w:r>
              <w:rPr>
                <w:rFonts w:hint="eastAsia"/>
                <w:kern w:val="0"/>
              </w:rPr>
              <w:t>、</w:t>
            </w:r>
            <w:r>
              <w:rPr>
                <w:kern w:val="0"/>
              </w:rPr>
              <w:t>G.722.1AnnexC</w:t>
            </w:r>
            <w:r>
              <w:rPr>
                <w:rFonts w:hint="eastAsia"/>
                <w:kern w:val="0"/>
              </w:rPr>
              <w:t>、</w:t>
            </w:r>
            <w:r>
              <w:rPr>
                <w:kern w:val="0"/>
              </w:rPr>
              <w:t>G.719</w:t>
            </w:r>
            <w:r>
              <w:rPr>
                <w:rFonts w:hint="eastAsia"/>
                <w:kern w:val="0"/>
              </w:rPr>
              <w:t>、</w:t>
            </w:r>
            <w:r>
              <w:rPr>
                <w:kern w:val="0"/>
              </w:rPr>
              <w:t>MPEG4-AAC LC/LD</w:t>
            </w:r>
            <w:r>
              <w:rPr>
                <w:rFonts w:hint="eastAsia"/>
                <w:kern w:val="0"/>
              </w:rPr>
              <w:t>等音频协议，可达到</w:t>
            </w:r>
            <w:r>
              <w:rPr>
                <w:kern w:val="0"/>
              </w:rPr>
              <w:t>20KHz</w:t>
            </w:r>
            <w:r>
              <w:rPr>
                <w:rFonts w:hint="eastAsia"/>
                <w:kern w:val="0"/>
              </w:rPr>
              <w:t>以上的宽频效果；</w:t>
            </w:r>
          </w:p>
          <w:p>
            <w:pPr>
              <w:widowControl/>
              <w:rPr>
                <w:kern w:val="0"/>
              </w:rPr>
            </w:pPr>
            <w:r>
              <w:rPr>
                <w:rFonts w:hint="eastAsia"/>
                <w:kern w:val="0"/>
              </w:rPr>
              <w:t>支持</w:t>
            </w:r>
            <w:r>
              <w:rPr>
                <w:kern w:val="0"/>
              </w:rPr>
              <w:t>H.239</w:t>
            </w:r>
            <w:r>
              <w:rPr>
                <w:rFonts w:hint="eastAsia"/>
                <w:kern w:val="0"/>
              </w:rPr>
              <w:t>标准双流协议。</w:t>
            </w:r>
          </w:p>
          <w:p>
            <w:pPr>
              <w:widowControl/>
              <w:rPr>
                <w:b/>
                <w:bCs/>
                <w:kern w:val="0"/>
              </w:rPr>
            </w:pPr>
            <w:r>
              <w:rPr>
                <w:rFonts w:hint="eastAsia"/>
                <w:b/>
                <w:bCs/>
                <w:kern w:val="0"/>
              </w:rPr>
              <w:t>音视频特性：</w:t>
            </w:r>
          </w:p>
          <w:p>
            <w:pPr>
              <w:widowControl/>
              <w:rPr>
                <w:kern w:val="0"/>
              </w:rPr>
            </w:pPr>
            <w:r>
              <w:rPr>
                <w:rFonts w:hint="eastAsia" w:ascii="宋体" w:hAnsi="宋体" w:cs="宋体"/>
                <w:kern w:val="0"/>
              </w:rPr>
              <w:t>★</w:t>
            </w:r>
            <w:r>
              <w:rPr>
                <w:rFonts w:hint="eastAsia"/>
                <w:kern w:val="0"/>
              </w:rPr>
              <w:t>支持</w:t>
            </w:r>
            <w:r>
              <w:rPr>
                <w:kern w:val="0"/>
              </w:rPr>
              <w:t>1080p60</w:t>
            </w:r>
            <w:r>
              <w:rPr>
                <w:rFonts w:hint="eastAsia"/>
                <w:kern w:val="0"/>
              </w:rPr>
              <w:t>、</w:t>
            </w:r>
            <w:r>
              <w:rPr>
                <w:kern w:val="0"/>
              </w:rPr>
              <w:t>1080p30</w:t>
            </w:r>
            <w:r>
              <w:rPr>
                <w:rFonts w:hint="eastAsia"/>
                <w:kern w:val="0"/>
              </w:rPr>
              <w:t>、</w:t>
            </w:r>
            <w:r>
              <w:rPr>
                <w:kern w:val="0"/>
              </w:rPr>
              <w:t>720p60</w:t>
            </w:r>
            <w:r>
              <w:rPr>
                <w:rFonts w:hint="eastAsia"/>
                <w:kern w:val="0"/>
              </w:rPr>
              <w:t>、</w:t>
            </w:r>
            <w:r>
              <w:rPr>
                <w:kern w:val="0"/>
              </w:rPr>
              <w:t>720p30</w:t>
            </w:r>
            <w:r>
              <w:rPr>
                <w:rFonts w:hint="eastAsia"/>
                <w:kern w:val="0"/>
              </w:rPr>
              <w:t>高清视频编解码，并向下兼容</w:t>
            </w:r>
            <w:r>
              <w:rPr>
                <w:kern w:val="0"/>
              </w:rPr>
              <w:t>4CIF</w:t>
            </w:r>
            <w:r>
              <w:rPr>
                <w:rFonts w:hint="eastAsia"/>
                <w:kern w:val="0"/>
              </w:rPr>
              <w:t>、</w:t>
            </w:r>
            <w:r>
              <w:rPr>
                <w:kern w:val="0"/>
              </w:rPr>
              <w:t>CIF</w:t>
            </w:r>
            <w:r>
              <w:rPr>
                <w:rFonts w:hint="eastAsia"/>
                <w:kern w:val="0"/>
              </w:rPr>
              <w:t>标清图像格式；</w:t>
            </w:r>
          </w:p>
          <w:p>
            <w:pPr>
              <w:widowControl/>
              <w:rPr>
                <w:kern w:val="0"/>
              </w:rPr>
            </w:pPr>
            <w:r>
              <w:rPr>
                <w:rFonts w:hint="eastAsia"/>
                <w:kern w:val="0"/>
              </w:rPr>
              <w:t>支持动态图像双流和</w:t>
            </w:r>
            <w:r>
              <w:rPr>
                <w:kern w:val="0"/>
              </w:rPr>
              <w:t>PC</w:t>
            </w:r>
            <w:r>
              <w:rPr>
                <w:rFonts w:hint="eastAsia"/>
                <w:kern w:val="0"/>
              </w:rPr>
              <w:t>图像双流两种功能，在保证主流视频</w:t>
            </w:r>
            <w:r>
              <w:rPr>
                <w:kern w:val="0"/>
              </w:rPr>
              <w:t>1080p 60fps</w:t>
            </w:r>
            <w:r>
              <w:rPr>
                <w:rFonts w:hint="eastAsia"/>
                <w:kern w:val="0"/>
              </w:rPr>
              <w:t>前提下，第二路视频流不低于</w:t>
            </w:r>
            <w:r>
              <w:rPr>
                <w:kern w:val="0"/>
              </w:rPr>
              <w:t>1080p30fps</w:t>
            </w:r>
            <w:r>
              <w:rPr>
                <w:rFonts w:hint="eastAsia"/>
                <w:kern w:val="0"/>
              </w:rPr>
              <w:t>；</w:t>
            </w:r>
          </w:p>
          <w:p>
            <w:pPr>
              <w:widowControl/>
              <w:rPr>
                <w:kern w:val="0"/>
              </w:rPr>
            </w:pPr>
            <w:r>
              <w:rPr>
                <w:rFonts w:hint="eastAsia" w:ascii="宋体" w:hAnsi="宋体" w:cs="宋体"/>
                <w:kern w:val="0"/>
              </w:rPr>
              <w:t>★</w:t>
            </w:r>
            <w:r>
              <w:rPr>
                <w:rFonts w:hint="eastAsia"/>
                <w:kern w:val="0"/>
              </w:rPr>
              <w:t>提供不少于</w:t>
            </w:r>
            <w:r>
              <w:rPr>
                <w:kern w:val="0"/>
              </w:rPr>
              <w:t>3</w:t>
            </w:r>
            <w:r>
              <w:rPr>
                <w:rFonts w:hint="eastAsia"/>
                <w:kern w:val="0"/>
              </w:rPr>
              <w:t>路独立的高清视频输入接口、</w:t>
            </w:r>
            <w:r>
              <w:rPr>
                <w:kern w:val="0"/>
              </w:rPr>
              <w:t>2</w:t>
            </w:r>
            <w:r>
              <w:rPr>
                <w:rFonts w:hint="eastAsia"/>
                <w:kern w:val="0"/>
              </w:rPr>
              <w:t>路高清输出接口，其中需包含</w:t>
            </w:r>
            <w:r>
              <w:rPr>
                <w:kern w:val="0"/>
              </w:rPr>
              <w:t>1</w:t>
            </w:r>
            <w:r>
              <w:rPr>
                <w:rFonts w:hint="eastAsia"/>
                <w:kern w:val="0"/>
              </w:rPr>
              <w:t>路</w:t>
            </w:r>
            <w:r>
              <w:rPr>
                <w:kern w:val="0"/>
              </w:rPr>
              <w:t>3G-SDI</w:t>
            </w:r>
            <w:r>
              <w:rPr>
                <w:rFonts w:hint="eastAsia"/>
                <w:kern w:val="0"/>
              </w:rPr>
              <w:t>高清输入接口满足高清摄像机图像到终端的长距离无损传输；提供</w:t>
            </w:r>
            <w:r>
              <w:rPr>
                <w:kern w:val="0"/>
              </w:rPr>
              <w:t>1</w:t>
            </w:r>
            <w:r>
              <w:rPr>
                <w:rFonts w:hint="eastAsia"/>
                <w:kern w:val="0"/>
              </w:rPr>
              <w:t>路独立的标清视频输入</w:t>
            </w:r>
            <w:r>
              <w:rPr>
                <w:kern w:val="0"/>
              </w:rPr>
              <w:t>/</w:t>
            </w:r>
            <w:r>
              <w:rPr>
                <w:rFonts w:hint="eastAsia"/>
                <w:kern w:val="0"/>
              </w:rPr>
              <w:t>输出接口，不得采用私有非标接口或转接线缆实现；</w:t>
            </w:r>
          </w:p>
          <w:p>
            <w:pPr>
              <w:widowControl/>
              <w:rPr>
                <w:kern w:val="0"/>
              </w:rPr>
            </w:pPr>
            <w:r>
              <w:rPr>
                <w:rFonts w:hint="eastAsia"/>
                <w:kern w:val="0"/>
              </w:rPr>
              <w:t>提供不少于</w:t>
            </w:r>
            <w:r>
              <w:rPr>
                <w:kern w:val="0"/>
              </w:rPr>
              <w:t>4</w:t>
            </w:r>
            <w:r>
              <w:rPr>
                <w:rFonts w:hint="eastAsia"/>
                <w:kern w:val="0"/>
              </w:rPr>
              <w:t>路音频输入接口，</w:t>
            </w:r>
            <w:r>
              <w:rPr>
                <w:kern w:val="0"/>
              </w:rPr>
              <w:t>4</w:t>
            </w:r>
            <w:r>
              <w:rPr>
                <w:rFonts w:hint="eastAsia"/>
                <w:kern w:val="0"/>
              </w:rPr>
              <w:t>路音频输出接口；支持模拟卡侬麦克风、数字麦克风音频输入接口；</w:t>
            </w:r>
          </w:p>
          <w:p>
            <w:pPr>
              <w:widowControl/>
              <w:rPr>
                <w:kern w:val="0"/>
              </w:rPr>
            </w:pPr>
            <w:r>
              <w:rPr>
                <w:rFonts w:hint="eastAsia"/>
                <w:kern w:val="0"/>
              </w:rPr>
              <w:t>支持</w:t>
            </w:r>
            <w:r>
              <w:rPr>
                <w:kern w:val="0"/>
              </w:rPr>
              <w:t>1</w:t>
            </w:r>
            <w:r>
              <w:rPr>
                <w:rFonts w:hint="eastAsia"/>
                <w:kern w:val="0"/>
              </w:rPr>
              <w:t>个</w:t>
            </w:r>
            <w:r>
              <w:rPr>
                <w:kern w:val="0"/>
              </w:rPr>
              <w:t>RJ11</w:t>
            </w:r>
            <w:r>
              <w:rPr>
                <w:rFonts w:hint="eastAsia"/>
                <w:kern w:val="0"/>
              </w:rPr>
              <w:t>电话接口，支持空闲或会议中电话接入。</w:t>
            </w:r>
          </w:p>
          <w:p>
            <w:pPr>
              <w:widowControl/>
              <w:rPr>
                <w:b/>
                <w:bCs/>
                <w:kern w:val="0"/>
              </w:rPr>
            </w:pPr>
            <w:r>
              <w:rPr>
                <w:rFonts w:hint="eastAsia"/>
                <w:b/>
                <w:bCs/>
                <w:kern w:val="0"/>
              </w:rPr>
              <w:t>功能特性：</w:t>
            </w:r>
          </w:p>
          <w:p>
            <w:pPr>
              <w:widowControl/>
              <w:rPr>
                <w:kern w:val="0"/>
              </w:rPr>
            </w:pPr>
            <w:r>
              <w:rPr>
                <w:rFonts w:hint="eastAsia"/>
                <w:kern w:val="0"/>
              </w:rPr>
              <w:t>系统具有字幕叠加功能，可通过终端控制系统在本地图像上不同位置设置叠加中文会场名、横幅、滚动字幕；</w:t>
            </w:r>
          </w:p>
          <w:p>
            <w:pPr>
              <w:widowControl/>
              <w:rPr>
                <w:kern w:val="0"/>
              </w:rPr>
            </w:pPr>
            <w:r>
              <w:rPr>
                <w:rFonts w:hint="eastAsia"/>
                <w:kern w:val="0"/>
              </w:rPr>
              <w:t>主席终端支持广播发言会场、主席选看、主席轮询、邀请终端入会、强制终端退会、结束会议等功能；</w:t>
            </w:r>
          </w:p>
          <w:p>
            <w:pPr>
              <w:widowControl/>
              <w:rPr>
                <w:kern w:val="0"/>
              </w:rPr>
            </w:pPr>
            <w:r>
              <w:rPr>
                <w:rFonts w:hint="eastAsia"/>
                <w:kern w:val="0"/>
              </w:rPr>
              <w:t>支持在终端控制软件对本地和远端会场图像进行实时监控及预览；</w:t>
            </w:r>
          </w:p>
          <w:p>
            <w:pPr>
              <w:widowControl/>
              <w:rPr>
                <w:kern w:val="0"/>
              </w:rPr>
            </w:pPr>
            <w:r>
              <w:rPr>
                <w:kern w:val="0"/>
              </w:rPr>
              <w:t>PC</w:t>
            </w:r>
            <w:r>
              <w:rPr>
                <w:rFonts w:hint="eastAsia"/>
                <w:kern w:val="0"/>
              </w:rPr>
              <w:t>安装双流软件后，可以通过无线网络将</w:t>
            </w:r>
            <w:r>
              <w:rPr>
                <w:kern w:val="0"/>
              </w:rPr>
              <w:t>PC</w:t>
            </w:r>
            <w:r>
              <w:rPr>
                <w:rFonts w:hint="eastAsia"/>
                <w:kern w:val="0"/>
              </w:rPr>
              <w:t>桌面图像发送至终端作为辅流图像源传至远端，图像清晰流畅；</w:t>
            </w:r>
          </w:p>
          <w:p>
            <w:pPr>
              <w:widowControl/>
              <w:rPr>
                <w:kern w:val="0"/>
              </w:rPr>
            </w:pPr>
            <w:r>
              <w:rPr>
                <w:rFonts w:hint="eastAsia"/>
                <w:kern w:val="0"/>
              </w:rPr>
              <w:t>终端在空闲状态下，与外置的数字录像点播服务器配合，支持终端点播功能；</w:t>
            </w:r>
          </w:p>
          <w:p>
            <w:pPr>
              <w:widowControl/>
              <w:rPr>
                <w:kern w:val="0"/>
              </w:rPr>
            </w:pPr>
            <w:r>
              <w:rPr>
                <w:rFonts w:hint="eastAsia"/>
                <w:kern w:val="0"/>
              </w:rPr>
              <w:t>具有基本的系统检测诊断功能，包括呼叫状态显示、网络信息统计、本端音视频自环测试、日志、远程升级维护等功能。</w:t>
            </w:r>
          </w:p>
          <w:p>
            <w:pPr>
              <w:widowControl/>
              <w:rPr>
                <w:b/>
                <w:bCs/>
                <w:kern w:val="0"/>
              </w:rPr>
            </w:pPr>
            <w:r>
              <w:rPr>
                <w:rFonts w:hint="eastAsia"/>
                <w:b/>
                <w:bCs/>
                <w:kern w:val="0"/>
              </w:rPr>
              <w:t>网络适应性：</w:t>
            </w:r>
          </w:p>
          <w:p>
            <w:pPr>
              <w:widowControl/>
              <w:rPr>
                <w:kern w:val="0"/>
              </w:rPr>
            </w:pPr>
            <w:r>
              <w:rPr>
                <w:rFonts w:hint="eastAsia"/>
                <w:kern w:val="0"/>
              </w:rPr>
              <w:t>提供不少于</w:t>
            </w:r>
            <w:r>
              <w:rPr>
                <w:kern w:val="0"/>
              </w:rPr>
              <w:t>2</w:t>
            </w:r>
            <w:r>
              <w:rPr>
                <w:rFonts w:hint="eastAsia"/>
                <w:kern w:val="0"/>
              </w:rPr>
              <w:t>个</w:t>
            </w:r>
            <w:r>
              <w:rPr>
                <w:kern w:val="0"/>
              </w:rPr>
              <w:t>10/100/1000M</w:t>
            </w:r>
            <w:r>
              <w:rPr>
                <w:rFonts w:hint="eastAsia"/>
                <w:kern w:val="0"/>
              </w:rPr>
              <w:t>以太网接口，支持网口热备份；</w:t>
            </w:r>
          </w:p>
          <w:p>
            <w:pPr>
              <w:widowControl/>
              <w:rPr>
                <w:rFonts w:cs="宋体"/>
                <w:kern w:val="0"/>
                <w:szCs w:val="21"/>
              </w:rPr>
            </w:pPr>
            <w:r>
              <w:rPr>
                <w:rFonts w:hint="eastAsia"/>
                <w:kern w:val="0"/>
              </w:rPr>
              <w:t>具备较强的网络抗丢包能力，在</w:t>
            </w:r>
            <w:r>
              <w:rPr>
                <w:kern w:val="0"/>
              </w:rPr>
              <w:t>IP</w:t>
            </w:r>
            <w:r>
              <w:rPr>
                <w:rFonts w:hint="eastAsia"/>
                <w:kern w:val="0"/>
              </w:rPr>
              <w:t>网络达到</w:t>
            </w:r>
            <w:r>
              <w:rPr>
                <w:kern w:val="0"/>
              </w:rPr>
              <w:t>12%</w:t>
            </w:r>
            <w:r>
              <w:rPr>
                <w:rFonts w:hint="eastAsia"/>
                <w:kern w:val="0"/>
              </w:rPr>
              <w:t>丢包时声音清晰、图像流畅、无马赛克，</w:t>
            </w:r>
            <w:r>
              <w:rPr>
                <w:kern w:val="0"/>
              </w:rPr>
              <w:t>25%</w:t>
            </w:r>
            <w:r>
              <w:rPr>
                <w:rFonts w:hint="eastAsia"/>
                <w:kern w:val="0"/>
              </w:rPr>
              <w:t>的丢包率情况下会议仍可进行。</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2</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一体式视频会议终端</w:t>
            </w:r>
          </w:p>
        </w:tc>
        <w:tc>
          <w:tcPr>
            <w:tcW w:w="6430" w:type="dxa"/>
            <w:tcBorders>
              <w:top w:val="single" w:color="auto" w:sz="4" w:space="0"/>
              <w:bottom w:val="single" w:color="auto" w:sz="4" w:space="0"/>
              <w:right w:val="single" w:color="auto" w:sz="4" w:space="0"/>
            </w:tcBorders>
            <w:vAlign w:val="center"/>
          </w:tcPr>
          <w:p>
            <w:pPr>
              <w:widowControl/>
              <w:rPr>
                <w:rFonts w:cs="宋体"/>
                <w:b/>
                <w:bCs/>
                <w:kern w:val="0"/>
                <w:szCs w:val="22"/>
              </w:rPr>
            </w:pPr>
            <w:r>
              <w:rPr>
                <w:rFonts w:hint="eastAsia"/>
                <w:b/>
                <w:bCs/>
                <w:kern w:val="0"/>
                <w:szCs w:val="22"/>
              </w:rPr>
              <w:t>总体要求：</w:t>
            </w:r>
          </w:p>
          <w:p>
            <w:pPr>
              <w:widowControl/>
              <w:rPr>
                <w:kern w:val="0"/>
                <w:szCs w:val="21"/>
              </w:rPr>
            </w:pPr>
            <w:r>
              <w:rPr>
                <w:rFonts w:hint="eastAsia" w:ascii="宋体" w:hAnsi="宋体" w:cs="宋体"/>
                <w:kern w:val="0"/>
              </w:rPr>
              <w:t>★</w:t>
            </w:r>
            <w:r>
              <w:rPr>
                <w:rFonts w:hint="eastAsia"/>
                <w:kern w:val="0"/>
              </w:rPr>
              <w:t>所投产品应采用一体化集成设计，隐藏内部走线，采用后方出线设计，正面、侧面无明线；</w:t>
            </w:r>
          </w:p>
          <w:p>
            <w:pPr>
              <w:widowControl/>
              <w:rPr>
                <w:kern w:val="0"/>
              </w:rPr>
            </w:pPr>
            <w:r>
              <w:rPr>
                <w:rFonts w:hint="eastAsia" w:ascii="宋体" w:hAnsi="宋体" w:cs="宋体"/>
                <w:kern w:val="0"/>
              </w:rPr>
              <w:t>★</w:t>
            </w:r>
            <w:r>
              <w:rPr>
                <w:rFonts w:hint="eastAsia"/>
                <w:kern w:val="0"/>
              </w:rPr>
              <w:t>产品集成高清摄像机、核心编解码器、高清显示器、一体化支架（显示器支架、设备柜、通用接口板）、</w:t>
            </w:r>
            <w:r>
              <w:rPr>
                <w:kern w:val="0"/>
              </w:rPr>
              <w:t>360°</w:t>
            </w:r>
            <w:r>
              <w:rPr>
                <w:rFonts w:hint="eastAsia"/>
                <w:kern w:val="0"/>
              </w:rPr>
              <w:t>全向麦克风、遥控器，除高清显示器外所有部件均为同一品牌产品；</w:t>
            </w:r>
          </w:p>
          <w:p>
            <w:pPr>
              <w:widowControl/>
              <w:rPr>
                <w:kern w:val="0"/>
              </w:rPr>
            </w:pPr>
            <w:r>
              <w:rPr>
                <w:rFonts w:hint="eastAsia"/>
                <w:kern w:val="0"/>
              </w:rPr>
              <w:t>所投产品集成一台高清显示器，尺寸不小于</w:t>
            </w:r>
            <w:r>
              <w:rPr>
                <w:kern w:val="0"/>
              </w:rPr>
              <w:t>50</w:t>
            </w:r>
            <w:r>
              <w:rPr>
                <w:rFonts w:hint="eastAsia"/>
                <w:kern w:val="0"/>
              </w:rPr>
              <w:t>寸，支持</w:t>
            </w:r>
            <w:r>
              <w:rPr>
                <w:kern w:val="0"/>
              </w:rPr>
              <w:t>1080p</w:t>
            </w:r>
            <w:r>
              <w:rPr>
                <w:rFonts w:hint="eastAsia"/>
                <w:kern w:val="0"/>
              </w:rPr>
              <w:t>高清显示；</w:t>
            </w:r>
          </w:p>
          <w:p>
            <w:pPr>
              <w:widowControl/>
              <w:rPr>
                <w:kern w:val="0"/>
              </w:rPr>
            </w:pPr>
            <w:r>
              <w:rPr>
                <w:rFonts w:hint="eastAsia"/>
                <w:kern w:val="0"/>
              </w:rPr>
              <w:t>所投设备集成的高清摄像机支持</w:t>
            </w:r>
            <w:r>
              <w:rPr>
                <w:kern w:val="0"/>
              </w:rPr>
              <w:t>1080p60fps</w:t>
            </w:r>
            <w:r>
              <w:rPr>
                <w:rFonts w:hint="eastAsia"/>
                <w:kern w:val="0"/>
              </w:rPr>
              <w:t>高清视频采集及输出，支持</w:t>
            </w:r>
            <w:r>
              <w:rPr>
                <w:kern w:val="0"/>
              </w:rPr>
              <w:t>12</w:t>
            </w:r>
            <w:r>
              <w:rPr>
                <w:rFonts w:hint="eastAsia"/>
                <w:kern w:val="0"/>
              </w:rPr>
              <w:t>倍光学变焦、水平视角不低于</w:t>
            </w:r>
            <w:r>
              <w:rPr>
                <w:kern w:val="0"/>
              </w:rPr>
              <w:t>72°</w:t>
            </w:r>
            <w:r>
              <w:rPr>
                <w:rFonts w:hint="eastAsia"/>
                <w:kern w:val="0"/>
              </w:rPr>
              <w:t>；</w:t>
            </w:r>
          </w:p>
          <w:p>
            <w:pPr>
              <w:widowControl/>
              <w:rPr>
                <w:kern w:val="0"/>
              </w:rPr>
            </w:pPr>
            <w:r>
              <w:rPr>
                <w:rFonts w:hint="eastAsia"/>
                <w:kern w:val="0"/>
              </w:rPr>
              <w:t>所投产品具备滚轮，可移动，方便部署；</w:t>
            </w:r>
          </w:p>
          <w:p>
            <w:pPr>
              <w:widowControl/>
              <w:rPr>
                <w:kern w:val="0"/>
              </w:rPr>
            </w:pPr>
            <w:r>
              <w:rPr>
                <w:rFonts w:hint="eastAsia"/>
                <w:kern w:val="0"/>
              </w:rPr>
              <w:t>产品采用结构化设计</w:t>
            </w:r>
            <w:r>
              <w:rPr>
                <w:kern w:val="0"/>
              </w:rPr>
              <w:t>,</w:t>
            </w:r>
            <w:r>
              <w:rPr>
                <w:rFonts w:hint="eastAsia"/>
                <w:kern w:val="0"/>
              </w:rPr>
              <w:t>易安装、易维护，</w:t>
            </w:r>
            <w:r>
              <w:rPr>
                <w:kern w:val="0"/>
              </w:rPr>
              <w:t>2</w:t>
            </w:r>
            <w:r>
              <w:rPr>
                <w:rFonts w:hint="eastAsia"/>
                <w:kern w:val="0"/>
              </w:rPr>
              <w:t>人</w:t>
            </w:r>
            <w:r>
              <w:rPr>
                <w:kern w:val="0"/>
              </w:rPr>
              <w:t>15</w:t>
            </w:r>
            <w:r>
              <w:rPr>
                <w:rFonts w:hint="eastAsia"/>
                <w:kern w:val="0"/>
              </w:rPr>
              <w:t>分钟即可完成安装；在不拆卸主要框架的情况下，可维护设备、更换线缆、观察产品状态；</w:t>
            </w:r>
          </w:p>
          <w:p>
            <w:pPr>
              <w:widowControl/>
              <w:rPr>
                <w:kern w:val="0"/>
              </w:rPr>
            </w:pPr>
            <w:r>
              <w:rPr>
                <w:rFonts w:hint="eastAsia" w:ascii="宋体" w:hAnsi="宋体" w:cs="宋体"/>
                <w:kern w:val="0"/>
              </w:rPr>
              <w:t>★</w:t>
            </w:r>
            <w:r>
              <w:rPr>
                <w:rFonts w:hint="eastAsia"/>
                <w:kern w:val="0"/>
              </w:rPr>
              <w:t>投标人应提供所投产品整机的第三方机构功能类检测报告复印件，只提供单独的编解码器检测报告视为不满足。</w:t>
            </w:r>
          </w:p>
          <w:p>
            <w:pPr>
              <w:widowControl/>
              <w:rPr>
                <w:b/>
                <w:bCs/>
                <w:kern w:val="0"/>
                <w:szCs w:val="22"/>
              </w:rPr>
            </w:pPr>
            <w:r>
              <w:rPr>
                <w:rFonts w:hint="eastAsia"/>
                <w:b/>
                <w:bCs/>
                <w:kern w:val="0"/>
                <w:szCs w:val="22"/>
              </w:rPr>
              <w:t>协议标准：</w:t>
            </w:r>
          </w:p>
          <w:p>
            <w:pPr>
              <w:widowControl/>
              <w:rPr>
                <w:kern w:val="0"/>
                <w:szCs w:val="21"/>
              </w:rPr>
            </w:pPr>
            <w:r>
              <w:rPr>
                <w:rFonts w:hint="eastAsia"/>
                <w:kern w:val="0"/>
              </w:rPr>
              <w:t>支持</w:t>
            </w:r>
            <w:r>
              <w:rPr>
                <w:kern w:val="0"/>
              </w:rPr>
              <w:t>ITU-T H.323</w:t>
            </w:r>
            <w:r>
              <w:rPr>
                <w:rFonts w:hint="eastAsia"/>
                <w:kern w:val="0"/>
              </w:rPr>
              <w:t>和</w:t>
            </w:r>
            <w:r>
              <w:rPr>
                <w:kern w:val="0"/>
              </w:rPr>
              <w:t>IETF SIP</w:t>
            </w:r>
            <w:r>
              <w:rPr>
                <w:rFonts w:hint="eastAsia"/>
                <w:kern w:val="0"/>
              </w:rPr>
              <w:t>通信标准，会议速率最高支持</w:t>
            </w:r>
            <w:r>
              <w:rPr>
                <w:kern w:val="0"/>
              </w:rPr>
              <w:t>8Mbps</w:t>
            </w:r>
            <w:r>
              <w:rPr>
                <w:rFonts w:hint="eastAsia"/>
                <w:kern w:val="0"/>
              </w:rPr>
              <w:t>；</w:t>
            </w:r>
          </w:p>
          <w:p>
            <w:pPr>
              <w:widowControl/>
              <w:rPr>
                <w:kern w:val="0"/>
              </w:rPr>
            </w:pPr>
            <w:r>
              <w:rPr>
                <w:rFonts w:hint="eastAsia"/>
                <w:kern w:val="0"/>
              </w:rPr>
              <w:t>支持</w:t>
            </w:r>
            <w:r>
              <w:rPr>
                <w:kern w:val="0"/>
              </w:rPr>
              <w:t>H.263</w:t>
            </w:r>
            <w:r>
              <w:rPr>
                <w:rFonts w:hint="eastAsia"/>
                <w:kern w:val="0"/>
              </w:rPr>
              <w:t>、</w:t>
            </w:r>
            <w:r>
              <w:rPr>
                <w:kern w:val="0"/>
              </w:rPr>
              <w:t>H.264</w:t>
            </w:r>
            <w:r>
              <w:rPr>
                <w:rFonts w:hint="eastAsia"/>
                <w:kern w:val="0"/>
              </w:rPr>
              <w:t>、</w:t>
            </w:r>
            <w:r>
              <w:rPr>
                <w:kern w:val="0"/>
              </w:rPr>
              <w:t>H.264 High Profile</w:t>
            </w:r>
            <w:r>
              <w:rPr>
                <w:rFonts w:hint="eastAsia"/>
                <w:kern w:val="0"/>
              </w:rPr>
              <w:t>、</w:t>
            </w:r>
            <w:r>
              <w:rPr>
                <w:kern w:val="0"/>
              </w:rPr>
              <w:t>MPEG4</w:t>
            </w:r>
            <w:r>
              <w:rPr>
                <w:rFonts w:hint="eastAsia"/>
                <w:kern w:val="0"/>
              </w:rPr>
              <w:t>等视频编解码协议；</w:t>
            </w:r>
          </w:p>
          <w:p>
            <w:pPr>
              <w:widowControl/>
              <w:rPr>
                <w:kern w:val="0"/>
              </w:rPr>
            </w:pPr>
            <w:r>
              <w:rPr>
                <w:rFonts w:hint="eastAsia"/>
                <w:kern w:val="0"/>
              </w:rPr>
              <w:t>支持</w:t>
            </w:r>
            <w:r>
              <w:rPr>
                <w:kern w:val="0"/>
              </w:rPr>
              <w:t>G.711</w:t>
            </w:r>
            <w:r>
              <w:rPr>
                <w:rFonts w:hint="eastAsia"/>
                <w:kern w:val="0"/>
              </w:rPr>
              <w:t>、</w:t>
            </w:r>
            <w:r>
              <w:rPr>
                <w:kern w:val="0"/>
              </w:rPr>
              <w:t>G.722</w:t>
            </w:r>
            <w:r>
              <w:rPr>
                <w:rFonts w:hint="eastAsia"/>
                <w:kern w:val="0"/>
              </w:rPr>
              <w:t>、</w:t>
            </w:r>
            <w:r>
              <w:rPr>
                <w:kern w:val="0"/>
              </w:rPr>
              <w:t>G.728</w:t>
            </w:r>
            <w:r>
              <w:rPr>
                <w:rFonts w:hint="eastAsia"/>
                <w:kern w:val="0"/>
              </w:rPr>
              <w:t>、</w:t>
            </w:r>
            <w:r>
              <w:rPr>
                <w:kern w:val="0"/>
              </w:rPr>
              <w:t>G.722.1AnnexC</w:t>
            </w:r>
            <w:r>
              <w:rPr>
                <w:rFonts w:hint="eastAsia"/>
                <w:kern w:val="0"/>
              </w:rPr>
              <w:t>、</w:t>
            </w:r>
            <w:r>
              <w:rPr>
                <w:kern w:val="0"/>
              </w:rPr>
              <w:t>G.719</w:t>
            </w:r>
            <w:r>
              <w:rPr>
                <w:rFonts w:hint="eastAsia"/>
                <w:kern w:val="0"/>
              </w:rPr>
              <w:t>、</w:t>
            </w:r>
            <w:r>
              <w:rPr>
                <w:kern w:val="0"/>
              </w:rPr>
              <w:t>MPEG4-AAC LC/LD</w:t>
            </w:r>
            <w:r>
              <w:rPr>
                <w:rFonts w:hint="eastAsia"/>
                <w:kern w:val="0"/>
              </w:rPr>
              <w:t>等音频协议，可达到</w:t>
            </w:r>
            <w:r>
              <w:rPr>
                <w:kern w:val="0"/>
              </w:rPr>
              <w:t>20KHz</w:t>
            </w:r>
            <w:r>
              <w:rPr>
                <w:rFonts w:hint="eastAsia"/>
                <w:kern w:val="0"/>
              </w:rPr>
              <w:t>以上的宽频效果；</w:t>
            </w:r>
          </w:p>
          <w:p>
            <w:pPr>
              <w:widowControl/>
              <w:rPr>
                <w:kern w:val="0"/>
              </w:rPr>
            </w:pPr>
            <w:r>
              <w:rPr>
                <w:rFonts w:hint="eastAsia"/>
                <w:kern w:val="0"/>
              </w:rPr>
              <w:t>支持</w:t>
            </w:r>
            <w:r>
              <w:rPr>
                <w:kern w:val="0"/>
              </w:rPr>
              <w:t>H.239</w:t>
            </w:r>
            <w:r>
              <w:rPr>
                <w:rFonts w:hint="eastAsia"/>
                <w:kern w:val="0"/>
              </w:rPr>
              <w:t>标准双流协议。</w:t>
            </w:r>
          </w:p>
          <w:p>
            <w:pPr>
              <w:widowControl/>
              <w:rPr>
                <w:b/>
                <w:bCs/>
                <w:kern w:val="0"/>
                <w:szCs w:val="22"/>
              </w:rPr>
            </w:pPr>
            <w:r>
              <w:rPr>
                <w:rFonts w:hint="eastAsia"/>
                <w:b/>
                <w:bCs/>
                <w:kern w:val="0"/>
                <w:szCs w:val="22"/>
              </w:rPr>
              <w:t>音视频特性：</w:t>
            </w:r>
          </w:p>
          <w:p>
            <w:pPr>
              <w:widowControl/>
              <w:rPr>
                <w:kern w:val="0"/>
                <w:szCs w:val="21"/>
              </w:rPr>
            </w:pPr>
            <w:r>
              <w:rPr>
                <w:rFonts w:hint="eastAsia" w:ascii="宋体" w:hAnsi="宋体" w:cs="宋体"/>
                <w:kern w:val="0"/>
              </w:rPr>
              <w:t>★</w:t>
            </w:r>
            <w:r>
              <w:rPr>
                <w:rFonts w:hint="eastAsia"/>
                <w:kern w:val="0"/>
              </w:rPr>
              <w:t>支持</w:t>
            </w:r>
            <w:r>
              <w:rPr>
                <w:kern w:val="0"/>
              </w:rPr>
              <w:t>1080p60</w:t>
            </w:r>
            <w:r>
              <w:rPr>
                <w:rFonts w:hint="eastAsia"/>
                <w:kern w:val="0"/>
              </w:rPr>
              <w:t>、</w:t>
            </w:r>
            <w:r>
              <w:rPr>
                <w:kern w:val="0"/>
              </w:rPr>
              <w:t>1080p30</w:t>
            </w:r>
            <w:r>
              <w:rPr>
                <w:rFonts w:hint="eastAsia"/>
                <w:kern w:val="0"/>
              </w:rPr>
              <w:t>、</w:t>
            </w:r>
            <w:r>
              <w:rPr>
                <w:kern w:val="0"/>
              </w:rPr>
              <w:t>720p60</w:t>
            </w:r>
            <w:r>
              <w:rPr>
                <w:rFonts w:hint="eastAsia"/>
                <w:kern w:val="0"/>
              </w:rPr>
              <w:t>、</w:t>
            </w:r>
            <w:r>
              <w:rPr>
                <w:kern w:val="0"/>
              </w:rPr>
              <w:t>720p30</w:t>
            </w:r>
            <w:r>
              <w:rPr>
                <w:rFonts w:hint="eastAsia"/>
                <w:kern w:val="0"/>
              </w:rPr>
              <w:t>高清视频编解码，并向下兼容</w:t>
            </w:r>
            <w:r>
              <w:rPr>
                <w:kern w:val="0"/>
              </w:rPr>
              <w:t>4CIF</w:t>
            </w:r>
            <w:r>
              <w:rPr>
                <w:rFonts w:hint="eastAsia"/>
                <w:kern w:val="0"/>
              </w:rPr>
              <w:t>、</w:t>
            </w:r>
            <w:r>
              <w:rPr>
                <w:kern w:val="0"/>
              </w:rPr>
              <w:t>CIF</w:t>
            </w:r>
            <w:r>
              <w:rPr>
                <w:rFonts w:hint="eastAsia"/>
                <w:kern w:val="0"/>
              </w:rPr>
              <w:t>标清图像格式；</w:t>
            </w:r>
          </w:p>
          <w:p>
            <w:pPr>
              <w:widowControl/>
              <w:rPr>
                <w:kern w:val="0"/>
              </w:rPr>
            </w:pPr>
            <w:r>
              <w:rPr>
                <w:rFonts w:hint="eastAsia" w:ascii="宋体" w:hAnsi="宋体" w:cs="宋体"/>
                <w:kern w:val="0"/>
              </w:rPr>
              <w:t>★</w:t>
            </w:r>
            <w:r>
              <w:rPr>
                <w:rFonts w:hint="eastAsia"/>
                <w:kern w:val="0"/>
              </w:rPr>
              <w:t>在保证主流视频</w:t>
            </w:r>
            <w:r>
              <w:rPr>
                <w:kern w:val="0"/>
              </w:rPr>
              <w:t>1080p 60fps</w:t>
            </w:r>
            <w:r>
              <w:rPr>
                <w:rFonts w:hint="eastAsia"/>
                <w:kern w:val="0"/>
              </w:rPr>
              <w:t>前提下，第二路辅流不低于</w:t>
            </w:r>
            <w:r>
              <w:rPr>
                <w:kern w:val="0"/>
              </w:rPr>
              <w:t>1080p30fps</w:t>
            </w:r>
            <w:r>
              <w:rPr>
                <w:rFonts w:hint="eastAsia"/>
                <w:kern w:val="0"/>
              </w:rPr>
              <w:t>；</w:t>
            </w:r>
          </w:p>
          <w:p>
            <w:pPr>
              <w:widowControl/>
              <w:rPr>
                <w:kern w:val="0"/>
              </w:rPr>
            </w:pPr>
            <w:r>
              <w:rPr>
                <w:rFonts w:hint="eastAsia"/>
                <w:kern w:val="0"/>
              </w:rPr>
              <w:t>可在低带宽下实现较好的高清效果，支持</w:t>
            </w:r>
            <w:r>
              <w:rPr>
                <w:kern w:val="0"/>
              </w:rPr>
              <w:t>1.5M</w:t>
            </w:r>
            <w:r>
              <w:rPr>
                <w:rFonts w:hint="eastAsia"/>
                <w:kern w:val="0"/>
              </w:rPr>
              <w:t>实现</w:t>
            </w:r>
            <w:r>
              <w:rPr>
                <w:kern w:val="0"/>
              </w:rPr>
              <w:t>1080p60</w:t>
            </w:r>
            <w:r>
              <w:rPr>
                <w:rFonts w:hint="eastAsia"/>
                <w:kern w:val="0"/>
              </w:rPr>
              <w:t>、</w:t>
            </w:r>
            <w:r>
              <w:rPr>
                <w:kern w:val="0"/>
              </w:rPr>
              <w:t>1M</w:t>
            </w:r>
            <w:r>
              <w:rPr>
                <w:rFonts w:hint="eastAsia"/>
                <w:kern w:val="0"/>
              </w:rPr>
              <w:t>实现</w:t>
            </w:r>
            <w:r>
              <w:rPr>
                <w:kern w:val="0"/>
              </w:rPr>
              <w:t>1080p30</w:t>
            </w:r>
            <w:r>
              <w:rPr>
                <w:rFonts w:hint="eastAsia"/>
                <w:kern w:val="0"/>
              </w:rPr>
              <w:t>、</w:t>
            </w:r>
            <w:r>
              <w:rPr>
                <w:kern w:val="0"/>
              </w:rPr>
              <w:t>512K</w:t>
            </w:r>
            <w:r>
              <w:rPr>
                <w:rFonts w:hint="eastAsia"/>
                <w:kern w:val="0"/>
              </w:rPr>
              <w:t>实现</w:t>
            </w:r>
            <w:r>
              <w:rPr>
                <w:kern w:val="0"/>
              </w:rPr>
              <w:t>720p30</w:t>
            </w:r>
            <w:r>
              <w:rPr>
                <w:rFonts w:hint="eastAsia"/>
                <w:kern w:val="0"/>
              </w:rPr>
              <w:t>，有效节约网络带宽资源；</w:t>
            </w:r>
          </w:p>
          <w:p>
            <w:pPr>
              <w:widowControl/>
              <w:rPr>
                <w:kern w:val="0"/>
              </w:rPr>
            </w:pPr>
            <w:r>
              <w:rPr>
                <w:rFonts w:hint="eastAsia" w:ascii="宋体" w:hAnsi="宋体" w:cs="宋体"/>
                <w:kern w:val="0"/>
              </w:rPr>
              <w:t>★</w:t>
            </w:r>
            <w:r>
              <w:rPr>
                <w:rFonts w:hint="eastAsia"/>
                <w:kern w:val="0"/>
              </w:rPr>
              <w:t>所投产品需对外提供统一的通用接口板，接口板至少具备</w:t>
            </w:r>
            <w:r>
              <w:rPr>
                <w:kern w:val="0"/>
              </w:rPr>
              <w:t>1</w:t>
            </w:r>
            <w:r>
              <w:rPr>
                <w:rFonts w:hint="eastAsia"/>
                <w:kern w:val="0"/>
              </w:rPr>
              <w:t>个电源接口、</w:t>
            </w:r>
            <w:r>
              <w:rPr>
                <w:kern w:val="0"/>
              </w:rPr>
              <w:t>1</w:t>
            </w:r>
            <w:r>
              <w:rPr>
                <w:rFonts w:hint="eastAsia"/>
                <w:kern w:val="0"/>
              </w:rPr>
              <w:t>个</w:t>
            </w:r>
            <w:r>
              <w:rPr>
                <w:kern w:val="0"/>
              </w:rPr>
              <w:t>10/100/1000M</w:t>
            </w:r>
            <w:r>
              <w:rPr>
                <w:rFonts w:hint="eastAsia"/>
                <w:kern w:val="0"/>
              </w:rPr>
              <w:t>网口、</w:t>
            </w:r>
            <w:r>
              <w:rPr>
                <w:kern w:val="0"/>
              </w:rPr>
              <w:t>1</w:t>
            </w:r>
            <w:r>
              <w:rPr>
                <w:rFonts w:hint="eastAsia"/>
                <w:kern w:val="0"/>
              </w:rPr>
              <w:t>个卡侬麦克风输入接口、</w:t>
            </w:r>
            <w:r>
              <w:rPr>
                <w:kern w:val="0"/>
              </w:rPr>
              <w:t>1</w:t>
            </w:r>
            <w:r>
              <w:rPr>
                <w:rFonts w:hint="eastAsia"/>
                <w:kern w:val="0"/>
              </w:rPr>
              <w:t>个数字麦克风输入接口、</w:t>
            </w:r>
            <w:r>
              <w:rPr>
                <w:kern w:val="0"/>
              </w:rPr>
              <w:t>1</w:t>
            </w:r>
            <w:r>
              <w:rPr>
                <w:rFonts w:hint="eastAsia"/>
                <w:kern w:val="0"/>
              </w:rPr>
              <w:t>个</w:t>
            </w:r>
            <w:r>
              <w:rPr>
                <w:kern w:val="0"/>
              </w:rPr>
              <w:t>DVI-I</w:t>
            </w:r>
            <w:r>
              <w:rPr>
                <w:rFonts w:hint="eastAsia"/>
                <w:kern w:val="0"/>
              </w:rPr>
              <w:t>输入接口、</w:t>
            </w:r>
            <w:r>
              <w:rPr>
                <w:kern w:val="0"/>
              </w:rPr>
              <w:t>1</w:t>
            </w:r>
            <w:r>
              <w:rPr>
                <w:rFonts w:hint="eastAsia"/>
                <w:kern w:val="0"/>
              </w:rPr>
              <w:t>个</w:t>
            </w:r>
            <w:r>
              <w:rPr>
                <w:kern w:val="0"/>
              </w:rPr>
              <w:t>VGA/YPbPr</w:t>
            </w:r>
            <w:r>
              <w:rPr>
                <w:rFonts w:hint="eastAsia"/>
                <w:kern w:val="0"/>
              </w:rPr>
              <w:t>输入接口、</w:t>
            </w:r>
            <w:r>
              <w:rPr>
                <w:kern w:val="0"/>
              </w:rPr>
              <w:t>1</w:t>
            </w:r>
            <w:r>
              <w:rPr>
                <w:rFonts w:hint="eastAsia"/>
                <w:kern w:val="0"/>
              </w:rPr>
              <w:t>个</w:t>
            </w:r>
            <w:r>
              <w:rPr>
                <w:kern w:val="0"/>
              </w:rPr>
              <w:t>VGA/YPbPr</w:t>
            </w:r>
            <w:r>
              <w:rPr>
                <w:rFonts w:hint="eastAsia"/>
                <w:kern w:val="0"/>
              </w:rPr>
              <w:t>输出接口；</w:t>
            </w:r>
          </w:p>
          <w:p>
            <w:pPr>
              <w:widowControl/>
              <w:rPr>
                <w:kern w:val="0"/>
              </w:rPr>
            </w:pPr>
            <w:r>
              <w:rPr>
                <w:rFonts w:hint="eastAsia"/>
                <w:kern w:val="0"/>
              </w:rPr>
              <w:t>所投产品标配一个全向麦克风，支持</w:t>
            </w:r>
            <w:r>
              <w:rPr>
                <w:kern w:val="0"/>
              </w:rPr>
              <w:t>360°</w:t>
            </w:r>
            <w:r>
              <w:rPr>
                <w:rFonts w:hint="eastAsia"/>
                <w:kern w:val="0"/>
              </w:rPr>
              <w:t>全向拾音，拾音半径可达</w:t>
            </w:r>
            <w:r>
              <w:rPr>
                <w:kern w:val="0"/>
              </w:rPr>
              <w:t>6</w:t>
            </w:r>
            <w:r>
              <w:rPr>
                <w:rFonts w:hint="eastAsia"/>
                <w:kern w:val="0"/>
              </w:rPr>
              <w:t>米。</w:t>
            </w:r>
          </w:p>
          <w:p>
            <w:pPr>
              <w:widowControl/>
              <w:rPr>
                <w:b/>
                <w:bCs/>
                <w:kern w:val="0"/>
                <w:szCs w:val="22"/>
              </w:rPr>
            </w:pPr>
            <w:r>
              <w:rPr>
                <w:rFonts w:hint="eastAsia"/>
                <w:b/>
                <w:bCs/>
                <w:kern w:val="0"/>
                <w:szCs w:val="22"/>
              </w:rPr>
              <w:t>功能特性：</w:t>
            </w:r>
          </w:p>
          <w:p>
            <w:pPr>
              <w:widowControl/>
              <w:rPr>
                <w:kern w:val="0"/>
                <w:szCs w:val="21"/>
              </w:rPr>
            </w:pPr>
            <w:r>
              <w:rPr>
                <w:rFonts w:hint="eastAsia"/>
                <w:kern w:val="0"/>
              </w:rPr>
              <w:t>产品具备一键开关，开关位置设计合理，可集中控制产品各部件的电源上下电；</w:t>
            </w:r>
          </w:p>
          <w:p>
            <w:pPr>
              <w:widowControl/>
              <w:rPr>
                <w:kern w:val="0"/>
              </w:rPr>
            </w:pPr>
            <w:r>
              <w:rPr>
                <w:rFonts w:hint="eastAsia"/>
                <w:kern w:val="0"/>
              </w:rPr>
              <w:t>产品具备收纳盒，可收纳遥控器等会议室常用物品；</w:t>
            </w:r>
          </w:p>
          <w:p>
            <w:pPr>
              <w:widowControl/>
              <w:rPr>
                <w:kern w:val="0"/>
              </w:rPr>
            </w:pPr>
            <w:r>
              <w:rPr>
                <w:rFonts w:hint="eastAsia"/>
                <w:kern w:val="0"/>
              </w:rPr>
              <w:t>支持一个遥控器控制所投产品编解码器、摄像机的待机、唤醒、会议操作，操作便捷；</w:t>
            </w:r>
          </w:p>
          <w:p>
            <w:pPr>
              <w:widowControl/>
              <w:rPr>
                <w:kern w:val="0"/>
              </w:rPr>
            </w:pPr>
            <w:r>
              <w:rPr>
                <w:rFonts w:hint="eastAsia" w:ascii="宋体" w:hAnsi="宋体" w:cs="宋体"/>
                <w:kern w:val="0"/>
              </w:rPr>
              <w:t>★</w:t>
            </w:r>
            <w:r>
              <w:rPr>
                <w:rFonts w:hint="eastAsia"/>
                <w:kern w:val="0"/>
              </w:rPr>
              <w:t>所投产品在空闲时，支持音视频输入即插即显示在本地显示器上，无需切换显示器视频源；</w:t>
            </w:r>
          </w:p>
          <w:p>
            <w:pPr>
              <w:widowControl/>
              <w:rPr>
                <w:kern w:val="0"/>
              </w:rPr>
            </w:pPr>
            <w:r>
              <w:rPr>
                <w:rFonts w:hint="eastAsia" w:ascii="宋体" w:hAnsi="宋体" w:cs="宋体"/>
                <w:kern w:val="0"/>
              </w:rPr>
              <w:t>★</w:t>
            </w:r>
            <w:r>
              <w:rPr>
                <w:rFonts w:hint="eastAsia"/>
                <w:kern w:val="0"/>
              </w:rPr>
              <w:t>所投产品在会议中时，支持辅流音视频输入即插即发送双流，可通过遥控器进行界面布局切换；</w:t>
            </w:r>
          </w:p>
          <w:p>
            <w:pPr>
              <w:widowControl/>
              <w:rPr>
                <w:kern w:val="0"/>
              </w:rPr>
            </w:pPr>
            <w:r>
              <w:rPr>
                <w:rFonts w:hint="eastAsia"/>
                <w:kern w:val="0"/>
              </w:rPr>
              <w:t>可选配无线模块支持无线共享技术，本地会议时可通过无线将音视频输入分享到本地显示器；</w:t>
            </w:r>
          </w:p>
          <w:p>
            <w:pPr>
              <w:widowControl/>
              <w:rPr>
                <w:kern w:val="0"/>
              </w:rPr>
            </w:pPr>
            <w:r>
              <w:rPr>
                <w:rFonts w:hint="eastAsia"/>
                <w:kern w:val="0"/>
              </w:rPr>
              <w:t>远程会议时可通过无线将音视频输入分享到远端显示器；</w:t>
            </w:r>
          </w:p>
          <w:p>
            <w:pPr>
              <w:widowControl/>
              <w:rPr>
                <w:kern w:val="0"/>
              </w:rPr>
            </w:pPr>
            <w:r>
              <w:rPr>
                <w:rFonts w:hint="eastAsia"/>
                <w:kern w:val="0"/>
              </w:rPr>
              <w:t>系统具有字幕叠加功能，可通过终端控制系统在本地图像上不同位置设置叠加中文会场名、横幅、滚动字幕；</w:t>
            </w:r>
          </w:p>
          <w:p>
            <w:pPr>
              <w:widowControl/>
              <w:rPr>
                <w:rFonts w:cs="宋体"/>
                <w:kern w:val="0"/>
                <w:szCs w:val="21"/>
              </w:rPr>
            </w:pPr>
            <w:r>
              <w:rPr>
                <w:rFonts w:hint="eastAsia"/>
                <w:kern w:val="0"/>
              </w:rPr>
              <w:t>主席终端支持广播发言会场、主席选看、主席轮询、邀请终端入会、强制终端退会、结束会议等功能。</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3</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高清</w:t>
            </w:r>
            <w:r>
              <w:rPr>
                <w:kern w:val="0"/>
              </w:rPr>
              <w:t>SDI</w:t>
            </w:r>
            <w:r>
              <w:rPr>
                <w:rFonts w:hint="eastAsia"/>
                <w:kern w:val="0"/>
              </w:rPr>
              <w:t>会议摄像机</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2"/>
              </w:rPr>
            </w:pPr>
            <w:r>
              <w:rPr>
                <w:rFonts w:hint="eastAsia"/>
                <w:b/>
                <w:bCs/>
                <w:kern w:val="0"/>
              </w:rPr>
              <w:t>总体要求：</w:t>
            </w:r>
          </w:p>
          <w:p>
            <w:pPr>
              <w:widowControl/>
              <w:rPr>
                <w:kern w:val="0"/>
                <w:szCs w:val="22"/>
              </w:rPr>
            </w:pPr>
            <w:r>
              <w:rPr>
                <w:rFonts w:hint="eastAsia"/>
                <w:kern w:val="0"/>
                <w:szCs w:val="22"/>
              </w:rPr>
              <w:t>支持桌面、三脚架正装或吊顶倒装等多种安装方式，可按用户需求进行安装。</w:t>
            </w:r>
          </w:p>
          <w:p>
            <w:pPr>
              <w:widowControl/>
              <w:rPr>
                <w:b/>
                <w:bCs/>
                <w:kern w:val="0"/>
                <w:szCs w:val="22"/>
              </w:rPr>
            </w:pPr>
            <w:r>
              <w:rPr>
                <w:rFonts w:hint="eastAsia"/>
                <w:b/>
                <w:bCs/>
                <w:kern w:val="0"/>
                <w:szCs w:val="22"/>
              </w:rPr>
              <w:t>传感器及镜头要求：</w:t>
            </w:r>
          </w:p>
          <w:p>
            <w:pPr>
              <w:widowControl/>
              <w:rPr>
                <w:kern w:val="0"/>
                <w:szCs w:val="22"/>
              </w:rPr>
            </w:pPr>
            <w:r>
              <w:rPr>
                <w:rFonts w:hint="eastAsia" w:ascii="宋体" w:hAnsi="宋体" w:cs="宋体"/>
                <w:b/>
                <w:bCs/>
                <w:kern w:val="0"/>
                <w:szCs w:val="22"/>
              </w:rPr>
              <w:t>★</w:t>
            </w:r>
            <w:r>
              <w:rPr>
                <w:rFonts w:hint="eastAsia"/>
                <w:kern w:val="0"/>
                <w:szCs w:val="22"/>
              </w:rPr>
              <w:t>镜头采用不小于</w:t>
            </w:r>
            <w:r>
              <w:rPr>
                <w:kern w:val="0"/>
                <w:szCs w:val="22"/>
              </w:rPr>
              <w:t>1/3" HD CMOS</w:t>
            </w:r>
            <w:r>
              <w:rPr>
                <w:rFonts w:hint="eastAsia"/>
                <w:kern w:val="0"/>
                <w:szCs w:val="22"/>
              </w:rPr>
              <w:t>，支持</w:t>
            </w:r>
            <w:r>
              <w:rPr>
                <w:kern w:val="0"/>
                <w:szCs w:val="22"/>
              </w:rPr>
              <w:t>1080p30</w:t>
            </w:r>
            <w:r>
              <w:rPr>
                <w:rFonts w:hint="eastAsia"/>
                <w:kern w:val="0"/>
                <w:szCs w:val="22"/>
              </w:rPr>
              <w:t>、</w:t>
            </w:r>
            <w:r>
              <w:rPr>
                <w:kern w:val="0"/>
                <w:szCs w:val="22"/>
              </w:rPr>
              <w:t>1080p25</w:t>
            </w:r>
            <w:r>
              <w:rPr>
                <w:rFonts w:hint="eastAsia"/>
                <w:kern w:val="0"/>
                <w:szCs w:val="22"/>
              </w:rPr>
              <w:t>、</w:t>
            </w:r>
            <w:r>
              <w:rPr>
                <w:kern w:val="0"/>
                <w:szCs w:val="22"/>
              </w:rPr>
              <w:t>720p60</w:t>
            </w:r>
            <w:r>
              <w:rPr>
                <w:rFonts w:hint="eastAsia"/>
                <w:kern w:val="0"/>
                <w:szCs w:val="22"/>
              </w:rPr>
              <w:t>、</w:t>
            </w:r>
            <w:r>
              <w:rPr>
                <w:kern w:val="0"/>
                <w:szCs w:val="22"/>
              </w:rPr>
              <w:t>720p50</w:t>
            </w:r>
            <w:r>
              <w:rPr>
                <w:rFonts w:hint="eastAsia"/>
                <w:kern w:val="0"/>
                <w:szCs w:val="22"/>
              </w:rPr>
              <w:t>等高清信号输出；</w:t>
            </w:r>
          </w:p>
          <w:p>
            <w:pPr>
              <w:widowControl/>
              <w:rPr>
                <w:kern w:val="0"/>
                <w:szCs w:val="22"/>
              </w:rPr>
            </w:pPr>
            <w:r>
              <w:rPr>
                <w:rFonts w:hint="eastAsia" w:ascii="宋体" w:hAnsi="宋体" w:cs="宋体"/>
                <w:b/>
                <w:bCs/>
                <w:kern w:val="0"/>
                <w:szCs w:val="22"/>
              </w:rPr>
              <w:t>★</w:t>
            </w:r>
            <w:r>
              <w:rPr>
                <w:rFonts w:hint="eastAsia"/>
                <w:kern w:val="0"/>
                <w:szCs w:val="22"/>
              </w:rPr>
              <w:t>支持不小于</w:t>
            </w:r>
            <w:r>
              <w:rPr>
                <w:kern w:val="0"/>
                <w:szCs w:val="22"/>
              </w:rPr>
              <w:t>12</w:t>
            </w:r>
            <w:r>
              <w:rPr>
                <w:rFonts w:hint="eastAsia"/>
                <w:kern w:val="0"/>
                <w:szCs w:val="22"/>
              </w:rPr>
              <w:t>倍光学变焦；</w:t>
            </w:r>
          </w:p>
          <w:p>
            <w:pPr>
              <w:widowControl/>
              <w:rPr>
                <w:kern w:val="0"/>
                <w:szCs w:val="22"/>
              </w:rPr>
            </w:pPr>
            <w:r>
              <w:rPr>
                <w:rFonts w:hint="eastAsia"/>
                <w:kern w:val="0"/>
                <w:szCs w:val="22"/>
              </w:rPr>
              <w:t>支持广角镜头，水平视角不小于</w:t>
            </w:r>
            <w:r>
              <w:rPr>
                <w:kern w:val="0"/>
                <w:szCs w:val="22"/>
              </w:rPr>
              <w:t>72°</w:t>
            </w:r>
            <w:r>
              <w:rPr>
                <w:rFonts w:hint="eastAsia"/>
                <w:kern w:val="0"/>
                <w:szCs w:val="22"/>
              </w:rPr>
              <w:t>。</w:t>
            </w:r>
          </w:p>
          <w:p>
            <w:pPr>
              <w:widowControl/>
              <w:rPr>
                <w:b/>
                <w:bCs/>
                <w:kern w:val="0"/>
                <w:szCs w:val="22"/>
              </w:rPr>
            </w:pPr>
            <w:r>
              <w:rPr>
                <w:rFonts w:hint="eastAsia"/>
                <w:b/>
                <w:bCs/>
                <w:kern w:val="0"/>
                <w:szCs w:val="22"/>
              </w:rPr>
              <w:t>接口要求：</w:t>
            </w:r>
          </w:p>
          <w:p>
            <w:pPr>
              <w:widowControl/>
              <w:rPr>
                <w:kern w:val="0"/>
                <w:szCs w:val="22"/>
              </w:rPr>
            </w:pPr>
            <w:r>
              <w:rPr>
                <w:rFonts w:hint="eastAsia" w:ascii="宋体" w:hAnsi="宋体" w:cs="宋体"/>
                <w:b/>
                <w:bCs/>
                <w:kern w:val="0"/>
                <w:szCs w:val="22"/>
              </w:rPr>
              <w:t>★</w:t>
            </w:r>
            <w:r>
              <w:rPr>
                <w:rFonts w:hint="eastAsia"/>
                <w:kern w:val="0"/>
                <w:szCs w:val="22"/>
              </w:rPr>
              <w:t>视频频输出支持</w:t>
            </w:r>
            <w:r>
              <w:rPr>
                <w:kern w:val="0"/>
                <w:szCs w:val="22"/>
              </w:rPr>
              <w:t>3G-SDI</w:t>
            </w:r>
            <w:r>
              <w:rPr>
                <w:rFonts w:hint="eastAsia"/>
                <w:kern w:val="0"/>
                <w:szCs w:val="22"/>
              </w:rPr>
              <w:t>、</w:t>
            </w:r>
            <w:r>
              <w:rPr>
                <w:kern w:val="0"/>
                <w:szCs w:val="22"/>
              </w:rPr>
              <w:t>DVI</w:t>
            </w:r>
            <w:r>
              <w:rPr>
                <w:rFonts w:hint="eastAsia"/>
                <w:kern w:val="0"/>
                <w:szCs w:val="22"/>
              </w:rPr>
              <w:t>接口，在不增加任何硬件设备的情况下满足</w:t>
            </w:r>
            <w:r>
              <w:rPr>
                <w:kern w:val="0"/>
                <w:szCs w:val="22"/>
              </w:rPr>
              <w:t>1080p</w:t>
            </w:r>
            <w:r>
              <w:rPr>
                <w:rFonts w:hint="eastAsia"/>
                <w:kern w:val="0"/>
                <w:szCs w:val="22"/>
              </w:rPr>
              <w:t>高清信号的长距离（不低于</w:t>
            </w:r>
            <w:r>
              <w:rPr>
                <w:kern w:val="0"/>
                <w:szCs w:val="22"/>
              </w:rPr>
              <w:t>80</w:t>
            </w:r>
            <w:r>
              <w:rPr>
                <w:rFonts w:hint="eastAsia"/>
                <w:kern w:val="0"/>
                <w:szCs w:val="22"/>
              </w:rPr>
              <w:t>米）无衰减传输；</w:t>
            </w:r>
          </w:p>
          <w:p>
            <w:pPr>
              <w:widowControl/>
              <w:rPr>
                <w:kern w:val="0"/>
                <w:szCs w:val="22"/>
              </w:rPr>
            </w:pPr>
            <w:r>
              <w:rPr>
                <w:rFonts w:hint="eastAsia"/>
                <w:kern w:val="0"/>
                <w:szCs w:val="22"/>
              </w:rPr>
              <w:t>支持所有高清视频接口同时输出图像；</w:t>
            </w:r>
          </w:p>
          <w:p>
            <w:pPr>
              <w:widowControl/>
              <w:rPr>
                <w:kern w:val="0"/>
                <w:szCs w:val="22"/>
              </w:rPr>
            </w:pPr>
            <w:r>
              <w:rPr>
                <w:rFonts w:hint="eastAsia"/>
                <w:kern w:val="0"/>
                <w:szCs w:val="22"/>
              </w:rPr>
              <w:t>支持</w:t>
            </w:r>
            <w:r>
              <w:rPr>
                <w:kern w:val="0"/>
                <w:szCs w:val="22"/>
              </w:rPr>
              <w:t>RS232</w:t>
            </w:r>
            <w:r>
              <w:rPr>
                <w:rFonts w:hint="eastAsia"/>
                <w:kern w:val="0"/>
                <w:szCs w:val="22"/>
              </w:rPr>
              <w:t>控制接口，支持标准</w:t>
            </w:r>
            <w:r>
              <w:rPr>
                <w:kern w:val="0"/>
                <w:szCs w:val="22"/>
              </w:rPr>
              <w:t>VISCA</w:t>
            </w:r>
            <w:r>
              <w:rPr>
                <w:rFonts w:hint="eastAsia"/>
                <w:kern w:val="0"/>
                <w:szCs w:val="22"/>
              </w:rPr>
              <w:t>协议的菊花链控制。</w:t>
            </w:r>
          </w:p>
          <w:p>
            <w:pPr>
              <w:widowControl/>
              <w:rPr>
                <w:kern w:val="0"/>
                <w:szCs w:val="22"/>
              </w:rPr>
            </w:pPr>
            <w:r>
              <w:rPr>
                <w:rFonts w:hint="eastAsia"/>
                <w:b/>
                <w:bCs/>
                <w:kern w:val="0"/>
                <w:szCs w:val="22"/>
              </w:rPr>
              <w:t>功能特性：</w:t>
            </w:r>
          </w:p>
          <w:p>
            <w:pPr>
              <w:widowControl/>
              <w:rPr>
                <w:kern w:val="0"/>
                <w:szCs w:val="22"/>
              </w:rPr>
            </w:pPr>
            <w:r>
              <w:rPr>
                <w:rFonts w:hint="eastAsia"/>
                <w:kern w:val="0"/>
                <w:szCs w:val="22"/>
              </w:rPr>
              <w:t>支持全中文</w:t>
            </w:r>
            <w:r>
              <w:rPr>
                <w:kern w:val="0"/>
                <w:szCs w:val="22"/>
              </w:rPr>
              <w:t>OSD</w:t>
            </w:r>
            <w:r>
              <w:rPr>
                <w:rFonts w:hint="eastAsia"/>
                <w:kern w:val="0"/>
                <w:szCs w:val="22"/>
              </w:rPr>
              <w:t>菜单，方便调试；</w:t>
            </w:r>
          </w:p>
          <w:p>
            <w:pPr>
              <w:widowControl/>
              <w:rPr>
                <w:kern w:val="0"/>
                <w:szCs w:val="22"/>
              </w:rPr>
            </w:pPr>
            <w:r>
              <w:rPr>
                <w:rFonts w:hint="eastAsia"/>
                <w:kern w:val="0"/>
                <w:szCs w:val="22"/>
              </w:rPr>
              <w:t>支持自动白平衡、自动曝光、自动聚焦等功能。</w:t>
            </w:r>
          </w:p>
          <w:p>
            <w:pPr>
              <w:widowControl/>
              <w:rPr>
                <w:kern w:val="0"/>
                <w:szCs w:val="22"/>
              </w:rPr>
            </w:pPr>
            <w:r>
              <w:rPr>
                <w:rFonts w:hint="eastAsia"/>
                <w:kern w:val="0"/>
                <w:szCs w:val="22"/>
              </w:rPr>
              <w:t>水平转动范围：</w:t>
            </w:r>
            <w:r>
              <w:rPr>
                <w:kern w:val="0"/>
                <w:szCs w:val="22"/>
              </w:rPr>
              <w:t>≥ ±170°</w:t>
            </w:r>
            <w:r>
              <w:rPr>
                <w:rFonts w:hint="eastAsia"/>
                <w:kern w:val="0"/>
                <w:szCs w:val="22"/>
              </w:rPr>
              <w:t>，垂直转动范围：</w:t>
            </w:r>
            <w:r>
              <w:rPr>
                <w:kern w:val="0"/>
                <w:szCs w:val="22"/>
              </w:rPr>
              <w:t>≥ -30°</w:t>
            </w:r>
            <w:r>
              <w:rPr>
                <w:rFonts w:hint="eastAsia"/>
                <w:kern w:val="0"/>
                <w:szCs w:val="22"/>
              </w:rPr>
              <w:t>～</w:t>
            </w:r>
            <w:r>
              <w:rPr>
                <w:kern w:val="0"/>
                <w:szCs w:val="22"/>
              </w:rPr>
              <w:t>90°</w:t>
            </w:r>
            <w:r>
              <w:rPr>
                <w:rFonts w:hint="eastAsia"/>
                <w:kern w:val="0"/>
                <w:szCs w:val="22"/>
              </w:rPr>
              <w:t>；</w:t>
            </w:r>
          </w:p>
          <w:p>
            <w:pPr>
              <w:widowControl/>
              <w:rPr>
                <w:kern w:val="0"/>
                <w:szCs w:val="22"/>
              </w:rPr>
            </w:pPr>
            <w:r>
              <w:rPr>
                <w:rFonts w:hint="eastAsia"/>
                <w:kern w:val="0"/>
                <w:szCs w:val="22"/>
              </w:rPr>
              <w:t>可方便显示视频输出分辨率；</w:t>
            </w:r>
          </w:p>
          <w:p>
            <w:pPr>
              <w:widowControl/>
              <w:rPr>
                <w:kern w:val="0"/>
                <w:szCs w:val="22"/>
              </w:rPr>
            </w:pPr>
            <w:r>
              <w:rPr>
                <w:rFonts w:hint="eastAsia"/>
                <w:kern w:val="0"/>
                <w:szCs w:val="22"/>
              </w:rPr>
              <w:t>自带电源开关按键，可一键打开或关闭摄像机电源。</w:t>
            </w:r>
          </w:p>
          <w:p>
            <w:pPr>
              <w:widowControl/>
              <w:rPr>
                <w:kern w:val="0"/>
                <w:szCs w:val="22"/>
              </w:rPr>
            </w:pPr>
            <w:r>
              <w:rPr>
                <w:rFonts w:hint="eastAsia"/>
                <w:kern w:val="0"/>
                <w:szCs w:val="22"/>
              </w:rPr>
              <w:t>支持保存不少于</w:t>
            </w:r>
            <w:r>
              <w:rPr>
                <w:kern w:val="0"/>
                <w:szCs w:val="22"/>
              </w:rPr>
              <w:t>100</w:t>
            </w:r>
            <w:r>
              <w:rPr>
                <w:rFonts w:hint="eastAsia"/>
                <w:kern w:val="0"/>
                <w:szCs w:val="22"/>
              </w:rPr>
              <w:t>个预置位，当摄像机掉电重启后摄像机可自动调用预置位或转至掉电前位置；</w:t>
            </w:r>
          </w:p>
          <w:p>
            <w:pPr>
              <w:widowControl/>
              <w:rPr>
                <w:rFonts w:cs="宋体"/>
                <w:kern w:val="0"/>
                <w:szCs w:val="22"/>
              </w:rPr>
            </w:pPr>
            <w:r>
              <w:rPr>
                <w:rFonts w:hint="eastAsia"/>
                <w:kern w:val="0"/>
                <w:szCs w:val="22"/>
              </w:rPr>
              <w:t>支持红外透传功能，支持终端遥控器通过摄像机控制终端，方便调试。</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4</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庭审主机二次开发接口</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与原有数字法庭主机进行二次接口对接，实现互联互通。</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5</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辅料线材</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包含远程提讯审判系统所需的接头、线材附件等。</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6</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安装调试费</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包含远程提讯审判系统安装调试相关的所有费用。</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7</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网络打印机一体机</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包含远程提讯审判系统安装调试相关的所有费用。</w:t>
            </w:r>
          </w:p>
        </w:tc>
      </w:tr>
      <w:tr>
        <w:tblPrEx>
          <w:tblLayout w:type="fixed"/>
          <w:tblCellMar>
            <w:top w:w="0" w:type="dxa"/>
            <w:left w:w="108" w:type="dxa"/>
            <w:bottom w:w="0" w:type="dxa"/>
            <w:right w:w="108" w:type="dxa"/>
          </w:tblCellMar>
        </w:tblPrEx>
        <w:trPr>
          <w:trHeight w:val="567" w:hRule="atLeast"/>
        </w:trPr>
        <w:tc>
          <w:tcPr>
            <w:tcW w:w="8523"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cs="宋体"/>
                <w:kern w:val="0"/>
                <w:szCs w:val="21"/>
              </w:rPr>
            </w:pPr>
            <w:r>
              <w:rPr>
                <w:rFonts w:hint="eastAsia"/>
                <w:kern w:val="0"/>
              </w:rPr>
              <w:t>简约法庭智能语音识别及音频升级改造系统</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1</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智能语音处理主机</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ascii="宋体" w:hAnsi="宋体" w:cs="宋体"/>
                <w:color w:val="000000"/>
                <w:kern w:val="0"/>
              </w:rPr>
              <w:t>▲</w:t>
            </w:r>
            <w:r>
              <w:rPr>
                <w:rFonts w:hint="eastAsia"/>
                <w:kern w:val="0"/>
              </w:rPr>
              <w:t>与省高院智能语音识别系统无缝对接；</w:t>
            </w:r>
          </w:p>
          <w:p>
            <w:pPr>
              <w:widowControl/>
              <w:rPr>
                <w:kern w:val="0"/>
              </w:rPr>
            </w:pPr>
            <w:r>
              <w:rPr>
                <w:rFonts w:hint="eastAsia"/>
                <w:kern w:val="0"/>
              </w:rPr>
              <w:t>接口类型：</w:t>
            </w:r>
            <w:r>
              <w:rPr>
                <w:kern w:val="0"/>
              </w:rPr>
              <w:t>USB2.0</w:t>
            </w:r>
            <w:r>
              <w:rPr>
                <w:rFonts w:hint="eastAsia"/>
                <w:kern w:val="0"/>
              </w:rPr>
              <w:t>；</w:t>
            </w:r>
          </w:p>
          <w:p>
            <w:pPr>
              <w:widowControl/>
              <w:rPr>
                <w:kern w:val="0"/>
              </w:rPr>
            </w:pPr>
            <w:r>
              <w:rPr>
                <w:rFonts w:hint="eastAsia"/>
                <w:kern w:val="0"/>
              </w:rPr>
              <w:t>输入输出：</w:t>
            </w:r>
            <w:r>
              <w:rPr>
                <w:kern w:val="0"/>
              </w:rPr>
              <w:t>10</w:t>
            </w:r>
            <w:r>
              <w:rPr>
                <w:rFonts w:hint="eastAsia"/>
                <w:kern w:val="0"/>
              </w:rPr>
              <w:t>进</w:t>
            </w:r>
            <w:r>
              <w:rPr>
                <w:kern w:val="0"/>
              </w:rPr>
              <w:t>8</w:t>
            </w:r>
            <w:r>
              <w:rPr>
                <w:rFonts w:hint="eastAsia"/>
                <w:kern w:val="0"/>
              </w:rPr>
              <w:t>出；</w:t>
            </w:r>
          </w:p>
          <w:p>
            <w:pPr>
              <w:widowControl/>
              <w:rPr>
                <w:kern w:val="0"/>
              </w:rPr>
            </w:pPr>
            <w:r>
              <w:rPr>
                <w:kern w:val="0"/>
              </w:rPr>
              <w:t>8</w:t>
            </w:r>
            <w:r>
              <w:rPr>
                <w:rFonts w:hint="eastAsia"/>
                <w:kern w:val="0"/>
              </w:rPr>
              <w:t>路话放</w:t>
            </w:r>
            <w:r>
              <w:rPr>
                <w:kern w:val="0"/>
              </w:rPr>
              <w:t>focusrite</w:t>
            </w:r>
            <w:r>
              <w:rPr>
                <w:rFonts w:hint="eastAsia"/>
                <w:kern w:val="0"/>
              </w:rPr>
              <w:t>前级技术；</w:t>
            </w:r>
          </w:p>
          <w:p>
            <w:pPr>
              <w:widowControl/>
              <w:rPr>
                <w:kern w:val="0"/>
              </w:rPr>
            </w:pPr>
            <w:r>
              <w:rPr>
                <w:rFonts w:hint="eastAsia"/>
                <w:kern w:val="0"/>
              </w:rPr>
              <w:t>采样率：</w:t>
            </w:r>
            <w:r>
              <w:rPr>
                <w:kern w:val="0"/>
              </w:rPr>
              <w:t>24bit/96KHz</w:t>
            </w:r>
            <w:r>
              <w:rPr>
                <w:rFonts w:hint="eastAsia"/>
                <w:kern w:val="0"/>
              </w:rPr>
              <w:t>；</w:t>
            </w:r>
          </w:p>
          <w:p>
            <w:pPr>
              <w:widowControl/>
              <w:rPr>
                <w:kern w:val="0"/>
              </w:rPr>
            </w:pPr>
            <w:r>
              <w:rPr>
                <w:rFonts w:hint="eastAsia"/>
                <w:kern w:val="0"/>
              </w:rPr>
              <w:t>支持</w:t>
            </w:r>
            <w:r>
              <w:rPr>
                <w:kern w:val="0"/>
              </w:rPr>
              <w:t>WIN/MAC</w:t>
            </w:r>
            <w:r>
              <w:rPr>
                <w:rFonts w:hint="eastAsia"/>
                <w:kern w:val="0"/>
              </w:rPr>
              <w:t>以及</w:t>
            </w:r>
            <w:r>
              <w:rPr>
                <w:kern w:val="0"/>
              </w:rPr>
              <w:t>IOS</w:t>
            </w:r>
            <w:r>
              <w:rPr>
                <w:rFonts w:hint="eastAsia"/>
                <w:kern w:val="0"/>
              </w:rPr>
              <w:t>等各类系统；</w:t>
            </w:r>
          </w:p>
          <w:p>
            <w:pPr>
              <w:widowControl/>
              <w:rPr>
                <w:kern w:val="0"/>
              </w:rPr>
            </w:pPr>
            <w:r>
              <w:rPr>
                <w:rFonts w:hint="eastAsia"/>
                <w:kern w:val="0"/>
              </w:rPr>
              <w:t>两路独立监听耳机通道，带有独立音量调节；</w:t>
            </w:r>
          </w:p>
          <w:p>
            <w:pPr>
              <w:widowControl/>
              <w:rPr>
                <w:rFonts w:cs="宋体"/>
                <w:kern w:val="0"/>
                <w:szCs w:val="21"/>
              </w:rPr>
            </w:pPr>
            <w:r>
              <w:rPr>
                <w:rFonts w:hint="eastAsia"/>
                <w:kern w:val="0"/>
              </w:rPr>
              <w:t>零延迟信号路由器。</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2</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鹅颈式指向话筒</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具有标准的</w:t>
            </w:r>
            <w:r>
              <w:rPr>
                <w:kern w:val="0"/>
              </w:rPr>
              <w:t>3</w:t>
            </w:r>
            <w:r>
              <w:rPr>
                <w:rFonts w:hint="eastAsia"/>
                <w:kern w:val="0"/>
              </w:rPr>
              <w:t>针卡侬公头接线端口；</w:t>
            </w:r>
            <w:r>
              <w:rPr>
                <w:kern w:val="0"/>
              </w:rPr>
              <w:t xml:space="preserve"> </w:t>
            </w:r>
          </w:p>
          <w:p>
            <w:pPr>
              <w:widowControl/>
              <w:rPr>
                <w:kern w:val="0"/>
              </w:rPr>
            </w:pPr>
            <w:r>
              <w:rPr>
                <w:rFonts w:hint="eastAsia"/>
                <w:kern w:val="0"/>
              </w:rPr>
              <w:t>带有环形发言指示灯；</w:t>
            </w:r>
            <w:r>
              <w:rPr>
                <w:kern w:val="0"/>
              </w:rPr>
              <w:t xml:space="preserve"> </w:t>
            </w:r>
          </w:p>
          <w:p>
            <w:pPr>
              <w:widowControl/>
              <w:rPr>
                <w:kern w:val="0"/>
              </w:rPr>
            </w:pPr>
            <w:r>
              <w:rPr>
                <w:rFonts w:hint="eastAsia"/>
                <w:kern w:val="0"/>
              </w:rPr>
              <w:t>咪杆具外观纤细及鹅颈造型设计，可灵活调节；</w:t>
            </w:r>
            <w:r>
              <w:rPr>
                <w:kern w:val="0"/>
              </w:rPr>
              <w:t xml:space="preserve"> </w:t>
            </w:r>
          </w:p>
          <w:p>
            <w:pPr>
              <w:widowControl/>
              <w:rPr>
                <w:kern w:val="0"/>
              </w:rPr>
            </w:pPr>
            <w:r>
              <w:rPr>
                <w:rFonts w:hint="eastAsia"/>
                <w:kern w:val="0"/>
              </w:rPr>
              <w:t>底座外壳采用坚固耐用的合金铸造，造型新颖美观；</w:t>
            </w:r>
            <w:r>
              <w:rPr>
                <w:kern w:val="0"/>
              </w:rPr>
              <w:t xml:space="preserve"> </w:t>
            </w:r>
          </w:p>
          <w:p>
            <w:pPr>
              <w:widowControl/>
              <w:rPr>
                <w:kern w:val="0"/>
              </w:rPr>
            </w:pPr>
            <w:r>
              <w:rPr>
                <w:rFonts w:hint="eastAsia"/>
                <w:kern w:val="0"/>
              </w:rPr>
              <w:t>简洁静音功能开关，使用者自由操控发言；</w:t>
            </w:r>
            <w:r>
              <w:rPr>
                <w:kern w:val="0"/>
              </w:rPr>
              <w:t xml:space="preserve"> </w:t>
            </w:r>
          </w:p>
          <w:p>
            <w:pPr>
              <w:widowControl/>
              <w:rPr>
                <w:kern w:val="0"/>
              </w:rPr>
            </w:pPr>
            <w:r>
              <w:rPr>
                <w:rFonts w:hint="eastAsia"/>
                <w:kern w:val="0"/>
              </w:rPr>
              <w:t>心型指向特性，拾音效果极佳；</w:t>
            </w:r>
            <w:r>
              <w:rPr>
                <w:kern w:val="0"/>
              </w:rPr>
              <w:t xml:space="preserve"> </w:t>
            </w:r>
          </w:p>
          <w:p>
            <w:pPr>
              <w:widowControl/>
              <w:rPr>
                <w:kern w:val="0"/>
              </w:rPr>
            </w:pPr>
            <w:r>
              <w:rPr>
                <w:rFonts w:hint="eastAsia"/>
                <w:kern w:val="0"/>
              </w:rPr>
              <w:t>低阻抗的平衡音频输出，音质平顺清晰；</w:t>
            </w:r>
            <w:r>
              <w:rPr>
                <w:kern w:val="0"/>
              </w:rPr>
              <w:t xml:space="preserve"> </w:t>
            </w:r>
          </w:p>
          <w:p>
            <w:pPr>
              <w:widowControl/>
              <w:rPr>
                <w:rFonts w:cs="宋体"/>
                <w:kern w:val="0"/>
                <w:szCs w:val="21"/>
              </w:rPr>
            </w:pPr>
            <w:r>
              <w:rPr>
                <w:rFonts w:hint="eastAsia"/>
                <w:kern w:val="0"/>
              </w:rPr>
              <w:t>设有可选择的供电方式，极其方便灵活。</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3</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简约型数字法庭音频对接</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与原有数字法庭系统进行无缝对接。</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4</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智能语音识别软件</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与省高院智能语音识别软件进行无缝对接。</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5</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功率放大器</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kern w:val="0"/>
              </w:rPr>
              <w:t>2U</w:t>
            </w:r>
            <w:r>
              <w:rPr>
                <w:rFonts w:hint="eastAsia"/>
                <w:kern w:val="0"/>
              </w:rPr>
              <w:t>面板，纯后级专业功放；</w:t>
            </w:r>
          </w:p>
          <w:p>
            <w:pPr>
              <w:widowControl/>
              <w:rPr>
                <w:kern w:val="0"/>
              </w:rPr>
            </w:pPr>
            <w:r>
              <w:rPr>
                <w:rFonts w:hint="eastAsia"/>
                <w:kern w:val="0"/>
              </w:rPr>
              <w:t>采用高性能三肯功率管，追求完美音色；</w:t>
            </w:r>
          </w:p>
          <w:p>
            <w:pPr>
              <w:widowControl/>
              <w:rPr>
                <w:kern w:val="0"/>
              </w:rPr>
            </w:pPr>
            <w:r>
              <w:rPr>
                <w:rFonts w:hint="eastAsia"/>
                <w:kern w:val="0"/>
              </w:rPr>
              <w:t>功率：功率：</w:t>
            </w:r>
            <w:r>
              <w:rPr>
                <w:kern w:val="0"/>
              </w:rPr>
              <w:t>2×150W/8Ω</w:t>
            </w:r>
            <w:r>
              <w:rPr>
                <w:rFonts w:hint="eastAsia"/>
                <w:kern w:val="0"/>
              </w:rPr>
              <w:t>桥接功率：</w:t>
            </w:r>
            <w:r>
              <w:rPr>
                <w:kern w:val="0"/>
              </w:rPr>
              <w:t>300W</w:t>
            </w:r>
            <w:r>
              <w:rPr>
                <w:rFonts w:hint="eastAsia"/>
                <w:kern w:val="0"/>
              </w:rPr>
              <w:t>；</w:t>
            </w:r>
          </w:p>
          <w:p>
            <w:pPr>
              <w:widowControl/>
              <w:rPr>
                <w:kern w:val="0"/>
              </w:rPr>
            </w:pPr>
            <w:r>
              <w:rPr>
                <w:rFonts w:hint="eastAsia"/>
                <w:kern w:val="0"/>
              </w:rPr>
              <w:t>灵敏度：</w:t>
            </w:r>
            <w:r>
              <w:rPr>
                <w:kern w:val="0"/>
              </w:rPr>
              <w:t>0.775V/</w:t>
            </w:r>
            <w:r>
              <w:rPr>
                <w:rFonts w:hint="eastAsia"/>
                <w:kern w:val="0"/>
              </w:rPr>
              <w:t>，</w:t>
            </w:r>
            <w:r>
              <w:rPr>
                <w:kern w:val="0"/>
              </w:rPr>
              <w:t>THD≤0.01%</w:t>
            </w:r>
            <w:r>
              <w:rPr>
                <w:rFonts w:hint="eastAsia"/>
                <w:kern w:val="0"/>
              </w:rPr>
              <w:t>，</w:t>
            </w:r>
            <w:r>
              <w:rPr>
                <w:kern w:val="0"/>
              </w:rPr>
              <w:t>S/N≥99dB</w:t>
            </w:r>
            <w:r>
              <w:rPr>
                <w:rFonts w:hint="eastAsia"/>
                <w:kern w:val="0"/>
              </w:rPr>
              <w:t>；</w:t>
            </w:r>
          </w:p>
          <w:p>
            <w:pPr>
              <w:widowControl/>
              <w:rPr>
                <w:rFonts w:cs="宋体"/>
                <w:kern w:val="0"/>
                <w:szCs w:val="21"/>
              </w:rPr>
            </w:pPr>
            <w:r>
              <w:rPr>
                <w:rFonts w:hint="eastAsia"/>
                <w:kern w:val="0"/>
              </w:rPr>
              <w:t>隧道式大型散热器和高效的散热系统。</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6</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强电控制器</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额定输出电压：交流</w:t>
            </w:r>
            <w:r>
              <w:rPr>
                <w:kern w:val="0"/>
              </w:rPr>
              <w:t>220V</w:t>
            </w:r>
            <w:r>
              <w:rPr>
                <w:rFonts w:hint="eastAsia"/>
                <w:kern w:val="0"/>
              </w:rPr>
              <w:t>、</w:t>
            </w:r>
            <w:r>
              <w:rPr>
                <w:kern w:val="0"/>
              </w:rPr>
              <w:t>50Hz</w:t>
            </w:r>
            <w:r>
              <w:rPr>
                <w:rFonts w:hint="eastAsia"/>
                <w:kern w:val="0"/>
              </w:rPr>
              <w:t>；</w:t>
            </w:r>
          </w:p>
          <w:p>
            <w:pPr>
              <w:widowControl/>
              <w:rPr>
                <w:kern w:val="0"/>
              </w:rPr>
            </w:pPr>
            <w:r>
              <w:rPr>
                <w:rFonts w:hint="eastAsia" w:ascii="宋体" w:hAnsi="宋体" w:cs="宋体"/>
                <w:kern w:val="0"/>
              </w:rPr>
              <w:t>★</w:t>
            </w:r>
            <w:r>
              <w:rPr>
                <w:rFonts w:hint="eastAsia"/>
                <w:kern w:val="0"/>
              </w:rPr>
              <w:t>可控制电源：网络远程控制</w:t>
            </w:r>
            <w:r>
              <w:rPr>
                <w:kern w:val="0"/>
              </w:rPr>
              <w:t>8</w:t>
            </w:r>
            <w:r>
              <w:rPr>
                <w:rFonts w:hint="eastAsia"/>
                <w:kern w:val="0"/>
              </w:rPr>
              <w:t>路，提供产品能实现此功能的截图；</w:t>
            </w:r>
          </w:p>
          <w:p>
            <w:pPr>
              <w:widowControl/>
              <w:rPr>
                <w:kern w:val="0"/>
              </w:rPr>
            </w:pPr>
            <w:r>
              <w:rPr>
                <w:rFonts w:hint="eastAsia"/>
                <w:kern w:val="0"/>
              </w:rPr>
              <w:t>每路动作延时时间：</w:t>
            </w:r>
            <w:r>
              <w:rPr>
                <w:kern w:val="0"/>
              </w:rPr>
              <w:t>1</w:t>
            </w:r>
            <w:r>
              <w:rPr>
                <w:rFonts w:hint="eastAsia"/>
                <w:kern w:val="0"/>
              </w:rPr>
              <w:t>秒及以下；</w:t>
            </w:r>
          </w:p>
          <w:p>
            <w:pPr>
              <w:widowControl/>
              <w:rPr>
                <w:kern w:val="0"/>
              </w:rPr>
            </w:pPr>
            <w:r>
              <w:rPr>
                <w:rFonts w:hint="eastAsia"/>
                <w:kern w:val="0"/>
              </w:rPr>
              <w:t>供电电源：</w:t>
            </w:r>
            <w:r>
              <w:rPr>
                <w:kern w:val="0"/>
              </w:rPr>
              <w:t>VAC 50/60Hz 25A</w:t>
            </w:r>
            <w:r>
              <w:rPr>
                <w:rFonts w:hint="eastAsia"/>
                <w:kern w:val="0"/>
              </w:rPr>
              <w:t>；</w:t>
            </w:r>
          </w:p>
          <w:p>
            <w:pPr>
              <w:widowControl/>
              <w:rPr>
                <w:kern w:val="0"/>
              </w:rPr>
            </w:pPr>
            <w:r>
              <w:rPr>
                <w:rFonts w:hint="eastAsia"/>
                <w:kern w:val="0"/>
              </w:rPr>
              <w:t>每路输出带指示灯显示；</w:t>
            </w:r>
          </w:p>
          <w:p>
            <w:pPr>
              <w:widowControl/>
              <w:rPr>
                <w:kern w:val="0"/>
              </w:rPr>
            </w:pPr>
            <w:r>
              <w:rPr>
                <w:rFonts w:hint="eastAsia"/>
                <w:kern w:val="0"/>
              </w:rPr>
              <w:t>锁匙开关控制电源；</w:t>
            </w:r>
          </w:p>
          <w:p>
            <w:pPr>
              <w:widowControl/>
              <w:rPr>
                <w:rFonts w:cs="宋体"/>
                <w:kern w:val="0"/>
                <w:szCs w:val="21"/>
              </w:rPr>
            </w:pPr>
            <w:r>
              <w:rPr>
                <w:rFonts w:hint="eastAsia"/>
                <w:kern w:val="0"/>
              </w:rPr>
              <w:t>单路输出额定电源：</w:t>
            </w:r>
            <w:r>
              <w:rPr>
                <w:kern w:val="0"/>
              </w:rPr>
              <w:t>20A</w:t>
            </w:r>
            <w:r>
              <w:rPr>
                <w:rFonts w:hint="eastAsia"/>
                <w:kern w:val="0"/>
              </w:rPr>
              <w:t>。</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7</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音响</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频率响应：（</w:t>
            </w:r>
            <w:r>
              <w:rPr>
                <w:kern w:val="0"/>
              </w:rPr>
              <w:t>-10dB</w:t>
            </w:r>
            <w:r>
              <w:rPr>
                <w:rFonts w:hint="eastAsia"/>
                <w:kern w:val="0"/>
              </w:rPr>
              <w:t>）</w:t>
            </w:r>
            <w:r>
              <w:rPr>
                <w:kern w:val="0"/>
              </w:rPr>
              <w:t>55Hz-20KHz</w:t>
            </w:r>
            <w:r>
              <w:rPr>
                <w:rFonts w:hint="eastAsia"/>
                <w:kern w:val="0"/>
              </w:rPr>
              <w:t>；</w:t>
            </w:r>
          </w:p>
          <w:p>
            <w:pPr>
              <w:widowControl/>
              <w:rPr>
                <w:kern w:val="0"/>
              </w:rPr>
            </w:pPr>
            <w:r>
              <w:rPr>
                <w:rFonts w:hint="eastAsia"/>
                <w:kern w:val="0"/>
              </w:rPr>
              <w:t>标称指向性：（</w:t>
            </w:r>
            <w:r>
              <w:rPr>
                <w:kern w:val="0"/>
              </w:rPr>
              <w:t>-6dB</w:t>
            </w:r>
            <w:r>
              <w:rPr>
                <w:rFonts w:hint="eastAsia"/>
                <w:kern w:val="0"/>
              </w:rPr>
              <w:t>）</w:t>
            </w:r>
            <w:r>
              <w:rPr>
                <w:kern w:val="0"/>
              </w:rPr>
              <w:t>90</w:t>
            </w:r>
            <w:r>
              <w:rPr>
                <w:rFonts w:hint="eastAsia"/>
                <w:kern w:val="0"/>
              </w:rPr>
              <w:t>（</w:t>
            </w:r>
            <w:r>
              <w:rPr>
                <w:kern w:val="0"/>
              </w:rPr>
              <w:t>H</w:t>
            </w:r>
            <w:r>
              <w:rPr>
                <w:rFonts w:hint="eastAsia"/>
                <w:kern w:val="0"/>
              </w:rPr>
              <w:t>）</w:t>
            </w:r>
            <w:r>
              <w:rPr>
                <w:kern w:val="0"/>
              </w:rPr>
              <w:t>*50</w:t>
            </w:r>
            <w:r>
              <w:rPr>
                <w:rFonts w:hint="eastAsia"/>
                <w:kern w:val="0"/>
              </w:rPr>
              <w:t>（</w:t>
            </w:r>
            <w:r>
              <w:rPr>
                <w:kern w:val="0"/>
              </w:rPr>
              <w:t>V</w:t>
            </w:r>
            <w:r>
              <w:rPr>
                <w:rFonts w:hint="eastAsia"/>
                <w:kern w:val="0"/>
              </w:rPr>
              <w:t>）度；</w:t>
            </w:r>
          </w:p>
          <w:p>
            <w:pPr>
              <w:widowControl/>
              <w:rPr>
                <w:kern w:val="0"/>
              </w:rPr>
            </w:pPr>
            <w:r>
              <w:rPr>
                <w:rFonts w:hint="eastAsia"/>
                <w:kern w:val="0"/>
              </w:rPr>
              <w:t>最大声压级：</w:t>
            </w:r>
            <w:r>
              <w:rPr>
                <w:kern w:val="0"/>
              </w:rPr>
              <w:t>115dB</w:t>
            </w:r>
            <w:r>
              <w:rPr>
                <w:rFonts w:hint="eastAsia"/>
                <w:kern w:val="0"/>
              </w:rPr>
              <w:t>；</w:t>
            </w:r>
          </w:p>
          <w:p>
            <w:pPr>
              <w:widowControl/>
              <w:rPr>
                <w:kern w:val="0"/>
              </w:rPr>
            </w:pPr>
            <w:r>
              <w:rPr>
                <w:rFonts w:hint="eastAsia"/>
                <w:kern w:val="0"/>
              </w:rPr>
              <w:t>额定输入功率（</w:t>
            </w:r>
            <w:r>
              <w:rPr>
                <w:kern w:val="0"/>
              </w:rPr>
              <w:t>RMS</w:t>
            </w:r>
            <w:r>
              <w:rPr>
                <w:rFonts w:hint="eastAsia"/>
                <w:kern w:val="0"/>
              </w:rPr>
              <w:t>）：</w:t>
            </w:r>
            <w:r>
              <w:rPr>
                <w:kern w:val="0"/>
              </w:rPr>
              <w:t>20W</w:t>
            </w:r>
            <w:r>
              <w:rPr>
                <w:rFonts w:hint="eastAsia"/>
                <w:kern w:val="0"/>
              </w:rPr>
              <w:t>；</w:t>
            </w:r>
          </w:p>
          <w:p>
            <w:pPr>
              <w:widowControl/>
              <w:rPr>
                <w:kern w:val="0"/>
              </w:rPr>
            </w:pPr>
            <w:r>
              <w:rPr>
                <w:rFonts w:hint="eastAsia"/>
                <w:kern w:val="0"/>
              </w:rPr>
              <w:t>单元结构：</w:t>
            </w:r>
          </w:p>
          <w:p>
            <w:pPr>
              <w:widowControl/>
              <w:rPr>
                <w:kern w:val="0"/>
              </w:rPr>
            </w:pPr>
            <w:r>
              <w:rPr>
                <w:rFonts w:hint="eastAsia"/>
                <w:kern w:val="0"/>
              </w:rPr>
              <w:t>低通：</w:t>
            </w:r>
            <w:r>
              <w:rPr>
                <w:kern w:val="0"/>
              </w:rPr>
              <w:t>1*8“</w:t>
            </w:r>
            <w:r>
              <w:rPr>
                <w:rFonts w:hint="eastAsia"/>
                <w:kern w:val="0"/>
              </w:rPr>
              <w:t>锥盆扬声器；</w:t>
            </w:r>
          </w:p>
          <w:p>
            <w:pPr>
              <w:widowControl/>
              <w:rPr>
                <w:kern w:val="0"/>
              </w:rPr>
            </w:pPr>
            <w:r>
              <w:rPr>
                <w:rFonts w:hint="eastAsia"/>
                <w:kern w:val="0"/>
              </w:rPr>
              <w:t>高通：</w:t>
            </w:r>
            <w:r>
              <w:rPr>
                <w:kern w:val="0"/>
              </w:rPr>
              <w:t>1*2.5mm</w:t>
            </w:r>
            <w:r>
              <w:rPr>
                <w:rFonts w:hint="eastAsia"/>
                <w:kern w:val="0"/>
              </w:rPr>
              <w:t>振膜压缩驱动器；</w:t>
            </w:r>
          </w:p>
          <w:p>
            <w:pPr>
              <w:widowControl/>
              <w:rPr>
                <w:kern w:val="0"/>
              </w:rPr>
            </w:pPr>
            <w:r>
              <w:rPr>
                <w:rFonts w:hint="eastAsia"/>
                <w:kern w:val="0"/>
              </w:rPr>
              <w:t>标称阻抗：</w:t>
            </w:r>
            <w:r>
              <w:rPr>
                <w:kern w:val="0"/>
              </w:rPr>
              <w:t>8</w:t>
            </w:r>
            <w:r>
              <w:rPr>
                <w:rFonts w:hint="eastAsia"/>
                <w:kern w:val="0"/>
              </w:rPr>
              <w:t>欧姆（</w:t>
            </w:r>
            <w:r>
              <w:rPr>
                <w:kern w:val="0"/>
              </w:rPr>
              <w:t>passive</w:t>
            </w:r>
            <w:r>
              <w:rPr>
                <w:rFonts w:hint="eastAsia"/>
                <w:kern w:val="0"/>
              </w:rPr>
              <w:t>）；</w:t>
            </w:r>
          </w:p>
          <w:p>
            <w:pPr>
              <w:widowControl/>
              <w:rPr>
                <w:rFonts w:cs="宋体"/>
                <w:kern w:val="0"/>
                <w:szCs w:val="21"/>
              </w:rPr>
            </w:pPr>
            <w:r>
              <w:rPr>
                <w:rFonts w:hint="eastAsia"/>
                <w:kern w:val="0"/>
              </w:rPr>
              <w:t>连接：</w:t>
            </w:r>
            <w:r>
              <w:rPr>
                <w:kern w:val="0"/>
              </w:rPr>
              <w:t>2×4-point Speakon®PASSIVE</w:t>
            </w:r>
            <w:r>
              <w:rPr>
                <w:rFonts w:hint="eastAsia"/>
                <w:kern w:val="0"/>
              </w:rPr>
              <w:t>：</w:t>
            </w:r>
            <w:r>
              <w:rPr>
                <w:kern w:val="0"/>
              </w:rPr>
              <w:t>+1/-1</w:t>
            </w:r>
            <w:r>
              <w:rPr>
                <w:rFonts w:hint="eastAsia"/>
                <w:kern w:val="0"/>
              </w:rPr>
              <w:t>。</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8</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机柜</w:t>
            </w:r>
          </w:p>
        </w:tc>
        <w:tc>
          <w:tcPr>
            <w:tcW w:w="6430" w:type="dxa"/>
            <w:tcBorders>
              <w:top w:val="single" w:color="auto" w:sz="4" w:space="0"/>
              <w:bottom w:val="single" w:color="auto" w:sz="4" w:space="0"/>
              <w:right w:val="single" w:color="auto" w:sz="4" w:space="0"/>
            </w:tcBorders>
            <w:vAlign w:val="center"/>
          </w:tcPr>
          <w:p>
            <w:pPr>
              <w:widowControl/>
              <w:rPr>
                <w:rFonts w:cs="宋体"/>
                <w:kern w:val="0"/>
                <w:szCs w:val="21"/>
              </w:rPr>
            </w:pPr>
            <w:r>
              <w:rPr>
                <w:rFonts w:hint="eastAsia"/>
                <w:kern w:val="0"/>
              </w:rPr>
              <w:t>产品标准：符合</w:t>
            </w:r>
            <w:r>
              <w:rPr>
                <w:kern w:val="0"/>
              </w:rPr>
              <w:t>ANSI/EIA RS-310-D</w:t>
            </w:r>
            <w:r>
              <w:rPr>
                <w:rFonts w:hint="eastAsia"/>
                <w:kern w:val="0"/>
              </w:rPr>
              <w:t>、</w:t>
            </w:r>
            <w:r>
              <w:rPr>
                <w:kern w:val="0"/>
              </w:rPr>
              <w:t>IEC297-2</w:t>
            </w:r>
            <w:r>
              <w:rPr>
                <w:rFonts w:hint="eastAsia"/>
                <w:kern w:val="0"/>
              </w:rPr>
              <w:t>、</w:t>
            </w:r>
            <w:r>
              <w:rPr>
                <w:kern w:val="0"/>
              </w:rPr>
              <w:t>DIN41491; PART1</w:t>
            </w:r>
            <w:r>
              <w:rPr>
                <w:rFonts w:hint="eastAsia"/>
                <w:kern w:val="0"/>
              </w:rPr>
              <w:t>、</w:t>
            </w:r>
            <w:r>
              <w:rPr>
                <w:kern w:val="0"/>
              </w:rPr>
              <w:t>DIN41494; PART7</w:t>
            </w:r>
            <w:r>
              <w:rPr>
                <w:rFonts w:hint="eastAsia"/>
                <w:kern w:val="0"/>
              </w:rPr>
              <w:t>、</w:t>
            </w:r>
            <w:r>
              <w:rPr>
                <w:kern w:val="0"/>
              </w:rPr>
              <w:t xml:space="preserve"> GB/T3047.2- 92</w:t>
            </w:r>
            <w:r>
              <w:rPr>
                <w:rFonts w:hint="eastAsia"/>
                <w:kern w:val="0"/>
              </w:rPr>
              <w:t>标准</w:t>
            </w:r>
            <w:r>
              <w:rPr>
                <w:kern w:val="0"/>
              </w:rPr>
              <w:t>;</w:t>
            </w:r>
            <w:r>
              <w:rPr>
                <w:rFonts w:hint="eastAsia"/>
                <w:kern w:val="0"/>
              </w:rPr>
              <w:t>兼容</w:t>
            </w:r>
            <w:r>
              <w:rPr>
                <w:kern w:val="0"/>
              </w:rPr>
              <w:t>ETSI</w:t>
            </w:r>
            <w:r>
              <w:rPr>
                <w:rFonts w:hint="eastAsia"/>
                <w:kern w:val="0"/>
              </w:rPr>
              <w:t>标准；</w:t>
            </w:r>
          </w:p>
          <w:p>
            <w:pPr>
              <w:widowControl/>
              <w:rPr>
                <w:kern w:val="0"/>
              </w:rPr>
            </w:pPr>
            <w:r>
              <w:rPr>
                <w:rFonts w:hint="eastAsia"/>
                <w:kern w:val="0"/>
              </w:rPr>
              <w:t>承载能力：静载</w:t>
            </w:r>
            <w:r>
              <w:rPr>
                <w:kern w:val="0"/>
              </w:rPr>
              <w:t>800KG(</w:t>
            </w:r>
            <w:r>
              <w:rPr>
                <w:rFonts w:hint="eastAsia"/>
                <w:kern w:val="0"/>
              </w:rPr>
              <w:t>带支架</w:t>
            </w:r>
            <w:r>
              <w:rPr>
                <w:kern w:val="0"/>
              </w:rPr>
              <w:t>)</w:t>
            </w:r>
            <w:r>
              <w:rPr>
                <w:rFonts w:hint="eastAsia"/>
                <w:kern w:val="0"/>
              </w:rPr>
              <w:t>；</w:t>
            </w:r>
          </w:p>
          <w:p>
            <w:pPr>
              <w:widowControl/>
              <w:rPr>
                <w:kern w:val="0"/>
              </w:rPr>
            </w:pPr>
            <w:r>
              <w:rPr>
                <w:rFonts w:hint="eastAsia"/>
                <w:kern w:val="0"/>
              </w:rPr>
              <w:t>防护等级：</w:t>
            </w:r>
            <w:r>
              <w:rPr>
                <w:kern w:val="0"/>
              </w:rPr>
              <w:t>IP20</w:t>
            </w:r>
            <w:r>
              <w:rPr>
                <w:rFonts w:hint="eastAsia"/>
                <w:kern w:val="0"/>
              </w:rPr>
              <w:t>；</w:t>
            </w:r>
          </w:p>
          <w:p>
            <w:pPr>
              <w:widowControl/>
              <w:rPr>
                <w:kern w:val="0"/>
              </w:rPr>
            </w:pPr>
            <w:r>
              <w:rPr>
                <w:rFonts w:hint="eastAsia"/>
                <w:kern w:val="0"/>
              </w:rPr>
              <w:t>主要材质：</w:t>
            </w:r>
            <w:r>
              <w:rPr>
                <w:kern w:val="0"/>
              </w:rPr>
              <w:t>SPCC</w:t>
            </w:r>
            <w:r>
              <w:rPr>
                <w:rFonts w:hint="eastAsia"/>
                <w:kern w:val="0"/>
              </w:rPr>
              <w:t>优质冷扎钢板制作；厚度：方孔条</w:t>
            </w:r>
            <w:r>
              <w:rPr>
                <w:kern w:val="0"/>
              </w:rPr>
              <w:t>2.0mm</w:t>
            </w:r>
            <w:r>
              <w:rPr>
                <w:rFonts w:hint="eastAsia"/>
                <w:kern w:val="0"/>
              </w:rPr>
              <w:t>，安装梁</w:t>
            </w:r>
            <w:r>
              <w:rPr>
                <w:kern w:val="0"/>
              </w:rPr>
              <w:t>1.5mm</w:t>
            </w:r>
            <w:r>
              <w:rPr>
                <w:rFonts w:hint="eastAsia"/>
                <w:kern w:val="0"/>
              </w:rPr>
              <w:t>，其它</w:t>
            </w:r>
            <w:r>
              <w:rPr>
                <w:kern w:val="0"/>
              </w:rPr>
              <w:t>1.2mm</w:t>
            </w:r>
            <w:r>
              <w:rPr>
                <w:rFonts w:hint="eastAsia"/>
                <w:kern w:val="0"/>
              </w:rPr>
              <w:t>；</w:t>
            </w:r>
          </w:p>
          <w:p>
            <w:pPr>
              <w:widowControl/>
              <w:rPr>
                <w:kern w:val="0"/>
              </w:rPr>
            </w:pPr>
            <w:r>
              <w:rPr>
                <w:rFonts w:hint="eastAsia"/>
                <w:kern w:val="0"/>
              </w:rPr>
              <w:t>表面处理：方孔条镀蓝锌；其余：脱脂、磷化、静电喷塑；</w:t>
            </w:r>
          </w:p>
          <w:p>
            <w:pPr>
              <w:widowControl/>
              <w:rPr>
                <w:rFonts w:cs="宋体"/>
                <w:kern w:val="0"/>
                <w:szCs w:val="21"/>
              </w:rPr>
            </w:pPr>
            <w:r>
              <w:rPr>
                <w:rFonts w:hint="eastAsia"/>
                <w:kern w:val="0"/>
              </w:rPr>
              <w:t>容量：不低于</w:t>
            </w:r>
            <w:r>
              <w:rPr>
                <w:kern w:val="0"/>
              </w:rPr>
              <w:t>22U</w:t>
            </w:r>
            <w:r>
              <w:rPr>
                <w:rFonts w:hint="eastAsia"/>
                <w:kern w:val="0"/>
              </w:rPr>
              <w:t>，标准</w:t>
            </w:r>
            <w:r>
              <w:rPr>
                <w:kern w:val="0"/>
              </w:rPr>
              <w:t>19</w:t>
            </w:r>
            <w:r>
              <w:rPr>
                <w:rFonts w:hint="eastAsia"/>
                <w:kern w:val="0"/>
              </w:rPr>
              <w:t>英寸机柜。</w:t>
            </w:r>
          </w:p>
        </w:tc>
      </w:tr>
      <w:tr>
        <w:tblPrEx>
          <w:tblLayout w:type="fixed"/>
          <w:tblCellMar>
            <w:top w:w="0" w:type="dxa"/>
            <w:left w:w="108" w:type="dxa"/>
            <w:bottom w:w="0" w:type="dxa"/>
            <w:right w:w="108" w:type="dxa"/>
          </w:tblCellMar>
        </w:tblPrEx>
        <w:trPr>
          <w:trHeight w:val="567" w:hRule="atLeast"/>
        </w:trPr>
        <w:tc>
          <w:tcPr>
            <w:tcW w:w="81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宋体"/>
                <w:color w:val="000000"/>
                <w:kern w:val="0"/>
                <w:szCs w:val="21"/>
              </w:rPr>
            </w:pPr>
            <w:r>
              <w:rPr>
                <w:color w:val="000000"/>
                <w:kern w:val="0"/>
              </w:rPr>
              <w:t>9</w:t>
            </w:r>
          </w:p>
        </w:tc>
        <w:tc>
          <w:tcPr>
            <w:tcW w:w="1277" w:type="dxa"/>
            <w:tcBorders>
              <w:top w:val="single" w:color="auto" w:sz="4" w:space="0"/>
              <w:bottom w:val="single" w:color="auto" w:sz="4" w:space="0"/>
              <w:right w:val="single" w:color="auto" w:sz="4" w:space="0"/>
            </w:tcBorders>
            <w:vAlign w:val="center"/>
          </w:tcPr>
          <w:p>
            <w:pPr>
              <w:rPr>
                <w:rFonts w:cs="宋体"/>
                <w:kern w:val="0"/>
                <w:szCs w:val="21"/>
              </w:rPr>
            </w:pPr>
            <w:r>
              <w:rPr>
                <w:rFonts w:hint="eastAsia"/>
                <w:kern w:val="0"/>
              </w:rPr>
              <w:t>线材辅材</w:t>
            </w:r>
          </w:p>
        </w:tc>
        <w:tc>
          <w:tcPr>
            <w:tcW w:w="6430" w:type="dxa"/>
            <w:tcBorders>
              <w:top w:val="single" w:color="auto" w:sz="4" w:space="0"/>
              <w:bottom w:val="single" w:color="auto" w:sz="4" w:space="0"/>
              <w:right w:val="single" w:color="auto" w:sz="4" w:space="0"/>
            </w:tcBorders>
            <w:vAlign w:val="center"/>
          </w:tcPr>
          <w:p>
            <w:pPr>
              <w:widowControl/>
              <w:jc w:val="left"/>
              <w:rPr>
                <w:rFonts w:cs="宋体"/>
                <w:kern w:val="0"/>
                <w:szCs w:val="21"/>
              </w:rPr>
            </w:pPr>
            <w:r>
              <w:rPr>
                <w:rFonts w:hint="eastAsia"/>
                <w:kern w:val="0"/>
              </w:rPr>
              <w:t>包含法庭智能语音识别系统所需的接头、线材附件等。</w:t>
            </w:r>
          </w:p>
        </w:tc>
      </w:tr>
    </w:tbl>
    <w:p/>
    <w:p>
      <w:pPr>
        <w:spacing w:line="400" w:lineRule="exact"/>
        <w:rPr>
          <w:rFonts w:ascii="微软雅黑" w:hAnsi="微软雅黑" w:eastAsia="微软雅黑"/>
          <w:b/>
          <w:sz w:val="24"/>
          <w:szCs w:val="24"/>
        </w:rPr>
      </w:pPr>
      <w:r>
        <w:rPr>
          <w:rFonts w:hint="eastAsia" w:ascii="微软雅黑" w:hAnsi="微软雅黑" w:eastAsia="微软雅黑"/>
          <w:b/>
          <w:sz w:val="24"/>
          <w:szCs w:val="24"/>
        </w:rPr>
        <w:t>注：</w:t>
      </w:r>
      <w:r>
        <w:rPr>
          <w:rFonts w:ascii="微软雅黑" w:hAnsi="微软雅黑" w:eastAsia="微软雅黑"/>
          <w:b/>
          <w:sz w:val="24"/>
          <w:szCs w:val="24"/>
        </w:rPr>
        <w:t>1</w:t>
      </w:r>
      <w:r>
        <w:rPr>
          <w:rFonts w:hint="eastAsia" w:ascii="微软雅黑" w:hAnsi="微软雅黑" w:eastAsia="微软雅黑"/>
          <w:b/>
          <w:sz w:val="24"/>
          <w:szCs w:val="24"/>
        </w:rPr>
        <w:t>、上述技术参数表为设备主要技术参数表，只提供主要技术参数，其余技术参数及方案由投标人提供，费用包含在本次报价中，今后不予以增加。</w:t>
      </w:r>
    </w:p>
    <w:p>
      <w:pPr>
        <w:spacing w:line="400" w:lineRule="exact"/>
        <w:rPr>
          <w:rFonts w:ascii="微软雅黑" w:hAnsi="微软雅黑" w:eastAsia="微软雅黑"/>
          <w:b/>
          <w:sz w:val="24"/>
          <w:szCs w:val="24"/>
        </w:rPr>
      </w:pPr>
      <w:r>
        <w:rPr>
          <w:rFonts w:ascii="微软雅黑" w:hAnsi="微软雅黑" w:eastAsia="微软雅黑" w:cs="宋体"/>
          <w:b/>
          <w:bCs/>
          <w:kern w:val="0"/>
          <w:sz w:val="24"/>
          <w:szCs w:val="24"/>
        </w:rPr>
        <w:t>2</w:t>
      </w:r>
      <w:r>
        <w:rPr>
          <w:rFonts w:hint="eastAsia" w:ascii="微软雅黑" w:hAnsi="微软雅黑" w:eastAsia="微软雅黑" w:cs="宋体"/>
          <w:b/>
          <w:bCs/>
          <w:kern w:val="0"/>
          <w:sz w:val="24"/>
          <w:szCs w:val="24"/>
        </w:rPr>
        <w:t>、本项目参数仅供参考，供应商可选用在参数上相当于或优于本项目参数的产品进行投标。</w:t>
      </w:r>
    </w:p>
    <w:p>
      <w:pPr>
        <w:pStyle w:val="510"/>
        <w:numPr>
          <w:ilvl w:val="0"/>
          <w:numId w:val="20"/>
        </w:numPr>
        <w:autoSpaceDE w:val="0"/>
        <w:autoSpaceDN w:val="0"/>
        <w:spacing w:before="120" w:after="200" w:line="400" w:lineRule="exact"/>
        <w:ind w:firstLineChars="0"/>
        <w:outlineLvl w:val="0"/>
        <w:rPr>
          <w:rFonts w:ascii="宋体"/>
          <w:b/>
          <w:bCs/>
          <w:kern w:val="44"/>
          <w:sz w:val="24"/>
          <w:szCs w:val="24"/>
          <w:lang w:val="zh-CN"/>
        </w:rPr>
      </w:pPr>
      <w:r>
        <w:rPr>
          <w:rFonts w:hint="eastAsia" w:ascii="宋体" w:hAnsi="宋体"/>
          <w:b/>
          <w:bCs/>
          <w:kern w:val="44"/>
          <w:sz w:val="24"/>
          <w:szCs w:val="24"/>
          <w:lang w:val="zh-CN"/>
        </w:rPr>
        <w:t>核心产品</w:t>
      </w:r>
    </w:p>
    <w:p>
      <w:pPr>
        <w:jc w:val="center"/>
        <w:rPr>
          <w:rFonts w:ascii="宋体"/>
          <w:b/>
          <w:sz w:val="30"/>
          <w:szCs w:val="30"/>
          <w:highlight w:val="yellow"/>
        </w:rPr>
      </w:pPr>
      <w:r>
        <w:rPr>
          <w:rFonts w:hint="eastAsia" w:ascii="宋体"/>
          <w:b/>
          <w:sz w:val="30"/>
          <w:szCs w:val="30"/>
        </w:rPr>
        <w:t>核心产品一览表</w:t>
      </w:r>
    </w:p>
    <w:tbl>
      <w:tblPr>
        <w:tblStyle w:val="61"/>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13" w:type="dxa"/>
            <w:vAlign w:val="center"/>
          </w:tcPr>
          <w:p>
            <w:pPr>
              <w:jc w:val="center"/>
              <w:rPr>
                <w:rFonts w:ascii="宋体"/>
                <w:sz w:val="24"/>
                <w:szCs w:val="24"/>
                <w:highlight w:val="yellow"/>
              </w:rPr>
            </w:pPr>
            <w:r>
              <w:rPr>
                <w:rFonts w:ascii="宋体" w:hAnsi="宋体" w:cs="宋体"/>
                <w:kern w:val="0"/>
                <w:sz w:val="26"/>
                <w:szCs w:val="26"/>
              </w:rPr>
              <w:t>LED</w:t>
            </w:r>
            <w:r>
              <w:rPr>
                <w:rFonts w:hint="eastAsia" w:ascii="Helvetica Neue" w:hAnsi="Helvetica Neue" w:cs="Helvetica Neue"/>
                <w:kern w:val="0"/>
                <w:sz w:val="26"/>
                <w:szCs w:val="26"/>
              </w:rPr>
              <w:t>小间距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13" w:type="dxa"/>
            <w:vAlign w:val="center"/>
          </w:tcPr>
          <w:p>
            <w:pPr>
              <w:jc w:val="center"/>
              <w:rPr>
                <w:rFonts w:ascii="宋体"/>
                <w:sz w:val="24"/>
                <w:szCs w:val="24"/>
                <w:highlight w:val="yellow"/>
              </w:rPr>
            </w:pPr>
            <w:r>
              <w:rPr>
                <w:rFonts w:hint="eastAsia" w:ascii="Helvetica Neue" w:hAnsi="Helvetica Neue" w:cs="Helvetica Neue"/>
                <w:kern w:val="0"/>
                <w:sz w:val="26"/>
                <w:szCs w:val="26"/>
              </w:rPr>
              <w:t>审委会应用系统软件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13" w:type="dxa"/>
            <w:vAlign w:val="center"/>
          </w:tcPr>
          <w:p>
            <w:pPr>
              <w:jc w:val="center"/>
              <w:rPr>
                <w:rFonts w:ascii="宋体"/>
                <w:sz w:val="24"/>
                <w:szCs w:val="24"/>
                <w:highlight w:val="yellow"/>
              </w:rPr>
            </w:pPr>
            <w:r>
              <w:rPr>
                <w:rFonts w:hint="eastAsia" w:ascii="Helvetica Neue" w:hAnsi="Helvetica Neue" w:cs="Helvetica Neue"/>
                <w:kern w:val="0"/>
                <w:sz w:val="26"/>
                <w:szCs w:val="26"/>
              </w:rPr>
              <w:t>高清审委会录音录像主机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13" w:type="dxa"/>
            <w:vAlign w:val="center"/>
          </w:tcPr>
          <w:p>
            <w:pPr>
              <w:jc w:val="center"/>
              <w:rPr>
                <w:rFonts w:ascii="宋体"/>
                <w:sz w:val="24"/>
                <w:szCs w:val="24"/>
                <w:highlight w:val="yellow"/>
              </w:rPr>
            </w:pPr>
            <w:r>
              <w:rPr>
                <w:rFonts w:hint="eastAsia" w:ascii="Helvetica Neue" w:hAnsi="Helvetica Neue" w:cs="Helvetica Neue"/>
                <w:kern w:val="0"/>
                <w:sz w:val="26"/>
                <w:szCs w:val="26"/>
              </w:rPr>
              <w:t>自助立案一体机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13" w:type="dxa"/>
            <w:vAlign w:val="center"/>
          </w:tcPr>
          <w:p>
            <w:pPr>
              <w:jc w:val="center"/>
              <w:rPr>
                <w:rFonts w:ascii="宋体"/>
                <w:sz w:val="24"/>
                <w:szCs w:val="24"/>
                <w:highlight w:val="yellow"/>
              </w:rPr>
            </w:pPr>
            <w:r>
              <w:rPr>
                <w:rFonts w:hint="eastAsia" w:ascii="Helvetica Neue" w:hAnsi="Helvetica Neue" w:cs="Helvetica Neue"/>
                <w:kern w:val="0"/>
                <w:sz w:val="26"/>
                <w:szCs w:val="26"/>
              </w:rPr>
              <w:t>法庭信息发布系统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13" w:type="dxa"/>
            <w:vAlign w:val="center"/>
          </w:tcPr>
          <w:p>
            <w:pPr>
              <w:jc w:val="center"/>
              <w:rPr>
                <w:rFonts w:ascii="宋体"/>
                <w:sz w:val="24"/>
                <w:szCs w:val="24"/>
                <w:highlight w:val="yellow"/>
              </w:rPr>
            </w:pPr>
            <w:r>
              <w:rPr>
                <w:rFonts w:hint="eastAsia" w:ascii="Helvetica Neue" w:hAnsi="Helvetica Neue" w:cs="Helvetica Neue"/>
                <w:kern w:val="0"/>
                <w:sz w:val="26"/>
                <w:szCs w:val="26"/>
              </w:rPr>
              <w:t>人像应用共享平台服务器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613" w:type="dxa"/>
            <w:vAlign w:val="center"/>
          </w:tcPr>
          <w:p>
            <w:pPr>
              <w:jc w:val="center"/>
              <w:rPr>
                <w:rFonts w:ascii="宋体"/>
                <w:sz w:val="24"/>
                <w:szCs w:val="24"/>
                <w:highlight w:val="yellow"/>
              </w:rPr>
            </w:pPr>
            <w:r>
              <w:rPr>
                <w:rFonts w:hint="eastAsia" w:ascii="Helvetica Neue" w:hAnsi="Helvetica Neue" w:cs="Helvetica Neue"/>
                <w:kern w:val="0"/>
                <w:sz w:val="26"/>
                <w:szCs w:val="26"/>
              </w:rPr>
              <w:t>视频会议终端</w:t>
            </w:r>
          </w:p>
        </w:tc>
      </w:tr>
    </w:tbl>
    <w:p>
      <w:pPr>
        <w:rPr>
          <w:rFonts w:ascii="宋体"/>
          <w:sz w:val="24"/>
          <w:szCs w:val="24"/>
          <w:highlight w:val="yellow"/>
        </w:rPr>
      </w:pPr>
    </w:p>
    <w:p>
      <w:pPr>
        <w:pStyle w:val="510"/>
        <w:numPr>
          <w:ilvl w:val="0"/>
          <w:numId w:val="20"/>
        </w:numPr>
        <w:autoSpaceDE w:val="0"/>
        <w:autoSpaceDN w:val="0"/>
        <w:spacing w:before="120" w:after="200" w:line="400" w:lineRule="exact"/>
        <w:ind w:firstLineChars="0"/>
        <w:outlineLvl w:val="0"/>
        <w:rPr>
          <w:rFonts w:ascii="宋体"/>
          <w:b/>
          <w:bCs/>
          <w:kern w:val="44"/>
          <w:sz w:val="24"/>
          <w:szCs w:val="24"/>
          <w:lang w:val="zh-CN"/>
        </w:rPr>
      </w:pPr>
      <w:bookmarkStart w:id="5" w:name="_Toc513033977"/>
      <w:bookmarkStart w:id="6" w:name="_Toc513032538"/>
      <w:r>
        <w:rPr>
          <w:rFonts w:hint="eastAsia" w:ascii="宋体" w:hAnsi="宋体"/>
          <w:b/>
          <w:bCs/>
          <w:kern w:val="44"/>
          <w:sz w:val="24"/>
          <w:szCs w:val="24"/>
          <w:lang w:val="zh-CN"/>
        </w:rPr>
        <w:t>▲商务响应表</w:t>
      </w:r>
      <w:bookmarkEnd w:id="5"/>
      <w:bookmarkEnd w:id="6"/>
    </w:p>
    <w:tbl>
      <w:tblPr>
        <w:tblStyle w:val="61"/>
        <w:tblW w:w="857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702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720" w:hRule="atLeast"/>
        </w:trPr>
        <w:tc>
          <w:tcPr>
            <w:tcW w:w="1548" w:type="dxa"/>
            <w:tcBorders>
              <w:top w:val="single" w:color="auto" w:sz="4" w:space="0"/>
              <w:bottom w:val="single" w:color="auto" w:sz="4" w:space="0"/>
              <w:right w:val="single" w:color="auto" w:sz="4" w:space="0"/>
            </w:tcBorders>
            <w:vAlign w:val="center"/>
          </w:tcPr>
          <w:p>
            <w:pPr>
              <w:rPr>
                <w:rFonts w:ascii="宋体"/>
                <w:b/>
                <w:sz w:val="24"/>
                <w:szCs w:val="24"/>
              </w:rPr>
            </w:pPr>
            <w:r>
              <w:rPr>
                <w:rFonts w:hint="eastAsia" w:ascii="宋体" w:hAnsi="宋体"/>
                <w:b/>
                <w:sz w:val="24"/>
                <w:szCs w:val="24"/>
              </w:rPr>
              <w:t>质保期</w:t>
            </w:r>
          </w:p>
        </w:tc>
        <w:tc>
          <w:tcPr>
            <w:tcW w:w="7029" w:type="dxa"/>
            <w:tcBorders>
              <w:top w:val="single" w:color="auto" w:sz="4" w:space="0"/>
              <w:left w:val="single" w:color="auto" w:sz="4" w:space="0"/>
              <w:bottom w:val="single" w:color="auto" w:sz="4" w:space="0"/>
            </w:tcBorders>
            <w:vAlign w:val="center"/>
          </w:tcPr>
          <w:p>
            <w:pPr>
              <w:numPr>
                <w:ilvl w:val="0"/>
                <w:numId w:val="21"/>
              </w:numPr>
              <w:spacing w:beforeLines="50"/>
              <w:rPr>
                <w:rFonts w:ascii="宋体" w:cs="仿宋_GB2312"/>
                <w:b/>
                <w:bCs/>
                <w:kern w:val="0"/>
                <w:sz w:val="24"/>
                <w:szCs w:val="24"/>
                <w:lang w:val="zh-CN"/>
              </w:rPr>
            </w:pPr>
            <w:r>
              <w:rPr>
                <w:rFonts w:hint="eastAsia" w:ascii="宋体" w:hAnsi="宋体" w:cs="仿宋_GB2312"/>
                <w:kern w:val="0"/>
                <w:sz w:val="24"/>
                <w:szCs w:val="24"/>
                <w:lang w:val="zh-CN"/>
              </w:rPr>
              <w:t>所有硬件设备提供至少三年及以上原厂商免费质保服务；</w:t>
            </w:r>
            <w:r>
              <w:rPr>
                <w:rFonts w:hint="eastAsia" w:ascii="宋体" w:hAnsi="宋体" w:cs="仿宋_GB2312"/>
                <w:b/>
                <w:bCs/>
                <w:kern w:val="0"/>
                <w:sz w:val="24"/>
                <w:szCs w:val="24"/>
                <w:lang w:val="zh-CN"/>
              </w:rPr>
              <w:t>软件免费维护升级（除已在需求注明外）</w:t>
            </w:r>
            <w:r>
              <w:rPr>
                <w:rFonts w:ascii="宋体" w:hAnsi="宋体" w:cs="仿宋_GB2312"/>
                <w:b/>
                <w:bCs/>
                <w:kern w:val="0"/>
                <w:sz w:val="24"/>
                <w:szCs w:val="24"/>
                <w:lang w:val="zh-CN"/>
              </w:rPr>
              <w:t xml:space="preserve"> </w:t>
            </w:r>
          </w:p>
          <w:p>
            <w:pPr>
              <w:numPr>
                <w:ilvl w:val="0"/>
                <w:numId w:val="21"/>
              </w:numPr>
              <w:spacing w:beforeLines="50"/>
              <w:rPr>
                <w:rFonts w:ascii="宋体" w:cs="仿宋_GB2312"/>
                <w:kern w:val="0"/>
                <w:sz w:val="24"/>
                <w:szCs w:val="24"/>
                <w:lang w:val="zh-CN"/>
              </w:rPr>
            </w:pPr>
            <w:r>
              <w:rPr>
                <w:rFonts w:hint="eastAsia" w:ascii="宋体" w:hAnsi="宋体" w:cs="仿宋_GB2312"/>
                <w:kern w:val="0"/>
                <w:sz w:val="24"/>
                <w:szCs w:val="24"/>
                <w:lang w:val="zh-CN"/>
              </w:rPr>
              <w:t>审委会会议室、法院审判法庭灯光改造原厂质保</w:t>
            </w:r>
            <w:r>
              <w:rPr>
                <w:rFonts w:ascii="宋体" w:hAnsi="宋体" w:cs="仿宋_GB2312"/>
                <w:kern w:val="0"/>
                <w:sz w:val="24"/>
                <w:szCs w:val="24"/>
                <w:lang w:val="zh-CN"/>
              </w:rPr>
              <w:t>5</w:t>
            </w:r>
            <w:r>
              <w:rPr>
                <w:rFonts w:hint="eastAsia" w:ascii="宋体" w:hAnsi="宋体" w:cs="仿宋_GB2312"/>
                <w:kern w:val="0"/>
                <w:sz w:val="24"/>
                <w:szCs w:val="24"/>
                <w:lang w:val="zh-CN"/>
              </w:rPr>
              <w:t>年</w:t>
            </w:r>
          </w:p>
          <w:p>
            <w:pPr>
              <w:numPr>
                <w:ilvl w:val="0"/>
                <w:numId w:val="21"/>
              </w:numPr>
              <w:spacing w:beforeLines="50"/>
              <w:rPr>
                <w:rFonts w:ascii="宋体"/>
                <w:sz w:val="24"/>
                <w:szCs w:val="24"/>
              </w:rPr>
            </w:pPr>
            <w:r>
              <w:rPr>
                <w:rFonts w:hint="eastAsia" w:ascii="宋体" w:hAnsi="宋体" w:cs="仿宋_GB2312"/>
                <w:kern w:val="0"/>
                <w:sz w:val="24"/>
                <w:szCs w:val="24"/>
                <w:lang w:val="zh-CN"/>
              </w:rPr>
              <w:t>服务器提供原厂三年硬盘不回收服务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44" w:hRule="atLeast"/>
        </w:trPr>
        <w:tc>
          <w:tcPr>
            <w:tcW w:w="1548" w:type="dxa"/>
            <w:tcBorders>
              <w:top w:val="single" w:color="auto" w:sz="4" w:space="0"/>
              <w:bottom w:val="single" w:color="auto" w:sz="4" w:space="0"/>
              <w:right w:val="single" w:color="auto" w:sz="4" w:space="0"/>
            </w:tcBorders>
            <w:vAlign w:val="center"/>
          </w:tcPr>
          <w:p>
            <w:pPr>
              <w:rPr>
                <w:rFonts w:ascii="宋体"/>
                <w:b/>
                <w:sz w:val="24"/>
                <w:szCs w:val="24"/>
              </w:rPr>
            </w:pPr>
            <w:r>
              <w:rPr>
                <w:rFonts w:hint="eastAsia" w:ascii="宋体" w:hAnsi="宋体"/>
                <w:b/>
                <w:sz w:val="24"/>
                <w:szCs w:val="24"/>
              </w:rPr>
              <w:t>售后技术服务要求</w:t>
            </w:r>
          </w:p>
        </w:tc>
        <w:tc>
          <w:tcPr>
            <w:tcW w:w="7029" w:type="dxa"/>
            <w:tcBorders>
              <w:top w:val="single" w:color="auto" w:sz="4" w:space="0"/>
              <w:left w:val="single" w:color="auto" w:sz="4" w:space="0"/>
              <w:bottom w:val="single" w:color="auto" w:sz="4" w:space="0"/>
            </w:tcBorders>
            <w:vAlign w:val="center"/>
          </w:tcPr>
          <w:p>
            <w:pPr>
              <w:autoSpaceDE w:val="0"/>
              <w:autoSpaceDN w:val="0"/>
              <w:adjustRightInd w:val="0"/>
              <w:spacing w:line="360" w:lineRule="auto"/>
              <w:outlineLvl w:val="3"/>
              <w:rPr>
                <w:rFonts w:ascii="宋体"/>
                <w:sz w:val="24"/>
                <w:szCs w:val="24"/>
              </w:rPr>
            </w:pPr>
            <w:r>
              <w:rPr>
                <w:rFonts w:hint="eastAsia" w:ascii="宋体" w:hAnsi="宋体"/>
                <w:sz w:val="24"/>
                <w:szCs w:val="24"/>
              </w:rPr>
              <w:t>质量保证期内，须提供以下形式的技术支持服务：</w:t>
            </w:r>
          </w:p>
          <w:p>
            <w:pPr>
              <w:autoSpaceDE w:val="0"/>
              <w:autoSpaceDN w:val="0"/>
              <w:adjustRightInd w:val="0"/>
              <w:spacing w:line="360" w:lineRule="auto"/>
              <w:outlineLvl w:val="3"/>
              <w:rPr>
                <w:rFonts w:ascii="宋体"/>
                <w:sz w:val="24"/>
                <w:szCs w:val="24"/>
                <w:lang w:val="zh-CN"/>
              </w:rPr>
            </w:pPr>
            <w:r>
              <w:rPr>
                <w:rFonts w:ascii="宋体" w:hAnsi="宋体"/>
                <w:sz w:val="24"/>
                <w:szCs w:val="24"/>
              </w:rPr>
              <w:t>1.</w:t>
            </w:r>
            <w:r>
              <w:rPr>
                <w:rFonts w:hint="eastAsia" w:ascii="宋体" w:hAnsi="宋体"/>
                <w:sz w:val="24"/>
                <w:szCs w:val="24"/>
              </w:rPr>
              <w:t>保修期内</w:t>
            </w:r>
            <w:r>
              <w:rPr>
                <w:rFonts w:hint="eastAsia" w:ascii="宋体" w:hAnsi="宋体"/>
                <w:sz w:val="24"/>
                <w:szCs w:val="24"/>
                <w:lang w:val="zh-CN"/>
              </w:rPr>
              <w:t>中标人应当在接到采购人维修电话通知后</w:t>
            </w:r>
            <w:r>
              <w:rPr>
                <w:rFonts w:ascii="宋体" w:hAnsi="宋体"/>
                <w:sz w:val="24"/>
                <w:szCs w:val="24"/>
                <w:lang w:val="zh-CN"/>
              </w:rPr>
              <w:t>4</w:t>
            </w:r>
            <w:r>
              <w:rPr>
                <w:rFonts w:hint="eastAsia" w:ascii="宋体" w:hAnsi="宋体"/>
                <w:sz w:val="24"/>
                <w:szCs w:val="24"/>
                <w:lang w:val="zh-CN"/>
              </w:rPr>
              <w:t>小时内赶到现场，查明情况后立即组织人员进行保修，并提供不间断的服务直至维修完成，要求一般故障应</w:t>
            </w:r>
            <w:r>
              <w:rPr>
                <w:rFonts w:ascii="宋体" w:hAnsi="宋体"/>
                <w:sz w:val="24"/>
                <w:szCs w:val="24"/>
                <w:lang w:val="zh-CN"/>
              </w:rPr>
              <w:t>24</w:t>
            </w:r>
            <w:r>
              <w:rPr>
                <w:rFonts w:hint="eastAsia" w:ascii="宋体" w:hAnsi="宋体"/>
                <w:sz w:val="24"/>
                <w:szCs w:val="24"/>
                <w:lang w:val="zh-CN"/>
              </w:rPr>
              <w:t>小时内排除，重大故障应在</w:t>
            </w:r>
            <w:r>
              <w:rPr>
                <w:rFonts w:ascii="宋体" w:hAnsi="宋体"/>
                <w:sz w:val="24"/>
                <w:szCs w:val="24"/>
                <w:lang w:val="zh-CN"/>
              </w:rPr>
              <w:t>72</w:t>
            </w:r>
            <w:r>
              <w:rPr>
                <w:rFonts w:hint="eastAsia" w:ascii="宋体" w:hAnsi="宋体"/>
                <w:sz w:val="24"/>
                <w:szCs w:val="24"/>
                <w:lang w:val="zh-CN"/>
              </w:rPr>
              <w:t>小时内排除。</w:t>
            </w:r>
          </w:p>
          <w:p>
            <w:pPr>
              <w:autoSpaceDE w:val="0"/>
              <w:autoSpaceDN w:val="0"/>
              <w:adjustRightInd w:val="0"/>
              <w:spacing w:line="360" w:lineRule="auto"/>
              <w:outlineLvl w:val="3"/>
              <w:rPr>
                <w:rFonts w:ascii="宋体"/>
                <w:sz w:val="24"/>
                <w:szCs w:val="24"/>
              </w:rPr>
            </w:pPr>
            <w:r>
              <w:rPr>
                <w:rFonts w:ascii="宋体" w:hAnsi="宋体"/>
                <w:sz w:val="24"/>
                <w:szCs w:val="24"/>
              </w:rPr>
              <w:t>2.</w:t>
            </w:r>
            <w:r>
              <w:rPr>
                <w:rFonts w:hint="eastAsia" w:ascii="宋体" w:hAnsi="宋体"/>
                <w:sz w:val="24"/>
                <w:szCs w:val="24"/>
              </w:rPr>
              <w:t>本次采购所提供硬件设备，安装调试完毕后一个月内如发现有质量问题可无条件退换；</w:t>
            </w:r>
            <w:r>
              <w:rPr>
                <w:rFonts w:ascii="宋体" w:hAnsi="宋体"/>
                <w:sz w:val="24"/>
                <w:szCs w:val="24"/>
              </w:rPr>
              <w:t xml:space="preserve"> (</w:t>
            </w:r>
            <w:r>
              <w:rPr>
                <w:rFonts w:hint="eastAsia" w:ascii="宋体" w:hAnsi="宋体"/>
                <w:sz w:val="24"/>
                <w:szCs w:val="24"/>
              </w:rPr>
              <w:t>提供相应备品备件）</w:t>
            </w:r>
          </w:p>
          <w:p>
            <w:pPr>
              <w:autoSpaceDE w:val="0"/>
              <w:autoSpaceDN w:val="0"/>
              <w:adjustRightInd w:val="0"/>
              <w:spacing w:line="360" w:lineRule="auto"/>
              <w:outlineLvl w:val="3"/>
              <w:rPr>
                <w:rFonts w:ascii="宋体"/>
                <w:sz w:val="24"/>
                <w:szCs w:val="24"/>
              </w:rPr>
            </w:pPr>
            <w:r>
              <w:rPr>
                <w:rFonts w:ascii="宋体" w:hAnsi="宋体"/>
                <w:sz w:val="24"/>
                <w:szCs w:val="24"/>
              </w:rPr>
              <w:t>3</w:t>
            </w:r>
            <w:r>
              <w:rPr>
                <w:rFonts w:ascii="宋体"/>
                <w:sz w:val="24"/>
                <w:szCs w:val="24"/>
              </w:rPr>
              <w:t>.</w:t>
            </w:r>
            <w:r>
              <w:rPr>
                <w:rFonts w:hint="eastAsia" w:ascii="宋体" w:hAnsi="宋体"/>
                <w:sz w:val="24"/>
                <w:szCs w:val="24"/>
              </w:rPr>
              <w:t>扩展柜需提供原厂商质保服务，此次扩容的软硬件提供</w:t>
            </w:r>
            <w:r>
              <w:rPr>
                <w:rFonts w:ascii="宋体" w:hAnsi="宋体"/>
                <w:sz w:val="24"/>
                <w:szCs w:val="24"/>
              </w:rPr>
              <w:t>3</w:t>
            </w:r>
            <w:r>
              <w:rPr>
                <w:rFonts w:hint="eastAsia" w:ascii="宋体" w:hAnsi="宋体"/>
                <w:sz w:val="24"/>
                <w:szCs w:val="24"/>
              </w:rPr>
              <w:t>年</w:t>
            </w:r>
            <w:r>
              <w:rPr>
                <w:rFonts w:ascii="宋体" w:hAnsi="宋体"/>
                <w:sz w:val="24"/>
                <w:szCs w:val="24"/>
              </w:rPr>
              <w:t>7</w:t>
            </w:r>
            <w:r>
              <w:rPr>
                <w:rFonts w:hint="eastAsia" w:ascii="宋体" w:hAnsi="宋体"/>
                <w:sz w:val="24"/>
                <w:szCs w:val="24"/>
              </w:rPr>
              <w:t>×</w:t>
            </w:r>
            <w:r>
              <w:rPr>
                <w:rFonts w:ascii="宋体" w:hAnsi="宋体"/>
                <w:sz w:val="24"/>
                <w:szCs w:val="24"/>
              </w:rPr>
              <w:t>24</w:t>
            </w:r>
            <w:r>
              <w:rPr>
                <w:rFonts w:hint="eastAsia" w:ascii="宋体" w:hAnsi="宋体"/>
                <w:sz w:val="24"/>
                <w:szCs w:val="24"/>
              </w:rPr>
              <w:t>小时</w:t>
            </w:r>
            <w:r>
              <w:rPr>
                <w:rFonts w:ascii="宋体" w:hAnsi="宋体"/>
                <w:sz w:val="24"/>
                <w:szCs w:val="24"/>
              </w:rPr>
              <w:t>,4</w:t>
            </w:r>
            <w:r>
              <w:rPr>
                <w:rFonts w:hint="eastAsia" w:ascii="宋体" w:hAnsi="宋体"/>
                <w:sz w:val="24"/>
                <w:szCs w:val="24"/>
              </w:rPr>
              <w:t>小时用户现场响应服务；</w:t>
            </w:r>
            <w:r>
              <w:rPr>
                <w:rFonts w:ascii="宋体" w:hAnsi="宋体"/>
                <w:sz w:val="24"/>
                <w:szCs w:val="24"/>
              </w:rPr>
              <w:t>3</w:t>
            </w:r>
            <w:r>
              <w:rPr>
                <w:rFonts w:hint="eastAsia" w:ascii="宋体" w:hAnsi="宋体"/>
                <w:sz w:val="24"/>
                <w:szCs w:val="24"/>
              </w:rPr>
              <w:t>年原厂硬盘维修不返还服务</w:t>
            </w:r>
            <w:r>
              <w:rPr>
                <w:rFonts w:ascii="宋体" w:hAnsi="宋体"/>
                <w:sz w:val="24"/>
                <w:szCs w:val="24"/>
              </w:rPr>
              <w:t>;</w:t>
            </w:r>
            <w:r>
              <w:rPr>
                <w:rFonts w:hint="eastAsia" w:ascii="宋体" w:hAnsi="宋体"/>
                <w:sz w:val="24"/>
                <w:szCs w:val="24"/>
              </w:rPr>
              <w:t>提供原厂工程师上门安装实施</w:t>
            </w:r>
            <w:r>
              <w:rPr>
                <w:rFonts w:ascii="宋体" w:hAnsi="宋体"/>
                <w:sz w:val="24"/>
                <w:szCs w:val="24"/>
              </w:rPr>
              <w:t xml:space="preserve">. </w:t>
            </w:r>
            <w:r>
              <w:rPr>
                <w:rFonts w:hint="eastAsia" w:ascii="宋体" w:hAnsi="宋体"/>
                <w:sz w:val="24"/>
                <w:szCs w:val="24"/>
              </w:rPr>
              <w:t>中标后签订合同前提供原厂</w:t>
            </w:r>
            <w:r>
              <w:rPr>
                <w:rFonts w:ascii="宋体" w:hAnsi="宋体"/>
                <w:sz w:val="24"/>
                <w:szCs w:val="24"/>
              </w:rPr>
              <w:t>3</w:t>
            </w:r>
            <w:r>
              <w:rPr>
                <w:rFonts w:hint="eastAsia" w:ascii="宋体" w:hAnsi="宋体"/>
                <w:sz w:val="24"/>
                <w:szCs w:val="24"/>
              </w:rPr>
              <w:t>年质保函；要求中标后提供原厂针对此项目的质保函或作出保证产品质量和售后服务的承诺</w:t>
            </w:r>
            <w:r>
              <w:rPr>
                <w:rFonts w:ascii="宋体" w:hAnsi="宋体"/>
                <w:sz w:val="24"/>
                <w:szCs w:val="24"/>
              </w:rPr>
              <w:t xml:space="preserve">. </w:t>
            </w:r>
            <w:r>
              <w:rPr>
                <w:rFonts w:hint="eastAsia" w:ascii="宋体" w:hAnsi="宋体"/>
                <w:sz w:val="24"/>
                <w:szCs w:val="24"/>
              </w:rPr>
              <w:t>要求供货时</w:t>
            </w:r>
            <w:r>
              <w:rPr>
                <w:rFonts w:ascii="宋体"/>
                <w:sz w:val="24"/>
                <w:szCs w:val="24"/>
              </w:rPr>
              <w:t>,</w:t>
            </w:r>
            <w:r>
              <w:rPr>
                <w:rFonts w:hint="eastAsia" w:ascii="宋体" w:hAnsi="宋体"/>
                <w:sz w:val="24"/>
                <w:szCs w:val="24"/>
              </w:rPr>
              <w:t>产品显示的客户名与最终使用方一致</w:t>
            </w:r>
            <w:r>
              <w:rPr>
                <w:rFonts w:ascii="宋体"/>
                <w:sz w:val="24"/>
                <w:szCs w:val="24"/>
              </w:rPr>
              <w:t>,</w:t>
            </w:r>
            <w:r>
              <w:rPr>
                <w:rFonts w:hint="eastAsia" w:ascii="宋体" w:hAnsi="宋体"/>
                <w:sz w:val="24"/>
                <w:szCs w:val="24"/>
              </w:rPr>
              <w:t>且可以在原厂官方网站或者</w:t>
            </w:r>
            <w:r>
              <w:rPr>
                <w:rFonts w:ascii="宋体" w:hAnsi="宋体"/>
                <w:sz w:val="24"/>
                <w:szCs w:val="24"/>
              </w:rPr>
              <w:t>800</w:t>
            </w:r>
            <w:r>
              <w:rPr>
                <w:rFonts w:hint="eastAsia" w:ascii="宋体" w:hAnsi="宋体"/>
                <w:sz w:val="24"/>
                <w:szCs w:val="24"/>
              </w:rPr>
              <w:t>电话查询一致</w:t>
            </w:r>
            <w:r>
              <w:rPr>
                <w:rFonts w:ascii="宋体"/>
                <w:sz w:val="24"/>
                <w:szCs w:val="24"/>
              </w:rPr>
              <w:t>.</w:t>
            </w:r>
          </w:p>
          <w:p>
            <w:pPr>
              <w:autoSpaceDE w:val="0"/>
              <w:autoSpaceDN w:val="0"/>
              <w:adjustRightInd w:val="0"/>
              <w:spacing w:line="360" w:lineRule="auto"/>
              <w:rPr>
                <w:rFonts w:ascii="宋体" w:cs="仿宋_GB2312"/>
                <w:kern w:val="0"/>
                <w:sz w:val="24"/>
                <w:szCs w:val="24"/>
                <w:lang w:val="zh-CN"/>
              </w:rPr>
            </w:pPr>
            <w:r>
              <w:rPr>
                <w:rFonts w:ascii="宋体" w:hAnsi="宋体"/>
                <w:sz w:val="24"/>
                <w:szCs w:val="24"/>
              </w:rPr>
              <w:t>4.</w:t>
            </w:r>
            <w:r>
              <w:rPr>
                <w:rFonts w:hint="eastAsia" w:ascii="宋体" w:hAnsi="宋体"/>
                <w:sz w:val="24"/>
                <w:szCs w:val="24"/>
              </w:rPr>
              <w:t>中标人应在项目验收阶段提供本次项目所有</w:t>
            </w:r>
            <w:r>
              <w:rPr>
                <w:rFonts w:hint="eastAsia" w:ascii="宋体" w:hAnsi="宋体" w:cs="仿宋_GB2312"/>
                <w:kern w:val="0"/>
                <w:sz w:val="24"/>
                <w:szCs w:val="24"/>
                <w:lang w:val="zh-CN"/>
              </w:rPr>
              <w:t>有关建设标准、工作流程以及相关设备使用的说明。</w:t>
            </w:r>
          </w:p>
          <w:p>
            <w:pPr>
              <w:autoSpaceDE w:val="0"/>
              <w:autoSpaceDN w:val="0"/>
              <w:adjustRightInd w:val="0"/>
              <w:spacing w:line="360" w:lineRule="auto"/>
              <w:rPr>
                <w:rFonts w:ascii="宋体" w:cs="仿宋_GB2312"/>
                <w:kern w:val="0"/>
                <w:sz w:val="24"/>
                <w:szCs w:val="24"/>
                <w:lang w:val="zh-CN"/>
              </w:rPr>
            </w:pPr>
            <w:r>
              <w:rPr>
                <w:rFonts w:ascii="宋体" w:hAnsi="宋体"/>
                <w:sz w:val="24"/>
                <w:szCs w:val="24"/>
              </w:rPr>
              <w:t>5.</w:t>
            </w:r>
            <w:r>
              <w:rPr>
                <w:rFonts w:hint="eastAsia" w:ascii="宋体" w:hAnsi="宋体" w:cs="仿宋_GB2312"/>
                <w:kern w:val="0"/>
                <w:sz w:val="24"/>
                <w:szCs w:val="24"/>
                <w:lang w:val="zh-CN"/>
              </w:rPr>
              <w:t>中标人在项目验收阶段提供使用方对所采购设备进行管理所需要的全部信息，中标人按月提出自查表，采购人每月考核结果。</w:t>
            </w:r>
          </w:p>
          <w:p>
            <w:pPr>
              <w:autoSpaceDE w:val="0"/>
              <w:autoSpaceDN w:val="0"/>
              <w:adjustRightInd w:val="0"/>
              <w:spacing w:line="360" w:lineRule="auto"/>
              <w:outlineLvl w:val="3"/>
              <w:rPr>
                <w:rFonts w:ascii="宋体"/>
                <w:b/>
                <w:sz w:val="24"/>
                <w:szCs w:val="24"/>
              </w:rPr>
            </w:pPr>
            <w:r>
              <w:rPr>
                <w:rFonts w:ascii="宋体" w:hAnsi="宋体"/>
                <w:b/>
                <w:sz w:val="24"/>
                <w:szCs w:val="24"/>
              </w:rPr>
              <w:t>6.</w:t>
            </w:r>
            <w:r>
              <w:rPr>
                <w:rFonts w:hint="eastAsia" w:ascii="宋体" w:hAnsi="宋体"/>
                <w:b/>
                <w:sz w:val="24"/>
                <w:szCs w:val="24"/>
              </w:rPr>
              <w:t>要求中标人根据《中共长兴县委办公室</w:t>
            </w:r>
            <w:r>
              <w:rPr>
                <w:rFonts w:ascii="宋体" w:hAnsi="宋体"/>
                <w:b/>
                <w:sz w:val="24"/>
                <w:szCs w:val="24"/>
              </w:rPr>
              <w:t xml:space="preserve"> </w:t>
            </w:r>
            <w:r>
              <w:rPr>
                <w:rFonts w:hint="eastAsia" w:ascii="宋体" w:hAnsi="宋体"/>
                <w:b/>
                <w:sz w:val="24"/>
                <w:szCs w:val="24"/>
              </w:rPr>
              <w:t>长兴县人民政府办公室关于开展全县信息资源整合工作的通知》（长委办发【</w:t>
            </w:r>
            <w:r>
              <w:rPr>
                <w:rFonts w:ascii="宋体" w:hAnsi="宋体"/>
                <w:b/>
                <w:sz w:val="24"/>
                <w:szCs w:val="24"/>
              </w:rPr>
              <w:t>2017</w:t>
            </w:r>
            <w:r>
              <w:rPr>
                <w:rFonts w:hint="eastAsia" w:ascii="宋体" w:hAnsi="宋体"/>
                <w:b/>
                <w:sz w:val="24"/>
                <w:szCs w:val="24"/>
              </w:rPr>
              <w:t>】</w:t>
            </w:r>
            <w:r>
              <w:rPr>
                <w:rFonts w:ascii="宋体" w:hAnsi="宋体"/>
                <w:b/>
                <w:sz w:val="24"/>
                <w:szCs w:val="24"/>
              </w:rPr>
              <w:t>48</w:t>
            </w:r>
            <w:r>
              <w:rPr>
                <w:rFonts w:hint="eastAsia" w:ascii="宋体" w:hAnsi="宋体"/>
                <w:b/>
                <w:sz w:val="24"/>
                <w:szCs w:val="24"/>
              </w:rPr>
              <w:t>号）附件长兴县信息资源共享目录（一）（附件</w:t>
            </w:r>
            <w:r>
              <w:rPr>
                <w:rFonts w:ascii="宋体" w:hAnsi="宋体"/>
                <w:b/>
                <w:sz w:val="24"/>
                <w:szCs w:val="24"/>
              </w:rPr>
              <w:t>1</w:t>
            </w:r>
            <w:r>
              <w:rPr>
                <w:rFonts w:hint="eastAsia" w:ascii="宋体" w:hAnsi="宋体"/>
                <w:b/>
                <w:sz w:val="24"/>
                <w:szCs w:val="24"/>
              </w:rPr>
              <w:t>），将本项目涉及的数据通过</w:t>
            </w:r>
            <w:r>
              <w:rPr>
                <w:rFonts w:ascii="宋体" w:hAnsi="宋体"/>
                <w:b/>
                <w:sz w:val="24"/>
                <w:szCs w:val="24"/>
              </w:rPr>
              <w:t>CIG</w:t>
            </w:r>
            <w:r>
              <w:rPr>
                <w:rFonts w:hint="eastAsia" w:ascii="宋体" w:hAnsi="宋体"/>
                <w:b/>
                <w:sz w:val="24"/>
                <w:szCs w:val="24"/>
              </w:rPr>
              <w:t>信息资源整合平台进行对接（</w:t>
            </w:r>
            <w:r>
              <w:rPr>
                <w:rFonts w:ascii="宋体" w:hAnsi="宋体"/>
                <w:b/>
                <w:sz w:val="24"/>
                <w:szCs w:val="24"/>
              </w:rPr>
              <w:t>CIG</w:t>
            </w:r>
            <w:r>
              <w:rPr>
                <w:rFonts w:hint="eastAsia" w:ascii="宋体" w:hAnsi="宋体"/>
                <w:b/>
                <w:sz w:val="24"/>
                <w:szCs w:val="24"/>
              </w:rPr>
              <w:t>信息资源整合平台接口免费），对接方式需采用接口方式或数据库方式（对接方式详见附件</w:t>
            </w:r>
            <w:r>
              <w:rPr>
                <w:rFonts w:ascii="宋体" w:hAnsi="宋体"/>
                <w:b/>
                <w:sz w:val="24"/>
                <w:szCs w:val="24"/>
              </w:rPr>
              <w:t xml:space="preserve">2 </w:t>
            </w:r>
            <w:r>
              <w:rPr>
                <w:rFonts w:hint="eastAsia" w:ascii="宋体" w:hAnsi="宋体"/>
                <w:b/>
                <w:sz w:val="24"/>
                <w:szCs w:val="24"/>
              </w:rPr>
              <w:t>《长兴县政府投资信息化项目建设技术规范》），中标人的对接费用包含在本次报价中。</w:t>
            </w:r>
          </w:p>
          <w:p>
            <w:pPr>
              <w:autoSpaceDE w:val="0"/>
              <w:autoSpaceDN w:val="0"/>
              <w:adjustRightInd w:val="0"/>
              <w:spacing w:line="360" w:lineRule="auto"/>
              <w:outlineLvl w:val="3"/>
              <w:rPr>
                <w:rFonts w:ascii="宋体"/>
                <w:b/>
                <w:sz w:val="24"/>
                <w:szCs w:val="24"/>
              </w:rPr>
            </w:pPr>
            <w:r>
              <w:rPr>
                <w:rFonts w:ascii="宋体" w:hAnsi="宋体"/>
                <w:b/>
                <w:sz w:val="24"/>
                <w:szCs w:val="24"/>
              </w:rPr>
              <w:t>7.</w:t>
            </w:r>
            <w:r>
              <w:rPr>
                <w:rFonts w:hint="eastAsia" w:ascii="宋体" w:hAnsi="宋体"/>
                <w:b/>
                <w:sz w:val="24"/>
                <w:szCs w:val="24"/>
              </w:rPr>
              <w:t>如采购人后期再次新建、扩建，成交供应商无论是否中标或成交均无偿提供后续新扩建设备接入所需端口、开放接入协议，确保后续接入设备的相关数据、图片等资料能正常写入本平台，并配合采购人、后续设备供应商实现提出的相关功能。</w:t>
            </w:r>
          </w:p>
          <w:p>
            <w:pPr>
              <w:autoSpaceDE w:val="0"/>
              <w:autoSpaceDN w:val="0"/>
              <w:adjustRightInd w:val="0"/>
              <w:spacing w:line="360" w:lineRule="auto"/>
              <w:outlineLvl w:val="3"/>
              <w:rPr>
                <w:rFonts w:ascii="宋体"/>
                <w:sz w:val="24"/>
                <w:szCs w:val="24"/>
              </w:rPr>
            </w:pPr>
            <w:r>
              <w:rPr>
                <w:rFonts w:ascii="宋体" w:hAnsi="宋体"/>
                <w:sz w:val="24"/>
                <w:szCs w:val="24"/>
              </w:rPr>
              <w:t>8.</w:t>
            </w:r>
            <w:r>
              <w:rPr>
                <w:rFonts w:hint="eastAsia" w:ascii="宋体" w:hAnsi="宋体"/>
                <w:sz w:val="24"/>
                <w:szCs w:val="24"/>
              </w:rPr>
              <w:t>在保修期内，所有因服务、设备及零部件更换和维修等原因产生的费用由投标人承担。</w:t>
            </w:r>
          </w:p>
          <w:p>
            <w:pPr>
              <w:autoSpaceDE w:val="0"/>
              <w:autoSpaceDN w:val="0"/>
              <w:adjustRightInd w:val="0"/>
              <w:spacing w:line="360" w:lineRule="auto"/>
              <w:outlineLvl w:val="3"/>
              <w:rPr>
                <w:rFonts w:ascii="宋体"/>
                <w:sz w:val="24"/>
                <w:szCs w:val="24"/>
              </w:rPr>
            </w:pPr>
            <w:r>
              <w:rPr>
                <w:rFonts w:ascii="宋体" w:hAnsi="宋体"/>
                <w:sz w:val="24"/>
                <w:szCs w:val="24"/>
              </w:rPr>
              <w:t>9.</w:t>
            </w:r>
            <w:r>
              <w:rPr>
                <w:rFonts w:hint="eastAsia" w:ascii="宋体" w:hAnsi="宋体"/>
                <w:sz w:val="24"/>
                <w:szCs w:val="24"/>
              </w:rPr>
              <w:t>中标人投标时有其它服务承诺的，一并履行。</w:t>
            </w:r>
          </w:p>
          <w:p>
            <w:pPr>
              <w:autoSpaceDE w:val="0"/>
              <w:autoSpaceDN w:val="0"/>
              <w:adjustRightInd w:val="0"/>
              <w:spacing w:line="360" w:lineRule="auto"/>
              <w:outlineLvl w:val="3"/>
              <w:rPr>
                <w:rFonts w:ascii="宋体" w:cs="宋体"/>
                <w:b/>
                <w:sz w:val="24"/>
                <w:szCs w:val="24"/>
              </w:rPr>
            </w:pPr>
            <w:r>
              <w:rPr>
                <w:rFonts w:ascii="宋体" w:hAnsi="宋体"/>
                <w:b/>
                <w:bCs/>
                <w:sz w:val="24"/>
                <w:szCs w:val="24"/>
              </w:rPr>
              <w:t>10.</w:t>
            </w:r>
            <w:r>
              <w:rPr>
                <w:rFonts w:hint="eastAsia" w:ascii="宋体" w:hAnsi="宋体"/>
                <w:b/>
                <w:bCs/>
                <w:sz w:val="24"/>
                <w:szCs w:val="24"/>
              </w:rPr>
              <w:t>中控系统编程需根据现场应用设备及业主要求编写应用程序，提供原厂商认证工程师证书，原件待查。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trPr>
        <w:tc>
          <w:tcPr>
            <w:tcW w:w="1548" w:type="dxa"/>
            <w:tcBorders>
              <w:top w:val="single" w:color="auto" w:sz="4" w:space="0"/>
              <w:bottom w:val="single" w:color="auto" w:sz="4" w:space="0"/>
              <w:right w:val="single" w:color="auto" w:sz="4" w:space="0"/>
            </w:tcBorders>
            <w:vAlign w:val="center"/>
          </w:tcPr>
          <w:p>
            <w:pPr>
              <w:rPr>
                <w:rFonts w:ascii="宋体"/>
                <w:b/>
                <w:sz w:val="24"/>
                <w:szCs w:val="24"/>
              </w:rPr>
            </w:pPr>
            <w:r>
              <w:rPr>
                <w:rFonts w:hint="eastAsia" w:ascii="宋体" w:hAnsi="宋体"/>
                <w:b/>
                <w:sz w:val="24"/>
                <w:szCs w:val="24"/>
              </w:rPr>
              <w:t>履约保证金</w:t>
            </w:r>
          </w:p>
        </w:tc>
        <w:tc>
          <w:tcPr>
            <w:tcW w:w="7029" w:type="dxa"/>
            <w:tcBorders>
              <w:top w:val="single" w:color="auto" w:sz="4" w:space="0"/>
              <w:left w:val="single" w:color="auto" w:sz="4" w:space="0"/>
              <w:bottom w:val="single" w:color="auto" w:sz="4" w:space="0"/>
            </w:tcBorders>
            <w:vAlign w:val="center"/>
          </w:tcPr>
          <w:p>
            <w:pPr>
              <w:rPr>
                <w:rFonts w:ascii="宋体"/>
                <w:sz w:val="24"/>
                <w:szCs w:val="24"/>
              </w:rPr>
            </w:pPr>
            <w:r>
              <w:rPr>
                <w:rFonts w:hint="eastAsia" w:ascii="宋体" w:hAnsi="宋体"/>
                <w:sz w:val="24"/>
                <w:szCs w:val="24"/>
              </w:rPr>
              <w:t>中标人在签定合同前应缴纳合同总金额的</w:t>
            </w:r>
            <w:r>
              <w:rPr>
                <w:rFonts w:ascii="宋体" w:hAnsi="宋体"/>
                <w:sz w:val="24"/>
                <w:szCs w:val="24"/>
              </w:rPr>
              <w:t>2.5%</w:t>
            </w:r>
            <w:r>
              <w:rPr>
                <w:rFonts w:hint="eastAsia" w:ascii="宋体" w:hAnsi="宋体"/>
                <w:sz w:val="24"/>
                <w:szCs w:val="24"/>
              </w:rPr>
              <w:t>作为履约保证金。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trPr>
        <w:tc>
          <w:tcPr>
            <w:tcW w:w="1548" w:type="dxa"/>
            <w:tcBorders>
              <w:top w:val="single" w:color="auto" w:sz="4" w:space="0"/>
              <w:bottom w:val="single" w:color="auto" w:sz="4" w:space="0"/>
              <w:right w:val="single" w:color="auto" w:sz="4" w:space="0"/>
            </w:tcBorders>
            <w:vAlign w:val="center"/>
          </w:tcPr>
          <w:p>
            <w:pPr>
              <w:rPr>
                <w:rFonts w:ascii="宋体"/>
                <w:b/>
                <w:sz w:val="24"/>
                <w:szCs w:val="24"/>
              </w:rPr>
            </w:pPr>
            <w:r>
              <w:rPr>
                <w:rFonts w:hint="eastAsia" w:ascii="宋体" w:hAnsi="宋体"/>
                <w:b/>
                <w:sz w:val="24"/>
                <w:szCs w:val="24"/>
              </w:rPr>
              <w:t>质量保证金</w:t>
            </w:r>
          </w:p>
        </w:tc>
        <w:tc>
          <w:tcPr>
            <w:tcW w:w="7029" w:type="dxa"/>
            <w:tcBorders>
              <w:top w:val="single" w:color="auto" w:sz="4" w:space="0"/>
              <w:left w:val="single" w:color="auto" w:sz="4" w:space="0"/>
              <w:bottom w:val="single" w:color="auto" w:sz="4" w:space="0"/>
            </w:tcBorders>
            <w:vAlign w:val="center"/>
          </w:tcPr>
          <w:p>
            <w:pPr>
              <w:rPr>
                <w:rFonts w:ascii="宋体"/>
                <w:sz w:val="24"/>
                <w:szCs w:val="24"/>
              </w:rPr>
            </w:pPr>
            <w:r>
              <w:rPr>
                <w:rFonts w:hint="eastAsia" w:ascii="宋体" w:hAnsi="宋体"/>
                <w:sz w:val="24"/>
                <w:szCs w:val="24"/>
              </w:rPr>
              <w:t>履约完毕，履约保证金转质量保证金。一年后无息退还。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42" w:hRule="atLeast"/>
        </w:trPr>
        <w:tc>
          <w:tcPr>
            <w:tcW w:w="1548" w:type="dxa"/>
            <w:tcBorders>
              <w:top w:val="single" w:color="auto" w:sz="4" w:space="0"/>
              <w:bottom w:val="single" w:color="auto" w:sz="4" w:space="0"/>
              <w:right w:val="single" w:color="auto" w:sz="4" w:space="0"/>
            </w:tcBorders>
            <w:vAlign w:val="center"/>
          </w:tcPr>
          <w:p>
            <w:pPr>
              <w:rPr>
                <w:rFonts w:ascii="宋体"/>
                <w:b/>
                <w:color w:val="7030A0"/>
                <w:sz w:val="24"/>
                <w:szCs w:val="24"/>
              </w:rPr>
            </w:pPr>
            <w:r>
              <w:rPr>
                <w:rFonts w:hint="eastAsia" w:ascii="宋体" w:hAnsi="宋体"/>
                <w:b/>
                <w:color w:val="7030A0"/>
                <w:sz w:val="24"/>
                <w:szCs w:val="24"/>
              </w:rPr>
              <w:t>交货时间及地点</w:t>
            </w:r>
          </w:p>
        </w:tc>
        <w:tc>
          <w:tcPr>
            <w:tcW w:w="7029" w:type="dxa"/>
            <w:tcBorders>
              <w:top w:val="single" w:color="auto" w:sz="4" w:space="0"/>
              <w:left w:val="single" w:color="auto" w:sz="4" w:space="0"/>
              <w:bottom w:val="single" w:color="auto" w:sz="4" w:space="0"/>
            </w:tcBorders>
            <w:vAlign w:val="center"/>
          </w:tcPr>
          <w:p>
            <w:pPr>
              <w:rPr>
                <w:rFonts w:ascii="宋体"/>
                <w:color w:val="7030A0"/>
                <w:sz w:val="24"/>
                <w:szCs w:val="24"/>
              </w:rPr>
            </w:pPr>
            <w:r>
              <w:rPr>
                <w:rFonts w:hint="eastAsia" w:ascii="宋体" w:hAnsi="宋体"/>
                <w:color w:val="7030A0"/>
                <w:sz w:val="24"/>
                <w:szCs w:val="24"/>
              </w:rPr>
              <w:t>交货时间：</w:t>
            </w:r>
            <w:r>
              <w:rPr>
                <w:rFonts w:ascii="宋体" w:hAnsi="宋体"/>
                <w:color w:val="7030A0"/>
                <w:sz w:val="24"/>
                <w:szCs w:val="24"/>
              </w:rPr>
              <w:t>2018</w:t>
            </w:r>
            <w:r>
              <w:rPr>
                <w:rFonts w:hint="eastAsia" w:ascii="宋体" w:hAnsi="宋体"/>
                <w:color w:val="7030A0"/>
                <w:sz w:val="24"/>
                <w:szCs w:val="24"/>
              </w:rPr>
              <w:t>年</w:t>
            </w:r>
            <w:r>
              <w:rPr>
                <w:rFonts w:ascii="宋体" w:hAnsi="宋体"/>
                <w:color w:val="7030A0"/>
                <w:sz w:val="24"/>
                <w:szCs w:val="24"/>
              </w:rPr>
              <w:t>10</w:t>
            </w:r>
            <w:r>
              <w:rPr>
                <w:rFonts w:hint="eastAsia" w:ascii="宋体" w:hAnsi="宋体"/>
                <w:color w:val="7030A0"/>
                <w:sz w:val="24"/>
                <w:szCs w:val="24"/>
              </w:rPr>
              <w:t>月前完成</w:t>
            </w:r>
            <w:r>
              <w:rPr>
                <w:rFonts w:ascii="宋体" w:hAnsi="宋体"/>
                <w:color w:val="7030A0"/>
                <w:sz w:val="24"/>
                <w:szCs w:val="24"/>
              </w:rPr>
              <w:t>12</w:t>
            </w:r>
            <w:r>
              <w:rPr>
                <w:rFonts w:hint="eastAsia" w:ascii="宋体" w:hAnsi="宋体"/>
                <w:color w:val="7030A0"/>
                <w:sz w:val="24"/>
                <w:szCs w:val="24"/>
              </w:rPr>
              <w:t>个系统的建设，并通过验收。</w:t>
            </w:r>
            <w:r>
              <w:rPr>
                <w:rFonts w:ascii="宋体" w:hAnsi="宋体"/>
                <w:color w:val="7030A0"/>
                <w:sz w:val="24"/>
                <w:szCs w:val="24"/>
              </w:rPr>
              <w:t xml:space="preserve"> </w:t>
            </w:r>
          </w:p>
          <w:p>
            <w:pPr>
              <w:rPr>
                <w:rFonts w:ascii="宋体"/>
                <w:color w:val="7030A0"/>
                <w:sz w:val="24"/>
                <w:szCs w:val="24"/>
              </w:rPr>
            </w:pPr>
            <w:r>
              <w:rPr>
                <w:rFonts w:hint="eastAsia" w:ascii="宋体" w:hAnsi="宋体"/>
                <w:color w:val="7030A0"/>
                <w:sz w:val="24"/>
                <w:szCs w:val="24"/>
              </w:rPr>
              <w:t>交货地点：长兴县人民法院。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trPr>
        <w:tc>
          <w:tcPr>
            <w:tcW w:w="1548" w:type="dxa"/>
            <w:tcBorders>
              <w:top w:val="single" w:color="auto" w:sz="4" w:space="0"/>
              <w:bottom w:val="single" w:color="auto" w:sz="4" w:space="0"/>
              <w:right w:val="single" w:color="auto" w:sz="4" w:space="0"/>
            </w:tcBorders>
            <w:vAlign w:val="center"/>
          </w:tcPr>
          <w:p>
            <w:pPr>
              <w:rPr>
                <w:rFonts w:ascii="宋体"/>
                <w:b/>
                <w:color w:val="7030A0"/>
                <w:sz w:val="24"/>
                <w:szCs w:val="24"/>
              </w:rPr>
            </w:pPr>
            <w:r>
              <w:rPr>
                <w:rFonts w:hint="eastAsia" w:ascii="宋体" w:hAnsi="宋体"/>
                <w:b/>
                <w:color w:val="7030A0"/>
                <w:sz w:val="24"/>
                <w:szCs w:val="24"/>
              </w:rPr>
              <w:t>付款条件</w:t>
            </w:r>
          </w:p>
        </w:tc>
        <w:tc>
          <w:tcPr>
            <w:tcW w:w="7029" w:type="dxa"/>
            <w:tcBorders>
              <w:top w:val="single" w:color="auto" w:sz="4" w:space="0"/>
              <w:left w:val="single" w:color="auto" w:sz="4" w:space="0"/>
              <w:bottom w:val="single" w:color="auto" w:sz="4" w:space="0"/>
            </w:tcBorders>
            <w:vAlign w:val="center"/>
          </w:tcPr>
          <w:p>
            <w:pPr>
              <w:rPr>
                <w:color w:val="7030A0"/>
                <w:sz w:val="24"/>
                <w:szCs w:val="24"/>
              </w:rPr>
            </w:pPr>
            <w:r>
              <w:rPr>
                <w:rFonts w:hint="eastAsia"/>
                <w:color w:val="7030A0"/>
                <w:sz w:val="24"/>
                <w:szCs w:val="24"/>
              </w:rPr>
              <w:t>合同签定后</w:t>
            </w:r>
            <w:r>
              <w:rPr>
                <w:color w:val="7030A0"/>
                <w:sz w:val="24"/>
                <w:szCs w:val="24"/>
              </w:rPr>
              <w:t>7</w:t>
            </w:r>
            <w:r>
              <w:rPr>
                <w:rFonts w:hint="eastAsia"/>
                <w:color w:val="7030A0"/>
                <w:sz w:val="24"/>
                <w:szCs w:val="24"/>
              </w:rPr>
              <w:t>个工作日内，支付合同总额</w:t>
            </w:r>
            <w:r>
              <w:rPr>
                <w:color w:val="7030A0"/>
                <w:sz w:val="24"/>
                <w:szCs w:val="24"/>
              </w:rPr>
              <w:t>40%</w:t>
            </w:r>
            <w:r>
              <w:rPr>
                <w:rFonts w:hint="eastAsia"/>
                <w:color w:val="7030A0"/>
                <w:sz w:val="24"/>
                <w:szCs w:val="24"/>
              </w:rPr>
              <w:t>；剩余款项按</w:t>
            </w:r>
            <w:r>
              <w:rPr>
                <w:color w:val="7030A0"/>
                <w:sz w:val="24"/>
                <w:szCs w:val="24"/>
              </w:rPr>
              <w:t>12</w:t>
            </w:r>
            <w:r>
              <w:rPr>
                <w:rFonts w:hint="eastAsia"/>
                <w:color w:val="7030A0"/>
                <w:sz w:val="24"/>
                <w:szCs w:val="24"/>
              </w:rPr>
              <w:t>个系统的完成顺序支付，每完成</w:t>
            </w:r>
            <w:r>
              <w:rPr>
                <w:color w:val="7030A0"/>
                <w:sz w:val="24"/>
                <w:szCs w:val="24"/>
              </w:rPr>
              <w:t>1</w:t>
            </w:r>
            <w:r>
              <w:rPr>
                <w:rFonts w:hint="eastAsia"/>
                <w:color w:val="7030A0"/>
                <w:sz w:val="24"/>
                <w:szCs w:val="24"/>
              </w:rPr>
              <w:t>个系统并验收合格后支付该系统的剩余款项，付完为止。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trPr>
        <w:tc>
          <w:tcPr>
            <w:tcW w:w="1548" w:type="dxa"/>
            <w:tcBorders>
              <w:top w:val="single" w:color="auto" w:sz="4" w:space="0"/>
              <w:bottom w:val="single" w:color="auto" w:sz="4" w:space="0"/>
              <w:right w:val="single" w:color="auto" w:sz="4" w:space="0"/>
            </w:tcBorders>
            <w:vAlign w:val="center"/>
          </w:tcPr>
          <w:p>
            <w:pPr>
              <w:rPr>
                <w:rFonts w:ascii="宋体"/>
                <w:b/>
                <w:color w:val="7030A0"/>
                <w:sz w:val="24"/>
                <w:szCs w:val="24"/>
              </w:rPr>
            </w:pPr>
            <w:r>
              <w:rPr>
                <w:rFonts w:hint="eastAsia" w:ascii="宋体" w:hAnsi="宋体"/>
                <w:b/>
                <w:color w:val="7030A0"/>
                <w:sz w:val="24"/>
                <w:szCs w:val="24"/>
              </w:rPr>
              <w:t>培训</w:t>
            </w:r>
          </w:p>
        </w:tc>
        <w:tc>
          <w:tcPr>
            <w:tcW w:w="7029" w:type="dxa"/>
            <w:tcBorders>
              <w:top w:val="single" w:color="auto" w:sz="4" w:space="0"/>
              <w:left w:val="single" w:color="auto" w:sz="4" w:space="0"/>
              <w:bottom w:val="single" w:color="auto" w:sz="4" w:space="0"/>
            </w:tcBorders>
            <w:vAlign w:val="center"/>
          </w:tcPr>
          <w:p>
            <w:pPr>
              <w:spacing w:line="400" w:lineRule="exact"/>
              <w:contextualSpacing/>
              <w:rPr>
                <w:rFonts w:ascii="宋体"/>
                <w:sz w:val="24"/>
                <w:szCs w:val="24"/>
              </w:rPr>
            </w:pPr>
            <w:r>
              <w:rPr>
                <w:rFonts w:hint="eastAsia" w:ascii="宋体" w:hAnsi="宋体"/>
                <w:sz w:val="24"/>
                <w:szCs w:val="24"/>
              </w:rPr>
              <w:t>提供统一集中使用管理培训及一对一针对性操作管理培训</w:t>
            </w:r>
          </w:p>
        </w:tc>
      </w:tr>
    </w:tbl>
    <w:p>
      <w:pPr>
        <w:spacing w:line="360" w:lineRule="auto"/>
        <w:outlineLvl w:val="2"/>
        <w:rPr>
          <w:rFonts w:ascii="宋体"/>
          <w:sz w:val="24"/>
          <w:szCs w:val="24"/>
        </w:rPr>
        <w:sectPr>
          <w:footerReference r:id="rId3" w:type="default"/>
          <w:footerReference r:id="rId4" w:type="even"/>
          <w:type w:val="continuous"/>
          <w:pgSz w:w="11906" w:h="16838"/>
          <w:pgMar w:top="1247" w:right="1286" w:bottom="1474" w:left="1440" w:header="851" w:footer="851" w:gutter="0"/>
          <w:pgNumType w:start="0"/>
          <w:cols w:space="720" w:num="1"/>
          <w:titlePg/>
          <w:docGrid w:linePitch="312" w:charSpace="0"/>
        </w:sectPr>
      </w:pPr>
    </w:p>
    <w:p>
      <w:pPr>
        <w:spacing w:line="360" w:lineRule="auto"/>
        <w:outlineLvl w:val="2"/>
        <w:rPr>
          <w:rFonts w:ascii="宋体"/>
          <w:sz w:val="24"/>
          <w:szCs w:val="24"/>
        </w:rPr>
      </w:pPr>
      <w:r>
        <w:rPr>
          <w:rFonts w:hint="eastAsia" w:ascii="宋体" w:hAnsi="宋体"/>
          <w:sz w:val="24"/>
          <w:szCs w:val="24"/>
        </w:rPr>
        <w:t>附件</w:t>
      </w:r>
      <w:r>
        <w:rPr>
          <w:rFonts w:ascii="宋体" w:hAnsi="宋体"/>
          <w:sz w:val="24"/>
          <w:szCs w:val="24"/>
        </w:rPr>
        <w:t>1</w:t>
      </w:r>
      <w:r>
        <w:rPr>
          <w:rFonts w:hint="eastAsia" w:ascii="宋体" w:hAnsi="宋体"/>
          <w:sz w:val="24"/>
          <w:szCs w:val="24"/>
        </w:rPr>
        <w:t>：长兴县人民法院信息资源共享资源项</w:t>
      </w:r>
    </w:p>
    <w:tbl>
      <w:tblPr>
        <w:tblStyle w:val="61"/>
        <w:tblpPr w:leftFromText="180" w:rightFromText="180" w:vertAnchor="text" w:horzAnchor="page" w:tblpX="1483" w:tblpY="871"/>
        <w:tblOverlap w:val="never"/>
        <w:tblW w:w="14333" w:type="dxa"/>
        <w:tblInd w:w="0" w:type="dxa"/>
        <w:tblLayout w:type="fixed"/>
        <w:tblCellMar>
          <w:top w:w="0" w:type="dxa"/>
          <w:left w:w="108" w:type="dxa"/>
          <w:bottom w:w="0" w:type="dxa"/>
          <w:right w:w="108" w:type="dxa"/>
        </w:tblCellMar>
      </w:tblPr>
      <w:tblGrid>
        <w:gridCol w:w="1775"/>
        <w:gridCol w:w="2302"/>
        <w:gridCol w:w="10256"/>
      </w:tblGrid>
      <w:tr>
        <w:tblPrEx>
          <w:tblLayout w:type="fixed"/>
          <w:tblCellMar>
            <w:top w:w="0" w:type="dxa"/>
            <w:left w:w="108" w:type="dxa"/>
            <w:bottom w:w="0" w:type="dxa"/>
            <w:right w:w="108" w:type="dxa"/>
          </w:tblCellMar>
        </w:tblPrEx>
        <w:trPr>
          <w:trHeight w:val="285" w:hRule="atLeast"/>
        </w:trPr>
        <w:tc>
          <w:tcPr>
            <w:tcW w:w="1775"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县人民法院</w:t>
            </w:r>
          </w:p>
        </w:tc>
        <w:tc>
          <w:tcPr>
            <w:tcW w:w="2302"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法院判决信息</w:t>
            </w:r>
          </w:p>
        </w:tc>
        <w:tc>
          <w:tcPr>
            <w:tcW w:w="10256"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法院名称、原告、被告、判决结果、判决时间、生效时间、执行时间</w:t>
            </w:r>
          </w:p>
        </w:tc>
      </w:tr>
      <w:tr>
        <w:tblPrEx>
          <w:tblLayout w:type="fixed"/>
          <w:tblCellMar>
            <w:top w:w="0" w:type="dxa"/>
            <w:left w:w="108" w:type="dxa"/>
            <w:bottom w:w="0" w:type="dxa"/>
            <w:right w:w="108" w:type="dxa"/>
          </w:tblCellMar>
        </w:tblPrEx>
        <w:trPr>
          <w:trHeight w:val="454" w:hRule="atLeast"/>
        </w:trPr>
        <w:tc>
          <w:tcPr>
            <w:tcW w:w="177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p>
        </w:tc>
        <w:tc>
          <w:tcPr>
            <w:tcW w:w="2302"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个人未履行生效裁判信息</w:t>
            </w:r>
          </w:p>
        </w:tc>
        <w:tc>
          <w:tcPr>
            <w:tcW w:w="10256"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执行人公民身份号码、姓名、地址、案号、执行法院、立案日期、执行依据、执行案由、执行金额、举报电话</w:t>
            </w:r>
          </w:p>
        </w:tc>
      </w:tr>
      <w:tr>
        <w:tblPrEx>
          <w:tblLayout w:type="fixed"/>
          <w:tblCellMar>
            <w:top w:w="0" w:type="dxa"/>
            <w:left w:w="108" w:type="dxa"/>
            <w:bottom w:w="0" w:type="dxa"/>
            <w:right w:w="108" w:type="dxa"/>
          </w:tblCellMar>
        </w:tblPrEx>
        <w:trPr>
          <w:trHeight w:val="454" w:hRule="atLeast"/>
        </w:trPr>
        <w:tc>
          <w:tcPr>
            <w:tcW w:w="177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p>
        </w:tc>
        <w:tc>
          <w:tcPr>
            <w:tcW w:w="2302"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单位未履行生效裁判信息</w:t>
            </w:r>
          </w:p>
        </w:tc>
        <w:tc>
          <w:tcPr>
            <w:tcW w:w="10256"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统一社会信用代码、组织机构代码、企业名称、法定代表人、单位地址、执行法院、案号、执行依据、执行案由、执行金额（元）、举报电话</w:t>
            </w:r>
          </w:p>
        </w:tc>
      </w:tr>
      <w:tr>
        <w:tblPrEx>
          <w:tblLayout w:type="fixed"/>
          <w:tblCellMar>
            <w:top w:w="0" w:type="dxa"/>
            <w:left w:w="108" w:type="dxa"/>
            <w:bottom w:w="0" w:type="dxa"/>
            <w:right w:w="108" w:type="dxa"/>
          </w:tblCellMar>
        </w:tblPrEx>
        <w:trPr>
          <w:trHeight w:val="454" w:hRule="atLeast"/>
        </w:trPr>
        <w:tc>
          <w:tcPr>
            <w:tcW w:w="177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p>
        </w:tc>
        <w:tc>
          <w:tcPr>
            <w:tcW w:w="2302"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企业破产清算信息</w:t>
            </w:r>
          </w:p>
        </w:tc>
        <w:tc>
          <w:tcPr>
            <w:tcW w:w="10256"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统一社会信用代码、企业名称、法人代表公民身份号、账面资产价值、可供分配的财产额、涉及破产企业人数、提请终结破产程序日期、送达管理人日期、破产财产拍卖日期、地址、联系电话、宣告破产日期、破产企业注销登记日期、有担保的财产价值、欠银行债务、裁定终结破产程序日期、提交报告日期、清偿总额、财产分配方案、欠职工债务、破产资产价值、破产公告日期、破产债务总额</w:t>
            </w:r>
          </w:p>
        </w:tc>
      </w:tr>
      <w:tr>
        <w:tblPrEx>
          <w:tblLayout w:type="fixed"/>
          <w:tblCellMar>
            <w:top w:w="0" w:type="dxa"/>
            <w:left w:w="108" w:type="dxa"/>
            <w:bottom w:w="0" w:type="dxa"/>
            <w:right w:w="108" w:type="dxa"/>
          </w:tblCellMar>
        </w:tblPrEx>
        <w:trPr>
          <w:trHeight w:val="454" w:hRule="atLeast"/>
        </w:trPr>
        <w:tc>
          <w:tcPr>
            <w:tcW w:w="177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p>
        </w:tc>
        <w:tc>
          <w:tcPr>
            <w:tcW w:w="2302"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失信执行人</w:t>
            </w:r>
          </w:p>
        </w:tc>
        <w:tc>
          <w:tcPr>
            <w:tcW w:w="10256"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统一社会信用代码、组织机构代码、被执行人姓名</w:t>
            </w:r>
            <w:r>
              <w:rPr>
                <w:rFonts w:ascii="宋体" w:hAnsi="宋体"/>
                <w:sz w:val="24"/>
                <w:szCs w:val="24"/>
              </w:rPr>
              <w:t>/</w:t>
            </w:r>
            <w:r>
              <w:rPr>
                <w:rFonts w:hint="eastAsia" w:ascii="宋体" w:hAnsi="宋体"/>
                <w:sz w:val="24"/>
                <w:szCs w:val="24"/>
              </w:rPr>
              <w:t>名称、公民身份号码、法定代表人或者负责人姓名、执行法院、执行依据文号、立案时间、案号、做出执行依据单位、生效法律文书确定的义务、被执行人的履行情况、发布时间</w:t>
            </w:r>
          </w:p>
        </w:tc>
      </w:tr>
      <w:tr>
        <w:tblPrEx>
          <w:tblLayout w:type="fixed"/>
          <w:tblCellMar>
            <w:top w:w="0" w:type="dxa"/>
            <w:left w:w="108" w:type="dxa"/>
            <w:bottom w:w="0" w:type="dxa"/>
            <w:right w:w="108" w:type="dxa"/>
          </w:tblCellMar>
        </w:tblPrEx>
        <w:trPr>
          <w:trHeight w:val="454" w:hRule="atLeast"/>
        </w:trPr>
        <w:tc>
          <w:tcPr>
            <w:tcW w:w="1775"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p>
        </w:tc>
        <w:tc>
          <w:tcPr>
            <w:tcW w:w="2302"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诉讼案件当事人、个人财产保全信息</w:t>
            </w:r>
          </w:p>
        </w:tc>
        <w:tc>
          <w:tcPr>
            <w:tcW w:w="10256" w:type="dxa"/>
            <w:tcBorders>
              <w:top w:val="single" w:color="auto" w:sz="4" w:space="0"/>
              <w:left w:val="single" w:color="auto" w:sz="4" w:space="0"/>
              <w:bottom w:val="single" w:color="auto" w:sz="4" w:space="0"/>
              <w:right w:val="single" w:color="auto" w:sz="4" w:space="0"/>
            </w:tcBorders>
            <w:vAlign w:val="center"/>
          </w:tcPr>
          <w:p>
            <w:pPr>
              <w:spacing w:line="360" w:lineRule="auto"/>
              <w:outlineLvl w:val="2"/>
              <w:rPr>
                <w:rFonts w:ascii="宋体"/>
                <w:sz w:val="24"/>
                <w:szCs w:val="24"/>
              </w:rPr>
            </w:pPr>
            <w:r>
              <w:rPr>
                <w:rFonts w:hint="eastAsia" w:ascii="宋体" w:hAnsi="宋体"/>
                <w:sz w:val="24"/>
                <w:szCs w:val="24"/>
              </w:rPr>
              <w:t>公民身份号码、姓名、住址、联系电话、个人财产保全情况、个人涉案的民事刑事判决生效记录、判决时间、生效时间</w:t>
            </w:r>
          </w:p>
        </w:tc>
      </w:tr>
    </w:tbl>
    <w:p>
      <w:pPr>
        <w:spacing w:line="360" w:lineRule="auto"/>
        <w:rPr>
          <w:rFonts w:ascii="宋体"/>
          <w:sz w:val="24"/>
          <w:szCs w:val="24"/>
        </w:rPr>
      </w:pPr>
    </w:p>
    <w:p>
      <w:pPr>
        <w:spacing w:line="360" w:lineRule="auto"/>
        <w:outlineLvl w:val="2"/>
        <w:rPr>
          <w:rFonts w:ascii="宋体"/>
          <w:sz w:val="24"/>
          <w:szCs w:val="24"/>
        </w:rPr>
        <w:sectPr>
          <w:pgSz w:w="16838" w:h="11906" w:orient="landscape"/>
          <w:pgMar w:top="1440" w:right="1247" w:bottom="1286" w:left="1474" w:header="851" w:footer="851" w:gutter="0"/>
          <w:cols w:space="720" w:num="1"/>
          <w:docGrid w:linePitch="312" w:charSpace="0"/>
        </w:sectPr>
      </w:pPr>
    </w:p>
    <w:p>
      <w:pPr>
        <w:spacing w:line="360" w:lineRule="auto"/>
        <w:outlineLvl w:val="2"/>
        <w:rPr>
          <w:rFonts w:ascii="宋体"/>
          <w:sz w:val="24"/>
          <w:szCs w:val="24"/>
        </w:rPr>
      </w:pPr>
      <w:r>
        <w:rPr>
          <w:rFonts w:hint="eastAsia" w:ascii="宋体" w:hAnsi="宋体"/>
          <w:sz w:val="24"/>
          <w:szCs w:val="24"/>
        </w:rPr>
        <w:t>附件</w:t>
      </w:r>
      <w:r>
        <w:rPr>
          <w:rFonts w:ascii="宋体" w:hAnsi="宋体"/>
          <w:sz w:val="24"/>
          <w:szCs w:val="24"/>
        </w:rPr>
        <w:t>2</w:t>
      </w:r>
      <w:r>
        <w:rPr>
          <w:rFonts w:hint="eastAsia" w:ascii="宋体" w:hAnsi="宋体"/>
          <w:sz w:val="24"/>
          <w:szCs w:val="24"/>
        </w:rPr>
        <w:t>：《长兴县政府投资信息化项目建设技术规范》</w:t>
      </w:r>
      <w:bookmarkStart w:id="7" w:name="_Toc497992269"/>
      <w:bookmarkEnd w:id="7"/>
      <w:bookmarkStart w:id="8" w:name="_Toc497992262"/>
      <w:bookmarkEnd w:id="8"/>
      <w:bookmarkStart w:id="9" w:name="_Toc497988266"/>
      <w:bookmarkEnd w:id="9"/>
      <w:bookmarkStart w:id="10" w:name="_Toc498010107"/>
      <w:bookmarkEnd w:id="10"/>
      <w:bookmarkStart w:id="11" w:name="_Toc498328854"/>
      <w:bookmarkEnd w:id="11"/>
      <w:bookmarkStart w:id="12" w:name="_Toc497992647"/>
      <w:bookmarkEnd w:id="12"/>
      <w:bookmarkStart w:id="13" w:name="_Toc497992644"/>
      <w:bookmarkEnd w:id="13"/>
      <w:bookmarkStart w:id="14" w:name="_Toc498328847"/>
      <w:bookmarkEnd w:id="14"/>
      <w:bookmarkStart w:id="15" w:name="_Toc498000490"/>
      <w:bookmarkEnd w:id="15"/>
      <w:bookmarkStart w:id="16" w:name="_Toc436836343"/>
      <w:bookmarkEnd w:id="16"/>
      <w:bookmarkStart w:id="17" w:name="_Toc497992650"/>
      <w:bookmarkEnd w:id="17"/>
      <w:bookmarkStart w:id="18" w:name="_Toc498002016"/>
      <w:bookmarkEnd w:id="18"/>
      <w:bookmarkStart w:id="19" w:name="_Toc498000486"/>
      <w:bookmarkEnd w:id="19"/>
      <w:bookmarkStart w:id="20" w:name="_Toc498328857"/>
      <w:bookmarkEnd w:id="20"/>
      <w:bookmarkStart w:id="21" w:name="_Toc498067719"/>
      <w:bookmarkEnd w:id="21"/>
      <w:bookmarkStart w:id="22" w:name="_Toc497988269"/>
      <w:bookmarkEnd w:id="22"/>
      <w:bookmarkStart w:id="23" w:name="_Toc498328852"/>
      <w:bookmarkEnd w:id="23"/>
      <w:bookmarkStart w:id="24" w:name="_Toc498009818"/>
      <w:bookmarkEnd w:id="24"/>
      <w:bookmarkStart w:id="25" w:name="_Toc497988315"/>
      <w:bookmarkEnd w:id="25"/>
      <w:bookmarkStart w:id="26" w:name="_Toc498067724"/>
      <w:bookmarkEnd w:id="26"/>
      <w:bookmarkStart w:id="27" w:name="_Toc498002006"/>
      <w:bookmarkEnd w:id="27"/>
      <w:bookmarkStart w:id="28" w:name="_Toc498009823"/>
      <w:bookmarkEnd w:id="28"/>
      <w:bookmarkStart w:id="29" w:name="_Toc497922794"/>
      <w:bookmarkEnd w:id="29"/>
      <w:bookmarkStart w:id="30" w:name="_Toc498010098"/>
      <w:bookmarkEnd w:id="30"/>
      <w:bookmarkStart w:id="31" w:name="_Toc498067721"/>
      <w:bookmarkEnd w:id="31"/>
      <w:bookmarkStart w:id="32" w:name="_Toc497922791"/>
      <w:bookmarkEnd w:id="32"/>
      <w:bookmarkStart w:id="33" w:name="_Toc498000489"/>
      <w:bookmarkEnd w:id="33"/>
      <w:bookmarkStart w:id="34" w:name="_Toc498009821"/>
      <w:bookmarkEnd w:id="34"/>
      <w:bookmarkStart w:id="35" w:name="_Toc497988314"/>
      <w:bookmarkEnd w:id="35"/>
      <w:bookmarkStart w:id="36" w:name="_Toc498002011"/>
      <w:bookmarkEnd w:id="36"/>
      <w:bookmarkStart w:id="37" w:name="_Toc498328856"/>
      <w:bookmarkEnd w:id="37"/>
      <w:bookmarkStart w:id="38" w:name="_Toc497988265"/>
      <w:bookmarkEnd w:id="38"/>
      <w:bookmarkStart w:id="39" w:name="_Toc498010104"/>
      <w:bookmarkEnd w:id="39"/>
      <w:bookmarkStart w:id="40" w:name="_Toc498002015"/>
      <w:bookmarkEnd w:id="40"/>
      <w:bookmarkStart w:id="41" w:name="_Toc498000484"/>
      <w:bookmarkEnd w:id="41"/>
      <w:bookmarkStart w:id="42" w:name="_Toc497992273"/>
      <w:bookmarkEnd w:id="42"/>
      <w:bookmarkStart w:id="43" w:name="_Toc497992268"/>
      <w:bookmarkEnd w:id="43"/>
      <w:bookmarkStart w:id="44" w:name="_Toc498328850"/>
      <w:bookmarkEnd w:id="44"/>
      <w:bookmarkStart w:id="45" w:name="_Toc498009817"/>
      <w:bookmarkEnd w:id="45"/>
      <w:bookmarkStart w:id="46" w:name="_Toc497988311"/>
      <w:bookmarkEnd w:id="46"/>
      <w:bookmarkStart w:id="47" w:name="_Toc498067729"/>
      <w:bookmarkEnd w:id="47"/>
      <w:bookmarkStart w:id="48" w:name="_Toc498000480"/>
      <w:bookmarkEnd w:id="48"/>
      <w:bookmarkStart w:id="49" w:name="_Toc497988272"/>
      <w:bookmarkEnd w:id="49"/>
      <w:bookmarkStart w:id="50" w:name="_Toc497988310"/>
      <w:bookmarkEnd w:id="50"/>
      <w:bookmarkStart w:id="51" w:name="_Toc498067731"/>
      <w:bookmarkEnd w:id="51"/>
      <w:bookmarkStart w:id="52" w:name="_Toc498067720"/>
      <w:bookmarkEnd w:id="52"/>
      <w:bookmarkStart w:id="53" w:name="_Toc498009811"/>
      <w:bookmarkEnd w:id="53"/>
      <w:bookmarkStart w:id="54" w:name="_Toc498002004"/>
      <w:bookmarkEnd w:id="54"/>
      <w:bookmarkStart w:id="55" w:name="_Toc497992639"/>
      <w:bookmarkEnd w:id="55"/>
      <w:bookmarkStart w:id="56" w:name="_Toc498009816"/>
      <w:bookmarkEnd w:id="56"/>
      <w:bookmarkStart w:id="57" w:name="_Toc497922795"/>
      <w:bookmarkEnd w:id="57"/>
      <w:bookmarkStart w:id="58" w:name="_Toc497992643"/>
      <w:bookmarkEnd w:id="58"/>
      <w:bookmarkStart w:id="59" w:name="_Toc497988316"/>
      <w:bookmarkEnd w:id="59"/>
      <w:bookmarkStart w:id="60" w:name="_Toc498067730"/>
      <w:bookmarkEnd w:id="60"/>
      <w:bookmarkStart w:id="61" w:name="_Toc498002010"/>
      <w:bookmarkEnd w:id="61"/>
      <w:bookmarkStart w:id="62" w:name="_Toc498010105"/>
      <w:bookmarkEnd w:id="62"/>
      <w:bookmarkStart w:id="63" w:name="_Toc497992641"/>
      <w:bookmarkEnd w:id="63"/>
      <w:bookmarkStart w:id="64" w:name="_Toc497992265"/>
      <w:bookmarkEnd w:id="64"/>
      <w:bookmarkStart w:id="65" w:name="_Toc498328853"/>
      <w:bookmarkEnd w:id="65"/>
      <w:bookmarkStart w:id="66" w:name="_Toc497988312"/>
      <w:bookmarkEnd w:id="66"/>
      <w:bookmarkStart w:id="67" w:name="_Toc498000485"/>
      <w:bookmarkEnd w:id="67"/>
      <w:bookmarkStart w:id="68" w:name="_Toc497988270"/>
      <w:bookmarkEnd w:id="68"/>
      <w:bookmarkStart w:id="69" w:name="_Toc498328851"/>
      <w:bookmarkEnd w:id="69"/>
      <w:bookmarkStart w:id="70" w:name="_Toc498328849"/>
      <w:bookmarkEnd w:id="70"/>
      <w:bookmarkStart w:id="71" w:name="_Toc498002005"/>
      <w:bookmarkEnd w:id="71"/>
      <w:bookmarkStart w:id="72" w:name="_Toc436266194"/>
      <w:bookmarkEnd w:id="72"/>
      <w:bookmarkStart w:id="73" w:name="_Toc498010101"/>
      <w:bookmarkEnd w:id="73"/>
      <w:bookmarkStart w:id="74" w:name="_Toc498328859"/>
      <w:bookmarkEnd w:id="74"/>
      <w:bookmarkStart w:id="75" w:name="_Toc436836344"/>
      <w:bookmarkEnd w:id="75"/>
      <w:bookmarkStart w:id="76" w:name="_Toc498000483"/>
      <w:bookmarkEnd w:id="76"/>
      <w:bookmarkStart w:id="77" w:name="_Toc497992266"/>
      <w:bookmarkEnd w:id="77"/>
      <w:bookmarkStart w:id="78" w:name="_Toc498067725"/>
      <w:bookmarkEnd w:id="78"/>
      <w:bookmarkStart w:id="79" w:name="_Toc497981921"/>
      <w:bookmarkEnd w:id="79"/>
      <w:bookmarkStart w:id="80" w:name="_Toc498000479"/>
      <w:bookmarkEnd w:id="80"/>
      <w:bookmarkStart w:id="81" w:name="_Toc497992264"/>
      <w:bookmarkEnd w:id="81"/>
      <w:bookmarkStart w:id="82" w:name="_Toc498010095"/>
      <w:bookmarkEnd w:id="82"/>
      <w:bookmarkStart w:id="83" w:name="_Toc497981922"/>
      <w:bookmarkEnd w:id="83"/>
      <w:bookmarkStart w:id="84" w:name="_Toc497992263"/>
      <w:bookmarkEnd w:id="84"/>
      <w:bookmarkStart w:id="85" w:name="_Toc497992274"/>
      <w:bookmarkEnd w:id="85"/>
      <w:bookmarkStart w:id="86" w:name="_Toc497988271"/>
      <w:bookmarkEnd w:id="86"/>
      <w:bookmarkStart w:id="87" w:name="_Toc498002009"/>
      <w:bookmarkEnd w:id="87"/>
      <w:bookmarkStart w:id="88" w:name="_Toc497992648"/>
      <w:bookmarkEnd w:id="88"/>
      <w:bookmarkStart w:id="89" w:name="_Toc497992645"/>
      <w:bookmarkEnd w:id="89"/>
      <w:bookmarkStart w:id="90" w:name="_Toc498000491"/>
      <w:bookmarkEnd w:id="90"/>
      <w:bookmarkStart w:id="91" w:name="_Toc497988313"/>
      <w:bookmarkEnd w:id="91"/>
      <w:bookmarkStart w:id="92" w:name="_Toc497992272"/>
      <w:bookmarkEnd w:id="92"/>
      <w:bookmarkStart w:id="93" w:name="_Toc497992267"/>
      <w:bookmarkEnd w:id="93"/>
      <w:bookmarkStart w:id="94" w:name="_Toc498067723"/>
      <w:bookmarkEnd w:id="94"/>
      <w:bookmarkStart w:id="95" w:name="_Toc498002013"/>
      <w:bookmarkEnd w:id="95"/>
      <w:bookmarkStart w:id="96" w:name="_Toc498067728"/>
      <w:bookmarkEnd w:id="96"/>
      <w:bookmarkStart w:id="97" w:name="_Toc497992640"/>
      <w:bookmarkEnd w:id="97"/>
      <w:bookmarkStart w:id="98" w:name="_Toc498010096"/>
      <w:bookmarkEnd w:id="98"/>
      <w:bookmarkStart w:id="99" w:name="_Toc497981925"/>
      <w:bookmarkEnd w:id="99"/>
      <w:bookmarkStart w:id="100" w:name="_Toc498002008"/>
      <w:bookmarkEnd w:id="100"/>
      <w:bookmarkStart w:id="101" w:name="_Toc497922793"/>
      <w:bookmarkEnd w:id="101"/>
      <w:bookmarkStart w:id="102" w:name="_Toc497992642"/>
      <w:bookmarkEnd w:id="102"/>
      <w:bookmarkStart w:id="103" w:name="_Toc497981924"/>
      <w:bookmarkEnd w:id="103"/>
      <w:bookmarkStart w:id="104" w:name="_Toc498328855"/>
      <w:bookmarkEnd w:id="104"/>
      <w:bookmarkStart w:id="105" w:name="_Toc497981919"/>
      <w:bookmarkEnd w:id="105"/>
      <w:bookmarkStart w:id="106" w:name="_Toc498009822"/>
      <w:bookmarkEnd w:id="106"/>
      <w:bookmarkStart w:id="107" w:name="_Toc498010100"/>
      <w:bookmarkEnd w:id="107"/>
      <w:bookmarkStart w:id="108" w:name="_Toc497922788"/>
      <w:bookmarkEnd w:id="108"/>
      <w:bookmarkStart w:id="109" w:name="_Toc498009820"/>
      <w:bookmarkEnd w:id="109"/>
      <w:bookmarkStart w:id="110" w:name="_Toc497992651"/>
      <w:bookmarkEnd w:id="110"/>
      <w:bookmarkStart w:id="111" w:name="_Toc498067722"/>
      <w:bookmarkEnd w:id="111"/>
      <w:bookmarkStart w:id="112" w:name="_Toc497992270"/>
      <w:bookmarkEnd w:id="112"/>
      <w:bookmarkStart w:id="113" w:name="_Toc498067726"/>
      <w:bookmarkEnd w:id="113"/>
      <w:bookmarkStart w:id="114" w:name="_Toc498009812"/>
      <w:bookmarkEnd w:id="114"/>
      <w:bookmarkStart w:id="115" w:name="_Toc497988317"/>
      <w:bookmarkEnd w:id="115"/>
      <w:bookmarkStart w:id="116" w:name="_Toc497922792"/>
      <w:bookmarkEnd w:id="116"/>
      <w:bookmarkStart w:id="117" w:name="_Toc497992649"/>
      <w:bookmarkEnd w:id="117"/>
      <w:bookmarkStart w:id="118" w:name="_Toc498002014"/>
      <w:bookmarkEnd w:id="118"/>
      <w:bookmarkStart w:id="119" w:name="_Toc498010103"/>
      <w:bookmarkEnd w:id="119"/>
      <w:bookmarkStart w:id="120" w:name="_Toc498010106"/>
      <w:bookmarkEnd w:id="120"/>
      <w:bookmarkStart w:id="121" w:name="_Toc498328848"/>
      <w:bookmarkEnd w:id="121"/>
      <w:bookmarkStart w:id="122" w:name="_Toc498000487"/>
      <w:bookmarkEnd w:id="122"/>
      <w:bookmarkStart w:id="123" w:name="_Toc498000488"/>
      <w:bookmarkEnd w:id="123"/>
      <w:bookmarkStart w:id="124" w:name="_Toc497922789"/>
      <w:bookmarkEnd w:id="124"/>
      <w:bookmarkStart w:id="125" w:name="_Toc498009814"/>
      <w:bookmarkEnd w:id="125"/>
      <w:bookmarkStart w:id="126" w:name="_Toc498002012"/>
      <w:bookmarkEnd w:id="126"/>
      <w:bookmarkStart w:id="127" w:name="_Toc497992271"/>
      <w:bookmarkEnd w:id="127"/>
      <w:bookmarkStart w:id="128" w:name="_Toc498067727"/>
      <w:bookmarkEnd w:id="128"/>
      <w:bookmarkStart w:id="129" w:name="_Toc497988268"/>
      <w:bookmarkEnd w:id="129"/>
      <w:bookmarkStart w:id="130" w:name="_Toc497988267"/>
      <w:bookmarkEnd w:id="130"/>
      <w:bookmarkStart w:id="131" w:name="_Toc498328858"/>
      <w:bookmarkEnd w:id="131"/>
      <w:bookmarkStart w:id="132" w:name="_Toc498000481"/>
      <w:bookmarkEnd w:id="132"/>
      <w:bookmarkStart w:id="133" w:name="_Toc498009813"/>
      <w:bookmarkEnd w:id="133"/>
      <w:bookmarkStart w:id="134" w:name="_Toc498010099"/>
      <w:bookmarkEnd w:id="134"/>
      <w:bookmarkStart w:id="135" w:name="_Toc498000482"/>
      <w:bookmarkEnd w:id="135"/>
      <w:bookmarkStart w:id="136" w:name="_Toc498010097"/>
      <w:bookmarkEnd w:id="136"/>
      <w:bookmarkStart w:id="137" w:name="_Toc436266195"/>
      <w:bookmarkEnd w:id="137"/>
      <w:bookmarkStart w:id="138" w:name="_Toc498009815"/>
      <w:bookmarkEnd w:id="138"/>
      <w:bookmarkStart w:id="139" w:name="_Toc497981926"/>
      <w:bookmarkEnd w:id="139"/>
      <w:bookmarkStart w:id="140" w:name="_Toc498002007"/>
      <w:bookmarkEnd w:id="140"/>
      <w:bookmarkStart w:id="141" w:name="_Toc497981923"/>
      <w:bookmarkEnd w:id="141"/>
      <w:bookmarkStart w:id="142" w:name="_Toc497992646"/>
      <w:bookmarkEnd w:id="142"/>
      <w:bookmarkStart w:id="143" w:name="_Toc498010102"/>
      <w:bookmarkEnd w:id="143"/>
      <w:bookmarkStart w:id="144" w:name="_Toc498009819"/>
      <w:bookmarkEnd w:id="144"/>
      <w:bookmarkStart w:id="145" w:name="_Toc497981920"/>
      <w:bookmarkEnd w:id="145"/>
      <w:bookmarkStart w:id="146" w:name="_Toc497922790"/>
      <w:bookmarkEnd w:id="146"/>
    </w:p>
    <w:p>
      <w:pPr>
        <w:spacing w:line="360" w:lineRule="auto"/>
        <w:jc w:val="center"/>
        <w:rPr>
          <w:b/>
          <w:kern w:val="0"/>
          <w:sz w:val="32"/>
          <w:szCs w:val="32"/>
        </w:rPr>
      </w:pPr>
      <w:r>
        <w:rPr>
          <w:rFonts w:hint="eastAsia"/>
          <w:b/>
          <w:kern w:val="0"/>
          <w:sz w:val="44"/>
          <w:szCs w:val="44"/>
        </w:rPr>
        <w:t>长兴县政府投资信息化项目建设技术规范</w:t>
      </w:r>
    </w:p>
    <w:p>
      <w:pPr>
        <w:spacing w:line="360" w:lineRule="auto"/>
        <w:rPr>
          <w:b/>
          <w:sz w:val="40"/>
        </w:rPr>
      </w:pPr>
      <w:bookmarkStart w:id="147" w:name="_Toc492758493"/>
      <w:r>
        <w:rPr>
          <w:b/>
          <w:sz w:val="40"/>
        </w:rPr>
        <w:t xml:space="preserve">1. </w:t>
      </w:r>
      <w:r>
        <w:rPr>
          <w:rFonts w:hint="eastAsia"/>
          <w:b/>
          <w:sz w:val="40"/>
        </w:rPr>
        <w:t>总则</w:t>
      </w:r>
      <w:bookmarkEnd w:id="147"/>
    </w:p>
    <w:p>
      <w:pPr>
        <w:spacing w:line="360" w:lineRule="auto"/>
        <w:ind w:firstLine="420" w:firstLineChars="200"/>
      </w:pPr>
      <w:r>
        <w:t>1</w:t>
      </w:r>
      <w:r>
        <w:rPr>
          <w:rFonts w:hint="eastAsia"/>
        </w:rPr>
        <w:t>、为进一步规范我县政府信息化建设和政务信息资源共享，避免重复建设，结合我县信息化建设顶层规划和信息资源整合情况，制定《长兴县政府投资信息化项目建设技术规范》。</w:t>
      </w:r>
    </w:p>
    <w:p>
      <w:pPr>
        <w:spacing w:line="360" w:lineRule="auto"/>
        <w:ind w:firstLine="420" w:firstLineChars="200"/>
      </w:pPr>
      <w:r>
        <w:t>2</w:t>
      </w:r>
      <w:r>
        <w:rPr>
          <w:rFonts w:hint="eastAsia"/>
        </w:rPr>
        <w:t>、原则上新建或改建的</w:t>
      </w:r>
      <w:r>
        <w:rPr>
          <w:rFonts w:hint="eastAsia"/>
          <w:color w:val="000000"/>
          <w:szCs w:val="21"/>
        </w:rPr>
        <w:t>政务类信息系统</w:t>
      </w:r>
      <w:r>
        <w:rPr>
          <w:rFonts w:hint="eastAsia"/>
        </w:rPr>
        <w:t>应采用微服务架构，支持云中部署及应用，特别是其中</w:t>
      </w:r>
      <w:r>
        <w:t>Linux</w:t>
      </w:r>
      <w:r>
        <w:rPr>
          <w:rFonts w:hint="eastAsia"/>
        </w:rPr>
        <w:t>部分应支持</w:t>
      </w:r>
      <w:r>
        <w:t>docker</w:t>
      </w:r>
      <w:r>
        <w:rPr>
          <w:rFonts w:hint="eastAsia"/>
        </w:rPr>
        <w:t>化。</w:t>
      </w:r>
    </w:p>
    <w:p>
      <w:pPr>
        <w:spacing w:line="360" w:lineRule="auto"/>
        <w:ind w:firstLine="420" w:firstLineChars="200"/>
      </w:pPr>
      <w:r>
        <w:t>3</w:t>
      </w:r>
      <w:r>
        <w:rPr>
          <w:rFonts w:hint="eastAsia"/>
        </w:rPr>
        <w:t>、本规范应符合下列要求：</w:t>
      </w:r>
    </w:p>
    <w:p>
      <w:pPr>
        <w:spacing w:line="360" w:lineRule="auto"/>
        <w:ind w:firstLine="420" w:firstLineChars="200"/>
      </w:pPr>
      <w:r>
        <w:t xml:space="preserve">1)  </w:t>
      </w:r>
      <w:r>
        <w:rPr>
          <w:rFonts w:hint="eastAsia"/>
        </w:rPr>
        <w:t>符合国家的有关政策要求</w:t>
      </w:r>
    </w:p>
    <w:p>
      <w:pPr>
        <w:spacing w:line="360" w:lineRule="auto"/>
        <w:ind w:firstLine="420" w:firstLineChars="200"/>
      </w:pPr>
      <w:r>
        <w:t xml:space="preserve">2)  </w:t>
      </w:r>
      <w:r>
        <w:rPr>
          <w:rFonts w:hint="eastAsia"/>
        </w:rPr>
        <w:t>要与已颁布实施的国家、省、事标准相协调；</w:t>
      </w:r>
    </w:p>
    <w:p>
      <w:pPr>
        <w:spacing w:line="360" w:lineRule="auto"/>
        <w:ind w:firstLine="420" w:firstLineChars="200"/>
      </w:pPr>
      <w:r>
        <w:t xml:space="preserve">3)  </w:t>
      </w:r>
      <w:r>
        <w:rPr>
          <w:rFonts w:hint="eastAsia"/>
        </w:rPr>
        <w:t>要充分考虑县信息化的技术和工作水平情况；</w:t>
      </w:r>
      <w:r>
        <w:t xml:space="preserve"> </w:t>
      </w:r>
    </w:p>
    <w:p>
      <w:pPr>
        <w:spacing w:line="360" w:lineRule="auto"/>
        <w:ind w:firstLine="420" w:firstLineChars="200"/>
      </w:pPr>
      <w:r>
        <w:t xml:space="preserve">4)  </w:t>
      </w:r>
      <w:r>
        <w:rPr>
          <w:rFonts w:hint="eastAsia"/>
        </w:rPr>
        <w:t>技术标准应保证科学性、完整性、可操作性和适用性。</w:t>
      </w:r>
    </w:p>
    <w:p>
      <w:pPr>
        <w:spacing w:line="360" w:lineRule="auto"/>
        <w:ind w:firstLine="420" w:firstLineChars="200"/>
      </w:pPr>
      <w:r>
        <w:t>4</w:t>
      </w:r>
      <w:r>
        <w:rPr>
          <w:rFonts w:hint="eastAsia"/>
        </w:rPr>
        <w:t>、本规范包含单点登录技术规范、接口服务技术规范、数据共享交换三项技术规范，旨在规范政府投资信息化项目建设技术架构，确保系统的互联互通和信息共享。</w:t>
      </w:r>
    </w:p>
    <w:p>
      <w:pPr>
        <w:spacing w:line="360" w:lineRule="auto"/>
        <w:rPr>
          <w:b/>
          <w:sz w:val="40"/>
        </w:rPr>
      </w:pPr>
      <w:bookmarkStart w:id="148" w:name="_Toc492758494"/>
      <w:r>
        <w:rPr>
          <w:b/>
          <w:sz w:val="40"/>
        </w:rPr>
        <w:t xml:space="preserve">2. </w:t>
      </w:r>
      <w:r>
        <w:rPr>
          <w:rFonts w:hint="eastAsia"/>
          <w:b/>
          <w:sz w:val="40"/>
        </w:rPr>
        <w:t>单点登录技术规范</w:t>
      </w:r>
      <w:bookmarkEnd w:id="148"/>
    </w:p>
    <w:p>
      <w:pPr>
        <w:spacing w:line="360" w:lineRule="auto"/>
        <w:rPr>
          <w:b/>
          <w:sz w:val="36"/>
        </w:rPr>
      </w:pPr>
      <w:bookmarkStart w:id="149" w:name="_Toc492758495"/>
      <w:r>
        <w:rPr>
          <w:b/>
          <w:sz w:val="36"/>
        </w:rPr>
        <w:t xml:space="preserve">2.1 </w:t>
      </w:r>
      <w:r>
        <w:rPr>
          <w:rFonts w:hint="eastAsia"/>
          <w:b/>
          <w:sz w:val="36"/>
        </w:rPr>
        <w:t>总体要求</w:t>
      </w:r>
      <w:bookmarkEnd w:id="149"/>
    </w:p>
    <w:p>
      <w:pPr>
        <w:spacing w:line="360" w:lineRule="auto"/>
        <w:ind w:firstLine="420" w:firstLineChars="200"/>
        <w:rPr>
          <w:color w:val="000000"/>
          <w:szCs w:val="21"/>
        </w:rPr>
      </w:pPr>
      <w:r>
        <w:rPr>
          <w:color w:val="000000"/>
          <w:szCs w:val="21"/>
        </w:rPr>
        <w:t>1</w:t>
      </w:r>
      <w:r>
        <w:rPr>
          <w:rFonts w:hint="eastAsia"/>
          <w:color w:val="000000"/>
          <w:szCs w:val="21"/>
        </w:rPr>
        <w:t>、本规范适用于建立长兴县统一的政务信息系统用户管理体系，规范用户身份认证和单点登录</w:t>
      </w:r>
      <w:bookmarkStart w:id="150" w:name="_Toc492569536"/>
      <w:r>
        <w:rPr>
          <w:rFonts w:hint="eastAsia"/>
          <w:color w:val="000000"/>
          <w:szCs w:val="21"/>
        </w:rPr>
        <w:t>。</w:t>
      </w:r>
    </w:p>
    <w:p>
      <w:pPr>
        <w:spacing w:line="360" w:lineRule="auto"/>
        <w:ind w:firstLine="420" w:firstLineChars="200"/>
        <w:rPr>
          <w:color w:val="000000"/>
          <w:szCs w:val="21"/>
        </w:rPr>
      </w:pPr>
      <w:r>
        <w:rPr>
          <w:color w:val="000000"/>
          <w:szCs w:val="21"/>
        </w:rPr>
        <w:t>2</w:t>
      </w:r>
      <w:r>
        <w:rPr>
          <w:rFonts w:hint="eastAsia"/>
          <w:color w:val="000000"/>
          <w:szCs w:val="21"/>
        </w:rPr>
        <w:t>、本规范应符合</w:t>
      </w:r>
      <w:r>
        <w:t xml:space="preserve">GB/T 31072-2014  </w:t>
      </w:r>
      <w:r>
        <w:rPr>
          <w:rFonts w:hint="eastAsia"/>
        </w:rPr>
        <w:t>科技平台统一身份认证技术要求。</w:t>
      </w:r>
    </w:p>
    <w:p>
      <w:pPr>
        <w:spacing w:line="360" w:lineRule="auto"/>
        <w:rPr>
          <w:b/>
          <w:sz w:val="36"/>
        </w:rPr>
      </w:pPr>
      <w:bookmarkStart w:id="151" w:name="_Toc492758496"/>
      <w:r>
        <w:rPr>
          <w:b/>
          <w:sz w:val="36"/>
        </w:rPr>
        <w:t xml:space="preserve">2.2 </w:t>
      </w:r>
      <w:r>
        <w:rPr>
          <w:rFonts w:hint="eastAsia"/>
          <w:b/>
          <w:sz w:val="36"/>
        </w:rPr>
        <w:t>系统架构</w:t>
      </w:r>
      <w:bookmarkEnd w:id="150"/>
      <w:bookmarkEnd w:id="151"/>
    </w:p>
    <w:p>
      <w:pPr>
        <w:keepNext/>
        <w:spacing w:afterLines="50" w:line="360" w:lineRule="auto"/>
        <w:ind w:firstLine="420" w:firstLineChars="200"/>
        <w:jc w:val="center"/>
        <w:rPr>
          <w:rFonts w:ascii="宋体"/>
          <w:color w:val="000000"/>
          <w:sz w:val="24"/>
          <w:szCs w:val="24"/>
        </w:rPr>
      </w:pPr>
      <w:r>
        <w:rPr>
          <w:color w:val="000000"/>
        </w:rPr>
        <w:pict>
          <v:shape id="_x0000_i1025" o:spt="75" type="#_x0000_t75" style="height:218.25pt;width:375.75pt;" filled="f" o:preferrelative="t" stroked="f" coordsize="21600,21600">
            <v:path/>
            <v:fill on="f" focussize="0,0"/>
            <v:stroke on="f" joinstyle="miter"/>
            <v:imagedata r:id="rId10" o:title=""/>
            <o:lock v:ext="edit" aspectratio="t"/>
            <w10:wrap type="none"/>
            <w10:anchorlock/>
          </v:shape>
        </w:pict>
      </w:r>
      <w:r>
        <w:rPr>
          <w:rFonts w:hint="eastAsia"/>
          <w:color w:val="000000"/>
        </w:rPr>
        <w:t>图</w:t>
      </w:r>
      <w:r>
        <w:rPr>
          <w:color w:val="000000"/>
        </w:rPr>
        <w:t xml:space="preserve">1  </w:t>
      </w:r>
      <w:r>
        <w:rPr>
          <w:rFonts w:hint="eastAsia" w:ascii="宋体" w:hAnsi="宋体"/>
          <w:color w:val="000000"/>
          <w:sz w:val="24"/>
          <w:szCs w:val="24"/>
        </w:rPr>
        <w:t>系统架构图</w:t>
      </w:r>
    </w:p>
    <w:p>
      <w:pPr>
        <w:spacing w:line="360" w:lineRule="auto"/>
        <w:ind w:firstLine="420" w:firstLineChars="200"/>
      </w:pPr>
      <w:r>
        <w:rPr>
          <w:rFonts w:hint="eastAsia"/>
        </w:rPr>
        <w:t>统一身份认证平台由基础环境、支撑层、应用层和接入层四部分组成。</w:t>
      </w:r>
    </w:p>
    <w:p>
      <w:pPr>
        <w:spacing w:line="360" w:lineRule="auto"/>
        <w:rPr>
          <w:b/>
          <w:sz w:val="36"/>
        </w:rPr>
      </w:pPr>
      <w:bookmarkStart w:id="152" w:name="_Toc492758497"/>
      <w:bookmarkStart w:id="153" w:name="_Toc492569537"/>
      <w:r>
        <w:rPr>
          <w:b/>
          <w:sz w:val="36"/>
        </w:rPr>
        <w:t>2.3</w:t>
      </w:r>
      <w:r>
        <w:rPr>
          <w:rFonts w:hint="eastAsia"/>
          <w:b/>
          <w:sz w:val="36"/>
        </w:rPr>
        <w:t>实现和接入要求</w:t>
      </w:r>
      <w:bookmarkEnd w:id="152"/>
      <w:bookmarkEnd w:id="153"/>
    </w:p>
    <w:p>
      <w:pPr>
        <w:spacing w:line="360" w:lineRule="auto"/>
        <w:rPr>
          <w:b/>
          <w:sz w:val="28"/>
        </w:rPr>
      </w:pPr>
      <w:bookmarkStart w:id="154" w:name="_Toc492758498"/>
      <w:r>
        <w:rPr>
          <w:b/>
          <w:sz w:val="28"/>
        </w:rPr>
        <w:t xml:space="preserve">2.3.1 </w:t>
      </w:r>
      <w:r>
        <w:rPr>
          <w:rFonts w:hint="eastAsia"/>
          <w:b/>
          <w:sz w:val="28"/>
        </w:rPr>
        <w:t>基本功能</w:t>
      </w:r>
      <w:bookmarkEnd w:id="154"/>
    </w:p>
    <w:p>
      <w:pPr>
        <w:spacing w:line="360" w:lineRule="auto"/>
        <w:ind w:firstLine="420" w:firstLineChars="200"/>
      </w:pPr>
      <w:r>
        <w:rPr>
          <w:rFonts w:hint="eastAsia"/>
        </w:rPr>
        <w:t>身份认证平台由</w:t>
      </w:r>
      <w:r>
        <w:t>CIG</w:t>
      </w:r>
      <w:r>
        <w:rPr>
          <w:rFonts w:hint="eastAsia"/>
        </w:rPr>
        <w:t>平台提供，集中部署于县云计算中心，为政务网内的用户提供统一注册、统一登录、统一认证和统一用户管理的功能，用户只须一次登录认证平台，便可漫游到政务网内的各个系统。</w:t>
      </w:r>
    </w:p>
    <w:p>
      <w:pPr>
        <w:spacing w:line="360" w:lineRule="auto"/>
        <w:rPr>
          <w:b/>
          <w:sz w:val="28"/>
        </w:rPr>
      </w:pPr>
      <w:bookmarkStart w:id="155" w:name="_Toc492758499"/>
      <w:r>
        <w:rPr>
          <w:b/>
          <w:sz w:val="28"/>
        </w:rPr>
        <w:t xml:space="preserve">2.3.2 </w:t>
      </w:r>
      <w:r>
        <w:rPr>
          <w:rFonts w:hint="eastAsia"/>
          <w:b/>
          <w:sz w:val="28"/>
        </w:rPr>
        <w:t>登录流程</w:t>
      </w:r>
      <w:bookmarkEnd w:id="155"/>
    </w:p>
    <w:p>
      <w:pPr>
        <w:spacing w:line="360" w:lineRule="auto"/>
        <w:ind w:firstLine="420" w:firstLineChars="200"/>
      </w:pPr>
      <w:r>
        <w:rPr>
          <w:rFonts w:hint="eastAsia"/>
        </w:rPr>
        <w:t>身份认证平台基于</w:t>
      </w:r>
      <w:r>
        <w:t>OAuth2.0</w:t>
      </w:r>
      <w:r>
        <w:rPr>
          <w:rFonts w:hint="eastAsia"/>
        </w:rPr>
        <w:t>协议，实现单点登录，流程如下：</w:t>
      </w:r>
    </w:p>
    <w:p>
      <w:pPr>
        <w:spacing w:afterLines="50" w:line="360" w:lineRule="auto"/>
        <w:jc w:val="center"/>
        <w:rPr>
          <w:rFonts w:ascii="宋体"/>
          <w:color w:val="000000"/>
          <w:sz w:val="24"/>
          <w:szCs w:val="24"/>
        </w:rPr>
      </w:pPr>
      <w:bookmarkStart w:id="156" w:name="_1470210545"/>
      <w:bookmarkEnd w:id="156"/>
      <w:bookmarkStart w:id="157" w:name="_1470489462"/>
      <w:bookmarkEnd w:id="157"/>
      <w:bookmarkStart w:id="158" w:name="_1470468975"/>
      <w:bookmarkEnd w:id="158"/>
      <w:bookmarkStart w:id="159" w:name="_1470210717"/>
      <w:bookmarkEnd w:id="159"/>
      <w:r>
        <w:pict>
          <v:shape id="_x0000_i1026" o:spt="75" type="#_x0000_t75" style="height:318pt;width:411.75pt;" filled="f" o:preferrelative="t" stroked="f" coordsize="21600,21600">
            <v:path/>
            <v:fill on="f" focussize="0,0"/>
            <v:stroke on="f" joinstyle="miter"/>
            <v:imagedata r:id="rId11" o:title=""/>
            <o:lock v:ext="edit" aspectratio="t"/>
            <w10:wrap type="none"/>
            <w10:anchorlock/>
          </v:shape>
        </w:pict>
      </w:r>
    </w:p>
    <w:p>
      <w:pPr>
        <w:spacing w:afterLines="50" w:line="360" w:lineRule="auto"/>
        <w:jc w:val="center"/>
        <w:rPr>
          <w:rFonts w:ascii="宋体"/>
          <w:color w:val="000000"/>
          <w:szCs w:val="21"/>
        </w:rPr>
      </w:pPr>
      <w:r>
        <w:rPr>
          <w:rFonts w:hint="eastAsia" w:ascii="宋体" w:hAnsi="宋体"/>
          <w:color w:val="000000"/>
          <w:szCs w:val="21"/>
        </w:rPr>
        <w:t>图</w:t>
      </w:r>
      <w:r>
        <w:rPr>
          <w:rFonts w:ascii="宋体" w:hAnsi="宋体"/>
          <w:color w:val="000000"/>
          <w:szCs w:val="21"/>
        </w:rPr>
        <w:t xml:space="preserve">2  </w:t>
      </w:r>
      <w:r>
        <w:rPr>
          <w:rFonts w:hint="eastAsia" w:ascii="宋体" w:hAnsi="宋体"/>
          <w:color w:val="000000"/>
          <w:szCs w:val="21"/>
        </w:rPr>
        <w:t>单点登录流程图</w:t>
      </w:r>
    </w:p>
    <w:p>
      <w:pPr>
        <w:spacing w:line="360" w:lineRule="auto"/>
        <w:rPr>
          <w:b/>
          <w:sz w:val="28"/>
        </w:rPr>
      </w:pPr>
      <w:bookmarkStart w:id="160" w:name="_Toc492758500"/>
      <w:r>
        <w:rPr>
          <w:b/>
          <w:sz w:val="28"/>
        </w:rPr>
        <w:t xml:space="preserve">2.3.3 </w:t>
      </w:r>
      <w:r>
        <w:rPr>
          <w:rFonts w:hint="eastAsia"/>
          <w:b/>
          <w:sz w:val="28"/>
        </w:rPr>
        <w:t>认证接入要求</w:t>
      </w:r>
      <w:bookmarkEnd w:id="160"/>
    </w:p>
    <w:p>
      <w:pPr>
        <w:spacing w:line="360" w:lineRule="auto"/>
        <w:ind w:firstLine="420" w:firstLineChars="200"/>
      </w:pPr>
      <w:r>
        <w:t>1</w:t>
      </w:r>
      <w:r>
        <w:rPr>
          <w:rFonts w:hint="eastAsia"/>
        </w:rPr>
        <w:t>、所有政务类应用系统均要求接入身份认证平台，实现统一注册、统一认证和单点登录。</w:t>
      </w:r>
    </w:p>
    <w:p>
      <w:pPr>
        <w:spacing w:line="360" w:lineRule="auto"/>
        <w:ind w:firstLine="420" w:firstLineChars="200"/>
      </w:pPr>
      <w:r>
        <w:t>2</w:t>
      </w:r>
      <w:r>
        <w:rPr>
          <w:rFonts w:hint="eastAsia"/>
        </w:rPr>
        <w:t>、运行环境要求</w:t>
      </w:r>
    </w:p>
    <w:tbl>
      <w:tblPr>
        <w:tblStyle w:val="61"/>
        <w:tblW w:w="93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0"/>
        <w:gridCol w:w="3199"/>
        <w:gridCol w:w="2133"/>
        <w:gridCol w:w="22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20" w:type="dxa"/>
          </w:tcPr>
          <w:p>
            <w:pPr>
              <w:widowControl/>
              <w:spacing w:line="360" w:lineRule="auto"/>
              <w:rPr>
                <w:b/>
                <w:bCs/>
                <w:szCs w:val="21"/>
              </w:rPr>
            </w:pPr>
            <w:r>
              <w:rPr>
                <w:rFonts w:hint="eastAsia"/>
                <w:b/>
                <w:bCs/>
                <w:szCs w:val="21"/>
              </w:rPr>
              <w:t>服务器名称</w:t>
            </w:r>
          </w:p>
        </w:tc>
        <w:tc>
          <w:tcPr>
            <w:tcW w:w="3199" w:type="dxa"/>
          </w:tcPr>
          <w:p>
            <w:pPr>
              <w:widowControl/>
              <w:spacing w:line="360" w:lineRule="auto"/>
              <w:jc w:val="center"/>
              <w:rPr>
                <w:b/>
                <w:bCs/>
                <w:szCs w:val="21"/>
              </w:rPr>
            </w:pPr>
            <w:r>
              <w:rPr>
                <w:rFonts w:hint="eastAsia"/>
                <w:b/>
                <w:bCs/>
                <w:szCs w:val="21"/>
              </w:rPr>
              <w:t>操作系统</w:t>
            </w:r>
          </w:p>
        </w:tc>
        <w:tc>
          <w:tcPr>
            <w:tcW w:w="2133" w:type="dxa"/>
          </w:tcPr>
          <w:p>
            <w:pPr>
              <w:widowControl/>
              <w:spacing w:line="360" w:lineRule="auto"/>
              <w:jc w:val="center"/>
              <w:rPr>
                <w:b/>
                <w:bCs/>
                <w:szCs w:val="21"/>
              </w:rPr>
            </w:pPr>
            <w:r>
              <w:rPr>
                <w:rFonts w:hint="eastAsia"/>
                <w:b/>
                <w:bCs/>
                <w:szCs w:val="21"/>
              </w:rPr>
              <w:t>数据库</w:t>
            </w:r>
          </w:p>
        </w:tc>
        <w:tc>
          <w:tcPr>
            <w:tcW w:w="2244" w:type="dxa"/>
          </w:tcPr>
          <w:p>
            <w:pPr>
              <w:widowControl/>
              <w:spacing w:line="360" w:lineRule="auto"/>
              <w:jc w:val="center"/>
              <w:rPr>
                <w:b/>
                <w:bCs/>
                <w:szCs w:val="21"/>
              </w:rPr>
            </w:pPr>
            <w:r>
              <w:rPr>
                <w:rFonts w:hint="eastAsia"/>
                <w:b/>
                <w:bCs/>
                <w:szCs w:val="21"/>
              </w:rPr>
              <w:t>网络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20" w:type="dxa"/>
          </w:tcPr>
          <w:p>
            <w:pPr>
              <w:widowControl/>
              <w:spacing w:line="360" w:lineRule="auto"/>
              <w:rPr>
                <w:bCs/>
                <w:szCs w:val="21"/>
              </w:rPr>
            </w:pPr>
            <w:r>
              <w:rPr>
                <w:rFonts w:hint="eastAsia"/>
                <w:bCs/>
                <w:szCs w:val="21"/>
              </w:rPr>
              <w:t>前置服务器</w:t>
            </w:r>
          </w:p>
        </w:tc>
        <w:tc>
          <w:tcPr>
            <w:tcW w:w="3199" w:type="dxa"/>
          </w:tcPr>
          <w:p>
            <w:pPr>
              <w:widowControl/>
              <w:spacing w:line="360" w:lineRule="auto"/>
              <w:jc w:val="center"/>
              <w:rPr>
                <w:bCs/>
                <w:szCs w:val="21"/>
              </w:rPr>
            </w:pPr>
            <w:r>
              <w:rPr>
                <w:rFonts w:hint="eastAsia"/>
                <w:bCs/>
                <w:szCs w:val="21"/>
              </w:rPr>
              <w:t>支持</w:t>
            </w:r>
            <w:r>
              <w:rPr>
                <w:bCs/>
                <w:szCs w:val="21"/>
              </w:rPr>
              <w:t>windows</w:t>
            </w:r>
            <w:r>
              <w:rPr>
                <w:rFonts w:hint="eastAsia"/>
                <w:bCs/>
                <w:szCs w:val="21"/>
              </w:rPr>
              <w:t>，</w:t>
            </w:r>
            <w:r>
              <w:rPr>
                <w:bCs/>
                <w:szCs w:val="21"/>
              </w:rPr>
              <w:t>linux</w:t>
            </w:r>
            <w:r>
              <w:rPr>
                <w:rFonts w:hint="eastAsia"/>
                <w:bCs/>
                <w:szCs w:val="21"/>
              </w:rPr>
              <w:t>等操作系统</w:t>
            </w:r>
          </w:p>
        </w:tc>
        <w:tc>
          <w:tcPr>
            <w:tcW w:w="2133" w:type="dxa"/>
          </w:tcPr>
          <w:p>
            <w:pPr>
              <w:widowControl/>
              <w:spacing w:line="360" w:lineRule="auto"/>
              <w:jc w:val="center"/>
              <w:rPr>
                <w:bCs/>
                <w:szCs w:val="21"/>
              </w:rPr>
            </w:pPr>
            <w:r>
              <w:rPr>
                <w:bCs/>
                <w:szCs w:val="21"/>
              </w:rPr>
              <w:t>Mysql5.6</w:t>
            </w:r>
            <w:r>
              <w:rPr>
                <w:rFonts w:hint="eastAsia"/>
                <w:bCs/>
                <w:szCs w:val="21"/>
              </w:rPr>
              <w:t>以上</w:t>
            </w:r>
          </w:p>
        </w:tc>
        <w:tc>
          <w:tcPr>
            <w:tcW w:w="2244" w:type="dxa"/>
          </w:tcPr>
          <w:p>
            <w:pPr>
              <w:widowControl/>
              <w:spacing w:line="360" w:lineRule="auto"/>
              <w:jc w:val="center"/>
              <w:rPr>
                <w:bCs/>
                <w:szCs w:val="21"/>
              </w:rPr>
            </w:pPr>
            <w:r>
              <w:rPr>
                <w:rFonts w:hint="eastAsia"/>
                <w:bCs/>
                <w:szCs w:val="21"/>
              </w:rPr>
              <w:t>电子政务外网</w:t>
            </w:r>
          </w:p>
        </w:tc>
      </w:tr>
    </w:tbl>
    <w:p>
      <w:pPr>
        <w:spacing w:line="360" w:lineRule="auto"/>
        <w:rPr>
          <w:b/>
          <w:sz w:val="28"/>
        </w:rPr>
      </w:pPr>
      <w:bookmarkStart w:id="161" w:name="_Toc492758501"/>
      <w:r>
        <w:rPr>
          <w:b/>
          <w:sz w:val="28"/>
        </w:rPr>
        <w:t xml:space="preserve">2.3.4 </w:t>
      </w:r>
      <w:r>
        <w:rPr>
          <w:rFonts w:hint="eastAsia"/>
          <w:b/>
          <w:sz w:val="28"/>
        </w:rPr>
        <w:t>系统接入要求</w:t>
      </w:r>
      <w:bookmarkEnd w:id="161"/>
    </w:p>
    <w:p>
      <w:pPr>
        <w:spacing w:line="360" w:lineRule="auto"/>
        <w:ind w:firstLine="420" w:firstLineChars="200"/>
      </w:pPr>
      <w:r>
        <w:t xml:space="preserve">2.3.4.1 </w:t>
      </w:r>
      <w:r>
        <w:rPr>
          <w:rFonts w:hint="eastAsia"/>
        </w:rPr>
        <w:t>新建应用系统按以下步骤接入身份认证平台：</w:t>
      </w:r>
    </w:p>
    <w:p>
      <w:pPr>
        <w:spacing w:line="360" w:lineRule="auto"/>
        <w:ind w:firstLine="420" w:firstLineChars="200"/>
      </w:pPr>
      <w:r>
        <w:t>1</w:t>
      </w:r>
      <w:r>
        <w:rPr>
          <w:rFonts w:hint="eastAsia"/>
        </w:rPr>
        <w:t>、修改注册功能，链接到认证平台注册页面；</w:t>
      </w:r>
    </w:p>
    <w:p>
      <w:pPr>
        <w:spacing w:line="360" w:lineRule="auto"/>
        <w:ind w:firstLine="420" w:firstLineChars="200"/>
      </w:pPr>
      <w:r>
        <w:t>Url</w:t>
      </w:r>
      <w:r>
        <w:rPr>
          <w:rFonts w:hint="eastAsia"/>
        </w:rPr>
        <w:t>地址格式如下：</w:t>
      </w:r>
    </w:p>
    <w:tbl>
      <w:tblPr>
        <w:tblStyle w:val="61"/>
        <w:tblW w:w="93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396" w:type="dxa"/>
          </w:tcPr>
          <w:p>
            <w:pPr>
              <w:autoSpaceDE w:val="0"/>
              <w:autoSpaceDN w:val="0"/>
              <w:adjustRightInd w:val="0"/>
              <w:spacing w:line="360" w:lineRule="auto"/>
              <w:jc w:val="left"/>
              <w:rPr>
                <w:rFonts w:ascii="Courier New" w:hAnsi="Courier New" w:cs="Courier New"/>
                <w:kern w:val="0"/>
                <w:szCs w:val="21"/>
              </w:rPr>
            </w:pPr>
            <w:r>
              <w:rPr>
                <w:rFonts w:ascii="Courier New" w:hAnsi="Courier New" w:cs="Courier New"/>
                <w:kern w:val="0"/>
                <w:szCs w:val="21"/>
              </w:rPr>
              <w:t>http://ip/sso/usp.do?action=register&amp;servicecode=</w:t>
            </w:r>
            <w:r>
              <w:rPr>
                <w:rFonts w:hint="eastAsia" w:ascii="Courier New" w:hAnsi="Courier New" w:cs="Courier New"/>
                <w:kern w:val="0"/>
                <w:szCs w:val="21"/>
              </w:rPr>
              <w:t>【接入应用系统接入代码】</w:t>
            </w:r>
            <w:r>
              <w:rPr>
                <w:rFonts w:ascii="Courier New" w:hAnsi="Courier New" w:cs="Courier New"/>
                <w:kern w:val="0"/>
                <w:szCs w:val="21"/>
              </w:rPr>
              <w:t>&amp;goto=</w:t>
            </w:r>
            <w:r>
              <w:rPr>
                <w:rFonts w:hint="eastAsia" w:ascii="Courier New" w:hAnsi="Courier New" w:cs="Courier New"/>
                <w:kern w:val="0"/>
                <w:szCs w:val="21"/>
              </w:rPr>
              <w:t>【接入应用系统跳转地址】</w:t>
            </w:r>
          </w:p>
        </w:tc>
      </w:tr>
    </w:tbl>
    <w:p>
      <w:pPr>
        <w:spacing w:line="360" w:lineRule="auto"/>
        <w:ind w:firstLine="420" w:firstLineChars="200"/>
      </w:pPr>
      <w:r>
        <w:t>action:</w:t>
      </w:r>
      <w:r>
        <w:rPr>
          <w:rFonts w:hint="eastAsia"/>
        </w:rPr>
        <w:t>方法名称。</w:t>
      </w:r>
    </w:p>
    <w:p>
      <w:pPr>
        <w:spacing w:line="360" w:lineRule="auto"/>
        <w:ind w:firstLine="420" w:firstLineChars="200"/>
      </w:pPr>
      <w:r>
        <w:t>servicecode</w:t>
      </w:r>
      <w:r>
        <w:rPr>
          <w:rFonts w:hint="eastAsia"/>
        </w:rPr>
        <w:t>：表示接入应用系统的唯一代码，由用户中心系统管理员提供。</w:t>
      </w:r>
    </w:p>
    <w:p>
      <w:pPr>
        <w:spacing w:line="360" w:lineRule="auto"/>
        <w:ind w:firstLine="420" w:firstLineChars="200"/>
      </w:pPr>
      <w:r>
        <w:t>goto</w:t>
      </w:r>
      <w:r>
        <w:rPr>
          <w:rFonts w:hint="eastAsia"/>
        </w:rPr>
        <w:t>：在认证平台注册成功后，跳转到接入应用系统地址，如</w:t>
      </w:r>
      <w:r>
        <w:t>goto</w:t>
      </w:r>
      <w:r>
        <w:rPr>
          <w:rFonts w:hint="eastAsia"/>
        </w:rPr>
        <w:t>参数为空，表示不要跳转。</w:t>
      </w:r>
    </w:p>
    <w:p>
      <w:pPr>
        <w:spacing w:line="360" w:lineRule="auto"/>
        <w:ind w:firstLine="420" w:firstLineChars="200"/>
      </w:pPr>
      <w:r>
        <w:t>2</w:t>
      </w:r>
      <w:r>
        <w:rPr>
          <w:rFonts w:hint="eastAsia"/>
        </w:rPr>
        <w:t>、修改登录功能，链接到认证平台登录页面；</w:t>
      </w:r>
    </w:p>
    <w:p>
      <w:pPr>
        <w:spacing w:line="360" w:lineRule="auto"/>
        <w:ind w:firstLine="420" w:firstLineChars="200"/>
      </w:pPr>
      <w:r>
        <w:t>Url</w:t>
      </w:r>
      <w:r>
        <w:rPr>
          <w:rFonts w:hint="eastAsia"/>
        </w:rPr>
        <w:t>地址格式如下：</w:t>
      </w:r>
    </w:p>
    <w:tbl>
      <w:tblPr>
        <w:tblStyle w:val="61"/>
        <w:tblW w:w="93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396" w:type="dxa"/>
          </w:tcPr>
          <w:p>
            <w:pPr>
              <w:autoSpaceDE w:val="0"/>
              <w:autoSpaceDN w:val="0"/>
              <w:adjustRightInd w:val="0"/>
              <w:spacing w:line="360" w:lineRule="auto"/>
              <w:jc w:val="left"/>
              <w:rPr>
                <w:rFonts w:ascii="Courier New" w:hAnsi="Courier New" w:cs="Courier New"/>
                <w:kern w:val="0"/>
                <w:szCs w:val="21"/>
              </w:rPr>
            </w:pPr>
            <w:r>
              <w:rPr>
                <w:rFonts w:ascii="Courier New" w:hAnsi="Courier New" w:cs="Courier New"/>
                <w:kern w:val="0"/>
                <w:szCs w:val="21"/>
              </w:rPr>
              <w:t>http://ip/sso/usp.do?action=ssoLogin&amp;servicecode=</w:t>
            </w:r>
            <w:r>
              <w:rPr>
                <w:rFonts w:hint="eastAsia" w:ascii="Courier New" w:hAnsi="Courier New" w:cs="Courier New"/>
                <w:kern w:val="0"/>
                <w:szCs w:val="21"/>
              </w:rPr>
              <w:t>【接入应用系统接入代码】</w:t>
            </w:r>
            <w:r>
              <w:rPr>
                <w:rFonts w:ascii="Courier New" w:hAnsi="Courier New" w:cs="Courier New"/>
                <w:kern w:val="0"/>
                <w:szCs w:val="21"/>
              </w:rPr>
              <w:t>&amp;goto=</w:t>
            </w:r>
            <w:r>
              <w:rPr>
                <w:rFonts w:hint="eastAsia" w:ascii="Courier New" w:hAnsi="Courier New" w:cs="Courier New"/>
                <w:kern w:val="0"/>
                <w:szCs w:val="21"/>
              </w:rPr>
              <w:t>【接入应用系统跳转地址】</w:t>
            </w:r>
          </w:p>
        </w:tc>
      </w:tr>
    </w:tbl>
    <w:p>
      <w:pPr>
        <w:spacing w:line="360" w:lineRule="auto"/>
        <w:ind w:firstLine="420" w:firstLineChars="200"/>
      </w:pPr>
      <w:r>
        <w:t>action:</w:t>
      </w:r>
      <w:r>
        <w:rPr>
          <w:rFonts w:hint="eastAsia"/>
        </w:rPr>
        <w:t>方法名称。</w:t>
      </w:r>
    </w:p>
    <w:p>
      <w:pPr>
        <w:spacing w:line="360" w:lineRule="auto"/>
        <w:ind w:firstLine="420" w:firstLineChars="200"/>
      </w:pPr>
      <w:r>
        <w:t>servicecode</w:t>
      </w:r>
      <w:r>
        <w:rPr>
          <w:rFonts w:hint="eastAsia"/>
        </w:rPr>
        <w:t>：表示接入应用系统的唯一代码，由认证平台系统管理员提供。</w:t>
      </w:r>
    </w:p>
    <w:p>
      <w:pPr>
        <w:spacing w:line="360" w:lineRule="auto"/>
        <w:ind w:firstLine="420" w:firstLineChars="200"/>
      </w:pPr>
      <w:r>
        <w:t>goto</w:t>
      </w:r>
      <w:r>
        <w:rPr>
          <w:rFonts w:hint="eastAsia"/>
        </w:rPr>
        <w:t>：在认证平台登录成功后，跳转到接入应用系统地址，如</w:t>
      </w:r>
      <w:r>
        <w:t>goto</w:t>
      </w:r>
      <w:r>
        <w:rPr>
          <w:rFonts w:hint="eastAsia"/>
        </w:rPr>
        <w:t>参数为空，表示不要跳转。</w:t>
      </w:r>
    </w:p>
    <w:p>
      <w:pPr>
        <w:spacing w:line="360" w:lineRule="auto"/>
        <w:ind w:firstLine="420" w:firstLineChars="200"/>
      </w:pPr>
      <w:r>
        <w:t>3</w:t>
      </w:r>
      <w:r>
        <w:rPr>
          <w:rFonts w:hint="eastAsia"/>
        </w:rPr>
        <w:t>、修改个人资料和密码链接到认证平台修改个人资料和密码页面；</w:t>
      </w:r>
    </w:p>
    <w:p>
      <w:pPr>
        <w:spacing w:line="360" w:lineRule="auto"/>
        <w:ind w:firstLine="420" w:firstLineChars="200"/>
      </w:pPr>
      <w:r>
        <w:t>Url</w:t>
      </w:r>
      <w:r>
        <w:rPr>
          <w:rFonts w:hint="eastAsia"/>
        </w:rPr>
        <w:t>地址格式如下：</w:t>
      </w:r>
    </w:p>
    <w:tbl>
      <w:tblPr>
        <w:tblStyle w:val="61"/>
        <w:tblW w:w="93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9396" w:type="dxa"/>
          </w:tcPr>
          <w:p>
            <w:pPr>
              <w:autoSpaceDE w:val="0"/>
              <w:autoSpaceDN w:val="0"/>
              <w:adjustRightInd w:val="0"/>
              <w:spacing w:line="360" w:lineRule="auto"/>
              <w:jc w:val="left"/>
              <w:rPr>
                <w:rFonts w:ascii="Courier New" w:hAnsi="Courier New" w:cs="Courier New"/>
                <w:kern w:val="0"/>
                <w:szCs w:val="21"/>
              </w:rPr>
            </w:pPr>
            <w:r>
              <w:fldChar w:fldCharType="begin"/>
            </w:r>
            <w:r>
              <w:instrText xml:space="preserve"> HYPERLINK "http://ip/sso/usp.do?action=ssoLogin&amp;servicecode=njdh&amp;goto=http://puser.zjzwfw.gov.cn/sso/usp.do?action=editUser" </w:instrText>
            </w:r>
            <w:r>
              <w:fldChar w:fldCharType="separate"/>
            </w:r>
            <w:r>
              <w:rPr>
                <w:rStyle w:val="57"/>
                <w:rFonts w:ascii="Courier New" w:hAnsi="Courier New" w:cs="Courier New"/>
                <w:kern w:val="0"/>
                <w:szCs w:val="21"/>
              </w:rPr>
              <w:t>http://ip/sso/usp.do?action=ssoLogin&amp;servicecode=njdh&amp;goto=http://puser.zjzwfw.gov.cn/sso/usp.do?action=editUser</w:t>
            </w:r>
            <w:r>
              <w:rPr>
                <w:rStyle w:val="57"/>
                <w:rFonts w:ascii="Courier New" w:hAnsi="Courier New" w:cs="Courier New"/>
                <w:kern w:val="0"/>
                <w:szCs w:val="21"/>
              </w:rPr>
              <w:fldChar w:fldCharType="end"/>
            </w:r>
          </w:p>
        </w:tc>
      </w:tr>
    </w:tbl>
    <w:p>
      <w:pPr>
        <w:spacing w:line="500" w:lineRule="exact"/>
        <w:outlineLvl w:val="3"/>
        <w:rPr>
          <w:color w:val="000000"/>
          <w:szCs w:val="21"/>
        </w:rPr>
      </w:pPr>
      <w:r>
        <w:rPr>
          <w:color w:val="000000"/>
          <w:szCs w:val="21"/>
        </w:rPr>
        <w:t xml:space="preserve">2.3.4.2 </w:t>
      </w:r>
      <w:r>
        <w:rPr>
          <w:rFonts w:hint="eastAsia"/>
          <w:color w:val="000000"/>
          <w:szCs w:val="21"/>
        </w:rPr>
        <w:t>已建应用系统，原则上不保留原有用户，系统接入参照</w:t>
      </w:r>
      <w:r>
        <w:rPr>
          <w:color w:val="000000"/>
          <w:szCs w:val="21"/>
        </w:rPr>
        <w:t>2.3.4.1</w:t>
      </w:r>
      <w:r>
        <w:rPr>
          <w:rFonts w:hint="eastAsia"/>
          <w:color w:val="000000"/>
          <w:szCs w:val="21"/>
        </w:rPr>
        <w:t>。为引导原有用户无障碍的通过身份认证平台进行注册和登录，建议修改已建应用系统的注册、登录页面，增加统一认证引导页。</w:t>
      </w:r>
    </w:p>
    <w:p>
      <w:pPr>
        <w:spacing w:line="360" w:lineRule="auto"/>
        <w:rPr>
          <w:color w:val="000000"/>
          <w:szCs w:val="21"/>
        </w:rPr>
      </w:pPr>
      <w:bookmarkStart w:id="162" w:name="OLE_LINK3"/>
      <w:r>
        <w:rPr>
          <w:color w:val="000000"/>
          <w:szCs w:val="21"/>
        </w:rPr>
        <w:t>2.3.4.3</w:t>
      </w:r>
      <w:r>
        <w:rPr>
          <w:rFonts w:hint="eastAsia"/>
          <w:color w:val="000000"/>
          <w:szCs w:val="21"/>
        </w:rPr>
        <w:t>特殊情况下，需要保留已有用户时，系统接入可选择以下两种方式</w:t>
      </w:r>
    </w:p>
    <w:p>
      <w:pPr>
        <w:spacing w:line="360" w:lineRule="auto"/>
        <w:rPr>
          <w:color w:val="000000"/>
          <w:szCs w:val="21"/>
        </w:rPr>
      </w:pPr>
      <w:r>
        <w:rPr>
          <w:color w:val="000000"/>
          <w:szCs w:val="21"/>
        </w:rPr>
        <w:t xml:space="preserve">    1</w:t>
      </w:r>
      <w:r>
        <w:rPr>
          <w:rFonts w:hint="eastAsia"/>
          <w:color w:val="000000"/>
          <w:szCs w:val="21"/>
        </w:rPr>
        <w:t>、迁移账号</w:t>
      </w:r>
    </w:p>
    <w:p>
      <w:pPr>
        <w:spacing w:line="360" w:lineRule="auto"/>
        <w:rPr>
          <w:color w:val="000000"/>
          <w:szCs w:val="21"/>
        </w:rPr>
      </w:pPr>
      <w:r>
        <w:rPr>
          <w:color w:val="000000"/>
          <w:szCs w:val="21"/>
        </w:rPr>
        <w:t xml:space="preserve">    </w:t>
      </w:r>
      <w:r>
        <w:rPr>
          <w:rFonts w:hint="eastAsia"/>
          <w:color w:val="000000"/>
          <w:szCs w:val="21"/>
        </w:rPr>
        <w:t>从已建应用系统中导出原有用户注册信息（密码需明文或可破解），平台系统管理员首先根据用户名、手机号码、身份证号任一条件，查询该用户在认证平台中是否存在，如不存在，将用户账号导入平台后，将应用系统原有账户删除。</w:t>
      </w:r>
    </w:p>
    <w:p>
      <w:pPr>
        <w:spacing w:line="360" w:lineRule="auto"/>
        <w:rPr>
          <w:color w:val="000000"/>
          <w:szCs w:val="21"/>
        </w:rPr>
      </w:pPr>
      <w:r>
        <w:rPr>
          <w:color w:val="000000"/>
          <w:szCs w:val="21"/>
        </w:rPr>
        <w:t xml:space="preserve">    2</w:t>
      </w:r>
      <w:r>
        <w:rPr>
          <w:rFonts w:hint="eastAsia"/>
          <w:color w:val="000000"/>
          <w:szCs w:val="21"/>
        </w:rPr>
        <w:t>、绑定账号</w:t>
      </w:r>
    </w:p>
    <w:p>
      <w:pPr>
        <w:spacing w:line="360" w:lineRule="auto"/>
        <w:rPr>
          <w:color w:val="000000"/>
          <w:szCs w:val="21"/>
        </w:rPr>
      </w:pPr>
      <w:r>
        <w:rPr>
          <w:color w:val="000000"/>
          <w:szCs w:val="21"/>
        </w:rPr>
        <w:t xml:space="preserve">   </w:t>
      </w:r>
      <w:r>
        <w:rPr>
          <w:rFonts w:hint="eastAsia"/>
          <w:color w:val="000000"/>
          <w:szCs w:val="21"/>
        </w:rPr>
        <w:t>当无法进行账户迁移时，可进行新旧账号绑定（只需绑定一次），绑定完成后便可在身份认证平台实现单点登录，</w:t>
      </w:r>
      <w:bookmarkEnd w:id="162"/>
      <w:r>
        <w:rPr>
          <w:rFonts w:hint="eastAsia"/>
          <w:color w:val="000000"/>
          <w:szCs w:val="21"/>
        </w:rPr>
        <w:t>建议删除原系统注册登录页面，增加统一认证引导页。</w:t>
      </w:r>
    </w:p>
    <w:p>
      <w:pPr>
        <w:spacing w:line="360" w:lineRule="auto"/>
        <w:rPr>
          <w:b/>
          <w:sz w:val="36"/>
        </w:rPr>
      </w:pPr>
      <w:bookmarkStart w:id="163" w:name="_Toc492758502"/>
      <w:bookmarkStart w:id="164" w:name="_Toc492569538"/>
      <w:bookmarkStart w:id="165" w:name="_Toc394041879"/>
      <w:r>
        <w:rPr>
          <w:b/>
          <w:sz w:val="36"/>
        </w:rPr>
        <w:t xml:space="preserve">2.4 </w:t>
      </w:r>
      <w:r>
        <w:rPr>
          <w:rFonts w:hint="eastAsia"/>
          <w:b/>
          <w:sz w:val="36"/>
        </w:rPr>
        <w:t>其他要求</w:t>
      </w:r>
      <w:bookmarkEnd w:id="163"/>
      <w:bookmarkEnd w:id="164"/>
    </w:p>
    <w:p>
      <w:pPr>
        <w:spacing w:line="360" w:lineRule="auto"/>
        <w:ind w:firstLine="420" w:firstLineChars="200"/>
      </w:pPr>
      <w:r>
        <w:t>1</w:t>
      </w:r>
      <w:r>
        <w:rPr>
          <w:rFonts w:hint="eastAsia"/>
        </w:rPr>
        <w:t>、接入认证平台的应用系统需提供</w:t>
      </w:r>
      <w:r>
        <w:t>IP</w:t>
      </w:r>
      <w:r>
        <w:rPr>
          <w:rFonts w:hint="eastAsia"/>
        </w:rPr>
        <w:t>地址，当接入应用系统</w:t>
      </w:r>
      <w:r>
        <w:t>IP</w:t>
      </w:r>
      <w:r>
        <w:rPr>
          <w:rFonts w:hint="eastAsia"/>
        </w:rPr>
        <w:t>改变时，需提前</w:t>
      </w:r>
      <w:r>
        <w:t>1</w:t>
      </w:r>
      <w:r>
        <w:rPr>
          <w:rFonts w:hint="eastAsia"/>
        </w:rPr>
        <w:t>天通知认证平台系统管理员。</w:t>
      </w:r>
    </w:p>
    <w:p>
      <w:pPr>
        <w:spacing w:line="360" w:lineRule="auto"/>
        <w:ind w:firstLine="420" w:firstLineChars="200"/>
      </w:pPr>
      <w:r>
        <w:t>2</w:t>
      </w:r>
      <w:r>
        <w:rPr>
          <w:rFonts w:hint="eastAsia"/>
        </w:rPr>
        <w:t>、认证平台系统管理员根据应用系统的</w:t>
      </w:r>
      <w:r>
        <w:t>IP</w:t>
      </w:r>
      <w:r>
        <w:rPr>
          <w:rFonts w:hint="eastAsia"/>
        </w:rPr>
        <w:t>地址，为每个应用系统分配唯一的接入</w:t>
      </w:r>
      <w:r>
        <w:t>ID</w:t>
      </w:r>
      <w:r>
        <w:rPr>
          <w:rFonts w:hint="eastAsia"/>
        </w:rPr>
        <w:t>、接入密码等接入信息，接入单位应妥善保管接入信息，不得对外泄露。当接入系统管理员发生变化时，需按要求移交接入信息，并申请修改接入密码。</w:t>
      </w:r>
      <w:r>
        <w:t xml:space="preserve"> </w:t>
      </w:r>
    </w:p>
    <w:p>
      <w:pPr>
        <w:spacing w:line="360" w:lineRule="auto"/>
        <w:ind w:firstLine="420" w:firstLineChars="200"/>
      </w:pPr>
      <w:r>
        <w:t>3</w:t>
      </w:r>
      <w:r>
        <w:rPr>
          <w:rFonts w:hint="eastAsia"/>
        </w:rPr>
        <w:t>、接入的应用系统不得泄露个人相关敏感信息（用户账号、密码、身份证号、手机号码、军官证号、护照号、固定电话号码、邮箱等），确保用户个人信息安全。</w:t>
      </w:r>
    </w:p>
    <w:bookmarkEnd w:id="165"/>
    <w:p>
      <w:pPr>
        <w:spacing w:line="360" w:lineRule="auto"/>
        <w:ind w:firstLine="420" w:firstLineChars="200"/>
      </w:pPr>
      <w:r>
        <w:t>4</w:t>
      </w:r>
      <w:r>
        <w:rPr>
          <w:rFonts w:hint="eastAsia"/>
        </w:rPr>
        <w:t>、用户登录后为用户保存</w:t>
      </w:r>
      <w:r>
        <w:t>Session</w:t>
      </w:r>
      <w:r>
        <w:rPr>
          <w:rFonts w:hint="eastAsia"/>
        </w:rPr>
        <w:t>，保留权限</w:t>
      </w:r>
      <w:r>
        <w:t>30</w:t>
      </w:r>
      <w:r>
        <w:rPr>
          <w:rFonts w:hint="eastAsia"/>
        </w:rPr>
        <w:t>分钟。当用户在最后</w:t>
      </w:r>
      <w:r>
        <w:t>5</w:t>
      </w:r>
      <w:r>
        <w:rPr>
          <w:rFonts w:hint="eastAsia"/>
        </w:rPr>
        <w:t>分钟之内访问系统界面或服务时，权限自动顺延</w:t>
      </w:r>
      <w:r>
        <w:t>10</w:t>
      </w:r>
      <w:r>
        <w:rPr>
          <w:rFonts w:hint="eastAsia"/>
        </w:rPr>
        <w:t>分钟。</w:t>
      </w:r>
    </w:p>
    <w:p>
      <w:pPr>
        <w:spacing w:line="360" w:lineRule="auto"/>
        <w:rPr>
          <w:b/>
          <w:sz w:val="40"/>
        </w:rPr>
      </w:pPr>
      <w:bookmarkStart w:id="166" w:name="_Toc492758503"/>
      <w:r>
        <w:rPr>
          <w:b/>
          <w:sz w:val="40"/>
        </w:rPr>
        <w:t xml:space="preserve">3. </w:t>
      </w:r>
      <w:r>
        <w:rPr>
          <w:rFonts w:hint="eastAsia"/>
          <w:b/>
          <w:sz w:val="40"/>
        </w:rPr>
        <w:t>接口服务技术规范</w:t>
      </w:r>
      <w:bookmarkEnd w:id="166"/>
    </w:p>
    <w:p>
      <w:pPr>
        <w:spacing w:line="360" w:lineRule="auto"/>
        <w:rPr>
          <w:b/>
          <w:sz w:val="36"/>
        </w:rPr>
      </w:pPr>
      <w:bookmarkStart w:id="167" w:name="_Toc175020018"/>
      <w:bookmarkStart w:id="168" w:name="_Toc173306579"/>
      <w:bookmarkStart w:id="169" w:name="_Toc175020616"/>
      <w:bookmarkStart w:id="170" w:name="_Toc174860265"/>
      <w:bookmarkStart w:id="171" w:name="_Toc175019167"/>
      <w:bookmarkStart w:id="172" w:name="_Toc492569678"/>
      <w:bookmarkStart w:id="173" w:name="_Toc492573638"/>
      <w:bookmarkStart w:id="174" w:name="_Toc175020273"/>
      <w:bookmarkStart w:id="175" w:name="_Toc175020730"/>
      <w:bookmarkStart w:id="176" w:name="_Toc174936495"/>
      <w:bookmarkStart w:id="177" w:name="_Toc174936410"/>
      <w:bookmarkStart w:id="178" w:name="_Toc175018895"/>
      <w:bookmarkStart w:id="179" w:name="_Toc175020186"/>
      <w:bookmarkStart w:id="180" w:name="_Toc175019227"/>
      <w:bookmarkStart w:id="181" w:name="_Toc175019848"/>
      <w:bookmarkStart w:id="182" w:name="_Toc488773442"/>
      <w:bookmarkStart w:id="183" w:name="_Toc173313323"/>
      <w:bookmarkStart w:id="184" w:name="_Toc492758504"/>
      <w:bookmarkStart w:id="185" w:name="_Toc173306580"/>
      <w:bookmarkStart w:id="186" w:name="_Toc174860266"/>
      <w:bookmarkStart w:id="187" w:name="_Toc173313324"/>
      <w:r>
        <w:rPr>
          <w:b/>
          <w:sz w:val="36"/>
        </w:rPr>
        <w:t xml:space="preserve">3.1 </w:t>
      </w:r>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r>
        <w:rPr>
          <w:rFonts w:hint="eastAsia"/>
          <w:b/>
          <w:sz w:val="36"/>
        </w:rPr>
        <w:t>总体要求</w:t>
      </w:r>
      <w:bookmarkEnd w:id="184"/>
    </w:p>
    <w:p>
      <w:pPr>
        <w:spacing w:line="360" w:lineRule="auto"/>
        <w:ind w:firstLine="420" w:firstLineChars="200"/>
      </w:pPr>
      <w:bookmarkStart w:id="188" w:name="_Toc175019168"/>
      <w:bookmarkStart w:id="189" w:name="_Toc175018896"/>
      <w:bookmarkStart w:id="190" w:name="_Toc175020274"/>
      <w:bookmarkStart w:id="191" w:name="_Toc175020019"/>
      <w:bookmarkStart w:id="192" w:name="_Toc175020187"/>
      <w:bookmarkStart w:id="193" w:name="_Toc174936496"/>
      <w:bookmarkStart w:id="194" w:name="_Toc175019849"/>
      <w:bookmarkStart w:id="195" w:name="_Toc175019228"/>
      <w:bookmarkStart w:id="196" w:name="_Toc175020731"/>
      <w:bookmarkStart w:id="197" w:name="_Toc175020617"/>
      <w:bookmarkStart w:id="198" w:name="_Toc174936411"/>
      <w:r>
        <w:t>1</w:t>
      </w:r>
      <w:r>
        <w:rPr>
          <w:rFonts w:hint="eastAsia"/>
        </w:rPr>
        <w:t>、本规范规定了长兴县新建或改建政务信息系统的接口服务</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Start w:id="199" w:name="_Toc175019230"/>
      <w:bookmarkStart w:id="200" w:name="_Toc175020276"/>
      <w:bookmarkStart w:id="201" w:name="_Toc174936413"/>
      <w:bookmarkStart w:id="202" w:name="_Toc175020021"/>
      <w:bookmarkStart w:id="203" w:name="_Toc175020189"/>
      <w:bookmarkStart w:id="204" w:name="_Toc175020733"/>
      <w:bookmarkStart w:id="205" w:name="_Toc175020619"/>
      <w:bookmarkStart w:id="206" w:name="_Toc175018898"/>
      <w:bookmarkStart w:id="207" w:name="_Toc175019851"/>
      <w:bookmarkStart w:id="208" w:name="_Toc174860268"/>
      <w:bookmarkStart w:id="209" w:name="_Toc174936498"/>
      <w:bookmarkStart w:id="210" w:name="_Toc175019170"/>
      <w:r>
        <w:rPr>
          <w:rFonts w:hint="eastAsia"/>
        </w:rPr>
        <w:t>技术架构。</w:t>
      </w:r>
    </w:p>
    <w:p>
      <w:pPr>
        <w:spacing w:line="360" w:lineRule="auto"/>
        <w:ind w:firstLine="420" w:firstLineChars="200"/>
      </w:pPr>
      <w:r>
        <w:t>2</w:t>
      </w:r>
      <w:r>
        <w:rPr>
          <w:rFonts w:hint="eastAsia"/>
        </w:rPr>
        <w:t>、本技术规范应符合</w:t>
      </w:r>
      <w:r>
        <w:t>GB/T 21062.3 -2007</w:t>
      </w:r>
      <w:r>
        <w:rPr>
          <w:rFonts w:hint="eastAsia"/>
        </w:rPr>
        <w:t>、</w:t>
      </w:r>
      <w:r>
        <w:t>GA/T 1293-2016</w:t>
      </w:r>
      <w:r>
        <w:rPr>
          <w:rFonts w:hint="eastAsia"/>
        </w:rPr>
        <w:t>技术要求。</w:t>
      </w:r>
    </w:p>
    <w:p>
      <w:pPr>
        <w:spacing w:line="360" w:lineRule="auto"/>
        <w:rPr>
          <w:b/>
          <w:sz w:val="36"/>
        </w:rPr>
      </w:pPr>
      <w:bookmarkStart w:id="211" w:name="_Toc492573641"/>
      <w:bookmarkStart w:id="212" w:name="_Toc492569681"/>
      <w:bookmarkStart w:id="213" w:name="_Toc488773445"/>
      <w:bookmarkStart w:id="214" w:name="_Toc464114566"/>
      <w:bookmarkStart w:id="215" w:name="_Toc492758505"/>
      <w:bookmarkStart w:id="216" w:name="_Toc173306582"/>
      <w:bookmarkStart w:id="217" w:name="_Toc175020738"/>
      <w:bookmarkStart w:id="218" w:name="_Toc175019235"/>
      <w:bookmarkStart w:id="219" w:name="_Toc175019175"/>
      <w:bookmarkStart w:id="220" w:name="_Toc175020281"/>
      <w:bookmarkStart w:id="221" w:name="_Toc175019856"/>
      <w:bookmarkStart w:id="222" w:name="_Toc174936503"/>
      <w:bookmarkStart w:id="223" w:name="_Toc174936418"/>
      <w:bookmarkStart w:id="224" w:name="_Toc174860272"/>
      <w:bookmarkStart w:id="225" w:name="_Toc175020026"/>
      <w:bookmarkStart w:id="226" w:name="_Toc173313326"/>
      <w:bookmarkStart w:id="227" w:name="_Toc175020194"/>
      <w:bookmarkStart w:id="228" w:name="_Toc175018903"/>
      <w:bookmarkStart w:id="229" w:name="_Toc168827091"/>
      <w:bookmarkStart w:id="230" w:name="_Toc175020624"/>
      <w:r>
        <w:rPr>
          <w:b/>
          <w:sz w:val="36"/>
        </w:rPr>
        <w:t xml:space="preserve">3.2 </w:t>
      </w:r>
      <w:r>
        <w:rPr>
          <w:rFonts w:hint="eastAsia"/>
          <w:b/>
          <w:sz w:val="36"/>
        </w:rPr>
        <w:t>接口服务</w:t>
      </w:r>
      <w:bookmarkEnd w:id="211"/>
      <w:bookmarkEnd w:id="212"/>
      <w:bookmarkEnd w:id="213"/>
      <w:bookmarkEnd w:id="214"/>
      <w:r>
        <w:rPr>
          <w:rFonts w:hint="eastAsia"/>
          <w:b/>
          <w:sz w:val="36"/>
        </w:rPr>
        <w:t>协议</w:t>
      </w:r>
      <w:bookmarkEnd w:id="215"/>
    </w:p>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p>
      <w:pPr>
        <w:spacing w:line="360" w:lineRule="auto"/>
        <w:ind w:firstLine="420" w:firstLineChars="200"/>
      </w:pPr>
      <w:bookmarkStart w:id="231" w:name="_Toc488739766"/>
      <w:bookmarkEnd w:id="231"/>
      <w:bookmarkStart w:id="232" w:name="_Toc488739407"/>
      <w:bookmarkEnd w:id="232"/>
      <w:bookmarkStart w:id="233" w:name="_Toc488739620"/>
      <w:bookmarkEnd w:id="233"/>
      <w:bookmarkStart w:id="234" w:name="_Toc488739765"/>
      <w:bookmarkEnd w:id="234"/>
      <w:bookmarkStart w:id="235" w:name="_Toc488739892"/>
      <w:bookmarkEnd w:id="235"/>
      <w:bookmarkStart w:id="236" w:name="_Toc488739621"/>
      <w:bookmarkEnd w:id="236"/>
      <w:bookmarkStart w:id="237" w:name="_Toc488773449"/>
      <w:r>
        <w:t>1</w:t>
      </w:r>
      <w:r>
        <w:rPr>
          <w:rFonts w:hint="eastAsia"/>
        </w:rPr>
        <w:t>、</w:t>
      </w:r>
      <w:r>
        <w:t>API</w:t>
      </w:r>
      <w:r>
        <w:rPr>
          <w:rFonts w:hint="eastAsia"/>
        </w:rPr>
        <w:t>接口服务应支持</w:t>
      </w:r>
      <w:r>
        <w:t>HTTP</w:t>
      </w:r>
      <w:r>
        <w:rPr>
          <w:rFonts w:hint="eastAsia"/>
        </w:rPr>
        <w:t>协议，采用</w:t>
      </w:r>
      <w:r>
        <w:t>RESTful</w:t>
      </w:r>
      <w:r>
        <w:rPr>
          <w:rFonts w:hint="eastAsia"/>
        </w:rPr>
        <w:t>架构，客户端与后台服务之间支持</w:t>
      </w:r>
      <w:r>
        <w:t>HTTP+JSON</w:t>
      </w:r>
      <w:r>
        <w:rPr>
          <w:rFonts w:hint="eastAsia"/>
        </w:rPr>
        <w:t>的交互协议。</w:t>
      </w:r>
    </w:p>
    <w:p>
      <w:pPr>
        <w:spacing w:line="360" w:lineRule="auto"/>
        <w:ind w:firstLine="420" w:firstLineChars="200"/>
      </w:pPr>
      <w:r>
        <w:t>2</w:t>
      </w:r>
      <w:r>
        <w:rPr>
          <w:rFonts w:hint="eastAsia"/>
        </w:rPr>
        <w:t>、应用</w:t>
      </w:r>
      <w:r>
        <w:t>OAuth</w:t>
      </w:r>
      <w:r>
        <w:rPr>
          <w:rFonts w:hint="eastAsia"/>
        </w:rPr>
        <w:t>规范（用户通过一个令牌</w:t>
      </w:r>
      <w:r>
        <w:t>Token</w:t>
      </w:r>
      <w:r>
        <w:rPr>
          <w:rFonts w:hint="eastAsia"/>
        </w:rPr>
        <w:t>，而不是用户名密码来访问应用）实现</w:t>
      </w:r>
      <w:r>
        <w:t>API</w:t>
      </w:r>
      <w:r>
        <w:rPr>
          <w:rFonts w:hint="eastAsia"/>
        </w:rPr>
        <w:t>的身份验证与授权。</w:t>
      </w:r>
    </w:p>
    <w:p>
      <w:pPr>
        <w:spacing w:line="360" w:lineRule="auto"/>
        <w:ind w:firstLine="420" w:firstLineChars="200"/>
      </w:pPr>
      <w:r>
        <w:t>3</w:t>
      </w:r>
      <w:r>
        <w:rPr>
          <w:rFonts w:hint="eastAsia"/>
        </w:rPr>
        <w:t>、</w:t>
      </w:r>
      <w:r>
        <w:t>Token</w:t>
      </w:r>
      <w:r>
        <w:rPr>
          <w:rFonts w:hint="eastAsia"/>
        </w:rPr>
        <w:t>参数既要支持</w:t>
      </w:r>
      <w:r>
        <w:t>Coockie-Token</w:t>
      </w:r>
      <w:r>
        <w:rPr>
          <w:rFonts w:hint="eastAsia"/>
        </w:rPr>
        <w:t>，也要支持</w:t>
      </w:r>
      <w:r>
        <w:t>UrlParam-Token</w:t>
      </w:r>
    </w:p>
    <w:p>
      <w:pPr>
        <w:spacing w:line="360" w:lineRule="auto"/>
        <w:ind w:firstLine="420" w:firstLineChars="200"/>
      </w:pPr>
      <w:r>
        <w:t>4</w:t>
      </w:r>
      <w:r>
        <w:rPr>
          <w:rFonts w:hint="eastAsia"/>
        </w:rPr>
        <w:t>、</w:t>
      </w:r>
      <w:r>
        <w:t>API</w:t>
      </w:r>
      <w:r>
        <w:rPr>
          <w:rFonts w:hint="eastAsia"/>
        </w:rPr>
        <w:t>返回数据应为</w:t>
      </w:r>
      <w:r>
        <w:t>Json</w:t>
      </w:r>
      <w:r>
        <w:rPr>
          <w:rFonts w:hint="eastAsia"/>
        </w:rPr>
        <w:t>格式，在未声明请求类型时，默认返回</w:t>
      </w:r>
      <w:r>
        <w:t>Json</w:t>
      </w:r>
      <w:r>
        <w:rPr>
          <w:rFonts w:hint="eastAsia"/>
        </w:rPr>
        <w:t>格式的数据。</w:t>
      </w:r>
      <w:bookmarkEnd w:id="237"/>
      <w:bookmarkStart w:id="238" w:name="_Toc492569682"/>
      <w:bookmarkStart w:id="239" w:name="_Toc492573642"/>
    </w:p>
    <w:p>
      <w:pPr>
        <w:spacing w:line="360" w:lineRule="auto"/>
        <w:rPr>
          <w:b/>
          <w:sz w:val="28"/>
        </w:rPr>
      </w:pPr>
      <w:bookmarkStart w:id="240" w:name="_Toc492758506"/>
      <w:r>
        <w:rPr>
          <w:b/>
          <w:sz w:val="28"/>
        </w:rPr>
        <w:t xml:space="preserve">3.2.1 </w:t>
      </w:r>
      <w:r>
        <w:rPr>
          <w:rFonts w:hint="eastAsia"/>
          <w:b/>
          <w:sz w:val="28"/>
        </w:rPr>
        <w:t>接口服务说明</w:t>
      </w:r>
      <w:bookmarkEnd w:id="238"/>
      <w:bookmarkEnd w:id="239"/>
      <w:bookmarkEnd w:id="240"/>
    </w:p>
    <w:p>
      <w:pPr>
        <w:spacing w:line="360" w:lineRule="auto"/>
        <w:ind w:firstLine="420" w:firstLineChars="200"/>
      </w:pPr>
      <w:r>
        <w:t>1</w:t>
      </w:r>
      <w:r>
        <w:rPr>
          <w:rFonts w:hint="eastAsia"/>
        </w:rPr>
        <w:t>、所有的提交类接口需支持</w:t>
      </w:r>
      <w:r>
        <w:t>POST</w:t>
      </w:r>
      <w:r>
        <w:rPr>
          <w:rFonts w:hint="eastAsia"/>
        </w:rPr>
        <w:t>方式，查询类接口需同时支持</w:t>
      </w:r>
      <w:r>
        <w:t>GET</w:t>
      </w:r>
      <w:r>
        <w:rPr>
          <w:rFonts w:hint="eastAsia"/>
        </w:rPr>
        <w:t>方式和</w:t>
      </w:r>
      <w:r>
        <w:t>POST</w:t>
      </w:r>
      <w:r>
        <w:rPr>
          <w:rFonts w:hint="eastAsia"/>
        </w:rPr>
        <w:t>方式。所有参数在传入时使用</w:t>
      </w:r>
      <w:r>
        <w:t>UTF-8</w:t>
      </w:r>
      <w:r>
        <w:rPr>
          <w:rFonts w:hint="eastAsia"/>
        </w:rPr>
        <w:t>编码。</w:t>
      </w:r>
    </w:p>
    <w:p>
      <w:pPr>
        <w:spacing w:line="360" w:lineRule="auto"/>
        <w:ind w:firstLine="420" w:firstLineChars="200"/>
      </w:pPr>
      <w:r>
        <w:t xml:space="preserve">    2</w:t>
      </w:r>
      <w:r>
        <w:rPr>
          <w:rFonts w:hint="eastAsia"/>
        </w:rPr>
        <w:t>、</w:t>
      </w:r>
      <w:r>
        <w:t xml:space="preserve">GET </w:t>
      </w:r>
      <w:r>
        <w:rPr>
          <w:rFonts w:hint="eastAsia"/>
        </w:rPr>
        <w:t>和</w:t>
      </w:r>
      <w:r>
        <w:t xml:space="preserve"> POST</w:t>
      </w:r>
      <w:r>
        <w:rPr>
          <w:rFonts w:hint="eastAsia"/>
        </w:rPr>
        <w:t>请求方式</w:t>
      </w:r>
    </w:p>
    <w:p>
      <w:pPr>
        <w:pStyle w:val="551"/>
        <w:spacing w:line="360" w:lineRule="auto"/>
        <w:rPr>
          <w:rFonts w:eastAsia="宋体"/>
          <w:sz w:val="21"/>
        </w:rPr>
      </w:pPr>
      <w:r>
        <w:rPr>
          <w:rFonts w:eastAsia="宋体"/>
          <w:sz w:val="21"/>
        </w:rPr>
        <w:t>http://ip /xxx/{object_name}/{operation}?{query_string}</w:t>
      </w:r>
    </w:p>
    <w:p>
      <w:pPr>
        <w:spacing w:line="360" w:lineRule="auto"/>
        <w:ind w:firstLine="420" w:firstLineChars="200"/>
      </w:pPr>
      <w:r>
        <w:t xml:space="preserve">    3</w:t>
      </w:r>
      <w:r>
        <w:rPr>
          <w:rFonts w:hint="eastAsia"/>
        </w:rPr>
        <w:t>、参数说明</w:t>
      </w:r>
    </w:p>
    <w:tbl>
      <w:tblPr>
        <w:tblStyle w:val="61"/>
        <w:tblW w:w="939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64"/>
        <w:gridCol w:w="693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464" w:type="dxa"/>
          </w:tcPr>
          <w:p>
            <w:pPr>
              <w:pStyle w:val="165"/>
              <w:spacing w:line="360" w:lineRule="auto"/>
              <w:jc w:val="both"/>
              <w:rPr>
                <w:rFonts w:eastAsia="宋体"/>
                <w:sz w:val="21"/>
                <w:szCs w:val="21"/>
              </w:rPr>
            </w:pPr>
            <w:r>
              <w:rPr>
                <w:rFonts w:hint="eastAsia" w:eastAsia="宋体"/>
                <w:sz w:val="21"/>
                <w:szCs w:val="21"/>
              </w:rPr>
              <w:t>参数名称</w:t>
            </w:r>
          </w:p>
        </w:tc>
        <w:tc>
          <w:tcPr>
            <w:tcW w:w="6932" w:type="dxa"/>
          </w:tcPr>
          <w:p>
            <w:pPr>
              <w:pStyle w:val="165"/>
              <w:spacing w:line="360" w:lineRule="auto"/>
              <w:jc w:val="both"/>
              <w:rPr>
                <w:rFonts w:eastAsia="宋体"/>
                <w:sz w:val="21"/>
                <w:szCs w:val="21"/>
              </w:rPr>
            </w:pPr>
            <w:r>
              <w:rPr>
                <w:rFonts w:hint="eastAsia" w:eastAsia="宋体"/>
                <w:sz w:val="21"/>
                <w:szCs w:val="21"/>
              </w:rPr>
              <w:t>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464" w:type="dxa"/>
          </w:tcPr>
          <w:p>
            <w:pPr>
              <w:spacing w:line="360" w:lineRule="auto"/>
              <w:rPr>
                <w:szCs w:val="21"/>
              </w:rPr>
            </w:pPr>
            <w:r>
              <w:rPr>
                <w:szCs w:val="21"/>
              </w:rPr>
              <w:t>IP</w:t>
            </w:r>
          </w:p>
        </w:tc>
        <w:tc>
          <w:tcPr>
            <w:tcW w:w="6932" w:type="dxa"/>
          </w:tcPr>
          <w:p>
            <w:pPr>
              <w:spacing w:line="360" w:lineRule="auto"/>
              <w:rPr>
                <w:szCs w:val="21"/>
              </w:rPr>
            </w:pPr>
            <w:r>
              <w:rPr>
                <w:rFonts w:hint="eastAsia"/>
                <w:szCs w:val="21"/>
              </w:rPr>
              <w:t>后台服务域名，实际部署时，可能没有配置域名，直接用</w:t>
            </w:r>
            <w:r>
              <w:rPr>
                <w:szCs w:val="21"/>
              </w:rPr>
              <w:t>IP</w:t>
            </w:r>
            <w:r>
              <w:rPr>
                <w:rFonts w:hint="eastAsia"/>
                <w:szCs w:val="21"/>
              </w:rPr>
              <w:t>地址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rPr>
          <w:trHeight w:val="386" w:hRule="atLeast"/>
        </w:trPr>
        <w:tc>
          <w:tcPr>
            <w:tcW w:w="2464" w:type="dxa"/>
          </w:tcPr>
          <w:p>
            <w:pPr>
              <w:spacing w:line="360" w:lineRule="auto"/>
              <w:rPr>
                <w:szCs w:val="21"/>
              </w:rPr>
            </w:pPr>
            <w:r>
              <w:rPr>
                <w:szCs w:val="21"/>
              </w:rPr>
              <w:t>object_name</w:t>
            </w:r>
          </w:p>
        </w:tc>
        <w:tc>
          <w:tcPr>
            <w:tcW w:w="6932" w:type="dxa"/>
          </w:tcPr>
          <w:p>
            <w:pPr>
              <w:spacing w:line="360" w:lineRule="auto"/>
              <w:rPr>
                <w:szCs w:val="21"/>
              </w:rPr>
            </w:pPr>
            <w:r>
              <w:rPr>
                <w:szCs w:val="21"/>
              </w:rPr>
              <w:t>REST API</w:t>
            </w:r>
            <w:r>
              <w:rPr>
                <w:rFonts w:hint="eastAsia"/>
                <w:szCs w:val="21"/>
              </w:rPr>
              <w:t>操作实体名称，如：</w:t>
            </w:r>
            <w:r>
              <w:rPr>
                <w:szCs w:val="21"/>
              </w:rPr>
              <w:t>user</w:t>
            </w:r>
            <w:r>
              <w:rPr>
                <w:rFonts w:hint="eastAsia"/>
                <w:szCs w:val="21"/>
              </w:rPr>
              <w:t>、</w:t>
            </w:r>
            <w:r>
              <w:rPr>
                <w:szCs w:val="21"/>
              </w:rPr>
              <w:t>department</w:t>
            </w:r>
            <w:r>
              <w:rPr>
                <w:rFonts w:hint="eastAsia"/>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464" w:type="dxa"/>
          </w:tcPr>
          <w:p>
            <w:pPr>
              <w:spacing w:line="360" w:lineRule="auto"/>
              <w:rPr>
                <w:szCs w:val="21"/>
              </w:rPr>
            </w:pPr>
            <w:r>
              <w:rPr>
                <w:szCs w:val="21"/>
              </w:rPr>
              <w:t>Operation</w:t>
            </w:r>
          </w:p>
        </w:tc>
        <w:tc>
          <w:tcPr>
            <w:tcW w:w="6932" w:type="dxa"/>
          </w:tcPr>
          <w:p>
            <w:pPr>
              <w:spacing w:line="360" w:lineRule="auto"/>
              <w:rPr>
                <w:szCs w:val="21"/>
              </w:rPr>
            </w:pPr>
            <w:r>
              <w:rPr>
                <w:rFonts w:hint="eastAsia"/>
                <w:szCs w:val="21"/>
              </w:rPr>
              <w:t>操作，比如</w:t>
            </w:r>
            <w:r>
              <w:rPr>
                <w:szCs w:val="21"/>
              </w:rPr>
              <w:t>:list,delete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464" w:type="dxa"/>
          </w:tcPr>
          <w:p>
            <w:pPr>
              <w:spacing w:line="360" w:lineRule="auto"/>
              <w:rPr>
                <w:szCs w:val="21"/>
              </w:rPr>
            </w:pPr>
            <w:r>
              <w:rPr>
                <w:szCs w:val="21"/>
              </w:rPr>
              <w:t>query_string</w:t>
            </w:r>
          </w:p>
        </w:tc>
        <w:tc>
          <w:tcPr>
            <w:tcW w:w="6932" w:type="dxa"/>
          </w:tcPr>
          <w:p>
            <w:pPr>
              <w:spacing w:line="360" w:lineRule="auto"/>
              <w:rPr>
                <w:szCs w:val="21"/>
              </w:rPr>
            </w:pPr>
            <w:r>
              <w:rPr>
                <w:rFonts w:hint="eastAsia"/>
                <w:szCs w:val="21"/>
              </w:rPr>
              <w:t>放在</w:t>
            </w:r>
            <w:r>
              <w:rPr>
                <w:szCs w:val="21"/>
              </w:rPr>
              <w:t>HTTP</w:t>
            </w:r>
            <w:r>
              <w:rPr>
                <w:rFonts w:hint="eastAsia"/>
                <w:szCs w:val="21"/>
              </w:rPr>
              <w:t>头部传入的参数，必须经过</w:t>
            </w:r>
            <w:r>
              <w:rPr>
                <w:szCs w:val="21"/>
              </w:rPr>
              <w:t>UrlEncode</w:t>
            </w:r>
            <w:r>
              <w:rPr>
                <w:rFonts w:hint="eastAsia"/>
                <w:szCs w:val="21"/>
              </w:rPr>
              <w:t>编码。</w:t>
            </w:r>
          </w:p>
        </w:tc>
      </w:tr>
    </w:tbl>
    <w:p>
      <w:pPr>
        <w:spacing w:line="360" w:lineRule="auto"/>
        <w:ind w:firstLine="420" w:firstLineChars="200"/>
      </w:pPr>
      <w:r>
        <w:t xml:space="preserve">    4</w:t>
      </w:r>
      <w:r>
        <w:rPr>
          <w:rFonts w:hint="eastAsia"/>
        </w:rPr>
        <w:t>、使用说明</w:t>
      </w:r>
    </w:p>
    <w:tbl>
      <w:tblPr>
        <w:tblStyle w:val="61"/>
        <w:tblW w:w="939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3218"/>
        <w:gridCol w:w="43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809" w:type="dxa"/>
          </w:tcPr>
          <w:p>
            <w:pPr>
              <w:pStyle w:val="165"/>
              <w:spacing w:line="360" w:lineRule="auto"/>
              <w:jc w:val="both"/>
              <w:rPr>
                <w:rFonts w:eastAsia="宋体"/>
                <w:sz w:val="21"/>
                <w:szCs w:val="21"/>
              </w:rPr>
            </w:pPr>
            <w:r>
              <w:rPr>
                <w:rFonts w:hint="eastAsia" w:eastAsia="宋体"/>
                <w:sz w:val="21"/>
                <w:szCs w:val="21"/>
              </w:rPr>
              <w:t>请求方式</w:t>
            </w:r>
          </w:p>
        </w:tc>
        <w:tc>
          <w:tcPr>
            <w:tcW w:w="3218" w:type="dxa"/>
          </w:tcPr>
          <w:p>
            <w:pPr>
              <w:pStyle w:val="165"/>
              <w:spacing w:line="360" w:lineRule="auto"/>
              <w:jc w:val="both"/>
              <w:rPr>
                <w:rFonts w:eastAsia="宋体"/>
                <w:sz w:val="21"/>
                <w:szCs w:val="21"/>
              </w:rPr>
            </w:pPr>
            <w:r>
              <w:rPr>
                <w:rFonts w:eastAsia="宋体"/>
                <w:sz w:val="21"/>
                <w:szCs w:val="21"/>
              </w:rPr>
              <w:t>GET</w:t>
            </w:r>
          </w:p>
        </w:tc>
        <w:tc>
          <w:tcPr>
            <w:tcW w:w="4369" w:type="dxa"/>
          </w:tcPr>
          <w:p>
            <w:pPr>
              <w:pStyle w:val="165"/>
              <w:spacing w:line="360" w:lineRule="auto"/>
              <w:jc w:val="both"/>
              <w:rPr>
                <w:rFonts w:eastAsia="宋体"/>
                <w:sz w:val="21"/>
                <w:szCs w:val="21"/>
              </w:rPr>
            </w:pPr>
            <w:r>
              <w:rPr>
                <w:rFonts w:eastAsia="宋体"/>
                <w:sz w:val="21"/>
                <w:szCs w:val="21"/>
              </w:rPr>
              <w:t>POST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809" w:type="dxa"/>
          </w:tcPr>
          <w:p>
            <w:pPr>
              <w:spacing w:line="360" w:lineRule="auto"/>
              <w:rPr>
                <w:szCs w:val="21"/>
              </w:rPr>
            </w:pPr>
            <w:r>
              <w:rPr>
                <w:szCs w:val="21"/>
              </w:rPr>
              <w:t>URL</w:t>
            </w:r>
          </w:p>
        </w:tc>
        <w:tc>
          <w:tcPr>
            <w:tcW w:w="3218" w:type="dxa"/>
          </w:tcPr>
          <w:p>
            <w:pPr>
              <w:spacing w:line="360" w:lineRule="auto"/>
              <w:ind w:firstLine="560"/>
              <w:rPr>
                <w:szCs w:val="21"/>
              </w:rPr>
            </w:pPr>
          </w:p>
        </w:tc>
        <w:tc>
          <w:tcPr>
            <w:tcW w:w="4369" w:type="dxa"/>
          </w:tcPr>
          <w:p>
            <w:pPr>
              <w:spacing w:line="360" w:lineRule="auto"/>
              <w:ind w:firstLine="560"/>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809" w:type="dxa"/>
          </w:tcPr>
          <w:p>
            <w:pPr>
              <w:spacing w:line="360" w:lineRule="auto"/>
              <w:rPr>
                <w:szCs w:val="21"/>
              </w:rPr>
            </w:pPr>
            <w:r>
              <w:rPr>
                <w:rFonts w:hint="eastAsia"/>
                <w:szCs w:val="21"/>
              </w:rPr>
              <w:t>请求参数</w:t>
            </w:r>
          </w:p>
        </w:tc>
        <w:tc>
          <w:tcPr>
            <w:tcW w:w="3218" w:type="dxa"/>
          </w:tcPr>
          <w:p>
            <w:pPr>
              <w:spacing w:line="360" w:lineRule="auto"/>
              <w:rPr>
                <w:szCs w:val="21"/>
              </w:rPr>
            </w:pPr>
            <w:r>
              <w:rPr>
                <w:rFonts w:hint="eastAsia"/>
                <w:szCs w:val="21"/>
              </w:rPr>
              <w:t>全部携带在</w:t>
            </w:r>
            <w:r>
              <w:rPr>
                <w:szCs w:val="21"/>
              </w:rPr>
              <w:t xml:space="preserve"> HTTPS </w:t>
            </w:r>
            <w:r>
              <w:rPr>
                <w:rFonts w:hint="eastAsia"/>
                <w:szCs w:val="21"/>
              </w:rPr>
              <w:t>请求头部的</w:t>
            </w:r>
            <w:r>
              <w:rPr>
                <w:szCs w:val="21"/>
              </w:rPr>
              <w:t xml:space="preserve"> query_string </w:t>
            </w:r>
            <w:r>
              <w:rPr>
                <w:rFonts w:hint="eastAsia"/>
                <w:szCs w:val="21"/>
              </w:rPr>
              <w:t>中。</w:t>
            </w:r>
          </w:p>
        </w:tc>
        <w:tc>
          <w:tcPr>
            <w:tcW w:w="4369" w:type="dxa"/>
          </w:tcPr>
          <w:p>
            <w:pPr>
              <w:spacing w:line="360" w:lineRule="auto"/>
              <w:rPr>
                <w:szCs w:val="21"/>
              </w:rPr>
            </w:pPr>
            <w:r>
              <w:rPr>
                <w:rFonts w:hint="eastAsia"/>
                <w:szCs w:val="21"/>
              </w:rPr>
              <w:t>既可携带在</w:t>
            </w:r>
            <w:r>
              <w:rPr>
                <w:szCs w:val="21"/>
              </w:rPr>
              <w:t xml:space="preserve"> query_string </w:t>
            </w:r>
            <w:r>
              <w:rPr>
                <w:rFonts w:hint="eastAsia"/>
                <w:szCs w:val="21"/>
              </w:rPr>
              <w:t>中，也可携带在</w:t>
            </w:r>
            <w:r>
              <w:rPr>
                <w:szCs w:val="21"/>
              </w:rPr>
              <w:t xml:space="preserve"> HTTP Body </w:t>
            </w:r>
            <w:r>
              <w:rPr>
                <w:rFonts w:hint="eastAsia"/>
                <w:szCs w:val="21"/>
              </w:rPr>
              <w:t>中。</w:t>
            </w:r>
            <w:r>
              <w:rPr>
                <w:szCs w:val="21"/>
              </w:rPr>
              <w:t xml:space="preserve"> </w:t>
            </w:r>
          </w:p>
          <w:p>
            <w:pPr>
              <w:spacing w:line="360" w:lineRule="auto"/>
              <w:rPr>
                <w:szCs w:val="21"/>
              </w:rPr>
            </w:pPr>
            <w:r>
              <w:rPr>
                <w:szCs w:val="21"/>
              </w:rPr>
              <w:t xml:space="preserve">method </w:t>
            </w:r>
            <w:r>
              <w:rPr>
                <w:rFonts w:hint="eastAsia"/>
                <w:szCs w:val="21"/>
              </w:rPr>
              <w:t>及</w:t>
            </w:r>
            <w:r>
              <w:rPr>
                <w:szCs w:val="21"/>
              </w:rPr>
              <w:t xml:space="preserve"> access_token </w:t>
            </w:r>
            <w:r>
              <w:rPr>
                <w:rFonts w:hint="eastAsia"/>
                <w:szCs w:val="21"/>
              </w:rPr>
              <w:t>等参数必须携带在</w:t>
            </w:r>
            <w:r>
              <w:rPr>
                <w:szCs w:val="21"/>
              </w:rPr>
              <w:t xml:space="preserve"> query_string </w:t>
            </w:r>
            <w:r>
              <w:rPr>
                <w:rFonts w:hint="eastAsia"/>
                <w:szCs w:val="21"/>
              </w:rPr>
              <w:t>中进行传输，请参考各个</w:t>
            </w:r>
            <w:r>
              <w:rPr>
                <w:szCs w:val="21"/>
              </w:rPr>
              <w:t>API</w:t>
            </w:r>
            <w:r>
              <w:rPr>
                <w:rFonts w:hint="eastAsia"/>
                <w:szCs w:val="21"/>
              </w:rPr>
              <w:t>的具体说明；</w:t>
            </w:r>
            <w:r>
              <w:rPr>
                <w:szCs w:val="21"/>
              </w:rPr>
              <w:t xml:space="preserve"> </w:t>
            </w:r>
          </w:p>
          <w:p>
            <w:pPr>
              <w:spacing w:line="360" w:lineRule="auto"/>
              <w:rPr>
                <w:szCs w:val="21"/>
              </w:rPr>
            </w:pPr>
            <w:r>
              <w:rPr>
                <w:rFonts w:hint="eastAsia"/>
                <w:szCs w:val="21"/>
              </w:rPr>
              <w:t>携带在</w:t>
            </w:r>
            <w:r>
              <w:rPr>
                <w:szCs w:val="21"/>
              </w:rPr>
              <w:t xml:space="preserve"> query_string </w:t>
            </w:r>
            <w:r>
              <w:rPr>
                <w:rFonts w:hint="eastAsia"/>
                <w:szCs w:val="21"/>
              </w:rPr>
              <w:t>中的参数的值，必须进行</w:t>
            </w:r>
            <w:r>
              <w:rPr>
                <w:szCs w:val="21"/>
              </w:rPr>
              <w:t xml:space="preserve"> UrlEncode </w:t>
            </w:r>
            <w:r>
              <w:rPr>
                <w:rFonts w:hint="eastAsia"/>
                <w:szCs w:val="21"/>
              </w:rPr>
              <w:t>编码；</w:t>
            </w:r>
            <w:r>
              <w:rPr>
                <w:szCs w:val="21"/>
              </w:rPr>
              <w:t xml:space="preserve"> </w:t>
            </w:r>
          </w:p>
          <w:p>
            <w:pPr>
              <w:spacing w:line="360" w:lineRule="auto"/>
              <w:rPr>
                <w:szCs w:val="21"/>
              </w:rPr>
            </w:pPr>
            <w:r>
              <w:rPr>
                <w:rFonts w:hint="eastAsia"/>
                <w:szCs w:val="21"/>
              </w:rPr>
              <w:t>携带在</w:t>
            </w:r>
            <w:r>
              <w:rPr>
                <w:szCs w:val="21"/>
              </w:rPr>
              <w:t xml:space="preserve"> HTTP Body </w:t>
            </w:r>
            <w:r>
              <w:rPr>
                <w:rFonts w:hint="eastAsia"/>
                <w:szCs w:val="21"/>
              </w:rPr>
              <w:t>中的参数，则不需要进行</w:t>
            </w:r>
            <w:r>
              <w:rPr>
                <w:szCs w:val="21"/>
              </w:rPr>
              <w:t xml:space="preserve"> UrlEncode </w:t>
            </w:r>
            <w:r>
              <w:rPr>
                <w:rFonts w:hint="eastAsia"/>
                <w:szCs w:val="21"/>
              </w:rPr>
              <w:t>编码。</w:t>
            </w:r>
          </w:p>
          <w:p>
            <w:pPr>
              <w:spacing w:line="360" w:lineRule="auto"/>
              <w:rPr>
                <w:szCs w:val="21"/>
              </w:rPr>
            </w:pPr>
            <w:r>
              <w:rPr>
                <w:szCs w:val="21"/>
              </w:rPr>
              <w:t xml:space="preserve">HTTP URL </w:t>
            </w:r>
            <w:r>
              <w:rPr>
                <w:rFonts w:hint="eastAsia"/>
                <w:szCs w:val="21"/>
              </w:rPr>
              <w:t>长度有限，若参数值长度过长，建议将参数放在</w:t>
            </w:r>
            <w:r>
              <w:rPr>
                <w:szCs w:val="21"/>
              </w:rPr>
              <w:t xml:space="preserve"> HTTP Body </w:t>
            </w:r>
            <w:r>
              <w:rPr>
                <w:rFonts w:hint="eastAsia"/>
                <w:szCs w:val="21"/>
              </w:rPr>
              <w:t>中进行传输。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809" w:type="dxa"/>
          </w:tcPr>
          <w:p>
            <w:pPr>
              <w:spacing w:line="360" w:lineRule="auto"/>
              <w:rPr>
                <w:szCs w:val="21"/>
              </w:rPr>
            </w:pPr>
            <w:r>
              <w:rPr>
                <w:szCs w:val="21"/>
              </w:rPr>
              <w:t>HTTP BODY</w:t>
            </w:r>
          </w:p>
        </w:tc>
        <w:tc>
          <w:tcPr>
            <w:tcW w:w="3218" w:type="dxa"/>
          </w:tcPr>
          <w:p>
            <w:pPr>
              <w:spacing w:line="360" w:lineRule="auto"/>
              <w:rPr>
                <w:szCs w:val="21"/>
              </w:rPr>
            </w:pPr>
            <w:r>
              <w:rPr>
                <w:rFonts w:hint="eastAsia"/>
                <w:szCs w:val="21"/>
              </w:rPr>
              <w:t>不携带</w:t>
            </w:r>
            <w:r>
              <w:rPr>
                <w:szCs w:val="21"/>
              </w:rPr>
              <w:t>HTTP Body</w:t>
            </w:r>
          </w:p>
        </w:tc>
        <w:tc>
          <w:tcPr>
            <w:tcW w:w="4369" w:type="dxa"/>
          </w:tcPr>
          <w:p>
            <w:pPr>
              <w:spacing w:line="360" w:lineRule="auto"/>
              <w:rPr>
                <w:szCs w:val="21"/>
              </w:rPr>
            </w:pPr>
            <w:r>
              <w:rPr>
                <w:szCs w:val="21"/>
              </w:rPr>
              <w:t>multipart/form-data</w:t>
            </w:r>
          </w:p>
        </w:tc>
      </w:tr>
    </w:tbl>
    <w:p>
      <w:pPr>
        <w:spacing w:line="360" w:lineRule="auto"/>
        <w:ind w:firstLine="420" w:firstLineChars="200"/>
      </w:pPr>
      <w:r>
        <w:t>4</w:t>
      </w:r>
      <w:r>
        <w:rPr>
          <w:rFonts w:hint="eastAsia"/>
        </w:rPr>
        <w:t>、当</w:t>
      </w:r>
      <w:r>
        <w:t xml:space="preserve"> HTTP Body </w:t>
      </w:r>
      <w:r>
        <w:rPr>
          <w:rFonts w:hint="eastAsia"/>
        </w:rPr>
        <w:t>和</w:t>
      </w:r>
      <w:r>
        <w:t xml:space="preserve"> query_string </w:t>
      </w:r>
      <w:r>
        <w:rPr>
          <w:rFonts w:hint="eastAsia"/>
        </w:rPr>
        <w:t>存在相同参数时，以</w:t>
      </w:r>
      <w:r>
        <w:t xml:space="preserve"> query_string </w:t>
      </w:r>
      <w:r>
        <w:rPr>
          <w:rFonts w:hint="eastAsia"/>
        </w:rPr>
        <w:t>中的参数为准。</w:t>
      </w:r>
    </w:p>
    <w:p>
      <w:pPr>
        <w:spacing w:line="360" w:lineRule="auto"/>
        <w:rPr>
          <w:b/>
          <w:sz w:val="28"/>
        </w:rPr>
      </w:pPr>
      <w:bookmarkStart w:id="241" w:name="_Toc492758507"/>
      <w:r>
        <w:rPr>
          <w:b/>
          <w:sz w:val="28"/>
        </w:rPr>
        <w:t xml:space="preserve">3.2.2 </w:t>
      </w:r>
      <w:r>
        <w:rPr>
          <w:rFonts w:hint="eastAsia"/>
          <w:b/>
          <w:sz w:val="28"/>
        </w:rPr>
        <w:t>接口服务请求示例</w:t>
      </w:r>
      <w:bookmarkEnd w:id="241"/>
    </w:p>
    <w:p>
      <w:pPr>
        <w:spacing w:line="360" w:lineRule="auto"/>
        <w:rPr>
          <w:b/>
          <w:sz w:val="24"/>
        </w:rPr>
      </w:pPr>
      <w:r>
        <w:rPr>
          <w:b/>
          <w:sz w:val="24"/>
        </w:rPr>
        <w:t>3.2.2.1 GET</w:t>
      </w:r>
      <w:r>
        <w:rPr>
          <w:rFonts w:hint="eastAsia"/>
          <w:b/>
          <w:sz w:val="24"/>
        </w:rPr>
        <w:t>请求</w:t>
      </w:r>
    </w:p>
    <w:p>
      <w:pPr>
        <w:spacing w:line="360" w:lineRule="auto"/>
        <w:ind w:firstLine="420" w:firstLineChars="200"/>
      </w:pPr>
      <w:r>
        <w:rPr>
          <w:rFonts w:hint="eastAsia"/>
        </w:rPr>
        <w:t>用</w:t>
      </w:r>
      <w:r>
        <w:t>HTTP GET</w:t>
      </w:r>
      <w:r>
        <w:rPr>
          <w:rFonts w:hint="eastAsia"/>
        </w:rPr>
        <w:t>请求方式发送两个参数：</w:t>
      </w:r>
      <w:r>
        <w:t>key1=value1</w:t>
      </w:r>
      <w:r>
        <w:rPr>
          <w:rFonts w:hint="eastAsia"/>
        </w:rPr>
        <w:t>和</w:t>
      </w:r>
      <w:r>
        <w:t>key2=value2</w:t>
      </w:r>
      <w:r>
        <w:rPr>
          <w:rFonts w:hint="eastAsia"/>
        </w:rPr>
        <w:t>。</w:t>
      </w:r>
    </w:p>
    <w:p>
      <w:pPr>
        <w:pStyle w:val="551"/>
        <w:spacing w:line="360" w:lineRule="auto"/>
        <w:rPr>
          <w:rFonts w:eastAsia="宋体"/>
          <w:sz w:val="21"/>
        </w:rPr>
      </w:pPr>
      <w:r>
        <w:rPr>
          <w:rFonts w:eastAsia="宋体"/>
          <w:sz w:val="21"/>
        </w:rPr>
        <w:t>https://ip/user/list?key1=UrlEncode(value1)&amp;key2=UrlEncode(value2)</w:t>
      </w:r>
    </w:p>
    <w:p>
      <w:pPr>
        <w:spacing w:line="360" w:lineRule="auto"/>
        <w:rPr>
          <w:b/>
          <w:sz w:val="24"/>
        </w:rPr>
      </w:pPr>
      <w:r>
        <w:rPr>
          <w:b/>
          <w:sz w:val="24"/>
        </w:rPr>
        <w:t>3.2.2.2 POST</w:t>
      </w:r>
      <w:r>
        <w:rPr>
          <w:rFonts w:hint="eastAsia"/>
          <w:b/>
          <w:sz w:val="24"/>
        </w:rPr>
        <w:t>请求</w:t>
      </w:r>
    </w:p>
    <w:p>
      <w:pPr>
        <w:spacing w:line="360" w:lineRule="auto"/>
        <w:ind w:firstLine="420" w:firstLineChars="200"/>
      </w:pPr>
      <w:r>
        <w:t>1</w:t>
      </w:r>
      <w:r>
        <w:rPr>
          <w:rFonts w:hint="eastAsia"/>
        </w:rPr>
        <w:t>、可采用以下两种方式发送</w:t>
      </w:r>
      <w:r>
        <w:t>POST</w:t>
      </w:r>
      <w:r>
        <w:rPr>
          <w:rFonts w:hint="eastAsia"/>
        </w:rPr>
        <w:t>请求：</w:t>
      </w:r>
      <w:r>
        <w:t>key1=value1</w:t>
      </w:r>
      <w:r>
        <w:rPr>
          <w:rFonts w:hint="eastAsia"/>
        </w:rPr>
        <w:t>、</w:t>
      </w:r>
      <w:r>
        <w:t>key2=value2</w:t>
      </w:r>
      <w:r>
        <w:rPr>
          <w:rFonts w:hint="eastAsia"/>
        </w:rPr>
        <w:t>和</w:t>
      </w:r>
      <w:r>
        <w:t>key3=value3</w:t>
      </w:r>
      <w:r>
        <w:rPr>
          <w:rFonts w:hint="eastAsia"/>
        </w:rPr>
        <w:t>，两种方式效果相同。</w:t>
      </w:r>
    </w:p>
    <w:p>
      <w:pPr>
        <w:spacing w:line="360" w:lineRule="auto"/>
        <w:ind w:firstLine="420" w:firstLineChars="200"/>
      </w:pPr>
      <w:r>
        <w:rPr>
          <w:rFonts w:hint="eastAsia"/>
        </w:rPr>
        <w:t>方式一：</w:t>
      </w:r>
    </w:p>
    <w:p>
      <w:pPr>
        <w:pStyle w:val="551"/>
        <w:spacing w:line="360" w:lineRule="auto"/>
        <w:ind w:firstLine="560"/>
        <w:rPr>
          <w:rFonts w:eastAsia="宋体"/>
          <w:sz w:val="21"/>
          <w:szCs w:val="21"/>
        </w:rPr>
      </w:pPr>
      <w:r>
        <w:rPr>
          <w:rFonts w:eastAsia="宋体"/>
          <w:sz w:val="21"/>
          <w:szCs w:val="21"/>
        </w:rPr>
        <w:t>POST /user/list?key2=value2&amp;key3=value3 HTTP/1.1</w:t>
      </w:r>
    </w:p>
    <w:p>
      <w:pPr>
        <w:pStyle w:val="551"/>
        <w:spacing w:line="360" w:lineRule="auto"/>
        <w:ind w:firstLine="560"/>
        <w:rPr>
          <w:rFonts w:eastAsia="宋体"/>
          <w:sz w:val="21"/>
          <w:szCs w:val="21"/>
        </w:rPr>
      </w:pPr>
      <w:r>
        <w:rPr>
          <w:rFonts w:eastAsia="宋体"/>
          <w:sz w:val="21"/>
          <w:szCs w:val="21"/>
        </w:rPr>
        <w:t>User-Agent: curl/7.12.1 (x86_64-redhat-linux-gnu) libcurl/7.12.1 OpenSSL/0.9.7a zlib/1.2.1.2 libidn/0.5.6</w:t>
      </w:r>
    </w:p>
    <w:p>
      <w:pPr>
        <w:pStyle w:val="551"/>
        <w:spacing w:line="360" w:lineRule="auto"/>
        <w:ind w:firstLine="560"/>
        <w:rPr>
          <w:rFonts w:eastAsia="宋体"/>
          <w:sz w:val="21"/>
          <w:szCs w:val="21"/>
        </w:rPr>
      </w:pPr>
      <w:r>
        <w:rPr>
          <w:rFonts w:eastAsia="宋体"/>
          <w:sz w:val="21"/>
          <w:szCs w:val="21"/>
        </w:rPr>
        <w:t>Pragma: no-cache</w:t>
      </w:r>
    </w:p>
    <w:p>
      <w:pPr>
        <w:pStyle w:val="551"/>
        <w:spacing w:line="360" w:lineRule="auto"/>
        <w:ind w:firstLine="560"/>
        <w:rPr>
          <w:rFonts w:eastAsia="宋体"/>
          <w:sz w:val="21"/>
          <w:szCs w:val="21"/>
        </w:rPr>
      </w:pPr>
      <w:r>
        <w:rPr>
          <w:rFonts w:eastAsia="宋体"/>
          <w:sz w:val="21"/>
          <w:szCs w:val="21"/>
        </w:rPr>
        <w:t>Accept: */*</w:t>
      </w:r>
    </w:p>
    <w:p>
      <w:pPr>
        <w:pStyle w:val="551"/>
        <w:spacing w:line="360" w:lineRule="auto"/>
        <w:ind w:firstLine="560"/>
        <w:rPr>
          <w:rFonts w:eastAsia="宋体"/>
          <w:sz w:val="21"/>
          <w:szCs w:val="21"/>
        </w:rPr>
      </w:pPr>
      <w:r>
        <w:rPr>
          <w:rFonts w:eastAsia="宋体"/>
          <w:sz w:val="21"/>
          <w:szCs w:val="21"/>
        </w:rPr>
        <w:t>Host:yhb.xingtu.com</w:t>
      </w:r>
    </w:p>
    <w:p>
      <w:pPr>
        <w:pStyle w:val="551"/>
        <w:spacing w:line="360" w:lineRule="auto"/>
        <w:ind w:firstLine="560"/>
        <w:rPr>
          <w:rFonts w:eastAsia="宋体"/>
          <w:sz w:val="21"/>
          <w:szCs w:val="21"/>
        </w:rPr>
      </w:pPr>
      <w:r>
        <w:rPr>
          <w:rFonts w:eastAsia="宋体"/>
          <w:sz w:val="21"/>
          <w:szCs w:val="21"/>
        </w:rPr>
        <w:t>Content-Length:123</w:t>
      </w:r>
    </w:p>
    <w:p>
      <w:pPr>
        <w:pStyle w:val="551"/>
        <w:spacing w:line="360" w:lineRule="auto"/>
        <w:ind w:firstLine="560"/>
        <w:rPr>
          <w:rFonts w:eastAsia="宋体"/>
          <w:sz w:val="21"/>
          <w:szCs w:val="21"/>
        </w:rPr>
      </w:pPr>
      <w:r>
        <w:rPr>
          <w:rFonts w:eastAsia="宋体"/>
          <w:sz w:val="21"/>
          <w:szCs w:val="21"/>
        </w:rPr>
        <w:t>Content-Type: multipart/form-data; boundary=----WebKitFormBoundaryS0JIa4uHF7yHd8xJ</w:t>
      </w:r>
    </w:p>
    <w:p>
      <w:pPr>
        <w:pStyle w:val="551"/>
        <w:spacing w:line="360" w:lineRule="auto"/>
        <w:ind w:firstLine="560"/>
        <w:rPr>
          <w:rFonts w:eastAsia="宋体"/>
          <w:sz w:val="21"/>
          <w:szCs w:val="21"/>
        </w:rPr>
      </w:pPr>
      <w:r>
        <w:rPr>
          <w:rFonts w:eastAsia="宋体"/>
          <w:sz w:val="21"/>
          <w:szCs w:val="21"/>
        </w:rPr>
        <w:t>------WebKitFormBoundaryS0JIa4uHF7yHd8xJ</w:t>
      </w:r>
    </w:p>
    <w:p>
      <w:pPr>
        <w:pStyle w:val="551"/>
        <w:spacing w:line="360" w:lineRule="auto"/>
        <w:ind w:firstLine="560"/>
        <w:rPr>
          <w:rFonts w:eastAsia="宋体"/>
          <w:sz w:val="21"/>
          <w:szCs w:val="21"/>
        </w:rPr>
      </w:pPr>
      <w:r>
        <w:rPr>
          <w:rFonts w:eastAsia="宋体"/>
          <w:sz w:val="21"/>
          <w:szCs w:val="21"/>
        </w:rPr>
        <w:t>Content-Disposition: form-data; name="key1"</w:t>
      </w:r>
    </w:p>
    <w:p>
      <w:pPr>
        <w:pStyle w:val="551"/>
        <w:spacing w:line="360" w:lineRule="auto"/>
        <w:ind w:firstLine="560"/>
        <w:rPr>
          <w:rFonts w:eastAsia="宋体"/>
          <w:sz w:val="21"/>
          <w:szCs w:val="21"/>
        </w:rPr>
      </w:pPr>
      <w:r>
        <w:rPr>
          <w:rFonts w:eastAsia="宋体"/>
          <w:sz w:val="21"/>
          <w:szCs w:val="21"/>
        </w:rPr>
        <w:t>value1</w:t>
      </w:r>
    </w:p>
    <w:p>
      <w:pPr>
        <w:pStyle w:val="551"/>
        <w:spacing w:line="360" w:lineRule="auto"/>
        <w:ind w:firstLine="560"/>
        <w:rPr>
          <w:rFonts w:eastAsia="宋体"/>
          <w:sz w:val="21"/>
          <w:szCs w:val="21"/>
        </w:rPr>
      </w:pPr>
      <w:r>
        <w:rPr>
          <w:rFonts w:eastAsia="宋体"/>
          <w:sz w:val="21"/>
          <w:szCs w:val="21"/>
        </w:rPr>
        <w:t>------WebKitFormBoundaryS0JIa4uHF7yHd8xJ—</w:t>
      </w:r>
    </w:p>
    <w:p>
      <w:pPr>
        <w:spacing w:line="360" w:lineRule="auto"/>
        <w:ind w:firstLine="420" w:firstLineChars="200"/>
      </w:pPr>
      <w:r>
        <w:rPr>
          <w:rFonts w:hint="eastAsia"/>
        </w:rPr>
        <w:t>方式二：</w:t>
      </w:r>
    </w:p>
    <w:p>
      <w:pPr>
        <w:pStyle w:val="551"/>
        <w:spacing w:line="360" w:lineRule="auto"/>
        <w:ind w:firstLine="560"/>
        <w:rPr>
          <w:rFonts w:eastAsia="宋体"/>
          <w:sz w:val="21"/>
          <w:szCs w:val="21"/>
        </w:rPr>
      </w:pPr>
      <w:r>
        <w:rPr>
          <w:rFonts w:eastAsia="宋体"/>
          <w:sz w:val="21"/>
          <w:szCs w:val="21"/>
        </w:rPr>
        <w:t>POST /rest /user/list HTTP/1.1</w:t>
      </w:r>
    </w:p>
    <w:p>
      <w:pPr>
        <w:pStyle w:val="551"/>
        <w:spacing w:line="360" w:lineRule="auto"/>
        <w:ind w:firstLine="560"/>
        <w:rPr>
          <w:rFonts w:eastAsia="宋体"/>
          <w:sz w:val="21"/>
          <w:szCs w:val="21"/>
        </w:rPr>
      </w:pPr>
      <w:r>
        <w:rPr>
          <w:rFonts w:eastAsia="宋体"/>
          <w:sz w:val="21"/>
          <w:szCs w:val="21"/>
        </w:rPr>
        <w:t>User-Agent: curl/7.12.1 (x86_64-redhat-linux-gnu) libcurl/7.12.1 OpenSSL/0.9.7a zlib/1.2.1.2 libidn/0.5.6</w:t>
      </w:r>
    </w:p>
    <w:p>
      <w:pPr>
        <w:pStyle w:val="551"/>
        <w:spacing w:line="360" w:lineRule="auto"/>
        <w:ind w:firstLine="560"/>
        <w:rPr>
          <w:rFonts w:eastAsia="宋体"/>
          <w:sz w:val="21"/>
          <w:szCs w:val="21"/>
        </w:rPr>
      </w:pPr>
      <w:r>
        <w:rPr>
          <w:rFonts w:eastAsia="宋体"/>
          <w:sz w:val="21"/>
          <w:szCs w:val="21"/>
        </w:rPr>
        <w:t>Pragma: no-cache</w:t>
      </w:r>
    </w:p>
    <w:p>
      <w:pPr>
        <w:pStyle w:val="551"/>
        <w:spacing w:line="360" w:lineRule="auto"/>
        <w:ind w:firstLine="560"/>
        <w:rPr>
          <w:rFonts w:eastAsia="宋体"/>
          <w:sz w:val="21"/>
          <w:szCs w:val="21"/>
        </w:rPr>
      </w:pPr>
      <w:r>
        <w:rPr>
          <w:rFonts w:eastAsia="宋体"/>
          <w:sz w:val="21"/>
          <w:szCs w:val="21"/>
        </w:rPr>
        <w:t>Accept: */*</w:t>
      </w:r>
    </w:p>
    <w:p>
      <w:pPr>
        <w:pStyle w:val="551"/>
        <w:spacing w:line="360" w:lineRule="auto"/>
        <w:ind w:firstLine="560"/>
        <w:rPr>
          <w:rFonts w:eastAsia="宋体"/>
          <w:sz w:val="21"/>
          <w:szCs w:val="21"/>
        </w:rPr>
      </w:pPr>
      <w:r>
        <w:rPr>
          <w:rFonts w:eastAsia="宋体"/>
          <w:sz w:val="21"/>
          <w:szCs w:val="21"/>
        </w:rPr>
        <w:t>Host:yhb.xingtu.com</w:t>
      </w:r>
    </w:p>
    <w:p>
      <w:pPr>
        <w:pStyle w:val="551"/>
        <w:spacing w:line="360" w:lineRule="auto"/>
        <w:ind w:firstLine="560"/>
        <w:rPr>
          <w:rFonts w:eastAsia="宋体"/>
          <w:sz w:val="21"/>
          <w:szCs w:val="21"/>
        </w:rPr>
      </w:pPr>
      <w:r>
        <w:rPr>
          <w:rFonts w:eastAsia="宋体"/>
          <w:sz w:val="21"/>
          <w:szCs w:val="21"/>
        </w:rPr>
        <w:t>Content-Length:123</w:t>
      </w:r>
    </w:p>
    <w:p>
      <w:pPr>
        <w:pStyle w:val="551"/>
        <w:spacing w:line="360" w:lineRule="auto"/>
        <w:ind w:firstLine="560"/>
        <w:rPr>
          <w:rFonts w:eastAsia="宋体"/>
          <w:sz w:val="21"/>
          <w:szCs w:val="21"/>
        </w:rPr>
      </w:pPr>
      <w:r>
        <w:rPr>
          <w:rFonts w:eastAsia="宋体"/>
          <w:sz w:val="21"/>
          <w:szCs w:val="21"/>
        </w:rPr>
        <w:t>Content-Type: multipart/form-data; boundary=----WebKitFormBoundaryS0JIa4uHF7yHd8xJ</w:t>
      </w:r>
    </w:p>
    <w:p>
      <w:pPr>
        <w:pStyle w:val="551"/>
        <w:spacing w:line="360" w:lineRule="auto"/>
        <w:ind w:firstLine="560"/>
        <w:rPr>
          <w:rFonts w:eastAsia="宋体"/>
          <w:sz w:val="21"/>
          <w:szCs w:val="21"/>
        </w:rPr>
      </w:pPr>
      <w:r>
        <w:rPr>
          <w:rFonts w:eastAsia="宋体"/>
          <w:sz w:val="21"/>
          <w:szCs w:val="21"/>
        </w:rPr>
        <w:t>------WebKitFormBoundaryS0JIa4uHF7yHd8xJ</w:t>
      </w:r>
    </w:p>
    <w:p>
      <w:pPr>
        <w:pStyle w:val="551"/>
        <w:spacing w:line="360" w:lineRule="auto"/>
        <w:ind w:firstLine="560"/>
        <w:rPr>
          <w:rFonts w:eastAsia="宋体"/>
          <w:sz w:val="21"/>
          <w:szCs w:val="21"/>
        </w:rPr>
      </w:pPr>
      <w:r>
        <w:rPr>
          <w:rFonts w:eastAsia="宋体"/>
          <w:sz w:val="21"/>
          <w:szCs w:val="21"/>
        </w:rPr>
        <w:t>Content-Disposition: form-data; name="key1"</w:t>
      </w:r>
    </w:p>
    <w:p>
      <w:pPr>
        <w:pStyle w:val="551"/>
        <w:spacing w:line="360" w:lineRule="auto"/>
        <w:ind w:firstLine="560"/>
        <w:rPr>
          <w:rFonts w:eastAsia="宋体"/>
          <w:sz w:val="21"/>
          <w:szCs w:val="21"/>
        </w:rPr>
      </w:pPr>
    </w:p>
    <w:p>
      <w:pPr>
        <w:pStyle w:val="551"/>
        <w:spacing w:line="360" w:lineRule="auto"/>
        <w:ind w:firstLine="560"/>
        <w:rPr>
          <w:rFonts w:eastAsia="宋体"/>
          <w:sz w:val="21"/>
          <w:szCs w:val="21"/>
        </w:rPr>
      </w:pPr>
      <w:r>
        <w:rPr>
          <w:rFonts w:eastAsia="宋体"/>
          <w:sz w:val="21"/>
          <w:szCs w:val="21"/>
        </w:rPr>
        <w:t>value1</w:t>
      </w:r>
    </w:p>
    <w:p>
      <w:pPr>
        <w:pStyle w:val="551"/>
        <w:spacing w:line="360" w:lineRule="auto"/>
        <w:ind w:firstLine="560"/>
        <w:rPr>
          <w:rFonts w:eastAsia="宋体"/>
          <w:sz w:val="21"/>
          <w:szCs w:val="21"/>
        </w:rPr>
      </w:pPr>
      <w:r>
        <w:rPr>
          <w:rFonts w:eastAsia="宋体"/>
          <w:sz w:val="21"/>
          <w:szCs w:val="21"/>
        </w:rPr>
        <w:t>------WebKitFormBoundaryS0JIa4uHF7yHd8xJ</w:t>
      </w:r>
    </w:p>
    <w:p>
      <w:pPr>
        <w:pStyle w:val="551"/>
        <w:spacing w:line="360" w:lineRule="auto"/>
        <w:ind w:firstLine="560"/>
        <w:rPr>
          <w:rFonts w:eastAsia="宋体"/>
          <w:sz w:val="21"/>
          <w:szCs w:val="21"/>
        </w:rPr>
      </w:pPr>
      <w:r>
        <w:rPr>
          <w:rFonts w:eastAsia="宋体"/>
          <w:sz w:val="21"/>
          <w:szCs w:val="21"/>
        </w:rPr>
        <w:t>Content-Disposition: form-data; name="key2"</w:t>
      </w:r>
    </w:p>
    <w:p>
      <w:pPr>
        <w:pStyle w:val="551"/>
        <w:spacing w:line="360" w:lineRule="auto"/>
        <w:ind w:firstLine="560"/>
        <w:rPr>
          <w:rFonts w:eastAsia="宋体"/>
          <w:sz w:val="21"/>
          <w:szCs w:val="21"/>
        </w:rPr>
      </w:pPr>
    </w:p>
    <w:p>
      <w:pPr>
        <w:pStyle w:val="551"/>
        <w:spacing w:line="360" w:lineRule="auto"/>
        <w:ind w:firstLine="560"/>
        <w:rPr>
          <w:rFonts w:eastAsia="宋体"/>
          <w:sz w:val="21"/>
          <w:szCs w:val="21"/>
        </w:rPr>
      </w:pPr>
      <w:r>
        <w:rPr>
          <w:rFonts w:eastAsia="宋体"/>
          <w:sz w:val="21"/>
          <w:szCs w:val="21"/>
        </w:rPr>
        <w:t>value2</w:t>
      </w:r>
    </w:p>
    <w:p>
      <w:pPr>
        <w:pStyle w:val="551"/>
        <w:spacing w:line="360" w:lineRule="auto"/>
        <w:ind w:firstLine="560"/>
        <w:rPr>
          <w:rFonts w:eastAsia="宋体"/>
          <w:sz w:val="21"/>
          <w:szCs w:val="21"/>
        </w:rPr>
      </w:pPr>
      <w:r>
        <w:rPr>
          <w:rFonts w:eastAsia="宋体"/>
          <w:sz w:val="21"/>
          <w:szCs w:val="21"/>
        </w:rPr>
        <w:t>------WebKitFormBoundaryS0JIa4uHF7yHd8xJ</w:t>
      </w:r>
    </w:p>
    <w:p>
      <w:pPr>
        <w:pStyle w:val="551"/>
        <w:spacing w:line="360" w:lineRule="auto"/>
        <w:ind w:firstLine="560"/>
        <w:rPr>
          <w:rFonts w:eastAsia="宋体"/>
          <w:sz w:val="21"/>
          <w:szCs w:val="21"/>
        </w:rPr>
      </w:pPr>
      <w:r>
        <w:rPr>
          <w:rFonts w:eastAsia="宋体"/>
          <w:sz w:val="21"/>
          <w:szCs w:val="21"/>
        </w:rPr>
        <w:t>Content-Disposition: form-data; name="key3"</w:t>
      </w:r>
    </w:p>
    <w:p>
      <w:pPr>
        <w:pStyle w:val="551"/>
        <w:spacing w:line="360" w:lineRule="auto"/>
        <w:ind w:firstLine="560"/>
        <w:rPr>
          <w:rFonts w:eastAsia="宋体"/>
          <w:sz w:val="21"/>
          <w:szCs w:val="21"/>
        </w:rPr>
      </w:pPr>
    </w:p>
    <w:p>
      <w:pPr>
        <w:pStyle w:val="551"/>
        <w:spacing w:line="360" w:lineRule="auto"/>
        <w:ind w:firstLine="560"/>
        <w:rPr>
          <w:rFonts w:eastAsia="宋体"/>
          <w:sz w:val="21"/>
          <w:szCs w:val="21"/>
        </w:rPr>
      </w:pPr>
      <w:r>
        <w:rPr>
          <w:rFonts w:eastAsia="宋体"/>
          <w:sz w:val="21"/>
          <w:szCs w:val="21"/>
        </w:rPr>
        <w:t>value3</w:t>
      </w:r>
    </w:p>
    <w:p>
      <w:pPr>
        <w:pStyle w:val="551"/>
        <w:spacing w:line="360" w:lineRule="auto"/>
        <w:ind w:firstLine="560"/>
        <w:rPr>
          <w:rFonts w:eastAsia="宋体"/>
          <w:sz w:val="21"/>
          <w:szCs w:val="21"/>
        </w:rPr>
      </w:pPr>
      <w:r>
        <w:rPr>
          <w:rFonts w:eastAsia="宋体"/>
          <w:sz w:val="21"/>
          <w:szCs w:val="21"/>
        </w:rPr>
        <w:t>------WebKitFormBoundaryS0JIa4uHF7yHd8xJ--</w:t>
      </w:r>
    </w:p>
    <w:p>
      <w:pPr>
        <w:spacing w:line="360" w:lineRule="auto"/>
        <w:rPr>
          <w:b/>
          <w:sz w:val="24"/>
        </w:rPr>
      </w:pPr>
      <w:bookmarkStart w:id="242" w:name="_Toc377027085"/>
      <w:r>
        <w:rPr>
          <w:b/>
          <w:sz w:val="24"/>
        </w:rPr>
        <w:t xml:space="preserve">3.2.2.3 </w:t>
      </w:r>
      <w:r>
        <w:rPr>
          <w:rFonts w:hint="eastAsia"/>
          <w:b/>
          <w:sz w:val="24"/>
        </w:rPr>
        <w:t>响应格式</w:t>
      </w:r>
      <w:bookmarkEnd w:id="242"/>
    </w:p>
    <w:tbl>
      <w:tblPr>
        <w:tblStyle w:val="61"/>
        <w:tblW w:w="939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61"/>
        <w:gridCol w:w="2369"/>
        <w:gridCol w:w="456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461" w:type="dxa"/>
          </w:tcPr>
          <w:p>
            <w:pPr>
              <w:pStyle w:val="165"/>
              <w:spacing w:line="360" w:lineRule="auto"/>
              <w:ind w:firstLine="560"/>
              <w:rPr>
                <w:rFonts w:eastAsia="宋体"/>
                <w:sz w:val="21"/>
                <w:szCs w:val="21"/>
              </w:rPr>
            </w:pPr>
          </w:p>
        </w:tc>
        <w:tc>
          <w:tcPr>
            <w:tcW w:w="2369" w:type="dxa"/>
          </w:tcPr>
          <w:p>
            <w:pPr>
              <w:pStyle w:val="165"/>
              <w:spacing w:line="360" w:lineRule="auto"/>
              <w:jc w:val="both"/>
              <w:rPr>
                <w:rFonts w:eastAsia="宋体"/>
                <w:sz w:val="21"/>
                <w:szCs w:val="21"/>
              </w:rPr>
            </w:pPr>
            <w:r>
              <w:rPr>
                <w:rFonts w:hint="eastAsia" w:eastAsia="宋体"/>
                <w:sz w:val="21"/>
                <w:szCs w:val="21"/>
              </w:rPr>
              <w:t>正常请求</w:t>
            </w:r>
          </w:p>
        </w:tc>
        <w:tc>
          <w:tcPr>
            <w:tcW w:w="4566" w:type="dxa"/>
          </w:tcPr>
          <w:p>
            <w:pPr>
              <w:pStyle w:val="165"/>
              <w:spacing w:line="360" w:lineRule="auto"/>
              <w:jc w:val="both"/>
              <w:rPr>
                <w:rFonts w:eastAsia="宋体"/>
                <w:sz w:val="21"/>
                <w:szCs w:val="21"/>
              </w:rPr>
            </w:pPr>
            <w:r>
              <w:rPr>
                <w:rFonts w:hint="eastAsia" w:eastAsia="宋体"/>
                <w:sz w:val="21"/>
                <w:szCs w:val="21"/>
              </w:rPr>
              <w:t>异常请求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461" w:type="dxa"/>
          </w:tcPr>
          <w:p>
            <w:pPr>
              <w:spacing w:line="360" w:lineRule="auto"/>
              <w:rPr>
                <w:szCs w:val="21"/>
              </w:rPr>
            </w:pPr>
            <w:r>
              <w:rPr>
                <w:szCs w:val="21"/>
              </w:rPr>
              <w:t>HTTP</w:t>
            </w:r>
            <w:r>
              <w:rPr>
                <w:rFonts w:hint="eastAsia"/>
                <w:szCs w:val="21"/>
              </w:rPr>
              <w:t>状态码</w:t>
            </w:r>
          </w:p>
        </w:tc>
        <w:tc>
          <w:tcPr>
            <w:tcW w:w="2369" w:type="dxa"/>
          </w:tcPr>
          <w:p>
            <w:pPr>
              <w:spacing w:line="360" w:lineRule="auto"/>
              <w:rPr>
                <w:szCs w:val="21"/>
              </w:rPr>
            </w:pPr>
            <w:r>
              <w:rPr>
                <w:szCs w:val="21"/>
              </w:rPr>
              <w:t>200 OK</w:t>
            </w:r>
          </w:p>
        </w:tc>
        <w:tc>
          <w:tcPr>
            <w:tcW w:w="4566" w:type="dxa"/>
          </w:tcPr>
          <w:p>
            <w:pPr>
              <w:spacing w:line="360" w:lineRule="auto"/>
              <w:rPr>
                <w:szCs w:val="21"/>
              </w:rPr>
            </w:pPr>
            <w:r>
              <w:rPr>
                <w:szCs w:val="21"/>
              </w:rPr>
              <w:t xml:space="preserve">4** : </w:t>
            </w:r>
            <w:r>
              <w:rPr>
                <w:rFonts w:hint="eastAsia"/>
                <w:szCs w:val="21"/>
              </w:rPr>
              <w:t>用户请求错误。</w:t>
            </w:r>
            <w:r>
              <w:rPr>
                <w:szCs w:val="21"/>
              </w:rPr>
              <w:br w:type="textWrapping"/>
            </w:r>
            <w:r>
              <w:rPr>
                <w:szCs w:val="21"/>
              </w:rPr>
              <w:t xml:space="preserve">5** </w:t>
            </w:r>
            <w:r>
              <w:rPr>
                <w:rFonts w:hint="eastAsia"/>
                <w:szCs w:val="21"/>
              </w:rPr>
              <w:t>：</w:t>
            </w:r>
            <w:r>
              <w:rPr>
                <w:szCs w:val="21"/>
              </w:rPr>
              <w:t>server</w:t>
            </w:r>
            <w:r>
              <w:rPr>
                <w:rFonts w:hint="eastAsia"/>
                <w:szCs w:val="21"/>
              </w:rPr>
              <w:t>服务失败。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461" w:type="dxa"/>
          </w:tcPr>
          <w:p>
            <w:pPr>
              <w:spacing w:line="360" w:lineRule="auto"/>
              <w:rPr>
                <w:szCs w:val="21"/>
              </w:rPr>
            </w:pPr>
            <w:r>
              <w:rPr>
                <w:szCs w:val="21"/>
              </w:rPr>
              <w:t>HTTP BODY</w:t>
            </w:r>
          </w:p>
        </w:tc>
        <w:tc>
          <w:tcPr>
            <w:tcW w:w="2369" w:type="dxa"/>
          </w:tcPr>
          <w:p>
            <w:pPr>
              <w:spacing w:line="360" w:lineRule="auto"/>
              <w:rPr>
                <w:szCs w:val="21"/>
              </w:rPr>
            </w:pPr>
            <w:r>
              <w:rPr>
                <w:szCs w:val="21"/>
              </w:rPr>
              <w:t>API</w:t>
            </w:r>
            <w:r>
              <w:rPr>
                <w:rFonts w:hint="eastAsia"/>
                <w:szCs w:val="21"/>
              </w:rPr>
              <w:t>响应内容</w:t>
            </w:r>
          </w:p>
        </w:tc>
        <w:tc>
          <w:tcPr>
            <w:tcW w:w="4566" w:type="dxa"/>
          </w:tcPr>
          <w:p>
            <w:pPr>
              <w:widowControl/>
              <w:spacing w:line="360" w:lineRule="auto"/>
              <w:jc w:val="left"/>
              <w:rPr>
                <w:kern w:val="0"/>
                <w:szCs w:val="21"/>
              </w:rPr>
            </w:pPr>
            <w:r>
              <w:rPr>
                <w:rFonts w:hint="eastAsia"/>
                <w:kern w:val="0"/>
                <w:szCs w:val="21"/>
              </w:rPr>
              <w:t>异常请求的返回值为</w:t>
            </w:r>
            <w:r>
              <w:rPr>
                <w:kern w:val="0"/>
                <w:szCs w:val="21"/>
              </w:rPr>
              <w:t>JSON</w:t>
            </w:r>
            <w:r>
              <w:rPr>
                <w:rFonts w:hint="eastAsia"/>
                <w:kern w:val="0"/>
                <w:szCs w:val="21"/>
              </w:rPr>
              <w:t>字符串。</w:t>
            </w:r>
            <w:r>
              <w:rPr>
                <w:kern w:val="0"/>
                <w:szCs w:val="21"/>
              </w:rPr>
              <w:br w:type="textWrapping"/>
            </w:r>
            <w:r>
              <w:rPr>
                <w:rFonts w:hint="eastAsia"/>
                <w:kern w:val="0"/>
                <w:szCs w:val="21"/>
              </w:rPr>
              <w:t>例如：</w:t>
            </w:r>
            <w:r>
              <w:rPr>
                <w:kern w:val="0"/>
                <w:szCs w:val="21"/>
              </w:rPr>
              <w:br w:type="textWrapping"/>
            </w:r>
            <w:r>
              <w:rPr>
                <w:kern w:val="0"/>
                <w:szCs w:val="21"/>
              </w:rPr>
              <w:t>{</w:t>
            </w:r>
            <w:r>
              <w:rPr>
                <w:kern w:val="0"/>
                <w:szCs w:val="21"/>
              </w:rPr>
              <w:br w:type="textWrapping"/>
            </w:r>
            <w:r>
              <w:rPr>
                <w:kern w:val="0"/>
                <w:szCs w:val="21"/>
              </w:rPr>
              <w:t>"error_code":110,</w:t>
            </w:r>
            <w:r>
              <w:rPr>
                <w:kern w:val="0"/>
                <w:szCs w:val="21"/>
              </w:rPr>
              <w:br w:type="textWrapping"/>
            </w:r>
            <w:r>
              <w:rPr>
                <w:kern w:val="0"/>
                <w:szCs w:val="21"/>
              </w:rPr>
              <w:t>"error_msg":"Access token invalid or no longer valid",</w:t>
            </w:r>
            <w:r>
              <w:rPr>
                <w:kern w:val="0"/>
                <w:szCs w:val="21"/>
              </w:rPr>
              <w:br w:type="textWrapping"/>
            </w:r>
            <w:r>
              <w:rPr>
                <w:kern w:val="0"/>
                <w:szCs w:val="21"/>
              </w:rPr>
              <w:t>"request_id":729562373</w:t>
            </w:r>
            <w:r>
              <w:rPr>
                <w:kern w:val="0"/>
                <w:szCs w:val="21"/>
              </w:rPr>
              <w:br w:type="textWrapping"/>
            </w:r>
            <w:r>
              <w:rPr>
                <w:kern w:val="0"/>
                <w:szCs w:val="21"/>
              </w:rPr>
              <w:t>}</w:t>
            </w:r>
            <w:r>
              <w:rPr>
                <w:kern w:val="0"/>
                <w:szCs w:val="21"/>
              </w:rPr>
              <w:br w:type="textWrapping"/>
            </w:r>
            <w:r>
              <w:rPr>
                <w:rFonts w:hint="eastAsia"/>
                <w:kern w:val="0"/>
                <w:szCs w:val="21"/>
              </w:rPr>
              <w:t>说明：</w:t>
            </w:r>
          </w:p>
          <w:p>
            <w:pPr>
              <w:widowControl/>
              <w:spacing w:line="360" w:lineRule="auto"/>
              <w:ind w:firstLine="560"/>
              <w:jc w:val="left"/>
              <w:rPr>
                <w:kern w:val="0"/>
                <w:szCs w:val="21"/>
              </w:rPr>
            </w:pPr>
            <w:r>
              <w:rPr>
                <w:kern w:val="0"/>
                <w:szCs w:val="21"/>
              </w:rPr>
              <w:t>- error_code</w:t>
            </w:r>
            <w:r>
              <w:rPr>
                <w:rFonts w:hint="eastAsia"/>
                <w:kern w:val="0"/>
                <w:szCs w:val="21"/>
              </w:rPr>
              <w:t>：错误码；</w:t>
            </w:r>
          </w:p>
          <w:p>
            <w:pPr>
              <w:widowControl/>
              <w:spacing w:line="360" w:lineRule="auto"/>
              <w:ind w:firstLine="560"/>
              <w:jc w:val="left"/>
              <w:rPr>
                <w:kern w:val="0"/>
                <w:szCs w:val="21"/>
              </w:rPr>
            </w:pPr>
            <w:r>
              <w:rPr>
                <w:kern w:val="0"/>
                <w:szCs w:val="21"/>
              </w:rPr>
              <w:t xml:space="preserve">- error_msg: </w:t>
            </w:r>
            <w:r>
              <w:rPr>
                <w:rFonts w:hint="eastAsia"/>
                <w:kern w:val="0"/>
                <w:szCs w:val="21"/>
              </w:rPr>
              <w:t>错误描述信息；</w:t>
            </w:r>
          </w:p>
          <w:p>
            <w:pPr>
              <w:widowControl/>
              <w:spacing w:line="360" w:lineRule="auto"/>
              <w:ind w:firstLine="560"/>
              <w:jc w:val="left"/>
              <w:rPr>
                <w:szCs w:val="21"/>
              </w:rPr>
            </w:pPr>
            <w:r>
              <w:rPr>
                <w:kern w:val="0"/>
                <w:szCs w:val="21"/>
              </w:rPr>
              <w:t xml:space="preserve">- request_id: </w:t>
            </w:r>
            <w:r>
              <w:rPr>
                <w:rFonts w:hint="eastAsia"/>
                <w:kern w:val="0"/>
                <w:szCs w:val="21"/>
              </w:rPr>
              <w:t>请求</w:t>
            </w:r>
            <w:r>
              <w:rPr>
                <w:kern w:val="0"/>
                <w:szCs w:val="21"/>
              </w:rPr>
              <w:t>ID</w:t>
            </w:r>
            <w:r>
              <w:rPr>
                <w:rFonts w:hint="eastAsia"/>
                <w:kern w:val="0"/>
                <w:szCs w:val="21"/>
              </w:rPr>
              <w:t>。由</w:t>
            </w:r>
            <w:r>
              <w:rPr>
                <w:kern w:val="0"/>
                <w:szCs w:val="21"/>
              </w:rPr>
              <w:t>server</w:t>
            </w:r>
            <w:r>
              <w:rPr>
                <w:rFonts w:hint="eastAsia"/>
                <w:kern w:val="0"/>
                <w:szCs w:val="21"/>
              </w:rPr>
              <w:t>生成，用于追查和定位请求日志。</w:t>
            </w:r>
          </w:p>
        </w:tc>
      </w:tr>
    </w:tbl>
    <w:p>
      <w:pPr>
        <w:spacing w:line="360" w:lineRule="auto"/>
        <w:rPr>
          <w:b/>
          <w:sz w:val="24"/>
        </w:rPr>
      </w:pPr>
      <w:bookmarkStart w:id="243" w:name="_Toc377027086"/>
      <w:r>
        <w:rPr>
          <w:b/>
          <w:sz w:val="24"/>
        </w:rPr>
        <w:t xml:space="preserve">3.2.2.4 </w:t>
      </w:r>
      <w:r>
        <w:rPr>
          <w:rFonts w:hint="eastAsia"/>
          <w:b/>
          <w:sz w:val="24"/>
        </w:rPr>
        <w:t>请求认证</w:t>
      </w:r>
      <w:bookmarkEnd w:id="243"/>
    </w:p>
    <w:p>
      <w:pPr>
        <w:spacing w:line="360" w:lineRule="auto"/>
        <w:ind w:firstLine="420" w:firstLineChars="200"/>
      </w:pPr>
      <w:r>
        <w:t>1</w:t>
      </w:r>
      <w:r>
        <w:rPr>
          <w:rFonts w:hint="eastAsia"/>
        </w:rPr>
        <w:t>、每次请求都携带</w:t>
      </w:r>
      <w:r>
        <w:t>access_token</w:t>
      </w:r>
      <w:r>
        <w:rPr>
          <w:rFonts w:hint="eastAsia"/>
        </w:rPr>
        <w:t>和</w:t>
      </w:r>
      <w:r>
        <w:t>signature</w:t>
      </w:r>
      <w:r>
        <w:rPr>
          <w:rFonts w:hint="eastAsia"/>
        </w:rPr>
        <w:t>，认证算法如下：</w:t>
      </w:r>
    </w:p>
    <w:p>
      <w:pPr>
        <w:spacing w:line="360" w:lineRule="auto"/>
        <w:ind w:firstLine="420" w:firstLineChars="200"/>
      </w:pPr>
      <w:r>
        <w:t>Signature= BASE64(HMAC-SHA1(UTF-8-Encoding-Of(StringToSign)))</w:t>
      </w:r>
    </w:p>
    <w:p>
      <w:pPr>
        <w:spacing w:line="360" w:lineRule="auto"/>
        <w:ind w:firstLine="420" w:firstLineChars="200"/>
      </w:pPr>
      <w:r>
        <w:t>StringToSign = UrlPath + ":" + Secret Key</w:t>
      </w:r>
    </w:p>
    <w:p>
      <w:pPr>
        <w:spacing w:line="360" w:lineRule="auto"/>
        <w:ind w:firstLine="420" w:firstLineChars="200"/>
      </w:pPr>
      <w:r>
        <w:t xml:space="preserve">UrlPath = &lt;HTTP-Request-URI, from the port to the query string&gt; </w:t>
      </w:r>
    </w:p>
    <w:p>
      <w:pPr>
        <w:spacing w:line="360" w:lineRule="auto"/>
        <w:ind w:firstLine="420" w:firstLineChars="200"/>
      </w:pPr>
      <w:r>
        <w:t xml:space="preserve">SecretKey = </w:t>
      </w:r>
      <w:r>
        <w:rPr>
          <w:rFonts w:hint="eastAsia"/>
        </w:rPr>
        <w:t>用户密码</w:t>
      </w:r>
    </w:p>
    <w:p>
      <w:pPr>
        <w:spacing w:line="360" w:lineRule="auto"/>
        <w:ind w:firstLine="420" w:firstLineChars="200"/>
      </w:pPr>
      <w:r>
        <w:t xml:space="preserve">access_token = </w:t>
      </w:r>
      <w:r>
        <w:rPr>
          <w:rFonts w:hint="eastAsia"/>
        </w:rPr>
        <w:t>用户</w:t>
      </w:r>
      <w:r>
        <w:t>ID</w:t>
      </w:r>
      <w:bookmarkStart w:id="244" w:name="_Toc377027087"/>
      <w:bookmarkStart w:id="245" w:name="_Toc492569683"/>
      <w:bookmarkStart w:id="246" w:name="_Toc492573643"/>
    </w:p>
    <w:p>
      <w:pPr>
        <w:spacing w:line="360" w:lineRule="auto"/>
        <w:rPr>
          <w:b/>
          <w:sz w:val="28"/>
        </w:rPr>
      </w:pPr>
      <w:bookmarkStart w:id="247" w:name="_Toc492758508"/>
      <w:r>
        <w:rPr>
          <w:b/>
          <w:sz w:val="28"/>
        </w:rPr>
        <w:t xml:space="preserve">3.2.3 </w:t>
      </w:r>
      <w:r>
        <w:rPr>
          <w:rFonts w:hint="eastAsia"/>
          <w:b/>
          <w:sz w:val="28"/>
        </w:rPr>
        <w:t>错误码</w:t>
      </w:r>
      <w:bookmarkEnd w:id="244"/>
      <w:bookmarkEnd w:id="245"/>
      <w:bookmarkEnd w:id="246"/>
      <w:bookmarkEnd w:id="247"/>
    </w:p>
    <w:tbl>
      <w:tblPr>
        <w:tblStyle w:val="61"/>
        <w:tblW w:w="939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50"/>
        <w:gridCol w:w="1250"/>
        <w:gridCol w:w="3124"/>
        <w:gridCol w:w="287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pStyle w:val="165"/>
              <w:spacing w:line="360" w:lineRule="auto"/>
              <w:rPr>
                <w:rFonts w:eastAsia="宋体"/>
                <w:sz w:val="21"/>
                <w:szCs w:val="21"/>
              </w:rPr>
            </w:pPr>
            <w:r>
              <w:rPr>
                <w:rFonts w:eastAsia="宋体"/>
                <w:sz w:val="21"/>
                <w:szCs w:val="21"/>
              </w:rPr>
              <w:t xml:space="preserve">HTTP </w:t>
            </w:r>
            <w:r>
              <w:rPr>
                <w:rFonts w:hint="eastAsia" w:eastAsia="宋体"/>
                <w:sz w:val="21"/>
                <w:szCs w:val="21"/>
              </w:rPr>
              <w:t>状态码</w:t>
            </w:r>
          </w:p>
        </w:tc>
        <w:tc>
          <w:tcPr>
            <w:tcW w:w="1250" w:type="dxa"/>
          </w:tcPr>
          <w:p>
            <w:pPr>
              <w:pStyle w:val="165"/>
              <w:spacing w:line="360" w:lineRule="auto"/>
              <w:rPr>
                <w:rFonts w:eastAsia="宋体"/>
                <w:sz w:val="21"/>
                <w:szCs w:val="21"/>
              </w:rPr>
            </w:pPr>
            <w:r>
              <w:rPr>
                <w:rFonts w:hint="eastAsia" w:eastAsia="宋体"/>
                <w:sz w:val="21"/>
                <w:szCs w:val="21"/>
              </w:rPr>
              <w:t>错误码</w:t>
            </w:r>
          </w:p>
        </w:tc>
        <w:tc>
          <w:tcPr>
            <w:tcW w:w="3124" w:type="dxa"/>
          </w:tcPr>
          <w:p>
            <w:pPr>
              <w:pStyle w:val="165"/>
              <w:spacing w:line="360" w:lineRule="auto"/>
              <w:rPr>
                <w:rFonts w:eastAsia="宋体"/>
                <w:sz w:val="21"/>
                <w:szCs w:val="21"/>
              </w:rPr>
            </w:pPr>
            <w:r>
              <w:rPr>
                <w:rFonts w:hint="eastAsia" w:eastAsia="宋体"/>
                <w:sz w:val="21"/>
                <w:szCs w:val="21"/>
              </w:rPr>
              <w:t>名称</w:t>
            </w:r>
          </w:p>
        </w:tc>
        <w:tc>
          <w:tcPr>
            <w:tcW w:w="2872" w:type="dxa"/>
          </w:tcPr>
          <w:p>
            <w:pPr>
              <w:pStyle w:val="165"/>
              <w:spacing w:line="360" w:lineRule="auto"/>
              <w:rPr>
                <w:rFonts w:eastAsia="宋体"/>
                <w:sz w:val="21"/>
                <w:szCs w:val="21"/>
              </w:rPr>
            </w:pPr>
            <w:r>
              <w:rPr>
                <w:rFonts w:hint="eastAsia" w:eastAsia="宋体"/>
                <w:sz w:val="21"/>
                <w:szCs w:val="21"/>
              </w:rPr>
              <w:t>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color w:val="0070C0"/>
                <w:szCs w:val="21"/>
              </w:rPr>
            </w:pPr>
            <w:r>
              <w:rPr>
                <w:color w:val="0070C0"/>
                <w:szCs w:val="21"/>
              </w:rPr>
              <w:t>200</w:t>
            </w:r>
          </w:p>
        </w:tc>
        <w:tc>
          <w:tcPr>
            <w:tcW w:w="1250" w:type="dxa"/>
          </w:tcPr>
          <w:p>
            <w:pPr>
              <w:spacing w:line="360" w:lineRule="auto"/>
              <w:jc w:val="left"/>
              <w:rPr>
                <w:color w:val="0070C0"/>
                <w:szCs w:val="21"/>
              </w:rPr>
            </w:pPr>
            <w:r>
              <w:rPr>
                <w:color w:val="0070C0"/>
                <w:szCs w:val="21"/>
              </w:rPr>
              <w:t>0</w:t>
            </w:r>
          </w:p>
        </w:tc>
        <w:tc>
          <w:tcPr>
            <w:tcW w:w="3124" w:type="dxa"/>
          </w:tcPr>
          <w:p>
            <w:pPr>
              <w:spacing w:line="360" w:lineRule="auto"/>
              <w:jc w:val="left"/>
              <w:rPr>
                <w:color w:val="0070C0"/>
                <w:szCs w:val="21"/>
              </w:rPr>
            </w:pPr>
            <w:r>
              <w:rPr>
                <w:color w:val="0070C0"/>
                <w:szCs w:val="21"/>
              </w:rPr>
              <w:t>Success</w:t>
            </w:r>
          </w:p>
        </w:tc>
        <w:tc>
          <w:tcPr>
            <w:tcW w:w="2872" w:type="dxa"/>
          </w:tcPr>
          <w:p>
            <w:pPr>
              <w:spacing w:line="360" w:lineRule="auto"/>
              <w:jc w:val="left"/>
              <w:rPr>
                <w:color w:val="0070C0"/>
                <w:szCs w:val="21"/>
              </w:rPr>
            </w:pPr>
            <w:r>
              <w:rPr>
                <w:rFonts w:hint="eastAsia"/>
                <w:color w:val="0070C0"/>
                <w:szCs w:val="21"/>
              </w:rPr>
              <w:t>成功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w:t>
            </w:r>
          </w:p>
        </w:tc>
        <w:tc>
          <w:tcPr>
            <w:tcW w:w="3124" w:type="dxa"/>
          </w:tcPr>
          <w:p>
            <w:pPr>
              <w:spacing w:line="360" w:lineRule="auto"/>
              <w:jc w:val="left"/>
              <w:rPr>
                <w:szCs w:val="21"/>
              </w:rPr>
            </w:pPr>
            <w:r>
              <w:rPr>
                <w:szCs w:val="21"/>
              </w:rPr>
              <w:t>Failed</w:t>
            </w:r>
          </w:p>
        </w:tc>
        <w:tc>
          <w:tcPr>
            <w:tcW w:w="2872" w:type="dxa"/>
          </w:tcPr>
          <w:p>
            <w:pPr>
              <w:spacing w:line="360" w:lineRule="auto"/>
              <w:jc w:val="left"/>
              <w:rPr>
                <w:szCs w:val="21"/>
              </w:rPr>
            </w:pPr>
            <w:r>
              <w:rPr>
                <w:rFonts w:hint="eastAsia"/>
                <w:szCs w:val="21"/>
              </w:rPr>
              <w:t>失败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2</w:t>
            </w:r>
          </w:p>
        </w:tc>
        <w:tc>
          <w:tcPr>
            <w:tcW w:w="3124" w:type="dxa"/>
          </w:tcPr>
          <w:p>
            <w:pPr>
              <w:spacing w:line="360" w:lineRule="auto"/>
              <w:jc w:val="left"/>
              <w:rPr>
                <w:szCs w:val="21"/>
              </w:rPr>
            </w:pPr>
            <w:r>
              <w:rPr>
                <w:szCs w:val="21"/>
              </w:rPr>
              <w:t>Exception</w:t>
            </w:r>
          </w:p>
        </w:tc>
        <w:tc>
          <w:tcPr>
            <w:tcW w:w="2872" w:type="dxa"/>
          </w:tcPr>
          <w:p>
            <w:pPr>
              <w:spacing w:line="360" w:lineRule="auto"/>
              <w:jc w:val="left"/>
              <w:rPr>
                <w:szCs w:val="21"/>
              </w:rPr>
            </w:pPr>
            <w:r>
              <w:rPr>
                <w:rFonts w:hint="eastAsia"/>
                <w:szCs w:val="21"/>
              </w:rPr>
              <w:t>异常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3</w:t>
            </w:r>
          </w:p>
        </w:tc>
        <w:tc>
          <w:tcPr>
            <w:tcW w:w="3124" w:type="dxa"/>
          </w:tcPr>
          <w:p>
            <w:pPr>
              <w:spacing w:line="360" w:lineRule="auto"/>
              <w:jc w:val="left"/>
              <w:rPr>
                <w:szCs w:val="21"/>
              </w:rPr>
            </w:pPr>
            <w:r>
              <w:rPr>
                <w:color w:val="010001"/>
                <w:kern w:val="0"/>
                <w:szCs w:val="21"/>
              </w:rPr>
              <w:t>UnSupported</w:t>
            </w:r>
          </w:p>
        </w:tc>
        <w:tc>
          <w:tcPr>
            <w:tcW w:w="2872" w:type="dxa"/>
          </w:tcPr>
          <w:p>
            <w:pPr>
              <w:spacing w:line="360" w:lineRule="auto"/>
              <w:jc w:val="left"/>
              <w:rPr>
                <w:szCs w:val="21"/>
              </w:rPr>
            </w:pPr>
            <w:r>
              <w:rPr>
                <w:rFonts w:hint="eastAsia"/>
                <w:szCs w:val="21"/>
              </w:rPr>
              <w:t>不支持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4</w:t>
            </w:r>
          </w:p>
        </w:tc>
        <w:tc>
          <w:tcPr>
            <w:tcW w:w="3124" w:type="dxa"/>
          </w:tcPr>
          <w:p>
            <w:pPr>
              <w:spacing w:line="360" w:lineRule="auto"/>
              <w:jc w:val="left"/>
              <w:rPr>
                <w:szCs w:val="21"/>
              </w:rPr>
            </w:pPr>
            <w:r>
              <w:rPr>
                <w:color w:val="010001"/>
                <w:kern w:val="0"/>
                <w:szCs w:val="21"/>
              </w:rPr>
              <w:t>NoPermission</w:t>
            </w:r>
          </w:p>
        </w:tc>
        <w:tc>
          <w:tcPr>
            <w:tcW w:w="2872" w:type="dxa"/>
          </w:tcPr>
          <w:p>
            <w:pPr>
              <w:spacing w:line="360" w:lineRule="auto"/>
              <w:jc w:val="left"/>
              <w:rPr>
                <w:szCs w:val="21"/>
              </w:rPr>
            </w:pPr>
            <w:r>
              <w:rPr>
                <w:rFonts w:hint="eastAsia"/>
                <w:szCs w:val="21"/>
              </w:rPr>
              <w:t>没有许可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5</w:t>
            </w:r>
          </w:p>
        </w:tc>
        <w:tc>
          <w:tcPr>
            <w:tcW w:w="3124" w:type="dxa"/>
          </w:tcPr>
          <w:p>
            <w:pPr>
              <w:spacing w:line="360" w:lineRule="auto"/>
              <w:jc w:val="left"/>
              <w:rPr>
                <w:szCs w:val="21"/>
              </w:rPr>
            </w:pPr>
            <w:r>
              <w:rPr>
                <w:color w:val="010001"/>
                <w:kern w:val="0"/>
                <w:szCs w:val="21"/>
              </w:rPr>
              <w:t>UnAuthorized</w:t>
            </w:r>
          </w:p>
        </w:tc>
        <w:tc>
          <w:tcPr>
            <w:tcW w:w="2872" w:type="dxa"/>
          </w:tcPr>
          <w:p>
            <w:pPr>
              <w:spacing w:line="360" w:lineRule="auto"/>
              <w:jc w:val="left"/>
              <w:rPr>
                <w:szCs w:val="21"/>
              </w:rPr>
            </w:pPr>
            <w:r>
              <w:rPr>
                <w:rFonts w:hint="eastAsia"/>
                <w:szCs w:val="21"/>
              </w:rPr>
              <w:t>没有授权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6</w:t>
            </w:r>
          </w:p>
        </w:tc>
        <w:tc>
          <w:tcPr>
            <w:tcW w:w="3124" w:type="dxa"/>
          </w:tcPr>
          <w:p>
            <w:pPr>
              <w:spacing w:line="360" w:lineRule="auto"/>
              <w:jc w:val="left"/>
              <w:rPr>
                <w:szCs w:val="21"/>
              </w:rPr>
            </w:pPr>
            <w:r>
              <w:rPr>
                <w:color w:val="010001"/>
                <w:kern w:val="0"/>
                <w:szCs w:val="21"/>
              </w:rPr>
              <w:t>NotImplemented</w:t>
            </w:r>
          </w:p>
        </w:tc>
        <w:tc>
          <w:tcPr>
            <w:tcW w:w="2872" w:type="dxa"/>
          </w:tcPr>
          <w:p>
            <w:pPr>
              <w:spacing w:line="360" w:lineRule="auto"/>
              <w:jc w:val="left"/>
              <w:rPr>
                <w:szCs w:val="21"/>
              </w:rPr>
            </w:pPr>
            <w:r>
              <w:rPr>
                <w:rFonts w:hint="eastAsia"/>
                <w:szCs w:val="21"/>
              </w:rPr>
              <w:t>没有实现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7</w:t>
            </w:r>
          </w:p>
        </w:tc>
        <w:tc>
          <w:tcPr>
            <w:tcW w:w="3124" w:type="dxa"/>
          </w:tcPr>
          <w:p>
            <w:pPr>
              <w:spacing w:line="360" w:lineRule="auto"/>
              <w:jc w:val="left"/>
              <w:rPr>
                <w:szCs w:val="21"/>
              </w:rPr>
            </w:pPr>
            <w:r>
              <w:rPr>
                <w:color w:val="010001"/>
                <w:kern w:val="0"/>
                <w:szCs w:val="21"/>
              </w:rPr>
              <w:t>TimeOut</w:t>
            </w:r>
          </w:p>
        </w:tc>
        <w:tc>
          <w:tcPr>
            <w:tcW w:w="2872" w:type="dxa"/>
          </w:tcPr>
          <w:p>
            <w:pPr>
              <w:spacing w:line="360" w:lineRule="auto"/>
              <w:jc w:val="left"/>
              <w:rPr>
                <w:szCs w:val="21"/>
              </w:rPr>
            </w:pPr>
            <w:r>
              <w:rPr>
                <w:rFonts w:hint="eastAsia"/>
                <w:szCs w:val="21"/>
              </w:rPr>
              <w:t>超时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8</w:t>
            </w:r>
          </w:p>
        </w:tc>
        <w:tc>
          <w:tcPr>
            <w:tcW w:w="3124" w:type="dxa"/>
          </w:tcPr>
          <w:p>
            <w:pPr>
              <w:spacing w:line="360" w:lineRule="auto"/>
              <w:jc w:val="left"/>
              <w:rPr>
                <w:szCs w:val="21"/>
              </w:rPr>
            </w:pPr>
            <w:r>
              <w:rPr>
                <w:color w:val="010001"/>
                <w:kern w:val="0"/>
                <w:szCs w:val="21"/>
              </w:rPr>
              <w:t>Expired</w:t>
            </w:r>
          </w:p>
        </w:tc>
        <w:tc>
          <w:tcPr>
            <w:tcW w:w="2872" w:type="dxa"/>
          </w:tcPr>
          <w:p>
            <w:pPr>
              <w:spacing w:line="360" w:lineRule="auto"/>
              <w:jc w:val="left"/>
              <w:rPr>
                <w:szCs w:val="21"/>
              </w:rPr>
            </w:pPr>
            <w:r>
              <w:rPr>
                <w:rFonts w:hint="eastAsia"/>
                <w:szCs w:val="21"/>
              </w:rPr>
              <w:t>过期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9</w:t>
            </w:r>
          </w:p>
        </w:tc>
        <w:tc>
          <w:tcPr>
            <w:tcW w:w="3124" w:type="dxa"/>
          </w:tcPr>
          <w:p>
            <w:pPr>
              <w:spacing w:line="360" w:lineRule="auto"/>
              <w:jc w:val="left"/>
              <w:rPr>
                <w:szCs w:val="21"/>
              </w:rPr>
            </w:pPr>
            <w:r>
              <w:rPr>
                <w:color w:val="010001"/>
                <w:kern w:val="0"/>
                <w:szCs w:val="21"/>
              </w:rPr>
              <w:t>NotReady</w:t>
            </w:r>
          </w:p>
        </w:tc>
        <w:tc>
          <w:tcPr>
            <w:tcW w:w="2872" w:type="dxa"/>
          </w:tcPr>
          <w:p>
            <w:pPr>
              <w:spacing w:line="360" w:lineRule="auto"/>
              <w:jc w:val="left"/>
              <w:rPr>
                <w:szCs w:val="21"/>
              </w:rPr>
            </w:pPr>
            <w:r>
              <w:rPr>
                <w:rFonts w:hint="eastAsia"/>
                <w:szCs w:val="21"/>
              </w:rPr>
              <w:t>没有就绪</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10</w:t>
            </w:r>
          </w:p>
        </w:tc>
        <w:tc>
          <w:tcPr>
            <w:tcW w:w="3124" w:type="dxa"/>
          </w:tcPr>
          <w:p>
            <w:pPr>
              <w:spacing w:line="360" w:lineRule="auto"/>
              <w:jc w:val="left"/>
              <w:rPr>
                <w:szCs w:val="21"/>
              </w:rPr>
            </w:pPr>
            <w:r>
              <w:rPr>
                <w:color w:val="010001"/>
                <w:kern w:val="0"/>
                <w:szCs w:val="21"/>
              </w:rPr>
              <w:t>Busy</w:t>
            </w:r>
          </w:p>
        </w:tc>
        <w:tc>
          <w:tcPr>
            <w:tcW w:w="2872" w:type="dxa"/>
          </w:tcPr>
          <w:p>
            <w:pPr>
              <w:spacing w:line="360" w:lineRule="auto"/>
              <w:jc w:val="left"/>
              <w:rPr>
                <w:szCs w:val="21"/>
              </w:rPr>
            </w:pPr>
            <w:r>
              <w:rPr>
                <w:rFonts w:hint="eastAsia"/>
                <w:szCs w:val="21"/>
              </w:rPr>
              <w:t>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11</w:t>
            </w:r>
          </w:p>
        </w:tc>
        <w:tc>
          <w:tcPr>
            <w:tcW w:w="3124" w:type="dxa"/>
          </w:tcPr>
          <w:p>
            <w:pPr>
              <w:spacing w:line="360" w:lineRule="auto"/>
              <w:jc w:val="left"/>
              <w:rPr>
                <w:szCs w:val="21"/>
              </w:rPr>
            </w:pPr>
            <w:r>
              <w:rPr>
                <w:color w:val="010001"/>
                <w:kern w:val="0"/>
                <w:szCs w:val="21"/>
              </w:rPr>
              <w:t>Pending</w:t>
            </w:r>
          </w:p>
        </w:tc>
        <w:tc>
          <w:tcPr>
            <w:tcW w:w="2872" w:type="dxa"/>
          </w:tcPr>
          <w:p>
            <w:pPr>
              <w:spacing w:line="360" w:lineRule="auto"/>
              <w:jc w:val="left"/>
              <w:rPr>
                <w:szCs w:val="21"/>
              </w:rPr>
            </w:pPr>
            <w:r>
              <w:rPr>
                <w:rFonts w:hint="eastAsia"/>
                <w:szCs w:val="21"/>
              </w:rPr>
              <w:t>正在处理中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12</w:t>
            </w:r>
          </w:p>
        </w:tc>
        <w:tc>
          <w:tcPr>
            <w:tcW w:w="3124" w:type="dxa"/>
          </w:tcPr>
          <w:p>
            <w:pPr>
              <w:spacing w:line="360" w:lineRule="auto"/>
              <w:jc w:val="left"/>
              <w:rPr>
                <w:szCs w:val="21"/>
              </w:rPr>
            </w:pPr>
            <w:r>
              <w:rPr>
                <w:color w:val="010001"/>
                <w:kern w:val="0"/>
                <w:szCs w:val="21"/>
              </w:rPr>
              <w:t>AccessDenied</w:t>
            </w:r>
          </w:p>
        </w:tc>
        <w:tc>
          <w:tcPr>
            <w:tcW w:w="2872" w:type="dxa"/>
          </w:tcPr>
          <w:p>
            <w:pPr>
              <w:spacing w:line="360" w:lineRule="auto"/>
              <w:jc w:val="left"/>
              <w:rPr>
                <w:szCs w:val="21"/>
              </w:rPr>
            </w:pPr>
            <w:r>
              <w:rPr>
                <w:rFonts w:hint="eastAsia"/>
                <w:szCs w:val="21"/>
              </w:rPr>
              <w:t>拒绝访问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13</w:t>
            </w:r>
          </w:p>
        </w:tc>
        <w:tc>
          <w:tcPr>
            <w:tcW w:w="3124" w:type="dxa"/>
          </w:tcPr>
          <w:p>
            <w:pPr>
              <w:spacing w:line="360" w:lineRule="auto"/>
              <w:jc w:val="left"/>
              <w:rPr>
                <w:szCs w:val="21"/>
              </w:rPr>
            </w:pPr>
            <w:r>
              <w:rPr>
                <w:color w:val="010001"/>
                <w:kern w:val="0"/>
                <w:szCs w:val="21"/>
              </w:rPr>
              <w:t>NotExist</w:t>
            </w:r>
          </w:p>
        </w:tc>
        <w:tc>
          <w:tcPr>
            <w:tcW w:w="2872" w:type="dxa"/>
          </w:tcPr>
          <w:p>
            <w:pPr>
              <w:spacing w:line="360" w:lineRule="auto"/>
              <w:jc w:val="left"/>
              <w:rPr>
                <w:szCs w:val="21"/>
              </w:rPr>
            </w:pPr>
            <w:r>
              <w:rPr>
                <w:rFonts w:hint="eastAsia"/>
                <w:szCs w:val="21"/>
              </w:rPr>
              <w:t>对象不存在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14</w:t>
            </w:r>
          </w:p>
        </w:tc>
        <w:tc>
          <w:tcPr>
            <w:tcW w:w="3124" w:type="dxa"/>
          </w:tcPr>
          <w:p>
            <w:pPr>
              <w:spacing w:line="360" w:lineRule="auto"/>
              <w:jc w:val="left"/>
              <w:rPr>
                <w:szCs w:val="21"/>
              </w:rPr>
            </w:pPr>
            <w:r>
              <w:rPr>
                <w:color w:val="010001"/>
                <w:kern w:val="0"/>
                <w:szCs w:val="21"/>
              </w:rPr>
              <w:t>AlreadyExist</w:t>
            </w:r>
          </w:p>
        </w:tc>
        <w:tc>
          <w:tcPr>
            <w:tcW w:w="2872" w:type="dxa"/>
          </w:tcPr>
          <w:p>
            <w:pPr>
              <w:spacing w:line="360" w:lineRule="auto"/>
              <w:jc w:val="left"/>
              <w:rPr>
                <w:szCs w:val="21"/>
              </w:rPr>
            </w:pPr>
            <w:r>
              <w:rPr>
                <w:rFonts w:hint="eastAsia"/>
                <w:szCs w:val="21"/>
              </w:rPr>
              <w:t>对象已经存在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15</w:t>
            </w:r>
          </w:p>
        </w:tc>
        <w:tc>
          <w:tcPr>
            <w:tcW w:w="3124" w:type="dxa"/>
          </w:tcPr>
          <w:p>
            <w:pPr>
              <w:spacing w:line="360" w:lineRule="auto"/>
              <w:jc w:val="left"/>
              <w:rPr>
                <w:szCs w:val="21"/>
              </w:rPr>
            </w:pPr>
            <w:r>
              <w:rPr>
                <w:color w:val="010001"/>
                <w:kern w:val="0"/>
                <w:szCs w:val="21"/>
              </w:rPr>
              <w:t>PathNotFound</w:t>
            </w:r>
          </w:p>
        </w:tc>
        <w:tc>
          <w:tcPr>
            <w:tcW w:w="2872" w:type="dxa"/>
          </w:tcPr>
          <w:p>
            <w:pPr>
              <w:spacing w:line="360" w:lineRule="auto"/>
              <w:jc w:val="left"/>
              <w:rPr>
                <w:szCs w:val="21"/>
              </w:rPr>
            </w:pPr>
            <w:r>
              <w:rPr>
                <w:rFonts w:hint="eastAsia"/>
                <w:szCs w:val="21"/>
              </w:rPr>
              <w:t>路径不存在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16</w:t>
            </w:r>
          </w:p>
        </w:tc>
        <w:tc>
          <w:tcPr>
            <w:tcW w:w="3124" w:type="dxa"/>
          </w:tcPr>
          <w:p>
            <w:pPr>
              <w:spacing w:line="360" w:lineRule="auto"/>
              <w:jc w:val="left"/>
              <w:rPr>
                <w:szCs w:val="21"/>
              </w:rPr>
            </w:pPr>
            <w:r>
              <w:rPr>
                <w:color w:val="010001"/>
                <w:kern w:val="0"/>
                <w:szCs w:val="21"/>
              </w:rPr>
              <w:t>FileNotFound</w:t>
            </w:r>
          </w:p>
        </w:tc>
        <w:tc>
          <w:tcPr>
            <w:tcW w:w="2872" w:type="dxa"/>
          </w:tcPr>
          <w:p>
            <w:pPr>
              <w:spacing w:line="360" w:lineRule="auto"/>
              <w:jc w:val="left"/>
              <w:rPr>
                <w:szCs w:val="21"/>
              </w:rPr>
            </w:pPr>
            <w:r>
              <w:rPr>
                <w:rFonts w:hint="eastAsia"/>
                <w:szCs w:val="21"/>
              </w:rPr>
              <w:t>文件不存在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400</w:t>
            </w:r>
          </w:p>
        </w:tc>
        <w:tc>
          <w:tcPr>
            <w:tcW w:w="1250" w:type="dxa"/>
          </w:tcPr>
          <w:p>
            <w:pPr>
              <w:spacing w:line="360" w:lineRule="auto"/>
              <w:jc w:val="left"/>
              <w:rPr>
                <w:szCs w:val="21"/>
              </w:rPr>
            </w:pPr>
            <w:r>
              <w:rPr>
                <w:szCs w:val="21"/>
              </w:rPr>
              <w:t>20</w:t>
            </w:r>
          </w:p>
        </w:tc>
        <w:tc>
          <w:tcPr>
            <w:tcW w:w="3124" w:type="dxa"/>
          </w:tcPr>
          <w:p>
            <w:pPr>
              <w:spacing w:line="360" w:lineRule="auto"/>
              <w:jc w:val="left"/>
              <w:rPr>
                <w:szCs w:val="21"/>
              </w:rPr>
            </w:pPr>
            <w:r>
              <w:rPr>
                <w:color w:val="010001"/>
                <w:kern w:val="0"/>
                <w:szCs w:val="21"/>
              </w:rPr>
              <w:t>InvalidParam</w:t>
            </w:r>
          </w:p>
        </w:tc>
        <w:tc>
          <w:tcPr>
            <w:tcW w:w="2872" w:type="dxa"/>
          </w:tcPr>
          <w:p>
            <w:pPr>
              <w:spacing w:line="360" w:lineRule="auto"/>
              <w:jc w:val="left"/>
              <w:rPr>
                <w:szCs w:val="21"/>
              </w:rPr>
            </w:pPr>
            <w:r>
              <w:rPr>
                <w:rFonts w:hint="eastAsia"/>
                <w:szCs w:val="21"/>
              </w:rPr>
              <w:t>无效参数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400</w:t>
            </w:r>
          </w:p>
        </w:tc>
        <w:tc>
          <w:tcPr>
            <w:tcW w:w="1250" w:type="dxa"/>
          </w:tcPr>
          <w:p>
            <w:pPr>
              <w:spacing w:line="360" w:lineRule="auto"/>
              <w:jc w:val="left"/>
              <w:rPr>
                <w:szCs w:val="21"/>
              </w:rPr>
            </w:pPr>
            <w:r>
              <w:rPr>
                <w:szCs w:val="21"/>
              </w:rPr>
              <w:t>21</w:t>
            </w:r>
          </w:p>
        </w:tc>
        <w:tc>
          <w:tcPr>
            <w:tcW w:w="3124" w:type="dxa"/>
          </w:tcPr>
          <w:p>
            <w:pPr>
              <w:spacing w:line="360" w:lineRule="auto"/>
              <w:jc w:val="left"/>
              <w:rPr>
                <w:szCs w:val="21"/>
              </w:rPr>
            </w:pPr>
            <w:r>
              <w:rPr>
                <w:color w:val="010001"/>
                <w:kern w:val="0"/>
                <w:szCs w:val="21"/>
              </w:rPr>
              <w:t>InvalidData</w:t>
            </w:r>
          </w:p>
        </w:tc>
        <w:tc>
          <w:tcPr>
            <w:tcW w:w="2872" w:type="dxa"/>
          </w:tcPr>
          <w:p>
            <w:pPr>
              <w:spacing w:line="360" w:lineRule="auto"/>
              <w:jc w:val="left"/>
              <w:rPr>
                <w:szCs w:val="21"/>
              </w:rPr>
            </w:pPr>
            <w:r>
              <w:rPr>
                <w:rFonts w:hint="eastAsia"/>
                <w:szCs w:val="21"/>
              </w:rPr>
              <w:t>无效数据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400</w:t>
            </w:r>
          </w:p>
        </w:tc>
        <w:tc>
          <w:tcPr>
            <w:tcW w:w="1250" w:type="dxa"/>
          </w:tcPr>
          <w:p>
            <w:pPr>
              <w:spacing w:line="360" w:lineRule="auto"/>
              <w:jc w:val="left"/>
              <w:rPr>
                <w:szCs w:val="21"/>
              </w:rPr>
            </w:pPr>
            <w:r>
              <w:rPr>
                <w:szCs w:val="21"/>
              </w:rPr>
              <w:t>22</w:t>
            </w:r>
          </w:p>
        </w:tc>
        <w:tc>
          <w:tcPr>
            <w:tcW w:w="3124" w:type="dxa"/>
          </w:tcPr>
          <w:p>
            <w:pPr>
              <w:spacing w:line="360" w:lineRule="auto"/>
              <w:jc w:val="left"/>
              <w:rPr>
                <w:szCs w:val="21"/>
              </w:rPr>
            </w:pPr>
            <w:r>
              <w:rPr>
                <w:color w:val="010001"/>
                <w:kern w:val="0"/>
                <w:szCs w:val="21"/>
              </w:rPr>
              <w:t>InvalidIndex</w:t>
            </w:r>
          </w:p>
        </w:tc>
        <w:tc>
          <w:tcPr>
            <w:tcW w:w="2872" w:type="dxa"/>
          </w:tcPr>
          <w:p>
            <w:pPr>
              <w:spacing w:line="360" w:lineRule="auto"/>
              <w:jc w:val="left"/>
              <w:rPr>
                <w:szCs w:val="21"/>
              </w:rPr>
            </w:pPr>
            <w:r>
              <w:rPr>
                <w:rFonts w:hint="eastAsia"/>
                <w:szCs w:val="21"/>
              </w:rPr>
              <w:t>无效索引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400</w:t>
            </w:r>
          </w:p>
        </w:tc>
        <w:tc>
          <w:tcPr>
            <w:tcW w:w="1250" w:type="dxa"/>
          </w:tcPr>
          <w:p>
            <w:pPr>
              <w:spacing w:line="360" w:lineRule="auto"/>
              <w:jc w:val="left"/>
              <w:rPr>
                <w:szCs w:val="21"/>
              </w:rPr>
            </w:pPr>
            <w:r>
              <w:rPr>
                <w:szCs w:val="21"/>
              </w:rPr>
              <w:t>23</w:t>
            </w:r>
          </w:p>
        </w:tc>
        <w:tc>
          <w:tcPr>
            <w:tcW w:w="3124" w:type="dxa"/>
          </w:tcPr>
          <w:p>
            <w:pPr>
              <w:spacing w:line="360" w:lineRule="auto"/>
              <w:jc w:val="left"/>
              <w:rPr>
                <w:szCs w:val="21"/>
              </w:rPr>
            </w:pPr>
            <w:r>
              <w:rPr>
                <w:color w:val="010001"/>
                <w:kern w:val="0"/>
                <w:szCs w:val="21"/>
              </w:rPr>
              <w:t>InvalidName</w:t>
            </w:r>
          </w:p>
        </w:tc>
        <w:tc>
          <w:tcPr>
            <w:tcW w:w="2872" w:type="dxa"/>
          </w:tcPr>
          <w:p>
            <w:pPr>
              <w:spacing w:line="360" w:lineRule="auto"/>
              <w:jc w:val="left"/>
              <w:rPr>
                <w:szCs w:val="21"/>
              </w:rPr>
            </w:pPr>
            <w:r>
              <w:rPr>
                <w:rFonts w:hint="eastAsia"/>
                <w:szCs w:val="21"/>
              </w:rPr>
              <w:t>无效名称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30</w:t>
            </w:r>
          </w:p>
        </w:tc>
        <w:tc>
          <w:tcPr>
            <w:tcW w:w="3124" w:type="dxa"/>
          </w:tcPr>
          <w:p>
            <w:pPr>
              <w:spacing w:line="360" w:lineRule="auto"/>
              <w:jc w:val="left"/>
              <w:rPr>
                <w:szCs w:val="21"/>
              </w:rPr>
            </w:pPr>
            <w:r>
              <w:rPr>
                <w:color w:val="010001"/>
                <w:kern w:val="0"/>
                <w:szCs w:val="21"/>
              </w:rPr>
              <w:t>CreateError</w:t>
            </w:r>
          </w:p>
        </w:tc>
        <w:tc>
          <w:tcPr>
            <w:tcW w:w="2872" w:type="dxa"/>
          </w:tcPr>
          <w:p>
            <w:pPr>
              <w:spacing w:line="360" w:lineRule="auto"/>
              <w:jc w:val="left"/>
              <w:rPr>
                <w:szCs w:val="21"/>
              </w:rPr>
            </w:pPr>
            <w:r>
              <w:rPr>
                <w:rFonts w:hint="eastAsia"/>
                <w:szCs w:val="21"/>
              </w:rPr>
              <w:t>创建操作错误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31</w:t>
            </w:r>
          </w:p>
        </w:tc>
        <w:tc>
          <w:tcPr>
            <w:tcW w:w="3124" w:type="dxa"/>
          </w:tcPr>
          <w:p>
            <w:pPr>
              <w:spacing w:line="360" w:lineRule="auto"/>
              <w:jc w:val="left"/>
              <w:rPr>
                <w:szCs w:val="21"/>
              </w:rPr>
            </w:pPr>
            <w:r>
              <w:rPr>
                <w:color w:val="010001"/>
                <w:kern w:val="0"/>
                <w:szCs w:val="21"/>
              </w:rPr>
              <w:t>UpdateError</w:t>
            </w:r>
          </w:p>
        </w:tc>
        <w:tc>
          <w:tcPr>
            <w:tcW w:w="2872" w:type="dxa"/>
          </w:tcPr>
          <w:p>
            <w:pPr>
              <w:spacing w:line="360" w:lineRule="auto"/>
              <w:jc w:val="left"/>
              <w:rPr>
                <w:szCs w:val="21"/>
              </w:rPr>
            </w:pPr>
            <w:r>
              <w:rPr>
                <w:rFonts w:hint="eastAsia"/>
                <w:szCs w:val="21"/>
              </w:rPr>
              <w:t>更新操作错误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32</w:t>
            </w:r>
          </w:p>
        </w:tc>
        <w:tc>
          <w:tcPr>
            <w:tcW w:w="3124" w:type="dxa"/>
          </w:tcPr>
          <w:p>
            <w:pPr>
              <w:spacing w:line="360" w:lineRule="auto"/>
              <w:jc w:val="left"/>
              <w:rPr>
                <w:szCs w:val="21"/>
              </w:rPr>
            </w:pPr>
            <w:r>
              <w:rPr>
                <w:color w:val="010001"/>
                <w:kern w:val="0"/>
                <w:szCs w:val="21"/>
              </w:rPr>
              <w:t>DeleteError</w:t>
            </w:r>
          </w:p>
        </w:tc>
        <w:tc>
          <w:tcPr>
            <w:tcW w:w="2872" w:type="dxa"/>
          </w:tcPr>
          <w:p>
            <w:pPr>
              <w:spacing w:line="360" w:lineRule="auto"/>
              <w:jc w:val="left"/>
              <w:rPr>
                <w:szCs w:val="21"/>
              </w:rPr>
            </w:pPr>
            <w:r>
              <w:rPr>
                <w:rFonts w:hint="eastAsia"/>
                <w:szCs w:val="21"/>
              </w:rPr>
              <w:t>删除操作错误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60</w:t>
            </w:r>
          </w:p>
        </w:tc>
        <w:tc>
          <w:tcPr>
            <w:tcW w:w="3124" w:type="dxa"/>
          </w:tcPr>
          <w:p>
            <w:pPr>
              <w:spacing w:line="360" w:lineRule="auto"/>
              <w:jc w:val="left"/>
              <w:rPr>
                <w:szCs w:val="21"/>
              </w:rPr>
            </w:pPr>
            <w:r>
              <w:rPr>
                <w:color w:val="010001"/>
                <w:kern w:val="0"/>
                <w:szCs w:val="21"/>
              </w:rPr>
              <w:t>DBQueryError</w:t>
            </w:r>
          </w:p>
        </w:tc>
        <w:tc>
          <w:tcPr>
            <w:tcW w:w="2872" w:type="dxa"/>
          </w:tcPr>
          <w:p>
            <w:pPr>
              <w:spacing w:line="360" w:lineRule="auto"/>
              <w:jc w:val="left"/>
              <w:rPr>
                <w:szCs w:val="21"/>
              </w:rPr>
            </w:pPr>
            <w:r>
              <w:rPr>
                <w:rFonts w:hint="eastAsia"/>
                <w:szCs w:val="21"/>
              </w:rPr>
              <w:t>数据库查询错误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61</w:t>
            </w:r>
          </w:p>
        </w:tc>
        <w:tc>
          <w:tcPr>
            <w:tcW w:w="3124" w:type="dxa"/>
          </w:tcPr>
          <w:p>
            <w:pPr>
              <w:spacing w:line="360" w:lineRule="auto"/>
              <w:jc w:val="left"/>
              <w:rPr>
                <w:szCs w:val="21"/>
              </w:rPr>
            </w:pPr>
            <w:r>
              <w:rPr>
                <w:color w:val="010001"/>
                <w:kern w:val="0"/>
                <w:szCs w:val="21"/>
              </w:rPr>
              <w:t>DBConnectError</w:t>
            </w:r>
          </w:p>
        </w:tc>
        <w:tc>
          <w:tcPr>
            <w:tcW w:w="2872" w:type="dxa"/>
          </w:tcPr>
          <w:p>
            <w:pPr>
              <w:spacing w:line="360" w:lineRule="auto"/>
              <w:jc w:val="left"/>
              <w:rPr>
                <w:szCs w:val="21"/>
              </w:rPr>
            </w:pPr>
            <w:r>
              <w:rPr>
                <w:rFonts w:hint="eastAsia"/>
                <w:szCs w:val="21"/>
              </w:rPr>
              <w:t>数据库连接错误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62</w:t>
            </w:r>
          </w:p>
        </w:tc>
        <w:tc>
          <w:tcPr>
            <w:tcW w:w="3124" w:type="dxa"/>
          </w:tcPr>
          <w:p>
            <w:pPr>
              <w:spacing w:line="360" w:lineRule="auto"/>
              <w:jc w:val="left"/>
              <w:rPr>
                <w:szCs w:val="21"/>
              </w:rPr>
            </w:pPr>
            <w:r>
              <w:rPr>
                <w:color w:val="010001"/>
                <w:kern w:val="0"/>
                <w:szCs w:val="21"/>
              </w:rPr>
              <w:t>DBEmptyResult</w:t>
            </w:r>
          </w:p>
        </w:tc>
        <w:tc>
          <w:tcPr>
            <w:tcW w:w="2872" w:type="dxa"/>
          </w:tcPr>
          <w:p>
            <w:pPr>
              <w:spacing w:line="360" w:lineRule="auto"/>
              <w:jc w:val="left"/>
              <w:rPr>
                <w:szCs w:val="21"/>
              </w:rPr>
            </w:pPr>
            <w:r>
              <w:rPr>
                <w:rFonts w:hint="eastAsia"/>
                <w:szCs w:val="21"/>
              </w:rPr>
              <w:t>数据库结果集为空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70</w:t>
            </w:r>
          </w:p>
        </w:tc>
        <w:tc>
          <w:tcPr>
            <w:tcW w:w="3124" w:type="dxa"/>
          </w:tcPr>
          <w:p>
            <w:pPr>
              <w:spacing w:line="360" w:lineRule="auto"/>
              <w:jc w:val="left"/>
              <w:rPr>
                <w:szCs w:val="21"/>
              </w:rPr>
            </w:pPr>
            <w:r>
              <w:rPr>
                <w:color w:val="010001"/>
                <w:kern w:val="0"/>
                <w:szCs w:val="21"/>
              </w:rPr>
              <w:t>UserNotLogin</w:t>
            </w:r>
          </w:p>
        </w:tc>
        <w:tc>
          <w:tcPr>
            <w:tcW w:w="2872" w:type="dxa"/>
          </w:tcPr>
          <w:p>
            <w:pPr>
              <w:spacing w:line="360" w:lineRule="auto"/>
              <w:jc w:val="left"/>
              <w:rPr>
                <w:szCs w:val="21"/>
              </w:rPr>
            </w:pPr>
            <w:r>
              <w:rPr>
                <w:rFonts w:hint="eastAsia"/>
                <w:szCs w:val="21"/>
              </w:rPr>
              <w:t>用户没有登录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80</w:t>
            </w:r>
          </w:p>
        </w:tc>
        <w:tc>
          <w:tcPr>
            <w:tcW w:w="3124" w:type="dxa"/>
          </w:tcPr>
          <w:p>
            <w:pPr>
              <w:spacing w:line="360" w:lineRule="auto"/>
              <w:jc w:val="left"/>
              <w:rPr>
                <w:szCs w:val="21"/>
              </w:rPr>
            </w:pPr>
            <w:r>
              <w:rPr>
                <w:color w:val="010001"/>
                <w:kern w:val="0"/>
                <w:szCs w:val="21"/>
              </w:rPr>
              <w:t>NetworkError</w:t>
            </w:r>
          </w:p>
        </w:tc>
        <w:tc>
          <w:tcPr>
            <w:tcW w:w="2872" w:type="dxa"/>
          </w:tcPr>
          <w:p>
            <w:pPr>
              <w:spacing w:line="360" w:lineRule="auto"/>
              <w:jc w:val="left"/>
              <w:rPr>
                <w:szCs w:val="21"/>
              </w:rPr>
            </w:pPr>
            <w:r>
              <w:rPr>
                <w:rFonts w:hint="eastAsia"/>
                <w:szCs w:val="21"/>
              </w:rPr>
              <w:t>网络错误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90</w:t>
            </w:r>
          </w:p>
        </w:tc>
        <w:tc>
          <w:tcPr>
            <w:tcW w:w="3124" w:type="dxa"/>
          </w:tcPr>
          <w:p>
            <w:pPr>
              <w:spacing w:line="360" w:lineRule="auto"/>
              <w:jc w:val="left"/>
              <w:rPr>
                <w:szCs w:val="21"/>
              </w:rPr>
            </w:pPr>
            <w:r>
              <w:rPr>
                <w:color w:val="010001"/>
                <w:kern w:val="0"/>
                <w:szCs w:val="21"/>
              </w:rPr>
              <w:t>SignatureError</w:t>
            </w:r>
          </w:p>
        </w:tc>
        <w:tc>
          <w:tcPr>
            <w:tcW w:w="2872" w:type="dxa"/>
          </w:tcPr>
          <w:p>
            <w:pPr>
              <w:spacing w:line="360" w:lineRule="auto"/>
              <w:jc w:val="left"/>
              <w:rPr>
                <w:szCs w:val="21"/>
              </w:rPr>
            </w:pPr>
            <w:r>
              <w:rPr>
                <w:rFonts w:hint="eastAsia"/>
                <w:szCs w:val="21"/>
              </w:rPr>
              <w:t>签名错误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100</w:t>
            </w:r>
          </w:p>
        </w:tc>
        <w:tc>
          <w:tcPr>
            <w:tcW w:w="3124" w:type="dxa"/>
          </w:tcPr>
          <w:p>
            <w:pPr>
              <w:spacing w:line="360" w:lineRule="auto"/>
              <w:jc w:val="left"/>
              <w:rPr>
                <w:szCs w:val="21"/>
              </w:rPr>
            </w:pPr>
            <w:r>
              <w:rPr>
                <w:color w:val="010001"/>
                <w:kern w:val="0"/>
                <w:szCs w:val="21"/>
              </w:rPr>
              <w:t>StorageError</w:t>
            </w:r>
          </w:p>
        </w:tc>
        <w:tc>
          <w:tcPr>
            <w:tcW w:w="2872" w:type="dxa"/>
          </w:tcPr>
          <w:p>
            <w:pPr>
              <w:spacing w:line="360" w:lineRule="auto"/>
              <w:jc w:val="left"/>
              <w:rPr>
                <w:szCs w:val="21"/>
              </w:rPr>
            </w:pPr>
            <w:r>
              <w:rPr>
                <w:rFonts w:hint="eastAsia"/>
                <w:szCs w:val="21"/>
              </w:rPr>
              <w:t>存储错误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150" w:type="dxa"/>
          </w:tcPr>
          <w:p>
            <w:pPr>
              <w:spacing w:line="360" w:lineRule="auto"/>
              <w:ind w:firstLine="560"/>
              <w:jc w:val="left"/>
              <w:rPr>
                <w:szCs w:val="21"/>
              </w:rPr>
            </w:pPr>
            <w:r>
              <w:rPr>
                <w:szCs w:val="21"/>
              </w:rPr>
              <w:t>500</w:t>
            </w:r>
          </w:p>
        </w:tc>
        <w:tc>
          <w:tcPr>
            <w:tcW w:w="1250" w:type="dxa"/>
          </w:tcPr>
          <w:p>
            <w:pPr>
              <w:spacing w:line="360" w:lineRule="auto"/>
              <w:jc w:val="left"/>
              <w:rPr>
                <w:szCs w:val="21"/>
              </w:rPr>
            </w:pPr>
            <w:r>
              <w:rPr>
                <w:szCs w:val="21"/>
              </w:rPr>
              <w:t>110</w:t>
            </w:r>
          </w:p>
        </w:tc>
        <w:tc>
          <w:tcPr>
            <w:tcW w:w="3124" w:type="dxa"/>
          </w:tcPr>
          <w:p>
            <w:pPr>
              <w:spacing w:line="360" w:lineRule="auto"/>
              <w:jc w:val="left"/>
              <w:rPr>
                <w:szCs w:val="21"/>
              </w:rPr>
            </w:pPr>
            <w:r>
              <w:rPr>
                <w:color w:val="010001"/>
                <w:kern w:val="0"/>
                <w:szCs w:val="21"/>
              </w:rPr>
              <w:t>DeviceError</w:t>
            </w:r>
          </w:p>
        </w:tc>
        <w:tc>
          <w:tcPr>
            <w:tcW w:w="2872" w:type="dxa"/>
          </w:tcPr>
          <w:p>
            <w:pPr>
              <w:spacing w:line="360" w:lineRule="auto"/>
              <w:jc w:val="left"/>
              <w:rPr>
                <w:szCs w:val="21"/>
              </w:rPr>
            </w:pPr>
            <w:r>
              <w:rPr>
                <w:rFonts w:hint="eastAsia"/>
                <w:szCs w:val="21"/>
              </w:rPr>
              <w:t>设备错误</w:t>
            </w:r>
          </w:p>
        </w:tc>
      </w:tr>
    </w:tbl>
    <w:p>
      <w:pPr>
        <w:spacing w:line="360" w:lineRule="auto"/>
        <w:rPr>
          <w:b/>
          <w:sz w:val="36"/>
        </w:rPr>
      </w:pPr>
      <w:bookmarkStart w:id="248" w:name="_Toc488412921"/>
      <w:bookmarkEnd w:id="248"/>
      <w:bookmarkStart w:id="249" w:name="_Toc488312815"/>
      <w:bookmarkEnd w:id="249"/>
      <w:bookmarkStart w:id="250" w:name="_Toc488313238"/>
      <w:bookmarkEnd w:id="250"/>
      <w:bookmarkStart w:id="251" w:name="_Toc488312814"/>
      <w:bookmarkEnd w:id="251"/>
      <w:bookmarkStart w:id="252" w:name="_Toc488412920"/>
      <w:bookmarkEnd w:id="252"/>
      <w:bookmarkStart w:id="253" w:name="_Toc488313027"/>
      <w:bookmarkEnd w:id="253"/>
      <w:bookmarkStart w:id="254" w:name="_Toc488335870"/>
      <w:bookmarkEnd w:id="254"/>
      <w:bookmarkStart w:id="255" w:name="_Toc488250278"/>
      <w:bookmarkEnd w:id="255"/>
      <w:bookmarkStart w:id="256" w:name="_Toc488313031"/>
      <w:bookmarkEnd w:id="256"/>
      <w:bookmarkStart w:id="257" w:name="_Toc488250407"/>
      <w:bookmarkEnd w:id="257"/>
      <w:bookmarkStart w:id="258" w:name="_Toc488415974"/>
      <w:bookmarkEnd w:id="258"/>
      <w:bookmarkStart w:id="259" w:name="_Toc488313242"/>
      <w:bookmarkEnd w:id="259"/>
      <w:bookmarkStart w:id="260" w:name="_Toc488414986"/>
      <w:bookmarkEnd w:id="260"/>
      <w:bookmarkStart w:id="261" w:name="_Toc488313028"/>
      <w:bookmarkEnd w:id="261"/>
      <w:bookmarkStart w:id="262" w:name="_Toc488416964"/>
      <w:bookmarkEnd w:id="262"/>
      <w:bookmarkStart w:id="263" w:name="_Toc488412927"/>
      <w:bookmarkEnd w:id="263"/>
      <w:bookmarkStart w:id="264" w:name="_Toc488313239"/>
      <w:bookmarkEnd w:id="264"/>
      <w:bookmarkStart w:id="265" w:name="_Toc488335874"/>
      <w:bookmarkEnd w:id="265"/>
      <w:bookmarkStart w:id="266" w:name="_Toc488335871"/>
      <w:bookmarkEnd w:id="266"/>
      <w:bookmarkStart w:id="267" w:name="_Toc488312818"/>
      <w:bookmarkEnd w:id="267"/>
      <w:bookmarkStart w:id="268" w:name="_Toc488413996"/>
      <w:bookmarkEnd w:id="268"/>
      <w:bookmarkStart w:id="269" w:name="_Toc464114579"/>
      <w:bookmarkStart w:id="270" w:name="_Toc492569684"/>
      <w:bookmarkStart w:id="271" w:name="_Toc492758509"/>
      <w:bookmarkStart w:id="272" w:name="_Toc488773454"/>
      <w:bookmarkStart w:id="273" w:name="_Toc174973891"/>
      <w:bookmarkStart w:id="274" w:name="_Toc332550307"/>
      <w:bookmarkStart w:id="275" w:name="_Toc492573644"/>
      <w:r>
        <w:rPr>
          <w:b/>
          <w:sz w:val="36"/>
        </w:rPr>
        <w:t xml:space="preserve">3.3 </w:t>
      </w:r>
      <w:r>
        <w:rPr>
          <w:rFonts w:hint="eastAsia"/>
          <w:b/>
          <w:sz w:val="36"/>
        </w:rPr>
        <w:t>接口服务示例</w:t>
      </w:r>
      <w:bookmarkEnd w:id="269"/>
      <w:bookmarkEnd w:id="270"/>
      <w:bookmarkEnd w:id="271"/>
      <w:bookmarkEnd w:id="272"/>
      <w:bookmarkEnd w:id="273"/>
      <w:bookmarkEnd w:id="274"/>
      <w:bookmarkEnd w:id="275"/>
      <w:bookmarkStart w:id="276" w:name="_Toc488313075"/>
      <w:bookmarkEnd w:id="276"/>
      <w:bookmarkStart w:id="277" w:name="_Toc488417054"/>
      <w:bookmarkEnd w:id="277"/>
      <w:bookmarkStart w:id="278" w:name="_Toc488416027"/>
      <w:bookmarkEnd w:id="278"/>
      <w:bookmarkStart w:id="279" w:name="_Toc488416080"/>
      <w:bookmarkEnd w:id="279"/>
      <w:bookmarkStart w:id="280" w:name="_Toc488417070"/>
      <w:bookmarkEnd w:id="280"/>
      <w:bookmarkStart w:id="281" w:name="_Toc488415074"/>
      <w:bookmarkEnd w:id="281"/>
      <w:bookmarkStart w:id="282" w:name="_Toc488414012"/>
      <w:bookmarkEnd w:id="282"/>
      <w:bookmarkStart w:id="283" w:name="_Toc488415076"/>
      <w:bookmarkEnd w:id="283"/>
      <w:bookmarkStart w:id="284" w:name="_Toc488416062"/>
      <w:bookmarkEnd w:id="284"/>
      <w:bookmarkStart w:id="285" w:name="_Toc488414035"/>
      <w:bookmarkEnd w:id="285"/>
      <w:bookmarkStart w:id="286" w:name="_Toc488417052"/>
      <w:bookmarkEnd w:id="286"/>
      <w:bookmarkStart w:id="287" w:name="_Toc488312878"/>
      <w:bookmarkEnd w:id="287"/>
      <w:bookmarkStart w:id="288" w:name="_Toc488415990"/>
      <w:bookmarkEnd w:id="288"/>
      <w:bookmarkStart w:id="289" w:name="_Toc488412943"/>
      <w:bookmarkEnd w:id="289"/>
      <w:bookmarkStart w:id="290" w:name="_Toc488313091"/>
      <w:bookmarkEnd w:id="290"/>
      <w:bookmarkStart w:id="291" w:name="_Toc488313055"/>
      <w:bookmarkEnd w:id="291"/>
      <w:bookmarkStart w:id="292" w:name="_Toc488335896"/>
      <w:bookmarkEnd w:id="292"/>
      <w:bookmarkStart w:id="293" w:name="_Toc488414049"/>
      <w:bookmarkEnd w:id="293"/>
      <w:bookmarkStart w:id="294" w:name="_Toc488414086"/>
      <w:bookmarkEnd w:id="294"/>
      <w:bookmarkStart w:id="295" w:name="_Toc488416980"/>
      <w:bookmarkEnd w:id="295"/>
      <w:bookmarkStart w:id="296" w:name="_Toc488413015"/>
      <w:bookmarkEnd w:id="296"/>
      <w:bookmarkStart w:id="297" w:name="_Toc488415039"/>
      <w:bookmarkEnd w:id="297"/>
      <w:bookmarkStart w:id="298" w:name="_Toc488313054"/>
      <w:bookmarkEnd w:id="298"/>
      <w:bookmarkStart w:id="299" w:name="_Toc488413033"/>
      <w:bookmarkEnd w:id="299"/>
      <w:bookmarkStart w:id="300" w:name="_Toc488313263"/>
      <w:bookmarkEnd w:id="300"/>
      <w:bookmarkStart w:id="301" w:name="_Toc488413017"/>
      <w:bookmarkEnd w:id="301"/>
      <w:bookmarkStart w:id="302" w:name="_Toc488415092"/>
      <w:bookmarkEnd w:id="302"/>
      <w:bookmarkStart w:id="303" w:name="_Toc488414084"/>
      <w:bookmarkEnd w:id="303"/>
      <w:bookmarkStart w:id="304" w:name="_Toc488312841"/>
      <w:bookmarkEnd w:id="304"/>
      <w:bookmarkStart w:id="305" w:name="_Toc488414102"/>
      <w:bookmarkEnd w:id="305"/>
      <w:bookmarkStart w:id="306" w:name="_Toc488417017"/>
      <w:bookmarkEnd w:id="306"/>
      <w:bookmarkStart w:id="307" w:name="_Toc488335932"/>
      <w:bookmarkEnd w:id="307"/>
      <w:bookmarkStart w:id="308" w:name="_Toc488313284"/>
      <w:bookmarkEnd w:id="308"/>
      <w:bookmarkStart w:id="309" w:name="_Toc488313300"/>
      <w:bookmarkEnd w:id="309"/>
      <w:bookmarkStart w:id="310" w:name="_Toc488335916"/>
      <w:bookmarkEnd w:id="310"/>
      <w:bookmarkStart w:id="311" w:name="_Toc488312862"/>
      <w:bookmarkEnd w:id="311"/>
      <w:bookmarkStart w:id="312" w:name="_Toc488414034"/>
      <w:bookmarkEnd w:id="312"/>
      <w:bookmarkStart w:id="313" w:name="_Toc488416012"/>
      <w:bookmarkEnd w:id="313"/>
      <w:bookmarkStart w:id="314" w:name="_Toc488417002"/>
      <w:bookmarkEnd w:id="314"/>
      <w:bookmarkStart w:id="315" w:name="_Toc488415002"/>
      <w:bookmarkEnd w:id="315"/>
      <w:bookmarkStart w:id="316" w:name="_Toc488412980"/>
      <w:bookmarkEnd w:id="316"/>
      <w:bookmarkStart w:id="317" w:name="_Toc488415024"/>
      <w:bookmarkEnd w:id="317"/>
      <w:bookmarkStart w:id="318" w:name="_Toc488313264"/>
      <w:bookmarkEnd w:id="318"/>
      <w:bookmarkStart w:id="319" w:name="_Toc488412966"/>
      <w:bookmarkEnd w:id="319"/>
      <w:bookmarkStart w:id="320" w:name="_Toc488312842"/>
      <w:bookmarkEnd w:id="320"/>
      <w:bookmarkStart w:id="321" w:name="_Toc488417003"/>
      <w:bookmarkEnd w:id="321"/>
      <w:bookmarkStart w:id="322" w:name="_Toc488416013"/>
      <w:bookmarkEnd w:id="322"/>
      <w:bookmarkStart w:id="323" w:name="_Toc488416064"/>
      <w:bookmarkEnd w:id="323"/>
      <w:bookmarkStart w:id="324" w:name="_Toc488412965"/>
      <w:bookmarkEnd w:id="324"/>
      <w:bookmarkStart w:id="325" w:name="_Toc488415025"/>
      <w:bookmarkEnd w:id="325"/>
      <w:bookmarkStart w:id="326" w:name="_Toc488335895"/>
      <w:bookmarkEnd w:id="326"/>
    </w:p>
    <w:p>
      <w:pPr>
        <w:spacing w:line="360" w:lineRule="auto"/>
        <w:rPr>
          <w:b/>
          <w:sz w:val="28"/>
        </w:rPr>
      </w:pPr>
      <w:bookmarkStart w:id="327" w:name="_Toc492758510"/>
      <w:r>
        <w:rPr>
          <w:b/>
          <w:sz w:val="28"/>
        </w:rPr>
        <w:t xml:space="preserve">3.3.1 </w:t>
      </w:r>
      <w:r>
        <w:rPr>
          <w:rFonts w:hint="eastAsia"/>
          <w:b/>
          <w:sz w:val="28"/>
        </w:rPr>
        <w:t>获取户籍人口接口服务示例</w:t>
      </w:r>
      <w:bookmarkEnd w:id="327"/>
    </w:p>
    <w:tbl>
      <w:tblPr>
        <w:tblStyle w:val="61"/>
        <w:tblW w:w="939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81"/>
        <w:gridCol w:w="891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481" w:type="dxa"/>
          </w:tcPr>
          <w:p>
            <w:pPr>
              <w:spacing w:line="360" w:lineRule="auto"/>
              <w:jc w:val="center"/>
              <w:rPr>
                <w:b/>
                <w:szCs w:val="21"/>
              </w:rPr>
            </w:pPr>
            <w:r>
              <w:rPr>
                <w:rFonts w:hint="eastAsia"/>
                <w:b/>
                <w:szCs w:val="21"/>
              </w:rPr>
              <w:t>请求方式</w:t>
            </w:r>
          </w:p>
        </w:tc>
        <w:tc>
          <w:tcPr>
            <w:tcW w:w="8915" w:type="dxa"/>
          </w:tcPr>
          <w:p>
            <w:pPr>
              <w:spacing w:line="360" w:lineRule="auto"/>
              <w:jc w:val="center"/>
              <w:rPr>
                <w:b/>
                <w:szCs w:val="21"/>
              </w:rPr>
            </w:pPr>
            <w:r>
              <w:rPr>
                <w:b/>
                <w:szCs w:val="21"/>
              </w:rPr>
              <w:t>POST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481" w:type="dxa"/>
          </w:tcPr>
          <w:p>
            <w:pPr>
              <w:spacing w:line="360" w:lineRule="auto"/>
              <w:rPr>
                <w:szCs w:val="21"/>
              </w:rPr>
            </w:pPr>
            <w:r>
              <w:rPr>
                <w:rFonts w:hint="eastAsia"/>
                <w:szCs w:val="21"/>
              </w:rPr>
              <w:t>请求参数</w:t>
            </w:r>
          </w:p>
        </w:tc>
        <w:tc>
          <w:tcPr>
            <w:tcW w:w="8915" w:type="dxa"/>
          </w:tcPr>
          <w:p>
            <w:pPr>
              <w:spacing w:line="360" w:lineRule="auto"/>
              <w:rPr>
                <w:szCs w:val="21"/>
              </w:rPr>
            </w:pPr>
            <w:r>
              <w:rPr>
                <w:rFonts w:hint="eastAsia"/>
                <w:szCs w:val="21"/>
              </w:rPr>
              <w:t>名称</w:t>
            </w:r>
            <w:r>
              <w:rPr>
                <w:szCs w:val="21"/>
              </w:rPr>
              <w:t xml:space="preserve">    </w:t>
            </w:r>
            <w:r>
              <w:rPr>
                <w:rFonts w:hint="eastAsia"/>
                <w:szCs w:val="21"/>
              </w:rPr>
              <w:t>类型</w:t>
            </w:r>
            <w:r>
              <w:rPr>
                <w:szCs w:val="21"/>
              </w:rPr>
              <w:t xml:space="preserve">   </w:t>
            </w:r>
            <w:r>
              <w:rPr>
                <w:rFonts w:hint="eastAsia"/>
                <w:szCs w:val="21"/>
              </w:rPr>
              <w:t>是否必须</w:t>
            </w:r>
            <w:r>
              <w:rPr>
                <w:szCs w:val="21"/>
              </w:rPr>
              <w:t xml:space="preserve">  </w:t>
            </w:r>
            <w:r>
              <w:rPr>
                <w:rFonts w:hint="eastAsia"/>
                <w:szCs w:val="21"/>
              </w:rPr>
              <w:t>示例值</w:t>
            </w:r>
            <w:r>
              <w:rPr>
                <w:szCs w:val="21"/>
              </w:rPr>
              <w:t xml:space="preserve">          </w:t>
            </w:r>
            <w:r>
              <w:rPr>
                <w:rFonts w:hint="eastAsia"/>
                <w:szCs w:val="21"/>
              </w:rPr>
              <w:t>描述</w:t>
            </w:r>
          </w:p>
          <w:p>
            <w:pPr>
              <w:spacing w:line="360" w:lineRule="auto"/>
              <w:rPr>
                <w:szCs w:val="21"/>
              </w:rPr>
            </w:pPr>
            <w:r>
              <w:rPr>
                <w:szCs w:val="21"/>
              </w:rPr>
              <w:t xml:space="preserve">deptId  String    </w:t>
            </w:r>
            <w:r>
              <w:rPr>
                <w:rFonts w:hint="eastAsia"/>
                <w:szCs w:val="21"/>
              </w:rPr>
              <w:t>是</w:t>
            </w:r>
            <w:r>
              <w:rPr>
                <w:szCs w:val="21"/>
              </w:rPr>
              <w:t xml:space="preserve">        1125899906842  </w:t>
            </w:r>
            <w:r>
              <w:rPr>
                <w:rFonts w:hint="eastAsia"/>
                <w:szCs w:val="21"/>
              </w:rPr>
              <w:t>当前用户所属部门</w:t>
            </w:r>
            <w:r>
              <w:rPr>
                <w:szCs w:val="21"/>
              </w:rPr>
              <w:t xml:space="preserve">ID </w:t>
            </w:r>
          </w:p>
          <w:p>
            <w:pPr>
              <w:spacing w:line="360" w:lineRule="auto"/>
              <w:rPr>
                <w:szCs w:val="21"/>
              </w:rPr>
            </w:pPr>
            <w:r>
              <w:rPr>
                <w:szCs w:val="21"/>
              </w:rPr>
              <w:t xml:space="preserve">dwdm  String    </w:t>
            </w:r>
            <w:r>
              <w:rPr>
                <w:rFonts w:hint="eastAsia"/>
                <w:szCs w:val="21"/>
              </w:rPr>
              <w:t>否</w:t>
            </w:r>
            <w:r>
              <w:rPr>
                <w:szCs w:val="21"/>
              </w:rPr>
              <w:t xml:space="preserve">        1143543833821  </w:t>
            </w:r>
            <w:r>
              <w:rPr>
                <w:rFonts w:hint="eastAsia"/>
                <w:szCs w:val="21"/>
              </w:rPr>
              <w:t>查询的部门</w:t>
            </w:r>
            <w:r>
              <w:rPr>
                <w:szCs w:val="21"/>
              </w:rPr>
              <w:t>ID,</w:t>
            </w:r>
            <w:r>
              <w:rPr>
                <w:rFonts w:hint="eastAsia"/>
                <w:szCs w:val="21"/>
              </w:rPr>
              <w:t>限定查找指定区域中的户籍人口</w:t>
            </w:r>
            <w:r>
              <w:rPr>
                <w:szCs w:val="21"/>
              </w:rPr>
              <w:t xml:space="preserve"> </w:t>
            </w:r>
          </w:p>
          <w:p>
            <w:pPr>
              <w:spacing w:line="360" w:lineRule="auto"/>
              <w:rPr>
                <w:szCs w:val="21"/>
              </w:rPr>
            </w:pPr>
            <w:r>
              <w:rPr>
                <w:szCs w:val="21"/>
              </w:rPr>
              <w:t xml:space="preserve">type    String    </w:t>
            </w:r>
            <w:r>
              <w:rPr>
                <w:rFonts w:hint="eastAsia"/>
                <w:szCs w:val="21"/>
              </w:rPr>
              <w:t>否</w:t>
            </w:r>
            <w:r>
              <w:rPr>
                <w:szCs w:val="21"/>
              </w:rPr>
              <w:t xml:space="preserve">        0              </w:t>
            </w:r>
            <w:r>
              <w:rPr>
                <w:rFonts w:hint="eastAsia"/>
                <w:szCs w:val="21"/>
              </w:rPr>
              <w:t>查户籍常住人口，</w:t>
            </w:r>
            <w:r>
              <w:rPr>
                <w:szCs w:val="21"/>
              </w:rPr>
              <w:t>1</w:t>
            </w:r>
            <w:r>
              <w:rPr>
                <w:rFonts w:hint="eastAsia"/>
                <w:szCs w:val="21"/>
              </w:rPr>
              <w:t>表示查户籍流动人口，不传是查所有人口</w:t>
            </w:r>
          </w:p>
          <w:p>
            <w:pPr>
              <w:spacing w:line="360" w:lineRule="auto"/>
              <w:rPr>
                <w:szCs w:val="21"/>
              </w:rPr>
            </w:pPr>
            <w:r>
              <w:rPr>
                <w:szCs w:val="21"/>
              </w:rPr>
              <w:t xml:space="preserve">keyword String    </w:t>
            </w:r>
            <w:r>
              <w:rPr>
                <w:rFonts w:hint="eastAsia"/>
                <w:szCs w:val="21"/>
              </w:rPr>
              <w:t>否</w:t>
            </w:r>
            <w:r>
              <w:rPr>
                <w:szCs w:val="21"/>
              </w:rPr>
              <w:t xml:space="preserve">        </w:t>
            </w:r>
            <w:r>
              <w:rPr>
                <w:rFonts w:hint="eastAsia"/>
                <w:szCs w:val="21"/>
              </w:rPr>
              <w:t>张氏</w:t>
            </w:r>
            <w:r>
              <w:rPr>
                <w:szCs w:val="21"/>
              </w:rPr>
              <w:t xml:space="preserve">           </w:t>
            </w:r>
            <w:r>
              <w:rPr>
                <w:rFonts w:hint="eastAsia"/>
                <w:szCs w:val="21"/>
              </w:rPr>
              <w:t>模糊查询姓名或公民身份证号码</w:t>
            </w:r>
            <w:r>
              <w:rPr>
                <w:szCs w:val="21"/>
              </w:rPr>
              <w:t xml:space="preserve"> </w:t>
            </w:r>
          </w:p>
          <w:p>
            <w:pPr>
              <w:spacing w:line="360" w:lineRule="auto"/>
              <w:rPr>
                <w:szCs w:val="21"/>
              </w:rPr>
            </w:pPr>
            <w:r>
              <w:rPr>
                <w:szCs w:val="21"/>
              </w:rPr>
              <w:t xml:space="preserve">offset   Number  </w:t>
            </w:r>
            <w:r>
              <w:rPr>
                <w:rFonts w:hint="eastAsia"/>
                <w:szCs w:val="21"/>
              </w:rPr>
              <w:t>否</w:t>
            </w:r>
            <w:r>
              <w:rPr>
                <w:szCs w:val="21"/>
              </w:rPr>
              <w:t xml:space="preserve">        0              </w:t>
            </w:r>
            <w:r>
              <w:rPr>
                <w:rFonts w:hint="eastAsia"/>
                <w:szCs w:val="21"/>
              </w:rPr>
              <w:t>分页查询参数，表示从符合条件的获取结果，不传默认是</w:t>
            </w:r>
            <w:r>
              <w:rPr>
                <w:szCs w:val="21"/>
              </w:rPr>
              <w:t xml:space="preserve">0 </w:t>
            </w:r>
          </w:p>
          <w:p>
            <w:pPr>
              <w:spacing w:line="360" w:lineRule="auto"/>
              <w:rPr>
                <w:szCs w:val="21"/>
              </w:rPr>
            </w:pPr>
            <w:r>
              <w:rPr>
                <w:szCs w:val="21"/>
              </w:rPr>
              <w:t xml:space="preserve">limit    Number  </w:t>
            </w:r>
            <w:r>
              <w:rPr>
                <w:rFonts w:hint="eastAsia"/>
                <w:szCs w:val="21"/>
              </w:rPr>
              <w:t>否</w:t>
            </w:r>
            <w:r>
              <w:rPr>
                <w:szCs w:val="21"/>
              </w:rPr>
              <w:t xml:space="preserve">        10             </w:t>
            </w:r>
            <w:r>
              <w:rPr>
                <w:rFonts w:hint="eastAsia"/>
                <w:szCs w:val="21"/>
              </w:rPr>
              <w:t>分页查询参数，表示取多少条结果，不传默认是</w:t>
            </w:r>
            <w:r>
              <w:rPr>
                <w:szCs w:val="21"/>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481" w:type="dxa"/>
          </w:tcPr>
          <w:p>
            <w:pPr>
              <w:spacing w:line="360" w:lineRule="auto"/>
              <w:rPr>
                <w:szCs w:val="21"/>
              </w:rPr>
            </w:pPr>
            <w:r>
              <w:rPr>
                <w:rFonts w:hint="eastAsia"/>
                <w:szCs w:val="21"/>
              </w:rPr>
              <w:t>响应参数</w:t>
            </w:r>
          </w:p>
        </w:tc>
        <w:tc>
          <w:tcPr>
            <w:tcW w:w="8915" w:type="dxa"/>
          </w:tcPr>
          <w:p>
            <w:pPr>
              <w:widowControl/>
              <w:spacing w:line="360" w:lineRule="auto"/>
              <w:jc w:val="left"/>
              <w:rPr>
                <w:szCs w:val="21"/>
              </w:rPr>
            </w:pPr>
            <w:r>
              <w:rPr>
                <w:rFonts w:hint="eastAsia"/>
                <w:szCs w:val="21"/>
              </w:rPr>
              <w:t>名称</w:t>
            </w:r>
            <w:r>
              <w:rPr>
                <w:szCs w:val="21"/>
              </w:rPr>
              <w:t xml:space="preserve">   </w:t>
            </w:r>
            <w:r>
              <w:rPr>
                <w:rFonts w:hint="eastAsia"/>
                <w:szCs w:val="21"/>
              </w:rPr>
              <w:t>类型</w:t>
            </w:r>
            <w:r>
              <w:rPr>
                <w:szCs w:val="21"/>
              </w:rPr>
              <w:t xml:space="preserve">            </w:t>
            </w:r>
            <w:r>
              <w:rPr>
                <w:rFonts w:hint="eastAsia"/>
                <w:szCs w:val="21"/>
              </w:rPr>
              <w:t>实例值</w:t>
            </w:r>
            <w:r>
              <w:rPr>
                <w:szCs w:val="21"/>
              </w:rPr>
              <w:t xml:space="preserve">                                   </w:t>
            </w:r>
            <w:r>
              <w:rPr>
                <w:rFonts w:hint="eastAsia"/>
                <w:szCs w:val="21"/>
              </w:rPr>
              <w:t>描述</w:t>
            </w:r>
          </w:p>
          <w:p>
            <w:pPr>
              <w:widowControl/>
              <w:spacing w:line="360" w:lineRule="auto"/>
              <w:jc w:val="left"/>
              <w:rPr>
                <w:szCs w:val="21"/>
              </w:rPr>
            </w:pPr>
            <w:r>
              <w:rPr>
                <w:szCs w:val="21"/>
              </w:rPr>
              <w:t xml:space="preserve">rows FamilyPersons[]   </w:t>
            </w:r>
          </w:p>
          <w:p>
            <w:pPr>
              <w:widowControl/>
              <w:spacing w:line="360" w:lineRule="auto"/>
              <w:jc w:val="left"/>
              <w:rPr>
                <w:szCs w:val="21"/>
              </w:rPr>
            </w:pPr>
            <w:r>
              <w:rPr>
                <w:szCs w:val="21"/>
              </w:rPr>
              <w:t xml:space="preserve">--id String            3ca02ec1-179c-41cf-b9e8-0e468524f168     </w:t>
            </w:r>
            <w:r>
              <w:rPr>
                <w:rFonts w:hint="eastAsia"/>
                <w:szCs w:val="21"/>
              </w:rPr>
              <w:t>人口</w:t>
            </w:r>
            <w:r>
              <w:rPr>
                <w:szCs w:val="21"/>
              </w:rPr>
              <w:t xml:space="preserve">ID </w:t>
            </w:r>
          </w:p>
          <w:p>
            <w:pPr>
              <w:widowControl/>
              <w:spacing w:line="360" w:lineRule="auto"/>
              <w:jc w:val="left"/>
              <w:rPr>
                <w:szCs w:val="21"/>
              </w:rPr>
            </w:pPr>
            <w:r>
              <w:rPr>
                <w:szCs w:val="21"/>
              </w:rPr>
              <w:t xml:space="preserve">--name String          </w:t>
            </w:r>
            <w:r>
              <w:rPr>
                <w:rFonts w:hint="eastAsia"/>
                <w:szCs w:val="21"/>
              </w:rPr>
              <w:t>张某</w:t>
            </w:r>
            <w:r>
              <w:rPr>
                <w:szCs w:val="21"/>
              </w:rPr>
              <w:t xml:space="preserve"> </w:t>
            </w:r>
            <w:r>
              <w:rPr>
                <w:rFonts w:hint="eastAsia"/>
                <w:szCs w:val="21"/>
              </w:rPr>
              <w:t>人口姓名</w:t>
            </w:r>
            <w:r>
              <w:rPr>
                <w:szCs w:val="21"/>
              </w:rPr>
              <w:t xml:space="preserve"> </w:t>
            </w:r>
          </w:p>
          <w:p>
            <w:pPr>
              <w:widowControl/>
              <w:spacing w:line="360" w:lineRule="auto"/>
              <w:jc w:val="left"/>
              <w:rPr>
                <w:szCs w:val="21"/>
              </w:rPr>
            </w:pPr>
            <w:r>
              <w:rPr>
                <w:szCs w:val="21"/>
              </w:rPr>
              <w:t xml:space="preserve">--cardNum String       330522199001010001                       </w:t>
            </w:r>
            <w:r>
              <w:rPr>
                <w:rFonts w:hint="eastAsia"/>
                <w:szCs w:val="21"/>
              </w:rPr>
              <w:t>公民身份证号码</w:t>
            </w:r>
            <w:r>
              <w:rPr>
                <w:szCs w:val="21"/>
              </w:rPr>
              <w:t xml:space="preserve"> </w:t>
            </w:r>
          </w:p>
          <w:p>
            <w:pPr>
              <w:widowControl/>
              <w:spacing w:line="360" w:lineRule="auto"/>
              <w:jc w:val="left"/>
              <w:rPr>
                <w:szCs w:val="21"/>
              </w:rPr>
            </w:pPr>
            <w:r>
              <w:rPr>
                <w:szCs w:val="21"/>
              </w:rPr>
              <w:t xml:space="preserve">--gender String        2                                        </w:t>
            </w:r>
            <w:r>
              <w:rPr>
                <w:rFonts w:hint="eastAsia"/>
                <w:szCs w:val="21"/>
              </w:rPr>
              <w:t>性别，域字段：</w:t>
            </w:r>
            <w:r>
              <w:rPr>
                <w:szCs w:val="21"/>
              </w:rPr>
              <w:t xml:space="preserve">gender </w:t>
            </w:r>
          </w:p>
          <w:p>
            <w:pPr>
              <w:widowControl/>
              <w:spacing w:line="360" w:lineRule="auto"/>
              <w:jc w:val="left"/>
              <w:rPr>
                <w:szCs w:val="21"/>
              </w:rPr>
            </w:pPr>
            <w:r>
              <w:rPr>
                <w:szCs w:val="21"/>
              </w:rPr>
              <w:t xml:space="preserve">--phone String                                                  </w:t>
            </w:r>
            <w:r>
              <w:rPr>
                <w:rFonts w:hint="eastAsia"/>
                <w:szCs w:val="21"/>
              </w:rPr>
              <w:t>手机号码</w:t>
            </w:r>
            <w:r>
              <w:rPr>
                <w:szCs w:val="21"/>
              </w:rPr>
              <w:t xml:space="preserve"> </w:t>
            </w:r>
          </w:p>
          <w:p>
            <w:pPr>
              <w:widowControl/>
              <w:spacing w:line="360" w:lineRule="auto"/>
              <w:jc w:val="left"/>
              <w:rPr>
                <w:szCs w:val="21"/>
              </w:rPr>
            </w:pPr>
            <w:r>
              <w:rPr>
                <w:szCs w:val="21"/>
              </w:rPr>
              <w:t>--isFlow String        1                                        0</w:t>
            </w:r>
            <w:r>
              <w:rPr>
                <w:rFonts w:hint="eastAsia"/>
                <w:szCs w:val="21"/>
              </w:rPr>
              <w:t>表示是常住人口，</w:t>
            </w:r>
            <w:r>
              <w:rPr>
                <w:szCs w:val="21"/>
              </w:rPr>
              <w:t>1</w:t>
            </w:r>
            <w:r>
              <w:rPr>
                <w:rFonts w:hint="eastAsia"/>
                <w:szCs w:val="21"/>
              </w:rPr>
              <w:t>表示是流动人口</w:t>
            </w:r>
            <w:r>
              <w:rPr>
                <w:szCs w:val="21"/>
              </w:rPr>
              <w:t xml:space="preserve"> </w:t>
            </w:r>
          </w:p>
          <w:p>
            <w:pPr>
              <w:widowControl/>
              <w:spacing w:line="360" w:lineRule="auto"/>
              <w:jc w:val="left"/>
              <w:rPr>
                <w:szCs w:val="21"/>
              </w:rPr>
            </w:pPr>
            <w:r>
              <w:rPr>
                <w:szCs w:val="21"/>
              </w:rPr>
              <w:t xml:space="preserve">--residence String     </w:t>
            </w:r>
            <w:r>
              <w:rPr>
                <w:rFonts w:hint="eastAsia"/>
                <w:szCs w:val="21"/>
              </w:rPr>
              <w:t>稚城街道三狮社区阳光家园网格（第五网格）</w:t>
            </w:r>
            <w:r>
              <w:rPr>
                <w:szCs w:val="21"/>
              </w:rPr>
              <w:t xml:space="preserve"> </w:t>
            </w:r>
            <w:r>
              <w:rPr>
                <w:rFonts w:hint="eastAsia"/>
                <w:szCs w:val="21"/>
              </w:rPr>
              <w:t>人员现住地</w:t>
            </w:r>
            <w:r>
              <w:rPr>
                <w:szCs w:val="21"/>
              </w:rPr>
              <w:t xml:space="preserve"> </w:t>
            </w:r>
          </w:p>
          <w:p>
            <w:pPr>
              <w:widowControl/>
              <w:spacing w:line="360" w:lineRule="auto"/>
              <w:jc w:val="left"/>
              <w:rPr>
                <w:szCs w:val="21"/>
              </w:rPr>
            </w:pPr>
            <w:r>
              <w:rPr>
                <w:szCs w:val="21"/>
              </w:rPr>
              <w:t xml:space="preserve">--gridName String      </w:t>
            </w:r>
            <w:r>
              <w:rPr>
                <w:rFonts w:hint="eastAsia"/>
                <w:szCs w:val="21"/>
              </w:rPr>
              <w:t>三狮社区</w:t>
            </w:r>
            <w:r>
              <w:rPr>
                <w:szCs w:val="21"/>
              </w:rPr>
              <w:t>/</w:t>
            </w:r>
            <w:r>
              <w:rPr>
                <w:rFonts w:hint="eastAsia"/>
                <w:szCs w:val="21"/>
              </w:rPr>
              <w:t>阳光家园网格（第五网格）</w:t>
            </w:r>
            <w:r>
              <w:rPr>
                <w:szCs w:val="21"/>
              </w:rPr>
              <w:t xml:space="preserve">        </w:t>
            </w:r>
            <w:r>
              <w:rPr>
                <w:rFonts w:hint="eastAsia"/>
                <w:szCs w:val="21"/>
              </w:rPr>
              <w:t>人员所属网格</w:t>
            </w:r>
            <w:r>
              <w:rPr>
                <w:szCs w:val="21"/>
              </w:rPr>
              <w:t xml:space="preserve"> </w:t>
            </w:r>
          </w:p>
          <w:p>
            <w:pPr>
              <w:widowControl/>
              <w:spacing w:line="360" w:lineRule="auto"/>
              <w:jc w:val="left"/>
              <w:rPr>
                <w:szCs w:val="21"/>
              </w:rPr>
            </w:pPr>
            <w:r>
              <w:rPr>
                <w:szCs w:val="21"/>
              </w:rPr>
              <w:t xml:space="preserve">--createDate String    2016-02-10 13:27:38                      </w:t>
            </w:r>
            <w:r>
              <w:rPr>
                <w:rFonts w:hint="eastAsia"/>
                <w:szCs w:val="21"/>
              </w:rPr>
              <w:t>数据创建时间</w:t>
            </w:r>
            <w:r>
              <w:rPr>
                <w:szCs w:val="21"/>
              </w:rPr>
              <w:t xml:space="preserve"> </w:t>
            </w:r>
          </w:p>
          <w:p>
            <w:pPr>
              <w:widowControl/>
              <w:spacing w:line="360" w:lineRule="auto"/>
              <w:jc w:val="left"/>
              <w:rPr>
                <w:szCs w:val="21"/>
              </w:rPr>
            </w:pPr>
            <w:r>
              <w:rPr>
                <w:szCs w:val="21"/>
              </w:rPr>
              <w:t>--isOutCountry String  0                                        0</w:t>
            </w:r>
            <w:r>
              <w:rPr>
                <w:rFonts w:hint="eastAsia"/>
                <w:szCs w:val="21"/>
              </w:rPr>
              <w:t>表示人员未流出，</w:t>
            </w:r>
            <w:r>
              <w:rPr>
                <w:szCs w:val="21"/>
              </w:rPr>
              <w:t>1</w:t>
            </w:r>
            <w:r>
              <w:rPr>
                <w:rFonts w:hint="eastAsia"/>
                <w:szCs w:val="21"/>
              </w:rPr>
              <w:t>表示人员已流出</w:t>
            </w:r>
            <w:r>
              <w:rPr>
                <w:szCs w:val="21"/>
              </w:rPr>
              <w:t xml:space="preserve"> </w:t>
            </w:r>
          </w:p>
          <w:p>
            <w:pPr>
              <w:widowControl/>
              <w:spacing w:line="360" w:lineRule="auto"/>
              <w:jc w:val="left"/>
              <w:rPr>
                <w:szCs w:val="21"/>
              </w:rPr>
            </w:pPr>
            <w:r>
              <w:rPr>
                <w:szCs w:val="21"/>
              </w:rPr>
              <w:t xml:space="preserve">total Number           13846                                    </w:t>
            </w:r>
            <w:r>
              <w:rPr>
                <w:rFonts w:hint="eastAsia"/>
                <w:szCs w:val="21"/>
              </w:rPr>
              <w:t>所有符合条件的数据总条数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481" w:type="dxa"/>
          </w:tcPr>
          <w:p>
            <w:pPr>
              <w:spacing w:line="360" w:lineRule="auto"/>
              <w:rPr>
                <w:szCs w:val="21"/>
              </w:rPr>
            </w:pPr>
            <w:r>
              <w:rPr>
                <w:rFonts w:hint="eastAsia"/>
                <w:szCs w:val="21"/>
              </w:rPr>
              <w:t>响应示例</w:t>
            </w:r>
          </w:p>
        </w:tc>
        <w:tc>
          <w:tcPr>
            <w:tcW w:w="8915" w:type="dxa"/>
          </w:tcPr>
          <w:p>
            <w:pPr>
              <w:widowControl/>
              <w:spacing w:line="360" w:lineRule="auto"/>
              <w:jc w:val="left"/>
              <w:rPr>
                <w:szCs w:val="21"/>
              </w:rPr>
            </w:pPr>
            <w:r>
              <w:rPr>
                <w:szCs w:val="21"/>
              </w:rPr>
              <w:t>{</w:t>
            </w:r>
          </w:p>
          <w:p>
            <w:pPr>
              <w:widowControl/>
              <w:spacing w:line="360" w:lineRule="auto"/>
              <w:jc w:val="left"/>
              <w:rPr>
                <w:szCs w:val="21"/>
              </w:rPr>
            </w:pPr>
            <w:r>
              <w:rPr>
                <w:szCs w:val="21"/>
              </w:rPr>
              <w:t xml:space="preserve">    success:1,</w:t>
            </w:r>
          </w:p>
          <w:p>
            <w:pPr>
              <w:widowControl/>
              <w:spacing w:line="360" w:lineRule="auto"/>
              <w:jc w:val="left"/>
              <w:rPr>
                <w:szCs w:val="21"/>
              </w:rPr>
            </w:pPr>
            <w:r>
              <w:rPr>
                <w:szCs w:val="21"/>
              </w:rPr>
              <w:t xml:space="preserve">    data:{</w:t>
            </w:r>
          </w:p>
          <w:p>
            <w:pPr>
              <w:widowControl/>
              <w:spacing w:line="360" w:lineRule="auto"/>
              <w:jc w:val="left"/>
              <w:rPr>
                <w:szCs w:val="21"/>
              </w:rPr>
            </w:pPr>
            <w:r>
              <w:rPr>
                <w:szCs w:val="21"/>
              </w:rPr>
              <w:t xml:space="preserve">        rows:[</w:t>
            </w:r>
          </w:p>
          <w:p>
            <w:pPr>
              <w:widowControl/>
              <w:spacing w:line="360" w:lineRule="auto"/>
              <w:jc w:val="left"/>
              <w:rPr>
                <w:szCs w:val="21"/>
              </w:rPr>
            </w:pPr>
            <w:r>
              <w:rPr>
                <w:szCs w:val="21"/>
              </w:rPr>
              <w:t xml:space="preserve">            {</w:t>
            </w:r>
          </w:p>
          <w:p>
            <w:pPr>
              <w:widowControl/>
              <w:spacing w:line="360" w:lineRule="auto"/>
              <w:jc w:val="left"/>
              <w:rPr>
                <w:szCs w:val="21"/>
              </w:rPr>
            </w:pPr>
            <w:r>
              <w:rPr>
                <w:szCs w:val="21"/>
              </w:rPr>
              <w:t xml:space="preserve">                "id": "3ca02ec1-179c-41cf-b9e8-0e468524f168", </w:t>
            </w:r>
          </w:p>
          <w:p>
            <w:pPr>
              <w:widowControl/>
              <w:spacing w:line="360" w:lineRule="auto"/>
              <w:jc w:val="left"/>
              <w:rPr>
                <w:szCs w:val="21"/>
              </w:rPr>
            </w:pPr>
            <w:r>
              <w:rPr>
                <w:szCs w:val="21"/>
              </w:rPr>
              <w:t xml:space="preserve">                "name": "</w:t>
            </w:r>
            <w:r>
              <w:rPr>
                <w:rFonts w:hint="eastAsia"/>
                <w:szCs w:val="21"/>
              </w:rPr>
              <w:t>张某</w:t>
            </w:r>
            <w:r>
              <w:rPr>
                <w:szCs w:val="21"/>
              </w:rPr>
              <w:t xml:space="preserve">", </w:t>
            </w:r>
          </w:p>
          <w:p>
            <w:pPr>
              <w:widowControl/>
              <w:spacing w:line="360" w:lineRule="auto"/>
              <w:jc w:val="left"/>
              <w:rPr>
                <w:szCs w:val="21"/>
              </w:rPr>
            </w:pPr>
            <w:r>
              <w:rPr>
                <w:szCs w:val="21"/>
              </w:rPr>
              <w:t xml:space="preserve">                "cardNum": "330522199001010001", </w:t>
            </w:r>
          </w:p>
          <w:p>
            <w:pPr>
              <w:widowControl/>
              <w:spacing w:line="360" w:lineRule="auto"/>
              <w:jc w:val="left"/>
              <w:rPr>
                <w:szCs w:val="21"/>
              </w:rPr>
            </w:pPr>
            <w:r>
              <w:rPr>
                <w:szCs w:val="21"/>
              </w:rPr>
              <w:t xml:space="preserve">                "gender": "2", </w:t>
            </w:r>
          </w:p>
          <w:p>
            <w:pPr>
              <w:widowControl/>
              <w:spacing w:line="360" w:lineRule="auto"/>
              <w:jc w:val="left"/>
              <w:rPr>
                <w:szCs w:val="21"/>
              </w:rPr>
            </w:pPr>
            <w:r>
              <w:rPr>
                <w:szCs w:val="21"/>
              </w:rPr>
              <w:t xml:space="preserve">                "phone": null, </w:t>
            </w:r>
          </w:p>
          <w:p>
            <w:pPr>
              <w:widowControl/>
              <w:spacing w:line="360" w:lineRule="auto"/>
              <w:jc w:val="left"/>
              <w:rPr>
                <w:szCs w:val="21"/>
              </w:rPr>
            </w:pPr>
            <w:r>
              <w:rPr>
                <w:szCs w:val="21"/>
              </w:rPr>
              <w:t xml:space="preserve">                "isFlow": "1", </w:t>
            </w:r>
          </w:p>
          <w:p>
            <w:pPr>
              <w:widowControl/>
              <w:spacing w:line="360" w:lineRule="auto"/>
              <w:jc w:val="left"/>
              <w:rPr>
                <w:szCs w:val="21"/>
              </w:rPr>
            </w:pPr>
            <w:r>
              <w:rPr>
                <w:szCs w:val="21"/>
              </w:rPr>
              <w:t xml:space="preserve">                "residence": "</w:t>
            </w:r>
            <w:r>
              <w:rPr>
                <w:rFonts w:hint="eastAsia"/>
                <w:szCs w:val="21"/>
              </w:rPr>
              <w:t>稚城街道三狮社区阳光家园网格（第五网格）</w:t>
            </w:r>
            <w:r>
              <w:rPr>
                <w:szCs w:val="21"/>
              </w:rPr>
              <w:t xml:space="preserve">", </w:t>
            </w:r>
          </w:p>
          <w:p>
            <w:pPr>
              <w:widowControl/>
              <w:spacing w:line="360" w:lineRule="auto"/>
              <w:jc w:val="left"/>
              <w:rPr>
                <w:szCs w:val="21"/>
              </w:rPr>
            </w:pPr>
            <w:r>
              <w:rPr>
                <w:szCs w:val="21"/>
              </w:rPr>
              <w:t xml:space="preserve">                "gridName": "</w:t>
            </w:r>
            <w:r>
              <w:rPr>
                <w:rFonts w:hint="eastAsia"/>
                <w:szCs w:val="21"/>
              </w:rPr>
              <w:t>三狮社区</w:t>
            </w:r>
            <w:r>
              <w:rPr>
                <w:szCs w:val="21"/>
              </w:rPr>
              <w:t>/</w:t>
            </w:r>
            <w:r>
              <w:rPr>
                <w:rFonts w:hint="eastAsia"/>
                <w:szCs w:val="21"/>
              </w:rPr>
              <w:t>阳光家园网格（第五网格）</w:t>
            </w:r>
            <w:r>
              <w:rPr>
                <w:szCs w:val="21"/>
              </w:rPr>
              <w:t xml:space="preserve">", </w:t>
            </w:r>
          </w:p>
          <w:p>
            <w:pPr>
              <w:widowControl/>
              <w:spacing w:line="360" w:lineRule="auto"/>
              <w:jc w:val="left"/>
              <w:rPr>
                <w:szCs w:val="21"/>
              </w:rPr>
            </w:pPr>
            <w:r>
              <w:rPr>
                <w:szCs w:val="21"/>
              </w:rPr>
              <w:t xml:space="preserve">                "createDate": null, </w:t>
            </w:r>
          </w:p>
          <w:p>
            <w:pPr>
              <w:widowControl/>
              <w:spacing w:line="360" w:lineRule="auto"/>
              <w:jc w:val="left"/>
              <w:rPr>
                <w:szCs w:val="21"/>
              </w:rPr>
            </w:pPr>
            <w:r>
              <w:rPr>
                <w:szCs w:val="21"/>
              </w:rPr>
              <w:t xml:space="preserve">                "isOutCountry": "0"</w:t>
            </w:r>
          </w:p>
          <w:p>
            <w:pPr>
              <w:widowControl/>
              <w:spacing w:line="360" w:lineRule="auto"/>
              <w:jc w:val="left"/>
              <w:rPr>
                <w:szCs w:val="21"/>
              </w:rPr>
            </w:pPr>
            <w:r>
              <w:rPr>
                <w:szCs w:val="21"/>
              </w:rPr>
              <w:t xml:space="preserve">            }</w:t>
            </w:r>
          </w:p>
          <w:p>
            <w:pPr>
              <w:widowControl/>
              <w:spacing w:line="360" w:lineRule="auto"/>
              <w:jc w:val="left"/>
              <w:rPr>
                <w:szCs w:val="21"/>
              </w:rPr>
            </w:pPr>
            <w:r>
              <w:rPr>
                <w:szCs w:val="21"/>
              </w:rPr>
              <w:t xml:space="preserve">        ],</w:t>
            </w:r>
          </w:p>
          <w:p>
            <w:pPr>
              <w:widowControl/>
              <w:spacing w:line="360" w:lineRule="auto"/>
              <w:jc w:val="left"/>
              <w:rPr>
                <w:szCs w:val="21"/>
              </w:rPr>
            </w:pPr>
            <w:r>
              <w:rPr>
                <w:szCs w:val="21"/>
              </w:rPr>
              <w:t xml:space="preserve">        total:13846</w:t>
            </w:r>
          </w:p>
          <w:p>
            <w:pPr>
              <w:widowControl/>
              <w:spacing w:line="360" w:lineRule="auto"/>
              <w:jc w:val="left"/>
              <w:rPr>
                <w:szCs w:val="21"/>
              </w:rPr>
            </w:pPr>
            <w:r>
              <w:rPr>
                <w:szCs w:val="21"/>
              </w:rPr>
              <w:t xml:space="preserve">    }</w:t>
            </w:r>
          </w:p>
          <w:p>
            <w:pPr>
              <w:widowControl/>
              <w:spacing w:line="360" w:lineRule="auto"/>
              <w:jc w:val="left"/>
              <w:rPr>
                <w:szCs w:val="21"/>
              </w:rPr>
            </w:pPr>
            <w:r>
              <w:rPr>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481" w:type="dxa"/>
          </w:tcPr>
          <w:p>
            <w:pPr>
              <w:spacing w:line="360" w:lineRule="auto"/>
              <w:rPr>
                <w:szCs w:val="21"/>
              </w:rPr>
            </w:pPr>
            <w:r>
              <w:rPr>
                <w:rFonts w:hint="eastAsia"/>
                <w:szCs w:val="21"/>
              </w:rPr>
              <w:t>请求示例</w:t>
            </w:r>
          </w:p>
        </w:tc>
        <w:tc>
          <w:tcPr>
            <w:tcW w:w="8915" w:type="dxa"/>
          </w:tcPr>
          <w:p>
            <w:pPr>
              <w:widowControl/>
              <w:spacing w:line="360" w:lineRule="auto"/>
              <w:jc w:val="left"/>
              <w:rPr>
                <w:szCs w:val="21"/>
              </w:rPr>
            </w:pPr>
            <w:r>
              <w:rPr>
                <w:szCs w:val="21"/>
              </w:rPr>
              <w:t>var http = require("http");</w:t>
            </w:r>
          </w:p>
          <w:p>
            <w:pPr>
              <w:widowControl/>
              <w:spacing w:line="360" w:lineRule="auto"/>
              <w:jc w:val="left"/>
              <w:rPr>
                <w:szCs w:val="21"/>
              </w:rPr>
            </w:pPr>
            <w:r>
              <w:rPr>
                <w:szCs w:val="21"/>
              </w:rPr>
              <w:t>http.request({</w:t>
            </w:r>
          </w:p>
          <w:p>
            <w:pPr>
              <w:widowControl/>
              <w:spacing w:line="360" w:lineRule="auto"/>
              <w:jc w:val="left"/>
              <w:rPr>
                <w:szCs w:val="21"/>
              </w:rPr>
            </w:pPr>
            <w:r>
              <w:rPr>
                <w:szCs w:val="21"/>
              </w:rPr>
              <w:t xml:space="preserve">    protocol:"http:"</w:t>
            </w:r>
          </w:p>
          <w:p>
            <w:pPr>
              <w:widowControl/>
              <w:spacing w:line="360" w:lineRule="auto"/>
              <w:jc w:val="left"/>
              <w:rPr>
                <w:szCs w:val="21"/>
              </w:rPr>
            </w:pPr>
            <w:r>
              <w:rPr>
                <w:szCs w:val="21"/>
              </w:rPr>
              <w:t xml:space="preserve">    hostname:"www.giscloud.cx",</w:t>
            </w:r>
          </w:p>
          <w:p>
            <w:pPr>
              <w:widowControl/>
              <w:spacing w:line="360" w:lineRule="auto"/>
              <w:jc w:val="left"/>
              <w:rPr>
                <w:szCs w:val="21"/>
              </w:rPr>
            </w:pPr>
            <w:r>
              <w:rPr>
                <w:szCs w:val="21"/>
              </w:rPr>
              <w:t xml:space="preserve">    port:80,</w:t>
            </w:r>
          </w:p>
          <w:p>
            <w:pPr>
              <w:widowControl/>
              <w:spacing w:line="360" w:lineRule="auto"/>
              <w:jc w:val="left"/>
              <w:rPr>
                <w:szCs w:val="21"/>
              </w:rPr>
            </w:pPr>
            <w:r>
              <w:rPr>
                <w:szCs w:val="21"/>
              </w:rPr>
              <w:t xml:space="preserve">    method:"GET",</w:t>
            </w:r>
          </w:p>
          <w:p>
            <w:pPr>
              <w:widowControl/>
              <w:spacing w:line="360" w:lineRule="auto"/>
              <w:jc w:val="left"/>
              <w:rPr>
                <w:szCs w:val="21"/>
              </w:rPr>
            </w:pPr>
            <w:r>
              <w:rPr>
                <w:szCs w:val="21"/>
              </w:rPr>
              <w:t xml:space="preserve">    path:"/cigApi/zhzl/person/familyPersons?offset=0&amp;limit=1</w:t>
            </w:r>
          </w:p>
          <w:p>
            <w:pPr>
              <w:widowControl/>
              <w:spacing w:line="360" w:lineRule="auto"/>
              <w:jc w:val="left"/>
              <w:rPr>
                <w:szCs w:val="21"/>
              </w:rPr>
            </w:pPr>
            <w:r>
              <w:rPr>
                <w:szCs w:val="21"/>
              </w:rPr>
              <w:tab/>
            </w:r>
            <w:r>
              <w:rPr>
                <w:szCs w:val="21"/>
              </w:rPr>
              <w:t>0&amp;keyword=&amp;type=&amp;dwdm=&amp;deptId=1125899906842624&amp;app_key=12129701</w:t>
            </w:r>
          </w:p>
          <w:p>
            <w:pPr>
              <w:widowControl/>
              <w:spacing w:line="360" w:lineRule="auto"/>
              <w:jc w:val="left"/>
              <w:rPr>
                <w:szCs w:val="21"/>
              </w:rPr>
            </w:pPr>
            <w:r>
              <w:rPr>
                <w:szCs w:val="21"/>
              </w:rPr>
              <w:tab/>
            </w:r>
            <w:r>
              <w:rPr>
                <w:szCs w:val="21"/>
              </w:rPr>
              <w:t>&amp;format=json&amp;sign=E15F129BE9B67FB2346A0C1D54D0D589&amp;sign_method=hma</w:t>
            </w:r>
          </w:p>
          <w:p>
            <w:pPr>
              <w:widowControl/>
              <w:spacing w:line="360" w:lineRule="auto"/>
              <w:jc w:val="left"/>
              <w:rPr>
                <w:szCs w:val="21"/>
              </w:rPr>
            </w:pPr>
            <w:r>
              <w:rPr>
                <w:szCs w:val="21"/>
              </w:rPr>
              <w:tab/>
            </w:r>
            <w:r>
              <w:rPr>
                <w:szCs w:val="21"/>
              </w:rPr>
              <w:t>c&amp;timestamp=2017-02-03+16%3A56%3A43",</w:t>
            </w:r>
          </w:p>
          <w:p>
            <w:pPr>
              <w:widowControl/>
              <w:spacing w:line="360" w:lineRule="auto"/>
              <w:jc w:val="left"/>
              <w:rPr>
                <w:szCs w:val="21"/>
              </w:rPr>
            </w:pPr>
            <w:r>
              <w:rPr>
                <w:szCs w:val="21"/>
              </w:rPr>
              <w:t xml:space="preserve">    headers:{</w:t>
            </w:r>
          </w:p>
          <w:p>
            <w:pPr>
              <w:widowControl/>
              <w:spacing w:line="360" w:lineRule="auto"/>
              <w:jc w:val="left"/>
              <w:rPr>
                <w:szCs w:val="21"/>
              </w:rPr>
            </w:pPr>
            <w:r>
              <w:rPr>
                <w:szCs w:val="21"/>
              </w:rPr>
              <w:t xml:space="preserve">        "Content-Type":"application/x-www-form-urlencoded",</w:t>
            </w:r>
          </w:p>
          <w:p>
            <w:pPr>
              <w:widowControl/>
              <w:spacing w:line="360" w:lineRule="auto"/>
              <w:jc w:val="left"/>
              <w:rPr>
                <w:szCs w:val="21"/>
              </w:rPr>
            </w:pPr>
            <w:r>
              <w:rPr>
                <w:szCs w:val="21"/>
              </w:rPr>
              <w:t xml:space="preserve">        "charset":"utf-8"</w:t>
            </w:r>
          </w:p>
          <w:p>
            <w:pPr>
              <w:widowControl/>
              <w:spacing w:line="360" w:lineRule="auto"/>
              <w:jc w:val="left"/>
              <w:rPr>
                <w:szCs w:val="21"/>
              </w:rPr>
            </w:pPr>
            <w:r>
              <w:rPr>
                <w:szCs w:val="21"/>
              </w:rPr>
              <w:t xml:space="preserve">    }</w:t>
            </w:r>
          </w:p>
          <w:p>
            <w:pPr>
              <w:widowControl/>
              <w:spacing w:line="360" w:lineRule="auto"/>
              <w:jc w:val="left"/>
              <w:rPr>
                <w:szCs w:val="21"/>
              </w:rPr>
            </w:pPr>
            <w:r>
              <w:rPr>
                <w:szCs w:val="21"/>
              </w:rPr>
              <w:t>},function(res){</w:t>
            </w:r>
          </w:p>
          <w:p>
            <w:pPr>
              <w:widowControl/>
              <w:spacing w:line="360" w:lineRule="auto"/>
              <w:jc w:val="left"/>
              <w:rPr>
                <w:szCs w:val="21"/>
              </w:rPr>
            </w:pPr>
          </w:p>
          <w:p>
            <w:pPr>
              <w:widowControl/>
              <w:spacing w:line="360" w:lineRule="auto"/>
              <w:jc w:val="left"/>
              <w:rPr>
                <w:szCs w:val="21"/>
              </w:rPr>
            </w:pPr>
            <w:r>
              <w:rPr>
                <w:szCs w:val="21"/>
              </w:rPr>
              <w:t>});</w:t>
            </w:r>
          </w:p>
        </w:tc>
      </w:tr>
      <w:bookmarkEnd w:id="199"/>
      <w:bookmarkEnd w:id="200"/>
      <w:bookmarkEnd w:id="201"/>
      <w:bookmarkEnd w:id="202"/>
      <w:bookmarkEnd w:id="203"/>
      <w:bookmarkEnd w:id="204"/>
      <w:bookmarkEnd w:id="205"/>
      <w:bookmarkEnd w:id="206"/>
      <w:bookmarkEnd w:id="207"/>
      <w:bookmarkEnd w:id="208"/>
      <w:bookmarkEnd w:id="209"/>
      <w:bookmarkEnd w:id="210"/>
    </w:tbl>
    <w:p>
      <w:pPr>
        <w:spacing w:line="360" w:lineRule="auto"/>
      </w:pPr>
    </w:p>
    <w:p>
      <w:pPr>
        <w:spacing w:line="360" w:lineRule="auto"/>
        <w:rPr>
          <w:b/>
          <w:sz w:val="40"/>
        </w:rPr>
      </w:pPr>
      <w:bookmarkStart w:id="328" w:name="_Toc492758511"/>
      <w:r>
        <w:rPr>
          <w:b/>
          <w:sz w:val="40"/>
        </w:rPr>
        <w:t xml:space="preserve">4. </w:t>
      </w:r>
      <w:r>
        <w:rPr>
          <w:rFonts w:hint="eastAsia"/>
          <w:b/>
          <w:sz w:val="40"/>
        </w:rPr>
        <w:t>数据共享交换技术规范</w:t>
      </w:r>
      <w:bookmarkEnd w:id="328"/>
    </w:p>
    <w:p>
      <w:pPr>
        <w:spacing w:line="360" w:lineRule="auto"/>
        <w:rPr>
          <w:b/>
          <w:sz w:val="36"/>
        </w:rPr>
      </w:pPr>
      <w:bookmarkStart w:id="329" w:name="_Toc492758512"/>
      <w:r>
        <w:rPr>
          <w:b/>
          <w:sz w:val="36"/>
        </w:rPr>
        <w:t xml:space="preserve">4.1 </w:t>
      </w:r>
      <w:r>
        <w:rPr>
          <w:rFonts w:hint="eastAsia"/>
          <w:b/>
          <w:sz w:val="36"/>
        </w:rPr>
        <w:t>总体要求</w:t>
      </w:r>
      <w:bookmarkEnd w:id="329"/>
    </w:p>
    <w:p>
      <w:pPr>
        <w:spacing w:line="360" w:lineRule="auto"/>
        <w:ind w:firstLine="420" w:firstLineChars="200"/>
      </w:pPr>
      <w:r>
        <w:t>1</w:t>
      </w:r>
      <w:r>
        <w:rPr>
          <w:rFonts w:hint="eastAsia"/>
        </w:rPr>
        <w:t>、本规范规定了长兴县新建或改建政务信息系统的数据共享交换技术架构。</w:t>
      </w:r>
    </w:p>
    <w:p>
      <w:pPr>
        <w:spacing w:line="360" w:lineRule="auto"/>
        <w:ind w:firstLine="420" w:firstLineChars="200"/>
      </w:pPr>
      <w:r>
        <w:t>2</w:t>
      </w:r>
      <w:r>
        <w:rPr>
          <w:rFonts w:hint="eastAsia"/>
        </w:rPr>
        <w:t>、本技术规范应符合</w:t>
      </w:r>
      <w:r>
        <w:t>GB/T 21062.1 -2007</w:t>
      </w:r>
      <w:r>
        <w:rPr>
          <w:rFonts w:hint="eastAsia"/>
        </w:rPr>
        <w:t>、</w:t>
      </w:r>
      <w:r>
        <w:t>GB/T 21062.2 -2007</w:t>
      </w:r>
      <w:r>
        <w:rPr>
          <w:rFonts w:hint="eastAsia"/>
        </w:rPr>
        <w:t>、</w:t>
      </w:r>
      <w:r>
        <w:t>GB/T 21062.3 -2007</w:t>
      </w:r>
      <w:r>
        <w:rPr>
          <w:rFonts w:hint="eastAsia"/>
        </w:rPr>
        <w:t>、</w:t>
      </w:r>
      <w:r>
        <w:t>GB/T 21062.4-2007</w:t>
      </w:r>
      <w:r>
        <w:rPr>
          <w:rFonts w:hint="eastAsia"/>
        </w:rPr>
        <w:t>技术要求。</w:t>
      </w:r>
    </w:p>
    <w:p>
      <w:pPr>
        <w:spacing w:line="360" w:lineRule="auto"/>
        <w:rPr>
          <w:b/>
          <w:sz w:val="36"/>
        </w:rPr>
      </w:pPr>
      <w:bookmarkStart w:id="330" w:name="_Toc481061496"/>
      <w:bookmarkStart w:id="331" w:name="_Toc492758513"/>
      <w:bookmarkStart w:id="332" w:name="_Toc492572691"/>
      <w:r>
        <w:rPr>
          <w:b/>
          <w:sz w:val="36"/>
        </w:rPr>
        <w:t xml:space="preserve">4.2 </w:t>
      </w:r>
      <w:r>
        <w:rPr>
          <w:rFonts w:hint="eastAsia"/>
          <w:b/>
          <w:sz w:val="36"/>
        </w:rPr>
        <w:t>交换方式</w:t>
      </w:r>
      <w:bookmarkEnd w:id="330"/>
      <w:bookmarkEnd w:id="331"/>
      <w:bookmarkEnd w:id="332"/>
    </w:p>
    <w:p>
      <w:pPr>
        <w:spacing w:line="360" w:lineRule="auto"/>
        <w:rPr>
          <w:b/>
          <w:sz w:val="28"/>
        </w:rPr>
      </w:pPr>
      <w:bookmarkStart w:id="333" w:name="_Toc492572692"/>
      <w:bookmarkStart w:id="334" w:name="_Toc492758514"/>
      <w:bookmarkStart w:id="335" w:name="_Toc427079984"/>
      <w:r>
        <w:rPr>
          <w:b/>
          <w:sz w:val="28"/>
        </w:rPr>
        <w:t xml:space="preserve">4.2.1 </w:t>
      </w:r>
      <w:r>
        <w:rPr>
          <w:rFonts w:hint="eastAsia"/>
          <w:b/>
          <w:sz w:val="28"/>
        </w:rPr>
        <w:t>数据库交换方式</w:t>
      </w:r>
      <w:bookmarkEnd w:id="333"/>
      <w:bookmarkEnd w:id="334"/>
    </w:p>
    <w:p>
      <w:pPr>
        <w:spacing w:line="360" w:lineRule="auto"/>
        <w:ind w:firstLine="420" w:firstLineChars="200"/>
      </w:pPr>
      <w:r>
        <w:rPr>
          <w:rFonts w:hint="eastAsia"/>
        </w:rPr>
        <w:t>数据库交换方式指采用前置库方式进行库表数据交换</w:t>
      </w:r>
      <w:r>
        <w:t>,</w:t>
      </w:r>
      <w:r>
        <w:rPr>
          <w:rFonts w:hint="eastAsia"/>
        </w:rPr>
        <w:t>适用于大量数据或更新频繁的数据交换。</w:t>
      </w:r>
    </w:p>
    <w:p>
      <w:pPr>
        <w:spacing w:line="360" w:lineRule="auto"/>
        <w:rPr>
          <w:b/>
          <w:sz w:val="24"/>
        </w:rPr>
      </w:pPr>
      <w:r>
        <w:rPr>
          <w:b/>
          <w:sz w:val="24"/>
        </w:rPr>
        <w:t xml:space="preserve">    4.2.1.1  </w:t>
      </w:r>
      <w:r>
        <w:rPr>
          <w:rFonts w:hint="eastAsia"/>
          <w:b/>
          <w:sz w:val="24"/>
        </w:rPr>
        <w:t>运行环境要求</w:t>
      </w:r>
    </w:p>
    <w:tbl>
      <w:tblPr>
        <w:tblStyle w:val="61"/>
        <w:tblW w:w="93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0"/>
        <w:gridCol w:w="3413"/>
        <w:gridCol w:w="2277"/>
        <w:gridCol w:w="17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40" w:type="dxa"/>
          </w:tcPr>
          <w:p>
            <w:pPr>
              <w:widowControl/>
              <w:spacing w:line="360" w:lineRule="auto"/>
              <w:jc w:val="center"/>
              <w:rPr>
                <w:b/>
                <w:bCs/>
                <w:szCs w:val="21"/>
              </w:rPr>
            </w:pPr>
            <w:r>
              <w:rPr>
                <w:rFonts w:hint="eastAsia"/>
                <w:b/>
                <w:bCs/>
                <w:szCs w:val="21"/>
              </w:rPr>
              <w:t>服务器名称</w:t>
            </w:r>
          </w:p>
        </w:tc>
        <w:tc>
          <w:tcPr>
            <w:tcW w:w="3413" w:type="dxa"/>
          </w:tcPr>
          <w:p>
            <w:pPr>
              <w:widowControl/>
              <w:spacing w:line="360" w:lineRule="auto"/>
              <w:jc w:val="center"/>
              <w:rPr>
                <w:b/>
                <w:bCs/>
                <w:szCs w:val="21"/>
              </w:rPr>
            </w:pPr>
            <w:r>
              <w:rPr>
                <w:rFonts w:hint="eastAsia"/>
                <w:b/>
                <w:bCs/>
                <w:szCs w:val="21"/>
              </w:rPr>
              <w:t>操作系统</w:t>
            </w:r>
          </w:p>
        </w:tc>
        <w:tc>
          <w:tcPr>
            <w:tcW w:w="2277" w:type="dxa"/>
          </w:tcPr>
          <w:p>
            <w:pPr>
              <w:widowControl/>
              <w:spacing w:line="360" w:lineRule="auto"/>
              <w:jc w:val="center"/>
              <w:rPr>
                <w:b/>
                <w:bCs/>
                <w:szCs w:val="21"/>
              </w:rPr>
            </w:pPr>
            <w:r>
              <w:rPr>
                <w:rFonts w:hint="eastAsia"/>
                <w:b/>
                <w:bCs/>
                <w:szCs w:val="21"/>
              </w:rPr>
              <w:t>数据库</w:t>
            </w:r>
          </w:p>
        </w:tc>
        <w:tc>
          <w:tcPr>
            <w:tcW w:w="1766" w:type="dxa"/>
          </w:tcPr>
          <w:p>
            <w:pPr>
              <w:widowControl/>
              <w:spacing w:line="360" w:lineRule="auto"/>
              <w:jc w:val="center"/>
              <w:rPr>
                <w:b/>
                <w:bCs/>
                <w:szCs w:val="21"/>
              </w:rPr>
            </w:pPr>
            <w:r>
              <w:rPr>
                <w:rFonts w:hint="eastAsia"/>
                <w:b/>
                <w:bCs/>
                <w:szCs w:val="21"/>
              </w:rPr>
              <w:t>网络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40" w:type="dxa"/>
          </w:tcPr>
          <w:p>
            <w:pPr>
              <w:widowControl/>
              <w:spacing w:line="360" w:lineRule="auto"/>
              <w:rPr>
                <w:bCs/>
                <w:szCs w:val="21"/>
              </w:rPr>
            </w:pPr>
            <w:r>
              <w:rPr>
                <w:rFonts w:hint="eastAsia"/>
                <w:bCs/>
                <w:szCs w:val="21"/>
              </w:rPr>
              <w:t>前置服务器</w:t>
            </w:r>
          </w:p>
        </w:tc>
        <w:tc>
          <w:tcPr>
            <w:tcW w:w="3413" w:type="dxa"/>
          </w:tcPr>
          <w:p>
            <w:pPr>
              <w:widowControl/>
              <w:spacing w:line="360" w:lineRule="auto"/>
              <w:jc w:val="center"/>
              <w:rPr>
                <w:bCs/>
                <w:szCs w:val="21"/>
              </w:rPr>
            </w:pPr>
            <w:r>
              <w:rPr>
                <w:rFonts w:hint="eastAsia"/>
                <w:bCs/>
                <w:szCs w:val="21"/>
              </w:rPr>
              <w:t>支持</w:t>
            </w:r>
            <w:r>
              <w:rPr>
                <w:bCs/>
                <w:szCs w:val="21"/>
              </w:rPr>
              <w:t>windows</w:t>
            </w:r>
            <w:r>
              <w:rPr>
                <w:rFonts w:hint="eastAsia"/>
                <w:bCs/>
                <w:szCs w:val="21"/>
              </w:rPr>
              <w:t>，</w:t>
            </w:r>
            <w:r>
              <w:rPr>
                <w:bCs/>
                <w:szCs w:val="21"/>
              </w:rPr>
              <w:t>linux</w:t>
            </w:r>
            <w:r>
              <w:rPr>
                <w:rFonts w:hint="eastAsia"/>
                <w:bCs/>
                <w:szCs w:val="21"/>
              </w:rPr>
              <w:t>等操作系统</w:t>
            </w:r>
          </w:p>
        </w:tc>
        <w:tc>
          <w:tcPr>
            <w:tcW w:w="2277" w:type="dxa"/>
          </w:tcPr>
          <w:p>
            <w:pPr>
              <w:widowControl/>
              <w:spacing w:line="360" w:lineRule="auto"/>
              <w:jc w:val="center"/>
              <w:rPr>
                <w:bCs/>
                <w:szCs w:val="21"/>
              </w:rPr>
            </w:pPr>
            <w:r>
              <w:rPr>
                <w:bCs/>
                <w:szCs w:val="21"/>
              </w:rPr>
              <w:t>Mysql5.6</w:t>
            </w:r>
            <w:r>
              <w:rPr>
                <w:rFonts w:hint="eastAsia"/>
                <w:bCs/>
                <w:szCs w:val="21"/>
              </w:rPr>
              <w:t>以上</w:t>
            </w:r>
          </w:p>
        </w:tc>
        <w:tc>
          <w:tcPr>
            <w:tcW w:w="1766" w:type="dxa"/>
          </w:tcPr>
          <w:p>
            <w:pPr>
              <w:widowControl/>
              <w:spacing w:line="360" w:lineRule="auto"/>
              <w:jc w:val="center"/>
              <w:rPr>
                <w:bCs/>
                <w:szCs w:val="21"/>
              </w:rPr>
            </w:pPr>
            <w:r>
              <w:rPr>
                <w:rFonts w:hint="eastAsia"/>
                <w:bCs/>
                <w:szCs w:val="21"/>
              </w:rPr>
              <w:t>电子政务外网</w:t>
            </w:r>
          </w:p>
        </w:tc>
      </w:tr>
    </w:tbl>
    <w:p>
      <w:pPr>
        <w:spacing w:line="360" w:lineRule="auto"/>
        <w:rPr>
          <w:b/>
          <w:sz w:val="24"/>
        </w:rPr>
      </w:pPr>
      <w:r>
        <w:rPr>
          <w:b/>
          <w:sz w:val="24"/>
        </w:rPr>
        <w:t xml:space="preserve">    4.2.1.2 </w:t>
      </w:r>
      <w:r>
        <w:rPr>
          <w:rFonts w:hint="eastAsia"/>
          <w:b/>
          <w:sz w:val="24"/>
        </w:rPr>
        <w:t>场景示例</w:t>
      </w:r>
    </w:p>
    <w:p>
      <w:pPr>
        <w:spacing w:line="360" w:lineRule="auto"/>
        <w:ind w:firstLine="420" w:firstLineChars="200"/>
      </w:pPr>
      <w:r>
        <w:t>1</w:t>
      </w:r>
      <w:r>
        <w:rPr>
          <w:rFonts w:hint="eastAsia"/>
        </w:rPr>
        <w:t>、数据新增：当发送端新增一条数据时，前置库中同步插入该条新增数据，并将</w:t>
      </w:r>
      <w:r>
        <w:t>op</w:t>
      </w:r>
      <w:r>
        <w:rPr>
          <w:rFonts w:hint="eastAsia"/>
        </w:rPr>
        <w:t>字段值设置为“</w:t>
      </w:r>
      <w:r>
        <w:t>insert</w:t>
      </w:r>
      <w:r>
        <w:rPr>
          <w:rFonts w:hint="eastAsia"/>
        </w:rPr>
        <w:t>”。</w:t>
      </w:r>
    </w:p>
    <w:p>
      <w:pPr>
        <w:spacing w:line="360" w:lineRule="auto"/>
        <w:ind w:firstLine="420" w:firstLineChars="200"/>
      </w:pPr>
      <w:r>
        <w:t>2</w:t>
      </w:r>
      <w:r>
        <w:rPr>
          <w:rFonts w:hint="eastAsia"/>
        </w:rPr>
        <w:t>、数据更新：当发送端对一条数据的某个或几个字段进行修改时，前置库中同步插入该条数据的修改字段，并将</w:t>
      </w:r>
      <w:r>
        <w:t>op</w:t>
      </w:r>
      <w:r>
        <w:rPr>
          <w:rFonts w:hint="eastAsia"/>
        </w:rPr>
        <w:t>字段值设置为“</w:t>
      </w:r>
      <w:r>
        <w:t>update</w:t>
      </w:r>
      <w:r>
        <w:rPr>
          <w:rFonts w:hint="eastAsia"/>
        </w:rPr>
        <w:t>”。</w:t>
      </w:r>
    </w:p>
    <w:p>
      <w:pPr>
        <w:spacing w:line="360" w:lineRule="auto"/>
        <w:ind w:firstLine="420" w:firstLineChars="200"/>
      </w:pPr>
      <w:r>
        <w:t>3</w:t>
      </w:r>
      <w:r>
        <w:rPr>
          <w:rFonts w:hint="eastAsia"/>
        </w:rPr>
        <w:t>、数据删除：当发送端对一条数据进行标记删除或者物理删除时，前置库中同步标记删除或物理删除该条数据，并将</w:t>
      </w:r>
      <w:r>
        <w:t>op</w:t>
      </w:r>
      <w:r>
        <w:rPr>
          <w:rFonts w:hint="eastAsia"/>
        </w:rPr>
        <w:t>字段值设置为“</w:t>
      </w:r>
      <w:r>
        <w:t>delete</w:t>
      </w:r>
      <w:r>
        <w:rPr>
          <w:rFonts w:hint="eastAsia"/>
        </w:rPr>
        <w:t>”。</w:t>
      </w:r>
    </w:p>
    <w:p>
      <w:pPr>
        <w:spacing w:line="360" w:lineRule="auto"/>
        <w:ind w:firstLine="420" w:firstLineChars="200"/>
      </w:pPr>
      <w:bookmarkStart w:id="336" w:name="_Toc481061498"/>
      <w:bookmarkStart w:id="337" w:name="_Toc492572693"/>
      <w:r>
        <w:t>4</w:t>
      </w:r>
      <w:r>
        <w:rPr>
          <w:rFonts w:hint="eastAsia"/>
        </w:rPr>
        <w:t>、前置库交换管理字段</w:t>
      </w:r>
      <w:bookmarkEnd w:id="336"/>
      <w:bookmarkEnd w:id="337"/>
    </w:p>
    <w:p>
      <w:pPr>
        <w:spacing w:line="360" w:lineRule="auto"/>
        <w:ind w:firstLine="420" w:firstLineChars="200"/>
      </w:pPr>
      <w:r>
        <w:rPr>
          <w:rFonts w:hint="eastAsia"/>
        </w:rPr>
        <w:t>所有前置交换表上需要增加如下管理字段：</w:t>
      </w:r>
    </w:p>
    <w:p>
      <w:pPr>
        <w:spacing w:line="360" w:lineRule="auto"/>
        <w:ind w:firstLine="420" w:firstLineChars="200"/>
      </w:pPr>
      <w:r>
        <w:t>1</w:t>
      </w:r>
      <w:r>
        <w:rPr>
          <w:rFonts w:hint="eastAsia"/>
        </w:rPr>
        <w:t>）</w:t>
      </w:r>
      <w:r>
        <w:t>tong_time</w:t>
      </w:r>
      <w:r>
        <w:rPr>
          <w:rFonts w:hint="eastAsia"/>
        </w:rPr>
        <w:t>（数据入库时间）、</w:t>
      </w:r>
      <w:r>
        <w:t>timestamp</w:t>
      </w:r>
      <w:r>
        <w:rPr>
          <w:rFonts w:hint="eastAsia"/>
        </w:rPr>
        <w:t>（类型）、</w:t>
      </w:r>
      <w:r>
        <w:t>current_timestamp</w:t>
      </w:r>
      <w:r>
        <w:rPr>
          <w:rFonts w:hint="eastAsia"/>
        </w:rPr>
        <w:t>（默认约束）</w:t>
      </w:r>
      <w:r>
        <w:t>,</w:t>
      </w:r>
      <w:r>
        <w:rPr>
          <w:rFonts w:hint="eastAsia"/>
        </w:rPr>
        <w:t>系统默认前置系统的当前时间，不允许进行其他操作。</w:t>
      </w:r>
    </w:p>
    <w:p>
      <w:pPr>
        <w:spacing w:line="360" w:lineRule="auto"/>
        <w:ind w:firstLine="420" w:firstLineChars="200"/>
      </w:pPr>
      <w:r>
        <w:t>2</w:t>
      </w:r>
      <w:r>
        <w:rPr>
          <w:rFonts w:hint="eastAsia"/>
        </w:rPr>
        <w:t>）</w:t>
      </w:r>
      <w:r>
        <w:t>op</w:t>
      </w:r>
      <w:r>
        <w:rPr>
          <w:rFonts w:hint="eastAsia"/>
        </w:rPr>
        <w:t>（操作标记）、</w:t>
      </w:r>
      <w:r>
        <w:t>varchar</w:t>
      </w:r>
      <w:r>
        <w:rPr>
          <w:rFonts w:hint="eastAsia"/>
        </w:rPr>
        <w:t>（</w:t>
      </w:r>
      <w:r>
        <w:t>30</w:t>
      </w:r>
      <w:r>
        <w:rPr>
          <w:rFonts w:hint="eastAsia"/>
        </w:rPr>
        <w:t>）（类型）。新增数据记录时需要标记</w:t>
      </w:r>
      <w:r>
        <w:t>op</w:t>
      </w:r>
      <w:r>
        <w:rPr>
          <w:rFonts w:hint="eastAsia"/>
        </w:rPr>
        <w:t>值为“</w:t>
      </w:r>
      <w:r>
        <w:t>insert</w:t>
      </w:r>
      <w:r>
        <w:rPr>
          <w:rFonts w:hint="eastAsia"/>
        </w:rPr>
        <w:t>”，更新数据记录时需要标记</w:t>
      </w:r>
      <w:r>
        <w:t>op</w:t>
      </w:r>
      <w:r>
        <w:rPr>
          <w:rFonts w:hint="eastAsia"/>
        </w:rPr>
        <w:t>值为“</w:t>
      </w:r>
      <w:r>
        <w:t>update</w:t>
      </w:r>
      <w:r>
        <w:rPr>
          <w:rFonts w:hint="eastAsia"/>
        </w:rPr>
        <w:t>”，删除数据记录时需要标记</w:t>
      </w:r>
      <w:r>
        <w:t>op</w:t>
      </w:r>
      <w:r>
        <w:rPr>
          <w:rFonts w:hint="eastAsia"/>
        </w:rPr>
        <w:t>值为“</w:t>
      </w:r>
      <w:r>
        <w:t>delete</w:t>
      </w:r>
      <w:r>
        <w:rPr>
          <w:rFonts w:hint="eastAsia"/>
        </w:rPr>
        <w:t>”。</w:t>
      </w:r>
    </w:p>
    <w:p>
      <w:pPr>
        <w:spacing w:line="360" w:lineRule="auto"/>
        <w:ind w:firstLine="420" w:firstLineChars="200"/>
      </w:pPr>
      <w:r>
        <w:t>3</w:t>
      </w:r>
      <w:r>
        <w:rPr>
          <w:rFonts w:hint="eastAsia"/>
        </w:rPr>
        <w:t>）</w:t>
      </w:r>
      <w:r>
        <w:t xml:space="preserve"> tongID</w:t>
      </w:r>
      <w:r>
        <w:rPr>
          <w:rFonts w:hint="eastAsia"/>
        </w:rPr>
        <w:t>（发送端自增列）、</w:t>
      </w:r>
      <w:r>
        <w:t>bigint</w:t>
      </w:r>
      <w:r>
        <w:rPr>
          <w:rFonts w:hint="eastAsia"/>
        </w:rPr>
        <w:t>（类型）、</w:t>
      </w:r>
      <w:r>
        <w:t>auto_increment</w:t>
      </w:r>
      <w:r>
        <w:rPr>
          <w:rFonts w:hint="eastAsia"/>
        </w:rPr>
        <w:t>（默认约束）。</w:t>
      </w:r>
    </w:p>
    <w:p>
      <w:pPr>
        <w:spacing w:line="360" w:lineRule="auto"/>
        <w:ind w:firstLine="420" w:firstLineChars="200"/>
      </w:pPr>
      <w:r>
        <w:t>4</w:t>
      </w:r>
      <w:r>
        <w:rPr>
          <w:rFonts w:hint="eastAsia"/>
        </w:rPr>
        <w:t>）</w:t>
      </w:r>
      <w:r>
        <w:t>sendtime</w:t>
      </w:r>
      <w:r>
        <w:rPr>
          <w:rFonts w:hint="eastAsia"/>
        </w:rPr>
        <w:t>（数据发送时间）、</w:t>
      </w:r>
      <w:r>
        <w:t xml:space="preserve"> datatime</w:t>
      </w:r>
      <w:r>
        <w:rPr>
          <w:rFonts w:hint="eastAsia"/>
        </w:rPr>
        <w:t>（类型）。</w:t>
      </w:r>
    </w:p>
    <w:p>
      <w:pPr>
        <w:spacing w:line="360" w:lineRule="auto"/>
        <w:ind w:firstLine="420" w:firstLineChars="200"/>
      </w:pPr>
      <w:bookmarkStart w:id="338" w:name="_Toc481061499"/>
      <w:bookmarkStart w:id="339" w:name="_Toc492572694"/>
      <w:r>
        <w:t>5</w:t>
      </w:r>
      <w:r>
        <w:rPr>
          <w:rFonts w:hint="eastAsia"/>
        </w:rPr>
        <w:t>、接收前置库管理表</w:t>
      </w:r>
      <w:bookmarkEnd w:id="338"/>
      <w:bookmarkEnd w:id="339"/>
    </w:p>
    <w:p>
      <w:pPr>
        <w:spacing w:line="360" w:lineRule="auto"/>
        <w:ind w:firstLine="420" w:firstLineChars="200"/>
      </w:pPr>
      <w:r>
        <w:rPr>
          <w:rFonts w:hint="eastAsia"/>
        </w:rPr>
        <w:t>每个接收前置库的所有前置交换表需要一一对应增加管理表（以下称影子表），用于数据接收时记录取数结果。</w:t>
      </w:r>
    </w:p>
    <w:p>
      <w:pPr>
        <w:spacing w:line="360" w:lineRule="auto"/>
        <w:ind w:firstLine="420" w:firstLineChars="200"/>
      </w:pPr>
      <w:r>
        <w:t>1</w:t>
      </w:r>
      <w:r>
        <w:rPr>
          <w:rFonts w:hint="eastAsia"/>
        </w:rPr>
        <w:t>）影子表命名：前置交换表名</w:t>
      </w:r>
      <w:r>
        <w:t>+_shadow</w:t>
      </w:r>
    </w:p>
    <w:p>
      <w:pPr>
        <w:spacing w:line="360" w:lineRule="auto"/>
        <w:ind w:firstLine="420" w:firstLineChars="200"/>
      </w:pPr>
      <w:r>
        <w:t>2</w:t>
      </w:r>
      <w:r>
        <w:rPr>
          <w:rFonts w:hint="eastAsia"/>
        </w:rPr>
        <w:t>）前置交换表主键（与业务表主键字段名称、类型、长度一一对应）。</w:t>
      </w:r>
    </w:p>
    <w:p>
      <w:pPr>
        <w:spacing w:line="360" w:lineRule="auto"/>
        <w:ind w:firstLine="420" w:firstLineChars="200"/>
      </w:pPr>
      <w:r>
        <w:t>3</w:t>
      </w:r>
      <w:r>
        <w:rPr>
          <w:rFonts w:hint="eastAsia"/>
        </w:rPr>
        <w:t>）</w:t>
      </w:r>
      <w:r>
        <w:t>tong_time</w:t>
      </w:r>
      <w:r>
        <w:rPr>
          <w:rFonts w:hint="eastAsia"/>
        </w:rPr>
        <w:t>（从接收前置库提取数据的时间）、</w:t>
      </w:r>
      <w:r>
        <w:t>timestamp</w:t>
      </w:r>
      <w:r>
        <w:rPr>
          <w:rFonts w:hint="eastAsia"/>
        </w:rPr>
        <w:t>（类型）、</w:t>
      </w:r>
      <w:r>
        <w:t>current_timestamp</w:t>
      </w:r>
      <w:r>
        <w:rPr>
          <w:rFonts w:hint="eastAsia"/>
        </w:rPr>
        <w:t>（默认约束），系统默认前置库系统的当前时间，不允许进行其他操作。</w:t>
      </w:r>
    </w:p>
    <w:p>
      <w:pPr>
        <w:spacing w:line="360" w:lineRule="auto"/>
        <w:ind w:firstLine="420" w:firstLineChars="200"/>
      </w:pPr>
      <w:bookmarkStart w:id="340" w:name="_Toc481061500"/>
      <w:bookmarkStart w:id="341" w:name="_Toc492572695"/>
      <w:r>
        <w:t>6</w:t>
      </w:r>
      <w:r>
        <w:rPr>
          <w:rFonts w:hint="eastAsia"/>
        </w:rPr>
        <w:t>、前置库权限分配</w:t>
      </w:r>
      <w:bookmarkEnd w:id="340"/>
      <w:bookmarkEnd w:id="341"/>
    </w:p>
    <w:p>
      <w:pPr>
        <w:spacing w:line="360" w:lineRule="auto"/>
        <w:ind w:firstLine="420" w:firstLineChars="200"/>
      </w:pPr>
      <w:r>
        <w:t>1</w:t>
      </w:r>
      <w:r>
        <w:rPr>
          <w:rFonts w:hint="eastAsia"/>
        </w:rPr>
        <w:t>）发送前置库：仅提供数据的</w:t>
      </w:r>
      <w:r>
        <w:t>insert</w:t>
      </w:r>
      <w:r>
        <w:rPr>
          <w:rFonts w:hint="eastAsia"/>
        </w:rPr>
        <w:t>权限，发送方在数据推送时仅向前置库插入数据。</w:t>
      </w:r>
    </w:p>
    <w:p>
      <w:pPr>
        <w:spacing w:line="360" w:lineRule="auto"/>
        <w:ind w:firstLine="420" w:firstLineChars="200"/>
      </w:pPr>
      <w:r>
        <w:t>2</w:t>
      </w:r>
      <w:r>
        <w:rPr>
          <w:rFonts w:hint="eastAsia"/>
        </w:rPr>
        <w:t>）接收前置库：仅提供数据的</w:t>
      </w:r>
      <w:r>
        <w:t>select</w:t>
      </w:r>
      <w:r>
        <w:rPr>
          <w:rFonts w:hint="eastAsia"/>
        </w:rPr>
        <w:t>权限，接收方在数据获取时仅通过查询方式进行数据的获取。</w:t>
      </w:r>
    </w:p>
    <w:p>
      <w:pPr>
        <w:spacing w:line="360" w:lineRule="auto"/>
        <w:ind w:firstLine="420" w:firstLineChars="200"/>
      </w:pPr>
      <w:r>
        <w:t>3</w:t>
      </w:r>
      <w:r>
        <w:rPr>
          <w:rFonts w:hint="eastAsia"/>
        </w:rPr>
        <w:t>）影子表权限：仅提供数据的</w:t>
      </w:r>
      <w:r>
        <w:t>insert</w:t>
      </w:r>
      <w:r>
        <w:rPr>
          <w:rFonts w:hint="eastAsia"/>
        </w:rPr>
        <w:t>权限，接收方在获取数据时，必须同步回写影子表进行取数记录。</w:t>
      </w:r>
    </w:p>
    <w:p>
      <w:pPr>
        <w:spacing w:line="360" w:lineRule="auto"/>
        <w:ind w:firstLine="420" w:firstLineChars="200"/>
      </w:pPr>
      <w:bookmarkStart w:id="342" w:name="_Toc492572696"/>
      <w:bookmarkStart w:id="343" w:name="_Toc481061501"/>
      <w:r>
        <w:t>7</w:t>
      </w:r>
      <w:r>
        <w:rPr>
          <w:rFonts w:hint="eastAsia"/>
        </w:rPr>
        <w:t>、前置交换表索引创建</w:t>
      </w:r>
      <w:bookmarkEnd w:id="342"/>
      <w:bookmarkEnd w:id="343"/>
    </w:p>
    <w:p>
      <w:pPr>
        <w:spacing w:line="360" w:lineRule="auto"/>
        <w:ind w:firstLine="420" w:firstLineChars="200"/>
      </w:pPr>
      <w:r>
        <w:t>1</w:t>
      </w:r>
      <w:r>
        <w:rPr>
          <w:rFonts w:hint="eastAsia"/>
        </w:rPr>
        <w:t>）所有主键应创建索引，索引名：主键</w:t>
      </w:r>
      <w:r>
        <w:t>+_INDEX,</w:t>
      </w:r>
      <w:r>
        <w:rPr>
          <w:rFonts w:hint="eastAsia"/>
        </w:rPr>
        <w:t>索引类型：</w:t>
      </w:r>
      <w:r>
        <w:t>Normal</w:t>
      </w:r>
      <w:r>
        <w:rPr>
          <w:rFonts w:hint="eastAsia"/>
        </w:rPr>
        <w:t>，索引方法：</w:t>
      </w:r>
      <w:r>
        <w:t>BTREE</w:t>
      </w:r>
      <w:r>
        <w:rPr>
          <w:rFonts w:hint="eastAsia"/>
        </w:rPr>
        <w:t>。</w:t>
      </w:r>
    </w:p>
    <w:p>
      <w:pPr>
        <w:spacing w:line="360" w:lineRule="auto"/>
        <w:ind w:firstLine="420" w:firstLineChars="200"/>
      </w:pPr>
      <w:r>
        <w:t>2</w:t>
      </w:r>
      <w:r>
        <w:rPr>
          <w:rFonts w:hint="eastAsia"/>
        </w:rPr>
        <w:t>）</w:t>
      </w:r>
      <w:r>
        <w:t xml:space="preserve"> </w:t>
      </w:r>
      <w:r>
        <w:rPr>
          <w:rFonts w:hint="eastAsia"/>
        </w:rPr>
        <w:t>所有联合主键应创建索引，索引名：表名</w:t>
      </w:r>
      <w:r>
        <w:t>+_INDEX,</w:t>
      </w:r>
      <w:r>
        <w:rPr>
          <w:rFonts w:hint="eastAsia"/>
        </w:rPr>
        <w:t>索引类型：</w:t>
      </w:r>
      <w:r>
        <w:t>Normal</w:t>
      </w:r>
      <w:r>
        <w:rPr>
          <w:rFonts w:hint="eastAsia"/>
        </w:rPr>
        <w:t>，索引方法：</w:t>
      </w:r>
      <w:r>
        <w:t>BTREE</w:t>
      </w:r>
      <w:r>
        <w:rPr>
          <w:rFonts w:hint="eastAsia"/>
        </w:rPr>
        <w:t>。</w:t>
      </w:r>
    </w:p>
    <w:p>
      <w:pPr>
        <w:spacing w:line="360" w:lineRule="auto"/>
        <w:ind w:firstLine="420" w:firstLineChars="200"/>
      </w:pPr>
      <w:bookmarkStart w:id="344" w:name="_Toc481061502"/>
      <w:bookmarkStart w:id="345" w:name="_Toc492572697"/>
      <w:r>
        <w:t>8</w:t>
      </w:r>
      <w:r>
        <w:rPr>
          <w:rFonts w:hint="eastAsia"/>
        </w:rPr>
        <w:t>、其他技术约束</w:t>
      </w:r>
      <w:bookmarkEnd w:id="344"/>
      <w:bookmarkEnd w:id="345"/>
    </w:p>
    <w:p>
      <w:pPr>
        <w:spacing w:line="360" w:lineRule="auto"/>
        <w:ind w:firstLine="420" w:firstLineChars="200"/>
      </w:pPr>
      <w:r>
        <w:t>1</w:t>
      </w:r>
      <w:r>
        <w:rPr>
          <w:rFonts w:hint="eastAsia"/>
        </w:rPr>
        <w:t>）前置交换表中除管理字段外，不允许存在自增列。</w:t>
      </w:r>
    </w:p>
    <w:p>
      <w:pPr>
        <w:spacing w:line="360" w:lineRule="auto"/>
        <w:ind w:firstLine="420" w:firstLineChars="200"/>
      </w:pPr>
      <w:r>
        <w:t>2</w:t>
      </w:r>
      <w:r>
        <w:rPr>
          <w:rFonts w:hint="eastAsia"/>
        </w:rPr>
        <w:t>）</w:t>
      </w:r>
      <w:r>
        <w:t xml:space="preserve"> </w:t>
      </w:r>
      <w:r>
        <w:rPr>
          <w:rFonts w:hint="eastAsia"/>
        </w:rPr>
        <w:t>时间类型（</w:t>
      </w:r>
      <w:r>
        <w:t>datatime/data/timestamp</w:t>
      </w:r>
      <w:r>
        <w:rPr>
          <w:rFonts w:hint="eastAsia"/>
        </w:rPr>
        <w:t>等）的字段值不允许为</w:t>
      </w:r>
      <w:r>
        <w:t>null</w:t>
      </w:r>
      <w:r>
        <w:rPr>
          <w:rFonts w:hint="eastAsia"/>
        </w:rPr>
        <w:t>、空字符串、空格、制表符（</w:t>
      </w:r>
      <w:r>
        <w:t>TAB</w:t>
      </w:r>
      <w:r>
        <w:rPr>
          <w:rFonts w:hint="eastAsia"/>
        </w:rPr>
        <w:t>）和</w:t>
      </w:r>
      <w:r>
        <w:t>0000-00-00 00:00:00</w:t>
      </w:r>
      <w:r>
        <w:rPr>
          <w:rFonts w:hint="eastAsia"/>
        </w:rPr>
        <w:t>字符串等。</w:t>
      </w:r>
    </w:p>
    <w:p>
      <w:pPr>
        <w:spacing w:line="360" w:lineRule="auto"/>
        <w:ind w:firstLine="420" w:firstLineChars="200"/>
      </w:pPr>
      <w:r>
        <w:t>3</w:t>
      </w:r>
      <w:r>
        <w:rPr>
          <w:rFonts w:hint="eastAsia"/>
        </w:rPr>
        <w:t>）非空字段（</w:t>
      </w:r>
      <w:r>
        <w:t>not null</w:t>
      </w:r>
      <w:r>
        <w:rPr>
          <w:rFonts w:hint="eastAsia"/>
        </w:rPr>
        <w:t>）的值不允许为空字符串、空格、制表符（</w:t>
      </w:r>
      <w:r>
        <w:t>TAB</w:t>
      </w:r>
      <w:r>
        <w:rPr>
          <w:rFonts w:hint="eastAsia"/>
        </w:rPr>
        <w:t>），</w:t>
      </w:r>
      <w:r>
        <w:t>Null</w:t>
      </w:r>
      <w:r>
        <w:rPr>
          <w:rFonts w:hint="eastAsia"/>
        </w:rPr>
        <w:t>字符串等。</w:t>
      </w:r>
    </w:p>
    <w:p>
      <w:pPr>
        <w:spacing w:line="360" w:lineRule="auto"/>
        <w:ind w:firstLine="420" w:firstLineChars="200"/>
      </w:pPr>
      <w:r>
        <w:t>4</w:t>
      </w:r>
      <w:r>
        <w:rPr>
          <w:rFonts w:hint="eastAsia"/>
        </w:rPr>
        <w:t>）主键字段值不允许为</w:t>
      </w:r>
      <w:r>
        <w:t>null</w:t>
      </w:r>
      <w:r>
        <w:rPr>
          <w:rFonts w:hint="eastAsia"/>
        </w:rPr>
        <w:t>、空字符串、空格、制表符（</w:t>
      </w:r>
      <w:r>
        <w:t>TAB</w:t>
      </w:r>
      <w:r>
        <w:rPr>
          <w:rFonts w:hint="eastAsia"/>
        </w:rPr>
        <w:t>）等。</w:t>
      </w:r>
    </w:p>
    <w:p>
      <w:pPr>
        <w:spacing w:line="360" w:lineRule="auto"/>
        <w:rPr>
          <w:b/>
          <w:sz w:val="28"/>
        </w:rPr>
      </w:pPr>
      <w:bookmarkStart w:id="346" w:name="_Toc492758515"/>
      <w:bookmarkStart w:id="347" w:name="_Toc481061503"/>
      <w:bookmarkStart w:id="348" w:name="_Toc492572698"/>
      <w:r>
        <w:rPr>
          <w:b/>
          <w:sz w:val="28"/>
        </w:rPr>
        <w:t xml:space="preserve">4.2.2 </w:t>
      </w:r>
      <w:r>
        <w:rPr>
          <w:rFonts w:hint="eastAsia"/>
          <w:b/>
          <w:sz w:val="28"/>
        </w:rPr>
        <w:t>文件交换方式</w:t>
      </w:r>
      <w:bookmarkEnd w:id="335"/>
      <w:bookmarkEnd w:id="346"/>
      <w:bookmarkEnd w:id="347"/>
      <w:bookmarkEnd w:id="348"/>
    </w:p>
    <w:p>
      <w:pPr>
        <w:spacing w:line="360" w:lineRule="auto"/>
        <w:ind w:firstLine="420" w:firstLineChars="200"/>
      </w:pPr>
      <w:r>
        <w:rPr>
          <w:rFonts w:hint="eastAsia"/>
        </w:rPr>
        <w:t>文件交换方式指发送端和接收端通过文件进行数据交换，适用范围包括结构化文件和非结构化文件交换。</w:t>
      </w:r>
    </w:p>
    <w:p>
      <w:pPr>
        <w:spacing w:line="360" w:lineRule="auto"/>
        <w:rPr>
          <w:b/>
          <w:sz w:val="24"/>
        </w:rPr>
      </w:pPr>
      <w:r>
        <w:rPr>
          <w:b/>
          <w:sz w:val="24"/>
        </w:rPr>
        <w:t xml:space="preserve">4.2.2.1 </w:t>
      </w:r>
      <w:r>
        <w:rPr>
          <w:rFonts w:hint="eastAsia"/>
          <w:b/>
          <w:sz w:val="24"/>
        </w:rPr>
        <w:t>运行环境要求</w:t>
      </w:r>
    </w:p>
    <w:tbl>
      <w:tblPr>
        <w:tblStyle w:val="61"/>
        <w:tblW w:w="9345"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4"/>
        <w:gridCol w:w="3400"/>
        <w:gridCol w:w="1984"/>
        <w:gridCol w:w="22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94" w:type="dxa"/>
          </w:tcPr>
          <w:p>
            <w:pPr>
              <w:widowControl/>
              <w:spacing w:line="360" w:lineRule="auto"/>
              <w:jc w:val="center"/>
              <w:rPr>
                <w:b/>
                <w:bCs/>
                <w:szCs w:val="21"/>
              </w:rPr>
            </w:pPr>
            <w:r>
              <w:rPr>
                <w:rFonts w:hint="eastAsia"/>
                <w:b/>
                <w:bCs/>
                <w:szCs w:val="21"/>
              </w:rPr>
              <w:t>服务器名称</w:t>
            </w:r>
          </w:p>
        </w:tc>
        <w:tc>
          <w:tcPr>
            <w:tcW w:w="3400" w:type="dxa"/>
          </w:tcPr>
          <w:p>
            <w:pPr>
              <w:widowControl/>
              <w:spacing w:line="360" w:lineRule="auto"/>
              <w:jc w:val="center"/>
              <w:rPr>
                <w:b/>
                <w:bCs/>
                <w:szCs w:val="21"/>
              </w:rPr>
            </w:pPr>
            <w:r>
              <w:rPr>
                <w:rFonts w:hint="eastAsia"/>
                <w:b/>
                <w:bCs/>
                <w:szCs w:val="21"/>
              </w:rPr>
              <w:t>操作系统</w:t>
            </w:r>
          </w:p>
        </w:tc>
        <w:tc>
          <w:tcPr>
            <w:tcW w:w="1984" w:type="dxa"/>
          </w:tcPr>
          <w:p>
            <w:pPr>
              <w:widowControl/>
              <w:spacing w:line="360" w:lineRule="auto"/>
              <w:jc w:val="center"/>
              <w:rPr>
                <w:b/>
                <w:bCs/>
                <w:szCs w:val="21"/>
              </w:rPr>
            </w:pPr>
            <w:r>
              <w:rPr>
                <w:rFonts w:hint="eastAsia"/>
                <w:b/>
                <w:bCs/>
                <w:szCs w:val="21"/>
              </w:rPr>
              <w:t>数据库</w:t>
            </w:r>
          </w:p>
        </w:tc>
        <w:tc>
          <w:tcPr>
            <w:tcW w:w="2267" w:type="dxa"/>
          </w:tcPr>
          <w:p>
            <w:pPr>
              <w:widowControl/>
              <w:spacing w:line="360" w:lineRule="auto"/>
              <w:jc w:val="center"/>
              <w:rPr>
                <w:b/>
                <w:bCs/>
                <w:szCs w:val="21"/>
              </w:rPr>
            </w:pPr>
            <w:r>
              <w:rPr>
                <w:rFonts w:hint="eastAsia"/>
                <w:b/>
                <w:bCs/>
                <w:szCs w:val="21"/>
              </w:rPr>
              <w:t>网络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94" w:type="dxa"/>
          </w:tcPr>
          <w:p>
            <w:pPr>
              <w:widowControl/>
              <w:spacing w:line="360" w:lineRule="auto"/>
              <w:jc w:val="center"/>
              <w:rPr>
                <w:bCs/>
                <w:szCs w:val="21"/>
              </w:rPr>
            </w:pPr>
            <w:r>
              <w:rPr>
                <w:rFonts w:hint="eastAsia"/>
                <w:bCs/>
                <w:szCs w:val="21"/>
              </w:rPr>
              <w:t>前置服务器</w:t>
            </w:r>
          </w:p>
        </w:tc>
        <w:tc>
          <w:tcPr>
            <w:tcW w:w="3400" w:type="dxa"/>
          </w:tcPr>
          <w:p>
            <w:pPr>
              <w:widowControl/>
              <w:spacing w:line="360" w:lineRule="auto"/>
              <w:jc w:val="center"/>
              <w:rPr>
                <w:bCs/>
                <w:szCs w:val="21"/>
              </w:rPr>
            </w:pPr>
            <w:r>
              <w:rPr>
                <w:rFonts w:hint="eastAsia"/>
                <w:bCs/>
                <w:szCs w:val="21"/>
              </w:rPr>
              <w:t>支持</w:t>
            </w:r>
            <w:r>
              <w:rPr>
                <w:bCs/>
                <w:szCs w:val="21"/>
              </w:rPr>
              <w:t>windows</w:t>
            </w:r>
            <w:r>
              <w:rPr>
                <w:rFonts w:hint="eastAsia"/>
                <w:bCs/>
                <w:szCs w:val="21"/>
              </w:rPr>
              <w:t>，</w:t>
            </w:r>
            <w:r>
              <w:rPr>
                <w:bCs/>
                <w:szCs w:val="21"/>
              </w:rPr>
              <w:t>linux</w:t>
            </w:r>
            <w:r>
              <w:rPr>
                <w:rFonts w:hint="eastAsia"/>
                <w:bCs/>
                <w:szCs w:val="21"/>
              </w:rPr>
              <w:t>等操作系统</w:t>
            </w:r>
          </w:p>
        </w:tc>
        <w:tc>
          <w:tcPr>
            <w:tcW w:w="1984" w:type="dxa"/>
          </w:tcPr>
          <w:p>
            <w:pPr>
              <w:widowControl/>
              <w:spacing w:line="360" w:lineRule="auto"/>
              <w:jc w:val="center"/>
              <w:rPr>
                <w:bCs/>
                <w:szCs w:val="21"/>
              </w:rPr>
            </w:pPr>
            <w:r>
              <w:rPr>
                <w:bCs/>
                <w:szCs w:val="21"/>
              </w:rPr>
              <w:t>Mysql5.6</w:t>
            </w:r>
            <w:r>
              <w:rPr>
                <w:rFonts w:hint="eastAsia"/>
                <w:bCs/>
                <w:szCs w:val="21"/>
              </w:rPr>
              <w:t>以上</w:t>
            </w:r>
          </w:p>
        </w:tc>
        <w:tc>
          <w:tcPr>
            <w:tcW w:w="2267" w:type="dxa"/>
          </w:tcPr>
          <w:p>
            <w:pPr>
              <w:widowControl/>
              <w:spacing w:line="360" w:lineRule="auto"/>
              <w:jc w:val="center"/>
              <w:rPr>
                <w:bCs/>
                <w:szCs w:val="21"/>
              </w:rPr>
            </w:pPr>
            <w:r>
              <w:rPr>
                <w:rFonts w:hint="eastAsia"/>
                <w:bCs/>
                <w:szCs w:val="21"/>
              </w:rPr>
              <w:t>电子政务外网</w:t>
            </w:r>
          </w:p>
        </w:tc>
      </w:tr>
    </w:tbl>
    <w:p>
      <w:pPr>
        <w:spacing w:line="360" w:lineRule="auto"/>
        <w:rPr>
          <w:b/>
          <w:sz w:val="24"/>
        </w:rPr>
      </w:pPr>
      <w:r>
        <w:rPr>
          <w:b/>
          <w:sz w:val="24"/>
        </w:rPr>
        <w:t xml:space="preserve">4.2.2.2 </w:t>
      </w:r>
      <w:r>
        <w:rPr>
          <w:rFonts w:hint="eastAsia"/>
          <w:b/>
          <w:sz w:val="24"/>
        </w:rPr>
        <w:t>交换场景示例</w:t>
      </w:r>
    </w:p>
    <w:p>
      <w:pPr>
        <w:spacing w:line="360" w:lineRule="auto"/>
        <w:ind w:firstLine="420" w:firstLineChars="200"/>
      </w:pPr>
      <w:r>
        <w:t>1</w:t>
      </w:r>
      <w:r>
        <w:rPr>
          <w:rFonts w:hint="eastAsia"/>
        </w:rPr>
        <w:t>、结构化文件交换</w:t>
      </w:r>
    </w:p>
    <w:p>
      <w:pPr>
        <w:spacing w:line="360" w:lineRule="auto"/>
        <w:ind w:firstLine="420" w:firstLineChars="200"/>
      </w:pPr>
      <w:r>
        <w:rPr>
          <w:rFonts w:hint="eastAsia"/>
        </w:rPr>
        <w:t>发送端通过</w:t>
      </w:r>
      <w:r>
        <w:t>CIG</w:t>
      </w:r>
      <w:r>
        <w:rPr>
          <w:rFonts w:hint="eastAsia"/>
        </w:rPr>
        <w:t>的数据交换软件进行文件上传，数据交换软件负责将结构化文件解析后推入前置库。如下图所示：</w:t>
      </w:r>
    </w:p>
    <w:p>
      <w:pPr>
        <w:spacing w:line="360" w:lineRule="auto"/>
        <w:ind w:firstLine="560"/>
      </w:pPr>
      <w:r>
        <w:pict>
          <v:shape id="_x0000_i1027" o:spt="75" type="#_x0000_t75" style="height:141.75pt;width:395.25pt;" filled="f" o:preferrelative="t" stroked="f" coordsize="21600,21600">
            <v:path/>
            <v:fill on="f" focussize="0,0"/>
            <v:stroke on="f" joinstyle="miter"/>
            <v:imagedata r:id="rId12" o:title=""/>
            <o:lock v:ext="edit" aspectratio="t"/>
            <w10:wrap type="none"/>
            <w10:anchorlock/>
          </v:shape>
        </w:pict>
      </w:r>
    </w:p>
    <w:p>
      <w:pPr>
        <w:spacing w:line="360" w:lineRule="auto"/>
        <w:ind w:firstLine="560"/>
        <w:jc w:val="center"/>
      </w:pPr>
      <w:r>
        <w:rPr>
          <w:rFonts w:hint="eastAsia"/>
        </w:rPr>
        <w:t>结构化文件接入图</w:t>
      </w:r>
    </w:p>
    <w:p>
      <w:pPr>
        <w:spacing w:line="360" w:lineRule="auto"/>
        <w:ind w:firstLine="560"/>
      </w:pPr>
    </w:p>
    <w:p>
      <w:pPr>
        <w:spacing w:line="360" w:lineRule="auto"/>
        <w:ind w:firstLine="420" w:firstLineChars="200"/>
      </w:pPr>
      <w:r>
        <w:t>1</w:t>
      </w:r>
      <w:r>
        <w:rPr>
          <w:rFonts w:hint="eastAsia"/>
        </w:rPr>
        <w:t>）结构化文件指可进行结构化数据解析（解析为二维表结构）的</w:t>
      </w:r>
      <w:r>
        <w:t>Excel</w:t>
      </w:r>
      <w:r>
        <w:rPr>
          <w:rFonts w:hint="eastAsia"/>
        </w:rPr>
        <w:t>、</w:t>
      </w:r>
      <w:r>
        <w:t>Word</w:t>
      </w:r>
      <w:r>
        <w:rPr>
          <w:rFonts w:hint="eastAsia"/>
        </w:rPr>
        <w:t>、</w:t>
      </w:r>
      <w:r>
        <w:t>XML</w:t>
      </w:r>
      <w:r>
        <w:rPr>
          <w:rFonts w:hint="eastAsia"/>
        </w:rPr>
        <w:t>、</w:t>
      </w:r>
      <w:r>
        <w:t>csv</w:t>
      </w:r>
      <w:r>
        <w:rPr>
          <w:rFonts w:hint="eastAsia"/>
        </w:rPr>
        <w:t>、</w:t>
      </w:r>
      <w:r>
        <w:t>txt</w:t>
      </w:r>
      <w:r>
        <w:rPr>
          <w:rFonts w:hint="eastAsia"/>
        </w:rPr>
        <w:t>、</w:t>
      </w:r>
      <w:r>
        <w:t>Pdf</w:t>
      </w:r>
      <w:r>
        <w:rPr>
          <w:rFonts w:hint="eastAsia"/>
        </w:rPr>
        <w:t>等格式的文件。</w:t>
      </w:r>
    </w:p>
    <w:p>
      <w:pPr>
        <w:spacing w:line="360" w:lineRule="auto"/>
        <w:ind w:firstLine="420" w:firstLineChars="200"/>
      </w:pPr>
      <w:r>
        <w:t>2</w:t>
      </w:r>
      <w:r>
        <w:rPr>
          <w:rFonts w:hint="eastAsia"/>
        </w:rPr>
        <w:t>）结构化文件应提供二维表的元数据描述以及表的属性及各个字段的属性，包括表名（中英文）、字段名（中英文）、字段类型，字段长度、字段非空属性、主键属性（必须提供非自增的业务主键）、默认值、小数点（浮点数字类型</w:t>
      </w:r>
      <w:r>
        <w:t>decimal</w:t>
      </w:r>
      <w:r>
        <w:rPr>
          <w:rFonts w:hint="eastAsia"/>
        </w:rPr>
        <w:t>需提供）等。</w:t>
      </w:r>
    </w:p>
    <w:p>
      <w:pPr>
        <w:spacing w:line="360" w:lineRule="auto"/>
        <w:ind w:firstLine="420" w:firstLineChars="200"/>
      </w:pPr>
      <w:r>
        <w:t>3</w:t>
      </w:r>
      <w:r>
        <w:rPr>
          <w:rFonts w:hint="eastAsia"/>
        </w:rPr>
        <w:t>）根据提供的元数据等信息，由交换平台提供结构化文件模板，文件模板中应加入前置库交换管理</w:t>
      </w:r>
      <w:r>
        <w:t>op</w:t>
      </w:r>
      <w:r>
        <w:rPr>
          <w:rFonts w:hint="eastAsia"/>
        </w:rPr>
        <w:t>字段，由发送方在提供数据时进行数据操作的标记。</w:t>
      </w:r>
    </w:p>
    <w:p>
      <w:pPr>
        <w:spacing w:line="360" w:lineRule="auto"/>
        <w:ind w:firstLine="420" w:firstLineChars="200"/>
      </w:pPr>
      <w:r>
        <w:t>2</w:t>
      </w:r>
      <w:r>
        <w:rPr>
          <w:rFonts w:hint="eastAsia"/>
        </w:rPr>
        <w:t>、非结构化文件交换</w:t>
      </w:r>
    </w:p>
    <w:p>
      <w:pPr>
        <w:spacing w:line="360" w:lineRule="auto"/>
        <w:ind w:firstLine="420" w:firstLineChars="200"/>
      </w:pPr>
      <w:r>
        <w:rPr>
          <w:rFonts w:hint="eastAsia"/>
        </w:rPr>
        <w:t>发送端和接收端通过</w:t>
      </w:r>
      <w:r>
        <w:t>CIG</w:t>
      </w:r>
      <w:r>
        <w:rPr>
          <w:rFonts w:hint="eastAsia"/>
        </w:rPr>
        <w:t>的桥接软件实现非结构化文件的交换。如下图所示：</w:t>
      </w:r>
    </w:p>
    <w:p>
      <w:pPr>
        <w:spacing w:line="360" w:lineRule="auto"/>
        <w:ind w:firstLine="560"/>
      </w:pPr>
    </w:p>
    <w:p>
      <w:pPr>
        <w:spacing w:line="360" w:lineRule="auto"/>
        <w:ind w:firstLine="560"/>
      </w:pPr>
      <w:r>
        <w:pict>
          <v:shape id="_x0000_i1028" o:spt="75" type="#_x0000_t75" style="height:121.5pt;width:376.5pt;" filled="f" o:preferrelative="t" stroked="f" coordsize="21600,21600">
            <v:path/>
            <v:fill on="f" focussize="0,0"/>
            <v:stroke on="f" joinstyle="miter"/>
            <v:imagedata r:id="rId13" o:title=""/>
            <o:lock v:ext="edit" aspectratio="t"/>
            <w10:wrap type="none"/>
            <w10:anchorlock/>
          </v:shape>
        </w:pict>
      </w:r>
    </w:p>
    <w:p>
      <w:pPr>
        <w:spacing w:line="360" w:lineRule="auto"/>
        <w:jc w:val="center"/>
      </w:pPr>
      <w:r>
        <w:rPr>
          <w:rFonts w:hint="eastAsia"/>
        </w:rPr>
        <w:t>非结构化文件接入图</w:t>
      </w:r>
    </w:p>
    <w:p>
      <w:pPr>
        <w:spacing w:line="360" w:lineRule="auto"/>
        <w:ind w:firstLine="420" w:firstLineChars="200"/>
      </w:pPr>
      <w:r>
        <w:t>3</w:t>
      </w:r>
      <w:r>
        <w:rPr>
          <w:rFonts w:hint="eastAsia"/>
        </w:rPr>
        <w:t>、对交换文件的类型、大小和数量没有限制</w:t>
      </w:r>
      <w:bookmarkStart w:id="349" w:name="_Toc492572699"/>
    </w:p>
    <w:p>
      <w:pPr>
        <w:spacing w:line="360" w:lineRule="auto"/>
        <w:rPr>
          <w:b/>
          <w:sz w:val="28"/>
        </w:rPr>
      </w:pPr>
      <w:bookmarkStart w:id="350" w:name="_Toc492758516"/>
      <w:r>
        <w:rPr>
          <w:b/>
          <w:sz w:val="28"/>
        </w:rPr>
        <w:t xml:space="preserve">4.2.3 </w:t>
      </w:r>
      <w:r>
        <w:rPr>
          <w:rFonts w:hint="eastAsia"/>
          <w:b/>
          <w:sz w:val="28"/>
        </w:rPr>
        <w:t>接口交换方式</w:t>
      </w:r>
      <w:bookmarkEnd w:id="349"/>
      <w:bookmarkEnd w:id="350"/>
    </w:p>
    <w:p>
      <w:pPr>
        <w:spacing w:line="360" w:lineRule="auto"/>
        <w:ind w:firstLine="420" w:firstLineChars="200"/>
      </w:pPr>
      <w:r>
        <w:rPr>
          <w:rFonts w:hint="eastAsia"/>
        </w:rPr>
        <w:t>接口交换方式是指通过接口服务进行数据共享交换，执行本规范第</w:t>
      </w:r>
      <w:r>
        <w:t>3</w:t>
      </w:r>
      <w:r>
        <w:rPr>
          <w:rFonts w:hint="eastAsia"/>
        </w:rPr>
        <w:t>章接口服务技术规范。</w:t>
      </w:r>
    </w:p>
    <w:p>
      <w:pPr>
        <w:spacing w:line="360" w:lineRule="auto"/>
        <w:rPr>
          <w:b/>
          <w:sz w:val="36"/>
        </w:rPr>
      </w:pPr>
      <w:bookmarkStart w:id="351" w:name="_Toc427079995"/>
      <w:bookmarkStart w:id="352" w:name="_Toc481061517"/>
      <w:bookmarkStart w:id="353" w:name="_Toc492572700"/>
      <w:bookmarkStart w:id="354" w:name="_Toc492758517"/>
      <w:bookmarkStart w:id="355" w:name="_Toc427079999"/>
      <w:r>
        <w:rPr>
          <w:b/>
          <w:sz w:val="36"/>
        </w:rPr>
        <w:t xml:space="preserve">4.3 </w:t>
      </w:r>
      <w:r>
        <w:rPr>
          <w:rFonts w:hint="eastAsia"/>
          <w:b/>
          <w:sz w:val="36"/>
        </w:rPr>
        <w:t>前置服务器及网络配置</w:t>
      </w:r>
      <w:bookmarkEnd w:id="351"/>
      <w:bookmarkEnd w:id="352"/>
      <w:bookmarkEnd w:id="353"/>
      <w:r>
        <w:rPr>
          <w:rFonts w:hint="eastAsia"/>
          <w:b/>
          <w:sz w:val="36"/>
        </w:rPr>
        <w:t>要求</w:t>
      </w:r>
      <w:bookmarkEnd w:id="354"/>
    </w:p>
    <w:p>
      <w:pPr>
        <w:spacing w:line="360" w:lineRule="auto"/>
        <w:rPr>
          <w:b/>
          <w:sz w:val="28"/>
        </w:rPr>
      </w:pPr>
      <w:bookmarkStart w:id="356" w:name="_Toc427079996"/>
      <w:bookmarkStart w:id="357" w:name="_Toc481061518"/>
      <w:bookmarkStart w:id="358" w:name="_Toc492758518"/>
      <w:bookmarkStart w:id="359" w:name="_Toc492572701"/>
      <w:r>
        <w:rPr>
          <w:b/>
          <w:sz w:val="28"/>
        </w:rPr>
        <w:t xml:space="preserve">4.3.1 </w:t>
      </w:r>
      <w:r>
        <w:rPr>
          <w:rFonts w:hint="eastAsia"/>
          <w:b/>
          <w:sz w:val="28"/>
        </w:rPr>
        <w:t>前置服务器配置</w:t>
      </w:r>
      <w:bookmarkEnd w:id="356"/>
      <w:r>
        <w:rPr>
          <w:rFonts w:hint="eastAsia"/>
          <w:b/>
          <w:sz w:val="28"/>
        </w:rPr>
        <w:t>要求</w:t>
      </w:r>
      <w:bookmarkEnd w:id="357"/>
      <w:bookmarkEnd w:id="358"/>
      <w:bookmarkEnd w:id="359"/>
    </w:p>
    <w:tbl>
      <w:tblPr>
        <w:tblStyle w:val="61"/>
        <w:tblW w:w="9396" w:type="dxa"/>
        <w:jc w:val="center"/>
        <w:tblInd w:w="0" w:type="dxa"/>
        <w:tblLayout w:type="fixed"/>
        <w:tblCellMar>
          <w:top w:w="0" w:type="dxa"/>
          <w:left w:w="108" w:type="dxa"/>
          <w:bottom w:w="0" w:type="dxa"/>
          <w:right w:w="108" w:type="dxa"/>
        </w:tblCellMar>
      </w:tblPr>
      <w:tblGrid>
        <w:gridCol w:w="1337"/>
        <w:gridCol w:w="1049"/>
        <w:gridCol w:w="2503"/>
        <w:gridCol w:w="2758"/>
        <w:gridCol w:w="1749"/>
      </w:tblGrid>
      <w:tr>
        <w:tblPrEx>
          <w:tblLayout w:type="fixed"/>
          <w:tblCellMar>
            <w:top w:w="0" w:type="dxa"/>
            <w:left w:w="108" w:type="dxa"/>
            <w:bottom w:w="0" w:type="dxa"/>
            <w:right w:w="108" w:type="dxa"/>
          </w:tblCellMar>
        </w:tblPrEx>
        <w:trPr>
          <w:trHeight w:val="270" w:hRule="atLeast"/>
          <w:jc w:val="center"/>
        </w:trPr>
        <w:tc>
          <w:tcPr>
            <w:tcW w:w="1337" w:type="dxa"/>
            <w:tcBorders>
              <w:top w:val="single" w:color="auto" w:sz="8" w:space="0"/>
              <w:left w:val="single" w:color="auto" w:sz="4" w:space="0"/>
              <w:bottom w:val="single" w:color="auto" w:sz="4" w:space="0"/>
              <w:right w:val="single" w:color="auto" w:sz="4" w:space="0"/>
            </w:tcBorders>
            <w:vAlign w:val="center"/>
          </w:tcPr>
          <w:p>
            <w:pPr>
              <w:widowControl/>
              <w:jc w:val="center"/>
              <w:rPr>
                <w:b/>
                <w:kern w:val="0"/>
                <w:szCs w:val="21"/>
              </w:rPr>
            </w:pPr>
            <w:r>
              <w:rPr>
                <w:rFonts w:hint="eastAsia"/>
                <w:b/>
                <w:kern w:val="0"/>
                <w:szCs w:val="21"/>
              </w:rPr>
              <w:t>服务器</w:t>
            </w:r>
          </w:p>
        </w:tc>
        <w:tc>
          <w:tcPr>
            <w:tcW w:w="1049" w:type="dxa"/>
            <w:tcBorders>
              <w:top w:val="single" w:color="auto" w:sz="8" w:space="0"/>
              <w:left w:val="nil"/>
              <w:bottom w:val="single" w:color="auto" w:sz="4" w:space="0"/>
              <w:right w:val="single" w:color="auto" w:sz="4" w:space="0"/>
            </w:tcBorders>
            <w:vAlign w:val="center"/>
          </w:tcPr>
          <w:p>
            <w:pPr>
              <w:widowControl/>
              <w:jc w:val="center"/>
              <w:rPr>
                <w:b/>
                <w:kern w:val="0"/>
                <w:szCs w:val="21"/>
              </w:rPr>
            </w:pPr>
            <w:r>
              <w:rPr>
                <w:rFonts w:hint="eastAsia"/>
                <w:b/>
                <w:kern w:val="0"/>
                <w:szCs w:val="21"/>
              </w:rPr>
              <w:t>数量</w:t>
            </w:r>
          </w:p>
        </w:tc>
        <w:tc>
          <w:tcPr>
            <w:tcW w:w="2503" w:type="dxa"/>
            <w:tcBorders>
              <w:top w:val="single" w:color="auto" w:sz="8" w:space="0"/>
              <w:left w:val="nil"/>
              <w:bottom w:val="single" w:color="auto" w:sz="4" w:space="0"/>
              <w:right w:val="single" w:color="auto" w:sz="4" w:space="0"/>
            </w:tcBorders>
            <w:vAlign w:val="center"/>
          </w:tcPr>
          <w:p>
            <w:pPr>
              <w:widowControl/>
              <w:jc w:val="center"/>
              <w:rPr>
                <w:b/>
                <w:kern w:val="0"/>
                <w:szCs w:val="21"/>
              </w:rPr>
            </w:pPr>
            <w:r>
              <w:rPr>
                <w:rFonts w:hint="eastAsia"/>
                <w:b/>
                <w:kern w:val="0"/>
                <w:szCs w:val="21"/>
              </w:rPr>
              <w:t>服务器配置</w:t>
            </w:r>
          </w:p>
        </w:tc>
        <w:tc>
          <w:tcPr>
            <w:tcW w:w="2758" w:type="dxa"/>
            <w:tcBorders>
              <w:top w:val="single" w:color="auto" w:sz="8" w:space="0"/>
              <w:left w:val="nil"/>
              <w:bottom w:val="single" w:color="auto" w:sz="4" w:space="0"/>
              <w:right w:val="single" w:color="auto" w:sz="8" w:space="0"/>
            </w:tcBorders>
            <w:vAlign w:val="center"/>
          </w:tcPr>
          <w:p>
            <w:pPr>
              <w:widowControl/>
              <w:jc w:val="center"/>
              <w:rPr>
                <w:b/>
                <w:kern w:val="0"/>
                <w:szCs w:val="21"/>
              </w:rPr>
            </w:pPr>
            <w:r>
              <w:rPr>
                <w:rFonts w:hint="eastAsia"/>
                <w:b/>
                <w:kern w:val="0"/>
                <w:szCs w:val="21"/>
              </w:rPr>
              <w:t>主机名规范</w:t>
            </w:r>
          </w:p>
        </w:tc>
        <w:tc>
          <w:tcPr>
            <w:tcW w:w="1749" w:type="dxa"/>
            <w:tcBorders>
              <w:top w:val="single" w:color="auto" w:sz="8" w:space="0"/>
              <w:left w:val="nil"/>
              <w:bottom w:val="single" w:color="auto" w:sz="4" w:space="0"/>
              <w:right w:val="single" w:color="auto" w:sz="8" w:space="0"/>
            </w:tcBorders>
            <w:vAlign w:val="center"/>
          </w:tcPr>
          <w:p>
            <w:pPr>
              <w:widowControl/>
              <w:jc w:val="center"/>
              <w:rPr>
                <w:b/>
                <w:kern w:val="0"/>
                <w:szCs w:val="21"/>
              </w:rPr>
            </w:pPr>
            <w:r>
              <w:rPr>
                <w:rFonts w:hint="eastAsia"/>
                <w:b/>
                <w:kern w:val="0"/>
                <w:szCs w:val="21"/>
              </w:rPr>
              <w:t>操作系统</w:t>
            </w:r>
          </w:p>
        </w:tc>
      </w:tr>
      <w:tr>
        <w:tblPrEx>
          <w:tblLayout w:type="fixed"/>
          <w:tblCellMar>
            <w:top w:w="0" w:type="dxa"/>
            <w:left w:w="108" w:type="dxa"/>
            <w:bottom w:w="0" w:type="dxa"/>
            <w:right w:w="108" w:type="dxa"/>
          </w:tblCellMar>
        </w:tblPrEx>
        <w:trPr>
          <w:cantSplit/>
          <w:trHeight w:val="624" w:hRule="atLeast"/>
          <w:jc w:val="center"/>
        </w:trPr>
        <w:tc>
          <w:tcPr>
            <w:tcW w:w="1337" w:type="dxa"/>
            <w:tcBorders>
              <w:top w:val="single" w:color="auto" w:sz="4" w:space="0"/>
              <w:left w:val="single" w:color="auto" w:sz="4" w:space="0"/>
              <w:bottom w:val="single" w:color="auto" w:sz="4" w:space="0"/>
              <w:right w:val="single" w:color="auto" w:sz="4" w:space="0"/>
            </w:tcBorders>
            <w:vAlign w:val="center"/>
          </w:tcPr>
          <w:p>
            <w:pPr>
              <w:jc w:val="center"/>
              <w:rPr>
                <w:kern w:val="0"/>
                <w:szCs w:val="21"/>
              </w:rPr>
            </w:pPr>
            <w:r>
              <w:rPr>
                <w:rFonts w:hint="eastAsia"/>
                <w:kern w:val="0"/>
                <w:szCs w:val="21"/>
              </w:rPr>
              <w:t>交换中心、交换节点服务器</w:t>
            </w:r>
          </w:p>
        </w:tc>
        <w:tc>
          <w:tcPr>
            <w:tcW w:w="1049" w:type="dxa"/>
            <w:tcBorders>
              <w:top w:val="single" w:color="auto" w:sz="4" w:space="0"/>
              <w:left w:val="single" w:color="auto" w:sz="4" w:space="0"/>
              <w:bottom w:val="single" w:color="auto" w:sz="4" w:space="0"/>
              <w:right w:val="single" w:color="auto" w:sz="4" w:space="0"/>
            </w:tcBorders>
            <w:vAlign w:val="center"/>
          </w:tcPr>
          <w:p>
            <w:pPr>
              <w:jc w:val="center"/>
              <w:rPr>
                <w:kern w:val="0"/>
                <w:szCs w:val="21"/>
              </w:rPr>
            </w:pPr>
            <w:r>
              <w:rPr>
                <w:rFonts w:hint="eastAsia"/>
                <w:kern w:val="0"/>
                <w:szCs w:val="21"/>
              </w:rPr>
              <w:t>根据实际情况，原则上各</w:t>
            </w:r>
            <w:r>
              <w:rPr>
                <w:kern w:val="0"/>
                <w:szCs w:val="21"/>
              </w:rPr>
              <w:t>1</w:t>
            </w:r>
            <w:r>
              <w:rPr>
                <w:rFonts w:hint="eastAsia"/>
                <w:kern w:val="0"/>
                <w:szCs w:val="21"/>
              </w:rPr>
              <w:t>台。</w:t>
            </w:r>
          </w:p>
          <w:p>
            <w:pPr>
              <w:jc w:val="center"/>
              <w:rPr>
                <w:kern w:val="0"/>
                <w:szCs w:val="21"/>
              </w:rPr>
            </w:pPr>
          </w:p>
        </w:tc>
        <w:tc>
          <w:tcPr>
            <w:tcW w:w="2503" w:type="dxa"/>
            <w:tcBorders>
              <w:top w:val="single" w:color="auto" w:sz="4" w:space="0"/>
              <w:left w:val="single" w:color="auto" w:sz="4" w:space="0"/>
              <w:bottom w:val="single" w:color="auto" w:sz="4" w:space="0"/>
              <w:right w:val="single" w:color="auto" w:sz="4" w:space="0"/>
            </w:tcBorders>
            <w:vAlign w:val="center"/>
          </w:tcPr>
          <w:p>
            <w:pPr>
              <w:jc w:val="center"/>
              <w:rPr>
                <w:kern w:val="0"/>
                <w:szCs w:val="21"/>
              </w:rPr>
            </w:pPr>
            <w:r>
              <w:rPr>
                <w:kern w:val="0"/>
                <w:szCs w:val="21"/>
              </w:rPr>
              <w:t xml:space="preserve">CPU </w:t>
            </w:r>
            <w:r>
              <w:rPr>
                <w:rFonts w:hint="eastAsia"/>
                <w:kern w:val="0"/>
                <w:szCs w:val="21"/>
              </w:rPr>
              <w:t>：</w:t>
            </w:r>
            <w:r>
              <w:rPr>
                <w:kern w:val="0"/>
                <w:szCs w:val="21"/>
              </w:rPr>
              <w:t xml:space="preserve"> 8</w:t>
            </w:r>
            <w:r>
              <w:rPr>
                <w:rFonts w:hint="eastAsia"/>
                <w:kern w:val="0"/>
                <w:szCs w:val="21"/>
              </w:rPr>
              <w:t>核</w:t>
            </w:r>
            <w:r>
              <w:rPr>
                <w:kern w:val="0"/>
                <w:szCs w:val="21"/>
              </w:rPr>
              <w:t>CPU</w:t>
            </w:r>
            <w:r>
              <w:rPr>
                <w:rFonts w:hint="eastAsia"/>
                <w:kern w:val="0"/>
                <w:szCs w:val="21"/>
              </w:rPr>
              <w:t>主频</w:t>
            </w:r>
            <w:r>
              <w:rPr>
                <w:kern w:val="0"/>
                <w:szCs w:val="21"/>
              </w:rPr>
              <w:t>&gt;=2.0GHZ</w:t>
            </w:r>
            <w:r>
              <w:rPr>
                <w:rFonts w:hint="eastAsia"/>
                <w:kern w:val="0"/>
                <w:szCs w:val="21"/>
              </w:rPr>
              <w:t>；内存：</w:t>
            </w:r>
            <w:r>
              <w:rPr>
                <w:kern w:val="0"/>
                <w:szCs w:val="21"/>
              </w:rPr>
              <w:t xml:space="preserve">16GB, </w:t>
            </w:r>
            <w:r>
              <w:rPr>
                <w:rFonts w:hint="eastAsia"/>
                <w:kern w:val="0"/>
                <w:szCs w:val="21"/>
              </w:rPr>
              <w:t>可扩展为</w:t>
            </w:r>
            <w:r>
              <w:rPr>
                <w:kern w:val="0"/>
                <w:szCs w:val="21"/>
              </w:rPr>
              <w:t>32GB</w:t>
            </w:r>
            <w:r>
              <w:rPr>
                <w:rFonts w:hint="eastAsia"/>
                <w:kern w:val="0"/>
                <w:szCs w:val="21"/>
              </w:rPr>
              <w:t>；硬盘：要求</w:t>
            </w:r>
            <w:r>
              <w:rPr>
                <w:kern w:val="0"/>
                <w:szCs w:val="21"/>
              </w:rPr>
              <w:t>2T</w:t>
            </w:r>
            <w:r>
              <w:rPr>
                <w:rFonts w:hint="eastAsia"/>
                <w:kern w:val="0"/>
                <w:szCs w:val="21"/>
              </w:rPr>
              <w:t>（建议采用磁盘阵列</w:t>
            </w:r>
            <w:r>
              <w:rPr>
                <w:kern w:val="0"/>
                <w:szCs w:val="21"/>
              </w:rPr>
              <w:t>Raid1</w:t>
            </w:r>
            <w:r>
              <w:rPr>
                <w:rFonts w:hint="eastAsia"/>
                <w:kern w:val="0"/>
                <w:szCs w:val="21"/>
              </w:rPr>
              <w:t>或</w:t>
            </w:r>
            <w:r>
              <w:rPr>
                <w:kern w:val="0"/>
                <w:szCs w:val="21"/>
              </w:rPr>
              <w:t>Raid5</w:t>
            </w:r>
            <w:r>
              <w:rPr>
                <w:rFonts w:hint="eastAsia"/>
                <w:kern w:val="0"/>
                <w:szCs w:val="21"/>
              </w:rPr>
              <w:t>，不作强制要求，完成磁盘阵列后，容量需</w:t>
            </w:r>
            <w:r>
              <w:rPr>
                <w:kern w:val="0"/>
                <w:szCs w:val="21"/>
              </w:rPr>
              <w:t>&gt;=</w:t>
            </w:r>
            <w:r>
              <w:rPr>
                <w:rFonts w:hint="eastAsia"/>
                <w:kern w:val="0"/>
                <w:szCs w:val="21"/>
              </w:rPr>
              <w:t>要求容量，分区要求两个分区，操作系统分区</w:t>
            </w:r>
            <w:r>
              <w:rPr>
                <w:kern w:val="0"/>
                <w:szCs w:val="21"/>
              </w:rPr>
              <w:t>C</w:t>
            </w:r>
            <w:r>
              <w:rPr>
                <w:rFonts w:hint="eastAsia"/>
                <w:kern w:val="0"/>
                <w:szCs w:val="21"/>
              </w:rPr>
              <w:t>盘不小于</w:t>
            </w:r>
            <w:r>
              <w:rPr>
                <w:kern w:val="0"/>
                <w:szCs w:val="21"/>
              </w:rPr>
              <w:t>500G</w:t>
            </w:r>
            <w:r>
              <w:rPr>
                <w:rFonts w:hint="eastAsia"/>
                <w:kern w:val="0"/>
                <w:szCs w:val="21"/>
              </w:rPr>
              <w:t>，其它全部分给</w:t>
            </w:r>
            <w:r>
              <w:rPr>
                <w:kern w:val="0"/>
                <w:szCs w:val="21"/>
              </w:rPr>
              <w:t>D</w:t>
            </w:r>
            <w:r>
              <w:rPr>
                <w:rFonts w:hint="eastAsia"/>
                <w:kern w:val="0"/>
                <w:szCs w:val="21"/>
              </w:rPr>
              <w:t>盘）</w:t>
            </w:r>
          </w:p>
        </w:tc>
        <w:tc>
          <w:tcPr>
            <w:tcW w:w="2758" w:type="dxa"/>
            <w:tcBorders>
              <w:top w:val="single" w:color="auto" w:sz="4" w:space="0"/>
              <w:left w:val="single" w:color="auto" w:sz="4" w:space="0"/>
              <w:bottom w:val="single" w:color="auto" w:sz="4" w:space="0"/>
              <w:right w:val="single" w:color="auto" w:sz="8" w:space="0"/>
            </w:tcBorders>
            <w:vAlign w:val="center"/>
          </w:tcPr>
          <w:p>
            <w:pPr>
              <w:jc w:val="center"/>
              <w:rPr>
                <w:kern w:val="0"/>
                <w:szCs w:val="21"/>
              </w:rPr>
            </w:pPr>
            <w:r>
              <w:rPr>
                <w:kern w:val="0"/>
                <w:szCs w:val="21"/>
              </w:rPr>
              <w:t>cx+</w:t>
            </w:r>
            <w:r>
              <w:rPr>
                <w:rFonts w:hint="eastAsia"/>
                <w:kern w:val="0"/>
                <w:szCs w:val="21"/>
              </w:rPr>
              <w:t>服务器政务外网的</w:t>
            </w:r>
            <w:r>
              <w:rPr>
                <w:kern w:val="0"/>
                <w:szCs w:val="21"/>
              </w:rPr>
              <w:t>IP</w:t>
            </w:r>
            <w:r>
              <w:rPr>
                <w:rFonts w:hint="eastAsia"/>
                <w:kern w:val="0"/>
                <w:szCs w:val="21"/>
              </w:rPr>
              <w:t>地址（去掉点，所有的</w:t>
            </w:r>
            <w:r>
              <w:rPr>
                <w:kern w:val="0"/>
                <w:szCs w:val="21"/>
              </w:rPr>
              <w:t>IP</w:t>
            </w:r>
            <w:r>
              <w:rPr>
                <w:rFonts w:hint="eastAsia"/>
                <w:kern w:val="0"/>
                <w:szCs w:val="21"/>
              </w:rPr>
              <w:t>数值不够</w:t>
            </w:r>
            <w:r>
              <w:rPr>
                <w:kern w:val="0"/>
                <w:szCs w:val="21"/>
              </w:rPr>
              <w:t>3</w:t>
            </w:r>
            <w:r>
              <w:rPr>
                <w:rFonts w:hint="eastAsia"/>
                <w:kern w:val="0"/>
                <w:szCs w:val="21"/>
              </w:rPr>
              <w:t>位的前边加</w:t>
            </w:r>
            <w:r>
              <w:rPr>
                <w:kern w:val="0"/>
                <w:szCs w:val="21"/>
              </w:rPr>
              <w:t>0</w:t>
            </w:r>
            <w:r>
              <w:rPr>
                <w:rFonts w:hint="eastAsia"/>
                <w:kern w:val="0"/>
                <w:szCs w:val="21"/>
              </w:rPr>
              <w:t>补全）。例如，杭州市西湖区的主机名为</w:t>
            </w:r>
            <w:r>
              <w:rPr>
                <w:kern w:val="0"/>
                <w:szCs w:val="21"/>
              </w:rPr>
              <w:t>zj059202007012</w:t>
            </w:r>
            <w:r>
              <w:rPr>
                <w:rFonts w:hint="eastAsia"/>
                <w:kern w:val="0"/>
                <w:szCs w:val="21"/>
              </w:rPr>
              <w:t>，省发展改革委员会的主机名为</w:t>
            </w:r>
            <w:r>
              <w:rPr>
                <w:kern w:val="0"/>
                <w:szCs w:val="21"/>
              </w:rPr>
              <w:t>zj059202028018</w:t>
            </w:r>
            <w:r>
              <w:rPr>
                <w:rFonts w:hint="eastAsia"/>
                <w:kern w:val="0"/>
                <w:szCs w:val="21"/>
              </w:rPr>
              <w:t>。</w:t>
            </w:r>
          </w:p>
        </w:tc>
        <w:tc>
          <w:tcPr>
            <w:tcW w:w="1749" w:type="dxa"/>
            <w:tcBorders>
              <w:top w:val="single" w:color="auto" w:sz="4" w:space="0"/>
              <w:left w:val="single" w:color="auto" w:sz="4" w:space="0"/>
              <w:bottom w:val="single" w:color="auto" w:sz="4" w:space="0"/>
              <w:right w:val="single" w:color="auto" w:sz="8" w:space="0"/>
            </w:tcBorders>
            <w:vAlign w:val="center"/>
          </w:tcPr>
          <w:p>
            <w:pPr>
              <w:jc w:val="center"/>
              <w:rPr>
                <w:kern w:val="0"/>
                <w:szCs w:val="21"/>
              </w:rPr>
            </w:pPr>
            <w:r>
              <w:rPr>
                <w:kern w:val="0"/>
                <w:szCs w:val="21"/>
              </w:rPr>
              <w:t>Windows Server 2008 64</w:t>
            </w:r>
            <w:r>
              <w:rPr>
                <w:rFonts w:hint="eastAsia"/>
                <w:kern w:val="0"/>
                <w:szCs w:val="21"/>
              </w:rPr>
              <w:t>位</w:t>
            </w:r>
            <w:r>
              <w:rPr>
                <w:kern w:val="0"/>
                <w:szCs w:val="21"/>
              </w:rPr>
              <w:t>,linux</w:t>
            </w:r>
            <w:r>
              <w:rPr>
                <w:rFonts w:hint="eastAsia"/>
                <w:kern w:val="0"/>
                <w:szCs w:val="21"/>
              </w:rPr>
              <w:t>等操作系统</w:t>
            </w:r>
          </w:p>
        </w:tc>
      </w:tr>
    </w:tbl>
    <w:p>
      <w:pPr>
        <w:spacing w:line="360" w:lineRule="auto"/>
        <w:rPr>
          <w:b/>
          <w:sz w:val="28"/>
        </w:rPr>
      </w:pPr>
      <w:bookmarkStart w:id="360" w:name="_Toc427079997"/>
      <w:bookmarkStart w:id="361" w:name="_Toc481061519"/>
      <w:bookmarkStart w:id="362" w:name="_Toc492572702"/>
      <w:bookmarkStart w:id="363" w:name="_Toc492758519"/>
    </w:p>
    <w:p>
      <w:pPr>
        <w:spacing w:line="360" w:lineRule="auto"/>
        <w:rPr>
          <w:b/>
          <w:sz w:val="28"/>
        </w:rPr>
      </w:pPr>
      <w:r>
        <w:rPr>
          <w:b/>
          <w:sz w:val="28"/>
        </w:rPr>
        <w:t xml:space="preserve">4.3.2 </w:t>
      </w:r>
      <w:r>
        <w:rPr>
          <w:rFonts w:hint="eastAsia"/>
          <w:b/>
          <w:sz w:val="28"/>
        </w:rPr>
        <w:t>前置服务器运行环境</w:t>
      </w:r>
      <w:bookmarkEnd w:id="360"/>
      <w:r>
        <w:rPr>
          <w:rFonts w:hint="eastAsia"/>
          <w:b/>
          <w:sz w:val="28"/>
        </w:rPr>
        <w:t>要求</w:t>
      </w:r>
      <w:bookmarkEnd w:id="361"/>
      <w:bookmarkEnd w:id="362"/>
      <w:bookmarkEnd w:id="363"/>
    </w:p>
    <w:tbl>
      <w:tblPr>
        <w:tblStyle w:val="61"/>
        <w:tblpPr w:leftFromText="180" w:rightFromText="180" w:vertAnchor="text" w:horzAnchor="page" w:tblpX="1667" w:tblpY="558"/>
        <w:tblOverlap w:val="never"/>
        <w:tblW w:w="93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6"/>
        <w:gridCol w:w="2423"/>
        <w:gridCol w:w="2244"/>
        <w:gridCol w:w="2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16" w:type="dxa"/>
          </w:tcPr>
          <w:p>
            <w:pPr>
              <w:widowControl/>
              <w:jc w:val="center"/>
              <w:rPr>
                <w:b/>
                <w:kern w:val="0"/>
                <w:szCs w:val="21"/>
              </w:rPr>
            </w:pPr>
            <w:r>
              <w:rPr>
                <w:rFonts w:hint="eastAsia"/>
                <w:b/>
                <w:bCs/>
                <w:szCs w:val="21"/>
              </w:rPr>
              <w:t>服务器名称</w:t>
            </w:r>
          </w:p>
        </w:tc>
        <w:tc>
          <w:tcPr>
            <w:tcW w:w="2423" w:type="dxa"/>
          </w:tcPr>
          <w:p>
            <w:pPr>
              <w:widowControl/>
              <w:jc w:val="center"/>
              <w:rPr>
                <w:b/>
                <w:kern w:val="0"/>
                <w:szCs w:val="21"/>
              </w:rPr>
            </w:pPr>
            <w:r>
              <w:rPr>
                <w:rFonts w:hint="eastAsia"/>
                <w:b/>
                <w:bCs/>
                <w:szCs w:val="21"/>
              </w:rPr>
              <w:t>操作系统</w:t>
            </w:r>
          </w:p>
        </w:tc>
        <w:tc>
          <w:tcPr>
            <w:tcW w:w="2244" w:type="dxa"/>
          </w:tcPr>
          <w:p>
            <w:pPr>
              <w:widowControl/>
              <w:jc w:val="center"/>
              <w:rPr>
                <w:b/>
                <w:kern w:val="0"/>
                <w:szCs w:val="21"/>
              </w:rPr>
            </w:pPr>
            <w:r>
              <w:rPr>
                <w:rFonts w:hint="eastAsia"/>
                <w:b/>
                <w:bCs/>
                <w:szCs w:val="21"/>
              </w:rPr>
              <w:t>数据库</w:t>
            </w:r>
          </w:p>
        </w:tc>
        <w:tc>
          <w:tcPr>
            <w:tcW w:w="2513" w:type="dxa"/>
          </w:tcPr>
          <w:p>
            <w:pPr>
              <w:widowControl/>
              <w:jc w:val="center"/>
              <w:rPr>
                <w:b/>
                <w:kern w:val="0"/>
                <w:szCs w:val="21"/>
              </w:rPr>
            </w:pPr>
            <w:r>
              <w:rPr>
                <w:rFonts w:hint="eastAsia"/>
                <w:b/>
                <w:bCs/>
                <w:szCs w:val="21"/>
              </w:rPr>
              <w:t>网络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16" w:type="dxa"/>
            <w:vAlign w:val="center"/>
          </w:tcPr>
          <w:p>
            <w:pPr>
              <w:jc w:val="center"/>
              <w:rPr>
                <w:kern w:val="0"/>
                <w:szCs w:val="21"/>
              </w:rPr>
            </w:pPr>
            <w:r>
              <w:rPr>
                <w:rFonts w:hint="eastAsia"/>
                <w:kern w:val="0"/>
                <w:szCs w:val="21"/>
              </w:rPr>
              <w:t>前置服务器</w:t>
            </w:r>
          </w:p>
        </w:tc>
        <w:tc>
          <w:tcPr>
            <w:tcW w:w="2423" w:type="dxa"/>
            <w:vAlign w:val="center"/>
          </w:tcPr>
          <w:p>
            <w:pPr>
              <w:jc w:val="center"/>
              <w:rPr>
                <w:kern w:val="0"/>
                <w:szCs w:val="21"/>
              </w:rPr>
            </w:pPr>
            <w:r>
              <w:rPr>
                <w:rFonts w:hint="eastAsia"/>
                <w:kern w:val="0"/>
                <w:szCs w:val="21"/>
              </w:rPr>
              <w:t>支持</w:t>
            </w:r>
            <w:r>
              <w:rPr>
                <w:kern w:val="0"/>
                <w:szCs w:val="21"/>
              </w:rPr>
              <w:t>windows</w:t>
            </w:r>
            <w:r>
              <w:rPr>
                <w:rFonts w:hint="eastAsia"/>
                <w:kern w:val="0"/>
                <w:szCs w:val="21"/>
              </w:rPr>
              <w:t>，</w:t>
            </w:r>
            <w:r>
              <w:rPr>
                <w:kern w:val="0"/>
                <w:szCs w:val="21"/>
              </w:rPr>
              <w:t>linux</w:t>
            </w:r>
            <w:r>
              <w:rPr>
                <w:rFonts w:hint="eastAsia"/>
                <w:kern w:val="0"/>
                <w:szCs w:val="21"/>
              </w:rPr>
              <w:t>等操作系统</w:t>
            </w:r>
          </w:p>
        </w:tc>
        <w:tc>
          <w:tcPr>
            <w:tcW w:w="2244" w:type="dxa"/>
            <w:vAlign w:val="center"/>
          </w:tcPr>
          <w:p>
            <w:pPr>
              <w:jc w:val="center"/>
              <w:rPr>
                <w:kern w:val="0"/>
                <w:szCs w:val="21"/>
              </w:rPr>
            </w:pPr>
            <w:r>
              <w:rPr>
                <w:kern w:val="0"/>
                <w:szCs w:val="21"/>
              </w:rPr>
              <w:t>Mysql5.6</w:t>
            </w:r>
            <w:r>
              <w:rPr>
                <w:rFonts w:hint="eastAsia"/>
                <w:kern w:val="0"/>
                <w:szCs w:val="21"/>
              </w:rPr>
              <w:t>以上</w:t>
            </w:r>
          </w:p>
        </w:tc>
        <w:tc>
          <w:tcPr>
            <w:tcW w:w="2513" w:type="dxa"/>
            <w:vAlign w:val="center"/>
          </w:tcPr>
          <w:p>
            <w:pPr>
              <w:jc w:val="center"/>
              <w:rPr>
                <w:kern w:val="0"/>
                <w:szCs w:val="21"/>
              </w:rPr>
            </w:pPr>
            <w:r>
              <w:rPr>
                <w:rFonts w:hint="eastAsia"/>
                <w:kern w:val="0"/>
                <w:szCs w:val="21"/>
              </w:rPr>
              <w:t>电子政务外网</w:t>
            </w:r>
          </w:p>
        </w:tc>
      </w:tr>
      <w:bookmarkEnd w:id="355"/>
    </w:tbl>
    <w:p>
      <w:pPr>
        <w:spacing w:line="360" w:lineRule="auto"/>
      </w:pPr>
    </w:p>
    <w:p/>
    <w:p>
      <w:pPr>
        <w:spacing w:line="360" w:lineRule="auto"/>
        <w:rPr>
          <w:rFonts w:ascii="宋体"/>
          <w:sz w:val="24"/>
          <w:szCs w:val="24"/>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rPr>
          <w:rFonts w:ascii="黑体" w:hAnsi="宋体" w:eastAsia="黑体"/>
          <w:sz w:val="30"/>
        </w:rPr>
      </w:pPr>
    </w:p>
    <w:p>
      <w:pPr>
        <w:snapToGrid w:val="0"/>
        <w:spacing w:beforeLines="50" w:afterLines="50" w:line="400" w:lineRule="exact"/>
        <w:ind w:left="238"/>
        <w:jc w:val="center"/>
        <w:outlineLvl w:val="1"/>
        <w:rPr>
          <w:rFonts w:ascii="黑体" w:hAnsi="宋体" w:eastAsia="黑体"/>
          <w:sz w:val="30"/>
        </w:rPr>
      </w:pPr>
      <w:bookmarkStart w:id="364" w:name="_Toc513033992"/>
      <w:r>
        <w:rPr>
          <w:rFonts w:hint="eastAsia" w:ascii="黑体" w:hAnsi="宋体" w:eastAsia="黑体"/>
          <w:sz w:val="30"/>
        </w:rPr>
        <w:t>第三章投标人须知</w:t>
      </w:r>
      <w:bookmarkEnd w:id="364"/>
    </w:p>
    <w:p>
      <w:pPr>
        <w:snapToGrid w:val="0"/>
        <w:spacing w:beforeLines="50" w:afterLines="50" w:line="400" w:lineRule="exact"/>
        <w:ind w:left="238"/>
        <w:jc w:val="center"/>
        <w:outlineLvl w:val="1"/>
        <w:rPr>
          <w:rFonts w:ascii="黑体" w:hAnsi="宋体" w:eastAsia="黑体"/>
          <w:sz w:val="30"/>
        </w:rPr>
      </w:pPr>
      <w:bookmarkStart w:id="365" w:name="_Toc513033993"/>
      <w:bookmarkStart w:id="366" w:name="_Toc513032554"/>
      <w:r>
        <w:rPr>
          <w:rFonts w:hint="eastAsia" w:ascii="宋体" w:hAnsi="宋体"/>
          <w:b/>
          <w:sz w:val="28"/>
          <w:szCs w:val="28"/>
        </w:rPr>
        <w:t>前附表</w:t>
      </w:r>
      <w:bookmarkEnd w:id="365"/>
      <w:bookmarkEnd w:id="366"/>
    </w:p>
    <w:tbl>
      <w:tblPr>
        <w:tblStyle w:val="61"/>
        <w:tblpPr w:leftFromText="180" w:rightFromText="180" w:vertAnchor="text" w:horzAnchor="page" w:tblpX="1476" w:tblpY="441"/>
        <w:tblOverlap w:val="never"/>
        <w:tblW w:w="88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00"/>
        <w:gridCol w:w="2100"/>
        <w:gridCol w:w="62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65"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序号</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kern w:val="0"/>
                <w:sz w:val="24"/>
                <w:szCs w:val="24"/>
              </w:rPr>
              <w:t>项目</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hint="eastAsia" w:ascii="宋体" w:hAnsi="宋体"/>
                <w:sz w:val="24"/>
                <w:szCs w:val="24"/>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60"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项目名称</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lang w:val="zh-CN"/>
              </w:rPr>
            </w:pPr>
            <w:r>
              <w:rPr>
                <w:rFonts w:hint="eastAsia" w:ascii="宋体" w:hAnsi="宋体"/>
                <w:sz w:val="24"/>
                <w:szCs w:val="24"/>
              </w:rPr>
              <w:t>长兴县人民法院智慧法院信息化建设项目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06"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2</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采购数量及单位</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hint="eastAsia" w:ascii="宋体" w:hAnsi="宋体"/>
                <w:sz w:val="24"/>
                <w:szCs w:val="24"/>
                <w:lang w:val="zh-CN"/>
              </w:rPr>
              <w:t>长兴县人民法院智慧法院信息化建设项目一项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02"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3</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投标报价及费用</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ascii="宋体" w:hAnsi="宋体"/>
                <w:sz w:val="24"/>
                <w:szCs w:val="24"/>
              </w:rPr>
              <w:t>1</w:t>
            </w:r>
            <w:r>
              <w:rPr>
                <w:rFonts w:hint="eastAsia" w:ascii="宋体" w:hAnsi="宋体"/>
                <w:sz w:val="24"/>
                <w:szCs w:val="24"/>
              </w:rPr>
              <w:t>、本项目投标应以人民币报价；</w:t>
            </w:r>
            <w:r>
              <w:rPr>
                <w:rFonts w:ascii="宋体" w:hAnsi="宋体"/>
                <w:sz w:val="24"/>
                <w:szCs w:val="24"/>
              </w:rPr>
              <w:t>2</w:t>
            </w:r>
            <w:r>
              <w:rPr>
                <w:rFonts w:hint="eastAsia" w:ascii="宋体" w:hAnsi="宋体"/>
                <w:sz w:val="24"/>
                <w:szCs w:val="24"/>
              </w:rPr>
              <w:t>、不论投标结果如何，投标人均应自行承担所有与投标有关的全部费用；</w:t>
            </w:r>
            <w:r>
              <w:rPr>
                <w:rFonts w:ascii="宋体" w:hAnsi="宋体"/>
                <w:sz w:val="24"/>
                <w:szCs w:val="24"/>
              </w:rPr>
              <w:t>3</w:t>
            </w:r>
            <w:r>
              <w:rPr>
                <w:rFonts w:hint="eastAsia" w:ascii="宋体" w:hAnsi="宋体"/>
                <w:sz w:val="24"/>
                <w:szCs w:val="24"/>
              </w:rPr>
              <w:t>、本项目代理服务费为</w:t>
            </w:r>
            <w:r>
              <w:rPr>
                <w:rFonts w:ascii="宋体" w:hAnsi="宋体"/>
                <w:sz w:val="24"/>
                <w:szCs w:val="24"/>
              </w:rPr>
              <w:t>15000</w:t>
            </w:r>
            <w:r>
              <w:rPr>
                <w:rFonts w:hint="eastAsia" w:ascii="宋体" w:hAnsi="宋体"/>
                <w:sz w:val="24"/>
                <w:szCs w:val="24"/>
              </w:rPr>
              <w:t>元，由中标单位支付。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89"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4</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投标保证金</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ascii="宋体" w:hAnsi="宋体"/>
                <w:sz w:val="24"/>
                <w:szCs w:val="24"/>
              </w:rPr>
              <w:t>120000</w:t>
            </w:r>
            <w:r>
              <w:rPr>
                <w:rFonts w:hint="eastAsia" w:ascii="宋体" w:hAnsi="宋体"/>
                <w:sz w:val="24"/>
                <w:szCs w:val="24"/>
              </w:rPr>
              <w:t>元</w:t>
            </w:r>
            <w:r>
              <w:rPr>
                <w:rFonts w:ascii="宋体"/>
                <w:sz w:val="24"/>
                <w:szCs w:val="24"/>
              </w:rPr>
              <w:t>,</w:t>
            </w:r>
            <w:r>
              <w:rPr>
                <w:rFonts w:hint="eastAsia" w:ascii="宋体" w:hAnsi="宋体"/>
                <w:sz w:val="24"/>
                <w:szCs w:val="24"/>
              </w:rPr>
              <w:t>应按《招标采购公告》第八条规定交纳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55"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5</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现场踏勘</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hint="eastAsia" w:ascii="宋体" w:hAnsi="宋体"/>
                <w:sz w:val="24"/>
                <w:szCs w:val="24"/>
              </w:rPr>
              <w:t>踏勘时间：不固定</w:t>
            </w:r>
          </w:p>
          <w:p>
            <w:pPr>
              <w:snapToGrid w:val="0"/>
              <w:spacing w:line="360" w:lineRule="auto"/>
              <w:rPr>
                <w:rFonts w:ascii="宋体"/>
                <w:sz w:val="24"/>
                <w:szCs w:val="24"/>
              </w:rPr>
            </w:pPr>
            <w:r>
              <w:rPr>
                <w:rFonts w:hint="eastAsia" w:ascii="宋体" w:hAnsi="宋体"/>
                <w:sz w:val="24"/>
                <w:szCs w:val="24"/>
              </w:rPr>
              <w:t>踏勘地点：长兴县人民法院</w:t>
            </w:r>
          </w:p>
          <w:p>
            <w:pPr>
              <w:snapToGrid w:val="0"/>
              <w:spacing w:line="360" w:lineRule="auto"/>
              <w:rPr>
                <w:rFonts w:ascii="宋体"/>
                <w:sz w:val="24"/>
                <w:szCs w:val="24"/>
              </w:rPr>
            </w:pPr>
            <w:r>
              <w:rPr>
                <w:rFonts w:hint="eastAsia" w:ascii="宋体" w:hAnsi="宋体"/>
                <w:sz w:val="24"/>
                <w:szCs w:val="24"/>
              </w:rPr>
              <w:t>踏勘内容：诉讼服务中心现场踏勘，了解现有中心八大模块职能并合理划分区域。对原数字审委会应用系统进行踏勘，了解其各环节的运行过程以及现系统下传统模式带来的弊端与不便。对人民法院现有网络设备、链路和多种操作系统的服务器进行踏勘，了解设备型号及其技术参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32"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6</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演示时间及地点</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hint="eastAsia" w:ascii="宋体" w:hAnsi="宋体" w:cs="宋体"/>
                <w:sz w:val="24"/>
                <w:szCs w:val="24"/>
                <w:lang w:val="zh-CN"/>
              </w:rPr>
              <w:t>长兴县公共资源交易中心</w:t>
            </w:r>
            <w:r>
              <w:rPr>
                <w:rFonts w:hint="eastAsia" w:ascii="宋体" w:hAnsi="宋体"/>
                <w:sz w:val="24"/>
                <w:szCs w:val="24"/>
              </w:rPr>
              <w:t>五楼评标室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7"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7</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答疑与澄清</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hint="eastAsia" w:ascii="宋体" w:hAnsi="宋体"/>
                <w:sz w:val="24"/>
                <w:szCs w:val="24"/>
              </w:rPr>
              <w:t>投标人如认为招标文件表述不清晰、存在歧视性、排他性或者其他违法内容的，应当于</w:t>
            </w:r>
            <w:r>
              <w:rPr>
                <w:rFonts w:ascii="宋体" w:hAnsi="宋体"/>
                <w:sz w:val="24"/>
                <w:szCs w:val="24"/>
                <w:u w:val="single"/>
              </w:rPr>
              <w:t>2018</w:t>
            </w:r>
            <w:r>
              <w:rPr>
                <w:rFonts w:hint="eastAsia" w:ascii="宋体" w:hAnsi="宋体"/>
                <w:sz w:val="24"/>
                <w:szCs w:val="24"/>
              </w:rPr>
              <w:t>年</w:t>
            </w:r>
            <w:r>
              <w:rPr>
                <w:rFonts w:ascii="宋体" w:hAnsi="宋体"/>
                <w:sz w:val="24"/>
                <w:szCs w:val="24"/>
              </w:rPr>
              <w:t>X</w:t>
            </w:r>
            <w:r>
              <w:rPr>
                <w:rFonts w:hint="eastAsia" w:ascii="宋体" w:hAnsi="宋体"/>
                <w:sz w:val="24"/>
                <w:szCs w:val="24"/>
              </w:rPr>
              <w:t>月</w:t>
            </w:r>
            <w:r>
              <w:rPr>
                <w:rFonts w:ascii="宋体" w:hAnsi="宋体"/>
                <w:sz w:val="24"/>
                <w:szCs w:val="24"/>
              </w:rPr>
              <w:t>X</w:t>
            </w:r>
            <w:r>
              <w:rPr>
                <w:rFonts w:hint="eastAsia" w:ascii="宋体" w:hAnsi="宋体"/>
                <w:sz w:val="24"/>
                <w:szCs w:val="24"/>
              </w:rPr>
              <w:t>日下午</w:t>
            </w:r>
            <w:r>
              <w:rPr>
                <w:rFonts w:ascii="宋体" w:hAnsi="宋体"/>
                <w:sz w:val="24"/>
                <w:szCs w:val="24"/>
              </w:rPr>
              <w:t>16</w:t>
            </w:r>
            <w:r>
              <w:rPr>
                <w:rFonts w:hint="eastAsia" w:ascii="宋体" w:hAnsi="宋体"/>
                <w:sz w:val="24"/>
                <w:szCs w:val="24"/>
              </w:rPr>
              <w:t>时前，以书面形式要求代理机构作出书面解释、澄清或者向代理机构提出书面质疑（</w:t>
            </w:r>
            <w:r>
              <w:rPr>
                <w:rFonts w:hint="eastAsia" w:ascii="宋体" w:hAnsi="宋体"/>
                <w:b/>
                <w:sz w:val="24"/>
                <w:szCs w:val="24"/>
              </w:rPr>
              <w:t>投标人应把握所提疑问是否确需澄清或质疑，相关非实质性问题可以沟通解决的请及时电话联系，以免答疑后影响用户的正常采购进程）</w:t>
            </w:r>
            <w:r>
              <w:rPr>
                <w:rFonts w:hint="eastAsia" w:ascii="宋体" w:hAnsi="宋体"/>
                <w:sz w:val="24"/>
                <w:szCs w:val="24"/>
              </w:rPr>
              <w:t>；代理机构将于</w:t>
            </w:r>
            <w:r>
              <w:rPr>
                <w:rFonts w:ascii="宋体" w:hAnsi="宋体"/>
                <w:sz w:val="24"/>
                <w:szCs w:val="24"/>
                <w:u w:val="single"/>
              </w:rPr>
              <w:t>2018</w:t>
            </w:r>
            <w:r>
              <w:rPr>
                <w:rFonts w:hint="eastAsia" w:ascii="宋体" w:hAnsi="宋体"/>
                <w:sz w:val="24"/>
                <w:szCs w:val="24"/>
              </w:rPr>
              <w:t>年</w:t>
            </w:r>
            <w:r>
              <w:rPr>
                <w:rFonts w:ascii="宋体" w:hAnsi="宋体"/>
                <w:sz w:val="24"/>
                <w:szCs w:val="24"/>
              </w:rPr>
              <w:t>X</w:t>
            </w:r>
            <w:r>
              <w:rPr>
                <w:rFonts w:hint="eastAsia" w:ascii="宋体" w:hAnsi="宋体"/>
                <w:sz w:val="24"/>
                <w:szCs w:val="24"/>
              </w:rPr>
              <w:t>月</w:t>
            </w:r>
            <w:r>
              <w:rPr>
                <w:rFonts w:ascii="宋体" w:hAnsi="宋体"/>
                <w:sz w:val="24"/>
                <w:szCs w:val="24"/>
              </w:rPr>
              <w:t>X</w:t>
            </w:r>
            <w:r>
              <w:rPr>
                <w:rFonts w:hint="eastAsia" w:ascii="宋体" w:hAnsi="宋体"/>
                <w:sz w:val="24"/>
                <w:szCs w:val="24"/>
              </w:rPr>
              <w:t>日</w:t>
            </w:r>
            <w:r>
              <w:rPr>
                <w:rFonts w:ascii="宋体" w:hAnsi="宋体"/>
                <w:sz w:val="24"/>
                <w:szCs w:val="24"/>
              </w:rPr>
              <w:t>17</w:t>
            </w:r>
            <w:r>
              <w:rPr>
                <w:rFonts w:hint="eastAsia" w:ascii="宋体" w:hAnsi="宋体"/>
                <w:sz w:val="24"/>
                <w:szCs w:val="24"/>
              </w:rPr>
              <w:t>时前组织答疑；答疑内容是招标文件的组成部份，并将以书面形式送达所有已报名的投标人；因其他紧急情况影响本项目正常招标活动的，代理机构将于投标截止日期</w:t>
            </w:r>
            <w:r>
              <w:rPr>
                <w:rFonts w:ascii="宋体" w:hAnsi="宋体"/>
                <w:sz w:val="24"/>
                <w:szCs w:val="24"/>
              </w:rPr>
              <w:t>5</w:t>
            </w:r>
            <w:r>
              <w:rPr>
                <w:rFonts w:hint="eastAsia" w:ascii="宋体" w:hAnsi="宋体"/>
                <w:sz w:val="24"/>
                <w:szCs w:val="24"/>
              </w:rPr>
              <w:t>天前书面通知所有已报名的投标人。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65"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8</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投标文件组成</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技术商务、报价文件正本</w:t>
            </w:r>
            <w:r>
              <w:rPr>
                <w:rFonts w:ascii="宋体" w:hAnsi="宋体"/>
                <w:sz w:val="24"/>
                <w:szCs w:val="24"/>
                <w:u w:val="single"/>
              </w:rPr>
              <w:t xml:space="preserve"> 1 </w:t>
            </w:r>
            <w:r>
              <w:rPr>
                <w:rFonts w:hint="eastAsia" w:ascii="宋体" w:hAnsi="宋体"/>
                <w:sz w:val="24"/>
                <w:szCs w:val="24"/>
              </w:rPr>
              <w:t>份；副本</w:t>
            </w:r>
            <w:r>
              <w:rPr>
                <w:rFonts w:ascii="宋体" w:hAnsi="宋体"/>
                <w:sz w:val="24"/>
                <w:szCs w:val="24"/>
                <w:u w:val="single"/>
              </w:rPr>
              <w:t>4</w:t>
            </w:r>
            <w:r>
              <w:rPr>
                <w:rFonts w:hint="eastAsia" w:ascii="宋体" w:hAnsi="宋体"/>
                <w:sz w:val="24"/>
                <w:szCs w:val="24"/>
              </w:rPr>
              <w:t>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0"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9</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投标截止时间</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ascii="宋体" w:hAnsi="宋体"/>
                <w:sz w:val="24"/>
                <w:szCs w:val="24"/>
              </w:rPr>
              <w:t>2018</w:t>
            </w:r>
            <w:r>
              <w:rPr>
                <w:rFonts w:hint="eastAsia" w:ascii="宋体" w:hAnsi="宋体"/>
                <w:sz w:val="24"/>
                <w:szCs w:val="24"/>
              </w:rPr>
              <w:t>年</w:t>
            </w:r>
            <w:r>
              <w:rPr>
                <w:rFonts w:hint="eastAsia" w:ascii="宋体" w:hAnsi="宋体"/>
                <w:sz w:val="24"/>
                <w:szCs w:val="24"/>
                <w:lang w:val="en-US" w:eastAsia="zh-CN"/>
              </w:rPr>
              <w:t>7</w:t>
            </w:r>
            <w:r>
              <w:rPr>
                <w:rFonts w:hint="eastAsia" w:ascii="宋体" w:hAnsi="宋体"/>
                <w:sz w:val="24"/>
                <w:szCs w:val="24"/>
              </w:rPr>
              <w:t>月</w:t>
            </w:r>
            <w:r>
              <w:rPr>
                <w:rFonts w:hint="eastAsia" w:ascii="宋体" w:hAnsi="宋体"/>
                <w:sz w:val="24"/>
                <w:szCs w:val="24"/>
                <w:lang w:val="en-US" w:eastAsia="zh-CN"/>
              </w:rPr>
              <w:t>3</w:t>
            </w:r>
            <w:r>
              <w:rPr>
                <w:rFonts w:hint="eastAsia" w:ascii="宋体" w:hAnsi="宋体"/>
                <w:sz w:val="24"/>
                <w:szCs w:val="24"/>
              </w:rPr>
              <w:t>日</w:t>
            </w:r>
            <w:r>
              <w:rPr>
                <w:rFonts w:ascii="宋体" w:hAnsi="宋体"/>
                <w:sz w:val="24"/>
                <w:szCs w:val="24"/>
              </w:rPr>
              <w:t>1</w:t>
            </w:r>
            <w:r>
              <w:rPr>
                <w:rFonts w:hint="eastAsia" w:ascii="宋体" w:hAnsi="宋体"/>
                <w:sz w:val="24"/>
                <w:szCs w:val="24"/>
                <w:lang w:val="en-US" w:eastAsia="zh-CN"/>
              </w:rPr>
              <w:t>4</w:t>
            </w:r>
            <w:r>
              <w:rPr>
                <w:rFonts w:hint="eastAsia" w:ascii="宋体" w:hAnsi="宋体"/>
                <w:sz w:val="24"/>
                <w:szCs w:val="24"/>
              </w:rPr>
              <w:t>时</w:t>
            </w:r>
          </w:p>
          <w:p>
            <w:pPr>
              <w:snapToGrid w:val="0"/>
              <w:spacing w:line="360" w:lineRule="auto"/>
              <w:rPr>
                <w:rFonts w:ascii="宋体"/>
                <w:sz w:val="24"/>
                <w:szCs w:val="24"/>
              </w:rPr>
            </w:pPr>
            <w:r>
              <w:rPr>
                <w:rFonts w:hint="eastAsia" w:ascii="宋体" w:hAnsi="宋体"/>
                <w:sz w:val="24"/>
                <w:szCs w:val="24"/>
              </w:rPr>
              <w:t>投标文件递交地点：</w:t>
            </w:r>
            <w:r>
              <w:rPr>
                <w:rFonts w:hint="eastAsia" w:ascii="宋体" w:hAnsi="宋体" w:cs="宋体"/>
                <w:sz w:val="24"/>
                <w:szCs w:val="24"/>
                <w:lang w:val="zh-CN"/>
              </w:rPr>
              <w:t>浙江省长兴县龙山街道锦绣路</w:t>
            </w:r>
            <w:r>
              <w:rPr>
                <w:rFonts w:ascii="宋体" w:hAnsi="宋体" w:cs="宋体"/>
                <w:sz w:val="24"/>
                <w:szCs w:val="24"/>
                <w:lang w:val="zh-CN"/>
              </w:rPr>
              <w:t>8</w:t>
            </w:r>
            <w:r>
              <w:rPr>
                <w:rFonts w:hint="eastAsia" w:ascii="宋体" w:hAnsi="宋体" w:cs="宋体"/>
                <w:sz w:val="24"/>
                <w:szCs w:val="24"/>
                <w:lang w:val="zh-CN"/>
              </w:rPr>
              <w:t>号</w:t>
            </w:r>
            <w:r>
              <w:rPr>
                <w:rFonts w:ascii="宋体" w:hAnsi="宋体" w:cs="宋体"/>
                <w:sz w:val="24"/>
                <w:szCs w:val="24"/>
                <w:lang w:val="zh-CN"/>
              </w:rPr>
              <w:t>4</w:t>
            </w:r>
            <w:r>
              <w:rPr>
                <w:rFonts w:hint="eastAsia" w:ascii="宋体" w:hAnsi="宋体" w:cs="宋体"/>
                <w:sz w:val="24"/>
                <w:szCs w:val="24"/>
                <w:lang w:val="zh-CN"/>
              </w:rPr>
              <w:t>楼长兴县公共资源交易中心</w:t>
            </w:r>
            <w:r>
              <w:rPr>
                <w:rFonts w:ascii="宋体" w:hAnsi="宋体" w:cs="宋体"/>
                <w:sz w:val="24"/>
                <w:szCs w:val="24"/>
                <w:lang w:val="zh-CN"/>
              </w:rPr>
              <w:t>4</w:t>
            </w:r>
            <w:r>
              <w:rPr>
                <w:rFonts w:hint="eastAsia" w:ascii="宋体" w:hAnsi="宋体" w:cs="宋体"/>
                <w:sz w:val="24"/>
                <w:szCs w:val="24"/>
                <w:lang w:val="zh-CN"/>
              </w:rPr>
              <w:t>楼开标室。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376"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10</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开标时间及地点</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hint="eastAsia" w:ascii="宋体" w:hAnsi="宋体"/>
                <w:sz w:val="24"/>
                <w:szCs w:val="24"/>
              </w:rPr>
              <w:t>开标时间：</w:t>
            </w:r>
            <w:r>
              <w:rPr>
                <w:rFonts w:ascii="宋体" w:hAnsi="宋体"/>
                <w:sz w:val="24"/>
                <w:szCs w:val="24"/>
              </w:rPr>
              <w:t>2018</w:t>
            </w:r>
            <w:r>
              <w:rPr>
                <w:rFonts w:hint="eastAsia" w:ascii="宋体" w:hAnsi="宋体"/>
                <w:sz w:val="24"/>
                <w:szCs w:val="24"/>
              </w:rPr>
              <w:t>年</w:t>
            </w:r>
            <w:r>
              <w:rPr>
                <w:rFonts w:hint="eastAsia" w:ascii="宋体" w:hAnsi="宋体"/>
                <w:sz w:val="24"/>
                <w:szCs w:val="24"/>
                <w:lang w:val="en-US" w:eastAsia="zh-CN"/>
              </w:rPr>
              <w:t>7</w:t>
            </w:r>
            <w:r>
              <w:rPr>
                <w:rFonts w:hint="eastAsia" w:ascii="宋体" w:hAnsi="宋体"/>
                <w:sz w:val="24"/>
                <w:szCs w:val="24"/>
              </w:rPr>
              <w:t>月</w:t>
            </w:r>
            <w:r>
              <w:rPr>
                <w:rFonts w:hint="eastAsia" w:ascii="宋体" w:hAnsi="宋体"/>
                <w:sz w:val="24"/>
                <w:szCs w:val="24"/>
                <w:lang w:val="en-US" w:eastAsia="zh-CN"/>
              </w:rPr>
              <w:t>3</w:t>
            </w:r>
            <w:r>
              <w:rPr>
                <w:rFonts w:hint="eastAsia" w:ascii="宋体" w:hAnsi="宋体"/>
                <w:sz w:val="24"/>
                <w:szCs w:val="24"/>
              </w:rPr>
              <w:t>日</w:t>
            </w:r>
            <w:r>
              <w:rPr>
                <w:rFonts w:ascii="宋体" w:hAnsi="宋体"/>
                <w:sz w:val="24"/>
                <w:szCs w:val="24"/>
                <w:u w:val="single"/>
              </w:rPr>
              <w:t>1</w:t>
            </w:r>
            <w:r>
              <w:rPr>
                <w:rFonts w:hint="eastAsia" w:ascii="宋体" w:hAnsi="宋体"/>
                <w:sz w:val="24"/>
                <w:szCs w:val="24"/>
                <w:u w:val="single"/>
                <w:lang w:val="en-US" w:eastAsia="zh-CN"/>
              </w:rPr>
              <w:t>4</w:t>
            </w:r>
            <w:r>
              <w:rPr>
                <w:rFonts w:hint="eastAsia" w:ascii="宋体" w:hAnsi="宋体"/>
                <w:sz w:val="24"/>
                <w:szCs w:val="24"/>
                <w:u w:val="single"/>
              </w:rPr>
              <w:t>时</w:t>
            </w:r>
          </w:p>
          <w:p>
            <w:pPr>
              <w:snapToGrid w:val="0"/>
              <w:spacing w:line="360" w:lineRule="auto"/>
              <w:rPr>
                <w:rFonts w:ascii="宋体"/>
                <w:sz w:val="24"/>
                <w:szCs w:val="24"/>
              </w:rPr>
            </w:pPr>
            <w:r>
              <w:rPr>
                <w:rFonts w:hint="eastAsia" w:ascii="宋体" w:hAnsi="宋体"/>
                <w:sz w:val="24"/>
                <w:szCs w:val="24"/>
              </w:rPr>
              <w:t>开标地点：</w:t>
            </w:r>
            <w:r>
              <w:rPr>
                <w:rFonts w:hint="eastAsia" w:ascii="宋体" w:hAnsi="宋体" w:cs="宋体"/>
                <w:sz w:val="24"/>
                <w:szCs w:val="24"/>
                <w:lang w:val="zh-CN"/>
              </w:rPr>
              <w:t>浙江省</w:t>
            </w:r>
            <w:r>
              <w:rPr>
                <w:rFonts w:hint="eastAsia" w:ascii="宋体" w:hAnsi="宋体"/>
                <w:sz w:val="24"/>
                <w:szCs w:val="24"/>
                <w:lang w:val="zh-CN"/>
              </w:rPr>
              <w:t>长兴县龙山街道锦绣路</w:t>
            </w:r>
            <w:r>
              <w:rPr>
                <w:rFonts w:ascii="宋体" w:hAnsi="宋体"/>
                <w:sz w:val="24"/>
                <w:szCs w:val="24"/>
                <w:lang w:val="zh-CN"/>
              </w:rPr>
              <w:t>8</w:t>
            </w:r>
            <w:r>
              <w:rPr>
                <w:rFonts w:hint="eastAsia" w:ascii="宋体" w:hAnsi="宋体"/>
                <w:sz w:val="24"/>
                <w:szCs w:val="24"/>
                <w:lang w:val="zh-CN"/>
              </w:rPr>
              <w:t>号</w:t>
            </w:r>
            <w:r>
              <w:rPr>
                <w:rFonts w:ascii="宋体" w:hAnsi="宋体"/>
                <w:sz w:val="24"/>
                <w:szCs w:val="24"/>
                <w:lang w:val="zh-CN"/>
              </w:rPr>
              <w:t>4</w:t>
            </w:r>
            <w:r>
              <w:rPr>
                <w:rFonts w:hint="eastAsia" w:ascii="宋体" w:hAnsi="宋体"/>
                <w:sz w:val="24"/>
                <w:szCs w:val="24"/>
                <w:lang w:val="zh-CN"/>
              </w:rPr>
              <w:t>楼长兴县公共资源交易中心</w:t>
            </w:r>
            <w:r>
              <w:rPr>
                <w:rFonts w:ascii="宋体" w:hAnsi="宋体" w:cs="宋体"/>
                <w:sz w:val="24"/>
                <w:szCs w:val="24"/>
                <w:lang w:val="zh-CN"/>
              </w:rPr>
              <w:t>4</w:t>
            </w:r>
            <w:r>
              <w:rPr>
                <w:rFonts w:hint="eastAsia" w:ascii="宋体" w:hAnsi="宋体" w:cs="宋体"/>
                <w:sz w:val="24"/>
                <w:szCs w:val="24"/>
                <w:lang w:val="zh-CN"/>
              </w:rPr>
              <w:t>楼开标室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66"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11</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评标办法及评分标准</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综合评标法，具体标准见本招标文件第四章评标办法及评分标准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376"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12</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评标结果公示</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评标结束后</w:t>
            </w:r>
            <w:r>
              <w:rPr>
                <w:rFonts w:ascii="宋体" w:hAnsi="宋体"/>
                <w:sz w:val="24"/>
                <w:szCs w:val="24"/>
              </w:rPr>
              <w:t>2</w:t>
            </w:r>
            <w:r>
              <w:rPr>
                <w:rFonts w:hint="eastAsia" w:ascii="宋体" w:hAnsi="宋体"/>
                <w:sz w:val="24"/>
                <w:szCs w:val="24"/>
              </w:rPr>
              <w:t>天内，评标结果公示于浙江省政府采购网</w:t>
            </w:r>
            <w:r>
              <w:rPr>
                <w:rFonts w:ascii="宋体" w:hAnsi="宋体"/>
                <w:sz w:val="24"/>
                <w:szCs w:val="24"/>
              </w:rPr>
              <w:t>(</w:t>
            </w:r>
            <w:r>
              <w:fldChar w:fldCharType="begin"/>
            </w:r>
            <w:r>
              <w:instrText xml:space="preserve"> HYPERLINK "http://www.zjzfcg.gov.cn/" </w:instrText>
            </w:r>
            <w:r>
              <w:fldChar w:fldCharType="separate"/>
            </w:r>
            <w:r>
              <w:rPr>
                <w:rStyle w:val="57"/>
                <w:rFonts w:ascii="宋体" w:hAnsi="宋体"/>
                <w:color w:val="auto"/>
                <w:sz w:val="24"/>
                <w:szCs w:val="24"/>
              </w:rPr>
              <w:t>http://www.zjzfcg.gov.cn</w:t>
            </w:r>
            <w:r>
              <w:rPr>
                <w:rStyle w:val="57"/>
                <w:rFonts w:ascii="宋体" w:hAnsi="宋体"/>
                <w:color w:val="auto"/>
                <w:sz w:val="24"/>
                <w:szCs w:val="24"/>
              </w:rPr>
              <w:fldChar w:fldCharType="end"/>
            </w:r>
            <w:r>
              <w:rPr>
                <w:rFonts w:ascii="宋体" w:hAnsi="宋体"/>
                <w:sz w:val="24"/>
                <w:szCs w:val="24"/>
              </w:rPr>
              <w:t>)</w:t>
            </w:r>
            <w:r>
              <w:rPr>
                <w:rFonts w:hint="eastAsia" w:ascii="宋体" w:hAnsi="宋体"/>
                <w:sz w:val="24"/>
                <w:szCs w:val="24"/>
              </w:rPr>
              <w:t>、长兴县公共资源交易中心网（</w:t>
            </w:r>
            <w:r>
              <w:rPr>
                <w:rFonts w:ascii="宋体" w:hAnsi="宋体"/>
                <w:sz w:val="24"/>
                <w:szCs w:val="24"/>
              </w:rPr>
              <w:t>http://www.cxztb.gov.cn:8081/cxweb/</w:t>
            </w:r>
            <w:r>
              <w:rPr>
                <w:rFonts w:hint="eastAsia" w:ascii="宋体" w:hAnsi="宋体"/>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54"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13</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中标公告及中标通知书</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评标结束后</w:t>
            </w:r>
            <w:r>
              <w:rPr>
                <w:rFonts w:ascii="宋体" w:hAnsi="宋体"/>
                <w:sz w:val="24"/>
                <w:szCs w:val="24"/>
              </w:rPr>
              <w:t>5</w:t>
            </w:r>
            <w:r>
              <w:rPr>
                <w:rFonts w:hint="eastAsia" w:ascii="宋体" w:hAnsi="宋体"/>
                <w:sz w:val="24"/>
                <w:szCs w:val="24"/>
              </w:rPr>
              <w:t>个工作日内，中标公告发布于上述媒体；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738"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14</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投标保证金退还（不计息）</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除招标文件规定不予退还保证金的情形外，中标通知书发出后</w:t>
            </w:r>
            <w:r>
              <w:rPr>
                <w:rFonts w:ascii="宋体" w:hAnsi="宋体"/>
                <w:sz w:val="24"/>
                <w:szCs w:val="24"/>
              </w:rPr>
              <w:t>5</w:t>
            </w:r>
            <w:r>
              <w:rPr>
                <w:rFonts w:hint="eastAsia" w:ascii="宋体" w:hAnsi="宋体"/>
                <w:sz w:val="24"/>
                <w:szCs w:val="24"/>
              </w:rPr>
              <w:t>个工作日内，长兴县公共资源中心以银行转账或电汇方式退还投标保证金。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43"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15</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签订合同时间</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中标通知书发出后</w:t>
            </w:r>
            <w:r>
              <w:rPr>
                <w:rFonts w:ascii="宋体" w:hAnsi="宋体"/>
                <w:sz w:val="24"/>
                <w:szCs w:val="24"/>
              </w:rPr>
              <w:t>30</w:t>
            </w:r>
            <w:r>
              <w:rPr>
                <w:rFonts w:hint="eastAsia" w:ascii="宋体" w:hAnsi="宋体"/>
                <w:sz w:val="24"/>
                <w:szCs w:val="24"/>
              </w:rPr>
              <w:t>日内签订合同。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87"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16</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履约保证金</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中标供应商签订合同前必须向采购人提交合同金额</w:t>
            </w:r>
            <w:r>
              <w:rPr>
                <w:rFonts w:ascii="宋体" w:hAnsi="宋体"/>
                <w:sz w:val="24"/>
                <w:szCs w:val="24"/>
              </w:rPr>
              <w:t>2.5%</w:t>
            </w:r>
            <w:r>
              <w:rPr>
                <w:rFonts w:hint="eastAsia" w:ascii="宋体" w:hAnsi="宋体"/>
                <w:sz w:val="24"/>
                <w:szCs w:val="24"/>
              </w:rPr>
              <w:t>的履约保证金。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920"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17</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质量保证金</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合同履行完毕后自动转质量保证金，质量保证金在质保期满后无息退还。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10"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18</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采购资金来源</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ascii="宋体" w:hAnsi="宋体"/>
                <w:sz w:val="24"/>
                <w:szCs w:val="24"/>
              </w:rPr>
              <w:t>财政预算资金，预算金额</w:t>
            </w:r>
            <w:r>
              <w:rPr>
                <w:color w:val="000000"/>
                <w:kern w:val="0"/>
                <w:sz w:val="24"/>
                <w:szCs w:val="24"/>
              </w:rPr>
              <w:t>1143.9</w:t>
            </w:r>
            <w:r>
              <w:rPr>
                <w:rFonts w:hint="eastAsia" w:ascii="宋体" w:hAnsi="宋体"/>
                <w:sz w:val="24"/>
                <w:szCs w:val="24"/>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406"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19</w:t>
            </w:r>
          </w:p>
        </w:tc>
        <w:tc>
          <w:tcPr>
            <w:tcW w:w="210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60" w:lineRule="auto"/>
              <w:textAlignment w:val="bottom"/>
              <w:rPr>
                <w:rFonts w:ascii="宋体"/>
                <w:sz w:val="24"/>
                <w:szCs w:val="24"/>
                <w:highlight w:val="yellow"/>
              </w:rPr>
            </w:pPr>
            <w:r>
              <w:rPr>
                <w:rFonts w:hint="eastAsia" w:ascii="宋体" w:hAnsi="宋体"/>
                <w:sz w:val="24"/>
                <w:szCs w:val="24"/>
              </w:rPr>
              <w:t>付款方式</w:t>
            </w:r>
          </w:p>
        </w:tc>
        <w:tc>
          <w:tcPr>
            <w:tcW w:w="6220" w:type="dxa"/>
            <w:tcBorders>
              <w:top w:val="single" w:color="auto" w:sz="4" w:space="0"/>
              <w:left w:val="single" w:color="auto" w:sz="4" w:space="0"/>
              <w:bottom w:val="single" w:color="auto" w:sz="4" w:space="0"/>
            </w:tcBorders>
            <w:vAlign w:val="center"/>
          </w:tcPr>
          <w:p>
            <w:pPr>
              <w:autoSpaceDE w:val="0"/>
              <w:autoSpaceDN w:val="0"/>
              <w:snapToGrid w:val="0"/>
              <w:spacing w:line="360" w:lineRule="auto"/>
              <w:textAlignment w:val="bottom"/>
              <w:rPr>
                <w:rFonts w:ascii="宋体"/>
                <w:sz w:val="24"/>
                <w:szCs w:val="24"/>
              </w:rPr>
            </w:pPr>
            <w:r>
              <w:rPr>
                <w:rFonts w:hint="eastAsia"/>
                <w:color w:val="7030A0"/>
                <w:sz w:val="24"/>
                <w:szCs w:val="24"/>
              </w:rPr>
              <w:t>合同签定后</w:t>
            </w:r>
            <w:r>
              <w:rPr>
                <w:color w:val="7030A0"/>
                <w:sz w:val="24"/>
                <w:szCs w:val="24"/>
              </w:rPr>
              <w:t>7</w:t>
            </w:r>
            <w:r>
              <w:rPr>
                <w:rFonts w:hint="eastAsia"/>
                <w:color w:val="7030A0"/>
                <w:sz w:val="24"/>
                <w:szCs w:val="24"/>
              </w:rPr>
              <w:t>个工作日内，支付合同总额</w:t>
            </w:r>
            <w:r>
              <w:rPr>
                <w:color w:val="7030A0"/>
                <w:sz w:val="24"/>
                <w:szCs w:val="24"/>
              </w:rPr>
              <w:t>40%</w:t>
            </w:r>
            <w:r>
              <w:rPr>
                <w:rFonts w:hint="eastAsia"/>
                <w:color w:val="7030A0"/>
                <w:sz w:val="24"/>
                <w:szCs w:val="24"/>
              </w:rPr>
              <w:t>；剩余款项按</w:t>
            </w:r>
            <w:r>
              <w:rPr>
                <w:color w:val="7030A0"/>
                <w:sz w:val="24"/>
                <w:szCs w:val="24"/>
              </w:rPr>
              <w:t>12</w:t>
            </w:r>
            <w:r>
              <w:rPr>
                <w:rFonts w:hint="eastAsia"/>
                <w:color w:val="7030A0"/>
                <w:sz w:val="24"/>
                <w:szCs w:val="24"/>
              </w:rPr>
              <w:t>个系统的完成顺序支付，每完成</w:t>
            </w:r>
            <w:r>
              <w:rPr>
                <w:color w:val="7030A0"/>
                <w:sz w:val="24"/>
                <w:szCs w:val="24"/>
              </w:rPr>
              <w:t>1</w:t>
            </w:r>
            <w:r>
              <w:rPr>
                <w:rFonts w:hint="eastAsia"/>
                <w:color w:val="7030A0"/>
                <w:sz w:val="24"/>
                <w:szCs w:val="24"/>
              </w:rPr>
              <w:t>个系统并验收合格后支付该系统的剩余款项，付完为止。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10"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20</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投标文件有效期</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ascii="宋体" w:hAnsi="宋体"/>
                <w:sz w:val="24"/>
                <w:szCs w:val="24"/>
                <w:u w:val="single"/>
              </w:rPr>
              <w:t>60</w:t>
            </w:r>
            <w:r>
              <w:rPr>
                <w:rFonts w:hint="eastAsia" w:ascii="宋体" w:hAnsi="宋体"/>
                <w:sz w:val="24"/>
                <w:szCs w:val="24"/>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trPr>
        <w:tc>
          <w:tcPr>
            <w:tcW w:w="500" w:type="dxa"/>
            <w:tcBorders>
              <w:top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ascii="宋体" w:hAnsi="宋体"/>
                <w:sz w:val="24"/>
                <w:szCs w:val="24"/>
              </w:rPr>
              <w:t>21</w:t>
            </w:r>
          </w:p>
        </w:tc>
        <w:tc>
          <w:tcPr>
            <w:tcW w:w="210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sz w:val="24"/>
                <w:szCs w:val="24"/>
              </w:rPr>
            </w:pPr>
            <w:r>
              <w:rPr>
                <w:rFonts w:hint="eastAsia" w:ascii="宋体" w:hAnsi="宋体"/>
                <w:sz w:val="24"/>
                <w:szCs w:val="24"/>
              </w:rPr>
              <w:t>解释</w:t>
            </w:r>
          </w:p>
        </w:tc>
        <w:tc>
          <w:tcPr>
            <w:tcW w:w="6220" w:type="dxa"/>
            <w:tcBorders>
              <w:top w:val="single" w:color="auto" w:sz="4" w:space="0"/>
              <w:left w:val="single" w:color="auto" w:sz="4" w:space="0"/>
              <w:bottom w:val="single" w:color="auto" w:sz="4" w:space="0"/>
            </w:tcBorders>
            <w:vAlign w:val="center"/>
          </w:tcPr>
          <w:p>
            <w:pPr>
              <w:snapToGrid w:val="0"/>
              <w:spacing w:line="360" w:lineRule="auto"/>
              <w:rPr>
                <w:rFonts w:ascii="宋体"/>
                <w:sz w:val="24"/>
                <w:szCs w:val="24"/>
              </w:rPr>
            </w:pPr>
            <w:r>
              <w:rPr>
                <w:rFonts w:hint="eastAsia" w:ascii="宋体" w:hAnsi="宋体"/>
                <w:sz w:val="24"/>
                <w:szCs w:val="24"/>
              </w:rPr>
              <w:t>本招标文件的解释权属于招标采购单位。</w:t>
            </w:r>
          </w:p>
        </w:tc>
      </w:tr>
    </w:tbl>
    <w:p>
      <w:pPr>
        <w:pStyle w:val="30"/>
        <w:snapToGrid w:val="0"/>
        <w:spacing w:before="120" w:after="120"/>
        <w:rPr>
          <w:rFonts w:hAnsi="宋体"/>
          <w:b/>
          <w:sz w:val="28"/>
        </w:rPr>
      </w:pPr>
    </w:p>
    <w:p>
      <w:pPr>
        <w:pStyle w:val="30"/>
        <w:snapToGrid w:val="0"/>
        <w:spacing w:before="120" w:after="120"/>
        <w:outlineLvl w:val="0"/>
        <w:rPr>
          <w:rFonts w:hAnsi="宋体"/>
          <w:b/>
          <w:sz w:val="28"/>
        </w:rPr>
      </w:pPr>
      <w:bookmarkStart w:id="367" w:name="_Toc513032555"/>
      <w:bookmarkStart w:id="368" w:name="_Toc513033994"/>
      <w:r>
        <w:rPr>
          <w:rFonts w:hint="eastAsia" w:hAnsi="宋体"/>
          <w:b/>
          <w:sz w:val="28"/>
        </w:rPr>
        <w:t>一、总则</w:t>
      </w:r>
      <w:bookmarkEnd w:id="367"/>
      <w:bookmarkEnd w:id="368"/>
    </w:p>
    <w:p>
      <w:pPr>
        <w:snapToGrid w:val="0"/>
        <w:spacing w:line="400" w:lineRule="exact"/>
        <w:ind w:firstLine="472" w:firstLineChars="196"/>
        <w:jc w:val="left"/>
        <w:outlineLvl w:val="1"/>
        <w:rPr>
          <w:rFonts w:ascii="宋体"/>
          <w:b/>
          <w:sz w:val="24"/>
        </w:rPr>
      </w:pPr>
      <w:bookmarkStart w:id="369" w:name="_Toc513033995"/>
      <w:bookmarkStart w:id="370" w:name="_Toc407605123"/>
      <w:bookmarkStart w:id="371" w:name="_Toc436836352"/>
      <w:bookmarkStart w:id="372" w:name="_Toc513032556"/>
      <w:r>
        <w:rPr>
          <w:rFonts w:hint="eastAsia" w:ascii="宋体" w:hAnsi="宋体"/>
          <w:b/>
          <w:sz w:val="24"/>
        </w:rPr>
        <w:t>（一）适用范围</w:t>
      </w:r>
      <w:bookmarkEnd w:id="369"/>
      <w:bookmarkEnd w:id="370"/>
      <w:bookmarkEnd w:id="371"/>
      <w:bookmarkEnd w:id="372"/>
    </w:p>
    <w:p>
      <w:pPr>
        <w:snapToGrid w:val="0"/>
        <w:spacing w:line="400" w:lineRule="exact"/>
        <w:ind w:firstLine="480" w:firstLineChars="200"/>
        <w:jc w:val="left"/>
        <w:rPr>
          <w:rFonts w:ascii="宋体"/>
          <w:sz w:val="24"/>
        </w:rPr>
      </w:pPr>
      <w:r>
        <w:rPr>
          <w:rFonts w:hint="eastAsia" w:ascii="宋体" w:hAnsi="宋体"/>
          <w:sz w:val="24"/>
        </w:rPr>
        <w:t>本招标文件适用于</w:t>
      </w:r>
      <w:r>
        <w:rPr>
          <w:rFonts w:hint="eastAsia" w:ascii="宋体" w:hAnsi="宋体"/>
          <w:sz w:val="24"/>
          <w:u w:val="single"/>
        </w:rPr>
        <w:t>长兴县人民法院智慧法院信息化建设采购项目</w:t>
      </w:r>
      <w:r>
        <w:rPr>
          <w:rFonts w:hint="eastAsia" w:ascii="宋体" w:hAnsi="宋体"/>
          <w:sz w:val="24"/>
        </w:rPr>
        <w:t>的招标、投标、评标、定标、验收、合同履约、付款等行为（法律、法规另有规定的，从其规定）。</w:t>
      </w:r>
    </w:p>
    <w:p>
      <w:pPr>
        <w:snapToGrid w:val="0"/>
        <w:spacing w:beforeLines="50" w:line="400" w:lineRule="exact"/>
        <w:ind w:firstLine="354" w:firstLineChars="147"/>
        <w:jc w:val="left"/>
        <w:outlineLvl w:val="1"/>
        <w:rPr>
          <w:rFonts w:ascii="宋体"/>
          <w:b/>
          <w:sz w:val="24"/>
        </w:rPr>
      </w:pPr>
      <w:bookmarkStart w:id="373" w:name="_Toc407605124"/>
      <w:bookmarkStart w:id="374" w:name="_Toc513032557"/>
      <w:bookmarkStart w:id="375" w:name="_Toc513033996"/>
      <w:bookmarkStart w:id="376" w:name="_Toc436836353"/>
      <w:r>
        <w:rPr>
          <w:rFonts w:hint="eastAsia" w:ascii="宋体" w:hAnsi="宋体"/>
          <w:b/>
          <w:sz w:val="24"/>
        </w:rPr>
        <w:t>（二）定义</w:t>
      </w:r>
      <w:bookmarkEnd w:id="373"/>
      <w:bookmarkEnd w:id="374"/>
      <w:bookmarkEnd w:id="375"/>
      <w:bookmarkEnd w:id="376"/>
    </w:p>
    <w:p>
      <w:pPr>
        <w:snapToGrid w:val="0"/>
        <w:spacing w:line="400" w:lineRule="exact"/>
        <w:ind w:firstLine="480" w:firstLineChars="200"/>
        <w:jc w:val="left"/>
        <w:rPr>
          <w:rFonts w:ascii="宋体"/>
          <w:sz w:val="24"/>
        </w:rPr>
      </w:pPr>
      <w:r>
        <w:rPr>
          <w:rFonts w:ascii="宋体" w:hAnsi="宋体"/>
          <w:sz w:val="24"/>
        </w:rPr>
        <w:t>1</w:t>
      </w:r>
      <w:r>
        <w:rPr>
          <w:rFonts w:ascii="宋体"/>
          <w:sz w:val="24"/>
        </w:rPr>
        <w:t>.</w:t>
      </w:r>
      <w:r>
        <w:rPr>
          <w:rFonts w:hint="eastAsia" w:ascii="宋体" w:hAnsi="宋体"/>
          <w:sz w:val="24"/>
        </w:rPr>
        <w:t>招标采购单位系指组织本次招标的采购代理机构和采购单位。</w:t>
      </w:r>
    </w:p>
    <w:p>
      <w:pPr>
        <w:snapToGrid w:val="0"/>
        <w:spacing w:line="400" w:lineRule="exact"/>
        <w:ind w:firstLine="480" w:firstLineChars="200"/>
        <w:jc w:val="left"/>
        <w:rPr>
          <w:rFonts w:ascii="宋体"/>
          <w:sz w:val="24"/>
        </w:rPr>
      </w:pPr>
      <w:r>
        <w:rPr>
          <w:rFonts w:ascii="宋体" w:hAnsi="宋体"/>
          <w:sz w:val="24"/>
        </w:rPr>
        <w:t>2</w:t>
      </w:r>
      <w:r>
        <w:rPr>
          <w:rFonts w:ascii="宋体"/>
          <w:sz w:val="24"/>
        </w:rPr>
        <w:t>.</w:t>
      </w:r>
      <w:r>
        <w:rPr>
          <w:rFonts w:hint="eastAsia" w:ascii="宋体" w:hAnsi="宋体"/>
          <w:sz w:val="24"/>
        </w:rPr>
        <w:t>“投标人</w:t>
      </w:r>
      <w:r>
        <w:rPr>
          <w:rFonts w:hint="eastAsia" w:ascii="宋体"/>
          <w:sz w:val="24"/>
        </w:rPr>
        <w:t>”</w:t>
      </w:r>
      <w:r>
        <w:rPr>
          <w:rFonts w:hint="eastAsia" w:ascii="宋体" w:hAnsi="宋体"/>
          <w:sz w:val="24"/>
        </w:rPr>
        <w:t>系指向招标人提交投标文件的单位或个人。</w:t>
      </w:r>
    </w:p>
    <w:p>
      <w:pPr>
        <w:snapToGrid w:val="0"/>
        <w:spacing w:line="400" w:lineRule="exact"/>
        <w:ind w:firstLine="480" w:firstLineChars="200"/>
        <w:jc w:val="left"/>
        <w:rPr>
          <w:rFonts w:ascii="宋体"/>
          <w:sz w:val="24"/>
        </w:rPr>
      </w:pPr>
      <w:r>
        <w:rPr>
          <w:rFonts w:ascii="宋体" w:hAnsi="宋体"/>
          <w:sz w:val="24"/>
        </w:rPr>
        <w:t>3</w:t>
      </w:r>
      <w:r>
        <w:rPr>
          <w:rFonts w:ascii="宋体"/>
          <w:sz w:val="24"/>
        </w:rPr>
        <w:t>.</w:t>
      </w:r>
      <w:r>
        <w:rPr>
          <w:rFonts w:hint="eastAsia" w:ascii="宋体"/>
          <w:sz w:val="24"/>
        </w:rPr>
        <w:t>“</w:t>
      </w:r>
      <w:r>
        <w:rPr>
          <w:rFonts w:hint="eastAsia" w:ascii="宋体" w:hAnsi="宋体"/>
          <w:sz w:val="24"/>
        </w:rPr>
        <w:t>产品</w:t>
      </w:r>
      <w:r>
        <w:rPr>
          <w:rFonts w:hint="eastAsia" w:ascii="宋体"/>
          <w:sz w:val="24"/>
        </w:rPr>
        <w:t>”</w:t>
      </w:r>
      <w:r>
        <w:rPr>
          <w:rFonts w:hint="eastAsia" w:ascii="宋体" w:hAnsi="宋体"/>
          <w:sz w:val="24"/>
        </w:rPr>
        <w:t>系指供方按招标文件规定，须向采购人提供的一切设备、保险、税金、备品备件、工具、手册及其它有关技术资料和材料。</w:t>
      </w:r>
    </w:p>
    <w:p>
      <w:pPr>
        <w:snapToGrid w:val="0"/>
        <w:spacing w:line="400" w:lineRule="exact"/>
        <w:ind w:firstLine="480" w:firstLineChars="200"/>
        <w:jc w:val="left"/>
        <w:rPr>
          <w:rFonts w:ascii="宋体"/>
          <w:sz w:val="24"/>
        </w:rPr>
      </w:pPr>
      <w:r>
        <w:rPr>
          <w:rFonts w:ascii="宋体" w:hAnsi="宋体"/>
          <w:sz w:val="24"/>
        </w:rPr>
        <w:t>4</w:t>
      </w:r>
      <w:r>
        <w:rPr>
          <w:rFonts w:ascii="宋体"/>
          <w:sz w:val="24"/>
        </w:rPr>
        <w:t>.</w:t>
      </w:r>
      <w:r>
        <w:rPr>
          <w:rFonts w:hint="eastAsia" w:ascii="宋体"/>
          <w:sz w:val="24"/>
        </w:rPr>
        <w:t>“</w:t>
      </w:r>
      <w:r>
        <w:rPr>
          <w:rFonts w:hint="eastAsia" w:ascii="宋体" w:hAnsi="宋体"/>
          <w:sz w:val="24"/>
        </w:rPr>
        <w:t>服务</w:t>
      </w:r>
      <w:r>
        <w:rPr>
          <w:rFonts w:hint="eastAsia" w:ascii="宋体"/>
          <w:sz w:val="24"/>
        </w:rPr>
        <w:t>”</w:t>
      </w:r>
      <w:r>
        <w:rPr>
          <w:rFonts w:hint="eastAsia" w:ascii="宋体" w:hAnsi="宋体"/>
          <w:sz w:val="24"/>
        </w:rPr>
        <w:t>系指招标文件规定投标人须承担的安装、调试、技术协助、校准、培训、技术指导以及其他类似的义务。</w:t>
      </w:r>
    </w:p>
    <w:p>
      <w:pPr>
        <w:snapToGrid w:val="0"/>
        <w:spacing w:line="400" w:lineRule="exact"/>
        <w:ind w:firstLine="480" w:firstLineChars="200"/>
        <w:jc w:val="left"/>
        <w:rPr>
          <w:rFonts w:ascii="宋体"/>
          <w:sz w:val="24"/>
        </w:rPr>
      </w:pPr>
      <w:r>
        <w:rPr>
          <w:rFonts w:ascii="宋体" w:hAnsi="宋体"/>
          <w:sz w:val="24"/>
        </w:rPr>
        <w:t>5</w:t>
      </w:r>
      <w:r>
        <w:rPr>
          <w:rFonts w:ascii="宋体"/>
          <w:sz w:val="24"/>
        </w:rPr>
        <w:t>.</w:t>
      </w:r>
      <w:r>
        <w:rPr>
          <w:rFonts w:hint="eastAsia" w:ascii="宋体"/>
          <w:sz w:val="24"/>
        </w:rPr>
        <w:t>“</w:t>
      </w:r>
      <w:r>
        <w:rPr>
          <w:rFonts w:hint="eastAsia" w:ascii="宋体" w:hAnsi="宋体"/>
          <w:sz w:val="24"/>
        </w:rPr>
        <w:t>项目</w:t>
      </w:r>
      <w:r>
        <w:rPr>
          <w:rFonts w:hint="eastAsia" w:ascii="宋体"/>
          <w:sz w:val="24"/>
        </w:rPr>
        <w:t>”</w:t>
      </w:r>
      <w:r>
        <w:rPr>
          <w:rFonts w:hint="eastAsia" w:ascii="宋体" w:hAnsi="宋体"/>
          <w:sz w:val="24"/>
        </w:rPr>
        <w:t>系指投标人按招标文件规定向采购人提供的产品和服务。</w:t>
      </w:r>
    </w:p>
    <w:p>
      <w:pPr>
        <w:snapToGrid w:val="0"/>
        <w:spacing w:line="400" w:lineRule="exact"/>
        <w:ind w:firstLine="480" w:firstLineChars="200"/>
        <w:jc w:val="left"/>
        <w:rPr>
          <w:rFonts w:ascii="宋体"/>
          <w:sz w:val="24"/>
        </w:rPr>
      </w:pPr>
      <w:r>
        <w:rPr>
          <w:rFonts w:ascii="宋体" w:hAnsi="宋体"/>
          <w:sz w:val="24"/>
        </w:rPr>
        <w:t>6</w:t>
      </w:r>
      <w:r>
        <w:rPr>
          <w:rFonts w:ascii="宋体"/>
          <w:sz w:val="24"/>
        </w:rPr>
        <w:t>.</w:t>
      </w:r>
      <w:r>
        <w:rPr>
          <w:rFonts w:hint="eastAsia" w:ascii="宋体"/>
          <w:sz w:val="24"/>
        </w:rPr>
        <w:t>“</w:t>
      </w:r>
      <w:r>
        <w:rPr>
          <w:rFonts w:hint="eastAsia" w:ascii="宋体" w:hAnsi="宋体"/>
          <w:sz w:val="24"/>
        </w:rPr>
        <w:t>书面形式</w:t>
      </w:r>
      <w:r>
        <w:rPr>
          <w:rFonts w:hint="eastAsia" w:ascii="宋体"/>
          <w:sz w:val="24"/>
        </w:rPr>
        <w:t>”</w:t>
      </w:r>
      <w:r>
        <w:rPr>
          <w:rFonts w:hint="eastAsia" w:ascii="宋体" w:hAnsi="宋体"/>
          <w:sz w:val="24"/>
        </w:rPr>
        <w:t>包括信函、传真、电报等。</w:t>
      </w:r>
    </w:p>
    <w:p>
      <w:pPr>
        <w:snapToGrid w:val="0"/>
        <w:spacing w:line="400" w:lineRule="exact"/>
        <w:ind w:firstLine="480" w:firstLineChars="200"/>
        <w:jc w:val="left"/>
        <w:rPr>
          <w:rFonts w:ascii="宋体"/>
          <w:sz w:val="24"/>
        </w:rPr>
      </w:pPr>
      <w:r>
        <w:rPr>
          <w:rFonts w:ascii="宋体" w:hAnsi="宋体"/>
          <w:sz w:val="24"/>
        </w:rPr>
        <w:t>7</w:t>
      </w:r>
      <w:r>
        <w:rPr>
          <w:rFonts w:ascii="宋体"/>
          <w:sz w:val="24"/>
        </w:rPr>
        <w:t>.</w:t>
      </w:r>
      <w:r>
        <w:rPr>
          <w:rFonts w:hint="eastAsia" w:ascii="宋体" w:hAnsi="宋体"/>
          <w:sz w:val="24"/>
        </w:rPr>
        <w:t>标有</w:t>
      </w:r>
      <w:r>
        <w:rPr>
          <w:rFonts w:hint="eastAsia" w:ascii="宋体"/>
          <w:sz w:val="24"/>
        </w:rPr>
        <w:t>“▲”</w:t>
      </w:r>
      <w:r>
        <w:rPr>
          <w:rFonts w:hint="eastAsia" w:ascii="宋体" w:hAnsi="宋体"/>
          <w:sz w:val="24"/>
        </w:rPr>
        <w:t>记号的条款系指实质性要求条款。</w:t>
      </w:r>
    </w:p>
    <w:p>
      <w:pPr>
        <w:snapToGrid w:val="0"/>
        <w:spacing w:line="400" w:lineRule="exact"/>
        <w:ind w:firstLine="480" w:firstLineChars="200"/>
        <w:jc w:val="left"/>
        <w:rPr>
          <w:rFonts w:ascii="宋体"/>
          <w:sz w:val="24"/>
        </w:rPr>
      </w:pPr>
      <w:r>
        <w:rPr>
          <w:rFonts w:ascii="宋体" w:hAnsi="宋体"/>
          <w:sz w:val="24"/>
        </w:rPr>
        <w:t>8.</w:t>
      </w:r>
      <w:r>
        <w:rPr>
          <w:rFonts w:hint="eastAsia" w:ascii="宋体" w:hAnsi="宋体"/>
          <w:sz w:val="24"/>
        </w:rPr>
        <w:t>标有</w:t>
      </w:r>
      <w:r>
        <w:rPr>
          <w:rFonts w:hint="eastAsia" w:ascii="宋体"/>
          <w:sz w:val="24"/>
        </w:rPr>
        <w:t>“</w:t>
      </w:r>
      <w:r>
        <w:rPr>
          <w:rFonts w:hint="eastAsia" w:ascii="宋体" w:hAnsi="宋体" w:cs="宋体"/>
          <w:sz w:val="24"/>
        </w:rPr>
        <w:t>★</w:t>
      </w:r>
      <w:r>
        <w:rPr>
          <w:rFonts w:hint="eastAsia" w:ascii="宋体"/>
          <w:sz w:val="24"/>
        </w:rPr>
        <w:t>”</w:t>
      </w:r>
      <w:r>
        <w:rPr>
          <w:rFonts w:hint="eastAsia" w:ascii="宋体" w:hAnsi="宋体"/>
          <w:sz w:val="24"/>
        </w:rPr>
        <w:t>记号的条款系指重要性要求条款。</w:t>
      </w:r>
    </w:p>
    <w:p>
      <w:pPr>
        <w:snapToGrid w:val="0"/>
        <w:spacing w:beforeLines="50" w:line="400" w:lineRule="exact"/>
        <w:ind w:firstLine="472" w:firstLineChars="196"/>
        <w:jc w:val="left"/>
        <w:outlineLvl w:val="1"/>
        <w:rPr>
          <w:rFonts w:ascii="宋体"/>
          <w:b/>
          <w:sz w:val="24"/>
        </w:rPr>
      </w:pPr>
      <w:bookmarkStart w:id="377" w:name="_Toc436836354"/>
      <w:bookmarkStart w:id="378" w:name="_Toc407605125"/>
      <w:bookmarkStart w:id="379" w:name="_Toc513032558"/>
      <w:bookmarkStart w:id="380" w:name="_Toc513033997"/>
      <w:r>
        <w:rPr>
          <w:rFonts w:hint="eastAsia" w:ascii="宋体" w:hAnsi="宋体"/>
          <w:b/>
          <w:sz w:val="24"/>
        </w:rPr>
        <w:t>（三）招标方式</w:t>
      </w:r>
      <w:bookmarkEnd w:id="377"/>
      <w:bookmarkEnd w:id="378"/>
      <w:bookmarkEnd w:id="379"/>
      <w:bookmarkEnd w:id="380"/>
    </w:p>
    <w:p>
      <w:pPr>
        <w:snapToGrid w:val="0"/>
        <w:spacing w:line="400" w:lineRule="exact"/>
        <w:ind w:firstLine="480" w:firstLineChars="200"/>
        <w:jc w:val="left"/>
        <w:rPr>
          <w:rFonts w:ascii="宋体"/>
          <w:sz w:val="24"/>
        </w:rPr>
      </w:pPr>
      <w:r>
        <w:rPr>
          <w:rFonts w:hint="eastAsia" w:ascii="宋体" w:hAnsi="宋体"/>
          <w:sz w:val="24"/>
        </w:rPr>
        <w:t>本次招标采用公开招标方式进行。</w:t>
      </w:r>
    </w:p>
    <w:p>
      <w:pPr>
        <w:snapToGrid w:val="0"/>
        <w:spacing w:beforeLines="50" w:line="400" w:lineRule="exact"/>
        <w:ind w:firstLine="472" w:firstLineChars="196"/>
        <w:jc w:val="left"/>
        <w:outlineLvl w:val="1"/>
        <w:rPr>
          <w:rFonts w:ascii="宋体"/>
          <w:b/>
          <w:sz w:val="24"/>
        </w:rPr>
      </w:pPr>
      <w:bookmarkStart w:id="381" w:name="_Toc513033998"/>
      <w:bookmarkStart w:id="382" w:name="_Toc513032559"/>
      <w:bookmarkStart w:id="383" w:name="_Toc436836355"/>
      <w:bookmarkStart w:id="384" w:name="_Toc407605126"/>
      <w:r>
        <w:rPr>
          <w:rFonts w:hint="eastAsia" w:ascii="宋体" w:hAnsi="宋体"/>
          <w:b/>
          <w:sz w:val="24"/>
        </w:rPr>
        <w:t>（四）投标委托</w:t>
      </w:r>
      <w:bookmarkEnd w:id="381"/>
      <w:bookmarkEnd w:id="382"/>
      <w:bookmarkEnd w:id="383"/>
      <w:bookmarkEnd w:id="384"/>
    </w:p>
    <w:p>
      <w:pPr>
        <w:pStyle w:val="23"/>
        <w:snapToGrid w:val="0"/>
        <w:spacing w:line="400" w:lineRule="exact"/>
        <w:ind w:firstLine="464" w:firstLineChars="200"/>
        <w:jc w:val="left"/>
        <w:rPr>
          <w:rFonts w:hAnsi="宋体"/>
          <w:sz w:val="24"/>
        </w:rPr>
      </w:pPr>
      <w:r>
        <w:rPr>
          <w:rFonts w:hint="eastAsia" w:hAnsi="宋体"/>
          <w:sz w:val="24"/>
        </w:rPr>
        <w:t>投标人代表须携带有效身份证件。如投标人代表不是法定代表人，须有法定代表人出具的授权委托书（正本用原件，副本用复印件，格式见第四部分）。</w:t>
      </w:r>
    </w:p>
    <w:p>
      <w:pPr>
        <w:snapToGrid w:val="0"/>
        <w:spacing w:beforeLines="50" w:line="400" w:lineRule="exact"/>
        <w:ind w:firstLine="472" w:firstLineChars="196"/>
        <w:jc w:val="left"/>
        <w:outlineLvl w:val="1"/>
        <w:rPr>
          <w:rFonts w:ascii="宋体"/>
          <w:b/>
          <w:sz w:val="24"/>
        </w:rPr>
      </w:pPr>
      <w:bookmarkStart w:id="385" w:name="_Toc513032560"/>
      <w:bookmarkStart w:id="386" w:name="_Toc407605127"/>
      <w:bookmarkStart w:id="387" w:name="_Toc436836356"/>
      <w:bookmarkStart w:id="388" w:name="_Toc513033999"/>
      <w:r>
        <w:rPr>
          <w:rFonts w:hint="eastAsia" w:ascii="宋体" w:hAnsi="宋体"/>
          <w:b/>
          <w:sz w:val="24"/>
        </w:rPr>
        <w:t>（五）投标费用</w:t>
      </w:r>
      <w:bookmarkEnd w:id="385"/>
      <w:bookmarkEnd w:id="386"/>
      <w:bookmarkEnd w:id="387"/>
      <w:bookmarkEnd w:id="388"/>
    </w:p>
    <w:p>
      <w:pPr>
        <w:snapToGrid w:val="0"/>
        <w:spacing w:line="400" w:lineRule="exact"/>
        <w:ind w:firstLine="480" w:firstLineChars="200"/>
        <w:jc w:val="left"/>
        <w:rPr>
          <w:rFonts w:ascii="宋体"/>
          <w:sz w:val="24"/>
        </w:rPr>
      </w:pPr>
      <w:r>
        <w:rPr>
          <w:rFonts w:hint="eastAsia" w:ascii="宋体" w:hAnsi="宋体"/>
          <w:sz w:val="24"/>
        </w:rPr>
        <w:t>不论投标结果如何，投标人均应自行承担所有与投标有关的全部费用（招标文件有相关规定除外）。</w:t>
      </w:r>
    </w:p>
    <w:p>
      <w:pPr>
        <w:snapToGrid w:val="0"/>
        <w:spacing w:beforeLines="50" w:line="400" w:lineRule="exact"/>
        <w:ind w:firstLine="472" w:firstLineChars="196"/>
        <w:jc w:val="left"/>
        <w:outlineLvl w:val="1"/>
        <w:rPr>
          <w:rFonts w:ascii="宋体"/>
          <w:b/>
          <w:sz w:val="24"/>
        </w:rPr>
      </w:pPr>
      <w:bookmarkStart w:id="389" w:name="_Toc513032561"/>
      <w:bookmarkStart w:id="390" w:name="_Toc513034000"/>
      <w:r>
        <w:rPr>
          <w:rFonts w:hint="eastAsia" w:ascii="宋体" w:hAnsi="宋体"/>
          <w:b/>
          <w:sz w:val="24"/>
        </w:rPr>
        <w:t>（六）联合体投标</w:t>
      </w:r>
      <w:bookmarkEnd w:id="389"/>
      <w:bookmarkEnd w:id="390"/>
    </w:p>
    <w:p>
      <w:pPr>
        <w:snapToGrid w:val="0"/>
        <w:spacing w:line="400" w:lineRule="exact"/>
        <w:ind w:firstLine="720" w:firstLineChars="300"/>
        <w:jc w:val="left"/>
        <w:rPr>
          <w:rFonts w:ascii="宋体"/>
          <w:sz w:val="24"/>
        </w:rPr>
      </w:pPr>
      <w:r>
        <w:rPr>
          <w:rFonts w:hint="eastAsia" w:ascii="宋体" w:hAnsi="宋体"/>
          <w:sz w:val="24"/>
        </w:rPr>
        <w:t>本项目不接受联合体投标。</w:t>
      </w:r>
    </w:p>
    <w:p>
      <w:pPr>
        <w:snapToGrid w:val="0"/>
        <w:spacing w:beforeLines="50" w:line="400" w:lineRule="exact"/>
        <w:ind w:firstLine="588" w:firstLineChars="245"/>
        <w:jc w:val="left"/>
        <w:outlineLvl w:val="1"/>
        <w:rPr>
          <w:rFonts w:ascii="宋体"/>
          <w:b/>
          <w:bCs/>
          <w:kern w:val="0"/>
          <w:sz w:val="28"/>
          <w:szCs w:val="30"/>
        </w:rPr>
      </w:pPr>
      <w:bookmarkStart w:id="391" w:name="_Toc513034002"/>
      <w:bookmarkStart w:id="392" w:name="_Toc407605128"/>
      <w:bookmarkStart w:id="393" w:name="_Toc513032563"/>
      <w:bookmarkStart w:id="394" w:name="_Toc436836357"/>
      <w:r>
        <w:rPr>
          <w:rFonts w:hint="eastAsia" w:ascii="宋体"/>
          <w:sz w:val="24"/>
        </w:rPr>
        <w:t>▲</w:t>
      </w:r>
      <w:r>
        <w:rPr>
          <w:rFonts w:hint="eastAsia" w:ascii="宋体" w:hAnsi="宋体"/>
          <w:b/>
          <w:sz w:val="24"/>
        </w:rPr>
        <w:t>（七）投标人开标时应当提交的资格、资信证明文件</w:t>
      </w:r>
      <w:bookmarkEnd w:id="391"/>
      <w:bookmarkEnd w:id="392"/>
      <w:bookmarkEnd w:id="393"/>
      <w:bookmarkEnd w:id="394"/>
    </w:p>
    <w:p>
      <w:pPr>
        <w:tabs>
          <w:tab w:val="left" w:pos="567"/>
        </w:tabs>
        <w:autoSpaceDE w:val="0"/>
        <w:autoSpaceDN w:val="0"/>
        <w:adjustRightInd w:val="0"/>
        <w:spacing w:line="400" w:lineRule="exact"/>
        <w:ind w:firstLine="480" w:firstLineChars="200"/>
        <w:jc w:val="left"/>
        <w:rPr>
          <w:rFonts w:ascii="宋体"/>
          <w:kern w:val="0"/>
          <w:sz w:val="24"/>
        </w:rPr>
      </w:pPr>
      <w:bookmarkStart w:id="395" w:name="_Toc436836358"/>
      <w:bookmarkStart w:id="396" w:name="_Toc407605129"/>
      <w:r>
        <w:rPr>
          <w:rFonts w:ascii="宋体" w:hAnsi="宋体"/>
          <w:kern w:val="0"/>
          <w:sz w:val="24"/>
        </w:rPr>
        <w:t>1.</w:t>
      </w:r>
      <w:r>
        <w:rPr>
          <w:rFonts w:hint="eastAsia" w:ascii="宋体" w:hAnsi="宋体"/>
          <w:kern w:val="0"/>
          <w:sz w:val="24"/>
        </w:rPr>
        <w:t>有效的企业法人营业执照（或事业单位法人证书）；</w:t>
      </w:r>
      <w:bookmarkEnd w:id="395"/>
      <w:bookmarkEnd w:id="396"/>
    </w:p>
    <w:p>
      <w:pPr>
        <w:tabs>
          <w:tab w:val="left" w:pos="567"/>
        </w:tabs>
        <w:autoSpaceDE w:val="0"/>
        <w:autoSpaceDN w:val="0"/>
        <w:adjustRightInd w:val="0"/>
        <w:spacing w:line="400" w:lineRule="exact"/>
        <w:ind w:firstLine="480" w:firstLineChars="200"/>
        <w:jc w:val="left"/>
        <w:rPr>
          <w:rFonts w:ascii="宋体"/>
          <w:kern w:val="0"/>
          <w:sz w:val="24"/>
        </w:rPr>
      </w:pPr>
      <w:r>
        <w:rPr>
          <w:rFonts w:ascii="宋体" w:hAnsi="宋体"/>
          <w:kern w:val="0"/>
          <w:sz w:val="24"/>
        </w:rPr>
        <w:t>2.</w:t>
      </w:r>
      <w:r>
        <w:rPr>
          <w:rFonts w:hint="eastAsia" w:ascii="宋体" w:hAnsi="宋体"/>
          <w:kern w:val="0"/>
          <w:sz w:val="24"/>
        </w:rPr>
        <w:t>法定代表人身份证或授权代理人的法定代表人授权书</w:t>
      </w:r>
      <w:r>
        <w:rPr>
          <w:rFonts w:hint="eastAsia" w:ascii="宋体" w:hAnsi="宋体"/>
          <w:bCs/>
          <w:sz w:val="24"/>
          <w:szCs w:val="24"/>
        </w:rPr>
        <w:t>（如密封在标书里，经查验符合要求也可）</w:t>
      </w:r>
      <w:r>
        <w:rPr>
          <w:rFonts w:hint="eastAsia" w:ascii="宋体" w:hAnsi="宋体"/>
          <w:kern w:val="0"/>
          <w:sz w:val="24"/>
          <w:szCs w:val="24"/>
        </w:rPr>
        <w:t>与本人身份证（或身份有效证明）</w:t>
      </w:r>
      <w:r>
        <w:rPr>
          <w:rFonts w:hint="eastAsia" w:ascii="宋体" w:hAnsi="宋体"/>
          <w:kern w:val="0"/>
          <w:sz w:val="24"/>
        </w:rPr>
        <w:t>；</w:t>
      </w:r>
    </w:p>
    <w:p>
      <w:pPr>
        <w:autoSpaceDE w:val="0"/>
        <w:autoSpaceDN w:val="0"/>
        <w:adjustRightInd w:val="0"/>
        <w:spacing w:line="400" w:lineRule="exact"/>
        <w:ind w:firstLine="482" w:firstLineChars="200"/>
        <w:jc w:val="left"/>
        <w:rPr>
          <w:rFonts w:ascii="宋体"/>
          <w:b/>
          <w:kern w:val="0"/>
          <w:sz w:val="24"/>
        </w:rPr>
      </w:pPr>
      <w:r>
        <w:rPr>
          <w:rFonts w:hint="eastAsia" w:ascii="宋体" w:hAnsi="宋体"/>
          <w:b/>
          <w:kern w:val="0"/>
          <w:sz w:val="24"/>
        </w:rPr>
        <w:t>备注</w:t>
      </w:r>
      <w:r>
        <w:rPr>
          <w:rFonts w:ascii="宋体" w:hAnsi="宋体"/>
          <w:b/>
          <w:kern w:val="0"/>
          <w:sz w:val="24"/>
        </w:rPr>
        <w:t>: 1</w:t>
      </w:r>
      <w:r>
        <w:rPr>
          <w:rFonts w:hint="eastAsia" w:ascii="宋体" w:hAnsi="宋体"/>
          <w:b/>
          <w:kern w:val="0"/>
          <w:sz w:val="24"/>
        </w:rPr>
        <w:t>、上述材料除明确允许采用复印件外必须提供原件。</w:t>
      </w:r>
      <w:r>
        <w:rPr>
          <w:rFonts w:hint="eastAsia" w:ascii="宋体" w:hAnsi="宋体"/>
          <w:kern w:val="0"/>
          <w:sz w:val="24"/>
        </w:rPr>
        <w:t>（营业执照如遇特殊情况无法携带原件的可用公证件代替）</w:t>
      </w:r>
    </w:p>
    <w:p>
      <w:pPr>
        <w:autoSpaceDE w:val="0"/>
        <w:autoSpaceDN w:val="0"/>
        <w:adjustRightInd w:val="0"/>
        <w:spacing w:line="400" w:lineRule="exact"/>
        <w:ind w:firstLine="482" w:firstLineChars="200"/>
        <w:jc w:val="left"/>
        <w:rPr>
          <w:rFonts w:ascii="宋体"/>
          <w:b/>
          <w:kern w:val="0"/>
          <w:sz w:val="24"/>
        </w:rPr>
      </w:pPr>
      <w:r>
        <w:rPr>
          <w:rFonts w:ascii="宋体" w:hAnsi="宋体"/>
          <w:b/>
          <w:kern w:val="0"/>
          <w:sz w:val="24"/>
        </w:rPr>
        <w:t>2</w:t>
      </w:r>
      <w:r>
        <w:rPr>
          <w:rFonts w:hint="eastAsia" w:ascii="宋体" w:hAnsi="宋体"/>
          <w:b/>
          <w:kern w:val="0"/>
          <w:sz w:val="24"/>
        </w:rPr>
        <w:t>、为方便开标时的资格审查，请投标人不要将上述材料与投标文件密封在一起，开标时现场提交给代理机构，并在每本投标文件（资信</w:t>
      </w:r>
      <w:r>
        <w:rPr>
          <w:rFonts w:ascii="宋体" w:hAnsi="宋体"/>
          <w:b/>
          <w:kern w:val="0"/>
          <w:sz w:val="24"/>
        </w:rPr>
        <w:t>/</w:t>
      </w:r>
      <w:r>
        <w:rPr>
          <w:rFonts w:hint="eastAsia" w:ascii="宋体" w:hAnsi="宋体"/>
          <w:b/>
          <w:kern w:val="0"/>
          <w:sz w:val="24"/>
        </w:rPr>
        <w:t>商务部分）中提供加盖公章的复印件一份。</w:t>
      </w:r>
    </w:p>
    <w:p>
      <w:pPr>
        <w:autoSpaceDE w:val="0"/>
        <w:autoSpaceDN w:val="0"/>
        <w:adjustRightInd w:val="0"/>
        <w:spacing w:line="400" w:lineRule="exact"/>
        <w:ind w:firstLine="482" w:firstLineChars="200"/>
        <w:jc w:val="left"/>
        <w:rPr>
          <w:rFonts w:ascii="宋体"/>
          <w:b/>
          <w:kern w:val="0"/>
          <w:sz w:val="24"/>
        </w:rPr>
      </w:pPr>
      <w:r>
        <w:rPr>
          <w:rFonts w:ascii="宋体" w:hAnsi="宋体"/>
          <w:b/>
          <w:kern w:val="0"/>
          <w:sz w:val="24"/>
        </w:rPr>
        <w:t>3</w:t>
      </w:r>
      <w:r>
        <w:rPr>
          <w:rFonts w:hint="eastAsia" w:ascii="宋体" w:hAnsi="宋体"/>
          <w:b/>
          <w:kern w:val="0"/>
          <w:sz w:val="24"/>
        </w:rPr>
        <w:t>、本招标文件中未要求投标人提交资格、资信证明文件的，除确有证据证明投标人不符合上述资格要求外，可认为投标人符合有关资格要求。</w:t>
      </w:r>
    </w:p>
    <w:p>
      <w:pPr>
        <w:snapToGrid w:val="0"/>
        <w:spacing w:beforeLines="50" w:line="400" w:lineRule="exact"/>
        <w:ind w:firstLine="472" w:firstLineChars="196"/>
        <w:jc w:val="left"/>
        <w:outlineLvl w:val="1"/>
        <w:rPr>
          <w:rFonts w:ascii="宋体"/>
          <w:b/>
          <w:sz w:val="24"/>
        </w:rPr>
      </w:pPr>
      <w:bookmarkStart w:id="397" w:name="_Toc513034003"/>
      <w:bookmarkStart w:id="398" w:name="_Toc407605130"/>
      <w:bookmarkStart w:id="399" w:name="_Toc513032564"/>
      <w:bookmarkStart w:id="400" w:name="_Toc436836359"/>
      <w:r>
        <w:rPr>
          <w:rFonts w:ascii="宋体" w:hAnsi="宋体"/>
          <w:b/>
          <w:sz w:val="24"/>
        </w:rPr>
        <w:t>(</w:t>
      </w:r>
      <w:r>
        <w:rPr>
          <w:rFonts w:hint="eastAsia" w:ascii="宋体" w:hAnsi="宋体"/>
          <w:b/>
          <w:sz w:val="24"/>
        </w:rPr>
        <w:t>八</w:t>
      </w:r>
      <w:r>
        <w:rPr>
          <w:rFonts w:ascii="宋体" w:hAnsi="宋体"/>
          <w:b/>
          <w:sz w:val="24"/>
        </w:rPr>
        <w:t xml:space="preserve">) </w:t>
      </w:r>
      <w:r>
        <w:rPr>
          <w:rFonts w:hint="eastAsia" w:ascii="宋体" w:hAnsi="宋体"/>
          <w:b/>
          <w:sz w:val="24"/>
        </w:rPr>
        <w:t>特别说明：</w:t>
      </w:r>
      <w:bookmarkEnd w:id="397"/>
      <w:bookmarkEnd w:id="398"/>
      <w:bookmarkEnd w:id="399"/>
      <w:bookmarkEnd w:id="400"/>
    </w:p>
    <w:p>
      <w:pPr>
        <w:widowControl/>
        <w:spacing w:line="320" w:lineRule="atLeast"/>
        <w:ind w:firstLine="420" w:firstLineChars="200"/>
        <w:jc w:val="left"/>
        <w:rPr>
          <w:rFonts w:ascii="宋体" w:cs="宋体"/>
          <w:kern w:val="0"/>
          <w:sz w:val="24"/>
        </w:rPr>
      </w:pPr>
      <w:r>
        <w:rPr>
          <w:rFonts w:hint="eastAsia" w:ascii="宋体"/>
        </w:rPr>
        <w:t>▲</w:t>
      </w:r>
      <w:r>
        <w:rPr>
          <w:rFonts w:ascii="宋体" w:hAnsi="宋体"/>
          <w:sz w:val="24"/>
        </w:rPr>
        <w:t>1.</w:t>
      </w:r>
      <w:r>
        <w:rPr>
          <w:rFonts w:hint="eastAsia" w:ascii="宋体" w:hAnsi="宋体" w:cs="宋体"/>
          <w:kern w:val="0"/>
          <w:sz w:val="24"/>
        </w:rPr>
        <w:t>多家供应商参加投标，如其中两家或两家以上供应商的法定代表人为同一人或相互之间存在投资关系且达到控股的，同时提供的是同一品牌产品的，应当按一个供应商认定。评审时，取其中通过资格审查后的报价最低一家为有效供应商；当报价相同时，则以技术标最优一家为有效供应商；均相同时，由评标委员会集体决定。</w:t>
      </w:r>
    </w:p>
    <w:p>
      <w:pPr>
        <w:widowControl/>
        <w:spacing w:line="320" w:lineRule="atLeast"/>
        <w:ind w:firstLine="240" w:firstLineChars="100"/>
        <w:jc w:val="left"/>
        <w:rPr>
          <w:rFonts w:ascii="宋体" w:cs="宋体"/>
          <w:kern w:val="0"/>
          <w:sz w:val="24"/>
        </w:rPr>
      </w:pPr>
      <w:r>
        <w:rPr>
          <w:rFonts w:hint="eastAsia" w:ascii="宋体" w:hAnsi="宋体" w:cs="宋体"/>
          <w:kern w:val="0"/>
          <w:sz w:val="24"/>
        </w:rPr>
        <w:t>多家代理商或经销商参加投标，如其中两家或两家以上供应商存在分级代理或代销关系，且提供的是其所代理品牌产品的，评审时，按上述规定确定其中一家为有效供应商。</w:t>
      </w:r>
    </w:p>
    <w:p>
      <w:pPr>
        <w:pStyle w:val="30"/>
        <w:snapToGrid w:val="0"/>
        <w:spacing w:beforeLines="0" w:afterLines="0" w:line="240" w:lineRule="auto"/>
        <w:ind w:left="2" w:leftChars="1" w:firstLine="480" w:firstLineChars="200"/>
        <w:rPr>
          <w:rFonts w:hAnsi="宋体"/>
        </w:rPr>
      </w:pPr>
      <w:r>
        <w:rPr>
          <w:rFonts w:hint="eastAsia" w:hAnsi="宋体"/>
        </w:rPr>
        <w:t>▲</w:t>
      </w:r>
      <w:r>
        <w:rPr>
          <w:rFonts w:hAnsi="宋体"/>
        </w:rPr>
        <w:t>2.</w:t>
      </w:r>
      <w:r>
        <w:rPr>
          <w:rFonts w:hint="eastAsia" w:hAnsi="宋体"/>
        </w:rPr>
        <w:t>投标人投标所使用的资格、信誉、荣誉、业绩与企业认证必须为本法人所拥有。投标人投标所使用的采购项目实施人员必须为本法人员工（或必须为本法人或控股公司正式员工）。</w:t>
      </w:r>
    </w:p>
    <w:p>
      <w:pPr>
        <w:pStyle w:val="30"/>
        <w:snapToGrid w:val="0"/>
        <w:spacing w:beforeLines="0" w:afterLines="0" w:line="240" w:lineRule="auto"/>
        <w:ind w:left="2" w:leftChars="1" w:firstLine="480" w:firstLineChars="200"/>
        <w:rPr>
          <w:rFonts w:hAnsi="宋体"/>
        </w:rPr>
      </w:pPr>
      <w:r>
        <w:rPr>
          <w:rFonts w:hint="eastAsia" w:hAnsi="宋体"/>
        </w:rPr>
        <w:t>▲</w:t>
      </w:r>
      <w:r>
        <w:rPr>
          <w:rFonts w:hAnsi="宋体"/>
        </w:rPr>
        <w:t>3.</w:t>
      </w:r>
      <w:r>
        <w:rPr>
          <w:rFonts w:hint="eastAsia" w:hAnsi="宋体"/>
        </w:rPr>
        <w:t>投标人应仔细阅读招标文件的所有内容，按照招标文件的要求提交投标文件，并对所提供的全部资料的真实性承担法律责任。</w:t>
      </w:r>
    </w:p>
    <w:p>
      <w:pPr>
        <w:pStyle w:val="30"/>
        <w:snapToGrid w:val="0"/>
        <w:spacing w:beforeLines="0" w:afterLines="0" w:line="240" w:lineRule="auto"/>
        <w:ind w:left="2" w:leftChars="1" w:firstLine="480" w:firstLineChars="200"/>
        <w:rPr>
          <w:rFonts w:hAnsi="宋体"/>
          <w:b/>
        </w:rPr>
      </w:pPr>
      <w:r>
        <w:rPr>
          <w:rFonts w:hint="eastAsia" w:hAnsi="宋体"/>
        </w:rPr>
        <w:t>▲</w:t>
      </w:r>
      <w:r>
        <w:rPr>
          <w:rFonts w:hAnsi="宋体"/>
        </w:rPr>
        <w:t>4.</w:t>
      </w:r>
      <w:r>
        <w:rPr>
          <w:rFonts w:hint="eastAsia" w:hAnsi="宋体"/>
        </w:rPr>
        <w:t>投标人在投标活动中提供任何虚假材料</w:t>
      </w:r>
      <w:r>
        <w:rPr>
          <w:rFonts w:hAnsi="宋体"/>
        </w:rPr>
        <w:t>,</w:t>
      </w:r>
      <w:r>
        <w:rPr>
          <w:rFonts w:hint="eastAsia" w:hAnsi="宋体"/>
        </w:rPr>
        <w:t>其投标无效，并报监管部门查处；中标后发现的</w:t>
      </w:r>
      <w:r>
        <w:rPr>
          <w:rFonts w:hAnsi="宋体"/>
        </w:rPr>
        <w:t>,</w:t>
      </w:r>
      <w:r>
        <w:rPr>
          <w:rFonts w:hint="eastAsia" w:hAnsi="宋体"/>
        </w:rPr>
        <w:t>中标人须依照《中华人民共和国消费者权益保护法》第</w:t>
      </w:r>
      <w:r>
        <w:rPr>
          <w:rFonts w:hAnsi="宋体"/>
        </w:rPr>
        <w:t>49</w:t>
      </w:r>
      <w:r>
        <w:rPr>
          <w:rFonts w:hint="eastAsia" w:hAnsi="宋体"/>
        </w:rPr>
        <w:t>条之规定双倍赔偿采购人，且民事赔偿并不免除违法投标人的行政与刑事责任。</w:t>
      </w:r>
    </w:p>
    <w:p>
      <w:pPr>
        <w:pStyle w:val="30"/>
        <w:snapToGrid w:val="0"/>
        <w:spacing w:beforeLines="0" w:afterLines="0"/>
        <w:ind w:firstLine="472" w:firstLineChars="196"/>
        <w:outlineLvl w:val="1"/>
        <w:rPr>
          <w:rFonts w:hAnsi="宋体"/>
          <w:b/>
        </w:rPr>
      </w:pPr>
      <w:bookmarkStart w:id="401" w:name="_Toc513034004"/>
      <w:bookmarkStart w:id="402" w:name="_Toc513032565"/>
      <w:bookmarkStart w:id="403" w:name="_Toc436836360"/>
      <w:bookmarkStart w:id="404" w:name="_Toc407605131"/>
      <w:r>
        <w:rPr>
          <w:rFonts w:hint="eastAsia" w:hAnsi="宋体"/>
          <w:b/>
        </w:rPr>
        <w:t>（九）质疑和投诉</w:t>
      </w:r>
      <w:bookmarkEnd w:id="401"/>
      <w:bookmarkEnd w:id="402"/>
      <w:bookmarkEnd w:id="403"/>
      <w:bookmarkEnd w:id="404"/>
    </w:p>
    <w:p>
      <w:pPr>
        <w:pStyle w:val="30"/>
        <w:snapToGrid w:val="0"/>
        <w:spacing w:beforeLines="0" w:afterLines="0"/>
        <w:ind w:firstLine="480" w:firstLineChars="200"/>
        <w:rPr>
          <w:rFonts w:hAnsi="宋体"/>
        </w:rPr>
      </w:pPr>
      <w:r>
        <w:rPr>
          <w:rFonts w:hAnsi="宋体"/>
        </w:rPr>
        <w:t>1.</w:t>
      </w:r>
      <w:r>
        <w:rPr>
          <w:rFonts w:hint="eastAsia" w:hAnsi="宋体"/>
        </w:rPr>
        <w:t>投标人认为招标文件、招标过程或中标结果使自己的合法权益受到损害的，应当在知道或者应知其权益受到损害之日起七个工作日内，以书面形式向采购人、采购代理机构提出质疑。投标人对招标采购单位的质疑答复不满意或者招标采购单位未在规定时间内作出答复的，可以在答复期满后十五个工作日内向同级采购监管部门投诉。</w:t>
      </w:r>
    </w:p>
    <w:p>
      <w:pPr>
        <w:pStyle w:val="30"/>
        <w:snapToGrid w:val="0"/>
        <w:spacing w:before="120" w:after="120"/>
        <w:ind w:firstLine="480" w:firstLineChars="200"/>
        <w:rPr>
          <w:rFonts w:hAnsi="宋体"/>
        </w:rPr>
      </w:pPr>
      <w:r>
        <w:rPr>
          <w:rFonts w:hAnsi="宋体"/>
        </w:rPr>
        <w:t>2.</w:t>
      </w:r>
      <w:r>
        <w:rPr>
          <w:rFonts w:hint="eastAsia" w:hAnsi="宋体"/>
        </w:rPr>
        <w:t>质疑、投诉应当采用书面形式，质疑书、投诉书均应明确阐述招标文件、招标过程或中标结果中使自己合法权益受到损害的实质性内容，提供相关事实、依据和证据及其来源或线索，便于有关单位调查、答复和处理。</w:t>
      </w:r>
    </w:p>
    <w:p>
      <w:pPr>
        <w:pStyle w:val="30"/>
        <w:snapToGrid w:val="0"/>
        <w:spacing w:before="120" w:after="120"/>
        <w:ind w:firstLine="551" w:firstLineChars="196"/>
        <w:outlineLvl w:val="0"/>
        <w:rPr>
          <w:rFonts w:hAnsi="宋体"/>
          <w:b/>
          <w:sz w:val="28"/>
        </w:rPr>
      </w:pPr>
      <w:bookmarkStart w:id="405" w:name="_Toc513034005"/>
      <w:bookmarkStart w:id="406" w:name="_Toc513032566"/>
      <w:bookmarkStart w:id="407" w:name="_Toc436836361"/>
      <w:bookmarkStart w:id="408" w:name="_Toc407605132"/>
      <w:r>
        <w:rPr>
          <w:rFonts w:hint="eastAsia" w:hAnsi="宋体"/>
          <w:b/>
          <w:sz w:val="28"/>
        </w:rPr>
        <w:t>二、招标文件</w:t>
      </w:r>
      <w:bookmarkEnd w:id="405"/>
      <w:bookmarkEnd w:id="406"/>
      <w:bookmarkEnd w:id="407"/>
      <w:bookmarkEnd w:id="408"/>
    </w:p>
    <w:p>
      <w:pPr>
        <w:snapToGrid w:val="0"/>
        <w:spacing w:line="400" w:lineRule="exact"/>
        <w:ind w:firstLine="472" w:firstLineChars="196"/>
        <w:jc w:val="left"/>
        <w:outlineLvl w:val="1"/>
        <w:rPr>
          <w:rFonts w:ascii="宋体"/>
          <w:b/>
          <w:sz w:val="24"/>
        </w:rPr>
      </w:pPr>
      <w:bookmarkStart w:id="409" w:name="_Toc513032567"/>
      <w:bookmarkStart w:id="410" w:name="_Toc513034006"/>
      <w:r>
        <w:rPr>
          <w:rFonts w:hint="eastAsia" w:ascii="宋体" w:hAnsi="宋体"/>
          <w:b/>
          <w:sz w:val="24"/>
        </w:rPr>
        <w:t>（一）招标文件的构成。本招标文件由以下部份组成：</w:t>
      </w:r>
      <w:bookmarkEnd w:id="409"/>
      <w:bookmarkEnd w:id="410"/>
    </w:p>
    <w:p>
      <w:pPr>
        <w:snapToGrid w:val="0"/>
        <w:spacing w:line="400" w:lineRule="exact"/>
        <w:ind w:firstLine="480" w:firstLineChars="200"/>
        <w:jc w:val="left"/>
        <w:rPr>
          <w:rFonts w:ascii="宋体"/>
          <w:sz w:val="24"/>
        </w:rPr>
      </w:pPr>
      <w:r>
        <w:rPr>
          <w:rFonts w:ascii="宋体" w:hAnsi="宋体"/>
          <w:sz w:val="24"/>
        </w:rPr>
        <w:t>1</w:t>
      </w:r>
      <w:r>
        <w:rPr>
          <w:rFonts w:ascii="宋体"/>
          <w:sz w:val="24"/>
        </w:rPr>
        <w:t>.</w:t>
      </w:r>
      <w:r>
        <w:rPr>
          <w:rFonts w:hint="eastAsia" w:ascii="宋体" w:hAnsi="宋体"/>
          <w:sz w:val="24"/>
        </w:rPr>
        <w:t>招标公告</w:t>
      </w:r>
    </w:p>
    <w:p>
      <w:pPr>
        <w:snapToGrid w:val="0"/>
        <w:spacing w:line="400" w:lineRule="exact"/>
        <w:ind w:firstLine="480" w:firstLineChars="200"/>
        <w:jc w:val="left"/>
        <w:rPr>
          <w:rFonts w:ascii="宋体"/>
          <w:sz w:val="24"/>
        </w:rPr>
      </w:pPr>
      <w:r>
        <w:rPr>
          <w:rFonts w:ascii="宋体" w:hAnsi="宋体"/>
          <w:sz w:val="24"/>
        </w:rPr>
        <w:t>2</w:t>
      </w:r>
      <w:r>
        <w:rPr>
          <w:rFonts w:ascii="宋体"/>
          <w:sz w:val="24"/>
        </w:rPr>
        <w:t>.</w:t>
      </w:r>
      <w:r>
        <w:rPr>
          <w:rFonts w:hint="eastAsia" w:ascii="宋体" w:hAnsi="宋体"/>
          <w:sz w:val="24"/>
        </w:rPr>
        <w:t>招标需求</w:t>
      </w:r>
    </w:p>
    <w:p>
      <w:pPr>
        <w:snapToGrid w:val="0"/>
        <w:spacing w:line="400" w:lineRule="exact"/>
        <w:ind w:firstLine="480" w:firstLineChars="200"/>
        <w:jc w:val="left"/>
        <w:rPr>
          <w:rFonts w:ascii="宋体"/>
          <w:sz w:val="24"/>
        </w:rPr>
      </w:pPr>
      <w:r>
        <w:rPr>
          <w:rFonts w:ascii="宋体" w:hAnsi="宋体"/>
          <w:sz w:val="24"/>
        </w:rPr>
        <w:t>3</w:t>
      </w:r>
      <w:r>
        <w:rPr>
          <w:rFonts w:ascii="宋体"/>
          <w:sz w:val="24"/>
        </w:rPr>
        <w:t>.</w:t>
      </w:r>
      <w:r>
        <w:rPr>
          <w:rFonts w:hint="eastAsia" w:ascii="宋体" w:hAnsi="宋体"/>
          <w:sz w:val="24"/>
        </w:rPr>
        <w:t>投标人须知</w:t>
      </w:r>
    </w:p>
    <w:p>
      <w:pPr>
        <w:snapToGrid w:val="0"/>
        <w:spacing w:line="400" w:lineRule="exact"/>
        <w:ind w:firstLine="480" w:firstLineChars="200"/>
        <w:jc w:val="left"/>
        <w:rPr>
          <w:rFonts w:ascii="宋体"/>
          <w:sz w:val="24"/>
        </w:rPr>
      </w:pPr>
      <w:r>
        <w:rPr>
          <w:rFonts w:ascii="宋体" w:hAnsi="宋体"/>
          <w:sz w:val="24"/>
        </w:rPr>
        <w:t>4</w:t>
      </w:r>
      <w:r>
        <w:rPr>
          <w:rFonts w:ascii="宋体"/>
          <w:sz w:val="24"/>
        </w:rPr>
        <w:t>.</w:t>
      </w:r>
      <w:r>
        <w:rPr>
          <w:rFonts w:hint="eastAsia" w:ascii="宋体" w:hAnsi="宋体"/>
          <w:sz w:val="24"/>
        </w:rPr>
        <w:t>评标办法及标准</w:t>
      </w:r>
    </w:p>
    <w:p>
      <w:pPr>
        <w:snapToGrid w:val="0"/>
        <w:spacing w:line="400" w:lineRule="exact"/>
        <w:ind w:firstLine="480" w:firstLineChars="200"/>
        <w:jc w:val="left"/>
        <w:rPr>
          <w:rFonts w:ascii="宋体"/>
          <w:sz w:val="24"/>
        </w:rPr>
      </w:pPr>
      <w:r>
        <w:rPr>
          <w:rFonts w:ascii="宋体" w:hAnsi="宋体"/>
          <w:sz w:val="24"/>
        </w:rPr>
        <w:t>5</w:t>
      </w:r>
      <w:r>
        <w:rPr>
          <w:rFonts w:ascii="宋体"/>
          <w:sz w:val="24"/>
        </w:rPr>
        <w:t>.</w:t>
      </w:r>
      <w:r>
        <w:rPr>
          <w:rFonts w:hint="eastAsia" w:ascii="宋体" w:hAnsi="宋体"/>
          <w:sz w:val="24"/>
        </w:rPr>
        <w:t>合同主要条款</w:t>
      </w:r>
    </w:p>
    <w:p>
      <w:pPr>
        <w:snapToGrid w:val="0"/>
        <w:spacing w:line="400" w:lineRule="exact"/>
        <w:ind w:firstLine="480" w:firstLineChars="200"/>
        <w:jc w:val="left"/>
        <w:rPr>
          <w:rFonts w:ascii="宋体"/>
          <w:sz w:val="24"/>
        </w:rPr>
      </w:pPr>
      <w:r>
        <w:rPr>
          <w:rFonts w:ascii="宋体" w:hAnsi="宋体"/>
          <w:sz w:val="24"/>
        </w:rPr>
        <w:t>6</w:t>
      </w:r>
      <w:r>
        <w:rPr>
          <w:rFonts w:ascii="宋体"/>
          <w:sz w:val="24"/>
        </w:rPr>
        <w:t>.</w:t>
      </w:r>
      <w:r>
        <w:rPr>
          <w:rFonts w:hint="eastAsia" w:ascii="宋体" w:hAnsi="宋体"/>
          <w:sz w:val="24"/>
        </w:rPr>
        <w:t>投标文件格式</w:t>
      </w:r>
    </w:p>
    <w:p>
      <w:pPr>
        <w:snapToGrid w:val="0"/>
        <w:spacing w:line="400" w:lineRule="exact"/>
        <w:ind w:firstLine="480" w:firstLineChars="200"/>
        <w:jc w:val="left"/>
        <w:rPr>
          <w:rFonts w:ascii="宋体"/>
          <w:sz w:val="24"/>
          <w:szCs w:val="24"/>
        </w:rPr>
      </w:pPr>
      <w:r>
        <w:rPr>
          <w:rFonts w:ascii="宋体" w:hAnsi="宋体"/>
          <w:sz w:val="24"/>
          <w:szCs w:val="24"/>
        </w:rPr>
        <w:t>7.</w:t>
      </w:r>
      <w:r>
        <w:rPr>
          <w:rFonts w:hint="eastAsia" w:ascii="宋体" w:hAnsi="宋体"/>
          <w:sz w:val="24"/>
          <w:szCs w:val="24"/>
        </w:rPr>
        <w:t>本项目招标文件的澄清、答复、修改、补充的内容</w:t>
      </w:r>
    </w:p>
    <w:p>
      <w:pPr>
        <w:snapToGrid w:val="0"/>
        <w:spacing w:line="400" w:lineRule="exact"/>
        <w:ind w:firstLine="480" w:firstLineChars="200"/>
        <w:jc w:val="left"/>
        <w:rPr>
          <w:rFonts w:ascii="宋体"/>
          <w:sz w:val="24"/>
          <w:szCs w:val="24"/>
        </w:rPr>
      </w:pPr>
      <w:r>
        <w:rPr>
          <w:rFonts w:hint="eastAsia" w:ascii="宋体" w:hAnsi="宋体"/>
          <w:sz w:val="24"/>
          <w:szCs w:val="24"/>
        </w:rPr>
        <w:t>投标人获取招标文件后，应仔细检查招标文件的所有内容，如有残缺等问题，应在获得招标文件后</w:t>
      </w:r>
      <w:r>
        <w:rPr>
          <w:rFonts w:ascii="宋体" w:hAnsi="宋体"/>
          <w:sz w:val="24"/>
          <w:szCs w:val="24"/>
        </w:rPr>
        <w:t>3</w:t>
      </w:r>
      <w:r>
        <w:rPr>
          <w:rFonts w:hint="eastAsia" w:ascii="宋体" w:hAnsi="宋体"/>
          <w:sz w:val="24"/>
          <w:szCs w:val="24"/>
        </w:rPr>
        <w:t>日内向代理机构书面提出，否则，由此引起的损失由投标人自行承担。</w:t>
      </w:r>
    </w:p>
    <w:p>
      <w:pPr>
        <w:snapToGrid w:val="0"/>
        <w:spacing w:line="400" w:lineRule="exact"/>
        <w:ind w:firstLine="472" w:firstLineChars="196"/>
        <w:jc w:val="left"/>
        <w:outlineLvl w:val="1"/>
        <w:rPr>
          <w:rFonts w:ascii="宋体"/>
          <w:b/>
          <w:sz w:val="24"/>
        </w:rPr>
      </w:pPr>
      <w:bookmarkStart w:id="411" w:name="_Toc513032568"/>
      <w:bookmarkStart w:id="412" w:name="_Toc513034007"/>
      <w:r>
        <w:rPr>
          <w:rFonts w:hint="eastAsia" w:ascii="宋体" w:hAnsi="宋体"/>
          <w:b/>
          <w:sz w:val="24"/>
        </w:rPr>
        <w:t>（二）投标人的风险</w:t>
      </w:r>
      <w:bookmarkEnd w:id="411"/>
      <w:bookmarkEnd w:id="412"/>
    </w:p>
    <w:p>
      <w:pPr>
        <w:pStyle w:val="44"/>
        <w:spacing w:line="400" w:lineRule="exact"/>
        <w:rPr>
          <w:rFonts w:ascii="宋体" w:eastAsia="宋体"/>
          <w:color w:val="auto"/>
        </w:rPr>
      </w:pPr>
      <w:r>
        <w:rPr>
          <w:rFonts w:hint="eastAsia" w:ascii="宋体" w:eastAsia="宋体"/>
          <w:color w:val="auto"/>
        </w:rPr>
        <w:t>投标人没有按照招标文件要求提供全部资料，或者投标人没有对招标文件在各方面作出实质性响应是投标人的风险，并可能导致其投标被拒绝。</w:t>
      </w:r>
    </w:p>
    <w:p>
      <w:pPr>
        <w:snapToGrid w:val="0"/>
        <w:spacing w:line="400" w:lineRule="exact"/>
        <w:ind w:firstLine="472" w:firstLineChars="196"/>
        <w:jc w:val="left"/>
        <w:outlineLvl w:val="1"/>
        <w:rPr>
          <w:rFonts w:ascii="宋体"/>
          <w:b/>
          <w:sz w:val="24"/>
        </w:rPr>
      </w:pPr>
      <w:bookmarkStart w:id="413" w:name="_Toc513034008"/>
      <w:bookmarkStart w:id="414" w:name="_Toc513032569"/>
      <w:r>
        <w:rPr>
          <w:rFonts w:hint="eastAsia" w:ascii="宋体" w:hAnsi="宋体"/>
          <w:b/>
          <w:sz w:val="24"/>
        </w:rPr>
        <w:t>（三）招标文件的澄清与修改</w:t>
      </w:r>
      <w:bookmarkEnd w:id="413"/>
      <w:bookmarkEnd w:id="414"/>
    </w:p>
    <w:p>
      <w:pPr>
        <w:pStyle w:val="30"/>
        <w:numPr>
          <w:ilvl w:val="0"/>
          <w:numId w:val="22"/>
        </w:numPr>
        <w:snapToGrid w:val="0"/>
        <w:spacing w:beforeLines="0" w:afterLines="0"/>
        <w:ind w:firstLine="482" w:firstLineChars="200"/>
        <w:rPr>
          <w:rFonts w:hAnsi="宋体"/>
          <w:b/>
        </w:rPr>
      </w:pPr>
      <w:r>
        <w:rPr>
          <w:rFonts w:hint="eastAsia" w:hAnsi="宋体"/>
          <w:b/>
        </w:rPr>
        <w:t>投标人应认真阅读本招标文件，发现其中有误或有不合理要求的，投标人必须在</w:t>
      </w:r>
      <w:r>
        <w:rPr>
          <w:rFonts w:hAnsi="宋体"/>
          <w:b/>
        </w:rPr>
        <w:t>2018</w:t>
      </w:r>
      <w:r>
        <w:rPr>
          <w:rFonts w:hint="eastAsia" w:hAnsi="宋体"/>
          <w:b/>
        </w:rPr>
        <w:t>年</w:t>
      </w:r>
      <w:r>
        <w:rPr>
          <w:rFonts w:hAnsi="宋体"/>
          <w:b/>
        </w:rPr>
        <w:t>X</w:t>
      </w:r>
      <w:r>
        <w:rPr>
          <w:rFonts w:hint="eastAsia" w:hAnsi="宋体"/>
          <w:b/>
          <w:u w:val="single"/>
        </w:rPr>
        <w:t>月</w:t>
      </w:r>
      <w:r>
        <w:rPr>
          <w:rFonts w:hAnsi="宋体"/>
          <w:b/>
          <w:u w:val="single"/>
        </w:rPr>
        <w:t>X</w:t>
      </w:r>
      <w:r>
        <w:rPr>
          <w:rFonts w:hint="eastAsia" w:hAnsi="宋体"/>
          <w:b/>
        </w:rPr>
        <w:t>日</w:t>
      </w:r>
      <w:r>
        <w:rPr>
          <w:rFonts w:hAnsi="宋体"/>
          <w:b/>
        </w:rPr>
        <w:t>17</w:t>
      </w:r>
      <w:r>
        <w:rPr>
          <w:rFonts w:hint="eastAsia" w:hAnsi="宋体"/>
          <w:b/>
        </w:rPr>
        <w:t>时前以书面形式要求代理机构澄清（投标人应把握所提疑问是否确需澄清或质疑，相关非实质性问题可以沟通解决的请及时电话联系，以免答疑后影响用户的正常采购进程），</w:t>
      </w:r>
      <w:r>
        <w:fldChar w:fldCharType="begin"/>
      </w:r>
      <w:r>
        <w:instrText xml:space="preserve"> HYPERLINK "mailto:同时请将该书面文件的电子文档发送至cxxzfcg@163.com" </w:instrText>
      </w:r>
      <w:r>
        <w:fldChar w:fldCharType="separate"/>
      </w:r>
      <w:r>
        <w:rPr>
          <w:rStyle w:val="57"/>
          <w:rFonts w:hint="eastAsia" w:hAnsi="宋体"/>
          <w:b/>
          <w:color w:val="auto"/>
        </w:rPr>
        <w:t>同时请将该书面文件的电子文档发送至</w:t>
      </w:r>
      <w:r>
        <w:rPr>
          <w:rStyle w:val="57"/>
          <w:rFonts w:hAnsi="宋体"/>
          <w:color w:val="auto"/>
          <w:szCs w:val="24"/>
        </w:rPr>
        <w:t>261598275@qq.com</w:t>
      </w:r>
      <w:r>
        <w:rPr>
          <w:rStyle w:val="57"/>
          <w:rFonts w:hAnsi="宋体"/>
          <w:color w:val="auto"/>
          <w:szCs w:val="24"/>
        </w:rPr>
        <w:fldChar w:fldCharType="end"/>
      </w:r>
      <w:r>
        <w:rPr>
          <w:rFonts w:hint="eastAsia" w:hAnsi="宋体"/>
          <w:szCs w:val="24"/>
          <w:lang w:val="zh-CN"/>
        </w:rPr>
        <w:t>并附上联系方式</w:t>
      </w:r>
      <w:r>
        <w:rPr>
          <w:rFonts w:hint="eastAsia" w:hAnsi="宋体"/>
          <w:b/>
        </w:rPr>
        <w:t>。代理机构对已发出的招标文件进行必要澄清、答复、修改或补充的，将在招标文件要求提交投标文件截止时间五日前，在财政部门指定的政府采购信息发布媒体上发布更正公告，并以书面形式通知所有招标文件收受人。</w:t>
      </w:r>
    </w:p>
    <w:p>
      <w:pPr>
        <w:pStyle w:val="30"/>
        <w:snapToGrid w:val="0"/>
        <w:spacing w:beforeLines="0" w:afterLines="0"/>
        <w:ind w:firstLine="480" w:firstLineChars="200"/>
        <w:rPr>
          <w:rFonts w:hAnsi="宋体"/>
        </w:rPr>
      </w:pPr>
      <w:r>
        <w:rPr>
          <w:rFonts w:hAnsi="宋体"/>
        </w:rPr>
        <w:t>2.</w:t>
      </w:r>
      <w:r>
        <w:rPr>
          <w:rFonts w:hint="eastAsia" w:hAnsi="宋体"/>
        </w:rPr>
        <w:t>代理机构将以书面形式答复投标人要求澄清的问题，并将不包含问题来源的答复书面通知所有购买招标文件的投标人；除书面答复以外的其他澄清方式及澄清内容均无效。</w:t>
      </w:r>
    </w:p>
    <w:p>
      <w:pPr>
        <w:pStyle w:val="30"/>
        <w:snapToGrid w:val="0"/>
        <w:spacing w:beforeLines="0" w:afterLines="0"/>
        <w:ind w:firstLine="480" w:firstLineChars="200"/>
        <w:rPr>
          <w:rFonts w:hAnsi="宋体"/>
        </w:rPr>
      </w:pPr>
      <w:r>
        <w:rPr>
          <w:rFonts w:hAnsi="宋体"/>
        </w:rPr>
        <w:t>3.</w:t>
      </w:r>
      <w:r>
        <w:rPr>
          <w:rFonts w:hint="eastAsia" w:hAnsi="宋体"/>
        </w:rPr>
        <w:t>招标文件澄清、答复、修改、补充的内容为招标文件的组成部分。当招标文件与招标文件的答复、澄清、修改、补充通知就同一内容的表述不一致时，以最后发出的书面文件为准。</w:t>
      </w:r>
    </w:p>
    <w:p>
      <w:pPr>
        <w:pStyle w:val="30"/>
        <w:snapToGrid w:val="0"/>
        <w:spacing w:beforeLines="0" w:afterLines="0"/>
        <w:ind w:firstLine="480" w:firstLineChars="200"/>
        <w:rPr>
          <w:rFonts w:hAnsi="宋体"/>
        </w:rPr>
      </w:pPr>
      <w:r>
        <w:rPr>
          <w:rFonts w:hAnsi="宋体"/>
        </w:rPr>
        <w:t>4.</w:t>
      </w:r>
      <w:r>
        <w:rPr>
          <w:rFonts w:hint="eastAsia" w:hAnsi="宋体"/>
        </w:rPr>
        <w:t>招标文件的澄清、答复、修改或补充都应该通过本代理机构以法定形式发布，采购人非通过本机构，不得擅自澄清、答复、修改或补充招标文件。</w:t>
      </w:r>
    </w:p>
    <w:p>
      <w:pPr>
        <w:pStyle w:val="30"/>
        <w:snapToGrid w:val="0"/>
        <w:spacing w:beforeLines="0" w:afterLines="0"/>
        <w:ind w:firstLine="480" w:firstLineChars="200"/>
        <w:rPr>
          <w:rFonts w:hAnsi="宋体"/>
        </w:rPr>
      </w:pPr>
      <w:r>
        <w:rPr>
          <w:rFonts w:hAnsi="宋体"/>
        </w:rPr>
        <w:t>5.</w:t>
      </w:r>
      <w:r>
        <w:rPr>
          <w:rFonts w:hint="eastAsia" w:hAnsi="宋体"/>
        </w:rPr>
        <w:t>因投标人提供联系资料错误等原因导致代理机构未能将有关澄清、答复、修改或补充通知送达投标人或通知投标人前来领取的，责任由投标人自负。</w:t>
      </w:r>
    </w:p>
    <w:p>
      <w:pPr>
        <w:pStyle w:val="30"/>
        <w:snapToGrid w:val="0"/>
        <w:spacing w:before="120" w:after="120"/>
        <w:ind w:firstLine="551" w:firstLineChars="196"/>
        <w:outlineLvl w:val="0"/>
        <w:rPr>
          <w:rFonts w:hAnsi="宋体"/>
          <w:b/>
          <w:sz w:val="28"/>
        </w:rPr>
      </w:pPr>
      <w:bookmarkStart w:id="415" w:name="_Toc513032570"/>
      <w:bookmarkStart w:id="416" w:name="_Toc513034009"/>
      <w:bookmarkStart w:id="417" w:name="_Toc436836362"/>
      <w:bookmarkStart w:id="418" w:name="_Toc407605133"/>
      <w:r>
        <w:rPr>
          <w:rFonts w:hint="eastAsia" w:hAnsi="宋体"/>
          <w:b/>
          <w:sz w:val="28"/>
        </w:rPr>
        <w:t>三、投标文件的编制</w:t>
      </w:r>
      <w:bookmarkEnd w:id="415"/>
      <w:bookmarkEnd w:id="416"/>
      <w:bookmarkEnd w:id="417"/>
      <w:bookmarkEnd w:id="418"/>
    </w:p>
    <w:p>
      <w:pPr>
        <w:snapToGrid w:val="0"/>
        <w:spacing w:line="400" w:lineRule="exact"/>
        <w:ind w:firstLine="472" w:firstLineChars="196"/>
        <w:jc w:val="left"/>
        <w:outlineLvl w:val="1"/>
        <w:rPr>
          <w:rFonts w:ascii="宋体"/>
          <w:b/>
          <w:sz w:val="24"/>
        </w:rPr>
      </w:pPr>
      <w:bookmarkStart w:id="419" w:name="_Toc513034010"/>
      <w:bookmarkStart w:id="420" w:name="_Toc407605134"/>
      <w:bookmarkStart w:id="421" w:name="_Toc513032571"/>
      <w:bookmarkStart w:id="422" w:name="_Toc436836363"/>
      <w:r>
        <w:rPr>
          <w:rFonts w:hint="eastAsia" w:ascii="宋体" w:hAnsi="宋体"/>
          <w:b/>
          <w:sz w:val="24"/>
        </w:rPr>
        <w:t>（一）投标文件的组成</w:t>
      </w:r>
      <w:bookmarkEnd w:id="419"/>
      <w:bookmarkEnd w:id="420"/>
      <w:bookmarkEnd w:id="421"/>
      <w:bookmarkEnd w:id="422"/>
    </w:p>
    <w:p>
      <w:pPr>
        <w:snapToGrid w:val="0"/>
        <w:spacing w:line="400" w:lineRule="exact"/>
        <w:ind w:firstLine="480" w:firstLineChars="200"/>
        <w:jc w:val="left"/>
        <w:rPr>
          <w:rFonts w:ascii="宋体"/>
          <w:sz w:val="24"/>
        </w:rPr>
      </w:pPr>
      <w:r>
        <w:rPr>
          <w:rFonts w:hint="eastAsia" w:ascii="宋体" w:hAnsi="宋体"/>
          <w:sz w:val="24"/>
        </w:rPr>
        <w:t>投标文件由资信及商务文件、技术文件、投标报价文件等部份组成。</w:t>
      </w:r>
    </w:p>
    <w:p>
      <w:pPr>
        <w:autoSpaceDE w:val="0"/>
        <w:autoSpaceDN w:val="0"/>
        <w:spacing w:before="120"/>
        <w:ind w:firstLine="472"/>
        <w:jc w:val="left"/>
        <w:rPr>
          <w:rFonts w:ascii="宋体"/>
          <w:b/>
          <w:sz w:val="24"/>
          <w:szCs w:val="24"/>
          <w:lang w:val="zh-CN"/>
        </w:rPr>
      </w:pPr>
      <w:r>
        <w:rPr>
          <w:rFonts w:ascii="宋体" w:hAnsi="宋体"/>
          <w:b/>
          <w:sz w:val="24"/>
          <w:szCs w:val="24"/>
          <w:lang w:val="zh-CN"/>
        </w:rPr>
        <w:t>1.</w:t>
      </w:r>
      <w:r>
        <w:rPr>
          <w:rFonts w:hint="eastAsia" w:ascii="宋体" w:hAnsi="宋体"/>
          <w:b/>
          <w:sz w:val="24"/>
          <w:szCs w:val="24"/>
          <w:lang w:val="zh-CN"/>
        </w:rPr>
        <w:t>资信及商务文件：</w:t>
      </w:r>
    </w:p>
    <w:p>
      <w:pPr>
        <w:autoSpaceDE w:val="0"/>
        <w:autoSpaceDN w:val="0"/>
        <w:ind w:firstLine="472"/>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w:t>
      </w:r>
      <w:r>
        <w:rPr>
          <w:rFonts w:hint="eastAsia" w:ascii="宋体" w:hAnsi="宋体"/>
          <w:sz w:val="24"/>
          <w:szCs w:val="24"/>
          <w:lang w:val="zh-CN"/>
        </w:rPr>
        <w:t>）投标声明书</w:t>
      </w:r>
      <w:r>
        <w:rPr>
          <w:rFonts w:ascii="宋体" w:hAnsi="宋体"/>
          <w:sz w:val="24"/>
          <w:szCs w:val="24"/>
          <w:lang w:val="zh-CN"/>
        </w:rPr>
        <w:t xml:space="preserve"> (</w:t>
      </w:r>
      <w:r>
        <w:rPr>
          <w:rFonts w:hint="eastAsia" w:ascii="宋体" w:hAnsi="宋体"/>
          <w:sz w:val="24"/>
          <w:szCs w:val="24"/>
          <w:lang w:val="zh-CN"/>
        </w:rPr>
        <w:t>格式见附件</w:t>
      </w:r>
      <w:r>
        <w:rPr>
          <w:rFonts w:ascii="宋体" w:hAnsi="宋体"/>
          <w:sz w:val="24"/>
          <w:szCs w:val="24"/>
          <w:lang w:val="zh-CN"/>
        </w:rPr>
        <w:t xml:space="preserve">) </w:t>
      </w:r>
      <w:r>
        <w:rPr>
          <w:rFonts w:hint="eastAsia" w:ascii="宋体" w:hAnsi="宋体"/>
          <w:sz w:val="24"/>
          <w:szCs w:val="24"/>
          <w:lang w:val="zh-CN"/>
        </w:rPr>
        <w:t>；</w:t>
      </w:r>
    </w:p>
    <w:p>
      <w:pPr>
        <w:autoSpaceDE w:val="0"/>
        <w:autoSpaceDN w:val="0"/>
        <w:ind w:firstLine="472"/>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2</w:t>
      </w:r>
      <w:r>
        <w:rPr>
          <w:rFonts w:hint="eastAsia" w:ascii="宋体" w:hAnsi="宋体"/>
          <w:sz w:val="24"/>
          <w:szCs w:val="24"/>
          <w:lang w:val="zh-CN"/>
        </w:rPr>
        <w:t>）法定代表人授权委托书</w:t>
      </w:r>
      <w:r>
        <w:rPr>
          <w:rFonts w:ascii="宋体" w:hAnsi="宋体"/>
          <w:sz w:val="24"/>
          <w:szCs w:val="24"/>
          <w:lang w:val="zh-CN"/>
        </w:rPr>
        <w:t>(</w:t>
      </w:r>
      <w:r>
        <w:rPr>
          <w:rFonts w:hint="eastAsia" w:ascii="宋体" w:hAnsi="宋体"/>
          <w:sz w:val="24"/>
          <w:szCs w:val="24"/>
          <w:lang w:val="zh-CN"/>
        </w:rPr>
        <w:t>格式见附件</w:t>
      </w:r>
      <w:r>
        <w:rPr>
          <w:rFonts w:ascii="宋体" w:hAnsi="宋体"/>
          <w:sz w:val="24"/>
          <w:szCs w:val="24"/>
          <w:lang w:val="zh-CN"/>
        </w:rPr>
        <w:t>)</w:t>
      </w:r>
      <w:r>
        <w:rPr>
          <w:rFonts w:hint="eastAsia" w:ascii="宋体" w:hAnsi="宋体"/>
          <w:sz w:val="24"/>
          <w:szCs w:val="24"/>
          <w:lang w:val="zh-CN"/>
        </w:rPr>
        <w:t>；</w:t>
      </w:r>
    </w:p>
    <w:p>
      <w:pPr>
        <w:autoSpaceDE w:val="0"/>
        <w:autoSpaceDN w:val="0"/>
        <w:ind w:firstLine="472"/>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3</w:t>
      </w:r>
      <w:r>
        <w:rPr>
          <w:rFonts w:hint="eastAsia" w:ascii="宋体" w:hAnsi="宋体"/>
          <w:sz w:val="24"/>
          <w:szCs w:val="24"/>
          <w:lang w:val="zh-CN"/>
        </w:rPr>
        <w:t>）政府采购廉洁承诺书；</w:t>
      </w:r>
    </w:p>
    <w:p>
      <w:pPr>
        <w:autoSpaceDE w:val="0"/>
        <w:autoSpaceDN w:val="0"/>
        <w:ind w:firstLine="472"/>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4</w:t>
      </w:r>
      <w:r>
        <w:rPr>
          <w:rFonts w:hint="eastAsia" w:ascii="宋体" w:hAnsi="宋体"/>
          <w:sz w:val="24"/>
          <w:szCs w:val="24"/>
          <w:lang w:val="zh-CN"/>
        </w:rPr>
        <w:t>）企业最近一个季度依法缴纳税收和社保费的证明</w:t>
      </w:r>
      <w:r>
        <w:rPr>
          <w:rFonts w:ascii="宋体" w:hAnsi="宋体"/>
          <w:sz w:val="24"/>
          <w:szCs w:val="24"/>
          <w:lang w:val="zh-CN"/>
        </w:rPr>
        <w:t>[</w:t>
      </w:r>
      <w:r>
        <w:rPr>
          <w:rFonts w:hint="eastAsia" w:ascii="宋体" w:hAnsi="宋体"/>
          <w:sz w:val="24"/>
          <w:szCs w:val="24"/>
          <w:lang w:val="zh-CN"/>
        </w:rPr>
        <w:t>税费凭证复印件，或者依法缴纳税费或依法免缴税费的证明复印件，格式自拟）</w:t>
      </w:r>
      <w:r>
        <w:rPr>
          <w:rFonts w:ascii="宋体" w:hAnsi="宋体"/>
          <w:sz w:val="24"/>
          <w:szCs w:val="24"/>
          <w:lang w:val="zh-CN"/>
        </w:rPr>
        <w:t>]</w:t>
      </w:r>
      <w:r>
        <w:rPr>
          <w:rFonts w:hint="eastAsia" w:ascii="宋体" w:hAnsi="宋体"/>
          <w:sz w:val="24"/>
          <w:szCs w:val="24"/>
          <w:lang w:val="zh-CN"/>
        </w:rPr>
        <w:t>；</w:t>
      </w:r>
    </w:p>
    <w:p>
      <w:pPr>
        <w:autoSpaceDE w:val="0"/>
        <w:autoSpaceDN w:val="0"/>
        <w:ind w:firstLine="472"/>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5</w:t>
      </w:r>
      <w:r>
        <w:rPr>
          <w:rFonts w:hint="eastAsia" w:ascii="宋体" w:hAnsi="宋体"/>
          <w:sz w:val="24"/>
          <w:szCs w:val="24"/>
          <w:lang w:val="zh-CN"/>
        </w:rPr>
        <w:t>）有效的营业执照（或事业单位法人证书）副本复印件；</w:t>
      </w:r>
    </w:p>
    <w:p>
      <w:pPr>
        <w:autoSpaceDE w:val="0"/>
        <w:autoSpaceDN w:val="0"/>
        <w:ind w:firstLine="472"/>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6</w:t>
      </w:r>
      <w:r>
        <w:rPr>
          <w:rFonts w:hint="eastAsia" w:ascii="宋体" w:hAnsi="宋体"/>
          <w:sz w:val="24"/>
          <w:szCs w:val="24"/>
          <w:lang w:val="zh-CN"/>
        </w:rPr>
        <w:t>）类似案例业绩（投标人同类项目实施情况一览表、合同复印件）；</w:t>
      </w:r>
    </w:p>
    <w:p>
      <w:pPr>
        <w:autoSpaceDE w:val="0"/>
        <w:autoSpaceDN w:val="0"/>
        <w:ind w:firstLine="472"/>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7</w:t>
      </w:r>
      <w:r>
        <w:rPr>
          <w:rFonts w:hint="eastAsia" w:ascii="宋体" w:hAnsi="宋体"/>
          <w:sz w:val="24"/>
          <w:szCs w:val="24"/>
          <w:lang w:val="zh-CN"/>
        </w:rPr>
        <w:t>）评分标准中要求的证明材料（根据评分标准中要求提供复印件或原件）；</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8</w:t>
      </w:r>
      <w:r>
        <w:rPr>
          <w:rFonts w:hint="eastAsia" w:ascii="宋体" w:hAnsi="宋体"/>
          <w:sz w:val="24"/>
          <w:szCs w:val="24"/>
          <w:lang w:val="zh-CN"/>
        </w:rPr>
        <w:t>）其他特殊资质证书（如本地化服务能力等）；</w:t>
      </w:r>
    </w:p>
    <w:p>
      <w:pPr>
        <w:autoSpaceDE w:val="0"/>
        <w:autoSpaceDN w:val="0"/>
        <w:ind w:firstLine="713"/>
        <w:jc w:val="left"/>
        <w:rPr>
          <w:rFonts w:ascii="宋体"/>
          <w:sz w:val="24"/>
          <w:szCs w:val="24"/>
          <w:lang w:val="zh-CN"/>
        </w:rPr>
      </w:pPr>
      <w:r>
        <w:rPr>
          <w:rFonts w:hint="eastAsia" w:ascii="宋体" w:hAnsi="宋体"/>
          <w:b/>
          <w:sz w:val="24"/>
          <w:szCs w:val="24"/>
          <w:lang w:val="zh-CN"/>
        </w:rPr>
        <w:t>可作为投标人资信评分的资质证明材料</w:t>
      </w:r>
      <w:r>
        <w:rPr>
          <w:rFonts w:hint="eastAsia" w:ascii="宋体" w:hAnsi="宋体"/>
          <w:sz w:val="24"/>
          <w:szCs w:val="24"/>
          <w:lang w:val="zh-CN"/>
        </w:rPr>
        <w:t>（可选）：</w:t>
      </w:r>
    </w:p>
    <w:p>
      <w:pPr>
        <w:autoSpaceDE w:val="0"/>
        <w:autoSpaceDN w:val="0"/>
        <w:ind w:firstLine="47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9</w:t>
      </w:r>
      <w:r>
        <w:rPr>
          <w:rFonts w:hint="eastAsia" w:ascii="宋体" w:hAnsi="宋体"/>
          <w:sz w:val="24"/>
          <w:szCs w:val="24"/>
          <w:lang w:val="zh-CN"/>
        </w:rPr>
        <w:t>）投标人情况介绍；</w:t>
      </w:r>
    </w:p>
    <w:p>
      <w:pPr>
        <w:autoSpaceDE w:val="0"/>
        <w:autoSpaceDN w:val="0"/>
        <w:ind w:firstLine="47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10</w:t>
      </w:r>
      <w:r>
        <w:rPr>
          <w:rFonts w:hint="eastAsia" w:ascii="宋体" w:hAnsi="宋体"/>
          <w:sz w:val="24"/>
          <w:szCs w:val="24"/>
          <w:lang w:val="zh-CN"/>
        </w:rPr>
        <w:t>）商务响应表（格式见附件）；</w:t>
      </w:r>
    </w:p>
    <w:p>
      <w:pPr>
        <w:autoSpaceDE w:val="0"/>
        <w:autoSpaceDN w:val="0"/>
        <w:ind w:firstLine="47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11</w:t>
      </w:r>
      <w:r>
        <w:rPr>
          <w:rFonts w:hint="eastAsia" w:ascii="宋体" w:hAnsi="宋体"/>
          <w:sz w:val="24"/>
          <w:szCs w:val="24"/>
          <w:lang w:val="zh-CN"/>
        </w:rPr>
        <w:t>）与本项目有关的证明材料或证书。</w:t>
      </w:r>
    </w:p>
    <w:p>
      <w:pPr>
        <w:autoSpaceDE w:val="0"/>
        <w:autoSpaceDN w:val="0"/>
        <w:spacing w:line="400" w:lineRule="exact"/>
        <w:ind w:firstLine="472"/>
        <w:jc w:val="left"/>
        <w:rPr>
          <w:rFonts w:ascii="宋体"/>
          <w:b/>
          <w:sz w:val="24"/>
          <w:szCs w:val="24"/>
          <w:lang w:val="zh-CN"/>
        </w:rPr>
      </w:pPr>
      <w:r>
        <w:rPr>
          <w:rFonts w:ascii="宋体" w:hAnsi="宋体"/>
          <w:b/>
          <w:sz w:val="24"/>
          <w:szCs w:val="24"/>
          <w:lang w:val="zh-CN"/>
        </w:rPr>
        <w:t>2.</w:t>
      </w:r>
      <w:r>
        <w:rPr>
          <w:rFonts w:hint="eastAsia" w:ascii="宋体" w:hAnsi="宋体"/>
          <w:b/>
          <w:sz w:val="24"/>
          <w:szCs w:val="24"/>
          <w:lang w:val="zh-CN"/>
        </w:rPr>
        <w:t>技术文件</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w:t>
      </w:r>
      <w:r>
        <w:rPr>
          <w:rFonts w:hint="eastAsia" w:ascii="宋体" w:hAnsi="宋体"/>
          <w:sz w:val="24"/>
          <w:szCs w:val="24"/>
          <w:lang w:val="zh-CN"/>
        </w:rPr>
        <w:t>）对本项目总体要求的理解；</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2</w:t>
      </w:r>
      <w:r>
        <w:rPr>
          <w:rFonts w:hint="eastAsia" w:ascii="宋体" w:hAnsi="宋体"/>
          <w:sz w:val="24"/>
          <w:szCs w:val="24"/>
          <w:lang w:val="zh-CN"/>
        </w:rPr>
        <w:t>）</w:t>
      </w:r>
      <w:r>
        <w:rPr>
          <w:rFonts w:hint="eastAsia" w:ascii="宋体" w:hAnsi="Arial"/>
          <w:sz w:val="24"/>
          <w:lang w:val="zh-CN"/>
        </w:rPr>
        <w:t>项目总体架构及技术解决方案</w:t>
      </w:r>
      <w:r>
        <w:rPr>
          <w:rFonts w:hint="eastAsia" w:ascii="宋体" w:hAnsi="宋体"/>
          <w:sz w:val="24"/>
          <w:szCs w:val="24"/>
          <w:lang w:val="zh-CN"/>
        </w:rPr>
        <w:t>；</w:t>
      </w:r>
    </w:p>
    <w:p>
      <w:pPr>
        <w:autoSpaceDE w:val="0"/>
        <w:autoSpaceDN w:val="0"/>
        <w:ind w:firstLine="480"/>
        <w:jc w:val="left"/>
        <w:rPr>
          <w:rFonts w:ascii="宋体"/>
          <w:sz w:val="24"/>
          <w:szCs w:val="24"/>
          <w:lang w:val="zh-CN"/>
        </w:rPr>
      </w:pPr>
      <w:r>
        <w:t>▲</w:t>
      </w:r>
      <w:r>
        <w:rPr>
          <w:rFonts w:hint="eastAsia" w:ascii="宋体" w:hAnsi="宋体"/>
          <w:sz w:val="24"/>
          <w:szCs w:val="24"/>
          <w:lang w:val="zh-CN"/>
        </w:rPr>
        <w:t>（</w:t>
      </w:r>
      <w:r>
        <w:rPr>
          <w:rFonts w:ascii="宋体" w:hAnsi="宋体"/>
          <w:sz w:val="24"/>
          <w:szCs w:val="24"/>
          <w:lang w:val="zh-CN"/>
        </w:rPr>
        <w:t>3</w:t>
      </w:r>
      <w:r>
        <w:rPr>
          <w:rFonts w:hint="eastAsia" w:ascii="宋体" w:hAnsi="宋体"/>
          <w:sz w:val="24"/>
          <w:szCs w:val="24"/>
          <w:lang w:val="zh-CN"/>
        </w:rPr>
        <w:t>）技术响应表；（</w:t>
      </w:r>
      <w:r>
        <w:rPr>
          <w:rFonts w:hint="eastAsia" w:ascii="宋体" w:hAnsi="宋体"/>
          <w:sz w:val="24"/>
          <w:szCs w:val="24"/>
        </w:rPr>
        <w:t>含投标设备清单</w:t>
      </w:r>
      <w:r>
        <w:rPr>
          <w:rFonts w:hint="eastAsia" w:ascii="宋体" w:hAnsi="宋体"/>
          <w:sz w:val="24"/>
          <w:szCs w:val="24"/>
          <w:lang w:val="zh-CN"/>
        </w:rPr>
        <w:t>）</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4</w:t>
      </w:r>
      <w:r>
        <w:rPr>
          <w:rFonts w:hint="eastAsia" w:ascii="宋体" w:hAnsi="宋体"/>
          <w:sz w:val="24"/>
          <w:szCs w:val="24"/>
          <w:lang w:val="zh-CN"/>
        </w:rPr>
        <w:t>）投标人建议的安装、调试、实施、验收方法或方案；</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5</w:t>
      </w:r>
      <w:r>
        <w:rPr>
          <w:rFonts w:hint="eastAsia" w:ascii="宋体" w:hAnsi="宋体"/>
          <w:sz w:val="24"/>
          <w:szCs w:val="24"/>
          <w:lang w:val="zh-CN"/>
        </w:rPr>
        <w:t>）技术服务、技术培训、售后服务的内容和措施；</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6</w:t>
      </w:r>
      <w:r>
        <w:rPr>
          <w:rFonts w:hint="eastAsia" w:ascii="宋体" w:hAnsi="宋体"/>
          <w:sz w:val="24"/>
          <w:szCs w:val="24"/>
          <w:lang w:val="zh-CN"/>
        </w:rPr>
        <w:t>）项目实施人员一览表；</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7</w:t>
      </w:r>
      <w:r>
        <w:rPr>
          <w:rFonts w:hint="eastAsia" w:ascii="宋体" w:hAnsi="宋体"/>
          <w:sz w:val="24"/>
          <w:szCs w:val="24"/>
          <w:lang w:val="zh-CN"/>
        </w:rPr>
        <w:t>）优惠条件：投标人承诺给予采购人的各种优惠条件，包括售后服务、备品备件、专用耗材等方面的优惠；</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8</w:t>
      </w:r>
      <w:r>
        <w:rPr>
          <w:rFonts w:hint="eastAsia" w:ascii="宋体" w:hAnsi="宋体"/>
          <w:sz w:val="24"/>
          <w:szCs w:val="24"/>
          <w:lang w:val="zh-CN"/>
        </w:rPr>
        <w:t>）投标人对本项目的合理化建议和改进措施；</w:t>
      </w:r>
    </w:p>
    <w:p>
      <w:pPr>
        <w:autoSpaceDE w:val="0"/>
        <w:autoSpaceDN w:val="0"/>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9</w:t>
      </w:r>
      <w:r>
        <w:rPr>
          <w:rFonts w:hint="eastAsia" w:ascii="宋体" w:hAnsi="宋体"/>
          <w:sz w:val="24"/>
          <w:szCs w:val="24"/>
          <w:lang w:val="zh-CN"/>
        </w:rPr>
        <w:t>）投标人需要说明的其他文件和说明（格式略）；</w:t>
      </w:r>
    </w:p>
    <w:p>
      <w:pPr>
        <w:tabs>
          <w:tab w:val="left" w:pos="3870"/>
          <w:tab w:val="left" w:pos="4085"/>
        </w:tabs>
        <w:autoSpaceDE w:val="0"/>
        <w:autoSpaceDN w:val="0"/>
        <w:spacing w:line="400" w:lineRule="exact"/>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10</w:t>
      </w:r>
      <w:r>
        <w:rPr>
          <w:rFonts w:hint="eastAsia" w:ascii="宋体" w:hAnsi="宋体"/>
          <w:sz w:val="24"/>
          <w:szCs w:val="24"/>
          <w:lang w:val="zh-CN"/>
        </w:rPr>
        <w:t>）</w:t>
      </w:r>
      <w:r>
        <w:rPr>
          <w:rFonts w:hint="eastAsia" w:ascii="宋体" w:hAnsi="宋体"/>
          <w:sz w:val="24"/>
          <w:szCs w:val="24"/>
        </w:rPr>
        <w:t>其他评分时需参考的证书、声明或承诺等</w:t>
      </w:r>
      <w:r>
        <w:rPr>
          <w:rFonts w:hint="eastAsia" w:ascii="宋体" w:hAnsi="宋体"/>
          <w:sz w:val="24"/>
          <w:szCs w:val="24"/>
          <w:lang w:val="zh-CN"/>
        </w:rPr>
        <w:t>。</w:t>
      </w:r>
    </w:p>
    <w:p>
      <w:pPr>
        <w:autoSpaceDE w:val="0"/>
        <w:autoSpaceDN w:val="0"/>
        <w:spacing w:line="400" w:lineRule="exact"/>
        <w:ind w:firstLine="472"/>
        <w:jc w:val="left"/>
        <w:rPr>
          <w:rFonts w:ascii="宋体"/>
          <w:b/>
          <w:sz w:val="24"/>
          <w:szCs w:val="24"/>
          <w:lang w:val="zh-CN"/>
        </w:rPr>
      </w:pPr>
      <w:r>
        <w:rPr>
          <w:rFonts w:ascii="宋体" w:hAnsi="宋体"/>
          <w:b/>
          <w:sz w:val="24"/>
          <w:szCs w:val="24"/>
          <w:lang w:val="zh-CN"/>
        </w:rPr>
        <w:t>3.</w:t>
      </w:r>
      <w:r>
        <w:rPr>
          <w:rFonts w:hint="eastAsia" w:ascii="宋体" w:hAnsi="宋体"/>
          <w:b/>
          <w:sz w:val="24"/>
          <w:szCs w:val="24"/>
          <w:lang w:val="zh-CN"/>
        </w:rPr>
        <w:t>报价文件：</w:t>
      </w:r>
    </w:p>
    <w:p>
      <w:pPr>
        <w:tabs>
          <w:tab w:val="left" w:pos="3870"/>
          <w:tab w:val="left" w:pos="4085"/>
        </w:tabs>
        <w:autoSpaceDE w:val="0"/>
        <w:autoSpaceDN w:val="0"/>
        <w:spacing w:line="400" w:lineRule="exact"/>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w:t>
      </w:r>
      <w:r>
        <w:rPr>
          <w:rFonts w:hint="eastAsia" w:ascii="宋体" w:hAnsi="宋体"/>
          <w:sz w:val="24"/>
          <w:szCs w:val="24"/>
          <w:lang w:val="zh-CN"/>
        </w:rPr>
        <w:t>）投标函（格式见附件）；</w:t>
      </w:r>
    </w:p>
    <w:p>
      <w:pPr>
        <w:autoSpaceDE w:val="0"/>
        <w:autoSpaceDN w:val="0"/>
        <w:spacing w:line="400" w:lineRule="exact"/>
        <w:ind w:firstLine="480"/>
        <w:rPr>
          <w:rFonts w:ascii="宋体"/>
          <w:sz w:val="24"/>
          <w:szCs w:val="24"/>
          <w:lang w:val="zh-CN"/>
        </w:rPr>
      </w:pPr>
      <w:r>
        <w:rPr>
          <w:rFonts w:hint="eastAsia" w:ascii="宋体" w:hAnsi="宋体"/>
          <w:sz w:val="24"/>
          <w:szCs w:val="24"/>
          <w:lang w:val="zh-CN"/>
        </w:rPr>
        <w:t>（</w:t>
      </w:r>
      <w:r>
        <w:rPr>
          <w:rFonts w:ascii="宋体" w:hAnsi="宋体"/>
          <w:sz w:val="24"/>
          <w:szCs w:val="24"/>
          <w:lang w:val="zh-CN"/>
        </w:rPr>
        <w:t>2</w:t>
      </w:r>
      <w:r>
        <w:rPr>
          <w:rFonts w:hint="eastAsia" w:ascii="宋体" w:hAnsi="宋体"/>
          <w:sz w:val="24"/>
          <w:szCs w:val="24"/>
          <w:lang w:val="zh-CN"/>
        </w:rPr>
        <w:t>）投标报价明细表（格式见附件）；</w:t>
      </w:r>
    </w:p>
    <w:p>
      <w:pPr>
        <w:autoSpaceDE w:val="0"/>
        <w:autoSpaceDN w:val="0"/>
        <w:spacing w:line="400" w:lineRule="exact"/>
        <w:ind w:firstLine="480"/>
        <w:rPr>
          <w:rFonts w:ascii="宋体"/>
          <w:sz w:val="24"/>
          <w:szCs w:val="24"/>
          <w:lang w:val="zh-CN"/>
        </w:rPr>
      </w:pPr>
      <w:r>
        <w:rPr>
          <w:rFonts w:hint="eastAsia" w:ascii="宋体" w:hAnsi="宋体"/>
          <w:sz w:val="24"/>
          <w:szCs w:val="24"/>
          <w:lang w:val="zh-CN"/>
        </w:rPr>
        <w:t>（</w:t>
      </w:r>
      <w:r>
        <w:rPr>
          <w:rFonts w:ascii="宋体" w:hAnsi="宋体"/>
          <w:sz w:val="24"/>
          <w:szCs w:val="24"/>
          <w:lang w:val="zh-CN"/>
        </w:rPr>
        <w:t>3</w:t>
      </w:r>
      <w:r>
        <w:rPr>
          <w:rFonts w:hint="eastAsia" w:ascii="宋体" w:hAnsi="宋体"/>
          <w:sz w:val="24"/>
          <w:szCs w:val="24"/>
          <w:lang w:val="zh-CN"/>
        </w:rPr>
        <w:t>）投标人针对报价需要说明的其他文件和说明（格式自拟）；</w:t>
      </w:r>
    </w:p>
    <w:p>
      <w:pPr>
        <w:autoSpaceDE w:val="0"/>
        <w:autoSpaceDN w:val="0"/>
        <w:spacing w:line="400" w:lineRule="exact"/>
        <w:ind w:firstLine="48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4</w:t>
      </w:r>
      <w:r>
        <w:rPr>
          <w:rFonts w:hint="eastAsia" w:ascii="宋体" w:hAnsi="宋体"/>
          <w:sz w:val="24"/>
          <w:szCs w:val="24"/>
          <w:lang w:val="zh-CN"/>
        </w:rPr>
        <w:t>）开标一览表（格式见附件）。</w:t>
      </w:r>
    </w:p>
    <w:p>
      <w:pPr>
        <w:pStyle w:val="47"/>
        <w:spacing w:after="120"/>
        <w:ind w:firstLine="480" w:firstLineChars="200"/>
        <w:rPr>
          <w:color w:val="auto"/>
          <w:szCs w:val="24"/>
          <w:lang w:val="zh-CN"/>
        </w:rPr>
      </w:pPr>
      <w:bookmarkStart w:id="423" w:name="_Toc407605135"/>
      <w:bookmarkStart w:id="424" w:name="_Toc436836364"/>
      <w:r>
        <w:rPr>
          <w:rFonts w:hint="eastAsia"/>
          <w:color w:val="auto"/>
        </w:rPr>
        <w:t>▲</w:t>
      </w:r>
      <w:r>
        <w:rPr>
          <w:rFonts w:hint="eastAsia"/>
          <w:b/>
          <w:color w:val="auto"/>
        </w:rPr>
        <w:t>注：法定代表人</w:t>
      </w:r>
      <w:r>
        <w:rPr>
          <w:b/>
          <w:color w:val="auto"/>
        </w:rPr>
        <w:t>/</w:t>
      </w:r>
      <w:r>
        <w:rPr>
          <w:rFonts w:hint="eastAsia"/>
          <w:b/>
          <w:color w:val="auto"/>
        </w:rPr>
        <w:t>负责人授权委托书、投标声明书、投标函、开标一览表必须由法定代表人</w:t>
      </w:r>
      <w:r>
        <w:rPr>
          <w:b/>
          <w:color w:val="auto"/>
        </w:rPr>
        <w:t>/</w:t>
      </w:r>
      <w:r>
        <w:rPr>
          <w:rFonts w:hint="eastAsia"/>
          <w:b/>
          <w:color w:val="auto"/>
        </w:rPr>
        <w:t>负责人签章并加盖单位公章。</w:t>
      </w:r>
    </w:p>
    <w:p>
      <w:pPr>
        <w:snapToGrid w:val="0"/>
        <w:spacing w:line="400" w:lineRule="exact"/>
        <w:ind w:firstLine="472" w:firstLineChars="196"/>
        <w:jc w:val="left"/>
        <w:outlineLvl w:val="1"/>
        <w:rPr>
          <w:rFonts w:ascii="宋体"/>
          <w:b/>
          <w:sz w:val="24"/>
        </w:rPr>
      </w:pPr>
      <w:bookmarkStart w:id="425" w:name="_Toc513032572"/>
      <w:bookmarkStart w:id="426" w:name="_Toc513034011"/>
      <w:r>
        <w:rPr>
          <w:rFonts w:hint="eastAsia" w:ascii="宋体" w:hAnsi="宋体"/>
          <w:b/>
          <w:sz w:val="24"/>
        </w:rPr>
        <w:t>（二）投标文件的语言及计量</w:t>
      </w:r>
      <w:bookmarkEnd w:id="423"/>
      <w:bookmarkEnd w:id="424"/>
      <w:bookmarkEnd w:id="425"/>
      <w:bookmarkEnd w:id="426"/>
    </w:p>
    <w:p>
      <w:pPr>
        <w:snapToGrid w:val="0"/>
        <w:spacing w:line="400" w:lineRule="exact"/>
        <w:ind w:firstLine="480" w:firstLineChars="200"/>
        <w:jc w:val="left"/>
        <w:rPr>
          <w:rFonts w:ascii="宋体"/>
          <w:sz w:val="24"/>
        </w:rPr>
      </w:pPr>
      <w:r>
        <w:rPr>
          <w:rFonts w:hint="eastAsia" w:ascii="宋体" w:hAnsi="宋体"/>
          <w:sz w:val="24"/>
        </w:rPr>
        <w:t>▲</w:t>
      </w:r>
      <w:r>
        <w:rPr>
          <w:rFonts w:ascii="宋体" w:hAnsi="宋体"/>
          <w:sz w:val="24"/>
        </w:rPr>
        <w:t>1</w:t>
      </w:r>
      <w:r>
        <w:rPr>
          <w:rFonts w:hint="eastAsia" w:ascii="宋体" w:hAnsi="宋体"/>
          <w:sz w:val="24"/>
        </w:rPr>
        <w:t>投标文件以及投标人与招标人就有关投标事宜的所有来往函电，均应以中文汉语书写。除签名、盖章、专用名称等特殊情形外，以中文汉语以外的文字表述的投标文件视同未提供。</w:t>
      </w:r>
    </w:p>
    <w:p>
      <w:pPr>
        <w:snapToGrid w:val="0"/>
        <w:spacing w:line="400" w:lineRule="exact"/>
        <w:ind w:firstLine="480" w:firstLineChars="200"/>
        <w:jc w:val="left"/>
        <w:rPr>
          <w:rFonts w:ascii="宋体"/>
          <w:sz w:val="24"/>
        </w:rPr>
      </w:pPr>
      <w:r>
        <w:rPr>
          <w:rFonts w:hint="eastAsia" w:ascii="宋体" w:hAnsi="宋体"/>
          <w:sz w:val="24"/>
        </w:rPr>
        <w:t>▲</w:t>
      </w:r>
      <w:r>
        <w:rPr>
          <w:rFonts w:ascii="宋体" w:hAnsi="宋体"/>
          <w:sz w:val="24"/>
        </w:rPr>
        <w:t>2</w:t>
      </w:r>
      <w:r>
        <w:rPr>
          <w:rFonts w:hint="eastAsia" w:ascii="宋体" w:hAnsi="宋体"/>
          <w:sz w:val="24"/>
        </w:rPr>
        <w:t>投标计量单位，招标文件已有明确规定的，使用招标文件规定的计量单位；招标文件没有规定的，应采用中华人民共和国法定计量单位（货币单位：人民币元），否则视同未响应。</w:t>
      </w:r>
    </w:p>
    <w:p>
      <w:pPr>
        <w:snapToGrid w:val="0"/>
        <w:spacing w:line="400" w:lineRule="exact"/>
        <w:ind w:firstLine="472" w:firstLineChars="196"/>
        <w:jc w:val="left"/>
        <w:outlineLvl w:val="1"/>
        <w:rPr>
          <w:rFonts w:ascii="宋体"/>
          <w:b/>
          <w:sz w:val="24"/>
        </w:rPr>
      </w:pPr>
      <w:bookmarkStart w:id="427" w:name="_Toc407605136"/>
      <w:bookmarkStart w:id="428" w:name="_Toc513032573"/>
      <w:bookmarkStart w:id="429" w:name="_Toc513034012"/>
      <w:bookmarkStart w:id="430" w:name="_Toc436836365"/>
      <w:r>
        <w:rPr>
          <w:rFonts w:hint="eastAsia" w:ascii="宋体" w:hAnsi="宋体"/>
          <w:b/>
          <w:sz w:val="24"/>
        </w:rPr>
        <w:t>（三）投标报价</w:t>
      </w:r>
      <w:bookmarkEnd w:id="427"/>
      <w:bookmarkEnd w:id="428"/>
      <w:bookmarkEnd w:id="429"/>
      <w:bookmarkEnd w:id="430"/>
    </w:p>
    <w:p>
      <w:pPr>
        <w:pStyle w:val="30"/>
        <w:snapToGrid w:val="0"/>
        <w:spacing w:beforeLines="0" w:afterLines="0"/>
        <w:ind w:firstLine="480" w:firstLineChars="200"/>
        <w:jc w:val="left"/>
        <w:rPr>
          <w:rFonts w:hAnsi="宋体"/>
        </w:rPr>
      </w:pPr>
      <w:r>
        <w:rPr>
          <w:rFonts w:hAnsi="宋体"/>
        </w:rPr>
        <w:t>1.</w:t>
      </w:r>
      <w:r>
        <w:rPr>
          <w:rFonts w:hint="eastAsia" w:hAnsi="宋体"/>
        </w:rPr>
        <w:t>投标报价应按招标文件中相关附表格式填写。</w:t>
      </w:r>
    </w:p>
    <w:p>
      <w:pPr>
        <w:pStyle w:val="30"/>
        <w:snapToGrid w:val="0"/>
        <w:spacing w:before="120" w:after="120"/>
        <w:ind w:firstLine="480" w:firstLineChars="200"/>
        <w:jc w:val="left"/>
        <w:rPr>
          <w:rFonts w:hAnsi="宋体"/>
        </w:rPr>
      </w:pPr>
      <w:r>
        <w:rPr>
          <w:rFonts w:hint="eastAsia" w:hAnsi="宋体"/>
        </w:rPr>
        <w:t>▲</w:t>
      </w:r>
      <w:r>
        <w:rPr>
          <w:rFonts w:hAnsi="宋体"/>
        </w:rPr>
        <w:t>2.</w:t>
      </w:r>
      <w:r>
        <w:rPr>
          <w:rFonts w:hint="eastAsia" w:hAnsi="宋体"/>
        </w:rPr>
        <w:t>投标报价是履行合同的最终价格，应包括货款、标准附件、备品备件、专用工具、包装、运输、装卸、保险、税金、货到就位以及安装、调试、培训、技术服务、保修、验收等一切税金和费用。投标报价的市场风险由投标人承担，结算时，不得以任何理由调整价格。</w:t>
      </w:r>
    </w:p>
    <w:p>
      <w:pPr>
        <w:tabs>
          <w:tab w:val="left" w:pos="525"/>
        </w:tabs>
        <w:snapToGrid w:val="0"/>
        <w:spacing w:line="400" w:lineRule="exact"/>
        <w:ind w:firstLine="480" w:firstLineChars="200"/>
        <w:jc w:val="left"/>
        <w:rPr>
          <w:rFonts w:ascii="宋体"/>
          <w:sz w:val="24"/>
        </w:rPr>
      </w:pPr>
      <w:r>
        <w:rPr>
          <w:rFonts w:hint="eastAsia" w:ascii="宋体" w:hAnsi="宋体"/>
          <w:sz w:val="24"/>
        </w:rPr>
        <w:t>▲</w:t>
      </w:r>
      <w:r>
        <w:rPr>
          <w:rFonts w:ascii="宋体" w:hAnsi="宋体"/>
          <w:sz w:val="24"/>
        </w:rPr>
        <w:t>3</w:t>
      </w:r>
      <w:r>
        <w:rPr>
          <w:rFonts w:ascii="宋体"/>
          <w:sz w:val="24"/>
        </w:rPr>
        <w:t>.</w:t>
      </w:r>
      <w:r>
        <w:rPr>
          <w:rFonts w:hint="eastAsia" w:ascii="宋体" w:hAnsi="宋体"/>
          <w:sz w:val="24"/>
        </w:rPr>
        <w:t>投标文件只允许有一个报价，有选择的或有条件的报价将不予接受。</w:t>
      </w:r>
    </w:p>
    <w:p>
      <w:pPr>
        <w:snapToGrid w:val="0"/>
        <w:spacing w:line="400" w:lineRule="exact"/>
        <w:ind w:firstLine="472" w:firstLineChars="196"/>
        <w:jc w:val="left"/>
        <w:outlineLvl w:val="1"/>
        <w:rPr>
          <w:rFonts w:ascii="宋体"/>
          <w:b/>
          <w:sz w:val="24"/>
        </w:rPr>
      </w:pPr>
      <w:bookmarkStart w:id="431" w:name="_Toc513034013"/>
      <w:bookmarkStart w:id="432" w:name="_Toc513032574"/>
      <w:r>
        <w:rPr>
          <w:rFonts w:hint="eastAsia" w:ascii="宋体" w:hAnsi="宋体"/>
          <w:b/>
          <w:sz w:val="24"/>
        </w:rPr>
        <w:t>（四）投标文件的有效期</w:t>
      </w:r>
      <w:bookmarkEnd w:id="431"/>
      <w:bookmarkEnd w:id="432"/>
    </w:p>
    <w:p>
      <w:pPr>
        <w:pStyle w:val="18"/>
        <w:widowControl w:val="0"/>
        <w:tabs>
          <w:tab w:val="clear" w:pos="454"/>
          <w:tab w:val="clear" w:pos="720"/>
        </w:tabs>
        <w:snapToGrid w:val="0"/>
        <w:spacing w:after="120" w:line="400" w:lineRule="exact"/>
        <w:ind w:left="0" w:firstLine="480" w:firstLineChars="200"/>
        <w:rPr>
          <w:rFonts w:ascii="宋体"/>
        </w:rPr>
      </w:pPr>
      <w:r>
        <w:rPr>
          <w:rFonts w:hint="eastAsia" w:ascii="宋体" w:hAnsi="宋体"/>
        </w:rPr>
        <w:t>▲</w:t>
      </w:r>
      <w:r>
        <w:rPr>
          <w:rFonts w:ascii="宋体" w:hAnsi="宋体"/>
        </w:rPr>
        <w:t>1</w:t>
      </w:r>
      <w:r>
        <w:rPr>
          <w:rFonts w:ascii="宋体"/>
        </w:rPr>
        <w:t>.</w:t>
      </w:r>
      <w:r>
        <w:rPr>
          <w:rFonts w:hint="eastAsia" w:ascii="宋体" w:hAnsi="宋体"/>
        </w:rPr>
        <w:t>自投标截止日起</w:t>
      </w:r>
      <w:r>
        <w:rPr>
          <w:rFonts w:ascii="宋体" w:hAnsi="宋体"/>
          <w:u w:val="single"/>
        </w:rPr>
        <w:t>60</w:t>
      </w:r>
      <w:r>
        <w:rPr>
          <w:rFonts w:hint="eastAsia" w:ascii="宋体" w:hAnsi="宋体"/>
        </w:rPr>
        <w:t>天投标文件应保持有效。有效期不足的投标文件将被拒绝。</w:t>
      </w:r>
    </w:p>
    <w:p>
      <w:pPr>
        <w:pStyle w:val="18"/>
        <w:widowControl w:val="0"/>
        <w:tabs>
          <w:tab w:val="clear" w:pos="454"/>
          <w:tab w:val="clear" w:pos="720"/>
        </w:tabs>
        <w:snapToGrid w:val="0"/>
        <w:spacing w:after="120" w:line="400" w:lineRule="exact"/>
        <w:ind w:left="0" w:firstLine="480" w:firstLineChars="200"/>
        <w:rPr>
          <w:rFonts w:ascii="宋体"/>
        </w:rPr>
      </w:pPr>
      <w:r>
        <w:rPr>
          <w:rFonts w:ascii="宋体" w:hAnsi="宋体"/>
        </w:rPr>
        <w:t>2</w:t>
      </w:r>
      <w:r>
        <w:rPr>
          <w:rFonts w:ascii="宋体"/>
        </w:rPr>
        <w:t>.</w:t>
      </w:r>
      <w:r>
        <w:rPr>
          <w:rFonts w:hint="eastAsia" w:ascii="宋体" w:hAnsi="宋体"/>
        </w:rPr>
        <w:t>在特殊情况下，招标人可与投标人协商延长投标文件的有效期，这种要求和答复均以书面形式进行。</w:t>
      </w:r>
    </w:p>
    <w:p>
      <w:pPr>
        <w:pStyle w:val="18"/>
        <w:widowControl w:val="0"/>
        <w:tabs>
          <w:tab w:val="clear" w:pos="454"/>
          <w:tab w:val="clear" w:pos="720"/>
        </w:tabs>
        <w:snapToGrid w:val="0"/>
        <w:spacing w:after="120" w:line="400" w:lineRule="exact"/>
        <w:ind w:left="0" w:firstLine="480" w:firstLineChars="200"/>
        <w:rPr>
          <w:rFonts w:ascii="宋体"/>
        </w:rPr>
      </w:pPr>
      <w:bookmarkStart w:id="433" w:name="_Toc436836366"/>
      <w:bookmarkStart w:id="434" w:name="_Toc407605137"/>
      <w:r>
        <w:rPr>
          <w:rFonts w:ascii="宋体" w:hAnsi="宋体"/>
        </w:rPr>
        <w:t>3</w:t>
      </w:r>
      <w:r>
        <w:rPr>
          <w:rFonts w:ascii="宋体"/>
        </w:rPr>
        <w:t>.</w:t>
      </w:r>
      <w:r>
        <w:rPr>
          <w:rFonts w:hint="eastAsia" w:ascii="宋体" w:hAnsi="宋体"/>
        </w:rPr>
        <w:t>投标人可拒绝接受延期要求而不会导致投标保证金被没收。同意延长有效期的投标人需要相应延长投标保证金的有效期，但不能修改投标文件。</w:t>
      </w:r>
      <w:bookmarkEnd w:id="433"/>
      <w:bookmarkEnd w:id="434"/>
    </w:p>
    <w:p>
      <w:pPr>
        <w:pStyle w:val="18"/>
        <w:widowControl w:val="0"/>
        <w:tabs>
          <w:tab w:val="clear" w:pos="454"/>
          <w:tab w:val="clear" w:pos="720"/>
        </w:tabs>
        <w:snapToGrid w:val="0"/>
        <w:spacing w:after="120" w:line="400" w:lineRule="exact"/>
        <w:ind w:left="0" w:firstLine="480" w:firstLineChars="200"/>
        <w:rPr>
          <w:rFonts w:ascii="宋体"/>
        </w:rPr>
      </w:pPr>
      <w:bookmarkStart w:id="435" w:name="_Toc407605138"/>
      <w:bookmarkStart w:id="436" w:name="_Toc436836367"/>
      <w:r>
        <w:rPr>
          <w:rFonts w:ascii="宋体" w:hAnsi="宋体"/>
        </w:rPr>
        <w:t>4</w:t>
      </w:r>
      <w:r>
        <w:rPr>
          <w:rFonts w:ascii="宋体"/>
        </w:rPr>
        <w:t>.</w:t>
      </w:r>
      <w:r>
        <w:rPr>
          <w:rFonts w:hint="eastAsia" w:ascii="宋体" w:hAnsi="宋体"/>
        </w:rPr>
        <w:t>中标人的投标文件自开标之日起至合同履行完毕止均应保持有效。</w:t>
      </w:r>
      <w:bookmarkEnd w:id="435"/>
      <w:bookmarkEnd w:id="436"/>
    </w:p>
    <w:p>
      <w:pPr>
        <w:snapToGrid w:val="0"/>
        <w:spacing w:line="400" w:lineRule="exact"/>
        <w:ind w:firstLine="472" w:firstLineChars="196"/>
        <w:jc w:val="left"/>
        <w:outlineLvl w:val="1"/>
        <w:rPr>
          <w:rFonts w:ascii="宋体"/>
          <w:b/>
          <w:sz w:val="24"/>
        </w:rPr>
      </w:pPr>
      <w:bookmarkStart w:id="437" w:name="_Toc436836368"/>
      <w:bookmarkStart w:id="438" w:name="_Toc407605139"/>
      <w:bookmarkStart w:id="439" w:name="_Toc513032575"/>
      <w:bookmarkStart w:id="440" w:name="_Toc513034014"/>
      <w:r>
        <w:rPr>
          <w:rFonts w:hint="eastAsia" w:ascii="宋体" w:hAnsi="宋体"/>
          <w:b/>
          <w:sz w:val="24"/>
        </w:rPr>
        <w:t>（五）投标保证金</w:t>
      </w:r>
      <w:bookmarkEnd w:id="437"/>
      <w:bookmarkEnd w:id="438"/>
      <w:bookmarkEnd w:id="439"/>
      <w:bookmarkEnd w:id="440"/>
    </w:p>
    <w:p>
      <w:pPr>
        <w:snapToGrid w:val="0"/>
        <w:spacing w:line="400" w:lineRule="exact"/>
        <w:ind w:firstLine="480" w:firstLineChars="200"/>
        <w:jc w:val="left"/>
        <w:rPr>
          <w:rFonts w:ascii="宋体"/>
          <w:sz w:val="24"/>
        </w:rPr>
      </w:pPr>
      <w:r>
        <w:rPr>
          <w:rFonts w:hint="eastAsia" w:ascii="宋体" w:hAnsi="宋体"/>
          <w:sz w:val="24"/>
        </w:rPr>
        <w:t>▲</w:t>
      </w:r>
      <w:r>
        <w:rPr>
          <w:rFonts w:ascii="宋体" w:hAnsi="宋体"/>
          <w:sz w:val="24"/>
        </w:rPr>
        <w:t>1</w:t>
      </w:r>
      <w:r>
        <w:rPr>
          <w:rFonts w:ascii="宋体"/>
          <w:sz w:val="24"/>
        </w:rPr>
        <w:t>.</w:t>
      </w:r>
      <w:r>
        <w:rPr>
          <w:rFonts w:hint="eastAsia" w:ascii="宋体" w:hAnsi="宋体"/>
          <w:sz w:val="24"/>
        </w:rPr>
        <w:t>投标人须按规定提交投标保证金。否则，其投标将被拒绝。</w:t>
      </w:r>
    </w:p>
    <w:p>
      <w:pPr>
        <w:snapToGrid w:val="0"/>
        <w:spacing w:line="400" w:lineRule="exact"/>
        <w:ind w:firstLine="480" w:firstLineChars="200"/>
        <w:rPr>
          <w:rFonts w:ascii="宋体"/>
          <w:sz w:val="30"/>
          <w:szCs w:val="30"/>
          <w:u w:val="single"/>
        </w:rPr>
      </w:pPr>
      <w:r>
        <w:rPr>
          <w:rFonts w:hint="eastAsia" w:ascii="宋体" w:hAnsi="宋体"/>
          <w:sz w:val="24"/>
        </w:rPr>
        <w:t>▲</w:t>
      </w:r>
      <w:r>
        <w:rPr>
          <w:rFonts w:ascii="宋体" w:hAnsi="宋体"/>
          <w:sz w:val="24"/>
        </w:rPr>
        <w:t>2</w:t>
      </w:r>
      <w:r>
        <w:rPr>
          <w:rFonts w:ascii="宋体"/>
          <w:sz w:val="24"/>
        </w:rPr>
        <w:t>.</w:t>
      </w:r>
      <w:r>
        <w:rPr>
          <w:rFonts w:hint="eastAsia" w:ascii="宋体" w:hAnsi="宋体"/>
          <w:sz w:val="24"/>
        </w:rPr>
        <w:t>投标保证金形式：</w:t>
      </w:r>
      <w:r>
        <w:rPr>
          <w:rFonts w:hint="eastAsia" w:ascii="宋体" w:hAnsi="宋体"/>
          <w:b/>
          <w:sz w:val="24"/>
          <w:szCs w:val="24"/>
          <w:lang w:val="zh-CN"/>
        </w:rPr>
        <w:t>汇票</w:t>
      </w:r>
      <w:r>
        <w:rPr>
          <w:rFonts w:ascii="宋体" w:hAnsi="宋体"/>
          <w:b/>
          <w:sz w:val="24"/>
          <w:szCs w:val="24"/>
          <w:lang w:val="zh-CN"/>
        </w:rPr>
        <w:t>/</w:t>
      </w:r>
      <w:r>
        <w:rPr>
          <w:rFonts w:hint="eastAsia" w:ascii="宋体" w:hAnsi="宋体"/>
          <w:b/>
          <w:sz w:val="24"/>
          <w:szCs w:val="24"/>
          <w:lang w:val="zh-CN"/>
        </w:rPr>
        <w:t>银行转账</w:t>
      </w:r>
      <w:r>
        <w:rPr>
          <w:rFonts w:ascii="宋体" w:hAnsi="宋体"/>
          <w:b/>
          <w:sz w:val="24"/>
          <w:szCs w:val="24"/>
          <w:lang w:val="zh-CN"/>
        </w:rPr>
        <w:t>/</w:t>
      </w:r>
      <w:r>
        <w:rPr>
          <w:rFonts w:hint="eastAsia" w:ascii="宋体" w:hAnsi="宋体"/>
          <w:b/>
          <w:sz w:val="24"/>
          <w:szCs w:val="24"/>
          <w:lang w:val="zh-CN"/>
        </w:rPr>
        <w:t>电汇</w:t>
      </w:r>
      <w:r>
        <w:rPr>
          <w:rFonts w:ascii="宋体" w:hAnsi="宋体"/>
          <w:b/>
          <w:sz w:val="24"/>
          <w:szCs w:val="24"/>
          <w:lang w:val="zh-CN"/>
        </w:rPr>
        <w:t>/</w:t>
      </w:r>
      <w:r>
        <w:rPr>
          <w:rFonts w:hint="eastAsia" w:ascii="宋体" w:hAnsi="宋体"/>
          <w:b/>
          <w:sz w:val="24"/>
          <w:szCs w:val="24"/>
          <w:lang w:val="zh-CN"/>
        </w:rPr>
        <w:t>网银</w:t>
      </w:r>
      <w:r>
        <w:rPr>
          <w:rFonts w:hint="eastAsia" w:ascii="宋体" w:hAnsi="宋体"/>
          <w:sz w:val="30"/>
          <w:szCs w:val="30"/>
        </w:rPr>
        <w:t>。</w:t>
      </w:r>
    </w:p>
    <w:p>
      <w:pPr>
        <w:snapToGrid w:val="0"/>
        <w:spacing w:line="400" w:lineRule="exact"/>
        <w:ind w:firstLine="480" w:firstLineChars="200"/>
        <w:jc w:val="left"/>
        <w:rPr>
          <w:rFonts w:ascii="宋体"/>
          <w:sz w:val="24"/>
        </w:rPr>
      </w:pPr>
      <w:r>
        <w:rPr>
          <w:rFonts w:ascii="宋体" w:hAnsi="宋体"/>
          <w:sz w:val="24"/>
        </w:rPr>
        <w:t>3.</w:t>
      </w:r>
      <w:r>
        <w:rPr>
          <w:rFonts w:hint="eastAsia" w:ascii="宋体" w:hAnsi="宋体"/>
          <w:sz w:val="24"/>
        </w:rPr>
        <w:t>未中标人的投标保证金在中标通知书发出后</w:t>
      </w:r>
      <w:r>
        <w:rPr>
          <w:rFonts w:ascii="宋体" w:hAnsi="宋体"/>
          <w:sz w:val="24"/>
        </w:rPr>
        <w:t>5</w:t>
      </w:r>
      <w:r>
        <w:rPr>
          <w:rFonts w:hint="eastAsia" w:ascii="宋体" w:hAnsi="宋体"/>
          <w:sz w:val="24"/>
        </w:rPr>
        <w:t>个工作日内退还。</w:t>
      </w:r>
    </w:p>
    <w:p>
      <w:pPr>
        <w:snapToGrid w:val="0"/>
        <w:spacing w:line="400" w:lineRule="exact"/>
        <w:ind w:firstLine="482" w:firstLineChars="200"/>
        <w:jc w:val="left"/>
        <w:rPr>
          <w:rFonts w:ascii="宋体"/>
          <w:b/>
          <w:sz w:val="24"/>
        </w:rPr>
      </w:pPr>
      <w:r>
        <w:rPr>
          <w:rFonts w:ascii="宋体" w:hAnsi="宋体"/>
          <w:b/>
          <w:sz w:val="24"/>
        </w:rPr>
        <w:t>4.</w:t>
      </w:r>
      <w:r>
        <w:rPr>
          <w:rFonts w:hint="eastAsia" w:ascii="宋体" w:hAnsi="宋体"/>
          <w:b/>
          <w:sz w:val="24"/>
        </w:rPr>
        <w:t>中标人应在中标通知书发出后</w:t>
      </w:r>
      <w:r>
        <w:rPr>
          <w:rFonts w:ascii="宋体" w:hAnsi="宋体"/>
          <w:b/>
          <w:sz w:val="24"/>
        </w:rPr>
        <w:t>30</w:t>
      </w:r>
      <w:r>
        <w:rPr>
          <w:rFonts w:hint="eastAsia" w:ascii="宋体" w:hAnsi="宋体"/>
          <w:b/>
          <w:sz w:val="24"/>
        </w:rPr>
        <w:t>个工作日内与采购人签订合同并交纳（合同金额</w:t>
      </w:r>
      <w:r>
        <w:rPr>
          <w:rFonts w:ascii="宋体" w:hAnsi="宋体"/>
          <w:b/>
          <w:sz w:val="24"/>
        </w:rPr>
        <w:t>2.5%</w:t>
      </w:r>
      <w:r>
        <w:rPr>
          <w:rFonts w:hint="eastAsia" w:ascii="宋体" w:hAnsi="宋体"/>
          <w:b/>
          <w:sz w:val="24"/>
        </w:rPr>
        <w:t>的履约保证金）给采购人，中标人的投标保证金在合同签订并按规定缴纳了履约保证金</w:t>
      </w:r>
      <w:r>
        <w:rPr>
          <w:rFonts w:ascii="宋体" w:hAnsi="宋体"/>
          <w:b/>
          <w:sz w:val="24"/>
        </w:rPr>
        <w:t>(</w:t>
      </w:r>
      <w:r>
        <w:rPr>
          <w:rFonts w:hint="eastAsia" w:ascii="宋体" w:hAnsi="宋体"/>
          <w:b/>
          <w:sz w:val="24"/>
        </w:rPr>
        <w:t>提交采购人收取履约保证金的收据</w:t>
      </w:r>
      <w:r>
        <w:rPr>
          <w:rFonts w:ascii="宋体" w:hAnsi="宋体"/>
          <w:b/>
          <w:sz w:val="24"/>
        </w:rPr>
        <w:t>)</w:t>
      </w:r>
      <w:r>
        <w:rPr>
          <w:rFonts w:hint="eastAsia" w:ascii="宋体" w:hAnsi="宋体"/>
          <w:b/>
          <w:sz w:val="24"/>
        </w:rPr>
        <w:t>后</w:t>
      </w:r>
      <w:r>
        <w:rPr>
          <w:rFonts w:ascii="宋体" w:hAnsi="宋体"/>
          <w:b/>
          <w:sz w:val="24"/>
        </w:rPr>
        <w:t>5</w:t>
      </w:r>
      <w:r>
        <w:rPr>
          <w:rFonts w:hint="eastAsia" w:ascii="宋体" w:hAnsi="宋体"/>
          <w:b/>
          <w:sz w:val="24"/>
        </w:rPr>
        <w:t>个工作日内，提供经采购人盖章确认交纳履约保证金的银行凭证和合同原件一份到本代理备案后退还。</w:t>
      </w:r>
    </w:p>
    <w:p>
      <w:pPr>
        <w:snapToGrid w:val="0"/>
        <w:spacing w:line="400" w:lineRule="exact"/>
        <w:ind w:firstLine="480" w:firstLineChars="200"/>
        <w:jc w:val="left"/>
        <w:rPr>
          <w:rFonts w:ascii="宋体"/>
          <w:sz w:val="24"/>
        </w:rPr>
      </w:pPr>
      <w:r>
        <w:rPr>
          <w:rFonts w:ascii="宋体" w:hAnsi="宋体"/>
          <w:sz w:val="24"/>
        </w:rPr>
        <w:t>5.</w:t>
      </w:r>
      <w:r>
        <w:rPr>
          <w:rFonts w:hint="eastAsia" w:ascii="宋体" w:hAnsi="宋体"/>
          <w:sz w:val="24"/>
        </w:rPr>
        <w:t>监管部门因投标人有违法违规行为或因处理投诉需要，要求扣留投标保证金的，代理机构将予以协助暂扣，在监管部门处理完毕后五个工作日内退还。</w:t>
      </w:r>
    </w:p>
    <w:p>
      <w:pPr>
        <w:snapToGrid w:val="0"/>
        <w:spacing w:line="400" w:lineRule="exact"/>
        <w:ind w:firstLine="480" w:firstLineChars="200"/>
        <w:jc w:val="left"/>
        <w:rPr>
          <w:rFonts w:ascii="宋体"/>
          <w:sz w:val="24"/>
        </w:rPr>
      </w:pPr>
      <w:r>
        <w:rPr>
          <w:rFonts w:ascii="宋体" w:hAnsi="宋体"/>
          <w:sz w:val="24"/>
        </w:rPr>
        <w:t>6.</w:t>
      </w:r>
      <w:r>
        <w:rPr>
          <w:rFonts w:hint="eastAsia" w:ascii="宋体" w:hAnsi="宋体"/>
          <w:sz w:val="24"/>
        </w:rPr>
        <w:t>投标保证金符合退还条件时，代理机构将以转账、电汇等方式退还至投标人原帐户。</w:t>
      </w:r>
    </w:p>
    <w:p>
      <w:pPr>
        <w:snapToGrid w:val="0"/>
        <w:spacing w:line="400" w:lineRule="exact"/>
        <w:ind w:firstLine="480" w:firstLineChars="200"/>
        <w:jc w:val="left"/>
        <w:rPr>
          <w:rFonts w:ascii="宋体"/>
          <w:sz w:val="24"/>
        </w:rPr>
      </w:pPr>
      <w:r>
        <w:rPr>
          <w:rFonts w:ascii="宋体" w:hAnsi="宋体"/>
          <w:sz w:val="24"/>
        </w:rPr>
        <w:t>7.</w:t>
      </w:r>
      <w:r>
        <w:rPr>
          <w:rFonts w:hint="eastAsia" w:ascii="宋体" w:hAnsi="宋体"/>
          <w:sz w:val="24"/>
        </w:rPr>
        <w:t>提交投标保证金的主体与投标主体必须完全一致，任何以其他名称提交的投标保证金都将被拒绝，投标保证金必须为针对本次招标专门提交，任何前期因其他项目缴纳的保证金都不得转作本项目的投标保证金（以财务开出的暂收凭证为准）；对于未按要求提交保证金的投标人将视为不响应投标文件而予以拒绝；</w:t>
      </w:r>
    </w:p>
    <w:p>
      <w:pPr>
        <w:snapToGrid w:val="0"/>
        <w:spacing w:line="400" w:lineRule="exact"/>
        <w:ind w:firstLine="480" w:firstLineChars="200"/>
        <w:jc w:val="left"/>
        <w:rPr>
          <w:rFonts w:ascii="宋体"/>
          <w:b/>
          <w:sz w:val="24"/>
        </w:rPr>
      </w:pPr>
      <w:r>
        <w:rPr>
          <w:rFonts w:ascii="宋体" w:hAnsi="宋体"/>
          <w:sz w:val="24"/>
        </w:rPr>
        <w:t>8.</w:t>
      </w:r>
      <w:r>
        <w:rPr>
          <w:rFonts w:hint="eastAsia" w:ascii="宋体" w:hAnsi="宋体"/>
          <w:sz w:val="24"/>
        </w:rPr>
        <w:t>保证金不计息。</w:t>
      </w:r>
    </w:p>
    <w:p>
      <w:pPr>
        <w:snapToGrid w:val="0"/>
        <w:spacing w:line="400" w:lineRule="exact"/>
        <w:ind w:firstLine="472" w:firstLineChars="196"/>
        <w:jc w:val="left"/>
        <w:rPr>
          <w:rFonts w:ascii="宋体"/>
          <w:b/>
          <w:sz w:val="24"/>
        </w:rPr>
      </w:pPr>
      <w:r>
        <w:rPr>
          <w:rFonts w:ascii="宋体" w:hAnsi="宋体"/>
          <w:b/>
          <w:sz w:val="24"/>
        </w:rPr>
        <w:t>9.</w:t>
      </w:r>
      <w:r>
        <w:rPr>
          <w:rFonts w:hint="eastAsia" w:ascii="宋体" w:hAnsi="宋体"/>
          <w:b/>
          <w:sz w:val="24"/>
        </w:rPr>
        <w:t>投标人有下列情形之一的，投标保证金将不予退还：</w:t>
      </w:r>
    </w:p>
    <w:p>
      <w:pPr>
        <w:snapToGrid w:val="0"/>
        <w:spacing w:line="400" w:lineRule="exact"/>
        <w:ind w:firstLine="472" w:firstLineChars="196"/>
        <w:jc w:val="left"/>
        <w:rPr>
          <w:rFonts w:ascii="宋体"/>
          <w:sz w:val="24"/>
        </w:rPr>
      </w:pPr>
      <w:r>
        <w:rPr>
          <w:rFonts w:hint="eastAsia" w:ascii="宋体" w:hAnsi="宋体"/>
          <w:b/>
          <w:sz w:val="24"/>
        </w:rPr>
        <w:t>（</w:t>
      </w:r>
      <w:r>
        <w:rPr>
          <w:rFonts w:ascii="宋体" w:hAnsi="宋体"/>
          <w:b/>
          <w:sz w:val="24"/>
        </w:rPr>
        <w:t>1</w:t>
      </w:r>
      <w:r>
        <w:rPr>
          <w:rFonts w:hint="eastAsia" w:ascii="宋体" w:hAnsi="宋体"/>
          <w:b/>
          <w:sz w:val="24"/>
        </w:rPr>
        <w:t>）</w:t>
      </w:r>
      <w:r>
        <w:rPr>
          <w:rFonts w:hint="eastAsia" w:ascii="宋体" w:hAnsi="宋体"/>
          <w:sz w:val="24"/>
        </w:rPr>
        <w:t>投标人在投标有效期内撤回投标文件的；</w:t>
      </w:r>
    </w:p>
    <w:p>
      <w:pPr>
        <w:snapToGrid w:val="0"/>
        <w:spacing w:line="400" w:lineRule="exact"/>
        <w:ind w:firstLine="472" w:firstLineChars="196"/>
        <w:jc w:val="left"/>
        <w:rPr>
          <w:rFonts w:ascii="宋体"/>
          <w:sz w:val="24"/>
        </w:rPr>
      </w:pPr>
      <w:r>
        <w:rPr>
          <w:rFonts w:hint="eastAsia" w:ascii="宋体" w:hAnsi="宋体"/>
          <w:b/>
          <w:sz w:val="24"/>
        </w:rPr>
        <w:t>（</w:t>
      </w:r>
      <w:r>
        <w:rPr>
          <w:rFonts w:ascii="宋体" w:hAnsi="宋体"/>
          <w:b/>
          <w:sz w:val="24"/>
        </w:rPr>
        <w:t>2</w:t>
      </w:r>
      <w:r>
        <w:rPr>
          <w:rFonts w:hint="eastAsia" w:ascii="宋体" w:hAnsi="宋体"/>
          <w:b/>
          <w:sz w:val="24"/>
        </w:rPr>
        <w:t>）</w:t>
      </w:r>
      <w:r>
        <w:rPr>
          <w:rFonts w:hint="eastAsia" w:ascii="宋体" w:hAnsi="宋体"/>
          <w:sz w:val="24"/>
        </w:rPr>
        <w:t>未按规定提交履约保证金的；</w:t>
      </w:r>
    </w:p>
    <w:p>
      <w:pPr>
        <w:snapToGrid w:val="0"/>
        <w:spacing w:line="400" w:lineRule="exact"/>
        <w:ind w:firstLine="472" w:firstLineChars="196"/>
        <w:jc w:val="left"/>
        <w:rPr>
          <w:rFonts w:ascii="宋体"/>
          <w:sz w:val="24"/>
        </w:rPr>
      </w:pPr>
      <w:r>
        <w:rPr>
          <w:rFonts w:hint="eastAsia" w:ascii="宋体" w:hAnsi="宋体"/>
          <w:b/>
          <w:sz w:val="24"/>
        </w:rPr>
        <w:t>（</w:t>
      </w:r>
      <w:r>
        <w:rPr>
          <w:rFonts w:ascii="宋体" w:hAnsi="宋体"/>
          <w:b/>
          <w:sz w:val="24"/>
        </w:rPr>
        <w:t>3</w:t>
      </w:r>
      <w:r>
        <w:rPr>
          <w:rFonts w:hint="eastAsia" w:ascii="宋体" w:hAnsi="宋体"/>
          <w:b/>
          <w:sz w:val="24"/>
        </w:rPr>
        <w:t>）</w:t>
      </w:r>
      <w:r>
        <w:rPr>
          <w:rFonts w:hint="eastAsia" w:ascii="宋体" w:hAnsi="宋体"/>
          <w:sz w:val="24"/>
        </w:rPr>
        <w:t>投标人在投标过程中弄虚作假，提供虚假材料的；</w:t>
      </w:r>
    </w:p>
    <w:p>
      <w:pPr>
        <w:snapToGrid w:val="0"/>
        <w:spacing w:line="400" w:lineRule="exact"/>
        <w:ind w:firstLine="472" w:firstLineChars="196"/>
        <w:rPr>
          <w:rFonts w:ascii="宋体"/>
          <w:sz w:val="24"/>
        </w:rPr>
      </w:pPr>
      <w:r>
        <w:rPr>
          <w:rFonts w:hint="eastAsia" w:ascii="宋体" w:hAnsi="宋体"/>
          <w:b/>
          <w:sz w:val="24"/>
        </w:rPr>
        <w:t>（</w:t>
      </w:r>
      <w:r>
        <w:rPr>
          <w:rFonts w:ascii="宋体" w:hAnsi="宋体"/>
          <w:b/>
          <w:sz w:val="24"/>
        </w:rPr>
        <w:t>4</w:t>
      </w:r>
      <w:r>
        <w:rPr>
          <w:rFonts w:hint="eastAsia" w:ascii="宋体" w:hAnsi="宋体"/>
          <w:b/>
          <w:sz w:val="24"/>
        </w:rPr>
        <w:t>）</w:t>
      </w:r>
      <w:r>
        <w:rPr>
          <w:rFonts w:hint="eastAsia" w:ascii="宋体" w:hAnsi="宋体"/>
          <w:sz w:val="24"/>
        </w:rPr>
        <w:t>中标人无正当理由不与采购人签订合同的；</w:t>
      </w:r>
    </w:p>
    <w:p>
      <w:pPr>
        <w:snapToGrid w:val="0"/>
        <w:spacing w:line="400" w:lineRule="exact"/>
        <w:ind w:firstLine="482" w:firstLineChars="200"/>
        <w:rPr>
          <w:rFonts w:ascii="宋体"/>
          <w:sz w:val="24"/>
        </w:rPr>
      </w:pPr>
      <w:r>
        <w:rPr>
          <w:rFonts w:hint="eastAsia" w:ascii="宋体" w:hAnsi="宋体"/>
          <w:b/>
          <w:sz w:val="24"/>
        </w:rPr>
        <w:t>（</w:t>
      </w:r>
      <w:r>
        <w:rPr>
          <w:rFonts w:ascii="宋体" w:hAnsi="宋体"/>
          <w:b/>
          <w:sz w:val="24"/>
        </w:rPr>
        <w:t>5</w:t>
      </w:r>
      <w:r>
        <w:rPr>
          <w:rFonts w:hint="eastAsia" w:ascii="宋体" w:hAnsi="宋体"/>
          <w:b/>
          <w:sz w:val="24"/>
        </w:rPr>
        <w:t>）</w:t>
      </w:r>
      <w:r>
        <w:rPr>
          <w:rFonts w:hint="eastAsia" w:ascii="宋体" w:hAnsi="宋体"/>
          <w:sz w:val="24"/>
        </w:rPr>
        <w:t>拒绝履行合同义务的；</w:t>
      </w:r>
    </w:p>
    <w:p>
      <w:pPr>
        <w:snapToGrid w:val="0"/>
        <w:spacing w:line="400" w:lineRule="exact"/>
        <w:ind w:firstLine="482" w:firstLineChars="200"/>
        <w:rPr>
          <w:rFonts w:ascii="宋体"/>
          <w:sz w:val="24"/>
        </w:rPr>
      </w:pPr>
      <w:r>
        <w:rPr>
          <w:rFonts w:hint="eastAsia" w:ascii="宋体" w:hAnsi="宋体"/>
          <w:b/>
          <w:sz w:val="24"/>
        </w:rPr>
        <w:t>（</w:t>
      </w:r>
      <w:r>
        <w:rPr>
          <w:rFonts w:ascii="宋体" w:hAnsi="宋体"/>
          <w:b/>
          <w:sz w:val="24"/>
        </w:rPr>
        <w:t>6</w:t>
      </w:r>
      <w:r>
        <w:rPr>
          <w:rFonts w:hint="eastAsia" w:ascii="宋体" w:hAnsi="宋体"/>
          <w:b/>
          <w:sz w:val="24"/>
        </w:rPr>
        <w:t>）</w:t>
      </w:r>
      <w:r>
        <w:rPr>
          <w:rFonts w:hint="eastAsia" w:ascii="宋体" w:hAnsi="宋体"/>
          <w:sz w:val="24"/>
        </w:rPr>
        <w:t>其他严重扰乱招投标程序的；</w:t>
      </w:r>
    </w:p>
    <w:p>
      <w:pPr>
        <w:snapToGrid w:val="0"/>
        <w:spacing w:line="400" w:lineRule="exact"/>
        <w:ind w:firstLine="472" w:firstLineChars="196"/>
        <w:jc w:val="left"/>
        <w:outlineLvl w:val="1"/>
        <w:rPr>
          <w:rFonts w:ascii="宋体"/>
          <w:b/>
          <w:sz w:val="24"/>
        </w:rPr>
      </w:pPr>
      <w:bookmarkStart w:id="441" w:name="_Toc436836369"/>
      <w:bookmarkStart w:id="442" w:name="_Toc513032576"/>
      <w:bookmarkStart w:id="443" w:name="_Toc513034015"/>
      <w:bookmarkStart w:id="444" w:name="_Toc407605140"/>
      <w:r>
        <w:rPr>
          <w:rFonts w:hint="eastAsia" w:ascii="宋体" w:hAnsi="宋体"/>
          <w:b/>
          <w:sz w:val="24"/>
        </w:rPr>
        <w:t>（六）投标文件的签署和份数</w:t>
      </w:r>
      <w:bookmarkEnd w:id="441"/>
      <w:bookmarkEnd w:id="442"/>
      <w:bookmarkEnd w:id="443"/>
      <w:bookmarkEnd w:id="444"/>
    </w:p>
    <w:p>
      <w:pPr>
        <w:snapToGrid w:val="0"/>
        <w:spacing w:line="400" w:lineRule="exact"/>
        <w:ind w:firstLine="480" w:firstLineChars="200"/>
        <w:jc w:val="left"/>
        <w:rPr>
          <w:rFonts w:ascii="宋体"/>
          <w:sz w:val="24"/>
        </w:rPr>
      </w:pPr>
      <w:r>
        <w:rPr>
          <w:rFonts w:ascii="宋体" w:hAnsi="宋体"/>
          <w:sz w:val="24"/>
        </w:rPr>
        <w:t>1</w:t>
      </w:r>
      <w:r>
        <w:rPr>
          <w:rFonts w:ascii="宋体"/>
          <w:sz w:val="24"/>
        </w:rPr>
        <w:t>.</w:t>
      </w:r>
      <w:r>
        <w:rPr>
          <w:rFonts w:hint="eastAsia" w:ascii="宋体" w:hAnsi="宋体"/>
          <w:sz w:val="24"/>
        </w:rPr>
        <w:t>投标人应按本招标文件规定的格式和顺序编制、装订投标文件并标注页码，投标文件内容不完整、编排混乱导致投标文件被误读、漏读或者查找不到相关内容的，是投标人的责任。</w:t>
      </w:r>
    </w:p>
    <w:p>
      <w:pPr>
        <w:snapToGrid w:val="0"/>
        <w:spacing w:line="400" w:lineRule="exact"/>
        <w:ind w:firstLine="480" w:firstLineChars="200"/>
        <w:jc w:val="left"/>
        <w:rPr>
          <w:rFonts w:ascii="宋体"/>
          <w:sz w:val="24"/>
        </w:rPr>
      </w:pPr>
      <w:r>
        <w:rPr>
          <w:rFonts w:hint="eastAsia" w:hAnsi="宋体"/>
          <w:sz w:val="24"/>
        </w:rPr>
        <w:t>▲</w:t>
      </w:r>
      <w:r>
        <w:rPr>
          <w:rFonts w:ascii="宋体" w:hAnsi="宋体"/>
          <w:sz w:val="24"/>
        </w:rPr>
        <w:t>2</w:t>
      </w:r>
      <w:r>
        <w:rPr>
          <w:rFonts w:ascii="宋体"/>
          <w:sz w:val="24"/>
        </w:rPr>
        <w:t>.</w:t>
      </w:r>
      <w:r>
        <w:rPr>
          <w:rFonts w:hint="eastAsia" w:ascii="宋体" w:hAnsi="宋体"/>
          <w:sz w:val="24"/>
        </w:rPr>
        <w:t>投标人应按“资信及商务、技术文件”和“投标报价文件”正本</w:t>
      </w:r>
      <w:r>
        <w:rPr>
          <w:rFonts w:ascii="宋体" w:hAnsi="宋体"/>
          <w:sz w:val="24"/>
        </w:rPr>
        <w:t>1</w:t>
      </w:r>
      <w:r>
        <w:rPr>
          <w:rFonts w:hint="eastAsia" w:ascii="宋体" w:hAnsi="宋体"/>
          <w:sz w:val="24"/>
        </w:rPr>
        <w:t>份，副本</w:t>
      </w:r>
      <w:r>
        <w:rPr>
          <w:rFonts w:ascii="宋体" w:hAnsi="宋体"/>
          <w:sz w:val="24"/>
          <w:u w:val="single"/>
        </w:rPr>
        <w:t>4</w:t>
      </w:r>
      <w:r>
        <w:rPr>
          <w:rFonts w:hint="eastAsia" w:ascii="宋体" w:hAnsi="宋体"/>
          <w:sz w:val="24"/>
        </w:rPr>
        <w:t>份分别编制并单独装订成册，投标文件的封面应注明“正本”、“副本”字样。</w:t>
      </w:r>
    </w:p>
    <w:p>
      <w:pPr>
        <w:snapToGrid w:val="0"/>
        <w:spacing w:line="400" w:lineRule="exact"/>
        <w:ind w:firstLine="480" w:firstLineChars="200"/>
        <w:jc w:val="left"/>
        <w:rPr>
          <w:rFonts w:ascii="宋体"/>
          <w:sz w:val="24"/>
        </w:rPr>
      </w:pPr>
      <w:r>
        <w:rPr>
          <w:rFonts w:ascii="宋体" w:hAnsi="宋体"/>
          <w:sz w:val="24"/>
        </w:rPr>
        <w:t>3</w:t>
      </w:r>
      <w:r>
        <w:rPr>
          <w:rFonts w:hint="eastAsia" w:ascii="宋体" w:hAnsi="宋体"/>
          <w:sz w:val="24"/>
        </w:rPr>
        <w:t>．活页装订的投标文件将有可能被拒绝</w:t>
      </w:r>
      <w:r>
        <w:rPr>
          <w:rFonts w:hint="eastAsia" w:ascii="宋体" w:hAnsi="宋体"/>
          <w:b/>
          <w:sz w:val="24"/>
        </w:rPr>
        <w:t>。</w:t>
      </w:r>
    </w:p>
    <w:p>
      <w:pPr>
        <w:snapToGrid w:val="0"/>
        <w:spacing w:line="400" w:lineRule="exact"/>
        <w:ind w:firstLine="480" w:firstLineChars="200"/>
        <w:jc w:val="left"/>
        <w:rPr>
          <w:rFonts w:ascii="宋体"/>
          <w:sz w:val="24"/>
        </w:rPr>
      </w:pPr>
      <w:r>
        <w:rPr>
          <w:rFonts w:ascii="宋体" w:hAnsi="宋体"/>
          <w:sz w:val="24"/>
        </w:rPr>
        <w:t>4.</w:t>
      </w:r>
      <w:r>
        <w:rPr>
          <w:rFonts w:hint="eastAsia" w:ascii="宋体" w:hAnsi="宋体"/>
          <w:sz w:val="24"/>
        </w:rPr>
        <w:t>投标文件的正本需打印或用不褪色的墨水填写，投标文件正本除本《投标人须知》中规定的可提供复印件外均须提供原件。副本为正本的复印件。</w:t>
      </w:r>
    </w:p>
    <w:p>
      <w:pPr>
        <w:snapToGrid w:val="0"/>
        <w:spacing w:line="400" w:lineRule="exact"/>
        <w:ind w:firstLine="480" w:firstLineChars="200"/>
        <w:jc w:val="left"/>
        <w:rPr>
          <w:rFonts w:ascii="宋体"/>
          <w:sz w:val="24"/>
        </w:rPr>
      </w:pPr>
      <w:r>
        <w:rPr>
          <w:rFonts w:hint="eastAsia" w:hAnsi="宋体"/>
          <w:sz w:val="24"/>
        </w:rPr>
        <w:t>▲</w:t>
      </w:r>
      <w:r>
        <w:rPr>
          <w:rFonts w:ascii="宋体" w:hAnsi="宋体"/>
          <w:sz w:val="24"/>
        </w:rPr>
        <w:t>5.</w:t>
      </w:r>
      <w:r>
        <w:rPr>
          <w:rFonts w:hint="eastAsia" w:ascii="宋体" w:hAnsi="宋体"/>
          <w:sz w:val="24"/>
        </w:rPr>
        <w:t>投标文件须由投标人在规定位置盖章并由法定代表人或法定代表人的授权委托人签署，投标人应写全称。</w:t>
      </w:r>
    </w:p>
    <w:p>
      <w:pPr>
        <w:snapToGrid w:val="0"/>
        <w:spacing w:line="400" w:lineRule="exact"/>
        <w:ind w:firstLine="480" w:firstLineChars="200"/>
        <w:jc w:val="left"/>
        <w:rPr>
          <w:rFonts w:ascii="宋体"/>
          <w:sz w:val="24"/>
        </w:rPr>
      </w:pPr>
      <w:r>
        <w:rPr>
          <w:rFonts w:hint="eastAsia" w:hAnsi="宋体"/>
          <w:sz w:val="24"/>
        </w:rPr>
        <w:t>▲</w:t>
      </w:r>
      <w:r>
        <w:rPr>
          <w:rFonts w:ascii="宋体" w:hAnsi="宋体"/>
          <w:sz w:val="24"/>
        </w:rPr>
        <w:t>6.</w:t>
      </w:r>
      <w:r>
        <w:rPr>
          <w:rFonts w:hint="eastAsia" w:ascii="宋体" w:hAnsi="宋体"/>
          <w:sz w:val="24"/>
        </w:rPr>
        <w:t>投标文件不得涂改，若有修改错漏处，须加盖单位公章或者法定代表人或授权委托人签字或盖章。</w:t>
      </w:r>
    </w:p>
    <w:p>
      <w:pPr>
        <w:snapToGrid w:val="0"/>
        <w:spacing w:line="400" w:lineRule="exact"/>
        <w:ind w:firstLine="480" w:firstLineChars="200"/>
        <w:jc w:val="left"/>
        <w:rPr>
          <w:rFonts w:ascii="宋体"/>
          <w:sz w:val="24"/>
        </w:rPr>
      </w:pPr>
      <w:r>
        <w:rPr>
          <w:rFonts w:ascii="宋体" w:hAnsi="宋体"/>
          <w:sz w:val="24"/>
        </w:rPr>
        <w:t>7.</w:t>
      </w:r>
      <w:r>
        <w:rPr>
          <w:rFonts w:hint="eastAsia" w:ascii="宋体" w:hAnsi="宋体"/>
          <w:sz w:val="24"/>
        </w:rPr>
        <w:t>投标文件因字迹潦草或表达不清所引起的后果由投标人负责。</w:t>
      </w:r>
    </w:p>
    <w:p>
      <w:pPr>
        <w:snapToGrid w:val="0"/>
        <w:spacing w:line="400" w:lineRule="exact"/>
        <w:ind w:firstLine="472" w:firstLineChars="196"/>
        <w:jc w:val="left"/>
        <w:outlineLvl w:val="1"/>
        <w:rPr>
          <w:rFonts w:ascii="宋体"/>
          <w:b/>
          <w:sz w:val="24"/>
        </w:rPr>
      </w:pPr>
      <w:bookmarkStart w:id="445" w:name="_Toc513032577"/>
      <w:bookmarkStart w:id="446" w:name="_Toc513034016"/>
      <w:r>
        <w:rPr>
          <w:rFonts w:hint="eastAsia" w:ascii="宋体" w:hAnsi="宋体"/>
          <w:b/>
          <w:sz w:val="24"/>
        </w:rPr>
        <w:t>（七）投标文件的包装、递交、修改和撤回</w:t>
      </w:r>
      <w:bookmarkEnd w:id="445"/>
      <w:bookmarkEnd w:id="446"/>
    </w:p>
    <w:p>
      <w:pPr>
        <w:snapToGrid w:val="0"/>
        <w:spacing w:line="400" w:lineRule="exact"/>
        <w:ind w:firstLine="420"/>
        <w:jc w:val="left"/>
        <w:rPr>
          <w:rFonts w:ascii="宋体"/>
          <w:sz w:val="24"/>
        </w:rPr>
      </w:pPr>
      <w:r>
        <w:rPr>
          <w:rFonts w:ascii="宋体" w:hAnsi="宋体"/>
          <w:sz w:val="24"/>
        </w:rPr>
        <w:t>1.</w:t>
      </w:r>
      <w:r>
        <w:rPr>
          <w:rFonts w:hint="eastAsia" w:ascii="宋体" w:hAnsi="宋体"/>
          <w:sz w:val="24"/>
        </w:rPr>
        <w:t>投标人应按“资信及商务、技术文件”和“投标报价文件”两部分密封封装投标文件，投标文件的包装封面上应注明投标人名称、投标人地址、投标文件名称（“资信</w:t>
      </w:r>
      <w:r>
        <w:rPr>
          <w:rFonts w:ascii="宋体" w:hAnsi="宋体"/>
          <w:sz w:val="24"/>
        </w:rPr>
        <w:t>/</w:t>
      </w:r>
      <w:r>
        <w:rPr>
          <w:rFonts w:hint="eastAsia" w:ascii="宋体" w:hAnsi="宋体"/>
          <w:sz w:val="24"/>
        </w:rPr>
        <w:t>商务、技术文件”、“报价文件”等）、投标项目名称、项目编号、标项及“开标时启封”字样，并加盖投标人公章。</w:t>
      </w:r>
    </w:p>
    <w:p>
      <w:pPr>
        <w:snapToGrid w:val="0"/>
        <w:spacing w:line="400" w:lineRule="exact"/>
        <w:ind w:firstLine="420"/>
        <w:jc w:val="left"/>
        <w:rPr>
          <w:rFonts w:ascii="宋体"/>
          <w:sz w:val="24"/>
        </w:rPr>
      </w:pPr>
      <w:r>
        <w:rPr>
          <w:rFonts w:ascii="宋体" w:hAnsi="宋体"/>
          <w:sz w:val="24"/>
        </w:rPr>
        <w:t xml:space="preserve">2. </w:t>
      </w:r>
      <w:r>
        <w:rPr>
          <w:rFonts w:hint="eastAsia" w:ascii="宋体" w:hAnsi="宋体"/>
          <w:sz w:val="24"/>
        </w:rPr>
        <w:t>投标文件未按规定密封或标记而造成被误投或提前拆封的风险由投标人承担。</w:t>
      </w:r>
    </w:p>
    <w:p>
      <w:pPr>
        <w:snapToGrid w:val="0"/>
        <w:spacing w:line="400" w:lineRule="exact"/>
        <w:ind w:firstLine="420"/>
        <w:jc w:val="left"/>
        <w:rPr>
          <w:rFonts w:ascii="宋体"/>
          <w:sz w:val="24"/>
        </w:rPr>
      </w:pPr>
      <w:r>
        <w:rPr>
          <w:rFonts w:ascii="宋体" w:hAnsi="宋体"/>
          <w:sz w:val="24"/>
        </w:rPr>
        <w:t>3.</w:t>
      </w:r>
      <w:r>
        <w:rPr>
          <w:rFonts w:hint="eastAsia" w:ascii="宋体" w:hAnsi="宋体"/>
          <w:sz w:val="24"/>
        </w:rPr>
        <w:t>投标人在投标截止时间之前，可以对已提交的投标文件进行修改或撤回，并书面通知代理机构；投标截止时间后，投标人不得撤回、修改投标文件。修改后重新递交的投标文件应当按本招标文件的要求签署、盖章和密封。</w:t>
      </w:r>
    </w:p>
    <w:p>
      <w:pPr>
        <w:snapToGrid w:val="0"/>
        <w:spacing w:line="400" w:lineRule="exact"/>
        <w:ind w:firstLine="472" w:firstLineChars="196"/>
        <w:jc w:val="left"/>
        <w:outlineLvl w:val="1"/>
        <w:rPr>
          <w:rFonts w:ascii="宋体"/>
          <w:b/>
          <w:sz w:val="24"/>
        </w:rPr>
      </w:pPr>
      <w:bookmarkStart w:id="447" w:name="_Toc513032578"/>
      <w:bookmarkStart w:id="448" w:name="_Toc513034017"/>
      <w:bookmarkStart w:id="449" w:name="_Toc407605141"/>
      <w:bookmarkStart w:id="450" w:name="_Toc436836370"/>
      <w:r>
        <w:rPr>
          <w:rFonts w:hint="eastAsia" w:ascii="宋体" w:hAnsi="宋体"/>
          <w:b/>
          <w:sz w:val="24"/>
        </w:rPr>
        <w:t>（八）投标无效的情形</w:t>
      </w:r>
      <w:bookmarkEnd w:id="447"/>
      <w:bookmarkEnd w:id="448"/>
      <w:bookmarkEnd w:id="449"/>
      <w:bookmarkEnd w:id="450"/>
    </w:p>
    <w:p>
      <w:pPr>
        <w:snapToGrid w:val="0"/>
        <w:spacing w:line="400" w:lineRule="exact"/>
        <w:ind w:firstLine="480" w:firstLineChars="200"/>
        <w:rPr>
          <w:rFonts w:ascii="宋体"/>
          <w:sz w:val="24"/>
        </w:rPr>
      </w:pPr>
      <w:r>
        <w:rPr>
          <w:rFonts w:hint="eastAsia" w:ascii="宋体" w:hAnsi="宋体"/>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并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snapToGrid w:val="0"/>
        <w:spacing w:line="400" w:lineRule="exact"/>
        <w:ind w:firstLine="472" w:firstLineChars="196"/>
        <w:rPr>
          <w:rFonts w:ascii="宋体"/>
          <w:b/>
          <w:sz w:val="24"/>
        </w:rPr>
      </w:pPr>
      <w:r>
        <w:rPr>
          <w:rFonts w:ascii="宋体" w:hAnsi="宋体"/>
          <w:b/>
          <w:sz w:val="24"/>
        </w:rPr>
        <w:t>1</w:t>
      </w:r>
      <w:r>
        <w:rPr>
          <w:rFonts w:ascii="宋体"/>
          <w:b/>
          <w:sz w:val="24"/>
        </w:rPr>
        <w:t>.</w:t>
      </w:r>
      <w:r>
        <w:rPr>
          <w:rFonts w:hint="eastAsia" w:ascii="宋体" w:hAnsi="宋体"/>
          <w:b/>
          <w:sz w:val="24"/>
        </w:rPr>
        <w:t>在符合性审查和商务评审时，如发现下列情形之一的，投标文件将被视为无效：</w:t>
      </w:r>
    </w:p>
    <w:p>
      <w:pPr>
        <w:snapToGrid w:val="0"/>
        <w:spacing w:line="400" w:lineRule="exact"/>
        <w:ind w:firstLine="470" w:firstLineChars="196"/>
        <w:rPr>
          <w:rFonts w:ascii="宋体"/>
          <w:sz w:val="24"/>
        </w:rPr>
      </w:pPr>
      <w:r>
        <w:rPr>
          <w:rFonts w:hint="eastAsia" w:ascii="宋体" w:hAnsi="宋体"/>
          <w:sz w:val="24"/>
        </w:rPr>
        <w:t>（</w:t>
      </w:r>
      <w:r>
        <w:rPr>
          <w:rFonts w:ascii="宋体" w:hAnsi="宋体"/>
          <w:sz w:val="24"/>
        </w:rPr>
        <w:t>1</w:t>
      </w:r>
      <w:r>
        <w:rPr>
          <w:rFonts w:hint="eastAsia" w:ascii="宋体" w:hAnsi="宋体"/>
          <w:sz w:val="24"/>
        </w:rPr>
        <w:t>）投标文件逾期送达或未按规定的地点送达的；</w:t>
      </w:r>
    </w:p>
    <w:p>
      <w:pPr>
        <w:snapToGrid w:val="0"/>
        <w:spacing w:line="400" w:lineRule="exact"/>
        <w:ind w:firstLine="470" w:firstLineChars="196"/>
        <w:rPr>
          <w:rFonts w:ascii="宋体"/>
          <w:sz w:val="24"/>
        </w:rPr>
      </w:pPr>
      <w:r>
        <w:rPr>
          <w:rFonts w:hint="eastAsia" w:ascii="宋体" w:hAnsi="宋体"/>
          <w:sz w:val="24"/>
        </w:rPr>
        <w:t>（</w:t>
      </w:r>
      <w:r>
        <w:rPr>
          <w:rFonts w:ascii="宋体" w:hAnsi="宋体"/>
          <w:sz w:val="24"/>
        </w:rPr>
        <w:t>2</w:t>
      </w:r>
      <w:r>
        <w:rPr>
          <w:rFonts w:hint="eastAsia" w:ascii="宋体" w:hAnsi="宋体"/>
          <w:sz w:val="24"/>
        </w:rPr>
        <w:t>）超出经营范围投标的；</w:t>
      </w:r>
    </w:p>
    <w:p>
      <w:pPr>
        <w:snapToGrid w:val="0"/>
        <w:spacing w:line="400" w:lineRule="exact"/>
        <w:ind w:firstLine="470" w:firstLineChars="196"/>
        <w:rPr>
          <w:rFonts w:ascii="宋体"/>
          <w:sz w:val="24"/>
        </w:rPr>
      </w:pPr>
      <w:r>
        <w:rPr>
          <w:rFonts w:hint="eastAsia" w:ascii="宋体" w:hAnsi="宋体"/>
          <w:sz w:val="24"/>
        </w:rPr>
        <w:t>（</w:t>
      </w:r>
      <w:r>
        <w:rPr>
          <w:rFonts w:ascii="宋体" w:hAnsi="宋体"/>
          <w:sz w:val="24"/>
        </w:rPr>
        <w:t>3</w:t>
      </w:r>
      <w:r>
        <w:rPr>
          <w:rFonts w:hint="eastAsia" w:ascii="宋体" w:hAnsi="宋体"/>
          <w:sz w:val="24"/>
        </w:rPr>
        <w:t>）开标时要求递交的资格、资信文件不全的，或者不符合招标文件标明的资格要求的；</w:t>
      </w:r>
    </w:p>
    <w:p>
      <w:pPr>
        <w:snapToGrid w:val="0"/>
        <w:spacing w:line="400" w:lineRule="exact"/>
        <w:ind w:firstLine="470" w:firstLineChars="196"/>
        <w:rPr>
          <w:rFonts w:ascii="宋体"/>
          <w:kern w:val="0"/>
          <w:sz w:val="24"/>
        </w:rPr>
      </w:pPr>
      <w:r>
        <w:rPr>
          <w:rFonts w:hint="eastAsia" w:ascii="宋体" w:hAnsi="宋体"/>
          <w:sz w:val="24"/>
        </w:rPr>
        <w:t>（</w:t>
      </w:r>
      <w:r>
        <w:rPr>
          <w:rFonts w:ascii="宋体" w:hAnsi="宋体"/>
          <w:sz w:val="24"/>
        </w:rPr>
        <w:t>4</w:t>
      </w:r>
      <w:r>
        <w:rPr>
          <w:rFonts w:hint="eastAsia" w:ascii="宋体" w:hAnsi="宋体"/>
          <w:sz w:val="24"/>
        </w:rPr>
        <w:t>）投标文件无法定代表人签字</w:t>
      </w:r>
      <w:r>
        <w:rPr>
          <w:rFonts w:ascii="宋体"/>
          <w:sz w:val="24"/>
        </w:rPr>
        <w:t>,</w:t>
      </w:r>
      <w:r>
        <w:rPr>
          <w:rFonts w:hint="eastAsia" w:ascii="宋体" w:hAnsi="宋体"/>
          <w:sz w:val="24"/>
        </w:rPr>
        <w:t>或未</w:t>
      </w:r>
      <w:r>
        <w:rPr>
          <w:rFonts w:hint="eastAsia" w:ascii="宋体" w:hAnsi="宋体"/>
          <w:kern w:val="0"/>
          <w:sz w:val="24"/>
        </w:rPr>
        <w:t>提供法定代表人授权委托书、投标声明书或者填写项目不齐全的；</w:t>
      </w:r>
    </w:p>
    <w:p>
      <w:pPr>
        <w:snapToGrid w:val="0"/>
        <w:spacing w:line="400" w:lineRule="exact"/>
        <w:ind w:firstLine="480" w:firstLineChars="200"/>
        <w:rPr>
          <w:rFonts w:ascii="宋体"/>
          <w:sz w:val="24"/>
        </w:rPr>
      </w:pPr>
      <w:r>
        <w:rPr>
          <w:rFonts w:ascii="宋体" w:hAnsi="宋体"/>
          <w:sz w:val="24"/>
        </w:rPr>
        <w:t>(5)</w:t>
      </w:r>
      <w:r>
        <w:rPr>
          <w:rFonts w:hint="eastAsia" w:ascii="宋体" w:hAnsi="宋体"/>
          <w:sz w:val="24"/>
        </w:rPr>
        <w:t>未按照</w:t>
      </w:r>
      <w:r>
        <w:rPr>
          <w:rFonts w:hint="eastAsia" w:ascii="宋体" w:hAnsi="宋体"/>
          <w:kern w:val="0"/>
          <w:sz w:val="24"/>
        </w:rPr>
        <w:t>招标文件规定的要求密封、签署、盖章的；</w:t>
      </w:r>
    </w:p>
    <w:p>
      <w:pPr>
        <w:snapToGrid w:val="0"/>
        <w:spacing w:line="400" w:lineRule="exact"/>
        <w:rPr>
          <w:rFonts w:ascii="宋体"/>
          <w:sz w:val="24"/>
        </w:rPr>
      </w:pPr>
      <w:r>
        <w:rPr>
          <w:rFonts w:hint="eastAsia" w:ascii="宋体" w:hAnsi="宋体"/>
          <w:sz w:val="24"/>
        </w:rPr>
        <w:t>（</w:t>
      </w:r>
      <w:r>
        <w:rPr>
          <w:rFonts w:ascii="宋体" w:hAnsi="宋体"/>
          <w:sz w:val="24"/>
        </w:rPr>
        <w:t>6</w:t>
      </w:r>
      <w:r>
        <w:rPr>
          <w:rFonts w:hint="eastAsia" w:ascii="宋体" w:hAnsi="宋体"/>
          <w:sz w:val="24"/>
        </w:rPr>
        <w:t>）投标代表人未能出具身份证明或与法定代表人授权委托人身份不符的；</w:t>
      </w:r>
    </w:p>
    <w:p>
      <w:pPr>
        <w:pStyle w:val="23"/>
        <w:snapToGrid w:val="0"/>
        <w:spacing w:line="400" w:lineRule="exact"/>
        <w:ind w:firstLine="480" w:firstLineChars="200"/>
        <w:rPr>
          <w:rFonts w:hAnsi="宋体"/>
          <w:snapToGrid w:val="0"/>
          <w:sz w:val="24"/>
        </w:rPr>
      </w:pPr>
      <w:r>
        <w:rPr>
          <w:rFonts w:hint="eastAsia" w:hAnsi="宋体"/>
          <w:spacing w:val="0"/>
          <w:sz w:val="24"/>
        </w:rPr>
        <w:t>（</w:t>
      </w:r>
      <w:r>
        <w:rPr>
          <w:rFonts w:hAnsi="宋体"/>
          <w:snapToGrid w:val="0"/>
          <w:sz w:val="24"/>
        </w:rPr>
        <w:t>7</w:t>
      </w:r>
      <w:r>
        <w:rPr>
          <w:rFonts w:hint="eastAsia" w:hAnsi="宋体"/>
          <w:snapToGrid w:val="0"/>
          <w:sz w:val="24"/>
        </w:rPr>
        <w:t>）</w:t>
      </w:r>
      <w:r>
        <w:rPr>
          <w:rFonts w:hint="eastAsia" w:hAnsi="宋体"/>
          <w:sz w:val="24"/>
        </w:rPr>
        <w:t>投标文件格式不规范、项目不齐全或者内容虚假的；</w:t>
      </w:r>
    </w:p>
    <w:p>
      <w:pPr>
        <w:pStyle w:val="23"/>
        <w:snapToGrid w:val="0"/>
        <w:spacing w:line="400" w:lineRule="exact"/>
        <w:ind w:firstLine="480" w:firstLineChars="200"/>
        <w:rPr>
          <w:rFonts w:hAnsi="宋体"/>
          <w:snapToGrid w:val="0"/>
          <w:sz w:val="24"/>
        </w:rPr>
      </w:pPr>
      <w:r>
        <w:rPr>
          <w:rFonts w:hint="eastAsia" w:hAnsi="宋体"/>
          <w:spacing w:val="0"/>
          <w:sz w:val="24"/>
        </w:rPr>
        <w:t>（</w:t>
      </w:r>
      <w:r>
        <w:rPr>
          <w:rFonts w:hAnsi="宋体"/>
          <w:spacing w:val="0"/>
          <w:sz w:val="24"/>
        </w:rPr>
        <w:t>8</w:t>
      </w:r>
      <w:r>
        <w:rPr>
          <w:rFonts w:hint="eastAsia" w:hAnsi="宋体"/>
          <w:sz w:val="24"/>
        </w:rPr>
        <w:t>）投标文件的实质性内容未使用中文表述、意思表述不明确、前后矛盾或者使用计量单位不符合招标文件要求的（经评标委员会认定并允许其当场更正的笔误除外）</w:t>
      </w:r>
    </w:p>
    <w:p>
      <w:pPr>
        <w:pStyle w:val="23"/>
        <w:snapToGrid w:val="0"/>
        <w:spacing w:line="400" w:lineRule="exact"/>
        <w:ind w:firstLine="480" w:firstLineChars="200"/>
        <w:rPr>
          <w:rFonts w:hAnsi="宋体"/>
          <w:snapToGrid w:val="0"/>
          <w:sz w:val="24"/>
        </w:rPr>
      </w:pPr>
      <w:r>
        <w:rPr>
          <w:rFonts w:hint="eastAsia" w:hAnsi="宋体"/>
          <w:spacing w:val="0"/>
          <w:sz w:val="24"/>
        </w:rPr>
        <w:t>（</w:t>
      </w:r>
      <w:r>
        <w:rPr>
          <w:rFonts w:hAnsi="宋体"/>
          <w:snapToGrid w:val="0"/>
          <w:sz w:val="24"/>
        </w:rPr>
        <w:t>9</w:t>
      </w:r>
      <w:r>
        <w:rPr>
          <w:rFonts w:hint="eastAsia" w:hAnsi="宋体"/>
          <w:snapToGrid w:val="0"/>
          <w:sz w:val="24"/>
        </w:rPr>
        <w:t>）投标有效期、交货时间、质保期等商务条款不能满足招标文件要求的；</w:t>
      </w:r>
    </w:p>
    <w:p>
      <w:pPr>
        <w:pStyle w:val="23"/>
        <w:snapToGrid w:val="0"/>
        <w:spacing w:line="400" w:lineRule="exact"/>
        <w:ind w:firstLine="480" w:firstLineChars="200"/>
        <w:rPr>
          <w:rFonts w:hAnsi="宋体"/>
          <w:sz w:val="24"/>
        </w:rPr>
      </w:pPr>
      <w:r>
        <w:rPr>
          <w:rFonts w:hint="eastAsia" w:hAnsi="宋体"/>
          <w:spacing w:val="0"/>
          <w:sz w:val="24"/>
        </w:rPr>
        <w:t>（</w:t>
      </w:r>
      <w:r>
        <w:rPr>
          <w:rFonts w:hAnsi="宋体"/>
          <w:spacing w:val="0"/>
          <w:sz w:val="24"/>
        </w:rPr>
        <w:t>1</w:t>
      </w:r>
      <w:r>
        <w:rPr>
          <w:rFonts w:hAnsi="宋体"/>
          <w:sz w:val="24"/>
        </w:rPr>
        <w:t>0</w:t>
      </w:r>
      <w:r>
        <w:rPr>
          <w:rFonts w:hint="eastAsia" w:hAnsi="宋体"/>
          <w:sz w:val="24"/>
        </w:rPr>
        <w:t>）未实质性响应招标文件要求或者投标文件有招标人不能接受的附加条件的；</w:t>
      </w:r>
    </w:p>
    <w:p>
      <w:pPr>
        <w:pStyle w:val="23"/>
        <w:snapToGrid w:val="0"/>
        <w:spacing w:line="400" w:lineRule="exact"/>
        <w:ind w:firstLine="457" w:firstLineChars="196"/>
        <w:rPr>
          <w:rFonts w:hAnsi="宋体"/>
          <w:b/>
          <w:sz w:val="24"/>
        </w:rPr>
      </w:pPr>
      <w:r>
        <w:rPr>
          <w:rFonts w:hAnsi="宋体"/>
          <w:b/>
          <w:sz w:val="24"/>
        </w:rPr>
        <w:t>2.</w:t>
      </w:r>
      <w:r>
        <w:rPr>
          <w:rFonts w:hint="eastAsia" w:hAnsi="宋体"/>
          <w:b/>
          <w:sz w:val="24"/>
        </w:rPr>
        <w:t>在技术评审时，如发现下列情形之一的，投标文件将被视为无效：</w:t>
      </w:r>
    </w:p>
    <w:p>
      <w:pPr>
        <w:pStyle w:val="23"/>
        <w:snapToGrid w:val="0"/>
        <w:spacing w:line="400" w:lineRule="exact"/>
        <w:ind w:firstLine="470" w:firstLineChars="196"/>
        <w:rPr>
          <w:rFonts w:hAnsi="宋体"/>
          <w:sz w:val="24"/>
        </w:rPr>
      </w:pPr>
      <w:r>
        <w:rPr>
          <w:rFonts w:hint="eastAsia" w:hAnsi="宋体"/>
          <w:spacing w:val="0"/>
          <w:sz w:val="24"/>
        </w:rPr>
        <w:t>（</w:t>
      </w:r>
      <w:r>
        <w:rPr>
          <w:rFonts w:hAnsi="宋体"/>
          <w:spacing w:val="0"/>
          <w:sz w:val="24"/>
        </w:rPr>
        <w:t>1</w:t>
      </w:r>
      <w:r>
        <w:rPr>
          <w:rFonts w:hint="eastAsia" w:hAnsi="宋体"/>
          <w:sz w:val="24"/>
        </w:rPr>
        <w:t>）未提供或未如实提供投标货物的技术参数，或者投标文件标明的响应或偏离与事实不符或虚假投标的；</w:t>
      </w:r>
    </w:p>
    <w:p>
      <w:pPr>
        <w:pStyle w:val="23"/>
        <w:snapToGrid w:val="0"/>
        <w:spacing w:line="400" w:lineRule="exact"/>
        <w:ind w:firstLine="470" w:firstLineChars="196"/>
        <w:rPr>
          <w:rFonts w:hAnsi="宋体"/>
          <w:sz w:val="24"/>
        </w:rPr>
      </w:pPr>
      <w:r>
        <w:rPr>
          <w:rFonts w:hint="eastAsia" w:hAnsi="宋体"/>
          <w:spacing w:val="0"/>
          <w:sz w:val="24"/>
        </w:rPr>
        <w:t>（</w:t>
      </w:r>
      <w:r>
        <w:rPr>
          <w:rFonts w:hAnsi="宋体"/>
          <w:sz w:val="24"/>
        </w:rPr>
        <w:t>2</w:t>
      </w:r>
      <w:r>
        <w:rPr>
          <w:rFonts w:hint="eastAsia" w:hAnsi="宋体"/>
          <w:sz w:val="24"/>
        </w:rPr>
        <w:t>）</w:t>
      </w:r>
      <w:r>
        <w:rPr>
          <w:rFonts w:hint="eastAsia" w:hAnsi="宋体"/>
          <w:snapToGrid w:val="0"/>
          <w:sz w:val="24"/>
        </w:rPr>
        <w:t>明显不符合招标文件要求的规格型号、质量标准，或者与</w:t>
      </w:r>
      <w:r>
        <w:rPr>
          <w:rFonts w:hint="eastAsia" w:hAnsi="宋体"/>
          <w:sz w:val="24"/>
        </w:rPr>
        <w:t>招标文件中标“▲”的技术指标、主要功能项目发生实质性偏离的；</w:t>
      </w:r>
    </w:p>
    <w:p>
      <w:pPr>
        <w:pStyle w:val="23"/>
        <w:snapToGrid w:val="0"/>
        <w:spacing w:line="400" w:lineRule="exact"/>
        <w:ind w:firstLine="470" w:firstLineChars="196"/>
        <w:rPr>
          <w:rFonts w:hAnsi="宋体"/>
          <w:sz w:val="24"/>
        </w:rPr>
      </w:pPr>
      <w:r>
        <w:rPr>
          <w:rFonts w:hint="eastAsia" w:hAnsi="宋体"/>
          <w:spacing w:val="0"/>
          <w:sz w:val="24"/>
        </w:rPr>
        <w:t>（</w:t>
      </w:r>
      <w:r>
        <w:rPr>
          <w:rFonts w:hAnsi="宋体"/>
          <w:sz w:val="24"/>
        </w:rPr>
        <w:t>3</w:t>
      </w:r>
      <w:r>
        <w:rPr>
          <w:rFonts w:hint="eastAsia" w:hAnsi="宋体"/>
          <w:sz w:val="24"/>
        </w:rPr>
        <w:t>）投标技术方案不明确，存在一个或一个以上备选（替代）投标人案的；</w:t>
      </w:r>
    </w:p>
    <w:p>
      <w:pPr>
        <w:pStyle w:val="23"/>
        <w:snapToGrid w:val="0"/>
        <w:spacing w:line="400" w:lineRule="exact"/>
        <w:ind w:firstLine="464" w:firstLineChars="200"/>
        <w:rPr>
          <w:rFonts w:hAnsi="宋体"/>
          <w:sz w:val="24"/>
        </w:rPr>
      </w:pPr>
      <w:r>
        <w:rPr>
          <w:rFonts w:hint="eastAsia" w:hAnsi="宋体"/>
          <w:sz w:val="24"/>
        </w:rPr>
        <w:t>（</w:t>
      </w:r>
      <w:r>
        <w:rPr>
          <w:rFonts w:hAnsi="宋体"/>
          <w:sz w:val="24"/>
        </w:rPr>
        <w:t>4</w:t>
      </w:r>
      <w:r>
        <w:rPr>
          <w:rFonts w:hint="eastAsia" w:hAnsi="宋体"/>
          <w:sz w:val="24"/>
        </w:rPr>
        <w:t>）与其他参加本次投标供应商的投标文件（技术文件）的文字表述内容相同连续</w:t>
      </w:r>
      <w:r>
        <w:rPr>
          <w:rFonts w:hAnsi="宋体"/>
          <w:sz w:val="24"/>
        </w:rPr>
        <w:t>20</w:t>
      </w:r>
      <w:r>
        <w:rPr>
          <w:rFonts w:hint="eastAsia" w:hAnsi="宋体"/>
          <w:sz w:val="24"/>
        </w:rPr>
        <w:t>行以上或者差错相同</w:t>
      </w:r>
      <w:r>
        <w:rPr>
          <w:rFonts w:hAnsi="宋体"/>
          <w:sz w:val="24"/>
        </w:rPr>
        <w:t>2</w:t>
      </w:r>
      <w:r>
        <w:rPr>
          <w:rFonts w:hint="eastAsia" w:hAnsi="宋体"/>
          <w:sz w:val="24"/>
        </w:rPr>
        <w:t>处以上的；</w:t>
      </w:r>
    </w:p>
    <w:p>
      <w:pPr>
        <w:autoSpaceDE w:val="0"/>
        <w:autoSpaceDN w:val="0"/>
        <w:spacing w:line="400" w:lineRule="exact"/>
        <w:ind w:firstLine="464"/>
        <w:rPr>
          <w:rFonts w:ascii="宋体"/>
          <w:sz w:val="24"/>
        </w:rPr>
      </w:pPr>
      <w:r>
        <w:rPr>
          <w:rFonts w:hint="eastAsia" w:ascii="宋体"/>
          <w:sz w:val="24"/>
          <w:lang w:val="zh-CN"/>
        </w:rPr>
        <w:t>（</w:t>
      </w:r>
      <w:r>
        <w:rPr>
          <w:rFonts w:ascii="宋体"/>
          <w:sz w:val="24"/>
        </w:rPr>
        <w:t>5</w:t>
      </w:r>
      <w:r>
        <w:rPr>
          <w:rFonts w:hint="eastAsia" w:ascii="宋体"/>
          <w:sz w:val="24"/>
        </w:rPr>
        <w:t>）未提供招标文件要求的设备清单，使评分无法进行的。</w:t>
      </w:r>
    </w:p>
    <w:p>
      <w:pPr>
        <w:pStyle w:val="23"/>
        <w:snapToGrid w:val="0"/>
        <w:spacing w:line="400" w:lineRule="exact"/>
        <w:ind w:firstLine="464" w:firstLineChars="200"/>
        <w:rPr>
          <w:sz w:val="24"/>
        </w:rPr>
      </w:pPr>
      <w:bookmarkStart w:id="451" w:name="OLE_LINK4"/>
      <w:r>
        <w:rPr>
          <w:rFonts w:hint="eastAsia" w:hAnsi="宋体"/>
          <w:sz w:val="24"/>
        </w:rPr>
        <w:t>（</w:t>
      </w:r>
      <w:r>
        <w:rPr>
          <w:rFonts w:hAnsi="宋体"/>
          <w:sz w:val="24"/>
        </w:rPr>
        <w:t>6</w:t>
      </w:r>
      <w:r>
        <w:rPr>
          <w:rFonts w:hint="eastAsia" w:hAnsi="宋体"/>
          <w:sz w:val="24"/>
        </w:rPr>
        <w:t>）在技术评审时，除报价文件外的其他投标文件中出现投标报价或与报价同一性质的内容（优惠率、优惠系数等）的。</w:t>
      </w:r>
      <w:bookmarkEnd w:id="451"/>
    </w:p>
    <w:p>
      <w:pPr>
        <w:pStyle w:val="23"/>
        <w:snapToGrid w:val="0"/>
        <w:spacing w:line="400" w:lineRule="exact"/>
        <w:ind w:firstLine="457" w:firstLineChars="196"/>
        <w:rPr>
          <w:rFonts w:hAnsi="宋体"/>
          <w:b/>
          <w:sz w:val="24"/>
        </w:rPr>
      </w:pPr>
      <w:r>
        <w:rPr>
          <w:rFonts w:hAnsi="宋体"/>
          <w:b/>
          <w:sz w:val="24"/>
        </w:rPr>
        <w:t>3.</w:t>
      </w:r>
      <w:r>
        <w:rPr>
          <w:rFonts w:hint="eastAsia" w:hAnsi="宋体"/>
          <w:b/>
          <w:sz w:val="24"/>
        </w:rPr>
        <w:t>在报价评审时，如发现下列情形之一的，投标文件将被视为无效：</w:t>
      </w:r>
    </w:p>
    <w:p>
      <w:pPr>
        <w:pStyle w:val="23"/>
        <w:snapToGrid w:val="0"/>
        <w:spacing w:line="400" w:lineRule="exact"/>
        <w:ind w:firstLine="470" w:firstLineChars="196"/>
        <w:rPr>
          <w:rFonts w:hAnsi="宋体"/>
          <w:sz w:val="24"/>
        </w:rPr>
      </w:pPr>
      <w:r>
        <w:rPr>
          <w:rFonts w:hint="eastAsia" w:hAnsi="宋体"/>
          <w:spacing w:val="0"/>
          <w:sz w:val="24"/>
        </w:rPr>
        <w:t>（</w:t>
      </w:r>
      <w:r>
        <w:rPr>
          <w:rFonts w:hAnsi="宋体"/>
          <w:sz w:val="24"/>
        </w:rPr>
        <w:t>1</w:t>
      </w:r>
      <w:r>
        <w:rPr>
          <w:rFonts w:hint="eastAsia" w:hAnsi="宋体"/>
          <w:sz w:val="24"/>
        </w:rPr>
        <w:t>）未采用人民币报价或者未按照招标文件标明的币种报价的；</w:t>
      </w:r>
    </w:p>
    <w:p>
      <w:pPr>
        <w:pStyle w:val="23"/>
        <w:snapToGrid w:val="0"/>
        <w:spacing w:line="400" w:lineRule="exact"/>
        <w:ind w:firstLine="470" w:firstLineChars="196"/>
        <w:rPr>
          <w:rFonts w:hAnsi="宋体"/>
          <w:sz w:val="24"/>
        </w:rPr>
      </w:pPr>
      <w:r>
        <w:rPr>
          <w:rFonts w:hint="eastAsia" w:hAnsi="宋体"/>
          <w:spacing w:val="0"/>
          <w:sz w:val="24"/>
        </w:rPr>
        <w:t>（</w:t>
      </w:r>
      <w:r>
        <w:rPr>
          <w:rFonts w:hAnsi="宋体"/>
          <w:sz w:val="24"/>
        </w:rPr>
        <w:t>2</w:t>
      </w:r>
      <w:r>
        <w:rPr>
          <w:rFonts w:hint="eastAsia" w:hAnsi="宋体"/>
          <w:sz w:val="24"/>
        </w:rPr>
        <w:t>）报价超出采购预算金额</w:t>
      </w:r>
      <w:r>
        <w:rPr>
          <w:rFonts w:hAnsi="宋体"/>
          <w:sz w:val="24"/>
        </w:rPr>
        <w:t>(</w:t>
      </w:r>
      <w:r>
        <w:rPr>
          <w:rFonts w:hint="eastAsia" w:hAnsi="宋体"/>
          <w:sz w:val="24"/>
        </w:rPr>
        <w:t>自主创新产品除外</w:t>
      </w:r>
      <w:r>
        <w:rPr>
          <w:rFonts w:hAnsi="宋体"/>
          <w:sz w:val="24"/>
        </w:rPr>
        <w:t>)</w:t>
      </w:r>
      <w:r>
        <w:rPr>
          <w:rFonts w:hint="eastAsia" w:hAnsi="宋体"/>
          <w:sz w:val="24"/>
        </w:rPr>
        <w:t>，采购人不能支付的；</w:t>
      </w:r>
    </w:p>
    <w:p>
      <w:pPr>
        <w:pStyle w:val="23"/>
        <w:snapToGrid w:val="0"/>
        <w:spacing w:line="400" w:lineRule="exact"/>
        <w:ind w:firstLine="464" w:firstLineChars="200"/>
        <w:rPr>
          <w:rFonts w:hAnsi="宋体"/>
          <w:sz w:val="24"/>
        </w:rPr>
      </w:pPr>
      <w:r>
        <w:rPr>
          <w:rFonts w:hint="eastAsia" w:hAnsi="宋体"/>
          <w:sz w:val="24"/>
        </w:rPr>
        <w:t>（</w:t>
      </w:r>
      <w:r>
        <w:rPr>
          <w:rFonts w:hAnsi="宋体"/>
          <w:sz w:val="24"/>
        </w:rPr>
        <w:t>3</w:t>
      </w:r>
      <w:r>
        <w:rPr>
          <w:rFonts w:hint="eastAsia" w:hAnsi="宋体"/>
          <w:sz w:val="24"/>
        </w:rPr>
        <w:t>）投标报价具有选择性，或者开标价格与投标文件承诺的优惠（折扣）价格不一致的；</w:t>
      </w:r>
    </w:p>
    <w:p>
      <w:pPr>
        <w:pStyle w:val="23"/>
        <w:snapToGrid w:val="0"/>
        <w:spacing w:line="400" w:lineRule="exact"/>
        <w:ind w:firstLine="464" w:firstLineChars="200"/>
        <w:rPr>
          <w:rFonts w:hAnsi="宋体"/>
          <w:sz w:val="24"/>
        </w:rPr>
      </w:pPr>
      <w:r>
        <w:rPr>
          <w:rFonts w:hint="eastAsia" w:hAnsi="宋体"/>
          <w:sz w:val="24"/>
        </w:rPr>
        <w:t>（</w:t>
      </w:r>
      <w:r>
        <w:rPr>
          <w:rFonts w:hAnsi="宋体"/>
          <w:sz w:val="24"/>
        </w:rPr>
        <w:t>4</w:t>
      </w:r>
      <w:r>
        <w:rPr>
          <w:rFonts w:hint="eastAsia" w:hAnsi="宋体"/>
          <w:sz w:val="24"/>
        </w:rPr>
        <w:t>）投标报价明细表总额与开标一览表总价不一致，且高于总价</w:t>
      </w:r>
      <w:r>
        <w:rPr>
          <w:rFonts w:hAnsi="宋体"/>
          <w:sz w:val="24"/>
        </w:rPr>
        <w:t>5</w:t>
      </w:r>
      <w:r>
        <w:rPr>
          <w:rFonts w:hint="eastAsia" w:hAnsi="宋体"/>
          <w:sz w:val="24"/>
        </w:rPr>
        <w:t>％的；</w:t>
      </w:r>
    </w:p>
    <w:p>
      <w:pPr>
        <w:pStyle w:val="23"/>
        <w:snapToGrid w:val="0"/>
        <w:spacing w:line="400" w:lineRule="exact"/>
        <w:ind w:firstLine="457" w:firstLineChars="196"/>
        <w:rPr>
          <w:rFonts w:hAnsi="宋体"/>
          <w:b/>
          <w:sz w:val="24"/>
        </w:rPr>
      </w:pPr>
      <w:r>
        <w:rPr>
          <w:rFonts w:hAnsi="宋体"/>
          <w:b/>
          <w:sz w:val="24"/>
        </w:rPr>
        <w:t>4.</w:t>
      </w:r>
      <w:r>
        <w:rPr>
          <w:rFonts w:hint="eastAsia" w:hAnsi="宋体"/>
          <w:b/>
          <w:sz w:val="24"/>
        </w:rPr>
        <w:t>被拒绝的投标文件为无效。</w:t>
      </w:r>
    </w:p>
    <w:p>
      <w:pPr>
        <w:pStyle w:val="23"/>
        <w:snapToGrid w:val="0"/>
        <w:spacing w:line="400" w:lineRule="exact"/>
        <w:ind w:firstLine="0"/>
        <w:rPr>
          <w:rFonts w:hAnsi="宋体"/>
          <w:b/>
          <w:snapToGrid w:val="0"/>
          <w:sz w:val="24"/>
        </w:rPr>
      </w:pPr>
    </w:p>
    <w:p>
      <w:pPr>
        <w:pStyle w:val="30"/>
        <w:snapToGrid w:val="0"/>
        <w:spacing w:before="120" w:after="120"/>
        <w:ind w:firstLine="551" w:firstLineChars="196"/>
        <w:outlineLvl w:val="0"/>
        <w:rPr>
          <w:rFonts w:hAnsi="宋体"/>
          <w:b/>
          <w:sz w:val="28"/>
        </w:rPr>
      </w:pPr>
      <w:bookmarkStart w:id="452" w:name="_Toc407605142"/>
      <w:bookmarkStart w:id="453" w:name="_Toc513034018"/>
      <w:bookmarkStart w:id="454" w:name="_Toc436836371"/>
      <w:bookmarkStart w:id="455" w:name="_Toc513032579"/>
      <w:r>
        <w:rPr>
          <w:rFonts w:hint="eastAsia" w:hAnsi="宋体"/>
          <w:b/>
          <w:sz w:val="28"/>
        </w:rPr>
        <w:t>四、开标</w:t>
      </w:r>
      <w:bookmarkEnd w:id="452"/>
      <w:bookmarkEnd w:id="453"/>
      <w:bookmarkEnd w:id="454"/>
      <w:bookmarkEnd w:id="455"/>
    </w:p>
    <w:p>
      <w:pPr>
        <w:snapToGrid w:val="0"/>
        <w:spacing w:line="400" w:lineRule="exact"/>
        <w:ind w:firstLine="472" w:firstLineChars="196"/>
        <w:jc w:val="left"/>
        <w:outlineLvl w:val="1"/>
        <w:rPr>
          <w:rFonts w:ascii="宋体"/>
          <w:b/>
          <w:sz w:val="24"/>
        </w:rPr>
      </w:pPr>
      <w:bookmarkStart w:id="456" w:name="_Toc513032580"/>
      <w:bookmarkStart w:id="457" w:name="_Toc513034019"/>
      <w:r>
        <w:rPr>
          <w:rFonts w:hint="eastAsia" w:ascii="宋体" w:hAnsi="宋体"/>
          <w:b/>
          <w:sz w:val="24"/>
        </w:rPr>
        <w:t>（一）开标准备</w:t>
      </w:r>
      <w:bookmarkEnd w:id="456"/>
      <w:bookmarkEnd w:id="457"/>
    </w:p>
    <w:p>
      <w:pPr>
        <w:pStyle w:val="30"/>
        <w:snapToGrid w:val="0"/>
        <w:spacing w:beforeLines="0" w:afterLines="0"/>
        <w:ind w:firstLine="480" w:firstLineChars="200"/>
        <w:rPr>
          <w:rFonts w:hAnsi="宋体"/>
        </w:rPr>
      </w:pPr>
      <w:r>
        <w:rPr>
          <w:rFonts w:hint="eastAsia" w:hAnsi="宋体"/>
        </w:rPr>
        <w:t>代理机构将在规定的时间和地点进行开标，投标人的法定代表人或其授权代表应参加开标会并签到。投标人的法定代表人或其授权代表未按时签到的，视同放弃开标监督权利、认可开标结果。</w:t>
      </w:r>
    </w:p>
    <w:p>
      <w:pPr>
        <w:snapToGrid w:val="0"/>
        <w:spacing w:line="400" w:lineRule="exact"/>
        <w:ind w:firstLine="472" w:firstLineChars="196"/>
        <w:jc w:val="left"/>
        <w:outlineLvl w:val="1"/>
        <w:rPr>
          <w:rFonts w:ascii="宋体"/>
          <w:b/>
          <w:sz w:val="24"/>
        </w:rPr>
      </w:pPr>
      <w:bookmarkStart w:id="458" w:name="_Toc513034020"/>
      <w:bookmarkStart w:id="459" w:name="_Toc513032581"/>
      <w:r>
        <w:rPr>
          <w:rFonts w:hint="eastAsia" w:ascii="宋体" w:hAnsi="宋体"/>
          <w:b/>
          <w:sz w:val="24"/>
        </w:rPr>
        <w:t>（二）开标程序</w:t>
      </w:r>
      <w:bookmarkEnd w:id="458"/>
      <w:bookmarkEnd w:id="459"/>
    </w:p>
    <w:p>
      <w:pPr>
        <w:pStyle w:val="30"/>
        <w:snapToGrid w:val="0"/>
        <w:spacing w:before="120" w:after="120"/>
        <w:ind w:firstLine="480" w:firstLineChars="200"/>
        <w:rPr>
          <w:rFonts w:hAnsi="宋体"/>
        </w:rPr>
      </w:pPr>
      <w:r>
        <w:rPr>
          <w:rFonts w:hAnsi="宋体"/>
        </w:rPr>
        <w:t>1.</w:t>
      </w:r>
      <w:r>
        <w:rPr>
          <w:rFonts w:hint="eastAsia" w:hAnsi="宋体"/>
        </w:rPr>
        <w:t>开标会由代理机构主持，主持人宣布开标会议开始，并宣读会场纪律；</w:t>
      </w:r>
    </w:p>
    <w:p>
      <w:pPr>
        <w:pStyle w:val="30"/>
        <w:snapToGrid w:val="0"/>
        <w:spacing w:before="120" w:after="120"/>
        <w:ind w:firstLine="480" w:firstLineChars="200"/>
        <w:rPr>
          <w:rFonts w:hAnsi="宋体"/>
        </w:rPr>
      </w:pPr>
      <w:r>
        <w:rPr>
          <w:rFonts w:hAnsi="宋体"/>
        </w:rPr>
        <w:t>2.</w:t>
      </w:r>
      <w:r>
        <w:rPr>
          <w:rFonts w:hint="eastAsia" w:hAnsi="宋体"/>
        </w:rPr>
        <w:t>主持人介绍参加开标会的人员名单；</w:t>
      </w:r>
    </w:p>
    <w:p>
      <w:pPr>
        <w:pStyle w:val="30"/>
        <w:snapToGrid w:val="0"/>
        <w:spacing w:before="120" w:after="120"/>
        <w:ind w:firstLine="480" w:firstLineChars="200"/>
        <w:rPr>
          <w:rFonts w:hAnsi="宋体"/>
        </w:rPr>
      </w:pPr>
      <w:r>
        <w:rPr>
          <w:rFonts w:hAnsi="宋体"/>
        </w:rPr>
        <w:t>3.</w:t>
      </w:r>
      <w:r>
        <w:rPr>
          <w:rFonts w:hint="eastAsia" w:hAnsi="宋体"/>
        </w:rPr>
        <w:t>主持人宣布评标期间的有关事项；告知应当回避的情形</w:t>
      </w:r>
      <w:r>
        <w:rPr>
          <w:rFonts w:hAnsi="宋体"/>
        </w:rPr>
        <w:t>,</w:t>
      </w:r>
      <w:r>
        <w:rPr>
          <w:rFonts w:hint="eastAsia" w:hAnsi="宋体"/>
        </w:rPr>
        <w:t>提请有关人员回避；</w:t>
      </w:r>
    </w:p>
    <w:p>
      <w:pPr>
        <w:pStyle w:val="30"/>
        <w:snapToGrid w:val="0"/>
        <w:spacing w:before="120" w:after="120"/>
        <w:ind w:firstLine="480" w:firstLineChars="200"/>
        <w:rPr>
          <w:rFonts w:hAnsi="宋体"/>
        </w:rPr>
      </w:pPr>
      <w:r>
        <w:rPr>
          <w:rFonts w:hAnsi="宋体"/>
        </w:rPr>
        <w:t>4.</w:t>
      </w:r>
      <w:r>
        <w:rPr>
          <w:rFonts w:hint="eastAsia" w:hAnsi="宋体"/>
        </w:rPr>
        <w:t>宣布开标人、唱标人、监标人、记录人名单；</w:t>
      </w:r>
    </w:p>
    <w:p>
      <w:pPr>
        <w:pStyle w:val="30"/>
        <w:snapToGrid w:val="0"/>
        <w:spacing w:before="120" w:after="120"/>
        <w:ind w:firstLine="480" w:firstLineChars="200"/>
        <w:rPr>
          <w:rFonts w:hAnsi="宋体"/>
        </w:rPr>
      </w:pPr>
      <w:r>
        <w:rPr>
          <w:rFonts w:hAnsi="宋体"/>
        </w:rPr>
        <w:t>5.</w:t>
      </w:r>
      <w:r>
        <w:rPr>
          <w:rFonts w:hint="eastAsia" w:hAnsi="宋体"/>
        </w:rPr>
        <w:t>投标人或其推荐的代表和长兴县公证处委派的公证员检查投标文件密封的完整性并签字确认；</w:t>
      </w:r>
    </w:p>
    <w:p>
      <w:pPr>
        <w:pStyle w:val="30"/>
        <w:snapToGrid w:val="0"/>
        <w:spacing w:before="120" w:after="120"/>
        <w:ind w:firstLine="480" w:firstLineChars="200"/>
        <w:rPr>
          <w:rFonts w:hAnsi="宋体"/>
        </w:rPr>
      </w:pPr>
      <w:r>
        <w:rPr>
          <w:rFonts w:hAnsi="宋体"/>
        </w:rPr>
        <w:t>6.</w:t>
      </w:r>
      <w:r>
        <w:rPr>
          <w:rFonts w:hint="eastAsia" w:hAnsi="宋体"/>
        </w:rPr>
        <w:t>由长兴县公证处公证员依据法律法规和招标文件的规定，审查确认投标人的法定代表人或授权委托代理人的身份，并由主持人宣布审查结果。</w:t>
      </w:r>
    </w:p>
    <w:p>
      <w:pPr>
        <w:pStyle w:val="30"/>
        <w:snapToGrid w:val="0"/>
        <w:spacing w:before="120" w:after="120"/>
        <w:ind w:firstLine="480" w:firstLineChars="200"/>
        <w:rPr>
          <w:rFonts w:hAnsi="宋体"/>
        </w:rPr>
      </w:pPr>
      <w:r>
        <w:rPr>
          <w:rFonts w:hAnsi="宋体"/>
        </w:rPr>
        <w:t>7.</w:t>
      </w:r>
      <w:r>
        <w:rPr>
          <w:rFonts w:hint="eastAsia" w:hAnsi="宋体"/>
        </w:rPr>
        <w:t>资信</w:t>
      </w:r>
      <w:r>
        <w:rPr>
          <w:rFonts w:hAnsi="宋体"/>
        </w:rPr>
        <w:t>/</w:t>
      </w:r>
      <w:r>
        <w:rPr>
          <w:rFonts w:hint="eastAsia" w:hAnsi="宋体"/>
        </w:rPr>
        <w:t>商务、技术评分结束后，由主持人宣读《开标一览表》中的投标人名称及在其投标文件中承诺的投标报价、投标内容，以及代理机构认为有必要宣读的其他内容。</w:t>
      </w:r>
    </w:p>
    <w:p>
      <w:pPr>
        <w:pStyle w:val="30"/>
        <w:snapToGrid w:val="0"/>
        <w:spacing w:before="120" w:after="120"/>
        <w:ind w:firstLine="480" w:firstLineChars="200"/>
        <w:rPr>
          <w:rFonts w:hAnsi="宋体"/>
        </w:rPr>
      </w:pPr>
      <w:r>
        <w:rPr>
          <w:rFonts w:hAnsi="宋体"/>
        </w:rPr>
        <w:t>8.</w:t>
      </w:r>
      <w:r>
        <w:rPr>
          <w:rFonts w:hint="eastAsia" w:hAnsi="宋体"/>
        </w:rPr>
        <w:t>代理机构做开标记录</w:t>
      </w:r>
      <w:r>
        <w:rPr>
          <w:rFonts w:hAnsi="宋体"/>
        </w:rPr>
        <w:t xml:space="preserve">, </w:t>
      </w:r>
      <w:r>
        <w:rPr>
          <w:rFonts w:hint="eastAsia" w:hAnsi="宋体"/>
        </w:rPr>
        <w:t>投标人代表对开标记录进行当场校核及勘误，并签字确认；同时由记录人、监督人当场签字确认。投标人代表未到场签字确认或者拒绝签字确认的，不影响评标过程。</w:t>
      </w:r>
    </w:p>
    <w:p>
      <w:pPr>
        <w:pStyle w:val="30"/>
        <w:snapToGrid w:val="0"/>
        <w:spacing w:before="120" w:after="120"/>
        <w:ind w:firstLine="551" w:firstLineChars="196"/>
        <w:outlineLvl w:val="0"/>
        <w:rPr>
          <w:rFonts w:hAnsi="宋体"/>
          <w:b/>
          <w:sz w:val="28"/>
        </w:rPr>
      </w:pPr>
      <w:bookmarkStart w:id="460" w:name="_Toc407605143"/>
      <w:bookmarkStart w:id="461" w:name="_Toc436836372"/>
      <w:bookmarkStart w:id="462" w:name="_Toc513034021"/>
      <w:bookmarkStart w:id="463" w:name="_Toc513032582"/>
      <w:r>
        <w:rPr>
          <w:rFonts w:hint="eastAsia" w:hAnsi="宋体"/>
          <w:b/>
          <w:sz w:val="28"/>
        </w:rPr>
        <w:t>五、评标</w:t>
      </w:r>
      <w:bookmarkEnd w:id="460"/>
      <w:bookmarkEnd w:id="461"/>
      <w:bookmarkEnd w:id="462"/>
      <w:bookmarkEnd w:id="463"/>
    </w:p>
    <w:p>
      <w:pPr>
        <w:snapToGrid w:val="0"/>
        <w:spacing w:line="400" w:lineRule="exact"/>
        <w:ind w:firstLine="472" w:firstLineChars="196"/>
        <w:jc w:val="left"/>
        <w:outlineLvl w:val="1"/>
        <w:rPr>
          <w:rFonts w:ascii="宋体"/>
          <w:b/>
          <w:sz w:val="24"/>
        </w:rPr>
      </w:pPr>
      <w:bookmarkStart w:id="464" w:name="_Toc513032583"/>
      <w:bookmarkStart w:id="465" w:name="_Toc513034022"/>
      <w:r>
        <w:rPr>
          <w:rFonts w:hint="eastAsia" w:ascii="宋体" w:hAnsi="宋体"/>
          <w:b/>
          <w:sz w:val="24"/>
        </w:rPr>
        <w:t>（一）组建评标委员会</w:t>
      </w:r>
      <w:bookmarkEnd w:id="464"/>
      <w:bookmarkEnd w:id="465"/>
    </w:p>
    <w:p>
      <w:pPr>
        <w:pStyle w:val="30"/>
        <w:snapToGrid w:val="0"/>
        <w:spacing w:before="120" w:after="120"/>
        <w:ind w:firstLine="480" w:firstLineChars="200"/>
        <w:rPr>
          <w:rFonts w:hAnsi="宋体"/>
        </w:rPr>
      </w:pPr>
      <w:r>
        <w:rPr>
          <w:rFonts w:hint="eastAsia" w:hAnsi="宋体"/>
        </w:rPr>
        <w:t>本项目评标委员会由</w:t>
      </w:r>
      <w:r>
        <w:rPr>
          <w:rFonts w:hAnsi="宋体"/>
        </w:rPr>
        <w:t>(</w:t>
      </w:r>
      <w:r>
        <w:rPr>
          <w:rFonts w:hint="eastAsia" w:hAnsi="宋体"/>
        </w:rPr>
        <w:t>政府采购评审专家</w:t>
      </w:r>
      <w:r>
        <w:rPr>
          <w:rFonts w:hAnsi="宋体"/>
          <w:u w:val="single"/>
        </w:rPr>
        <w:t>5</w:t>
      </w:r>
      <w:r>
        <w:rPr>
          <w:rFonts w:hint="eastAsia" w:hAnsi="宋体"/>
        </w:rPr>
        <w:t>人和采购人代表</w:t>
      </w:r>
      <w:r>
        <w:rPr>
          <w:rFonts w:hint="eastAsia" w:hAnsi="宋体"/>
          <w:u w:val="single"/>
          <w:lang w:val="en-US" w:eastAsia="zh-CN"/>
        </w:rPr>
        <w:t>2</w:t>
      </w:r>
      <w:r>
        <w:rPr>
          <w:rFonts w:hint="eastAsia" w:hAnsi="宋体"/>
        </w:rPr>
        <w:t>人</w:t>
      </w:r>
      <w:r>
        <w:rPr>
          <w:rFonts w:hAnsi="宋体"/>
        </w:rPr>
        <w:t>),</w:t>
      </w:r>
      <w:r>
        <w:rPr>
          <w:rFonts w:hint="eastAsia" w:hAnsi="宋体"/>
        </w:rPr>
        <w:t>共</w:t>
      </w:r>
      <w:r>
        <w:rPr>
          <w:rFonts w:hint="eastAsia" w:hAnsi="宋体"/>
          <w:u w:val="single"/>
          <w:lang w:val="en-US" w:eastAsia="zh-CN"/>
        </w:rPr>
        <w:t>7</w:t>
      </w:r>
      <w:r>
        <w:rPr>
          <w:rFonts w:hint="eastAsia" w:hAnsi="宋体"/>
        </w:rPr>
        <w:t>人组成。</w:t>
      </w:r>
    </w:p>
    <w:p>
      <w:pPr>
        <w:snapToGrid w:val="0"/>
        <w:spacing w:line="400" w:lineRule="exact"/>
        <w:ind w:firstLine="472" w:firstLineChars="196"/>
        <w:jc w:val="left"/>
        <w:outlineLvl w:val="1"/>
        <w:rPr>
          <w:rFonts w:ascii="宋体"/>
          <w:b/>
          <w:sz w:val="24"/>
        </w:rPr>
      </w:pPr>
      <w:bookmarkStart w:id="466" w:name="_Toc513032584"/>
      <w:bookmarkStart w:id="467" w:name="_Toc513034023"/>
      <w:r>
        <w:rPr>
          <w:rFonts w:hint="eastAsia" w:ascii="宋体" w:hAnsi="宋体"/>
          <w:b/>
          <w:sz w:val="24"/>
        </w:rPr>
        <w:t>（二）评标的方式</w:t>
      </w:r>
      <w:bookmarkEnd w:id="466"/>
      <w:bookmarkEnd w:id="467"/>
    </w:p>
    <w:p>
      <w:pPr>
        <w:pStyle w:val="30"/>
        <w:snapToGrid w:val="0"/>
        <w:spacing w:before="120" w:after="120"/>
        <w:ind w:left="719" w:leftChars="228" w:hanging="240" w:hangingChars="100"/>
        <w:rPr>
          <w:rFonts w:hAnsi="宋体"/>
        </w:rPr>
      </w:pPr>
      <w:r>
        <w:rPr>
          <w:rFonts w:hint="eastAsia" w:hAnsi="宋体"/>
        </w:rPr>
        <w:t>本项目采用不公开方式评标，评标的依据为招标文件和投标文件。</w:t>
      </w:r>
    </w:p>
    <w:p>
      <w:pPr>
        <w:snapToGrid w:val="0"/>
        <w:spacing w:line="400" w:lineRule="exact"/>
        <w:ind w:firstLine="472" w:firstLineChars="196"/>
        <w:jc w:val="left"/>
        <w:outlineLvl w:val="1"/>
        <w:rPr>
          <w:rFonts w:ascii="宋体"/>
          <w:b/>
          <w:sz w:val="24"/>
        </w:rPr>
      </w:pPr>
      <w:bookmarkStart w:id="468" w:name="_Toc513034024"/>
      <w:bookmarkStart w:id="469" w:name="_Toc513032585"/>
      <w:r>
        <w:rPr>
          <w:rFonts w:hint="eastAsia" w:ascii="宋体" w:hAnsi="宋体"/>
          <w:b/>
          <w:sz w:val="24"/>
        </w:rPr>
        <w:t>（三）评标程序</w:t>
      </w:r>
      <w:bookmarkEnd w:id="468"/>
      <w:bookmarkEnd w:id="469"/>
    </w:p>
    <w:p>
      <w:pPr>
        <w:snapToGrid w:val="0"/>
        <w:spacing w:line="400" w:lineRule="exact"/>
        <w:ind w:firstLine="472" w:firstLineChars="196"/>
        <w:rPr>
          <w:rFonts w:ascii="宋体"/>
          <w:b/>
          <w:sz w:val="24"/>
        </w:rPr>
      </w:pPr>
      <w:r>
        <w:rPr>
          <w:rFonts w:ascii="宋体" w:hAnsi="宋体"/>
          <w:b/>
          <w:sz w:val="24"/>
        </w:rPr>
        <w:t>1</w:t>
      </w:r>
      <w:r>
        <w:rPr>
          <w:rFonts w:ascii="宋体"/>
          <w:b/>
          <w:sz w:val="24"/>
        </w:rPr>
        <w:t>.</w:t>
      </w:r>
      <w:r>
        <w:rPr>
          <w:rFonts w:hint="eastAsia" w:ascii="宋体" w:hAnsi="宋体"/>
          <w:b/>
          <w:sz w:val="24"/>
        </w:rPr>
        <w:t>形式审查</w:t>
      </w:r>
    </w:p>
    <w:p>
      <w:pPr>
        <w:snapToGrid w:val="0"/>
        <w:spacing w:line="400" w:lineRule="exact"/>
        <w:ind w:firstLine="480" w:firstLineChars="200"/>
        <w:rPr>
          <w:rFonts w:ascii="宋体"/>
          <w:sz w:val="24"/>
        </w:rPr>
      </w:pPr>
      <w:r>
        <w:rPr>
          <w:rFonts w:hint="eastAsia" w:ascii="宋体" w:hAnsi="宋体"/>
          <w:sz w:val="24"/>
        </w:rPr>
        <w:t>采购人代表和代理机构工作人员协助评标委员会对投标人的资格和投标文件的完整性、合法性等进行审查。</w:t>
      </w:r>
    </w:p>
    <w:p>
      <w:pPr>
        <w:snapToGrid w:val="0"/>
        <w:spacing w:line="400" w:lineRule="exact"/>
        <w:ind w:firstLine="472" w:firstLineChars="196"/>
        <w:rPr>
          <w:rFonts w:ascii="宋体"/>
          <w:b/>
          <w:sz w:val="24"/>
        </w:rPr>
      </w:pPr>
      <w:r>
        <w:rPr>
          <w:rFonts w:ascii="宋体" w:hAnsi="宋体"/>
          <w:b/>
          <w:sz w:val="24"/>
        </w:rPr>
        <w:t>2</w:t>
      </w:r>
      <w:r>
        <w:rPr>
          <w:rFonts w:ascii="宋体"/>
          <w:b/>
          <w:sz w:val="24"/>
        </w:rPr>
        <w:t>.</w:t>
      </w:r>
      <w:r>
        <w:rPr>
          <w:rFonts w:hint="eastAsia" w:ascii="宋体" w:hAnsi="宋体"/>
          <w:b/>
          <w:sz w:val="24"/>
        </w:rPr>
        <w:t>实质审查与比较</w:t>
      </w:r>
    </w:p>
    <w:p>
      <w:pPr>
        <w:snapToGrid w:val="0"/>
        <w:spacing w:line="400" w:lineRule="exact"/>
        <w:ind w:firstLine="480" w:firstLineChars="200"/>
        <w:rPr>
          <w:rFonts w:ascii="宋体"/>
          <w:sz w:val="24"/>
        </w:rPr>
      </w:pPr>
      <w:r>
        <w:rPr>
          <w:rFonts w:hint="eastAsia" w:ascii="宋体" w:hAnsi="宋体"/>
          <w:sz w:val="24"/>
        </w:rPr>
        <w:t>（</w:t>
      </w:r>
      <w:r>
        <w:rPr>
          <w:rFonts w:ascii="宋体" w:hAnsi="宋体"/>
          <w:sz w:val="24"/>
        </w:rPr>
        <w:t>1</w:t>
      </w:r>
      <w:r>
        <w:rPr>
          <w:rFonts w:hint="eastAsia" w:ascii="宋体" w:hAnsi="宋体"/>
          <w:sz w:val="24"/>
        </w:rPr>
        <w:t>）评标委员会审查投标文件的实质性内容是否符合招标文件的实质性要求。</w:t>
      </w:r>
    </w:p>
    <w:p>
      <w:pPr>
        <w:snapToGrid w:val="0"/>
        <w:spacing w:line="400" w:lineRule="exact"/>
        <w:ind w:firstLine="480" w:firstLineChars="200"/>
        <w:rPr>
          <w:rFonts w:ascii="宋体"/>
          <w:sz w:val="24"/>
        </w:rPr>
      </w:pPr>
      <w:r>
        <w:rPr>
          <w:rFonts w:hint="eastAsia" w:ascii="宋体" w:hAnsi="宋体"/>
          <w:sz w:val="24"/>
        </w:rPr>
        <w:t>（</w:t>
      </w:r>
      <w:r>
        <w:rPr>
          <w:rFonts w:ascii="宋体" w:hAnsi="宋体"/>
          <w:sz w:val="24"/>
        </w:rPr>
        <w:t>2</w:t>
      </w:r>
      <w:r>
        <w:rPr>
          <w:rFonts w:hint="eastAsia" w:ascii="宋体" w:hAnsi="宋体"/>
          <w:sz w:val="24"/>
        </w:rPr>
        <w:t>）评标委员会将根据投标人的投标文件进行审查、核对</w:t>
      </w:r>
      <w:r>
        <w:rPr>
          <w:rFonts w:ascii="宋体"/>
          <w:sz w:val="24"/>
        </w:rPr>
        <w:t>,</w:t>
      </w:r>
      <w:r>
        <w:rPr>
          <w:rFonts w:hint="eastAsia" w:ascii="宋体" w:hAnsi="宋体"/>
          <w:sz w:val="24"/>
        </w:rPr>
        <w:t>如有疑问</w:t>
      </w:r>
      <w:r>
        <w:rPr>
          <w:rFonts w:ascii="宋体"/>
          <w:sz w:val="24"/>
        </w:rPr>
        <w:t>,</w:t>
      </w:r>
      <w:r>
        <w:rPr>
          <w:rFonts w:hint="eastAsia" w:ascii="宋体" w:hAnsi="宋体"/>
          <w:sz w:val="24"/>
        </w:rPr>
        <w:t>将对投标人进行询标</w:t>
      </w:r>
      <w:r>
        <w:rPr>
          <w:rFonts w:ascii="宋体"/>
          <w:sz w:val="24"/>
        </w:rPr>
        <w:t>,</w:t>
      </w:r>
      <w:r>
        <w:rPr>
          <w:rFonts w:hint="eastAsia" w:ascii="宋体" w:hAnsi="宋体"/>
          <w:sz w:val="24"/>
        </w:rPr>
        <w:t>投标人要向评标委员会澄清有关问题</w:t>
      </w:r>
      <w:r>
        <w:rPr>
          <w:rFonts w:ascii="宋体"/>
          <w:sz w:val="24"/>
        </w:rPr>
        <w:t>,</w:t>
      </w:r>
      <w:r>
        <w:rPr>
          <w:rFonts w:hint="eastAsia" w:ascii="宋体" w:hAnsi="宋体"/>
          <w:sz w:val="24"/>
        </w:rPr>
        <w:t>并最终以书面形式进行答复。</w:t>
      </w:r>
    </w:p>
    <w:p>
      <w:pPr>
        <w:snapToGrid w:val="0"/>
        <w:spacing w:line="400" w:lineRule="exact"/>
        <w:ind w:firstLine="482" w:firstLineChars="200"/>
        <w:rPr>
          <w:rFonts w:ascii="宋体"/>
          <w:b/>
          <w:sz w:val="24"/>
        </w:rPr>
      </w:pPr>
      <w:r>
        <w:rPr>
          <w:rFonts w:hint="eastAsia" w:ascii="宋体" w:hAnsi="宋体"/>
          <w:b/>
          <w:sz w:val="24"/>
        </w:rPr>
        <w:t>（</w:t>
      </w:r>
      <w:r>
        <w:rPr>
          <w:rFonts w:ascii="宋体" w:hAnsi="宋体"/>
          <w:b/>
          <w:sz w:val="24"/>
        </w:rPr>
        <w:t>3</w:t>
      </w:r>
      <w:r>
        <w:rPr>
          <w:rFonts w:hint="eastAsia" w:ascii="宋体" w:hAnsi="宋体"/>
          <w:b/>
          <w:sz w:val="24"/>
        </w:rPr>
        <w:t>）经评标委员会认定若投标产品的技术参数优于招标文件中规定的</w:t>
      </w:r>
      <w:r>
        <w:rPr>
          <w:rFonts w:hint="eastAsia" w:hAnsi="宋体"/>
          <w:b/>
          <w:sz w:val="24"/>
        </w:rPr>
        <w:t>“▲”的参数指标，将视为有效。</w:t>
      </w:r>
    </w:p>
    <w:p>
      <w:pPr>
        <w:snapToGrid w:val="0"/>
        <w:spacing w:line="400" w:lineRule="exact"/>
        <w:ind w:firstLine="480" w:firstLineChars="200"/>
        <w:rPr>
          <w:rFonts w:ascii="宋体"/>
          <w:sz w:val="24"/>
        </w:rPr>
      </w:pPr>
      <w:r>
        <w:rPr>
          <w:rFonts w:hint="eastAsia" w:ascii="宋体" w:hAnsi="宋体"/>
          <w:sz w:val="24"/>
        </w:rPr>
        <w:t>投标人代表未到场或者拒绝澄清或者澄清的内容改变了投标文件的实质性内容的，评标委员会有权对该投标文件作出不利于投标人的评判。</w:t>
      </w:r>
    </w:p>
    <w:p>
      <w:pPr>
        <w:snapToGrid w:val="0"/>
        <w:spacing w:line="400" w:lineRule="exact"/>
        <w:ind w:firstLine="480" w:firstLineChars="200"/>
        <w:rPr>
          <w:rFonts w:ascii="宋体"/>
          <w:sz w:val="24"/>
        </w:rPr>
      </w:pPr>
      <w:r>
        <w:rPr>
          <w:rFonts w:hint="eastAsia" w:ascii="宋体" w:hAnsi="宋体"/>
          <w:sz w:val="24"/>
        </w:rPr>
        <w:t>（</w:t>
      </w:r>
      <w:r>
        <w:rPr>
          <w:rFonts w:ascii="宋体" w:hAnsi="宋体"/>
          <w:sz w:val="24"/>
        </w:rPr>
        <w:t>4</w:t>
      </w:r>
      <w:r>
        <w:rPr>
          <w:rFonts w:hint="eastAsia" w:ascii="宋体" w:hAnsi="宋体"/>
          <w:sz w:val="24"/>
        </w:rPr>
        <w:t>）各投标人的技术得分为所有评委的有效评分的算术平均数，由指定专人进行计算复核。</w:t>
      </w:r>
    </w:p>
    <w:p>
      <w:pPr>
        <w:snapToGrid w:val="0"/>
        <w:spacing w:line="400" w:lineRule="exact"/>
        <w:ind w:firstLine="480" w:firstLineChars="200"/>
        <w:rPr>
          <w:rFonts w:ascii="宋体"/>
          <w:sz w:val="24"/>
        </w:rPr>
      </w:pPr>
      <w:r>
        <w:rPr>
          <w:rFonts w:hint="eastAsia" w:ascii="宋体" w:hAnsi="宋体"/>
          <w:sz w:val="24"/>
        </w:rPr>
        <w:t>（</w:t>
      </w:r>
      <w:r>
        <w:rPr>
          <w:rFonts w:ascii="宋体" w:hAnsi="宋体"/>
          <w:sz w:val="24"/>
        </w:rPr>
        <w:t>5</w:t>
      </w:r>
      <w:r>
        <w:rPr>
          <w:rFonts w:hint="eastAsia" w:ascii="宋体" w:hAnsi="宋体"/>
          <w:sz w:val="24"/>
        </w:rPr>
        <w:t>）代理机构工作人员协助评标委员会根据本项目的评分标准计算各投标人的商务报价得分。</w:t>
      </w:r>
    </w:p>
    <w:p>
      <w:pPr>
        <w:snapToGrid w:val="0"/>
        <w:spacing w:line="400" w:lineRule="exact"/>
        <w:ind w:firstLine="480" w:firstLineChars="200"/>
        <w:rPr>
          <w:rFonts w:ascii="宋体"/>
          <w:sz w:val="24"/>
        </w:rPr>
      </w:pPr>
      <w:r>
        <w:rPr>
          <w:rFonts w:hint="eastAsia" w:ascii="宋体" w:hAnsi="宋体"/>
          <w:sz w:val="24"/>
        </w:rPr>
        <w:t>（</w:t>
      </w:r>
      <w:r>
        <w:rPr>
          <w:rFonts w:ascii="宋体" w:hAnsi="宋体"/>
          <w:sz w:val="24"/>
        </w:rPr>
        <w:t>6</w:t>
      </w:r>
      <w:r>
        <w:rPr>
          <w:rFonts w:hint="eastAsia" w:ascii="宋体" w:hAnsi="宋体"/>
          <w:sz w:val="24"/>
        </w:rPr>
        <w:t>）评标委员会完成评标后</w:t>
      </w:r>
      <w:r>
        <w:rPr>
          <w:rFonts w:ascii="宋体"/>
          <w:sz w:val="24"/>
        </w:rPr>
        <w:t>,</w:t>
      </w:r>
      <w:r>
        <w:rPr>
          <w:rFonts w:hint="eastAsia" w:ascii="宋体" w:hAnsi="宋体"/>
          <w:sz w:val="24"/>
        </w:rPr>
        <w:t>评委对各部分得分汇总</w:t>
      </w:r>
      <w:r>
        <w:rPr>
          <w:rFonts w:ascii="宋体"/>
          <w:sz w:val="24"/>
        </w:rPr>
        <w:t>,</w:t>
      </w:r>
      <w:r>
        <w:rPr>
          <w:rFonts w:hint="eastAsia" w:ascii="宋体" w:hAnsi="宋体"/>
          <w:sz w:val="24"/>
        </w:rPr>
        <w:t>计算出本项目最终得分、性价比、评标价等。评标委员会按评标原则推荐中标候选人同时起草评标报告。</w:t>
      </w:r>
    </w:p>
    <w:p>
      <w:pPr>
        <w:snapToGrid w:val="0"/>
        <w:spacing w:line="400" w:lineRule="exact"/>
        <w:ind w:firstLine="472" w:firstLineChars="196"/>
        <w:jc w:val="left"/>
        <w:outlineLvl w:val="1"/>
        <w:rPr>
          <w:rFonts w:ascii="宋体"/>
          <w:b/>
          <w:sz w:val="24"/>
        </w:rPr>
      </w:pPr>
      <w:bookmarkStart w:id="470" w:name="_Toc513034025"/>
      <w:bookmarkStart w:id="471" w:name="_Toc513032586"/>
      <w:r>
        <w:rPr>
          <w:rFonts w:hint="eastAsia" w:ascii="宋体" w:hAnsi="宋体"/>
          <w:b/>
          <w:sz w:val="24"/>
        </w:rPr>
        <w:t>（四）澄清问题的形式</w:t>
      </w:r>
      <w:bookmarkEnd w:id="470"/>
      <w:bookmarkEnd w:id="471"/>
    </w:p>
    <w:p>
      <w:pPr>
        <w:snapToGrid w:val="0"/>
        <w:spacing w:line="400" w:lineRule="exact"/>
        <w:ind w:firstLine="480" w:firstLineChars="200"/>
        <w:rPr>
          <w:rFonts w:ascii="宋体"/>
          <w:sz w:val="24"/>
        </w:rPr>
      </w:pPr>
      <w:r>
        <w:rPr>
          <w:rFonts w:hint="eastAsia" w:ascii="宋体" w:hAnsi="宋体"/>
          <w:sz w:val="24"/>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pPr>
        <w:snapToGrid w:val="0"/>
        <w:spacing w:line="400" w:lineRule="exact"/>
        <w:ind w:firstLine="472" w:firstLineChars="196"/>
        <w:jc w:val="left"/>
        <w:outlineLvl w:val="1"/>
        <w:rPr>
          <w:rFonts w:ascii="宋体"/>
          <w:b/>
          <w:sz w:val="24"/>
        </w:rPr>
      </w:pPr>
      <w:bookmarkStart w:id="472" w:name="_Toc513032587"/>
      <w:bookmarkStart w:id="473" w:name="_Toc513034026"/>
      <w:r>
        <w:rPr>
          <w:rFonts w:hint="eastAsia" w:ascii="宋体" w:hAnsi="宋体"/>
          <w:b/>
          <w:sz w:val="24"/>
        </w:rPr>
        <w:t>（五）错误修正</w:t>
      </w:r>
      <w:bookmarkEnd w:id="472"/>
      <w:bookmarkEnd w:id="473"/>
    </w:p>
    <w:p>
      <w:pPr>
        <w:pStyle w:val="30"/>
        <w:snapToGrid w:val="0"/>
        <w:spacing w:before="120" w:after="120"/>
        <w:ind w:left="719" w:leftChars="228" w:hanging="240" w:hangingChars="100"/>
        <w:rPr>
          <w:rFonts w:hAnsi="宋体"/>
        </w:rPr>
      </w:pPr>
      <w:r>
        <w:rPr>
          <w:rFonts w:hint="eastAsia" w:hAnsi="宋体"/>
        </w:rPr>
        <w:t>投标文件如果出现计算或表达上的错误，修正错误的原则如下：</w:t>
      </w:r>
    </w:p>
    <w:p>
      <w:pPr>
        <w:snapToGrid w:val="0"/>
        <w:spacing w:line="400" w:lineRule="exact"/>
        <w:ind w:firstLine="480" w:firstLineChars="200"/>
        <w:rPr>
          <w:rFonts w:ascii="宋体"/>
          <w:sz w:val="24"/>
        </w:rPr>
      </w:pPr>
      <w:r>
        <w:rPr>
          <w:rFonts w:ascii="宋体" w:hAnsi="宋体"/>
          <w:sz w:val="24"/>
        </w:rPr>
        <w:t>1</w:t>
      </w:r>
      <w:r>
        <w:rPr>
          <w:rFonts w:ascii="宋体"/>
          <w:sz w:val="24"/>
        </w:rPr>
        <w:t>.</w:t>
      </w:r>
      <w:r>
        <w:rPr>
          <w:rFonts w:hint="eastAsia" w:ascii="宋体" w:hAnsi="宋体"/>
          <w:sz w:val="24"/>
        </w:rPr>
        <w:t>开标一览表总价与投标报价明细表汇总数不一致的，</w:t>
      </w:r>
      <w:r>
        <w:rPr>
          <w:rFonts w:hint="eastAsia" w:ascii="宋体" w:hAnsi="宋体"/>
          <w:kern w:val="0"/>
          <w:sz w:val="24"/>
        </w:rPr>
        <w:t>以开标一览表为准；</w:t>
      </w:r>
    </w:p>
    <w:p>
      <w:pPr>
        <w:pStyle w:val="30"/>
        <w:snapToGrid w:val="0"/>
        <w:spacing w:before="120" w:after="120"/>
        <w:ind w:firstLine="480" w:firstLineChars="200"/>
        <w:rPr>
          <w:rFonts w:hAnsi="宋体"/>
        </w:rPr>
      </w:pPr>
      <w:r>
        <w:rPr>
          <w:rFonts w:hAnsi="宋体"/>
        </w:rPr>
        <w:t>2.</w:t>
      </w:r>
      <w:r>
        <w:rPr>
          <w:rFonts w:hint="eastAsia" w:hAnsi="宋体"/>
        </w:rPr>
        <w:t>投标文件的大写金额和小写金额不一致的，以大写金额为准；</w:t>
      </w:r>
    </w:p>
    <w:p>
      <w:pPr>
        <w:pStyle w:val="30"/>
        <w:snapToGrid w:val="0"/>
        <w:spacing w:before="120" w:after="120"/>
        <w:ind w:firstLine="480" w:firstLineChars="200"/>
        <w:rPr>
          <w:rFonts w:hAnsi="宋体"/>
        </w:rPr>
      </w:pPr>
      <w:r>
        <w:rPr>
          <w:rFonts w:hAnsi="宋体"/>
        </w:rPr>
        <w:t>3.</w:t>
      </w:r>
      <w:r>
        <w:rPr>
          <w:rFonts w:hint="eastAsia" w:hAnsi="宋体"/>
        </w:rPr>
        <w:t>总价金额与按单价汇总金额不一致的，以单价金额计算结果为准；</w:t>
      </w:r>
    </w:p>
    <w:p>
      <w:pPr>
        <w:pStyle w:val="30"/>
        <w:snapToGrid w:val="0"/>
        <w:spacing w:before="120" w:after="120"/>
        <w:ind w:firstLine="480" w:firstLineChars="200"/>
        <w:rPr>
          <w:rFonts w:hAnsi="宋体"/>
        </w:rPr>
      </w:pPr>
      <w:r>
        <w:rPr>
          <w:rFonts w:hAnsi="宋体"/>
        </w:rPr>
        <w:t>4.</w:t>
      </w:r>
      <w:r>
        <w:rPr>
          <w:rFonts w:hint="eastAsia" w:hAnsi="宋体"/>
        </w:rPr>
        <w:t>对不同文字文本投标文件的解释发生异议的，以中文文本为准。</w:t>
      </w:r>
    </w:p>
    <w:p>
      <w:pPr>
        <w:pStyle w:val="30"/>
        <w:snapToGrid w:val="0"/>
        <w:spacing w:before="120" w:after="120"/>
        <w:ind w:firstLine="482" w:firstLineChars="200"/>
        <w:rPr>
          <w:rFonts w:hAnsi="宋体"/>
          <w:b/>
        </w:rPr>
      </w:pPr>
      <w:r>
        <w:rPr>
          <w:rFonts w:hint="eastAsia" w:hAnsi="宋体"/>
          <w:b/>
        </w:rPr>
        <w:t>按上述修正错误的原则及方法调整或修正投标文件的投标报价，投标人同意并签字确认后，调整后的投标报价对投标人具有约束作用。如果投标人不接受修正后的报价，则其投标将作为无效投标处理。</w:t>
      </w:r>
    </w:p>
    <w:p>
      <w:pPr>
        <w:snapToGrid w:val="0"/>
        <w:spacing w:line="400" w:lineRule="exact"/>
        <w:ind w:firstLine="472" w:firstLineChars="196"/>
        <w:jc w:val="left"/>
        <w:outlineLvl w:val="1"/>
        <w:rPr>
          <w:rFonts w:ascii="宋体"/>
          <w:b/>
          <w:sz w:val="24"/>
        </w:rPr>
      </w:pPr>
      <w:bookmarkStart w:id="474" w:name="_Toc513034027"/>
      <w:bookmarkStart w:id="475" w:name="_Toc513032588"/>
      <w:r>
        <w:rPr>
          <w:rFonts w:hint="eastAsia" w:ascii="宋体" w:hAnsi="宋体"/>
          <w:b/>
          <w:sz w:val="24"/>
        </w:rPr>
        <w:t>（六）评标原则和评标办法（缺）</w:t>
      </w:r>
      <w:bookmarkEnd w:id="474"/>
      <w:bookmarkEnd w:id="475"/>
    </w:p>
    <w:p>
      <w:pPr>
        <w:pStyle w:val="30"/>
        <w:snapToGrid w:val="0"/>
        <w:spacing w:before="120" w:after="120"/>
        <w:ind w:firstLine="480" w:firstLineChars="200"/>
        <w:rPr>
          <w:rFonts w:hAnsi="宋体"/>
        </w:rPr>
      </w:pPr>
      <w:r>
        <w:rPr>
          <w:rFonts w:hAnsi="宋体"/>
        </w:rPr>
        <w:t>1.</w:t>
      </w:r>
      <w:r>
        <w:rPr>
          <w:rFonts w:hint="eastAsia" w:hAnsi="宋体"/>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30"/>
        <w:snapToGrid w:val="0"/>
        <w:spacing w:before="120" w:after="120"/>
        <w:ind w:firstLine="480" w:firstLineChars="200"/>
        <w:rPr>
          <w:rFonts w:hAnsi="宋体"/>
        </w:rPr>
      </w:pPr>
      <w:r>
        <w:rPr>
          <w:rFonts w:hAnsi="宋体"/>
        </w:rPr>
        <w:t>2.</w:t>
      </w:r>
      <w:r>
        <w:rPr>
          <w:rFonts w:hint="eastAsia" w:hAnsi="宋体"/>
        </w:rPr>
        <w:t>评标办法。本项目评标办法是</w:t>
      </w:r>
      <w:r>
        <w:rPr>
          <w:rFonts w:hint="eastAsia" w:hAnsi="宋体"/>
          <w:u w:val="single"/>
        </w:rPr>
        <w:t>综合评标法</w:t>
      </w:r>
      <w:r>
        <w:rPr>
          <w:rFonts w:hint="eastAsia" w:hAnsi="宋体"/>
        </w:rPr>
        <w:t>，具体评标内容及评分标准等详见《第四章：评标办法及评分标准》。</w:t>
      </w:r>
    </w:p>
    <w:p>
      <w:pPr>
        <w:snapToGrid w:val="0"/>
        <w:spacing w:line="400" w:lineRule="exact"/>
        <w:ind w:firstLine="472" w:firstLineChars="196"/>
        <w:jc w:val="left"/>
        <w:outlineLvl w:val="1"/>
        <w:rPr>
          <w:rFonts w:ascii="宋体"/>
          <w:b/>
          <w:sz w:val="24"/>
        </w:rPr>
      </w:pPr>
      <w:bookmarkStart w:id="476" w:name="_Toc513032589"/>
      <w:bookmarkStart w:id="477" w:name="_Toc513034028"/>
      <w:r>
        <w:rPr>
          <w:rFonts w:hint="eastAsia" w:ascii="宋体" w:hAnsi="宋体"/>
          <w:b/>
          <w:sz w:val="24"/>
        </w:rPr>
        <w:t>（七）评标过程的监控</w:t>
      </w:r>
      <w:bookmarkEnd w:id="476"/>
      <w:bookmarkEnd w:id="477"/>
    </w:p>
    <w:p>
      <w:pPr>
        <w:pStyle w:val="30"/>
        <w:snapToGrid w:val="0"/>
        <w:spacing w:before="120" w:after="120"/>
        <w:ind w:firstLine="480" w:firstLineChars="200"/>
        <w:rPr>
          <w:rFonts w:hAnsi="宋体"/>
        </w:rPr>
      </w:pPr>
      <w:r>
        <w:rPr>
          <w:rFonts w:hint="eastAsia" w:hAnsi="宋体"/>
        </w:rPr>
        <w:t>本项目评标过程实行全程录音、录像监控并聘请长兴县公证处公证员以及长兴县政府采购督导员进行现场监督，投标人在评标过程中所进行的试图影响评标结果的不公正活动，可能导致其投标被拒绝。</w:t>
      </w:r>
    </w:p>
    <w:p>
      <w:pPr>
        <w:pStyle w:val="30"/>
        <w:snapToGrid w:val="0"/>
        <w:spacing w:before="120" w:after="120"/>
        <w:ind w:firstLine="551" w:firstLineChars="196"/>
        <w:outlineLvl w:val="0"/>
        <w:rPr>
          <w:rFonts w:hAnsi="宋体"/>
          <w:b/>
          <w:sz w:val="28"/>
        </w:rPr>
      </w:pPr>
      <w:bookmarkStart w:id="478" w:name="_Toc513032590"/>
      <w:bookmarkStart w:id="479" w:name="_Toc436836373"/>
      <w:bookmarkStart w:id="480" w:name="_Toc407605144"/>
      <w:bookmarkStart w:id="481" w:name="_Toc513034029"/>
      <w:r>
        <w:rPr>
          <w:rFonts w:hint="eastAsia" w:hAnsi="宋体"/>
          <w:b/>
          <w:sz w:val="28"/>
        </w:rPr>
        <w:t>六、定标</w:t>
      </w:r>
      <w:bookmarkEnd w:id="478"/>
      <w:bookmarkEnd w:id="479"/>
      <w:bookmarkEnd w:id="480"/>
      <w:bookmarkEnd w:id="481"/>
    </w:p>
    <w:p>
      <w:pPr>
        <w:snapToGrid w:val="0"/>
        <w:spacing w:line="400" w:lineRule="exact"/>
        <w:ind w:firstLine="472" w:firstLineChars="196"/>
        <w:jc w:val="left"/>
        <w:outlineLvl w:val="1"/>
        <w:rPr>
          <w:rFonts w:ascii="宋体"/>
          <w:b/>
          <w:sz w:val="24"/>
        </w:rPr>
      </w:pPr>
      <w:bookmarkStart w:id="482" w:name="_Toc513032591"/>
      <w:bookmarkStart w:id="483" w:name="_Toc513034030"/>
      <w:r>
        <w:rPr>
          <w:rFonts w:hint="eastAsia" w:ascii="宋体" w:hAnsi="宋体"/>
          <w:b/>
          <w:sz w:val="24"/>
        </w:rPr>
        <w:t>（一）确定中标人。本项目由采购人确定中标人。</w:t>
      </w:r>
      <w:bookmarkEnd w:id="482"/>
      <w:bookmarkEnd w:id="483"/>
    </w:p>
    <w:p>
      <w:pPr>
        <w:pStyle w:val="30"/>
        <w:snapToGrid w:val="0"/>
        <w:spacing w:before="120" w:after="120"/>
        <w:ind w:firstLine="470" w:firstLineChars="196"/>
        <w:rPr>
          <w:rFonts w:hAnsi="宋体"/>
        </w:rPr>
      </w:pPr>
      <w:r>
        <w:rPr>
          <w:rFonts w:hAnsi="宋体"/>
        </w:rPr>
        <w:t>1.</w:t>
      </w:r>
      <w:r>
        <w:rPr>
          <w:rFonts w:hint="eastAsia" w:hAnsi="宋体"/>
        </w:rPr>
        <w:t>采购代理机构在评标结束后</w:t>
      </w:r>
      <w:r>
        <w:rPr>
          <w:rFonts w:hAnsi="宋体"/>
        </w:rPr>
        <w:t>2</w:t>
      </w:r>
      <w:r>
        <w:rPr>
          <w:rFonts w:hint="eastAsia" w:hAnsi="宋体"/>
        </w:rPr>
        <w:t>个工作日内将评标报告交采购人确认，同时在发布招标公告的网站上对评标结果进行公示。</w:t>
      </w:r>
    </w:p>
    <w:p>
      <w:pPr>
        <w:pStyle w:val="30"/>
        <w:snapToGrid w:val="0"/>
        <w:spacing w:before="120" w:after="120"/>
        <w:ind w:firstLine="470" w:firstLineChars="196"/>
        <w:rPr>
          <w:rFonts w:hAnsi="宋体"/>
        </w:rPr>
      </w:pPr>
      <w:r>
        <w:rPr>
          <w:rFonts w:hAnsi="宋体"/>
        </w:rPr>
        <w:t>2.</w:t>
      </w:r>
      <w:r>
        <w:rPr>
          <w:rFonts w:hint="eastAsia" w:hAnsi="宋体"/>
        </w:rPr>
        <w:t>投标人对评标结果无异议的，采购人应在收到评标报告后</w:t>
      </w:r>
      <w:r>
        <w:rPr>
          <w:rFonts w:hAnsi="宋体"/>
        </w:rPr>
        <w:t>5</w:t>
      </w:r>
      <w:r>
        <w:rPr>
          <w:rFonts w:hint="eastAsia" w:hAnsi="宋体"/>
        </w:rPr>
        <w:t>个工作日内按照评标报告中推荐的中标侯选供应商顺序确定中标供应商，并将确认意见书面形式回复代理机构，逾期末复视为同意。如有投标人对评标结果提出质疑的，采购人可在质疑处理完毕后确定中标人。</w:t>
      </w:r>
    </w:p>
    <w:p>
      <w:pPr>
        <w:pStyle w:val="30"/>
        <w:snapToGrid w:val="0"/>
        <w:spacing w:before="120" w:after="120"/>
        <w:ind w:firstLine="470" w:firstLineChars="196"/>
        <w:rPr>
          <w:rFonts w:hAnsi="宋体"/>
        </w:rPr>
      </w:pPr>
      <w:r>
        <w:rPr>
          <w:rFonts w:hint="eastAsia" w:hAnsi="宋体"/>
        </w:rPr>
        <w:t>出现下列情形之一的，采购人可以直接确定排名第二的中标候选供应商为中标供应商：</w:t>
      </w:r>
    </w:p>
    <w:p>
      <w:pPr>
        <w:pStyle w:val="30"/>
        <w:snapToGrid w:val="0"/>
        <w:spacing w:before="120" w:after="120"/>
        <w:ind w:firstLine="470" w:firstLineChars="196"/>
        <w:rPr>
          <w:rFonts w:hAnsi="宋体"/>
        </w:rPr>
      </w:pPr>
      <w:r>
        <w:rPr>
          <w:rFonts w:hint="eastAsia" w:hAnsi="宋体"/>
        </w:rPr>
        <w:t>（</w:t>
      </w:r>
      <w:r>
        <w:rPr>
          <w:rFonts w:hAnsi="宋体"/>
        </w:rPr>
        <w:t>1</w:t>
      </w:r>
      <w:r>
        <w:rPr>
          <w:rFonts w:hint="eastAsia" w:hAnsi="宋体"/>
        </w:rPr>
        <w:t>）排名第一的中标候选供应商因自身原因放弃中标或不可抗力不能履行政府采购合同的；</w:t>
      </w:r>
    </w:p>
    <w:p>
      <w:pPr>
        <w:pStyle w:val="30"/>
        <w:snapToGrid w:val="0"/>
        <w:spacing w:before="120" w:after="120"/>
        <w:ind w:firstLine="470" w:firstLineChars="196"/>
        <w:rPr>
          <w:rFonts w:hAnsi="宋体"/>
        </w:rPr>
      </w:pPr>
      <w:r>
        <w:rPr>
          <w:rFonts w:hint="eastAsia" w:hAnsi="宋体"/>
        </w:rPr>
        <w:t>（</w:t>
      </w:r>
      <w:r>
        <w:rPr>
          <w:rFonts w:hAnsi="宋体"/>
        </w:rPr>
        <w:t>2</w:t>
      </w:r>
      <w:r>
        <w:rPr>
          <w:rFonts w:hint="eastAsia" w:hAnsi="宋体"/>
        </w:rPr>
        <w:t>）提供的货物在完全能够满足采购需求的前提下，排名第二的中标候选供应商报价低于排名第一</w:t>
      </w:r>
      <w:r>
        <w:rPr>
          <w:rFonts w:hAnsi="宋体"/>
        </w:rPr>
        <w:t>20%</w:t>
      </w:r>
      <w:r>
        <w:rPr>
          <w:rFonts w:hint="eastAsia" w:hAnsi="宋体"/>
        </w:rPr>
        <w:t>以上的；</w:t>
      </w:r>
    </w:p>
    <w:p>
      <w:pPr>
        <w:pStyle w:val="30"/>
        <w:snapToGrid w:val="0"/>
        <w:spacing w:before="120" w:after="120"/>
        <w:ind w:firstLine="470" w:firstLineChars="196"/>
        <w:rPr>
          <w:rFonts w:hAnsi="宋体"/>
        </w:rPr>
      </w:pPr>
      <w:r>
        <w:rPr>
          <w:rFonts w:hint="eastAsia" w:hAnsi="宋体"/>
        </w:rPr>
        <w:t>（</w:t>
      </w:r>
      <w:r>
        <w:rPr>
          <w:rFonts w:hAnsi="宋体"/>
        </w:rPr>
        <w:t>3</w:t>
      </w:r>
      <w:r>
        <w:rPr>
          <w:rFonts w:hint="eastAsia" w:hAnsi="宋体"/>
        </w:rPr>
        <w:t>）经质疑，代理机构审查确认因排名第一的中标候选供应商在本次采购活动中存在违法违规行为或其他原因使质疑成立的。</w:t>
      </w:r>
    </w:p>
    <w:p>
      <w:pPr>
        <w:pStyle w:val="30"/>
        <w:snapToGrid w:val="0"/>
        <w:spacing w:before="120" w:after="120"/>
        <w:ind w:firstLine="470" w:firstLineChars="196"/>
        <w:rPr>
          <w:rFonts w:hAnsi="宋体"/>
        </w:rPr>
      </w:pPr>
      <w:r>
        <w:rPr>
          <w:rFonts w:hAnsi="宋体"/>
        </w:rPr>
        <w:t>3.</w:t>
      </w:r>
      <w:r>
        <w:rPr>
          <w:rFonts w:hint="eastAsia" w:hAnsi="宋体"/>
        </w:rPr>
        <w:t>采购人确定排名第一以外的中标候选供应商为中标供应商，应当在确定前向同级财政部门报告说明。</w:t>
      </w:r>
    </w:p>
    <w:p>
      <w:pPr>
        <w:pStyle w:val="30"/>
        <w:snapToGrid w:val="0"/>
        <w:spacing w:before="120" w:after="120"/>
        <w:ind w:firstLine="470" w:firstLineChars="196"/>
        <w:rPr>
          <w:rFonts w:hAnsi="宋体"/>
        </w:rPr>
      </w:pPr>
      <w:r>
        <w:rPr>
          <w:rFonts w:hAnsi="宋体"/>
        </w:rPr>
        <w:t>4.</w:t>
      </w:r>
      <w:r>
        <w:rPr>
          <w:rFonts w:hint="eastAsia" w:hAnsi="宋体"/>
        </w:rPr>
        <w:t>中标供应商因不可抗力或者自身原因不能履行政府采购合同的，采购人可以与排位在中标供应商之后第一位的中标侯选供应商签订政府采购合同，以此类推。</w:t>
      </w:r>
    </w:p>
    <w:p>
      <w:pPr>
        <w:pStyle w:val="30"/>
        <w:snapToGrid w:val="0"/>
        <w:spacing w:before="120" w:after="120"/>
        <w:ind w:firstLine="470" w:firstLineChars="196"/>
        <w:rPr>
          <w:rFonts w:hAnsi="宋体"/>
        </w:rPr>
      </w:pPr>
      <w:bookmarkStart w:id="484" w:name="_Toc436836374"/>
      <w:bookmarkStart w:id="485" w:name="_Toc407605145"/>
      <w:r>
        <w:rPr>
          <w:rFonts w:hAnsi="宋体"/>
        </w:rPr>
        <w:t>5.</w:t>
      </w:r>
      <w:r>
        <w:rPr>
          <w:rFonts w:hint="eastAsia" w:hAnsi="宋体"/>
        </w:rPr>
        <w:t>采购人依法确定中标人后</w:t>
      </w:r>
      <w:r>
        <w:rPr>
          <w:rFonts w:hAnsi="宋体"/>
        </w:rPr>
        <w:t>2</w:t>
      </w:r>
      <w:r>
        <w:rPr>
          <w:rFonts w:hint="eastAsia" w:hAnsi="宋体"/>
        </w:rPr>
        <w:t>个工作日内，采购代理机构在相关网站上发布中标公告</w:t>
      </w:r>
      <w:r>
        <w:rPr>
          <w:rFonts w:hAnsi="宋体"/>
        </w:rPr>
        <w:t xml:space="preserve">, </w:t>
      </w:r>
      <w:r>
        <w:rPr>
          <w:rFonts w:hint="eastAsia" w:hAnsi="宋体"/>
        </w:rPr>
        <w:t>同时以书面形式发出《中标通知书》</w:t>
      </w:r>
      <w:r>
        <w:rPr>
          <w:rFonts w:hAnsi="宋体"/>
        </w:rPr>
        <w:t>,</w:t>
      </w:r>
      <w:r>
        <w:rPr>
          <w:rFonts w:hint="eastAsia" w:hAnsi="宋体"/>
        </w:rPr>
        <w:t>通知成交的供应商其投标被接受；根据浙江省财政厅《关于印发浙江省政府采购供应商注册及诚信管理暂行办法的通知》</w:t>
      </w:r>
      <w:r>
        <w:rPr>
          <w:rFonts w:hAnsi="宋体"/>
        </w:rPr>
        <w:t>[</w:t>
      </w:r>
      <w:r>
        <w:rPr>
          <w:rFonts w:hint="eastAsia" w:hAnsi="宋体"/>
        </w:rPr>
        <w:t>浙财采监字〔</w:t>
      </w:r>
      <w:r>
        <w:rPr>
          <w:rFonts w:hAnsi="宋体"/>
        </w:rPr>
        <w:t>2009</w:t>
      </w:r>
      <w:r>
        <w:rPr>
          <w:rFonts w:hint="eastAsia" w:hAnsi="宋体"/>
        </w:rPr>
        <w:t>〕</w:t>
      </w:r>
      <w:r>
        <w:rPr>
          <w:rFonts w:hAnsi="宋体"/>
        </w:rPr>
        <w:t>28</w:t>
      </w:r>
      <w:r>
        <w:rPr>
          <w:rFonts w:hint="eastAsia" w:hAnsi="宋体"/>
        </w:rPr>
        <w:t>号</w:t>
      </w:r>
      <w:r>
        <w:rPr>
          <w:rFonts w:hAnsi="宋体"/>
        </w:rPr>
        <w:t>]</w:t>
      </w:r>
      <w:r>
        <w:rPr>
          <w:rFonts w:hint="eastAsia" w:hAnsi="宋体"/>
        </w:rPr>
        <w:t>精神，成交供应商在领取成交通知书和合同前，必须完成在《浙江政府采购网》上完成供应商的注册工作，经初审、终审及公示后方可正式领取成交通知书。</w:t>
      </w:r>
      <w:bookmarkEnd w:id="484"/>
      <w:bookmarkEnd w:id="485"/>
    </w:p>
    <w:p>
      <w:pPr>
        <w:pStyle w:val="30"/>
        <w:snapToGrid w:val="0"/>
        <w:spacing w:before="120" w:after="120"/>
        <w:ind w:firstLine="551" w:firstLineChars="196"/>
        <w:outlineLvl w:val="0"/>
        <w:rPr>
          <w:rFonts w:hAnsi="宋体"/>
          <w:b/>
          <w:sz w:val="28"/>
        </w:rPr>
      </w:pPr>
      <w:bookmarkStart w:id="486" w:name="_Toc513034031"/>
      <w:bookmarkStart w:id="487" w:name="_Toc407605146"/>
      <w:bookmarkStart w:id="488" w:name="_Toc513032592"/>
      <w:bookmarkStart w:id="489" w:name="_Toc436836375"/>
      <w:r>
        <w:rPr>
          <w:rFonts w:hint="eastAsia" w:hAnsi="宋体"/>
          <w:b/>
          <w:sz w:val="28"/>
        </w:rPr>
        <w:t>七、合同授予</w:t>
      </w:r>
      <w:bookmarkEnd w:id="486"/>
      <w:bookmarkEnd w:id="487"/>
      <w:bookmarkEnd w:id="488"/>
      <w:bookmarkEnd w:id="489"/>
    </w:p>
    <w:p>
      <w:pPr>
        <w:snapToGrid w:val="0"/>
        <w:spacing w:line="400" w:lineRule="exact"/>
        <w:ind w:firstLine="472" w:firstLineChars="196"/>
        <w:jc w:val="left"/>
        <w:rPr>
          <w:rFonts w:ascii="宋体"/>
          <w:b/>
          <w:sz w:val="24"/>
        </w:rPr>
      </w:pPr>
      <w:r>
        <w:rPr>
          <w:rFonts w:hint="eastAsia" w:ascii="宋体" w:hAnsi="宋体"/>
          <w:b/>
          <w:sz w:val="24"/>
        </w:rPr>
        <w:t>（一）签订合同</w:t>
      </w:r>
    </w:p>
    <w:p>
      <w:pPr>
        <w:snapToGrid w:val="0"/>
        <w:spacing w:line="400" w:lineRule="exact"/>
        <w:ind w:firstLine="480" w:firstLineChars="200"/>
        <w:rPr>
          <w:rFonts w:ascii="宋体"/>
          <w:sz w:val="24"/>
        </w:rPr>
      </w:pPr>
      <w:r>
        <w:rPr>
          <w:rFonts w:ascii="宋体" w:hAnsi="宋体"/>
          <w:sz w:val="24"/>
        </w:rPr>
        <w:t>1</w:t>
      </w:r>
      <w:r>
        <w:rPr>
          <w:rFonts w:ascii="宋体"/>
          <w:sz w:val="24"/>
        </w:rPr>
        <w:t>.</w:t>
      </w:r>
      <w:r>
        <w:rPr>
          <w:rFonts w:hint="eastAsia" w:ascii="宋体" w:hAnsi="宋体"/>
          <w:sz w:val="24"/>
        </w:rPr>
        <w:t>采购人与中标人应当在《中标通知书》发出之日起</w:t>
      </w:r>
      <w:r>
        <w:rPr>
          <w:rFonts w:ascii="宋体" w:hAnsi="宋体"/>
          <w:sz w:val="24"/>
        </w:rPr>
        <w:t>30</w:t>
      </w:r>
      <w:r>
        <w:rPr>
          <w:rFonts w:hint="eastAsia" w:ascii="宋体" w:hAnsi="宋体"/>
          <w:sz w:val="24"/>
        </w:rPr>
        <w:t>日内签订政府采购合同。同时，采购代理机构对合同内容进行审查，如发现与采购结果和投标承诺内容不一致的，应予以纠正。</w:t>
      </w:r>
    </w:p>
    <w:p>
      <w:pPr>
        <w:snapToGrid w:val="0"/>
        <w:spacing w:line="400" w:lineRule="exact"/>
        <w:ind w:firstLine="480" w:firstLineChars="200"/>
        <w:rPr>
          <w:rFonts w:ascii="宋体"/>
          <w:sz w:val="24"/>
        </w:rPr>
      </w:pPr>
      <w:r>
        <w:rPr>
          <w:rFonts w:ascii="宋体" w:hAnsi="宋体"/>
          <w:sz w:val="24"/>
        </w:rPr>
        <w:t>2</w:t>
      </w:r>
      <w:r>
        <w:rPr>
          <w:rFonts w:ascii="宋体"/>
          <w:sz w:val="24"/>
        </w:rPr>
        <w:t>.</w:t>
      </w:r>
      <w:r>
        <w:rPr>
          <w:rFonts w:hint="eastAsia" w:ascii="宋体" w:hAnsi="宋体"/>
          <w:sz w:val="24"/>
        </w:rPr>
        <w:t>中标人拖延、拒签合同的</w:t>
      </w:r>
      <w:r>
        <w:rPr>
          <w:rFonts w:ascii="宋体"/>
          <w:sz w:val="24"/>
        </w:rPr>
        <w:t>,</w:t>
      </w:r>
      <w:r>
        <w:rPr>
          <w:rFonts w:hint="eastAsia" w:ascii="宋体" w:hAnsi="宋体"/>
          <w:sz w:val="24"/>
        </w:rPr>
        <w:t>将被扣罚投标保证金并取消中标资格。</w:t>
      </w:r>
    </w:p>
    <w:p>
      <w:pPr>
        <w:snapToGrid w:val="0"/>
        <w:spacing w:line="400" w:lineRule="exact"/>
        <w:ind w:firstLine="472" w:firstLineChars="196"/>
        <w:jc w:val="left"/>
        <w:rPr>
          <w:rFonts w:ascii="宋体"/>
          <w:b/>
          <w:sz w:val="24"/>
        </w:rPr>
      </w:pPr>
      <w:r>
        <w:rPr>
          <w:rFonts w:hint="eastAsia" w:ascii="宋体" w:hAnsi="宋体"/>
          <w:b/>
          <w:sz w:val="24"/>
        </w:rPr>
        <w:t>（二）履约保证金及质量保金</w:t>
      </w:r>
    </w:p>
    <w:p>
      <w:pPr>
        <w:pStyle w:val="30"/>
        <w:snapToGrid w:val="0"/>
        <w:spacing w:before="120" w:after="120"/>
        <w:ind w:firstLine="480" w:firstLineChars="200"/>
        <w:rPr>
          <w:rFonts w:hAnsi="宋体"/>
        </w:rPr>
      </w:pPr>
      <w:r>
        <w:rPr>
          <w:rFonts w:hAnsi="宋体"/>
        </w:rPr>
        <w:t>1.</w:t>
      </w:r>
      <w:r>
        <w:rPr>
          <w:rFonts w:hint="eastAsia" w:hAnsi="宋体"/>
        </w:rPr>
        <w:t>签订合同时，中标人应按采购代理机构根据招标文件确定的履约保证金的金额，向采购人交纳履约保证金，否则，采购代理机构将没收中标人的全部投标保证金。</w:t>
      </w:r>
    </w:p>
    <w:p>
      <w:pPr>
        <w:pStyle w:val="30"/>
        <w:snapToGrid w:val="0"/>
        <w:spacing w:before="120" w:after="120"/>
        <w:ind w:firstLine="480" w:firstLineChars="200"/>
        <w:rPr>
          <w:rFonts w:hAnsi="宋体"/>
        </w:rPr>
      </w:pPr>
      <w:r>
        <w:rPr>
          <w:rFonts w:hAnsi="宋体"/>
        </w:rPr>
        <w:t>2.</w:t>
      </w:r>
      <w:r>
        <w:rPr>
          <w:rFonts w:hint="eastAsia" w:hAnsi="宋体"/>
        </w:rPr>
        <w:t>签订合同后，如中标人不按双方合同约定履约，则没收其全部履约保证金，履约保证金不足以赔偿损失的，按实际损失赔偿。</w:t>
      </w:r>
    </w:p>
    <w:p>
      <w:pPr>
        <w:pStyle w:val="30"/>
        <w:snapToGrid w:val="0"/>
        <w:spacing w:before="120" w:after="120"/>
        <w:ind w:firstLine="480" w:firstLineChars="200"/>
        <w:rPr>
          <w:rFonts w:ascii="黑体" w:eastAsia="黑体"/>
          <w:sz w:val="30"/>
          <w:lang w:val="zh-CN"/>
        </w:rPr>
      </w:pPr>
      <w:r>
        <w:rPr>
          <w:rFonts w:hAnsi="宋体"/>
        </w:rPr>
        <w:t>3.</w:t>
      </w:r>
      <w:r>
        <w:rPr>
          <w:rFonts w:hint="eastAsia" w:hAnsi="宋体"/>
        </w:rPr>
        <w:t>履约保证金在合同履行后自动转质量保证金</w:t>
      </w:r>
      <w:r>
        <w:rPr>
          <w:rFonts w:hint="eastAsia" w:hAnsi="宋体"/>
          <w:szCs w:val="24"/>
        </w:rPr>
        <w:t>。</w:t>
      </w:r>
      <w:r>
        <w:rPr>
          <w:rFonts w:hAnsi="宋体"/>
        </w:rPr>
        <w:br w:type="page"/>
      </w:r>
    </w:p>
    <w:p>
      <w:pPr>
        <w:snapToGrid w:val="0"/>
        <w:spacing w:beforeLines="50" w:line="400" w:lineRule="exact"/>
        <w:jc w:val="center"/>
        <w:outlineLvl w:val="0"/>
        <w:rPr>
          <w:rFonts w:ascii="宋体"/>
          <w:b/>
          <w:sz w:val="30"/>
          <w:lang w:val="zh-CN"/>
        </w:rPr>
      </w:pPr>
      <w:bookmarkStart w:id="490" w:name="_Toc513034032"/>
      <w:r>
        <w:rPr>
          <w:rFonts w:hint="eastAsia" w:ascii="宋体"/>
          <w:b/>
          <w:sz w:val="30"/>
          <w:lang w:val="zh-CN"/>
        </w:rPr>
        <w:t>第四章</w:t>
      </w:r>
      <w:r>
        <w:rPr>
          <w:rFonts w:ascii="宋体"/>
          <w:b/>
          <w:sz w:val="30"/>
          <w:lang w:val="zh-CN"/>
        </w:rPr>
        <w:t xml:space="preserve">  </w:t>
      </w:r>
      <w:r>
        <w:rPr>
          <w:rFonts w:hint="eastAsia" w:ascii="宋体"/>
          <w:b/>
          <w:sz w:val="30"/>
        </w:rPr>
        <w:t>评分办法及评分标准</w:t>
      </w:r>
      <w:bookmarkEnd w:id="490"/>
    </w:p>
    <w:p>
      <w:pPr>
        <w:spacing w:beforeLines="50" w:afterLines="50"/>
        <w:ind w:firstLine="420"/>
        <w:rPr>
          <w:rFonts w:ascii="宋体"/>
          <w:sz w:val="24"/>
          <w:szCs w:val="24"/>
        </w:rPr>
      </w:pPr>
    </w:p>
    <w:p>
      <w:pPr>
        <w:spacing w:beforeLines="50" w:afterLines="50" w:line="400" w:lineRule="exact"/>
        <w:ind w:firstLine="480" w:firstLineChars="200"/>
        <w:rPr>
          <w:rFonts w:ascii="宋体"/>
          <w:sz w:val="24"/>
          <w:szCs w:val="24"/>
        </w:rPr>
      </w:pPr>
      <w:r>
        <w:rPr>
          <w:rFonts w:hint="eastAsia" w:ascii="宋体" w:hAnsi="宋体"/>
          <w:sz w:val="24"/>
          <w:szCs w:val="24"/>
        </w:rPr>
        <w:t>为公正、公平、科学地选择中标人，根据《中华人民共和国政府采购法》等有关法律法规的规定，并结合本项目的实际，制定本办法。</w:t>
      </w:r>
    </w:p>
    <w:p>
      <w:pPr>
        <w:spacing w:beforeLines="50" w:afterLines="50" w:line="400" w:lineRule="exact"/>
        <w:ind w:firstLine="480" w:firstLineChars="200"/>
        <w:rPr>
          <w:rFonts w:ascii="宋体"/>
          <w:sz w:val="24"/>
          <w:szCs w:val="24"/>
        </w:rPr>
      </w:pPr>
      <w:r>
        <w:rPr>
          <w:rFonts w:hint="eastAsia" w:ascii="宋体" w:hAnsi="宋体"/>
          <w:sz w:val="24"/>
          <w:szCs w:val="24"/>
        </w:rPr>
        <w:t>本办法适用于长兴县人民法院智慧法院信息化建设项目应急指挥系统政府采购评标。</w:t>
      </w:r>
    </w:p>
    <w:p>
      <w:pPr>
        <w:spacing w:beforeLines="50" w:afterLines="50"/>
        <w:outlineLvl w:val="1"/>
        <w:rPr>
          <w:rFonts w:ascii="宋体"/>
          <w:b/>
          <w:sz w:val="24"/>
          <w:szCs w:val="24"/>
        </w:rPr>
      </w:pPr>
      <w:r>
        <w:rPr>
          <w:rFonts w:hint="eastAsia" w:ascii="宋体" w:hAnsi="宋体"/>
          <w:b/>
          <w:sz w:val="24"/>
          <w:szCs w:val="24"/>
        </w:rPr>
        <w:t>一、总则</w:t>
      </w:r>
    </w:p>
    <w:p>
      <w:pPr>
        <w:spacing w:beforeLines="50" w:afterLines="50" w:line="400" w:lineRule="exact"/>
        <w:ind w:firstLine="480" w:firstLineChars="200"/>
        <w:rPr>
          <w:rFonts w:ascii="宋体"/>
          <w:sz w:val="24"/>
          <w:szCs w:val="24"/>
        </w:rPr>
      </w:pPr>
      <w:r>
        <w:rPr>
          <w:rFonts w:hint="eastAsia" w:ascii="宋体" w:hAnsi="宋体"/>
          <w:sz w:val="24"/>
          <w:szCs w:val="24"/>
        </w:rPr>
        <w:t>本次评标采用综合评分法，总分为</w:t>
      </w:r>
      <w:r>
        <w:rPr>
          <w:rFonts w:ascii="宋体" w:hAnsi="宋体"/>
          <w:sz w:val="24"/>
          <w:szCs w:val="24"/>
        </w:rPr>
        <w:t>100</w:t>
      </w:r>
      <w:r>
        <w:rPr>
          <w:rFonts w:hint="eastAsia" w:ascii="宋体" w:hAnsi="宋体"/>
          <w:sz w:val="24"/>
          <w:szCs w:val="24"/>
        </w:rPr>
        <w:t>分，其中价格分</w:t>
      </w:r>
      <w:r>
        <w:rPr>
          <w:rFonts w:ascii="宋体" w:hAnsi="宋体"/>
          <w:sz w:val="24"/>
          <w:szCs w:val="24"/>
        </w:rPr>
        <w:t>30</w:t>
      </w:r>
      <w:r>
        <w:rPr>
          <w:rFonts w:hint="eastAsia" w:ascii="宋体" w:hAnsi="宋体"/>
          <w:sz w:val="24"/>
          <w:szCs w:val="24"/>
        </w:rPr>
        <w:t>分，技术、商务、资信及其他</w:t>
      </w:r>
      <w:r>
        <w:rPr>
          <w:rFonts w:ascii="宋体" w:hAnsi="宋体"/>
          <w:sz w:val="24"/>
          <w:szCs w:val="24"/>
        </w:rPr>
        <w:t>70</w:t>
      </w:r>
      <w:r>
        <w:rPr>
          <w:rFonts w:hint="eastAsia" w:ascii="宋体" w:hAnsi="宋体"/>
          <w:sz w:val="24"/>
          <w:szCs w:val="24"/>
        </w:rPr>
        <w:t>分等部分。合格投标人的评标得分为各项目汇总得分，评标委员会根据评标综合得分从高到低推荐</w:t>
      </w:r>
      <w:r>
        <w:rPr>
          <w:rFonts w:ascii="宋体" w:hAnsi="宋体"/>
          <w:sz w:val="24"/>
          <w:szCs w:val="24"/>
        </w:rPr>
        <w:t xml:space="preserve"> 2 </w:t>
      </w:r>
      <w:r>
        <w:rPr>
          <w:rFonts w:hint="eastAsia" w:ascii="宋体" w:hAnsi="宋体"/>
          <w:sz w:val="24"/>
          <w:szCs w:val="24"/>
        </w:rPr>
        <w:t>名中标侯选供应商。得分相同的，按投标报价由低到高顺序排列；得分且投标报价相同的，按技术得分由高到低顺序排列。排名第一的的投标人为中标候选人</w:t>
      </w:r>
      <w:r>
        <w:rPr>
          <w:rFonts w:ascii="宋体"/>
          <w:sz w:val="24"/>
          <w:szCs w:val="24"/>
        </w:rPr>
        <w:t>,</w:t>
      </w:r>
      <w:r>
        <w:rPr>
          <w:rFonts w:hint="eastAsia" w:ascii="宋体" w:hAnsi="宋体"/>
          <w:sz w:val="24"/>
          <w:szCs w:val="24"/>
        </w:rPr>
        <w:t>排名第二的投标人为候补中标候选人</w:t>
      </w:r>
      <w:r>
        <w:rPr>
          <w:rFonts w:hint="eastAsia" w:ascii="宋体"/>
          <w:sz w:val="24"/>
          <w:szCs w:val="24"/>
        </w:rPr>
        <w:t>……</w:t>
      </w:r>
      <w:r>
        <w:rPr>
          <w:rFonts w:hint="eastAsia" w:ascii="宋体" w:hAnsi="宋体"/>
          <w:sz w:val="24"/>
          <w:szCs w:val="24"/>
        </w:rPr>
        <w:t>其他投标人中标候选资格依此类推。评分过程中采用四舍五入法，并保留小数</w:t>
      </w:r>
      <w:r>
        <w:rPr>
          <w:rFonts w:ascii="宋体" w:hAnsi="宋体"/>
          <w:sz w:val="24"/>
          <w:szCs w:val="24"/>
        </w:rPr>
        <w:t>2</w:t>
      </w:r>
      <w:r>
        <w:rPr>
          <w:rFonts w:hint="eastAsia" w:ascii="宋体" w:hAnsi="宋体"/>
          <w:sz w:val="24"/>
          <w:szCs w:val="24"/>
        </w:rPr>
        <w:t>位。</w:t>
      </w:r>
    </w:p>
    <w:p>
      <w:pPr>
        <w:spacing w:beforeLines="50" w:afterLines="50" w:line="400" w:lineRule="exact"/>
        <w:ind w:firstLine="480" w:firstLineChars="200"/>
        <w:rPr>
          <w:rFonts w:ascii="宋体"/>
          <w:sz w:val="24"/>
          <w:szCs w:val="24"/>
        </w:rPr>
      </w:pPr>
      <w:r>
        <w:rPr>
          <w:rFonts w:hint="eastAsia" w:ascii="宋体" w:hAnsi="宋体"/>
          <w:sz w:val="24"/>
          <w:szCs w:val="24"/>
        </w:rPr>
        <w:t>投标人评标综合得分</w:t>
      </w:r>
      <w:r>
        <w:rPr>
          <w:rFonts w:ascii="宋体" w:hAnsi="宋体"/>
          <w:sz w:val="24"/>
          <w:szCs w:val="24"/>
        </w:rPr>
        <w:t>=</w:t>
      </w:r>
      <w:r>
        <w:rPr>
          <w:rFonts w:hint="eastAsia" w:ascii="宋体" w:hAnsi="宋体"/>
          <w:sz w:val="24"/>
          <w:szCs w:val="24"/>
        </w:rPr>
        <w:t>价格分</w:t>
      </w:r>
      <w:r>
        <w:rPr>
          <w:rFonts w:ascii="宋体" w:hAnsi="宋体"/>
          <w:sz w:val="24"/>
          <w:szCs w:val="24"/>
        </w:rPr>
        <w:t>+</w:t>
      </w:r>
      <w:r>
        <w:rPr>
          <w:rFonts w:hint="eastAsia" w:ascii="宋体" w:hAnsi="宋体"/>
          <w:sz w:val="24"/>
          <w:szCs w:val="24"/>
        </w:rPr>
        <w:t>技术分</w:t>
      </w:r>
      <w:r>
        <w:rPr>
          <w:rFonts w:ascii="宋体" w:hAnsi="宋体"/>
          <w:sz w:val="24"/>
          <w:szCs w:val="24"/>
        </w:rPr>
        <w:t>+</w:t>
      </w:r>
      <w:r>
        <w:rPr>
          <w:rFonts w:hint="eastAsia" w:ascii="宋体" w:hAnsi="宋体"/>
          <w:sz w:val="24"/>
          <w:szCs w:val="24"/>
        </w:rPr>
        <w:t>（商务、资信及其他分</w:t>
      </w:r>
      <w:r>
        <w:rPr>
          <w:rFonts w:ascii="宋体" w:hAnsi="宋体"/>
          <w:sz w:val="24"/>
          <w:szCs w:val="24"/>
        </w:rPr>
        <w:t>)</w:t>
      </w:r>
    </w:p>
    <w:p>
      <w:pPr>
        <w:spacing w:beforeLines="50" w:afterLines="50" w:line="400" w:lineRule="exact"/>
        <w:outlineLvl w:val="1"/>
        <w:rPr>
          <w:rFonts w:ascii="宋体"/>
          <w:b/>
          <w:sz w:val="24"/>
          <w:szCs w:val="24"/>
        </w:rPr>
      </w:pPr>
      <w:r>
        <w:rPr>
          <w:rFonts w:hint="eastAsia" w:ascii="宋体" w:hAnsi="宋体"/>
          <w:b/>
          <w:sz w:val="24"/>
          <w:szCs w:val="24"/>
        </w:rPr>
        <w:t>二、评标内容及标准</w:t>
      </w:r>
    </w:p>
    <w:p>
      <w:pPr>
        <w:pStyle w:val="23"/>
        <w:spacing w:beforeLines="50" w:afterLines="50" w:line="400" w:lineRule="exact"/>
        <w:ind w:firstLine="466" w:firstLineChars="200"/>
        <w:outlineLvl w:val="2"/>
        <w:rPr>
          <w:rFonts w:hAnsi="宋体"/>
          <w:b/>
          <w:sz w:val="24"/>
          <w:szCs w:val="24"/>
        </w:rPr>
      </w:pPr>
      <w:r>
        <w:rPr>
          <w:rFonts w:hint="eastAsia" w:hAnsi="宋体"/>
          <w:b/>
          <w:sz w:val="24"/>
          <w:szCs w:val="24"/>
        </w:rPr>
        <w:t>（一）价格部分评分准则（</w:t>
      </w:r>
      <w:r>
        <w:rPr>
          <w:rFonts w:hAnsi="宋体"/>
          <w:b/>
          <w:sz w:val="24"/>
          <w:szCs w:val="24"/>
        </w:rPr>
        <w:t>30</w:t>
      </w:r>
      <w:r>
        <w:rPr>
          <w:rFonts w:hint="eastAsia" w:hAnsi="宋体"/>
          <w:b/>
          <w:sz w:val="24"/>
          <w:szCs w:val="24"/>
        </w:rPr>
        <w:t>分）</w:t>
      </w:r>
    </w:p>
    <w:p>
      <w:pPr>
        <w:pStyle w:val="23"/>
        <w:spacing w:beforeLines="50" w:afterLines="50" w:line="400" w:lineRule="exact"/>
        <w:ind w:firstLine="464" w:firstLineChars="200"/>
        <w:rPr>
          <w:rFonts w:hAnsi="宋体"/>
          <w:sz w:val="24"/>
          <w:szCs w:val="24"/>
        </w:rPr>
      </w:pPr>
      <w:r>
        <w:rPr>
          <w:rFonts w:hint="eastAsia" w:hAnsi="宋体"/>
          <w:sz w:val="24"/>
          <w:szCs w:val="24"/>
        </w:rPr>
        <w:t>价格分采用低价优先法计算，即满足招标文件要求且投标价格最低的投标报价为评标基准价，其他投标人的价格分按照下列公式计算：</w:t>
      </w:r>
    </w:p>
    <w:p>
      <w:pPr>
        <w:spacing w:beforeLines="50" w:afterLines="50" w:line="380" w:lineRule="exact"/>
        <w:ind w:firstLine="480" w:firstLineChars="200"/>
        <w:rPr>
          <w:rFonts w:ascii="宋体"/>
          <w:sz w:val="24"/>
          <w:szCs w:val="24"/>
        </w:rPr>
      </w:pPr>
      <w:r>
        <w:rPr>
          <w:rFonts w:hint="eastAsia" w:ascii="宋体" w:hAnsi="宋体"/>
          <w:sz w:val="24"/>
          <w:szCs w:val="24"/>
        </w:rPr>
        <w:t>价格分</w:t>
      </w:r>
      <w:r>
        <w:rPr>
          <w:rFonts w:ascii="宋体" w:hAnsi="宋体"/>
          <w:sz w:val="24"/>
          <w:szCs w:val="24"/>
        </w:rPr>
        <w:t>=</w:t>
      </w:r>
      <w:r>
        <w:rPr>
          <w:rFonts w:hint="eastAsia" w:ascii="宋体" w:hAnsi="宋体"/>
          <w:sz w:val="24"/>
          <w:szCs w:val="24"/>
        </w:rPr>
        <w:t>（评标基准价</w:t>
      </w:r>
      <w:r>
        <w:rPr>
          <w:rFonts w:ascii="宋体" w:hAnsi="宋体"/>
          <w:sz w:val="24"/>
          <w:szCs w:val="24"/>
        </w:rPr>
        <w:t>/</w:t>
      </w:r>
      <w:r>
        <w:rPr>
          <w:rFonts w:hint="eastAsia" w:ascii="宋体" w:hAnsi="宋体"/>
          <w:sz w:val="24"/>
          <w:szCs w:val="24"/>
        </w:rPr>
        <w:t>投标报价）</w:t>
      </w:r>
      <w:r>
        <w:rPr>
          <w:rFonts w:hint="eastAsia" w:ascii="宋体"/>
          <w:sz w:val="24"/>
          <w:szCs w:val="24"/>
        </w:rPr>
        <w:t>×</w:t>
      </w:r>
      <w:r>
        <w:rPr>
          <w:rFonts w:ascii="宋体" w:hAnsi="宋体"/>
          <w:sz w:val="24"/>
          <w:szCs w:val="24"/>
        </w:rPr>
        <w:t>30%</w:t>
      </w:r>
      <w:r>
        <w:rPr>
          <w:rFonts w:hint="eastAsia" w:ascii="宋体" w:hAnsi="宋体"/>
          <w:sz w:val="24"/>
          <w:szCs w:val="24"/>
        </w:rPr>
        <w:t>×</w:t>
      </w:r>
      <w:r>
        <w:rPr>
          <w:rFonts w:ascii="宋体" w:hAnsi="宋体"/>
          <w:sz w:val="24"/>
          <w:szCs w:val="24"/>
        </w:rPr>
        <w:t>100</w:t>
      </w:r>
    </w:p>
    <w:p>
      <w:pPr>
        <w:spacing w:line="360" w:lineRule="auto"/>
        <w:ind w:firstLine="472" w:firstLineChars="196"/>
        <w:outlineLvl w:val="2"/>
        <w:rPr>
          <w:rFonts w:ascii="宋体"/>
          <w:b/>
          <w:sz w:val="24"/>
          <w:szCs w:val="24"/>
        </w:rPr>
      </w:pPr>
      <w:r>
        <w:rPr>
          <w:rFonts w:hint="eastAsia" w:ascii="宋体" w:hAnsi="宋体"/>
          <w:b/>
          <w:sz w:val="24"/>
          <w:szCs w:val="24"/>
        </w:rPr>
        <w:t>（二）技术、商务、资信及其他分（</w:t>
      </w:r>
      <w:r>
        <w:rPr>
          <w:rFonts w:ascii="宋体" w:hAnsi="宋体"/>
          <w:b/>
          <w:sz w:val="24"/>
          <w:szCs w:val="24"/>
        </w:rPr>
        <w:t>70</w:t>
      </w:r>
      <w:r>
        <w:rPr>
          <w:rFonts w:hint="eastAsia" w:ascii="宋体" w:hAnsi="宋体"/>
          <w:b/>
          <w:sz w:val="24"/>
          <w:szCs w:val="24"/>
        </w:rPr>
        <w:t>分）</w:t>
      </w:r>
    </w:p>
    <w:p>
      <w:pPr>
        <w:pStyle w:val="23"/>
        <w:spacing w:line="440" w:lineRule="exact"/>
        <w:ind w:firstLine="464" w:firstLineChars="200"/>
        <w:rPr>
          <w:rFonts w:hAnsi="宋体"/>
          <w:sz w:val="24"/>
          <w:szCs w:val="24"/>
        </w:rPr>
      </w:pPr>
      <w:r>
        <w:rPr>
          <w:rFonts w:hint="eastAsia" w:hAnsi="宋体"/>
          <w:sz w:val="24"/>
          <w:szCs w:val="24"/>
        </w:rPr>
        <w:t>本项目设技术分、商务分和资信及其他分</w:t>
      </w:r>
      <w:r>
        <w:rPr>
          <w:rFonts w:hAnsi="宋体"/>
          <w:sz w:val="24"/>
          <w:szCs w:val="24"/>
        </w:rPr>
        <w:t>70</w:t>
      </w:r>
      <w:r>
        <w:rPr>
          <w:rFonts w:hint="eastAsia" w:hAnsi="宋体"/>
          <w:sz w:val="24"/>
          <w:szCs w:val="24"/>
        </w:rPr>
        <w:t>分，其中技术分</w:t>
      </w:r>
      <w:r>
        <w:rPr>
          <w:rFonts w:hAnsi="宋体"/>
          <w:sz w:val="24"/>
          <w:szCs w:val="24"/>
        </w:rPr>
        <w:t>56</w:t>
      </w:r>
      <w:r>
        <w:rPr>
          <w:rFonts w:hint="eastAsia" w:hAnsi="宋体"/>
          <w:sz w:val="24"/>
          <w:szCs w:val="24"/>
        </w:rPr>
        <w:t>分、商务分</w:t>
      </w:r>
      <w:r>
        <w:rPr>
          <w:rFonts w:hAnsi="宋体"/>
          <w:sz w:val="24"/>
          <w:szCs w:val="24"/>
        </w:rPr>
        <w:t>3</w:t>
      </w:r>
      <w:r>
        <w:rPr>
          <w:rFonts w:hint="eastAsia" w:hAnsi="宋体"/>
          <w:sz w:val="24"/>
          <w:szCs w:val="24"/>
        </w:rPr>
        <w:t>分、资信及其他分</w:t>
      </w:r>
      <w:r>
        <w:rPr>
          <w:rFonts w:hAnsi="宋体"/>
          <w:sz w:val="24"/>
          <w:szCs w:val="24"/>
        </w:rPr>
        <w:t>11</w:t>
      </w:r>
      <w:r>
        <w:rPr>
          <w:rFonts w:hint="eastAsia" w:hAnsi="宋体"/>
          <w:sz w:val="24"/>
          <w:szCs w:val="24"/>
        </w:rPr>
        <w:t>分。确定进入报价评审的投标人。有效投标人不足</w:t>
      </w:r>
      <w:r>
        <w:rPr>
          <w:rFonts w:hAnsi="宋体"/>
          <w:sz w:val="24"/>
          <w:szCs w:val="24"/>
        </w:rPr>
        <w:t>3</w:t>
      </w:r>
      <w:r>
        <w:rPr>
          <w:rFonts w:hint="eastAsia" w:hAnsi="宋体"/>
          <w:sz w:val="24"/>
          <w:szCs w:val="24"/>
        </w:rPr>
        <w:t>名时由评标委员会视情而定。</w:t>
      </w:r>
    </w:p>
    <w:tbl>
      <w:tblPr>
        <w:tblStyle w:val="61"/>
        <w:tblW w:w="9396" w:type="dxa"/>
        <w:tblInd w:w="0" w:type="dxa"/>
        <w:tblLayout w:type="fixed"/>
        <w:tblCellMar>
          <w:top w:w="0" w:type="dxa"/>
          <w:left w:w="108" w:type="dxa"/>
          <w:bottom w:w="0" w:type="dxa"/>
          <w:right w:w="108" w:type="dxa"/>
        </w:tblCellMar>
      </w:tblPr>
      <w:tblGrid>
        <w:gridCol w:w="590"/>
        <w:gridCol w:w="1665"/>
        <w:gridCol w:w="6243"/>
        <w:gridCol w:w="898"/>
      </w:tblGrid>
      <w:tr>
        <w:tblPrEx>
          <w:tblLayout w:type="fixed"/>
          <w:tblCellMar>
            <w:top w:w="0" w:type="dxa"/>
            <w:left w:w="108" w:type="dxa"/>
            <w:bottom w:w="0" w:type="dxa"/>
            <w:right w:w="108" w:type="dxa"/>
          </w:tblCellMar>
        </w:tblPrEx>
        <w:trPr>
          <w:trHeight w:val="400" w:hRule="atLeast"/>
        </w:trPr>
        <w:tc>
          <w:tcPr>
            <w:tcW w:w="590" w:type="dxa"/>
            <w:tcBorders>
              <w:top w:val="single" w:color="auto" w:sz="4" w:space="0"/>
              <w:left w:val="single" w:color="auto" w:sz="4" w:space="0"/>
              <w:bottom w:val="single" w:color="auto" w:sz="4" w:space="0"/>
              <w:right w:val="single" w:color="auto" w:sz="4" w:space="0"/>
            </w:tcBorders>
            <w:vAlign w:val="center"/>
          </w:tcPr>
          <w:p>
            <w:pPr>
              <w:pStyle w:val="30"/>
              <w:snapToGrid w:val="0"/>
              <w:spacing w:before="120" w:after="120" w:line="300" w:lineRule="auto"/>
              <w:jc w:val="center"/>
              <w:rPr>
                <w:rFonts w:ascii="Times New Roman" w:hAnsi="Times New Roman" w:cs="Arial"/>
              </w:rPr>
            </w:pPr>
            <w:r>
              <w:rPr>
                <w:rFonts w:hint="eastAsia" w:ascii="Times New Roman" w:hAnsi="Times New Roman" w:cs="Arial"/>
              </w:rPr>
              <w:t>序号</w:t>
            </w:r>
          </w:p>
        </w:tc>
        <w:tc>
          <w:tcPr>
            <w:tcW w:w="1665" w:type="dxa"/>
            <w:tcBorders>
              <w:top w:val="single" w:color="auto" w:sz="4" w:space="0"/>
              <w:left w:val="nil"/>
              <w:bottom w:val="single" w:color="auto" w:sz="4" w:space="0"/>
              <w:right w:val="single" w:color="auto" w:sz="4" w:space="0"/>
            </w:tcBorders>
            <w:vAlign w:val="center"/>
          </w:tcPr>
          <w:p>
            <w:pPr>
              <w:pStyle w:val="30"/>
              <w:snapToGrid w:val="0"/>
              <w:spacing w:before="120" w:after="120" w:line="300" w:lineRule="auto"/>
              <w:jc w:val="center"/>
              <w:rPr>
                <w:rFonts w:ascii="Times New Roman" w:hAnsi="Times New Roman" w:cs="Arial"/>
              </w:rPr>
            </w:pPr>
            <w:r>
              <w:rPr>
                <w:rFonts w:hint="eastAsia" w:ascii="Times New Roman" w:hAnsi="Times New Roman" w:cs="Arial"/>
              </w:rPr>
              <w:t>评分因素</w:t>
            </w:r>
          </w:p>
        </w:tc>
        <w:tc>
          <w:tcPr>
            <w:tcW w:w="6243" w:type="dxa"/>
            <w:tcBorders>
              <w:top w:val="single" w:color="auto" w:sz="4" w:space="0"/>
              <w:left w:val="nil"/>
              <w:bottom w:val="single" w:color="auto" w:sz="4" w:space="0"/>
              <w:right w:val="single" w:color="auto" w:sz="4" w:space="0"/>
            </w:tcBorders>
            <w:vAlign w:val="center"/>
          </w:tcPr>
          <w:p>
            <w:pPr>
              <w:pStyle w:val="30"/>
              <w:snapToGrid w:val="0"/>
              <w:spacing w:before="120" w:after="120" w:line="300" w:lineRule="auto"/>
              <w:jc w:val="center"/>
              <w:rPr>
                <w:rFonts w:ascii="Times New Roman" w:hAnsi="Times New Roman" w:cs="Arial"/>
              </w:rPr>
            </w:pPr>
            <w:r>
              <w:rPr>
                <w:rFonts w:hint="eastAsia" w:ascii="Times New Roman" w:hAnsi="Times New Roman" w:cs="Arial"/>
              </w:rPr>
              <w:t>评分细则</w:t>
            </w:r>
          </w:p>
        </w:tc>
        <w:tc>
          <w:tcPr>
            <w:tcW w:w="898" w:type="dxa"/>
            <w:tcBorders>
              <w:top w:val="single" w:color="auto" w:sz="4" w:space="0"/>
              <w:left w:val="nil"/>
              <w:bottom w:val="single" w:color="auto" w:sz="4" w:space="0"/>
              <w:right w:val="single" w:color="auto" w:sz="4" w:space="0"/>
            </w:tcBorders>
            <w:vAlign w:val="center"/>
          </w:tcPr>
          <w:p>
            <w:pPr>
              <w:pStyle w:val="30"/>
              <w:snapToGrid w:val="0"/>
              <w:spacing w:before="120" w:after="120" w:line="300" w:lineRule="auto"/>
              <w:jc w:val="center"/>
              <w:rPr>
                <w:rFonts w:ascii="Times New Roman" w:hAnsi="Times New Roman" w:cs="Arial"/>
              </w:rPr>
            </w:pPr>
            <w:r>
              <w:rPr>
                <w:rFonts w:hint="eastAsia" w:ascii="Times New Roman" w:hAnsi="Times New Roman" w:cs="Arial"/>
              </w:rPr>
              <w:t>分值（分）</w:t>
            </w:r>
          </w:p>
        </w:tc>
      </w:tr>
      <w:tr>
        <w:tblPrEx>
          <w:tblLayout w:type="fixed"/>
          <w:tblCellMar>
            <w:top w:w="0" w:type="dxa"/>
            <w:left w:w="108" w:type="dxa"/>
            <w:bottom w:w="0" w:type="dxa"/>
            <w:right w:w="108" w:type="dxa"/>
          </w:tblCellMar>
        </w:tblPrEx>
        <w:trPr>
          <w:trHeight w:val="454" w:hRule="atLeast"/>
        </w:trPr>
        <w:tc>
          <w:tcPr>
            <w:tcW w:w="9396" w:type="dxa"/>
            <w:gridSpan w:val="4"/>
            <w:tcBorders>
              <w:top w:val="single" w:color="000000" w:sz="4" w:space="0"/>
              <w:left w:val="single" w:color="000000" w:sz="4" w:space="0"/>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hint="eastAsia" w:ascii="Times New Roman" w:hAnsi="Times New Roman" w:cs="Arial"/>
                <w:b/>
                <w:bCs/>
                <w:color w:val="000000"/>
              </w:rPr>
              <w:t>技术分（</w:t>
            </w:r>
            <w:r>
              <w:rPr>
                <w:rFonts w:ascii="Times New Roman" w:hAnsi="Times New Roman" w:cs="Arial"/>
                <w:b/>
                <w:bCs/>
                <w:color w:val="000000"/>
              </w:rPr>
              <w:t>56</w:t>
            </w:r>
            <w:r>
              <w:rPr>
                <w:rFonts w:hint="eastAsia" w:ascii="Times New Roman" w:hAnsi="Times New Roman" w:cs="Arial"/>
                <w:b/>
                <w:bCs/>
                <w:color w:val="000000"/>
              </w:rPr>
              <w:t>分）</w:t>
            </w:r>
          </w:p>
        </w:tc>
      </w:tr>
      <w:tr>
        <w:tblPrEx>
          <w:tblLayout w:type="fixed"/>
          <w:tblCellMar>
            <w:top w:w="0" w:type="dxa"/>
            <w:left w:w="108" w:type="dxa"/>
            <w:bottom w:w="0" w:type="dxa"/>
            <w:right w:w="108" w:type="dxa"/>
          </w:tblCellMar>
        </w:tblPrEx>
        <w:trPr>
          <w:trHeight w:val="1471"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kern w:val="0"/>
                <w:szCs w:val="21"/>
              </w:rPr>
            </w:pPr>
            <w:r>
              <w:rPr>
                <w:rFonts w:cs="Arial"/>
                <w:kern w:val="0"/>
              </w:rPr>
              <w:t>1</w:t>
            </w:r>
          </w:p>
        </w:tc>
        <w:tc>
          <w:tcPr>
            <w:tcW w:w="1665" w:type="dxa"/>
            <w:tcBorders>
              <w:top w:val="single" w:color="000000" w:sz="4" w:space="0"/>
              <w:left w:val="nil"/>
              <w:bottom w:val="single" w:color="000000" w:sz="4" w:space="0"/>
              <w:right w:val="single" w:color="auto"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采购需求相应符合性</w:t>
            </w:r>
          </w:p>
        </w:tc>
        <w:tc>
          <w:tcPr>
            <w:tcW w:w="6243"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根据所投产品基本功能、技术指标与需求的吻合程度和偏差情况（包括所投标产品的规格型号、详细配置、主要技术参数、随机软件等），是否能够满足采购文件要求，能满足招标货物的所有性能及技术指标要求得全部满足要求</w:t>
            </w:r>
            <w:r>
              <w:rPr>
                <w:rFonts w:ascii="Times New Roman" w:hAnsi="Times New Roman" w:cs="Arial"/>
                <w:color w:val="000000"/>
              </w:rPr>
              <w:t>20</w:t>
            </w:r>
            <w:r>
              <w:rPr>
                <w:rFonts w:hint="eastAsia" w:ascii="Times New Roman" w:hAnsi="Times New Roman" w:cs="Arial"/>
                <w:color w:val="000000"/>
              </w:rPr>
              <w:t>分；打★条款出现负偏离的每条扣</w:t>
            </w:r>
            <w:r>
              <w:rPr>
                <w:rFonts w:ascii="Times New Roman" w:hAnsi="Times New Roman" w:cs="Arial"/>
                <w:color w:val="000000"/>
              </w:rPr>
              <w:t>0.5</w:t>
            </w:r>
            <w:r>
              <w:rPr>
                <w:rFonts w:hint="eastAsia" w:ascii="Times New Roman" w:hAnsi="Times New Roman" w:cs="Arial"/>
                <w:color w:val="000000"/>
              </w:rPr>
              <w:t>分；其他条款出现负偏离，每条扣</w:t>
            </w:r>
            <w:r>
              <w:rPr>
                <w:rFonts w:ascii="Times New Roman" w:hAnsi="Times New Roman" w:cs="Arial"/>
                <w:color w:val="000000"/>
              </w:rPr>
              <w:t>0.2</w:t>
            </w:r>
            <w:r>
              <w:rPr>
                <w:rFonts w:hint="eastAsia" w:ascii="Times New Roman" w:hAnsi="Times New Roman" w:cs="Arial"/>
                <w:color w:val="000000"/>
              </w:rPr>
              <w:t>分，扣完为止。打★的条款有实质性正偏离或对系统有重大提升的，每项加</w:t>
            </w:r>
            <w:r>
              <w:rPr>
                <w:rFonts w:ascii="Times New Roman" w:hAnsi="Times New Roman" w:cs="Arial"/>
                <w:color w:val="000000"/>
              </w:rPr>
              <w:t>0.5</w:t>
            </w:r>
            <w:r>
              <w:rPr>
                <w:rFonts w:hint="eastAsia" w:ascii="Times New Roman" w:hAnsi="Times New Roman" w:cs="Arial"/>
                <w:color w:val="000000"/>
              </w:rPr>
              <w:t>分，其他条款出现正偏离不加分，最多加</w:t>
            </w:r>
            <w:r>
              <w:rPr>
                <w:rFonts w:ascii="Times New Roman" w:hAnsi="Times New Roman" w:cs="Arial"/>
                <w:color w:val="000000"/>
              </w:rPr>
              <w:t>7</w:t>
            </w:r>
            <w:r>
              <w:rPr>
                <w:rFonts w:hint="eastAsia" w:ascii="Times New Roman" w:hAnsi="Times New Roman" w:cs="Arial"/>
                <w:color w:val="000000"/>
              </w:rPr>
              <w:t>分。</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ascii="Times New Roman" w:hAnsi="Times New Roman" w:cs="Arial"/>
                <w:color w:val="000000"/>
              </w:rPr>
              <w:t>27</w:t>
            </w:r>
          </w:p>
        </w:tc>
      </w:tr>
      <w:tr>
        <w:tblPrEx>
          <w:tblLayout w:type="fixed"/>
          <w:tblCellMar>
            <w:top w:w="0" w:type="dxa"/>
            <w:left w:w="108" w:type="dxa"/>
            <w:bottom w:w="0" w:type="dxa"/>
            <w:right w:w="108" w:type="dxa"/>
          </w:tblCellMar>
        </w:tblPrEx>
        <w:trPr>
          <w:trHeight w:val="3089"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kern w:val="0"/>
                <w:szCs w:val="21"/>
              </w:rPr>
            </w:pPr>
            <w:r>
              <w:rPr>
                <w:rFonts w:cs="Arial"/>
                <w:kern w:val="0"/>
              </w:rPr>
              <w:t>2</w:t>
            </w:r>
          </w:p>
        </w:tc>
        <w:tc>
          <w:tcPr>
            <w:tcW w:w="1665" w:type="dxa"/>
            <w:tcBorders>
              <w:top w:val="single" w:color="000000" w:sz="4" w:space="0"/>
              <w:left w:val="nil"/>
              <w:bottom w:val="single" w:color="000000" w:sz="4" w:space="0"/>
              <w:right w:val="single" w:color="auto"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投标方案</w:t>
            </w:r>
          </w:p>
        </w:tc>
        <w:tc>
          <w:tcPr>
            <w:tcW w:w="6243"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rPr>
                <w:rFonts w:ascii="Times New Roman" w:hAnsi="Times New Roman" w:cs="Arial"/>
                <w:color w:val="000000"/>
                <w:lang w:val="en-US"/>
              </w:rPr>
            </w:pPr>
            <w:r>
              <w:rPr>
                <w:rFonts w:hint="eastAsia" w:ascii="Times New Roman" w:hAnsi="Times New Roman" w:cs="Arial"/>
                <w:color w:val="000000"/>
                <w:lang w:eastAsia="zh-CN"/>
              </w:rPr>
              <w:t>投标方案中包含</w:t>
            </w:r>
            <w:r>
              <w:rPr>
                <w:rFonts w:hint="eastAsia" w:ascii="Times New Roman" w:hAnsi="Times New Roman" w:cs="Arial"/>
                <w:color w:val="000000"/>
              </w:rPr>
              <w:t>对本院诉讼服务中心相关业务和省高院业务数据对接的</w:t>
            </w:r>
            <w:r>
              <w:rPr>
                <w:rFonts w:hint="eastAsia" w:ascii="Times New Roman" w:hAnsi="Times New Roman" w:cs="Arial"/>
                <w:color w:val="000000"/>
                <w:lang w:eastAsia="zh-CN"/>
              </w:rPr>
              <w:t>设计</w:t>
            </w:r>
            <w:r>
              <w:rPr>
                <w:rFonts w:hint="eastAsia" w:ascii="Times New Roman" w:hAnsi="Times New Roman" w:cs="Arial"/>
                <w:color w:val="000000"/>
              </w:rPr>
              <w:t>解决方案；能够按照省高院诉讼服务中心标准要求进行完整、合理和可行的实施标准：</w:t>
            </w:r>
            <w:r>
              <w:rPr>
                <w:rFonts w:hint="eastAsia" w:ascii="Times New Roman" w:hAnsi="Times New Roman" w:cs="Arial"/>
                <w:color w:val="000000"/>
                <w:lang w:eastAsia="zh-CN"/>
              </w:rPr>
              <w:t>设计</w:t>
            </w:r>
            <w:r>
              <w:rPr>
                <w:rFonts w:hint="eastAsia" w:ascii="Times New Roman" w:hAnsi="Times New Roman" w:cs="Arial"/>
                <w:color w:val="000000"/>
              </w:rPr>
              <w:t>方案科学合理，管理与组织到位，具备完整的质量保证体系和项目风险控制手段和机制，具有应急响应预案，能提供符合省高院要求的产品</w:t>
            </w:r>
            <w:r>
              <w:rPr>
                <w:rFonts w:hint="eastAsia" w:ascii="Times New Roman" w:hAnsi="Times New Roman" w:cs="Arial"/>
                <w:color w:val="000000"/>
                <w:lang w:eastAsia="zh-CN"/>
              </w:rPr>
              <w:t>的，得</w:t>
            </w:r>
            <w:r>
              <w:rPr>
                <w:rFonts w:hint="eastAsia" w:ascii="Times New Roman" w:hAnsi="Times New Roman" w:cs="Arial"/>
                <w:color w:val="000000"/>
                <w:lang w:val="en-US" w:eastAsia="zh-CN"/>
              </w:rPr>
              <w:t>3-2分；无法提供完整解决方案或产品设计的，以及设计方案内容不合理的得2-1分；设计方案严重欠缺或无法提供的，由评委给出1-0分。</w:t>
            </w:r>
            <w:bookmarkStart w:id="562" w:name="_GoBack"/>
            <w:bookmarkEnd w:id="562"/>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ascii="Times New Roman" w:hAnsi="Times New Roman" w:cs="Arial"/>
                <w:color w:val="000000"/>
              </w:rPr>
              <w:t>3</w:t>
            </w:r>
          </w:p>
        </w:tc>
      </w:tr>
      <w:tr>
        <w:tblPrEx>
          <w:tblLayout w:type="fixed"/>
          <w:tblCellMar>
            <w:top w:w="0" w:type="dxa"/>
            <w:left w:w="108" w:type="dxa"/>
            <w:bottom w:w="0" w:type="dxa"/>
            <w:right w:w="108" w:type="dxa"/>
          </w:tblCellMar>
        </w:tblPrEx>
        <w:trPr>
          <w:trHeight w:val="454"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kern w:val="0"/>
                <w:szCs w:val="21"/>
              </w:rPr>
            </w:pPr>
            <w:r>
              <w:rPr>
                <w:rFonts w:cs="Arial"/>
                <w:kern w:val="0"/>
              </w:rPr>
              <w:t>4</w:t>
            </w:r>
          </w:p>
        </w:tc>
        <w:tc>
          <w:tcPr>
            <w:tcW w:w="1665" w:type="dxa"/>
            <w:tcBorders>
              <w:top w:val="single" w:color="000000" w:sz="4" w:space="0"/>
              <w:left w:val="nil"/>
              <w:bottom w:val="single" w:color="000000" w:sz="4" w:space="0"/>
              <w:right w:val="single" w:color="auto"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产品资质</w:t>
            </w:r>
          </w:p>
        </w:tc>
        <w:tc>
          <w:tcPr>
            <w:tcW w:w="6243"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投标产品获得高新技术产品认证的，每提供一种高新产品认证证书的得</w:t>
            </w:r>
            <w:r>
              <w:rPr>
                <w:rFonts w:ascii="Times New Roman" w:hAnsi="Times New Roman" w:cs="Arial"/>
                <w:color w:val="000000"/>
              </w:rPr>
              <w:t>0.5</w:t>
            </w:r>
            <w:r>
              <w:rPr>
                <w:rFonts w:hint="eastAsia" w:ascii="Times New Roman" w:hAnsi="Times New Roman" w:cs="Arial"/>
                <w:color w:val="000000"/>
              </w:rPr>
              <w:t>分，最多得</w:t>
            </w:r>
            <w:r>
              <w:rPr>
                <w:rFonts w:ascii="Times New Roman" w:hAnsi="Times New Roman" w:cs="Arial"/>
                <w:color w:val="000000"/>
              </w:rPr>
              <w:t>2</w:t>
            </w:r>
            <w:r>
              <w:rPr>
                <w:rFonts w:hint="eastAsia" w:ascii="Times New Roman" w:hAnsi="Times New Roman" w:cs="Arial"/>
                <w:color w:val="000000"/>
              </w:rPr>
              <w:t>分。（提供证书复印件，不提供不得分，原件备查）</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ascii="Times New Roman" w:hAnsi="Times New Roman" w:cs="Arial"/>
                <w:color w:val="000000"/>
              </w:rPr>
              <w:t>2</w:t>
            </w:r>
          </w:p>
        </w:tc>
      </w:tr>
      <w:tr>
        <w:tblPrEx>
          <w:tblLayout w:type="fixed"/>
          <w:tblCellMar>
            <w:top w:w="0" w:type="dxa"/>
            <w:left w:w="108" w:type="dxa"/>
            <w:bottom w:w="0" w:type="dxa"/>
            <w:right w:w="108" w:type="dxa"/>
          </w:tblCellMar>
        </w:tblPrEx>
        <w:trPr>
          <w:trHeight w:val="3230"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kern w:val="0"/>
                <w:szCs w:val="21"/>
              </w:rPr>
            </w:pPr>
            <w:r>
              <w:rPr>
                <w:rFonts w:cs="Arial"/>
                <w:kern w:val="0"/>
              </w:rPr>
              <w:t>5</w:t>
            </w:r>
          </w:p>
        </w:tc>
        <w:tc>
          <w:tcPr>
            <w:tcW w:w="1665" w:type="dxa"/>
            <w:tcBorders>
              <w:top w:val="single" w:color="000000" w:sz="4" w:space="0"/>
              <w:left w:val="nil"/>
              <w:bottom w:val="single" w:color="000000" w:sz="4" w:space="0"/>
              <w:right w:val="single" w:color="auto"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项目实施方案</w:t>
            </w:r>
          </w:p>
        </w:tc>
        <w:tc>
          <w:tcPr>
            <w:tcW w:w="6243"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rPr>
                <w:rFonts w:hint="eastAsia" w:ascii="Times New Roman" w:hAnsi="Times New Roman" w:eastAsia="宋体" w:cs="Arial"/>
                <w:color w:val="000000"/>
                <w:lang w:val="en-US" w:eastAsia="zh-CN"/>
              </w:rPr>
            </w:pPr>
            <w:r>
              <w:rPr>
                <w:rFonts w:hint="eastAsia" w:ascii="Times New Roman" w:hAnsi="Times New Roman" w:cs="Arial"/>
                <w:color w:val="000000"/>
              </w:rPr>
              <w:t>根据投标方提出的项目整体实施方案技术先进、经济合理、实用可靠（组织机构、工作时间进度表、工作程序和步骤、管理和协调方法、关键步骤的思路和要点等），由评标委员会根据投标文件内容</w:t>
            </w:r>
            <w:r>
              <w:rPr>
                <w:rFonts w:hint="eastAsia" w:ascii="Times New Roman" w:hAnsi="Times New Roman" w:cs="Arial"/>
                <w:color w:val="000000"/>
                <w:lang w:eastAsia="zh-CN"/>
              </w:rPr>
              <w:t>进行横向比较，实施方案内容完整细致，时间节点明确合理的得</w:t>
            </w:r>
            <w:r>
              <w:rPr>
                <w:rFonts w:hint="eastAsia" w:ascii="Times New Roman" w:hAnsi="Times New Roman" w:cs="Arial"/>
                <w:color w:val="000000"/>
                <w:lang w:val="en-US" w:eastAsia="zh-CN"/>
              </w:rPr>
              <w:t>3-2分，内容欠缺或程序步骤混乱的得2-1分，内容严重欠缺或无法提供的由评委给出1-0分。</w:t>
            </w:r>
          </w:p>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灯光改造方案：方案依据《浙江省法院系统数字法庭信息管理系统建设规范》（浙高法办〔</w:t>
            </w:r>
            <w:r>
              <w:rPr>
                <w:rFonts w:ascii="Times New Roman" w:hAnsi="Times New Roman" w:cs="Arial"/>
                <w:color w:val="000000"/>
              </w:rPr>
              <w:t>2008</w:t>
            </w:r>
            <w:r>
              <w:rPr>
                <w:rFonts w:hint="eastAsia" w:ascii="Times New Roman" w:hAnsi="Times New Roman" w:cs="Arial"/>
                <w:color w:val="000000"/>
              </w:rPr>
              <w:t>〕</w:t>
            </w:r>
            <w:r>
              <w:rPr>
                <w:rFonts w:ascii="Times New Roman" w:hAnsi="Times New Roman" w:cs="Arial"/>
                <w:color w:val="000000"/>
              </w:rPr>
              <w:t>17</w:t>
            </w:r>
            <w:r>
              <w:rPr>
                <w:rFonts w:hint="eastAsia" w:ascii="Times New Roman" w:hAnsi="Times New Roman" w:cs="Arial"/>
                <w:color w:val="000000"/>
              </w:rPr>
              <w:t>号）中灯光照明的要求，结合现场实际情况深化设计，满足使用要求，酌情给分，最高得</w:t>
            </w:r>
            <w:r>
              <w:rPr>
                <w:rFonts w:ascii="Times New Roman" w:hAnsi="Times New Roman" w:cs="Arial"/>
                <w:color w:val="000000"/>
              </w:rPr>
              <w:t>2</w:t>
            </w:r>
            <w:r>
              <w:rPr>
                <w:rFonts w:hint="eastAsia" w:ascii="Times New Roman" w:hAnsi="Times New Roman" w:cs="Arial"/>
                <w:color w:val="000000"/>
              </w:rPr>
              <w:t>分。方案中需对法院原有灯光设备进行二次利旧，根据利旧情况进行酌情给分，最高得</w:t>
            </w:r>
            <w:r>
              <w:rPr>
                <w:rFonts w:ascii="Times New Roman" w:hAnsi="Times New Roman" w:cs="Arial"/>
                <w:color w:val="000000"/>
              </w:rPr>
              <w:t>1</w:t>
            </w:r>
            <w:r>
              <w:rPr>
                <w:rFonts w:hint="eastAsia" w:ascii="Times New Roman" w:hAnsi="Times New Roman" w:cs="Arial"/>
                <w:color w:val="000000"/>
              </w:rPr>
              <w:t>分，没有利旧不得分。</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ascii="Times New Roman" w:hAnsi="Times New Roman" w:cs="Arial"/>
                <w:color w:val="000000"/>
              </w:rPr>
              <w:t>6</w:t>
            </w:r>
          </w:p>
        </w:tc>
      </w:tr>
      <w:tr>
        <w:tblPrEx>
          <w:tblLayout w:type="fixed"/>
          <w:tblCellMar>
            <w:top w:w="0" w:type="dxa"/>
            <w:left w:w="108" w:type="dxa"/>
            <w:bottom w:w="0" w:type="dxa"/>
            <w:right w:w="108" w:type="dxa"/>
          </w:tblCellMar>
        </w:tblPrEx>
        <w:trPr>
          <w:trHeight w:val="454"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kern w:val="0"/>
                <w:szCs w:val="21"/>
                <w:highlight w:val="yellow"/>
              </w:rPr>
            </w:pPr>
            <w:r>
              <w:rPr>
                <w:rFonts w:cs="Arial"/>
                <w:kern w:val="0"/>
              </w:rPr>
              <w:t>6</w:t>
            </w:r>
          </w:p>
        </w:tc>
        <w:tc>
          <w:tcPr>
            <w:tcW w:w="1665" w:type="dxa"/>
            <w:tcBorders>
              <w:top w:val="single" w:color="000000" w:sz="4" w:space="0"/>
              <w:left w:val="nil"/>
              <w:bottom w:val="single" w:color="000000" w:sz="4" w:space="0"/>
              <w:right w:val="single" w:color="auto"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产品演示</w:t>
            </w:r>
          </w:p>
        </w:tc>
        <w:tc>
          <w:tcPr>
            <w:tcW w:w="6243" w:type="dxa"/>
            <w:tcBorders>
              <w:top w:val="single" w:color="000000" w:sz="4" w:space="0"/>
              <w:left w:val="nil"/>
              <w:bottom w:val="single" w:color="000000" w:sz="4" w:space="0"/>
              <w:right w:val="single" w:color="000000" w:sz="4" w:space="0"/>
            </w:tcBorders>
            <w:vAlign w:val="center"/>
          </w:tcPr>
          <w:p>
            <w:pPr>
              <w:ind w:firstLine="480" w:firstLineChars="200"/>
              <w:jc w:val="left"/>
              <w:rPr>
                <w:rFonts w:cs="Arial"/>
                <w:color w:val="000000"/>
                <w:sz w:val="24"/>
              </w:rPr>
            </w:pPr>
            <w:r>
              <w:rPr>
                <w:rFonts w:hint="eastAsia" w:cs="Arial"/>
                <w:color w:val="000000"/>
                <w:sz w:val="24"/>
              </w:rPr>
              <w:t>投标人需在现场提前搭建好演示所需平台环境（设备及演示网络由投标人自备），所有的演示系统在现场真实软件形式实现。无法提供上述真实环境演示以其他任何形式演示的（包括但不仅限于</w:t>
            </w:r>
            <w:r>
              <w:rPr>
                <w:rFonts w:cs="Arial"/>
                <w:color w:val="000000"/>
                <w:sz w:val="24"/>
              </w:rPr>
              <w:t>PPT</w:t>
            </w:r>
            <w:r>
              <w:rPr>
                <w:rFonts w:hint="eastAsia" w:cs="Arial"/>
                <w:color w:val="000000"/>
                <w:sz w:val="24"/>
              </w:rPr>
              <w:t>演示、</w:t>
            </w:r>
            <w:r>
              <w:rPr>
                <w:rFonts w:cs="Arial"/>
                <w:color w:val="000000"/>
                <w:sz w:val="24"/>
              </w:rPr>
              <w:t>demo</w:t>
            </w:r>
            <w:r>
              <w:rPr>
                <w:rFonts w:hint="eastAsia" w:cs="Arial"/>
                <w:color w:val="000000"/>
                <w:sz w:val="24"/>
              </w:rPr>
              <w:t>、视频演示等），不得分。</w:t>
            </w:r>
            <w:r>
              <w:rPr>
                <w:rFonts w:cs="Arial"/>
                <w:color w:val="000000"/>
                <w:sz w:val="24"/>
              </w:rPr>
              <w:br w:type="textWrapping"/>
            </w:r>
            <w:r>
              <w:rPr>
                <w:rFonts w:hint="eastAsia" w:cs="Arial"/>
                <w:color w:val="000000"/>
                <w:sz w:val="24"/>
              </w:rPr>
              <w:t>根据招标现场演示效果进行评分：演示点不具备功能要求的不得分，总分</w:t>
            </w:r>
            <w:r>
              <w:rPr>
                <w:rFonts w:cs="Arial"/>
                <w:color w:val="000000"/>
                <w:sz w:val="24"/>
              </w:rPr>
              <w:t>18</w:t>
            </w:r>
            <w:r>
              <w:rPr>
                <w:rFonts w:hint="eastAsia" w:cs="Arial"/>
                <w:color w:val="000000"/>
                <w:sz w:val="24"/>
              </w:rPr>
              <w:t>分。</w:t>
            </w:r>
          </w:p>
          <w:p>
            <w:pPr>
              <w:numPr>
                <w:ilvl w:val="0"/>
                <w:numId w:val="23"/>
              </w:numPr>
              <w:ind w:firstLine="480" w:firstLineChars="200"/>
              <w:jc w:val="left"/>
              <w:rPr>
                <w:rFonts w:cs="Arial"/>
                <w:color w:val="000000"/>
                <w:sz w:val="24"/>
              </w:rPr>
            </w:pPr>
            <w:r>
              <w:rPr>
                <w:rFonts w:hint="eastAsia"/>
                <w:color w:val="000000"/>
                <w:sz w:val="24"/>
              </w:rPr>
              <w:t>诉讼风险评估系统（</w:t>
            </w:r>
            <w:r>
              <w:rPr>
                <w:rFonts w:cs="Arial"/>
                <w:color w:val="000000"/>
                <w:sz w:val="24"/>
              </w:rPr>
              <w:t>4</w:t>
            </w:r>
            <w:r>
              <w:rPr>
                <w:rFonts w:hint="eastAsia" w:cs="Arial"/>
                <w:color w:val="000000"/>
                <w:sz w:val="24"/>
              </w:rPr>
              <w:t>分）</w:t>
            </w:r>
          </w:p>
          <w:p>
            <w:pPr>
              <w:ind w:firstLine="420"/>
              <w:jc w:val="left"/>
              <w:rPr>
                <w:rFonts w:cs="Arial"/>
                <w:color w:val="000000"/>
                <w:sz w:val="24"/>
              </w:rPr>
            </w:pPr>
            <w:r>
              <w:rPr>
                <w:rFonts w:hint="eastAsia" w:cs="Arial"/>
                <w:color w:val="000000"/>
                <w:sz w:val="24"/>
              </w:rPr>
              <w:t>本产品通过大数据分析，法律知识图谱能够智能化的解决盲目选择诉讼、不清楚诉讼各项成本等问题。当事人一次评估只需要回答</w:t>
            </w:r>
            <w:r>
              <w:rPr>
                <w:rFonts w:cs="Arial"/>
                <w:color w:val="000000"/>
                <w:sz w:val="24"/>
              </w:rPr>
              <w:t>10</w:t>
            </w:r>
            <w:r>
              <w:rPr>
                <w:rFonts w:hint="eastAsia" w:cs="Arial"/>
                <w:color w:val="000000"/>
                <w:sz w:val="24"/>
              </w:rPr>
              <w:t>到</w:t>
            </w:r>
            <w:r>
              <w:rPr>
                <w:rFonts w:cs="Arial"/>
                <w:color w:val="000000"/>
                <w:sz w:val="24"/>
              </w:rPr>
              <w:t>15</w:t>
            </w:r>
            <w:r>
              <w:rPr>
                <w:rFonts w:hint="eastAsia" w:cs="Arial"/>
                <w:color w:val="000000"/>
                <w:sz w:val="24"/>
              </w:rPr>
              <w:t>个问题，用时</w:t>
            </w:r>
            <w:r>
              <w:rPr>
                <w:rFonts w:cs="Arial"/>
                <w:color w:val="000000"/>
                <w:sz w:val="24"/>
              </w:rPr>
              <w:t>10</w:t>
            </w:r>
            <w:r>
              <w:rPr>
                <w:rFonts w:hint="eastAsia" w:cs="Arial"/>
                <w:color w:val="000000"/>
                <w:sz w:val="24"/>
              </w:rPr>
              <w:t>分钟左右。</w:t>
            </w:r>
          </w:p>
          <w:p>
            <w:pPr>
              <w:ind w:firstLine="480" w:firstLineChars="200"/>
              <w:jc w:val="left"/>
              <w:rPr>
                <w:rFonts w:cs="Arial"/>
                <w:color w:val="000000"/>
                <w:sz w:val="24"/>
              </w:rPr>
            </w:pPr>
            <w:r>
              <w:rPr>
                <w:rFonts w:hint="eastAsia" w:cs="Arial"/>
                <w:color w:val="000000"/>
                <w:sz w:val="24"/>
              </w:rPr>
              <w:t>以下功能点无法满足的，每项</w:t>
            </w:r>
            <w:r>
              <w:rPr>
                <w:rFonts w:cs="Arial"/>
                <w:color w:val="000000"/>
                <w:sz w:val="24"/>
              </w:rPr>
              <w:t>1</w:t>
            </w:r>
            <w:r>
              <w:rPr>
                <w:rFonts w:hint="eastAsia" w:cs="Arial"/>
                <w:color w:val="000000"/>
                <w:sz w:val="24"/>
              </w:rPr>
              <w:t>扣分，扣完为止。</w:t>
            </w:r>
          </w:p>
          <w:p>
            <w:pPr>
              <w:ind w:firstLine="420"/>
              <w:jc w:val="left"/>
              <w:rPr>
                <w:rFonts w:cs="Arial"/>
                <w:color w:val="000000"/>
                <w:sz w:val="24"/>
              </w:rPr>
            </w:pPr>
            <w:r>
              <w:rPr>
                <w:rFonts w:hint="eastAsia" w:cs="Arial"/>
                <w:color w:val="000000"/>
                <w:sz w:val="24"/>
              </w:rPr>
              <w:t>（</w:t>
            </w:r>
            <w:r>
              <w:rPr>
                <w:rFonts w:cs="Arial"/>
                <w:color w:val="000000"/>
                <w:sz w:val="24"/>
              </w:rPr>
              <w:t>1</w:t>
            </w:r>
            <w:r>
              <w:rPr>
                <w:rFonts w:hint="eastAsia" w:cs="Arial"/>
                <w:color w:val="000000"/>
                <w:sz w:val="24"/>
              </w:rPr>
              <w:t>）诉讼风险评估指数目的：通过风险、时间、经济、亲情、信誉</w:t>
            </w:r>
            <w:r>
              <w:rPr>
                <w:rFonts w:cs="Arial"/>
                <w:color w:val="000000"/>
                <w:sz w:val="24"/>
              </w:rPr>
              <w:t>5</w:t>
            </w:r>
            <w:r>
              <w:rPr>
                <w:rFonts w:hint="eastAsia" w:cs="Arial"/>
                <w:color w:val="000000"/>
                <w:sz w:val="24"/>
              </w:rPr>
              <w:t>个方面告知当事人诉讼是有风险有成本的；</w:t>
            </w:r>
          </w:p>
          <w:p>
            <w:pPr>
              <w:ind w:firstLine="480" w:firstLineChars="200"/>
              <w:jc w:val="left"/>
              <w:rPr>
                <w:rFonts w:cs="Arial"/>
                <w:color w:val="000000"/>
                <w:sz w:val="24"/>
              </w:rPr>
            </w:pPr>
            <w:r>
              <w:rPr>
                <w:rFonts w:hint="eastAsia" w:cs="Arial"/>
                <w:color w:val="000000"/>
                <w:sz w:val="24"/>
              </w:rPr>
              <w:t>（</w:t>
            </w:r>
            <w:r>
              <w:rPr>
                <w:rFonts w:cs="Arial"/>
                <w:color w:val="000000"/>
                <w:sz w:val="24"/>
              </w:rPr>
              <w:t>2</w:t>
            </w:r>
            <w:r>
              <w:rPr>
                <w:rFonts w:hint="eastAsia" w:cs="Arial"/>
                <w:color w:val="000000"/>
                <w:sz w:val="24"/>
              </w:rPr>
              <w:t>）演示案由选择离婚纠纷，共计支持</w:t>
            </w:r>
            <w:r>
              <w:rPr>
                <w:rFonts w:cs="Arial"/>
                <w:color w:val="000000"/>
                <w:sz w:val="24"/>
              </w:rPr>
              <w:t>13</w:t>
            </w:r>
            <w:r>
              <w:rPr>
                <w:rFonts w:hint="eastAsia" w:cs="Arial"/>
                <w:color w:val="000000"/>
                <w:sz w:val="24"/>
              </w:rPr>
              <w:t>个案由；</w:t>
            </w:r>
          </w:p>
          <w:p>
            <w:pPr>
              <w:ind w:firstLine="480" w:firstLineChars="200"/>
              <w:jc w:val="left"/>
              <w:rPr>
                <w:rFonts w:cs="Arial"/>
                <w:color w:val="000000"/>
                <w:sz w:val="24"/>
              </w:rPr>
            </w:pPr>
            <w:r>
              <w:rPr>
                <w:rFonts w:hint="eastAsia" w:cs="Arial"/>
                <w:color w:val="000000"/>
                <w:sz w:val="24"/>
              </w:rPr>
              <w:t>（</w:t>
            </w:r>
            <w:r>
              <w:rPr>
                <w:rFonts w:cs="Arial"/>
                <w:color w:val="000000"/>
                <w:sz w:val="24"/>
              </w:rPr>
              <w:t>3</w:t>
            </w:r>
            <w:r>
              <w:rPr>
                <w:rFonts w:hint="eastAsia" w:cs="Arial"/>
                <w:color w:val="000000"/>
                <w:sz w:val="24"/>
              </w:rPr>
              <w:t>）评估报告：系统会将当事人案情和对应的风险综合整理为一份报告，报告从法律层面解读当事人纠纷面临的诉讼风险情况；</w:t>
            </w:r>
          </w:p>
          <w:p>
            <w:pPr>
              <w:ind w:firstLine="480" w:firstLineChars="200"/>
              <w:jc w:val="left"/>
              <w:rPr>
                <w:rFonts w:cs="Arial"/>
                <w:color w:val="000000"/>
                <w:sz w:val="24"/>
              </w:rPr>
            </w:pPr>
            <w:r>
              <w:rPr>
                <w:rFonts w:hint="eastAsia" w:cs="Arial"/>
                <w:color w:val="000000"/>
                <w:sz w:val="24"/>
              </w:rPr>
              <w:t>（</w:t>
            </w:r>
            <w:r>
              <w:rPr>
                <w:rFonts w:cs="Arial"/>
                <w:color w:val="000000"/>
                <w:sz w:val="24"/>
              </w:rPr>
              <w:t>4</w:t>
            </w:r>
            <w:r>
              <w:rPr>
                <w:rFonts w:hint="eastAsia" w:cs="Arial"/>
                <w:color w:val="000000"/>
                <w:sz w:val="24"/>
              </w:rPr>
              <w:t>）相似案例推荐：通过参考案例部分给当事人作为参考依据；支持当事人选择打印纸质评估报告功能。</w:t>
            </w:r>
          </w:p>
          <w:p>
            <w:pPr>
              <w:ind w:firstLine="480" w:firstLineChars="200"/>
              <w:jc w:val="left"/>
              <w:rPr>
                <w:rFonts w:cs="Arial"/>
                <w:color w:val="000000"/>
                <w:sz w:val="24"/>
              </w:rPr>
            </w:pPr>
            <w:r>
              <w:rPr>
                <w:rFonts w:hint="eastAsia" w:cs="Arial"/>
                <w:color w:val="000000"/>
                <w:sz w:val="24"/>
              </w:rPr>
              <w:t>二、人脸识别系统（</w:t>
            </w:r>
            <w:r>
              <w:rPr>
                <w:rFonts w:cs="Arial"/>
                <w:color w:val="000000"/>
                <w:sz w:val="24"/>
              </w:rPr>
              <w:t>11</w:t>
            </w:r>
            <w:r>
              <w:rPr>
                <w:rFonts w:hint="eastAsia" w:cs="Arial"/>
                <w:color w:val="000000"/>
                <w:sz w:val="24"/>
              </w:rPr>
              <w:t>分）</w:t>
            </w:r>
          </w:p>
          <w:p>
            <w:pPr>
              <w:ind w:firstLine="480" w:firstLineChars="200"/>
              <w:jc w:val="left"/>
              <w:rPr>
                <w:rFonts w:cs="Arial"/>
                <w:color w:val="000000"/>
                <w:sz w:val="24"/>
              </w:rPr>
            </w:pPr>
            <w:r>
              <w:rPr>
                <w:rFonts w:cs="Arial"/>
                <w:color w:val="000000"/>
                <w:sz w:val="24"/>
              </w:rPr>
              <w:t>1</w:t>
            </w:r>
            <w:r>
              <w:rPr>
                <w:rFonts w:hint="eastAsia" w:cs="Arial"/>
                <w:color w:val="000000"/>
                <w:sz w:val="24"/>
              </w:rPr>
              <w:t>、人脸质量检测（</w:t>
            </w:r>
            <w:r>
              <w:rPr>
                <w:rFonts w:cs="Arial"/>
                <w:color w:val="000000"/>
                <w:sz w:val="24"/>
              </w:rPr>
              <w:t>3</w:t>
            </w:r>
            <w:r>
              <w:rPr>
                <w:rFonts w:hint="eastAsia" w:cs="Arial"/>
                <w:color w:val="000000"/>
                <w:sz w:val="24"/>
              </w:rPr>
              <w:t>分）</w:t>
            </w:r>
          </w:p>
          <w:p>
            <w:pPr>
              <w:ind w:firstLine="480" w:firstLineChars="200"/>
              <w:jc w:val="left"/>
              <w:rPr>
                <w:rFonts w:cs="Arial"/>
                <w:color w:val="000000"/>
                <w:sz w:val="24"/>
              </w:rPr>
            </w:pPr>
            <w:r>
              <w:rPr>
                <w:rFonts w:hint="eastAsia" w:cs="Arial"/>
                <w:color w:val="000000"/>
                <w:sz w:val="24"/>
              </w:rPr>
              <w:t>人像应用共享服务平台系统通过</w:t>
            </w:r>
            <w:r>
              <w:rPr>
                <w:rFonts w:cs="Arial"/>
                <w:color w:val="000000"/>
                <w:sz w:val="24"/>
              </w:rPr>
              <w:t>web</w:t>
            </w:r>
            <w:r>
              <w:rPr>
                <w:rFonts w:hint="eastAsia" w:cs="Arial"/>
                <w:color w:val="000000"/>
                <w:sz w:val="24"/>
              </w:rPr>
              <w:t>界面导入模拟当事人相片，相片文件由用户评委现场提供，根据法院诉讼服务中心人脸识别应用业务流程进行原型演示。</w:t>
            </w:r>
            <w:r>
              <w:rPr>
                <w:rFonts w:cs="Arial"/>
                <w:color w:val="000000"/>
                <w:sz w:val="24"/>
              </w:rPr>
              <w:t xml:space="preserve"> </w:t>
            </w:r>
            <w:r>
              <w:rPr>
                <w:rFonts w:hint="eastAsia" w:cs="Arial"/>
                <w:color w:val="000000"/>
                <w:sz w:val="24"/>
              </w:rPr>
              <w:t>评判人脸质量检测，至少包含正脸情况、头部情况、高光、嘴巴张闭、眼睛睁闭、光线均匀性、模糊度等检测技术效果和人脸图像优化处理的技术效果。人脸识别在法院的业务流程结合紧密程度，由专家进行横向比较，酌情打分，最高得</w:t>
            </w:r>
            <w:r>
              <w:rPr>
                <w:rFonts w:cs="Arial"/>
                <w:color w:val="000000"/>
                <w:sz w:val="24"/>
              </w:rPr>
              <w:t>3</w:t>
            </w:r>
            <w:r>
              <w:rPr>
                <w:rFonts w:hint="eastAsia" w:cs="Arial"/>
                <w:color w:val="000000"/>
                <w:sz w:val="24"/>
              </w:rPr>
              <w:t>分。</w:t>
            </w:r>
          </w:p>
          <w:p>
            <w:pPr>
              <w:ind w:firstLine="480" w:firstLineChars="200"/>
              <w:jc w:val="left"/>
              <w:rPr>
                <w:rFonts w:cs="Arial"/>
                <w:color w:val="000000"/>
                <w:sz w:val="24"/>
              </w:rPr>
            </w:pPr>
            <w:r>
              <w:rPr>
                <w:rFonts w:cs="Arial"/>
                <w:color w:val="000000"/>
                <w:sz w:val="24"/>
              </w:rPr>
              <w:t>2</w:t>
            </w:r>
            <w:r>
              <w:rPr>
                <w:rFonts w:hint="eastAsia" w:cs="Arial"/>
                <w:color w:val="000000"/>
                <w:sz w:val="24"/>
              </w:rPr>
              <w:t>、人脸识别排队取号（</w:t>
            </w:r>
            <w:r>
              <w:rPr>
                <w:rFonts w:cs="Arial"/>
                <w:color w:val="000000"/>
                <w:sz w:val="24"/>
              </w:rPr>
              <w:t>3</w:t>
            </w:r>
            <w:r>
              <w:rPr>
                <w:rFonts w:hint="eastAsia" w:cs="Arial"/>
                <w:color w:val="000000"/>
                <w:sz w:val="24"/>
              </w:rPr>
              <w:t>分）</w:t>
            </w:r>
          </w:p>
          <w:p>
            <w:pPr>
              <w:ind w:firstLine="480" w:firstLineChars="200"/>
              <w:jc w:val="left"/>
              <w:rPr>
                <w:rFonts w:cs="Arial"/>
                <w:color w:val="000000"/>
                <w:sz w:val="24"/>
              </w:rPr>
            </w:pPr>
            <w:r>
              <w:rPr>
                <w:rFonts w:hint="eastAsia" w:cs="Arial"/>
                <w:color w:val="000000"/>
                <w:sz w:val="24"/>
              </w:rPr>
              <w:t>以下功能点无法满足的，每项</w:t>
            </w:r>
            <w:r>
              <w:rPr>
                <w:rFonts w:cs="Arial"/>
                <w:color w:val="000000"/>
                <w:sz w:val="24"/>
              </w:rPr>
              <w:t>0.6</w:t>
            </w:r>
            <w:r>
              <w:rPr>
                <w:rFonts w:hint="eastAsia" w:cs="Arial"/>
                <w:color w:val="000000"/>
                <w:sz w:val="24"/>
              </w:rPr>
              <w:t>扣分，扣完为止。</w:t>
            </w:r>
          </w:p>
          <w:p>
            <w:pPr>
              <w:ind w:firstLine="480" w:firstLineChars="200"/>
              <w:jc w:val="left"/>
              <w:rPr>
                <w:rFonts w:cs="Arial"/>
                <w:color w:val="000000"/>
                <w:sz w:val="24"/>
              </w:rPr>
            </w:pPr>
            <w:r>
              <w:rPr>
                <w:rFonts w:hint="eastAsia" w:cs="Arial"/>
                <w:color w:val="000000"/>
                <w:sz w:val="24"/>
              </w:rPr>
              <w:t>（</w:t>
            </w:r>
            <w:r>
              <w:rPr>
                <w:rFonts w:cs="Arial"/>
                <w:color w:val="000000"/>
                <w:sz w:val="24"/>
              </w:rPr>
              <w:t>1</w:t>
            </w:r>
            <w:r>
              <w:rPr>
                <w:rFonts w:hint="eastAsia" w:cs="Arial"/>
                <w:color w:val="000000"/>
                <w:sz w:val="24"/>
              </w:rPr>
              <w:t>）对于初次注册的人员，支持刷二代身份证进行人证合一验证取号；</w:t>
            </w:r>
          </w:p>
          <w:p>
            <w:pPr>
              <w:ind w:firstLine="480" w:firstLineChars="200"/>
              <w:jc w:val="left"/>
              <w:rPr>
                <w:rFonts w:cs="Arial"/>
                <w:color w:val="000000"/>
                <w:sz w:val="24"/>
              </w:rPr>
            </w:pPr>
            <w:r>
              <w:rPr>
                <w:rFonts w:hint="eastAsia" w:cs="Arial"/>
                <w:color w:val="000000"/>
                <w:sz w:val="24"/>
              </w:rPr>
              <w:t>（</w:t>
            </w:r>
            <w:r>
              <w:rPr>
                <w:rFonts w:cs="Arial"/>
                <w:color w:val="000000"/>
                <w:sz w:val="24"/>
              </w:rPr>
              <w:t>2</w:t>
            </w:r>
            <w:r>
              <w:rPr>
                <w:rFonts w:hint="eastAsia" w:cs="Arial"/>
                <w:color w:val="000000"/>
                <w:sz w:val="24"/>
              </w:rPr>
              <w:t>）支持照片质量检测，检测内容至少包含：正脸情况、头部情况、高光、嘴巴张闭、眼睛睁闭、光线均匀性、模糊度等；</w:t>
            </w:r>
          </w:p>
          <w:p>
            <w:pPr>
              <w:ind w:firstLine="480" w:firstLineChars="200"/>
              <w:jc w:val="left"/>
              <w:rPr>
                <w:rFonts w:cs="Arial"/>
                <w:color w:val="000000"/>
                <w:sz w:val="24"/>
              </w:rPr>
            </w:pPr>
            <w:r>
              <w:rPr>
                <w:rFonts w:hint="eastAsia" w:cs="Arial"/>
                <w:color w:val="000000"/>
                <w:sz w:val="24"/>
              </w:rPr>
              <w:t>（</w:t>
            </w:r>
            <w:r>
              <w:rPr>
                <w:rFonts w:cs="Arial"/>
                <w:color w:val="000000"/>
                <w:sz w:val="24"/>
              </w:rPr>
              <w:t>3</w:t>
            </w:r>
            <w:r>
              <w:rPr>
                <w:rFonts w:hint="eastAsia" w:cs="Arial"/>
                <w:color w:val="000000"/>
                <w:sz w:val="24"/>
              </w:rPr>
              <w:t>）对于已注册的人员（从人像应用共享服务平台导入的人脸数据），支持直接</w:t>
            </w:r>
            <w:r>
              <w:rPr>
                <w:rFonts w:cs="Arial"/>
                <w:color w:val="000000"/>
                <w:sz w:val="24"/>
              </w:rPr>
              <w:t>1</w:t>
            </w:r>
            <w:r>
              <w:rPr>
                <w:rFonts w:hint="eastAsia" w:cs="Arial"/>
                <w:color w:val="000000"/>
                <w:sz w:val="24"/>
              </w:rPr>
              <w:t>：</w:t>
            </w:r>
            <w:r>
              <w:rPr>
                <w:rFonts w:cs="Arial"/>
                <w:color w:val="000000"/>
                <w:sz w:val="24"/>
              </w:rPr>
              <w:t>N</w:t>
            </w:r>
            <w:r>
              <w:rPr>
                <w:rFonts w:hint="eastAsia" w:cs="Arial"/>
                <w:color w:val="000000"/>
                <w:sz w:val="24"/>
              </w:rPr>
              <w:t>刷脸比对取号；</w:t>
            </w:r>
          </w:p>
          <w:p>
            <w:pPr>
              <w:ind w:firstLine="480" w:firstLineChars="200"/>
              <w:jc w:val="left"/>
              <w:rPr>
                <w:rFonts w:cs="Arial"/>
                <w:color w:val="000000"/>
                <w:sz w:val="24"/>
              </w:rPr>
            </w:pPr>
            <w:r>
              <w:rPr>
                <w:rFonts w:hint="eastAsia" w:cs="Arial"/>
                <w:color w:val="000000"/>
                <w:sz w:val="24"/>
              </w:rPr>
              <w:t>（</w:t>
            </w:r>
            <w:r>
              <w:rPr>
                <w:rFonts w:cs="Arial"/>
                <w:color w:val="000000"/>
                <w:sz w:val="24"/>
              </w:rPr>
              <w:t>4</w:t>
            </w:r>
            <w:r>
              <w:rPr>
                <w:rFonts w:hint="eastAsia" w:cs="Arial"/>
                <w:color w:val="000000"/>
                <w:sz w:val="24"/>
              </w:rPr>
              <w:t>）同时要演示对照片、视频等假体攻击；</w:t>
            </w:r>
          </w:p>
          <w:p>
            <w:pPr>
              <w:ind w:firstLine="480" w:firstLineChars="200"/>
              <w:jc w:val="left"/>
              <w:rPr>
                <w:rFonts w:cs="Arial"/>
                <w:color w:val="000000"/>
                <w:sz w:val="24"/>
              </w:rPr>
            </w:pPr>
            <w:r>
              <w:rPr>
                <w:rFonts w:hint="eastAsia" w:cs="Arial"/>
                <w:color w:val="000000"/>
                <w:sz w:val="24"/>
              </w:rPr>
              <w:t>（</w:t>
            </w:r>
            <w:r>
              <w:rPr>
                <w:rFonts w:cs="Arial"/>
                <w:color w:val="000000"/>
                <w:sz w:val="24"/>
              </w:rPr>
              <w:t>5</w:t>
            </w:r>
            <w:r>
              <w:rPr>
                <w:rFonts w:hint="eastAsia" w:cs="Arial"/>
                <w:color w:val="000000"/>
                <w:sz w:val="24"/>
              </w:rPr>
              <w:t>）取号的数据须即时上传到人像应用共享综合管理平台进行存储；</w:t>
            </w:r>
          </w:p>
          <w:p>
            <w:pPr>
              <w:ind w:firstLine="480" w:firstLineChars="200"/>
              <w:jc w:val="left"/>
              <w:rPr>
                <w:rFonts w:cs="Arial"/>
                <w:color w:val="000000"/>
                <w:sz w:val="24"/>
              </w:rPr>
            </w:pPr>
            <w:r>
              <w:rPr>
                <w:rFonts w:cs="Arial"/>
                <w:color w:val="000000"/>
                <w:sz w:val="24"/>
              </w:rPr>
              <w:t>3</w:t>
            </w:r>
            <w:r>
              <w:rPr>
                <w:rFonts w:hint="eastAsia" w:cs="Arial"/>
                <w:color w:val="000000"/>
                <w:sz w:val="24"/>
              </w:rPr>
              <w:t>、动态人脸识别监控系统（</w:t>
            </w:r>
            <w:r>
              <w:rPr>
                <w:rFonts w:cs="Arial"/>
                <w:color w:val="000000"/>
                <w:sz w:val="24"/>
              </w:rPr>
              <w:t>3</w:t>
            </w:r>
            <w:r>
              <w:rPr>
                <w:rFonts w:hint="eastAsia" w:cs="Arial"/>
                <w:color w:val="000000"/>
                <w:sz w:val="24"/>
              </w:rPr>
              <w:t>分）</w:t>
            </w:r>
          </w:p>
          <w:p>
            <w:pPr>
              <w:ind w:firstLine="480" w:firstLineChars="200"/>
              <w:jc w:val="left"/>
              <w:rPr>
                <w:rFonts w:cs="Arial"/>
                <w:color w:val="000000"/>
                <w:sz w:val="24"/>
              </w:rPr>
            </w:pPr>
            <w:r>
              <w:rPr>
                <w:rFonts w:hint="eastAsia" w:cs="Arial"/>
                <w:color w:val="000000"/>
                <w:sz w:val="24"/>
              </w:rPr>
              <w:t>以下功能点无法满足的，每项</w:t>
            </w:r>
            <w:r>
              <w:rPr>
                <w:rFonts w:cs="Arial"/>
                <w:color w:val="000000"/>
                <w:sz w:val="24"/>
              </w:rPr>
              <w:t>0.6</w:t>
            </w:r>
            <w:r>
              <w:rPr>
                <w:rFonts w:hint="eastAsia" w:cs="Arial"/>
                <w:color w:val="000000"/>
                <w:sz w:val="24"/>
              </w:rPr>
              <w:t>扣分，扣完为止。</w:t>
            </w:r>
          </w:p>
          <w:p>
            <w:pPr>
              <w:ind w:firstLine="480" w:firstLineChars="200"/>
              <w:jc w:val="left"/>
              <w:rPr>
                <w:rFonts w:cs="Arial"/>
                <w:color w:val="000000"/>
                <w:sz w:val="24"/>
              </w:rPr>
            </w:pPr>
            <w:r>
              <w:rPr>
                <w:rFonts w:hint="eastAsia" w:cs="Arial"/>
                <w:color w:val="000000"/>
                <w:sz w:val="24"/>
              </w:rPr>
              <w:t>（</w:t>
            </w:r>
            <w:r>
              <w:rPr>
                <w:rFonts w:cs="Arial"/>
                <w:color w:val="000000"/>
                <w:sz w:val="24"/>
              </w:rPr>
              <w:t>1</w:t>
            </w:r>
            <w:r>
              <w:rPr>
                <w:rFonts w:hint="eastAsia" w:cs="Arial"/>
                <w:color w:val="000000"/>
                <w:sz w:val="24"/>
              </w:rPr>
              <w:t>）现场建模，通过摄像机抓取现场照片直接建模；</w:t>
            </w:r>
          </w:p>
          <w:p>
            <w:pPr>
              <w:ind w:firstLine="480" w:firstLineChars="200"/>
              <w:jc w:val="left"/>
              <w:rPr>
                <w:rFonts w:cs="Arial"/>
                <w:color w:val="000000"/>
                <w:sz w:val="24"/>
              </w:rPr>
            </w:pPr>
            <w:r>
              <w:rPr>
                <w:rFonts w:hint="eastAsia" w:cs="Arial"/>
                <w:color w:val="000000"/>
                <w:sz w:val="24"/>
              </w:rPr>
              <w:t>（</w:t>
            </w:r>
            <w:r>
              <w:rPr>
                <w:rFonts w:cs="Arial"/>
                <w:color w:val="000000"/>
                <w:sz w:val="24"/>
              </w:rPr>
              <w:t>2</w:t>
            </w:r>
            <w:r>
              <w:rPr>
                <w:rFonts w:hint="eastAsia" w:cs="Arial"/>
                <w:color w:val="000000"/>
                <w:sz w:val="24"/>
              </w:rPr>
              <w:t>）动态布控，通过建模成功后进行动态布控语音报警自定义；</w:t>
            </w:r>
          </w:p>
          <w:p>
            <w:pPr>
              <w:ind w:firstLine="480" w:firstLineChars="200"/>
              <w:jc w:val="left"/>
              <w:rPr>
                <w:rFonts w:cs="Arial"/>
                <w:color w:val="000000"/>
                <w:sz w:val="24"/>
              </w:rPr>
            </w:pPr>
            <w:r>
              <w:rPr>
                <w:rFonts w:hint="eastAsia" w:cs="Arial"/>
                <w:color w:val="000000"/>
                <w:sz w:val="24"/>
              </w:rPr>
              <w:t>（</w:t>
            </w:r>
            <w:r>
              <w:rPr>
                <w:rFonts w:cs="Arial"/>
                <w:color w:val="000000"/>
                <w:sz w:val="24"/>
              </w:rPr>
              <w:t>3</w:t>
            </w:r>
            <w:r>
              <w:rPr>
                <w:rFonts w:hint="eastAsia" w:cs="Arial"/>
                <w:color w:val="000000"/>
                <w:sz w:val="24"/>
              </w:rPr>
              <w:t>）黑白名单功能，支持设定黑白名单人员数据库，实现动态人脸识别语音报警，提高安全防范等级；</w:t>
            </w:r>
          </w:p>
          <w:p>
            <w:pPr>
              <w:ind w:firstLine="480" w:firstLineChars="200"/>
              <w:jc w:val="left"/>
              <w:rPr>
                <w:rFonts w:cs="Arial"/>
                <w:color w:val="000000"/>
                <w:sz w:val="24"/>
              </w:rPr>
            </w:pPr>
            <w:r>
              <w:rPr>
                <w:rFonts w:hint="eastAsia" w:cs="Arial"/>
                <w:color w:val="000000"/>
                <w:sz w:val="24"/>
              </w:rPr>
              <w:t>（</w:t>
            </w:r>
            <w:r>
              <w:rPr>
                <w:rFonts w:cs="Arial"/>
                <w:color w:val="000000"/>
                <w:sz w:val="24"/>
              </w:rPr>
              <w:t>4</w:t>
            </w:r>
            <w:r>
              <w:rPr>
                <w:rFonts w:hint="eastAsia" w:cs="Arial"/>
                <w:color w:val="000000"/>
                <w:sz w:val="24"/>
              </w:rPr>
              <w:t>）数据查询，支持按照时间、人员等多种方式进行查询人脸抓取情况，获得需要的结果支持</w:t>
            </w:r>
            <w:r>
              <w:rPr>
                <w:rFonts w:cs="Arial"/>
                <w:color w:val="000000"/>
                <w:sz w:val="24"/>
              </w:rPr>
              <w:t>excel</w:t>
            </w:r>
            <w:r>
              <w:rPr>
                <w:rFonts w:hint="eastAsia" w:cs="Arial"/>
                <w:color w:val="000000"/>
                <w:sz w:val="24"/>
              </w:rPr>
              <w:t>格式导出；</w:t>
            </w:r>
          </w:p>
          <w:p>
            <w:pPr>
              <w:ind w:firstLine="480" w:firstLineChars="200"/>
              <w:jc w:val="left"/>
              <w:rPr>
                <w:rFonts w:cs="Arial"/>
                <w:color w:val="000000"/>
                <w:sz w:val="24"/>
              </w:rPr>
            </w:pPr>
            <w:r>
              <w:rPr>
                <w:rFonts w:hint="eastAsia" w:cs="Arial"/>
                <w:color w:val="000000"/>
                <w:sz w:val="24"/>
              </w:rPr>
              <w:t>（</w:t>
            </w:r>
            <w:r>
              <w:rPr>
                <w:rFonts w:cs="Arial"/>
                <w:color w:val="000000"/>
                <w:sz w:val="24"/>
              </w:rPr>
              <w:t>5</w:t>
            </w:r>
            <w:r>
              <w:rPr>
                <w:rFonts w:hint="eastAsia" w:cs="Arial"/>
                <w:color w:val="000000"/>
                <w:sz w:val="24"/>
              </w:rPr>
              <w:t>）会议签到功能，现场演示会议参与人员通过人脸识别实现签到</w:t>
            </w:r>
          </w:p>
          <w:p>
            <w:pPr>
              <w:ind w:firstLine="480" w:firstLineChars="200"/>
              <w:jc w:val="left"/>
              <w:rPr>
                <w:rFonts w:cs="Arial"/>
                <w:color w:val="000000"/>
                <w:sz w:val="24"/>
              </w:rPr>
            </w:pPr>
            <w:r>
              <w:rPr>
                <w:rFonts w:cs="Arial"/>
                <w:color w:val="000000"/>
                <w:sz w:val="24"/>
              </w:rPr>
              <w:t>4</w:t>
            </w:r>
            <w:r>
              <w:rPr>
                <w:rFonts w:hint="eastAsia" w:cs="Arial"/>
                <w:color w:val="000000"/>
                <w:sz w:val="24"/>
              </w:rPr>
              <w:t>、人脸识别窗口采集验证移动终端（</w:t>
            </w:r>
            <w:r>
              <w:rPr>
                <w:rFonts w:cs="Arial"/>
                <w:color w:val="000000"/>
                <w:sz w:val="24"/>
              </w:rPr>
              <w:t>2</w:t>
            </w:r>
            <w:r>
              <w:rPr>
                <w:rFonts w:hint="eastAsia" w:cs="Arial"/>
                <w:color w:val="000000"/>
                <w:sz w:val="24"/>
              </w:rPr>
              <w:t>分）</w:t>
            </w:r>
          </w:p>
          <w:p>
            <w:pPr>
              <w:ind w:firstLine="480" w:firstLineChars="200"/>
              <w:jc w:val="left"/>
              <w:rPr>
                <w:rFonts w:cs="Arial"/>
                <w:color w:val="000000"/>
                <w:sz w:val="24"/>
              </w:rPr>
            </w:pPr>
            <w:r>
              <w:rPr>
                <w:rFonts w:hint="eastAsia" w:cs="Arial"/>
                <w:color w:val="000000"/>
                <w:sz w:val="24"/>
              </w:rPr>
              <w:t>以下功能点无法满足的，每项</w:t>
            </w:r>
            <w:r>
              <w:rPr>
                <w:rFonts w:cs="Arial"/>
                <w:color w:val="000000"/>
                <w:sz w:val="24"/>
              </w:rPr>
              <w:t>1</w:t>
            </w:r>
            <w:r>
              <w:rPr>
                <w:rFonts w:hint="eastAsia" w:cs="Arial"/>
                <w:color w:val="000000"/>
                <w:sz w:val="24"/>
              </w:rPr>
              <w:t>扣分，扣完为止。</w:t>
            </w:r>
          </w:p>
          <w:p>
            <w:pPr>
              <w:numPr>
                <w:ilvl w:val="0"/>
                <w:numId w:val="24"/>
              </w:numPr>
              <w:ind w:firstLine="480" w:firstLineChars="200"/>
              <w:jc w:val="left"/>
              <w:rPr>
                <w:rFonts w:cs="Arial"/>
                <w:color w:val="000000"/>
                <w:sz w:val="24"/>
              </w:rPr>
            </w:pPr>
            <w:r>
              <w:rPr>
                <w:rFonts w:hint="eastAsia"/>
                <w:color w:val="000000"/>
                <w:sz w:val="24"/>
              </w:rPr>
              <w:t>支持人证核一功能，支持实名评价法院立案窗口工作人员的服务满意度。</w:t>
            </w:r>
          </w:p>
          <w:p>
            <w:pPr>
              <w:ind w:firstLine="480" w:firstLineChars="200"/>
              <w:jc w:val="left"/>
              <w:rPr>
                <w:rFonts w:cs="Arial"/>
                <w:color w:val="000000"/>
                <w:sz w:val="24"/>
              </w:rPr>
            </w:pPr>
            <w:r>
              <w:rPr>
                <w:rFonts w:hint="eastAsia" w:cs="Arial"/>
                <w:color w:val="000000"/>
                <w:sz w:val="24"/>
              </w:rPr>
              <w:t>（</w:t>
            </w:r>
            <w:r>
              <w:rPr>
                <w:rFonts w:cs="Arial"/>
                <w:color w:val="000000"/>
                <w:sz w:val="24"/>
              </w:rPr>
              <w:t>2</w:t>
            </w:r>
            <w:r>
              <w:rPr>
                <w:rFonts w:hint="eastAsia" w:cs="Arial"/>
                <w:color w:val="000000"/>
                <w:sz w:val="24"/>
              </w:rPr>
              <w:t>）可对已实名认证的当事人（在人像应用共享综合管理平台系统内）进行人证合一人脸识别身份验证，非认证人员，则提示禁止使用评价功能。</w:t>
            </w:r>
          </w:p>
          <w:p>
            <w:pPr>
              <w:jc w:val="left"/>
              <w:rPr>
                <w:rFonts w:cs="Arial"/>
                <w:color w:val="000000"/>
                <w:sz w:val="24"/>
              </w:rPr>
            </w:pPr>
            <w:r>
              <w:rPr>
                <w:rFonts w:hint="eastAsia" w:cs="Arial"/>
                <w:color w:val="000000"/>
                <w:sz w:val="24"/>
              </w:rPr>
              <w:t>　　三、智能诉状生成系统（</w:t>
            </w:r>
            <w:r>
              <w:rPr>
                <w:rFonts w:cs="Arial"/>
                <w:color w:val="000000"/>
                <w:sz w:val="24"/>
              </w:rPr>
              <w:t>3</w:t>
            </w:r>
            <w:r>
              <w:rPr>
                <w:rFonts w:hint="eastAsia" w:cs="Arial"/>
                <w:color w:val="000000"/>
                <w:sz w:val="24"/>
              </w:rPr>
              <w:t>分）</w:t>
            </w:r>
          </w:p>
          <w:p>
            <w:pPr>
              <w:ind w:firstLine="480" w:firstLineChars="200"/>
              <w:jc w:val="left"/>
              <w:rPr>
                <w:rFonts w:cs="Arial"/>
                <w:color w:val="000000"/>
                <w:sz w:val="24"/>
              </w:rPr>
            </w:pPr>
            <w:r>
              <w:rPr>
                <w:rFonts w:hint="eastAsia" w:cs="Arial"/>
                <w:color w:val="000000"/>
                <w:sz w:val="24"/>
              </w:rPr>
              <w:t>智能诉状生成系统是一款降低当事人诉状费用的智能化系统，可以根据当事人的诉讼情况自动生成标准的诉状。</w:t>
            </w:r>
          </w:p>
          <w:p>
            <w:pPr>
              <w:ind w:firstLine="480" w:firstLineChars="200"/>
              <w:jc w:val="left"/>
              <w:rPr>
                <w:rFonts w:cs="Arial"/>
                <w:color w:val="000000"/>
                <w:sz w:val="24"/>
              </w:rPr>
            </w:pPr>
            <w:r>
              <w:rPr>
                <w:rFonts w:hint="eastAsia" w:cs="Arial"/>
                <w:color w:val="000000"/>
                <w:sz w:val="24"/>
              </w:rPr>
              <w:t>以下功能点无法满足的，每项</w:t>
            </w:r>
            <w:r>
              <w:rPr>
                <w:rFonts w:cs="Arial"/>
                <w:color w:val="000000"/>
                <w:sz w:val="24"/>
              </w:rPr>
              <w:t>0.6</w:t>
            </w:r>
            <w:r>
              <w:rPr>
                <w:rFonts w:hint="eastAsia" w:cs="Arial"/>
                <w:color w:val="000000"/>
                <w:sz w:val="24"/>
              </w:rPr>
              <w:t>扣分，扣完为止。</w:t>
            </w:r>
          </w:p>
          <w:p>
            <w:pPr>
              <w:ind w:firstLine="480" w:firstLineChars="200"/>
              <w:jc w:val="left"/>
              <w:rPr>
                <w:rFonts w:cs="Arial"/>
                <w:color w:val="000000"/>
                <w:sz w:val="24"/>
              </w:rPr>
            </w:pPr>
            <w:r>
              <w:rPr>
                <w:rFonts w:hint="eastAsia" w:cs="Arial"/>
                <w:color w:val="000000"/>
                <w:sz w:val="24"/>
              </w:rPr>
              <w:t>（</w:t>
            </w:r>
            <w:r>
              <w:rPr>
                <w:rFonts w:cs="Arial"/>
                <w:color w:val="000000"/>
                <w:sz w:val="24"/>
              </w:rPr>
              <w:t>1</w:t>
            </w:r>
            <w:r>
              <w:rPr>
                <w:rFonts w:hint="eastAsia" w:cs="Arial"/>
                <w:color w:val="000000"/>
                <w:sz w:val="24"/>
              </w:rPr>
              <w:t>）在首页选择纠纷类型，通过做选择题的方式，选出符合当事人实情的信息；</w:t>
            </w:r>
          </w:p>
          <w:p>
            <w:pPr>
              <w:ind w:firstLine="480" w:firstLineChars="200"/>
              <w:jc w:val="left"/>
              <w:rPr>
                <w:rFonts w:cs="Arial"/>
                <w:color w:val="000000"/>
                <w:sz w:val="24"/>
              </w:rPr>
            </w:pPr>
            <w:r>
              <w:rPr>
                <w:rFonts w:hint="eastAsia" w:cs="Arial"/>
                <w:color w:val="000000"/>
                <w:sz w:val="24"/>
              </w:rPr>
              <w:t>（</w:t>
            </w:r>
            <w:r>
              <w:rPr>
                <w:rFonts w:cs="Arial"/>
                <w:color w:val="000000"/>
                <w:sz w:val="24"/>
              </w:rPr>
              <w:t>2</w:t>
            </w:r>
            <w:r>
              <w:rPr>
                <w:rFonts w:hint="eastAsia" w:cs="Arial"/>
                <w:color w:val="000000"/>
                <w:sz w:val="24"/>
              </w:rPr>
              <w:t>）在选择过程中，可根据案情复杂的程度，系统提出的问题也会不同，问题的数量也会有不同；</w:t>
            </w:r>
          </w:p>
          <w:p>
            <w:pPr>
              <w:ind w:firstLine="480" w:firstLineChars="200"/>
              <w:jc w:val="left"/>
              <w:rPr>
                <w:rFonts w:cs="Arial"/>
                <w:color w:val="000000"/>
                <w:sz w:val="24"/>
              </w:rPr>
            </w:pPr>
            <w:r>
              <w:rPr>
                <w:rFonts w:hint="eastAsia" w:cs="Arial"/>
                <w:color w:val="000000"/>
                <w:sz w:val="24"/>
              </w:rPr>
              <w:t>（</w:t>
            </w:r>
            <w:r>
              <w:rPr>
                <w:rFonts w:cs="Arial"/>
                <w:color w:val="000000"/>
                <w:sz w:val="24"/>
              </w:rPr>
              <w:t>3</w:t>
            </w:r>
            <w:r>
              <w:rPr>
                <w:rFonts w:hint="eastAsia" w:cs="Arial"/>
                <w:color w:val="000000"/>
                <w:sz w:val="24"/>
              </w:rPr>
              <w:t>）当事人回答完问题后，系统自动生成诉状，诉状信息可以在后期提取复用，有效提升诉讼效率；</w:t>
            </w:r>
          </w:p>
          <w:p>
            <w:pPr>
              <w:ind w:firstLine="480" w:firstLineChars="200"/>
              <w:jc w:val="left"/>
              <w:rPr>
                <w:rFonts w:cs="Arial"/>
                <w:color w:val="000000"/>
                <w:sz w:val="24"/>
              </w:rPr>
            </w:pPr>
            <w:r>
              <w:rPr>
                <w:rFonts w:hint="eastAsia" w:cs="Arial"/>
                <w:color w:val="000000"/>
                <w:sz w:val="24"/>
              </w:rPr>
              <w:t>（</w:t>
            </w:r>
            <w:r>
              <w:rPr>
                <w:rFonts w:cs="Arial"/>
                <w:color w:val="000000"/>
                <w:sz w:val="24"/>
              </w:rPr>
              <w:t>4</w:t>
            </w:r>
            <w:r>
              <w:rPr>
                <w:rFonts w:hint="eastAsia" w:cs="Arial"/>
                <w:color w:val="000000"/>
                <w:sz w:val="24"/>
              </w:rPr>
              <w:t>）支持当事人对诉状信息进行补充，以符合案件的实际需要；</w:t>
            </w:r>
          </w:p>
          <w:p>
            <w:pPr>
              <w:ind w:firstLine="480" w:firstLineChars="200"/>
              <w:jc w:val="left"/>
              <w:rPr>
                <w:rFonts w:cs="Arial"/>
                <w:color w:val="000000"/>
                <w:sz w:val="24"/>
              </w:rPr>
            </w:pPr>
            <w:r>
              <w:rPr>
                <w:rFonts w:hint="eastAsia" w:cs="Arial"/>
                <w:color w:val="000000"/>
                <w:sz w:val="24"/>
              </w:rPr>
              <w:t>（</w:t>
            </w:r>
            <w:r>
              <w:rPr>
                <w:rFonts w:cs="Arial"/>
                <w:color w:val="000000"/>
                <w:sz w:val="24"/>
              </w:rPr>
              <w:t>5</w:t>
            </w:r>
            <w:r>
              <w:rPr>
                <w:rFonts w:hint="eastAsia" w:cs="Arial"/>
                <w:color w:val="000000"/>
                <w:sz w:val="24"/>
              </w:rPr>
              <w:t>）支持诉状生成后文书打印功能。</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highlight w:val="yellow"/>
              </w:rPr>
            </w:pPr>
            <w:r>
              <w:rPr>
                <w:rFonts w:ascii="Times New Roman" w:hAnsi="Times New Roman" w:cs="Arial"/>
                <w:color w:val="000000"/>
              </w:rPr>
              <w:t>18</w:t>
            </w:r>
          </w:p>
        </w:tc>
      </w:tr>
      <w:tr>
        <w:tblPrEx>
          <w:tblLayout w:type="fixed"/>
          <w:tblCellMar>
            <w:top w:w="0" w:type="dxa"/>
            <w:left w:w="108" w:type="dxa"/>
            <w:bottom w:w="0" w:type="dxa"/>
            <w:right w:w="108" w:type="dxa"/>
          </w:tblCellMar>
        </w:tblPrEx>
        <w:trPr>
          <w:trHeight w:val="454" w:hRule="atLeast"/>
        </w:trPr>
        <w:tc>
          <w:tcPr>
            <w:tcW w:w="9396" w:type="dxa"/>
            <w:gridSpan w:val="4"/>
            <w:tcBorders>
              <w:top w:val="single" w:color="000000" w:sz="4" w:space="0"/>
              <w:left w:val="single" w:color="000000" w:sz="4" w:space="0"/>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hint="eastAsia" w:ascii="Times New Roman" w:hAnsi="Times New Roman" w:cs="Arial"/>
                <w:b/>
                <w:bCs/>
                <w:color w:val="000000"/>
              </w:rPr>
              <w:t>商务分（</w:t>
            </w:r>
            <w:r>
              <w:rPr>
                <w:rFonts w:ascii="Times New Roman" w:hAnsi="Times New Roman" w:cs="Arial"/>
                <w:b/>
                <w:bCs/>
                <w:color w:val="000000"/>
              </w:rPr>
              <w:t>3</w:t>
            </w:r>
            <w:r>
              <w:rPr>
                <w:rFonts w:hint="eastAsia" w:ascii="Times New Roman" w:hAnsi="Times New Roman" w:cs="Arial"/>
                <w:b/>
                <w:bCs/>
                <w:color w:val="000000"/>
              </w:rPr>
              <w:t>分）</w:t>
            </w:r>
          </w:p>
        </w:tc>
      </w:tr>
      <w:tr>
        <w:tblPrEx>
          <w:tblLayout w:type="fixed"/>
          <w:tblCellMar>
            <w:top w:w="0" w:type="dxa"/>
            <w:left w:w="108" w:type="dxa"/>
            <w:bottom w:w="0" w:type="dxa"/>
            <w:right w:w="108" w:type="dxa"/>
          </w:tblCellMar>
        </w:tblPrEx>
        <w:trPr>
          <w:trHeight w:val="1196"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kern w:val="0"/>
                <w:szCs w:val="21"/>
              </w:rPr>
            </w:pPr>
            <w:r>
              <w:rPr>
                <w:rFonts w:cs="Arial"/>
                <w:kern w:val="0"/>
              </w:rPr>
              <w:t>2</w:t>
            </w:r>
          </w:p>
        </w:tc>
        <w:tc>
          <w:tcPr>
            <w:tcW w:w="1665" w:type="dxa"/>
            <w:tcBorders>
              <w:top w:val="single" w:color="000000" w:sz="4" w:space="0"/>
              <w:left w:val="nil"/>
              <w:bottom w:val="single" w:color="000000" w:sz="4" w:space="0"/>
              <w:right w:val="single" w:color="auto"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售后服务</w:t>
            </w:r>
          </w:p>
        </w:tc>
        <w:tc>
          <w:tcPr>
            <w:tcW w:w="6243"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为保证法院四个外派法庭（太湖街道、泗安镇、煤山镇、和平镇）的应急服务能力：投标人在四个外派法庭所在地都设有服务驻点的得</w:t>
            </w:r>
            <w:r>
              <w:rPr>
                <w:rFonts w:ascii="Times New Roman" w:hAnsi="Times New Roman" w:cs="Arial"/>
                <w:color w:val="000000"/>
              </w:rPr>
              <w:t>3</w:t>
            </w:r>
            <w:r>
              <w:rPr>
                <w:rFonts w:hint="eastAsia" w:ascii="Times New Roman" w:hAnsi="Times New Roman" w:cs="Arial"/>
                <w:color w:val="000000"/>
              </w:rPr>
              <w:t>分，服务驻点在其他地区的得</w:t>
            </w:r>
            <w:r>
              <w:rPr>
                <w:rFonts w:ascii="Times New Roman" w:hAnsi="Times New Roman" w:cs="Arial"/>
                <w:color w:val="000000"/>
              </w:rPr>
              <w:t>1-2</w:t>
            </w:r>
            <w:r>
              <w:rPr>
                <w:rFonts w:hint="eastAsia" w:ascii="Times New Roman" w:hAnsi="Times New Roman" w:cs="Arial"/>
                <w:color w:val="000000"/>
              </w:rPr>
              <w:t>分，不设服务驻点的不得分（提供服务点法人证书复印件，不提供不得分）</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ascii="Times New Roman" w:hAnsi="Times New Roman" w:cs="Arial"/>
                <w:color w:val="000000"/>
              </w:rPr>
              <w:t>3</w:t>
            </w:r>
          </w:p>
        </w:tc>
      </w:tr>
      <w:tr>
        <w:tblPrEx>
          <w:tblLayout w:type="fixed"/>
          <w:tblCellMar>
            <w:top w:w="0" w:type="dxa"/>
            <w:left w:w="108" w:type="dxa"/>
            <w:bottom w:w="0" w:type="dxa"/>
            <w:right w:w="108" w:type="dxa"/>
          </w:tblCellMar>
        </w:tblPrEx>
        <w:trPr>
          <w:trHeight w:val="454" w:hRule="atLeast"/>
        </w:trPr>
        <w:tc>
          <w:tcPr>
            <w:tcW w:w="9396" w:type="dxa"/>
            <w:gridSpan w:val="4"/>
            <w:tcBorders>
              <w:top w:val="single" w:color="000000" w:sz="4" w:space="0"/>
              <w:left w:val="single" w:color="000000" w:sz="4" w:space="0"/>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hint="eastAsia" w:ascii="Times New Roman" w:hAnsi="Times New Roman" w:cs="Arial"/>
                <w:b/>
                <w:bCs/>
                <w:color w:val="000000"/>
              </w:rPr>
              <w:t>资信及其他分（</w:t>
            </w:r>
            <w:r>
              <w:rPr>
                <w:rFonts w:ascii="Times New Roman" w:hAnsi="Times New Roman" w:cs="Arial"/>
                <w:b/>
                <w:bCs/>
                <w:color w:val="000000"/>
              </w:rPr>
              <w:t>11</w:t>
            </w:r>
            <w:r>
              <w:rPr>
                <w:rFonts w:hint="eastAsia" w:ascii="Times New Roman" w:hAnsi="Times New Roman" w:cs="Arial"/>
                <w:b/>
                <w:bCs/>
                <w:color w:val="000000"/>
              </w:rPr>
              <w:t>分）</w:t>
            </w:r>
          </w:p>
        </w:tc>
      </w:tr>
      <w:tr>
        <w:tblPrEx>
          <w:tblLayout w:type="fixed"/>
          <w:tblCellMar>
            <w:top w:w="0" w:type="dxa"/>
            <w:left w:w="108" w:type="dxa"/>
            <w:bottom w:w="0" w:type="dxa"/>
            <w:right w:w="108" w:type="dxa"/>
          </w:tblCellMar>
        </w:tblPrEx>
        <w:trPr>
          <w:trHeight w:val="454"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kern w:val="0"/>
                <w:szCs w:val="21"/>
              </w:rPr>
            </w:pPr>
            <w:r>
              <w:rPr>
                <w:rFonts w:cs="Arial"/>
                <w:kern w:val="0"/>
              </w:rPr>
              <w:t>2</w:t>
            </w:r>
          </w:p>
        </w:tc>
        <w:tc>
          <w:tcPr>
            <w:tcW w:w="1665" w:type="dxa"/>
            <w:tcBorders>
              <w:top w:val="single" w:color="000000" w:sz="4" w:space="0"/>
              <w:left w:val="nil"/>
              <w:bottom w:val="single" w:color="000000" w:sz="4" w:space="0"/>
              <w:right w:val="single" w:color="auto" w:sz="4" w:space="0"/>
            </w:tcBorders>
            <w:vAlign w:val="center"/>
          </w:tcPr>
          <w:p>
            <w:pPr>
              <w:pStyle w:val="30"/>
              <w:adjustRightInd w:val="0"/>
              <w:snapToGrid w:val="0"/>
              <w:spacing w:before="120" w:after="120" w:line="300" w:lineRule="auto"/>
              <w:rPr>
                <w:rFonts w:ascii="Times New Roman" w:hAnsi="Times New Roman" w:cs="Arial"/>
              </w:rPr>
            </w:pPr>
            <w:r>
              <w:rPr>
                <w:rFonts w:hint="eastAsia" w:ascii="Times New Roman" w:hAnsi="Times New Roman" w:cs="Arial"/>
                <w:color w:val="000000"/>
              </w:rPr>
              <w:t>投标人业绩</w:t>
            </w:r>
          </w:p>
        </w:tc>
        <w:tc>
          <w:tcPr>
            <w:tcW w:w="6243"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rPr>
                <w:rFonts w:ascii="Times New Roman" w:hAnsi="Times New Roman" w:cs="Arial"/>
              </w:rPr>
            </w:pPr>
            <w:r>
              <w:rPr>
                <w:rFonts w:hint="eastAsia" w:ascii="Times New Roman" w:hAnsi="Times New Roman" w:cs="Arial"/>
                <w:color w:val="000000"/>
              </w:rPr>
              <w:t>投标人需提供自</w:t>
            </w:r>
            <w:r>
              <w:rPr>
                <w:rFonts w:ascii="Times New Roman" w:hAnsi="Times New Roman" w:cs="Arial"/>
                <w:color w:val="000000"/>
              </w:rPr>
              <w:t>2016</w:t>
            </w:r>
            <w:r>
              <w:rPr>
                <w:rFonts w:hint="eastAsia" w:ascii="Times New Roman" w:hAnsi="Times New Roman" w:cs="Arial"/>
                <w:color w:val="000000"/>
              </w:rPr>
              <w:t>年</w:t>
            </w:r>
            <w:r>
              <w:rPr>
                <w:rFonts w:ascii="Times New Roman" w:hAnsi="Times New Roman" w:cs="Arial"/>
                <w:color w:val="000000"/>
              </w:rPr>
              <w:t>1</w:t>
            </w:r>
            <w:r>
              <w:rPr>
                <w:rFonts w:hint="eastAsia" w:ascii="Times New Roman" w:hAnsi="Times New Roman" w:cs="Arial"/>
                <w:color w:val="000000"/>
              </w:rPr>
              <w:t>月</w:t>
            </w:r>
            <w:r>
              <w:rPr>
                <w:rFonts w:ascii="Times New Roman" w:hAnsi="Times New Roman" w:cs="Arial"/>
                <w:color w:val="000000"/>
              </w:rPr>
              <w:t>1</w:t>
            </w:r>
            <w:r>
              <w:rPr>
                <w:rFonts w:hint="eastAsia" w:ascii="Times New Roman" w:hAnsi="Times New Roman" w:cs="Arial"/>
                <w:color w:val="000000"/>
              </w:rPr>
              <w:t>日以来承建过信息化项目（包括承建及租赁建设形式）案例，每提供</w:t>
            </w:r>
            <w:r>
              <w:rPr>
                <w:rFonts w:ascii="Times New Roman" w:hAnsi="Times New Roman" w:cs="Arial"/>
                <w:color w:val="000000"/>
              </w:rPr>
              <w:t>1</w:t>
            </w:r>
            <w:r>
              <w:rPr>
                <w:rFonts w:hint="eastAsia" w:ascii="Times New Roman" w:hAnsi="Times New Roman" w:cs="Arial"/>
                <w:color w:val="000000"/>
              </w:rPr>
              <w:t>个案例得</w:t>
            </w:r>
            <w:r>
              <w:rPr>
                <w:rFonts w:ascii="Times New Roman" w:hAnsi="Times New Roman" w:cs="Arial"/>
                <w:color w:val="000000"/>
              </w:rPr>
              <w:t>1</w:t>
            </w:r>
            <w:r>
              <w:rPr>
                <w:rFonts w:hint="eastAsia" w:ascii="Times New Roman" w:hAnsi="Times New Roman" w:cs="Arial"/>
                <w:color w:val="000000"/>
              </w:rPr>
              <w:t>分，最高得</w:t>
            </w:r>
            <w:r>
              <w:rPr>
                <w:rFonts w:ascii="Times New Roman" w:hAnsi="Times New Roman" w:cs="Arial"/>
                <w:color w:val="000000"/>
              </w:rPr>
              <w:t>3</w:t>
            </w:r>
            <w:r>
              <w:rPr>
                <w:rFonts w:hint="eastAsia" w:ascii="Times New Roman" w:hAnsi="Times New Roman" w:cs="Arial"/>
                <w:color w:val="000000"/>
              </w:rPr>
              <w:t>分。提供合同复印件，无法提供不得分（原件备查）。</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rPr>
            </w:pPr>
            <w:r>
              <w:rPr>
                <w:rFonts w:ascii="Times New Roman" w:hAnsi="Times New Roman" w:cs="Arial"/>
                <w:color w:val="000000"/>
              </w:rPr>
              <w:t>3</w:t>
            </w:r>
          </w:p>
        </w:tc>
      </w:tr>
      <w:tr>
        <w:tblPrEx>
          <w:tblLayout w:type="fixed"/>
          <w:tblCellMar>
            <w:top w:w="0" w:type="dxa"/>
            <w:left w:w="108" w:type="dxa"/>
            <w:bottom w:w="0" w:type="dxa"/>
            <w:right w:w="108" w:type="dxa"/>
          </w:tblCellMar>
        </w:tblPrEx>
        <w:trPr>
          <w:trHeight w:val="454"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kern w:val="0"/>
              </w:rPr>
            </w:pPr>
          </w:p>
        </w:tc>
        <w:tc>
          <w:tcPr>
            <w:tcW w:w="1665" w:type="dxa"/>
            <w:tcBorders>
              <w:top w:val="single" w:color="000000" w:sz="4" w:space="0"/>
              <w:left w:val="nil"/>
              <w:bottom w:val="single" w:color="000000" w:sz="4" w:space="0"/>
              <w:right w:val="single" w:color="auto"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现场踏勘</w:t>
            </w:r>
          </w:p>
        </w:tc>
        <w:tc>
          <w:tcPr>
            <w:tcW w:w="6243"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rPr>
                <w:rFonts w:ascii="Times New Roman" w:hAnsi="Times New Roman" w:cs="Arial"/>
                <w:color w:val="000000"/>
              </w:rPr>
            </w:pPr>
            <w:r>
              <w:rPr>
                <w:rFonts w:hint="eastAsia" w:ascii="Times New Roman" w:hAnsi="Times New Roman" w:cs="Arial"/>
                <w:color w:val="000000"/>
              </w:rPr>
              <w:t>为了保证项目实施的科学性、合理性，充分了解业主单位的实际需求，要求现场踏勘完成后提供踏勘证明，经业主单位确认盖章得</w:t>
            </w:r>
            <w:r>
              <w:rPr>
                <w:rFonts w:ascii="Times New Roman" w:hAnsi="Times New Roman" w:cs="Arial"/>
                <w:color w:val="000000"/>
              </w:rPr>
              <w:t>3</w:t>
            </w:r>
            <w:r>
              <w:rPr>
                <w:rFonts w:hint="eastAsia" w:ascii="Times New Roman" w:hAnsi="Times New Roman" w:cs="Arial"/>
                <w:color w:val="000000"/>
              </w:rPr>
              <w:t>分，无法提供不得分。（原件备查）</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ascii="Times New Roman" w:hAnsi="Times New Roman" w:cs="Arial"/>
                <w:color w:val="000000"/>
              </w:rPr>
              <w:t>3</w:t>
            </w:r>
          </w:p>
        </w:tc>
      </w:tr>
      <w:tr>
        <w:tblPrEx>
          <w:tblLayout w:type="fixed"/>
          <w:tblCellMar>
            <w:top w:w="0" w:type="dxa"/>
            <w:left w:w="108" w:type="dxa"/>
            <w:bottom w:w="0" w:type="dxa"/>
            <w:right w:w="108" w:type="dxa"/>
          </w:tblCellMar>
        </w:tblPrEx>
        <w:trPr>
          <w:trHeight w:val="454"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color w:val="000000"/>
                <w:szCs w:val="21"/>
              </w:rPr>
            </w:pPr>
            <w:r>
              <w:rPr>
                <w:rFonts w:cs="Arial"/>
                <w:color w:val="000000"/>
              </w:rPr>
              <w:t>3</w:t>
            </w:r>
          </w:p>
        </w:tc>
        <w:tc>
          <w:tcPr>
            <w:tcW w:w="1665" w:type="dxa"/>
            <w:tcBorders>
              <w:top w:val="single" w:color="000000" w:sz="4" w:space="0"/>
              <w:left w:val="nil"/>
              <w:bottom w:val="single" w:color="000000" w:sz="4" w:space="0"/>
              <w:right w:val="single" w:color="auto" w:sz="4" w:space="0"/>
            </w:tcBorders>
            <w:vAlign w:val="center"/>
          </w:tcPr>
          <w:p>
            <w:pPr>
              <w:snapToGrid w:val="0"/>
              <w:spacing w:line="300" w:lineRule="auto"/>
              <w:jc w:val="center"/>
              <w:rPr>
                <w:rFonts w:cs="Arial"/>
                <w:color w:val="000000"/>
                <w:szCs w:val="21"/>
              </w:rPr>
            </w:pPr>
            <w:r>
              <w:rPr>
                <w:rFonts w:hint="eastAsia" w:cs="Arial"/>
                <w:color w:val="000000"/>
              </w:rPr>
              <w:t>政策分</w:t>
            </w:r>
          </w:p>
        </w:tc>
        <w:tc>
          <w:tcPr>
            <w:tcW w:w="6243" w:type="dxa"/>
            <w:tcBorders>
              <w:top w:val="single" w:color="000000" w:sz="4" w:space="0"/>
              <w:left w:val="nil"/>
              <w:bottom w:val="single" w:color="000000" w:sz="4" w:space="0"/>
              <w:right w:val="single" w:color="000000" w:sz="4" w:space="0"/>
            </w:tcBorders>
            <w:vAlign w:val="center"/>
          </w:tcPr>
          <w:p>
            <w:pPr>
              <w:snapToGrid w:val="0"/>
              <w:spacing w:line="300" w:lineRule="auto"/>
              <w:rPr>
                <w:rFonts w:cs="Arial"/>
                <w:color w:val="000000"/>
                <w:szCs w:val="21"/>
              </w:rPr>
            </w:pPr>
            <w:r>
              <w:rPr>
                <w:rFonts w:hint="eastAsia" w:cs="Arial"/>
                <w:color w:val="000000"/>
              </w:rPr>
              <w:t>（</w:t>
            </w:r>
            <w:r>
              <w:rPr>
                <w:rFonts w:cs="Arial"/>
                <w:color w:val="000000"/>
              </w:rPr>
              <w:t>1</w:t>
            </w:r>
            <w:r>
              <w:rPr>
                <w:rFonts w:hint="eastAsia" w:cs="Arial"/>
                <w:color w:val="000000"/>
              </w:rPr>
              <w:t>）主要投标产品（核心设备）列入国家节能产品政府采购清单的，得</w:t>
            </w:r>
            <w:r>
              <w:rPr>
                <w:rFonts w:cs="Arial"/>
                <w:color w:val="000000"/>
              </w:rPr>
              <w:t>1</w:t>
            </w:r>
            <w:r>
              <w:rPr>
                <w:rFonts w:hint="eastAsia" w:cs="Arial"/>
                <w:color w:val="000000"/>
              </w:rPr>
              <w:t>分。</w:t>
            </w:r>
          </w:p>
          <w:p>
            <w:pPr>
              <w:snapToGrid w:val="0"/>
              <w:spacing w:line="300" w:lineRule="auto"/>
              <w:rPr>
                <w:rFonts w:cs="Arial"/>
                <w:color w:val="000000"/>
              </w:rPr>
            </w:pPr>
            <w:r>
              <w:rPr>
                <w:rFonts w:hint="eastAsia" w:cs="Arial"/>
                <w:color w:val="000000"/>
              </w:rPr>
              <w:t>（</w:t>
            </w:r>
            <w:r>
              <w:rPr>
                <w:rFonts w:cs="Arial"/>
                <w:color w:val="000000"/>
              </w:rPr>
              <w:t>2</w:t>
            </w:r>
            <w:r>
              <w:rPr>
                <w:rFonts w:hint="eastAsia" w:cs="Arial"/>
                <w:color w:val="000000"/>
              </w:rPr>
              <w:t>）主要投标产品（核心设备）列入国家环境标志产品政府采购清单的，得</w:t>
            </w:r>
            <w:r>
              <w:rPr>
                <w:rFonts w:cs="Arial"/>
                <w:color w:val="000000"/>
              </w:rPr>
              <w:t xml:space="preserve"> 1</w:t>
            </w:r>
            <w:r>
              <w:rPr>
                <w:rFonts w:hint="eastAsia" w:cs="Arial"/>
                <w:color w:val="000000"/>
              </w:rPr>
              <w:t>分；</w:t>
            </w:r>
          </w:p>
          <w:p>
            <w:pPr>
              <w:snapToGrid w:val="0"/>
              <w:spacing w:line="300" w:lineRule="auto"/>
              <w:rPr>
                <w:rFonts w:cs="Arial"/>
                <w:color w:val="000000"/>
              </w:rPr>
            </w:pPr>
            <w:r>
              <w:rPr>
                <w:rFonts w:hint="eastAsia" w:cs="Arial"/>
                <w:color w:val="000000"/>
              </w:rPr>
              <w:t>（</w:t>
            </w:r>
            <w:r>
              <w:rPr>
                <w:rFonts w:cs="Arial"/>
                <w:color w:val="000000"/>
              </w:rPr>
              <w:t>3</w:t>
            </w:r>
            <w:r>
              <w:rPr>
                <w:rFonts w:hint="eastAsia" w:cs="Arial"/>
                <w:color w:val="000000"/>
              </w:rPr>
              <w:t>）投标人或投标产品（核心设备）按规定享受其他国家政策支持、扶持的（包括中小微企业），由投标人提供相关法律法规依据、证明材料，得</w:t>
            </w:r>
            <w:r>
              <w:rPr>
                <w:rFonts w:cs="Arial"/>
                <w:color w:val="000000"/>
              </w:rPr>
              <w:t xml:space="preserve"> 1</w:t>
            </w:r>
            <w:r>
              <w:rPr>
                <w:rFonts w:hint="eastAsia" w:cs="Arial"/>
                <w:color w:val="000000"/>
              </w:rPr>
              <w:t>分；</w:t>
            </w:r>
          </w:p>
          <w:p>
            <w:pPr>
              <w:snapToGrid w:val="0"/>
              <w:spacing w:line="300" w:lineRule="auto"/>
              <w:rPr>
                <w:rFonts w:cs="Arial"/>
                <w:color w:val="000000"/>
                <w:szCs w:val="21"/>
              </w:rPr>
            </w:pPr>
            <w:r>
              <w:rPr>
                <w:rFonts w:hint="eastAsia" w:cs="Arial"/>
                <w:color w:val="000000"/>
              </w:rPr>
              <w:t>提供证明材料（认证证书、文件、目录页码）复印件加盖公章。</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ascii="Times New Roman" w:hAnsi="Times New Roman" w:cs="Arial"/>
                <w:color w:val="000000"/>
              </w:rPr>
              <w:t>3</w:t>
            </w:r>
          </w:p>
        </w:tc>
      </w:tr>
      <w:tr>
        <w:tblPrEx>
          <w:tblLayout w:type="fixed"/>
          <w:tblCellMar>
            <w:top w:w="0" w:type="dxa"/>
            <w:left w:w="108" w:type="dxa"/>
            <w:bottom w:w="0" w:type="dxa"/>
            <w:right w:w="108" w:type="dxa"/>
          </w:tblCellMar>
        </w:tblPrEx>
        <w:trPr>
          <w:trHeight w:val="1011" w:hRule="atLeast"/>
        </w:trPr>
        <w:tc>
          <w:tcPr>
            <w:tcW w:w="590"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auto"/>
              <w:jc w:val="center"/>
              <w:rPr>
                <w:rFonts w:cs="Arial"/>
                <w:color w:val="000000"/>
                <w:szCs w:val="21"/>
              </w:rPr>
            </w:pPr>
            <w:r>
              <w:rPr>
                <w:rFonts w:cs="Arial"/>
                <w:color w:val="000000"/>
              </w:rPr>
              <w:t>4</w:t>
            </w:r>
          </w:p>
        </w:tc>
        <w:tc>
          <w:tcPr>
            <w:tcW w:w="1665" w:type="dxa"/>
            <w:tcBorders>
              <w:top w:val="single" w:color="000000" w:sz="4" w:space="0"/>
              <w:left w:val="nil"/>
              <w:bottom w:val="single" w:color="000000" w:sz="4" w:space="0"/>
              <w:right w:val="single" w:color="auto" w:sz="4" w:space="0"/>
            </w:tcBorders>
            <w:vAlign w:val="center"/>
          </w:tcPr>
          <w:p>
            <w:pPr>
              <w:snapToGrid w:val="0"/>
              <w:spacing w:line="300" w:lineRule="auto"/>
              <w:jc w:val="center"/>
              <w:rPr>
                <w:rFonts w:cs="Arial"/>
                <w:color w:val="000000"/>
                <w:szCs w:val="21"/>
              </w:rPr>
            </w:pPr>
            <w:r>
              <w:rPr>
                <w:rFonts w:hint="eastAsia" w:cs="Arial"/>
                <w:color w:val="000000"/>
              </w:rPr>
              <w:t>文件质量</w:t>
            </w:r>
          </w:p>
        </w:tc>
        <w:tc>
          <w:tcPr>
            <w:tcW w:w="6243" w:type="dxa"/>
            <w:tcBorders>
              <w:top w:val="single" w:color="000000" w:sz="4" w:space="0"/>
              <w:left w:val="nil"/>
              <w:bottom w:val="single" w:color="000000" w:sz="4" w:space="0"/>
              <w:right w:val="single" w:color="000000" w:sz="4" w:space="0"/>
            </w:tcBorders>
            <w:vAlign w:val="center"/>
          </w:tcPr>
          <w:p>
            <w:pPr>
              <w:spacing w:line="360" w:lineRule="exact"/>
              <w:ind w:firstLine="420" w:firstLineChars="200"/>
              <w:rPr>
                <w:rFonts w:cs="Arial"/>
                <w:color w:val="000000"/>
                <w:szCs w:val="21"/>
              </w:rPr>
            </w:pPr>
            <w:r>
              <w:rPr>
                <w:rFonts w:hint="eastAsia" w:cs="Arial"/>
                <w:color w:val="000000"/>
              </w:rPr>
              <w:t>评委根据投标文件的编制整体情况综合评分（投标文件是否编制完整、格式规范、内容齐全、表述准确、条理清晰，内容无前后矛盾，符合招标文件要求。）</w:t>
            </w:r>
          </w:p>
        </w:tc>
        <w:tc>
          <w:tcPr>
            <w:tcW w:w="898" w:type="dxa"/>
            <w:tcBorders>
              <w:top w:val="single" w:color="000000" w:sz="4" w:space="0"/>
              <w:left w:val="nil"/>
              <w:bottom w:val="single" w:color="000000" w:sz="4" w:space="0"/>
              <w:right w:val="single" w:color="000000" w:sz="4" w:space="0"/>
            </w:tcBorders>
            <w:vAlign w:val="center"/>
          </w:tcPr>
          <w:p>
            <w:pPr>
              <w:pStyle w:val="30"/>
              <w:adjustRightInd w:val="0"/>
              <w:snapToGrid w:val="0"/>
              <w:spacing w:before="120" w:after="120" w:line="300" w:lineRule="auto"/>
              <w:jc w:val="center"/>
              <w:rPr>
                <w:rFonts w:ascii="Times New Roman" w:hAnsi="Times New Roman" w:cs="Arial"/>
                <w:color w:val="000000"/>
              </w:rPr>
            </w:pPr>
            <w:r>
              <w:rPr>
                <w:rFonts w:ascii="Times New Roman" w:hAnsi="Times New Roman" w:cs="Arial"/>
                <w:color w:val="000000"/>
              </w:rPr>
              <w:t>2</w:t>
            </w:r>
          </w:p>
        </w:tc>
      </w:tr>
    </w:tbl>
    <w:p>
      <w:pPr>
        <w:pStyle w:val="23"/>
        <w:spacing w:line="440" w:lineRule="exact"/>
        <w:ind w:firstLine="466" w:firstLineChars="200"/>
        <w:rPr>
          <w:rFonts w:hAnsi="宋体"/>
          <w:b/>
          <w:sz w:val="24"/>
          <w:szCs w:val="24"/>
        </w:rPr>
      </w:pPr>
      <w:r>
        <w:rPr>
          <w:rFonts w:hint="eastAsia" w:hAnsi="宋体"/>
          <w:b/>
          <w:sz w:val="24"/>
          <w:szCs w:val="24"/>
        </w:rPr>
        <w:t>注：</w:t>
      </w:r>
      <w:r>
        <w:rPr>
          <w:rFonts w:hint="eastAsia" w:hAnsi="宋体"/>
          <w:b/>
          <w:color w:val="000000"/>
          <w:sz w:val="24"/>
          <w:szCs w:val="24"/>
        </w:rPr>
        <w:t>开标时相应原件请随身携带</w:t>
      </w:r>
      <w:r>
        <w:rPr>
          <w:rFonts w:hAnsi="宋体"/>
          <w:b/>
          <w:color w:val="000000"/>
          <w:sz w:val="24"/>
          <w:szCs w:val="24"/>
        </w:rPr>
        <w:t>,</w:t>
      </w:r>
      <w:r>
        <w:rPr>
          <w:rFonts w:hint="eastAsia" w:hAnsi="宋体"/>
          <w:b/>
          <w:color w:val="000000"/>
          <w:sz w:val="24"/>
          <w:szCs w:val="24"/>
        </w:rPr>
        <w:t>以备核查。</w:t>
      </w:r>
    </w:p>
    <w:p>
      <w:pPr>
        <w:pStyle w:val="19"/>
        <w:spacing w:line="360" w:lineRule="exact"/>
        <w:ind w:firstLine="482"/>
        <w:outlineLvl w:val="2"/>
        <w:rPr>
          <w:rFonts w:ascii="宋体"/>
          <w:b/>
          <w:color w:val="000000"/>
          <w:sz w:val="24"/>
          <w:szCs w:val="24"/>
        </w:rPr>
      </w:pPr>
      <w:r>
        <w:rPr>
          <w:rFonts w:hint="eastAsia" w:ascii="宋体" w:hAnsi="宋体" w:cs="宋体"/>
          <w:b/>
          <w:bCs/>
          <w:sz w:val="24"/>
          <w:szCs w:val="24"/>
        </w:rPr>
        <w:t>（三）</w:t>
      </w:r>
      <w:r>
        <w:rPr>
          <w:rFonts w:hint="eastAsia" w:ascii="宋体" w:hAnsi="宋体"/>
          <w:b/>
          <w:color w:val="000000"/>
          <w:sz w:val="24"/>
          <w:szCs w:val="24"/>
        </w:rPr>
        <w:t>技术、商务、资信及其他分的计算</w:t>
      </w:r>
    </w:p>
    <w:p>
      <w:pPr>
        <w:pStyle w:val="19"/>
        <w:spacing w:line="360" w:lineRule="exact"/>
        <w:ind w:firstLine="480"/>
        <w:rPr>
          <w:rFonts w:ascii="宋体"/>
          <w:color w:val="000000"/>
          <w:sz w:val="24"/>
          <w:szCs w:val="24"/>
        </w:rPr>
      </w:pPr>
      <w:r>
        <w:rPr>
          <w:rFonts w:hint="eastAsia" w:ascii="宋体" w:hAnsi="宋体"/>
          <w:color w:val="000000"/>
          <w:sz w:val="24"/>
          <w:szCs w:val="24"/>
        </w:rPr>
        <w:t>技术、商务、资信及其他分按照评标委员会成员的独立评分结果汇总数后的算术平均分计算，计算公式为：</w:t>
      </w:r>
    </w:p>
    <w:p>
      <w:pPr>
        <w:pStyle w:val="19"/>
        <w:spacing w:line="360" w:lineRule="exact"/>
        <w:ind w:firstLine="480"/>
        <w:rPr>
          <w:rFonts w:ascii="宋体"/>
          <w:b/>
          <w:bCs/>
          <w:color w:val="000000"/>
          <w:sz w:val="24"/>
          <w:szCs w:val="24"/>
        </w:rPr>
      </w:pPr>
      <w:r>
        <w:rPr>
          <w:rFonts w:hint="eastAsia" w:ascii="宋体" w:hAnsi="宋体"/>
          <w:color w:val="000000"/>
          <w:sz w:val="24"/>
          <w:szCs w:val="24"/>
        </w:rPr>
        <w:t>技术商务资信及其他分</w:t>
      </w:r>
      <w:r>
        <w:rPr>
          <w:rFonts w:ascii="宋体" w:hAnsi="宋体"/>
          <w:color w:val="000000"/>
          <w:sz w:val="24"/>
          <w:szCs w:val="24"/>
        </w:rPr>
        <w:t>=</w:t>
      </w:r>
      <w:r>
        <w:rPr>
          <w:rFonts w:hint="eastAsia" w:ascii="宋体" w:hAnsi="宋体"/>
          <w:color w:val="000000"/>
          <w:sz w:val="24"/>
          <w:szCs w:val="24"/>
        </w:rPr>
        <w:t>评标委员会所有成员评分合计数</w:t>
      </w:r>
      <w:r>
        <w:rPr>
          <w:rFonts w:ascii="宋体" w:hAnsi="宋体"/>
          <w:color w:val="000000"/>
          <w:sz w:val="24"/>
          <w:szCs w:val="24"/>
        </w:rPr>
        <w:t>/</w:t>
      </w:r>
      <w:r>
        <w:rPr>
          <w:rFonts w:hint="eastAsia" w:ascii="宋体" w:hAnsi="宋体"/>
          <w:color w:val="000000"/>
          <w:sz w:val="24"/>
          <w:szCs w:val="24"/>
        </w:rPr>
        <w:t>评标委员会组成人员数。</w:t>
      </w:r>
    </w:p>
    <w:p>
      <w:pPr>
        <w:pStyle w:val="19"/>
        <w:overflowPunct w:val="0"/>
        <w:spacing w:line="400" w:lineRule="exact"/>
        <w:ind w:firstLine="0"/>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spacing w:line="380" w:lineRule="exact"/>
        <w:rPr>
          <w:b/>
          <w:sz w:val="24"/>
          <w:szCs w:val="24"/>
        </w:rPr>
      </w:pPr>
    </w:p>
    <w:p>
      <w:pPr>
        <w:autoSpaceDE w:val="0"/>
        <w:autoSpaceDN w:val="0"/>
        <w:spacing w:before="120" w:after="120" w:line="400" w:lineRule="exact"/>
        <w:rPr>
          <w:rFonts w:ascii="Arial" w:hAnsi="Arial" w:eastAsia="黑体"/>
          <w:b/>
          <w:sz w:val="32"/>
          <w:szCs w:val="22"/>
        </w:rPr>
      </w:pPr>
    </w:p>
    <w:p>
      <w:pPr>
        <w:snapToGrid w:val="0"/>
        <w:spacing w:beforeLines="50" w:line="400" w:lineRule="exact"/>
        <w:jc w:val="center"/>
        <w:outlineLvl w:val="0"/>
        <w:rPr>
          <w:rFonts w:ascii="宋体"/>
          <w:b/>
          <w:sz w:val="30"/>
          <w:lang w:val="zh-CN"/>
        </w:rPr>
      </w:pPr>
      <w:r>
        <w:rPr>
          <w:rFonts w:hint="eastAsia" w:ascii="宋体"/>
          <w:b/>
          <w:sz w:val="30"/>
          <w:lang w:val="zh-CN"/>
        </w:rPr>
        <w:t>第五章</w:t>
      </w:r>
      <w:r>
        <w:rPr>
          <w:rFonts w:ascii="宋体"/>
          <w:b/>
          <w:sz w:val="30"/>
          <w:lang w:val="zh-CN"/>
        </w:rPr>
        <w:t xml:space="preserve"> </w:t>
      </w:r>
      <w:r>
        <w:rPr>
          <w:rFonts w:hint="eastAsia" w:ascii="宋体"/>
          <w:b/>
          <w:sz w:val="30"/>
          <w:lang w:val="zh-CN"/>
        </w:rPr>
        <w:t>合同主要条款</w:t>
      </w:r>
    </w:p>
    <w:p>
      <w:pPr>
        <w:snapToGrid w:val="0"/>
        <w:spacing w:beforeLines="50" w:afterLines="50" w:line="360" w:lineRule="exact"/>
        <w:jc w:val="center"/>
        <w:outlineLvl w:val="0"/>
        <w:rPr>
          <w:rFonts w:ascii="宋体"/>
          <w:b/>
          <w:sz w:val="30"/>
        </w:rPr>
      </w:pPr>
      <w:bookmarkStart w:id="491" w:name="_Toc513034040"/>
      <w:bookmarkStart w:id="492" w:name="_Toc513032601"/>
      <w:r>
        <w:rPr>
          <w:rFonts w:hint="eastAsia" w:ascii="宋体" w:hAnsi="宋体"/>
          <w:b/>
          <w:sz w:val="30"/>
        </w:rPr>
        <w:t>浙江省政府采购合同指引（货物）</w:t>
      </w:r>
      <w:bookmarkEnd w:id="491"/>
      <w:bookmarkEnd w:id="492"/>
    </w:p>
    <w:p>
      <w:pPr>
        <w:snapToGrid w:val="0"/>
        <w:spacing w:beforeLines="50" w:afterLines="50" w:line="360" w:lineRule="exact"/>
        <w:jc w:val="center"/>
        <w:outlineLvl w:val="0"/>
        <w:rPr>
          <w:rFonts w:ascii="宋体"/>
          <w:b/>
          <w:sz w:val="24"/>
          <w:szCs w:val="24"/>
        </w:rPr>
      </w:pPr>
      <w:bookmarkStart w:id="493" w:name="_Toc513034041"/>
      <w:bookmarkStart w:id="494" w:name="_Toc513032602"/>
      <w:r>
        <w:rPr>
          <w:rFonts w:hint="eastAsia" w:ascii="宋体" w:hAnsi="宋体"/>
          <w:b/>
          <w:sz w:val="24"/>
          <w:szCs w:val="24"/>
        </w:rPr>
        <w:t>（本合同为合同样稿，最终稿由双方协商后确定）</w:t>
      </w:r>
      <w:bookmarkEnd w:id="493"/>
      <w:bookmarkEnd w:id="494"/>
    </w:p>
    <w:p>
      <w:pPr>
        <w:snapToGrid w:val="0"/>
        <w:spacing w:before="120" w:after="120" w:line="360" w:lineRule="exact"/>
        <w:rPr>
          <w:rFonts w:hAnsi="宋体"/>
          <w:sz w:val="24"/>
          <w:szCs w:val="24"/>
        </w:rPr>
      </w:pPr>
      <w:r>
        <w:rPr>
          <w:rFonts w:hint="eastAsia" w:hAnsi="宋体"/>
          <w:sz w:val="24"/>
          <w:szCs w:val="24"/>
        </w:rPr>
        <w:t>项目名称：项目编号：</w:t>
      </w:r>
    </w:p>
    <w:p>
      <w:pPr>
        <w:snapToGrid w:val="0"/>
        <w:spacing w:before="120" w:after="120" w:line="360" w:lineRule="exact"/>
        <w:rPr>
          <w:rFonts w:hAnsi="宋体"/>
          <w:sz w:val="24"/>
          <w:szCs w:val="24"/>
        </w:rPr>
      </w:pPr>
      <w:r>
        <w:rPr>
          <w:rFonts w:hint="eastAsia" w:hAnsi="宋体"/>
          <w:sz w:val="24"/>
          <w:szCs w:val="24"/>
        </w:rPr>
        <w:t>甲方：（买方）</w:t>
      </w:r>
    </w:p>
    <w:p>
      <w:pPr>
        <w:snapToGrid w:val="0"/>
        <w:spacing w:before="120" w:after="120" w:line="360" w:lineRule="exact"/>
        <w:rPr>
          <w:rFonts w:hAnsi="宋体"/>
          <w:sz w:val="24"/>
          <w:szCs w:val="24"/>
        </w:rPr>
      </w:pPr>
      <w:r>
        <w:rPr>
          <w:rFonts w:hint="eastAsia" w:hAnsi="宋体"/>
          <w:sz w:val="24"/>
          <w:szCs w:val="24"/>
        </w:rPr>
        <w:t>乙方：（卖方）</w:t>
      </w:r>
    </w:p>
    <w:p>
      <w:pPr>
        <w:autoSpaceDE w:val="0"/>
        <w:autoSpaceDN w:val="0"/>
        <w:spacing w:before="120" w:after="120"/>
        <w:rPr>
          <w:rFonts w:hAnsi="宋体"/>
          <w:b/>
          <w:sz w:val="24"/>
          <w:szCs w:val="24"/>
        </w:rPr>
      </w:pPr>
      <w:r>
        <w:rPr>
          <w:rFonts w:hint="eastAsia" w:hAnsi="宋体"/>
          <w:sz w:val="24"/>
          <w:szCs w:val="24"/>
        </w:rPr>
        <w:t>甲、乙双方根据</w:t>
      </w:r>
      <w:r>
        <w:rPr>
          <w:rFonts w:hint="eastAsia" w:ascii="宋体" w:hAnsi="宋体"/>
          <w:sz w:val="24"/>
          <w:szCs w:val="24"/>
        </w:rPr>
        <w:t>长兴县人民法院智慧法院信息化建设</w:t>
      </w:r>
      <w:r>
        <w:rPr>
          <w:rFonts w:hint="eastAsia" w:ascii="宋体" w:hAnsi="宋体"/>
          <w:sz w:val="24"/>
          <w:szCs w:val="24"/>
          <w:lang w:val="zh-CN"/>
        </w:rPr>
        <w:t>采购项目</w:t>
      </w:r>
      <w:r>
        <w:rPr>
          <w:rFonts w:hint="eastAsia" w:hAnsi="宋体"/>
          <w:sz w:val="24"/>
          <w:szCs w:val="24"/>
          <w:u w:val="single"/>
        </w:rPr>
        <w:t>公开招标采购的</w:t>
      </w:r>
      <w:r>
        <w:rPr>
          <w:rFonts w:hint="eastAsia" w:hAnsi="宋体"/>
          <w:sz w:val="24"/>
          <w:szCs w:val="24"/>
        </w:rPr>
        <w:t>结果，签署本合同。</w:t>
      </w:r>
    </w:p>
    <w:p>
      <w:pPr>
        <w:snapToGrid w:val="0"/>
        <w:spacing w:line="360" w:lineRule="exact"/>
        <w:rPr>
          <w:rFonts w:hAnsi="宋体"/>
          <w:b/>
          <w:sz w:val="24"/>
          <w:szCs w:val="24"/>
        </w:rPr>
      </w:pPr>
      <w:r>
        <w:rPr>
          <w:rFonts w:hint="eastAsia" w:hAnsi="宋体"/>
          <w:b/>
          <w:sz w:val="24"/>
          <w:szCs w:val="24"/>
        </w:rPr>
        <w:t>一、货物内容</w:t>
      </w:r>
    </w:p>
    <w:p>
      <w:pPr>
        <w:snapToGrid w:val="0"/>
        <w:spacing w:line="360" w:lineRule="exact"/>
        <w:rPr>
          <w:rFonts w:hAnsi="宋体"/>
          <w:sz w:val="24"/>
          <w:szCs w:val="24"/>
        </w:rPr>
      </w:pPr>
      <w:r>
        <w:rPr>
          <w:rFonts w:hAnsi="宋体"/>
          <w:sz w:val="24"/>
          <w:szCs w:val="24"/>
        </w:rPr>
        <w:t xml:space="preserve">1. </w:t>
      </w:r>
      <w:r>
        <w:rPr>
          <w:rFonts w:hint="eastAsia" w:hAnsi="宋体"/>
          <w:sz w:val="24"/>
          <w:szCs w:val="24"/>
        </w:rPr>
        <w:t>货物名称：</w:t>
      </w:r>
    </w:p>
    <w:p>
      <w:pPr>
        <w:snapToGrid w:val="0"/>
        <w:spacing w:line="360" w:lineRule="exact"/>
        <w:rPr>
          <w:rFonts w:hAnsi="宋体"/>
          <w:sz w:val="24"/>
          <w:szCs w:val="24"/>
        </w:rPr>
      </w:pPr>
      <w:r>
        <w:rPr>
          <w:rFonts w:hAnsi="宋体"/>
          <w:sz w:val="24"/>
          <w:szCs w:val="24"/>
        </w:rPr>
        <w:t xml:space="preserve">2. </w:t>
      </w:r>
      <w:r>
        <w:rPr>
          <w:rFonts w:hint="eastAsia" w:hAnsi="宋体"/>
          <w:sz w:val="24"/>
          <w:szCs w:val="24"/>
        </w:rPr>
        <w:t>型号规格：</w:t>
      </w:r>
    </w:p>
    <w:p>
      <w:pPr>
        <w:snapToGrid w:val="0"/>
        <w:spacing w:line="360" w:lineRule="exact"/>
        <w:rPr>
          <w:rFonts w:hAnsi="宋体"/>
          <w:sz w:val="24"/>
          <w:szCs w:val="24"/>
        </w:rPr>
      </w:pPr>
      <w:r>
        <w:rPr>
          <w:rFonts w:hAnsi="宋体"/>
          <w:sz w:val="24"/>
          <w:szCs w:val="24"/>
        </w:rPr>
        <w:t xml:space="preserve">3. </w:t>
      </w:r>
      <w:r>
        <w:rPr>
          <w:rFonts w:hint="eastAsia" w:hAnsi="宋体"/>
          <w:sz w:val="24"/>
          <w:szCs w:val="24"/>
        </w:rPr>
        <w:t>技术参数：</w:t>
      </w:r>
    </w:p>
    <w:p>
      <w:pPr>
        <w:snapToGrid w:val="0"/>
        <w:spacing w:line="360" w:lineRule="exact"/>
        <w:rPr>
          <w:rFonts w:hAnsi="宋体"/>
          <w:sz w:val="24"/>
          <w:szCs w:val="24"/>
        </w:rPr>
      </w:pPr>
      <w:r>
        <w:rPr>
          <w:rFonts w:hAnsi="宋体"/>
          <w:sz w:val="24"/>
          <w:szCs w:val="24"/>
        </w:rPr>
        <w:t xml:space="preserve">4. </w:t>
      </w:r>
      <w:r>
        <w:rPr>
          <w:rFonts w:hint="eastAsia" w:hAnsi="宋体"/>
          <w:sz w:val="24"/>
          <w:szCs w:val="24"/>
        </w:rPr>
        <w:t>数量（单位）：</w:t>
      </w:r>
    </w:p>
    <w:p>
      <w:pPr>
        <w:snapToGrid w:val="0"/>
        <w:spacing w:line="360" w:lineRule="exact"/>
        <w:rPr>
          <w:rFonts w:hAnsi="宋体"/>
          <w:b/>
          <w:sz w:val="24"/>
          <w:szCs w:val="24"/>
        </w:rPr>
      </w:pPr>
      <w:r>
        <w:rPr>
          <w:rFonts w:hint="eastAsia" w:hAnsi="宋体"/>
          <w:b/>
          <w:sz w:val="24"/>
          <w:szCs w:val="24"/>
        </w:rPr>
        <w:t>二、合同金额</w:t>
      </w:r>
    </w:p>
    <w:p>
      <w:pPr>
        <w:snapToGrid w:val="0"/>
        <w:spacing w:line="360" w:lineRule="exact"/>
        <w:ind w:left="410" w:hanging="410" w:hangingChars="171"/>
        <w:rPr>
          <w:rFonts w:hAnsi="宋体"/>
          <w:sz w:val="24"/>
          <w:szCs w:val="24"/>
        </w:rPr>
      </w:pPr>
      <w:r>
        <w:rPr>
          <w:rFonts w:hint="eastAsia" w:hAnsi="宋体"/>
          <w:sz w:val="24"/>
          <w:szCs w:val="24"/>
        </w:rPr>
        <w:t>本合同金额为（大写）：</w:t>
      </w:r>
      <w:r>
        <w:rPr>
          <w:rFonts w:hAnsi="宋体"/>
          <w:sz w:val="24"/>
          <w:szCs w:val="24"/>
        </w:rPr>
        <w:t>___________________________</w:t>
      </w:r>
      <w:r>
        <w:rPr>
          <w:rFonts w:hint="eastAsia" w:hAnsi="宋体"/>
          <w:sz w:val="24"/>
          <w:szCs w:val="24"/>
        </w:rPr>
        <w:t>元（￥</w:t>
      </w:r>
      <w:r>
        <w:rPr>
          <w:rFonts w:hAnsi="宋体"/>
          <w:sz w:val="24"/>
          <w:szCs w:val="24"/>
        </w:rPr>
        <w:t>____________</w:t>
      </w:r>
      <w:r>
        <w:rPr>
          <w:rFonts w:hint="eastAsia" w:hAnsi="宋体"/>
          <w:sz w:val="24"/>
          <w:szCs w:val="24"/>
        </w:rPr>
        <w:t>元）人民币。</w:t>
      </w:r>
    </w:p>
    <w:p>
      <w:pPr>
        <w:snapToGrid w:val="0"/>
        <w:spacing w:line="360" w:lineRule="exact"/>
        <w:rPr>
          <w:rFonts w:hAnsi="宋体"/>
          <w:b/>
          <w:sz w:val="24"/>
          <w:szCs w:val="24"/>
        </w:rPr>
      </w:pPr>
      <w:r>
        <w:rPr>
          <w:rFonts w:hint="eastAsia" w:hAnsi="宋体"/>
          <w:b/>
          <w:sz w:val="24"/>
          <w:szCs w:val="24"/>
        </w:rPr>
        <w:t>三、技术资料</w:t>
      </w:r>
    </w:p>
    <w:p>
      <w:pPr>
        <w:snapToGrid w:val="0"/>
        <w:spacing w:line="360" w:lineRule="exact"/>
        <w:ind w:left="410" w:hanging="410" w:hangingChars="171"/>
        <w:rPr>
          <w:rFonts w:hAnsi="宋体"/>
          <w:sz w:val="24"/>
          <w:szCs w:val="24"/>
        </w:rPr>
      </w:pPr>
      <w:r>
        <w:rPr>
          <w:rFonts w:hAnsi="宋体"/>
          <w:sz w:val="24"/>
          <w:szCs w:val="24"/>
        </w:rPr>
        <w:t>1</w:t>
      </w:r>
      <w:r>
        <w:rPr>
          <w:rFonts w:ascii="宋体"/>
          <w:sz w:val="24"/>
          <w:szCs w:val="24"/>
        </w:rPr>
        <w:t>.</w:t>
      </w:r>
      <w:r>
        <w:rPr>
          <w:rFonts w:hint="eastAsia" w:ascii="宋体" w:hAnsi="宋体"/>
          <w:sz w:val="24"/>
          <w:szCs w:val="24"/>
        </w:rPr>
        <w:t>乙</w:t>
      </w:r>
      <w:r>
        <w:rPr>
          <w:rFonts w:hint="eastAsia" w:hAnsi="宋体"/>
          <w:sz w:val="24"/>
          <w:szCs w:val="24"/>
        </w:rPr>
        <w:t>方应按招标文件规定的时间向甲方提供使用货物的有关技术资料。</w:t>
      </w:r>
    </w:p>
    <w:p>
      <w:pPr>
        <w:snapToGrid w:val="0"/>
        <w:spacing w:line="360" w:lineRule="exact"/>
        <w:ind w:left="410" w:hanging="410" w:hangingChars="171"/>
        <w:rPr>
          <w:rFonts w:hAnsi="宋体"/>
          <w:sz w:val="24"/>
          <w:szCs w:val="24"/>
        </w:rPr>
      </w:pPr>
      <w:r>
        <w:rPr>
          <w:rFonts w:hAnsi="宋体"/>
          <w:sz w:val="24"/>
          <w:szCs w:val="24"/>
        </w:rPr>
        <w:t xml:space="preserve">2. </w:t>
      </w:r>
      <w:r>
        <w:rPr>
          <w:rFonts w:hint="eastAsia" w:hAnsi="宋体"/>
          <w:sz w:val="24"/>
          <w:szCs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napToGrid w:val="0"/>
        <w:spacing w:line="360" w:lineRule="exact"/>
        <w:ind w:left="412" w:hanging="412" w:hangingChars="171"/>
        <w:rPr>
          <w:rFonts w:hAnsi="宋体"/>
          <w:b/>
          <w:sz w:val="24"/>
          <w:szCs w:val="24"/>
        </w:rPr>
      </w:pPr>
      <w:r>
        <w:rPr>
          <w:rFonts w:hint="eastAsia" w:hAnsi="宋体"/>
          <w:b/>
          <w:sz w:val="24"/>
          <w:szCs w:val="24"/>
        </w:rPr>
        <w:t>四、知识产权</w:t>
      </w:r>
    </w:p>
    <w:p>
      <w:pPr>
        <w:snapToGrid w:val="0"/>
        <w:spacing w:line="360" w:lineRule="exact"/>
        <w:ind w:firstLine="360" w:firstLineChars="150"/>
        <w:rPr>
          <w:rFonts w:hAnsi="宋体"/>
          <w:bCs/>
          <w:sz w:val="24"/>
          <w:szCs w:val="24"/>
        </w:rPr>
      </w:pPr>
      <w:r>
        <w:rPr>
          <w:rFonts w:hint="eastAsia" w:hAnsi="宋体"/>
          <w:sz w:val="24"/>
          <w:szCs w:val="24"/>
        </w:rPr>
        <w:t>乙方应保证所提供的货物或其任何一部分均不会侵犯任何第三方的知识产权</w:t>
      </w:r>
      <w:r>
        <w:rPr>
          <w:rFonts w:hint="eastAsia" w:hAnsi="宋体"/>
          <w:bCs/>
          <w:sz w:val="24"/>
          <w:szCs w:val="24"/>
        </w:rPr>
        <w:t>。</w:t>
      </w:r>
    </w:p>
    <w:p>
      <w:pPr>
        <w:snapToGrid w:val="0"/>
        <w:spacing w:line="360" w:lineRule="exact"/>
        <w:rPr>
          <w:rFonts w:hAnsi="宋体"/>
          <w:sz w:val="24"/>
          <w:szCs w:val="24"/>
          <w:u w:val="single"/>
        </w:rPr>
      </w:pPr>
      <w:r>
        <w:rPr>
          <w:rFonts w:hint="eastAsia" w:hAnsi="宋体"/>
          <w:b/>
          <w:sz w:val="24"/>
          <w:szCs w:val="24"/>
        </w:rPr>
        <w:t>五、产权担保</w:t>
      </w:r>
    </w:p>
    <w:p>
      <w:pPr>
        <w:snapToGrid w:val="0"/>
        <w:spacing w:line="360" w:lineRule="exact"/>
        <w:ind w:left="407" w:leftChars="171" w:hanging="48" w:hangingChars="20"/>
        <w:rPr>
          <w:rFonts w:hAnsi="宋体"/>
          <w:sz w:val="24"/>
          <w:szCs w:val="24"/>
          <w:u w:val="single"/>
        </w:rPr>
      </w:pPr>
      <w:r>
        <w:rPr>
          <w:rFonts w:hint="eastAsia" w:hAnsi="宋体"/>
          <w:sz w:val="24"/>
          <w:szCs w:val="24"/>
        </w:rPr>
        <w:t>乙方保证所交付的货物的所有权完全属于乙方且无任何抵押、查封等产权瑕疵。</w:t>
      </w:r>
    </w:p>
    <w:p>
      <w:pPr>
        <w:snapToGrid w:val="0"/>
        <w:spacing w:line="360" w:lineRule="exact"/>
        <w:ind w:left="410" w:hanging="410" w:hangingChars="170"/>
        <w:rPr>
          <w:rFonts w:hAnsi="宋体"/>
          <w:b/>
          <w:sz w:val="24"/>
          <w:szCs w:val="24"/>
        </w:rPr>
      </w:pPr>
      <w:r>
        <w:rPr>
          <w:rFonts w:hint="eastAsia" w:hAnsi="宋体"/>
          <w:b/>
          <w:sz w:val="24"/>
          <w:szCs w:val="24"/>
        </w:rPr>
        <w:t>六、履约保证金</w:t>
      </w:r>
    </w:p>
    <w:p>
      <w:pPr>
        <w:snapToGrid w:val="0"/>
        <w:spacing w:line="360" w:lineRule="exact"/>
        <w:ind w:left="407" w:leftChars="171" w:hanging="48" w:hangingChars="20"/>
        <w:rPr>
          <w:rFonts w:hAnsi="宋体"/>
          <w:sz w:val="24"/>
          <w:szCs w:val="24"/>
        </w:rPr>
      </w:pPr>
      <w:r>
        <w:rPr>
          <w:rFonts w:hint="eastAsia" w:hAnsi="宋体"/>
          <w:sz w:val="24"/>
          <w:szCs w:val="24"/>
        </w:rPr>
        <w:t>乙方交纳人民币元作为本合同的履约保证金。</w:t>
      </w:r>
    </w:p>
    <w:p>
      <w:pPr>
        <w:snapToGrid w:val="0"/>
        <w:spacing w:line="360" w:lineRule="exact"/>
        <w:rPr>
          <w:rFonts w:hAnsi="宋体"/>
          <w:sz w:val="24"/>
          <w:szCs w:val="24"/>
        </w:rPr>
      </w:pPr>
      <w:r>
        <w:rPr>
          <w:rFonts w:hint="eastAsia" w:hAnsi="宋体"/>
          <w:b/>
          <w:sz w:val="24"/>
          <w:szCs w:val="24"/>
        </w:rPr>
        <w:t>七、质保期和质保金</w:t>
      </w:r>
    </w:p>
    <w:p>
      <w:pPr>
        <w:snapToGrid w:val="0"/>
        <w:spacing w:line="360" w:lineRule="exact"/>
        <w:ind w:left="410" w:hanging="410" w:hangingChars="171"/>
        <w:rPr>
          <w:rFonts w:hAnsi="宋体"/>
          <w:sz w:val="24"/>
          <w:szCs w:val="24"/>
        </w:rPr>
      </w:pPr>
      <w:r>
        <w:rPr>
          <w:rFonts w:hAnsi="宋体"/>
          <w:sz w:val="24"/>
          <w:szCs w:val="24"/>
        </w:rPr>
        <w:t xml:space="preserve">1. </w:t>
      </w:r>
      <w:r>
        <w:rPr>
          <w:rFonts w:hint="eastAsia" w:hAnsi="宋体"/>
          <w:sz w:val="24"/>
          <w:szCs w:val="24"/>
        </w:rPr>
        <w:t>质保期年。</w:t>
      </w:r>
    </w:p>
    <w:p>
      <w:pPr>
        <w:snapToGrid w:val="0"/>
        <w:spacing w:line="360" w:lineRule="exact"/>
        <w:ind w:left="410" w:hanging="410" w:hangingChars="171"/>
        <w:rPr>
          <w:rFonts w:hAnsi="宋体"/>
          <w:color w:val="FF0000"/>
          <w:sz w:val="24"/>
          <w:szCs w:val="24"/>
        </w:rPr>
      </w:pPr>
      <w:r>
        <w:rPr>
          <w:rFonts w:hAnsi="宋体"/>
          <w:sz w:val="24"/>
          <w:szCs w:val="24"/>
        </w:rPr>
        <w:t xml:space="preserve">2. </w:t>
      </w:r>
      <w:r>
        <w:rPr>
          <w:rFonts w:hint="eastAsia" w:hAnsi="宋体"/>
          <w:sz w:val="24"/>
          <w:szCs w:val="24"/>
        </w:rPr>
        <w:t>质保金元。</w:t>
      </w:r>
    </w:p>
    <w:p>
      <w:pPr>
        <w:snapToGrid w:val="0"/>
        <w:spacing w:line="360" w:lineRule="exact"/>
        <w:rPr>
          <w:rFonts w:hAnsi="宋体"/>
          <w:b/>
          <w:sz w:val="24"/>
          <w:szCs w:val="24"/>
        </w:rPr>
      </w:pPr>
      <w:r>
        <w:rPr>
          <w:rFonts w:hint="eastAsia" w:hAnsi="宋体"/>
          <w:b/>
          <w:sz w:val="24"/>
          <w:szCs w:val="24"/>
        </w:rPr>
        <w:t>八、交货期、交货方式及交货地点</w:t>
      </w:r>
    </w:p>
    <w:p>
      <w:pPr>
        <w:snapToGrid w:val="0"/>
        <w:spacing w:line="360" w:lineRule="exact"/>
        <w:rPr>
          <w:rFonts w:hAnsi="宋体"/>
          <w:bCs/>
          <w:color w:val="000000"/>
          <w:sz w:val="24"/>
          <w:szCs w:val="24"/>
        </w:rPr>
      </w:pPr>
      <w:r>
        <w:rPr>
          <w:rFonts w:hAnsi="宋体"/>
          <w:bCs/>
          <w:sz w:val="24"/>
          <w:szCs w:val="24"/>
        </w:rPr>
        <w:t xml:space="preserve">1. </w:t>
      </w:r>
      <w:r>
        <w:rPr>
          <w:rFonts w:hint="eastAsia" w:hAnsi="宋体"/>
          <w:bCs/>
          <w:sz w:val="24"/>
          <w:szCs w:val="24"/>
        </w:rPr>
        <w:t>交货期：</w:t>
      </w:r>
    </w:p>
    <w:p>
      <w:pPr>
        <w:snapToGrid w:val="0"/>
        <w:spacing w:line="360" w:lineRule="exact"/>
        <w:rPr>
          <w:rFonts w:hAnsi="宋体"/>
          <w:bCs/>
          <w:color w:val="000000"/>
          <w:sz w:val="24"/>
          <w:szCs w:val="24"/>
        </w:rPr>
      </w:pPr>
      <w:r>
        <w:rPr>
          <w:rFonts w:hAnsi="宋体"/>
          <w:bCs/>
          <w:color w:val="000000"/>
          <w:sz w:val="24"/>
          <w:szCs w:val="24"/>
        </w:rPr>
        <w:t xml:space="preserve">2. </w:t>
      </w:r>
      <w:r>
        <w:rPr>
          <w:rFonts w:hint="eastAsia" w:hAnsi="宋体"/>
          <w:bCs/>
          <w:color w:val="000000"/>
          <w:sz w:val="24"/>
          <w:szCs w:val="24"/>
        </w:rPr>
        <w:t>交货方式：</w:t>
      </w:r>
    </w:p>
    <w:p>
      <w:pPr>
        <w:snapToGrid w:val="0"/>
        <w:spacing w:line="360" w:lineRule="exact"/>
        <w:rPr>
          <w:rFonts w:hAnsi="宋体"/>
          <w:b/>
          <w:color w:val="000000"/>
          <w:sz w:val="24"/>
          <w:szCs w:val="24"/>
        </w:rPr>
      </w:pPr>
      <w:r>
        <w:rPr>
          <w:rFonts w:hAnsi="宋体"/>
          <w:bCs/>
          <w:color w:val="000000"/>
          <w:sz w:val="24"/>
          <w:szCs w:val="24"/>
        </w:rPr>
        <w:t xml:space="preserve">3. </w:t>
      </w:r>
      <w:r>
        <w:rPr>
          <w:rFonts w:hint="eastAsia" w:hAnsi="宋体"/>
          <w:bCs/>
          <w:color w:val="000000"/>
          <w:sz w:val="24"/>
          <w:szCs w:val="24"/>
        </w:rPr>
        <w:t>交货地点：</w:t>
      </w:r>
    </w:p>
    <w:p>
      <w:pPr>
        <w:snapToGrid w:val="0"/>
        <w:spacing w:line="360" w:lineRule="exact"/>
        <w:rPr>
          <w:rFonts w:hAnsi="宋体"/>
          <w:b/>
          <w:color w:val="000000"/>
          <w:sz w:val="24"/>
          <w:szCs w:val="24"/>
        </w:rPr>
      </w:pPr>
      <w:r>
        <w:rPr>
          <w:rFonts w:hint="eastAsia" w:hAnsi="宋体"/>
          <w:b/>
          <w:color w:val="000000"/>
          <w:sz w:val="24"/>
          <w:szCs w:val="24"/>
        </w:rPr>
        <w:t>九、货款支付</w:t>
      </w:r>
    </w:p>
    <w:p>
      <w:pPr>
        <w:snapToGrid w:val="0"/>
        <w:spacing w:line="360" w:lineRule="exact"/>
        <w:rPr>
          <w:rFonts w:hAnsi="宋体"/>
          <w:bCs/>
          <w:sz w:val="24"/>
          <w:szCs w:val="24"/>
        </w:rPr>
      </w:pPr>
      <w:r>
        <w:rPr>
          <w:rFonts w:hAnsi="宋体"/>
          <w:bCs/>
          <w:sz w:val="24"/>
          <w:szCs w:val="24"/>
        </w:rPr>
        <w:t xml:space="preserve">1. </w:t>
      </w:r>
      <w:r>
        <w:rPr>
          <w:rFonts w:hint="eastAsia" w:hAnsi="宋体"/>
          <w:bCs/>
          <w:sz w:val="24"/>
          <w:szCs w:val="24"/>
        </w:rPr>
        <w:t>付款方式：</w:t>
      </w:r>
    </w:p>
    <w:p>
      <w:pPr>
        <w:snapToGrid w:val="0"/>
        <w:spacing w:line="360" w:lineRule="exact"/>
        <w:ind w:left="480" w:hanging="480" w:hangingChars="200"/>
        <w:rPr>
          <w:rFonts w:hAnsi="宋体"/>
          <w:bCs/>
          <w:sz w:val="24"/>
          <w:szCs w:val="24"/>
        </w:rPr>
      </w:pPr>
      <w:r>
        <w:rPr>
          <w:rFonts w:hAnsi="宋体"/>
          <w:bCs/>
          <w:sz w:val="24"/>
          <w:szCs w:val="24"/>
        </w:rPr>
        <w:t xml:space="preserve">2. </w:t>
      </w:r>
      <w:r>
        <w:rPr>
          <w:rFonts w:hint="eastAsia" w:hAnsi="宋体"/>
          <w:sz w:val="24"/>
          <w:szCs w:val="24"/>
        </w:rPr>
        <w:t>当采购数量与实际使用数量不一致时，乙方应根据实际使用量供货，合同的最终结算金额按实际使用量乘以成交单价进行计算。</w:t>
      </w:r>
    </w:p>
    <w:p>
      <w:pPr>
        <w:snapToGrid w:val="0"/>
        <w:spacing w:line="360" w:lineRule="exact"/>
        <w:rPr>
          <w:rFonts w:ascii="宋体"/>
          <w:b/>
          <w:sz w:val="24"/>
          <w:szCs w:val="24"/>
        </w:rPr>
      </w:pPr>
      <w:r>
        <w:rPr>
          <w:rFonts w:hint="eastAsia" w:ascii="宋体" w:hAnsi="宋体"/>
          <w:b/>
          <w:sz w:val="24"/>
          <w:szCs w:val="24"/>
        </w:rPr>
        <w:t>十、税费</w:t>
      </w:r>
    </w:p>
    <w:p>
      <w:pPr>
        <w:snapToGrid w:val="0"/>
        <w:spacing w:line="360" w:lineRule="exact"/>
        <w:rPr>
          <w:rFonts w:ascii="宋体"/>
          <w:sz w:val="24"/>
          <w:szCs w:val="24"/>
        </w:rPr>
      </w:pPr>
      <w:r>
        <w:rPr>
          <w:rFonts w:hint="eastAsia" w:ascii="宋体" w:hAnsi="宋体"/>
          <w:sz w:val="24"/>
          <w:szCs w:val="24"/>
        </w:rPr>
        <w:t>本合同执行中相关的一切税费均由</w:t>
      </w:r>
      <w:r>
        <w:rPr>
          <w:rFonts w:hint="eastAsia" w:hAnsi="宋体"/>
          <w:sz w:val="24"/>
          <w:szCs w:val="24"/>
        </w:rPr>
        <w:t>乙</w:t>
      </w:r>
      <w:r>
        <w:rPr>
          <w:rFonts w:hint="eastAsia" w:ascii="宋体" w:hAnsi="宋体"/>
          <w:sz w:val="24"/>
          <w:szCs w:val="24"/>
        </w:rPr>
        <w:t>方负担。</w:t>
      </w:r>
    </w:p>
    <w:p>
      <w:pPr>
        <w:snapToGrid w:val="0"/>
        <w:spacing w:line="360" w:lineRule="exact"/>
        <w:ind w:left="412" w:hanging="412" w:hangingChars="171"/>
        <w:rPr>
          <w:rFonts w:hAnsi="宋体"/>
          <w:sz w:val="24"/>
          <w:szCs w:val="24"/>
        </w:rPr>
      </w:pPr>
      <w:r>
        <w:rPr>
          <w:rFonts w:hint="eastAsia" w:hAnsi="宋体"/>
          <w:b/>
          <w:sz w:val="24"/>
          <w:szCs w:val="24"/>
        </w:rPr>
        <w:t>十一、质量保证及售后服务</w:t>
      </w:r>
    </w:p>
    <w:p>
      <w:pPr>
        <w:snapToGrid w:val="0"/>
        <w:spacing w:line="360" w:lineRule="exact"/>
        <w:ind w:left="410" w:hanging="410" w:hangingChars="171"/>
        <w:rPr>
          <w:rFonts w:hAnsi="宋体"/>
          <w:sz w:val="24"/>
          <w:szCs w:val="24"/>
        </w:rPr>
      </w:pPr>
      <w:r>
        <w:rPr>
          <w:rFonts w:hAnsi="宋体"/>
          <w:sz w:val="24"/>
          <w:szCs w:val="24"/>
        </w:rPr>
        <w:t xml:space="preserve">1. </w:t>
      </w:r>
      <w:r>
        <w:rPr>
          <w:rFonts w:hint="eastAsia" w:hAnsi="宋体"/>
          <w:sz w:val="24"/>
          <w:szCs w:val="24"/>
        </w:rPr>
        <w:t>乙方应按招标文件规定的货物性能、技术要求、质量标准向甲方提供未经使用的全新产品。</w:t>
      </w:r>
    </w:p>
    <w:p>
      <w:pPr>
        <w:snapToGrid w:val="0"/>
        <w:spacing w:line="360" w:lineRule="exact"/>
        <w:ind w:left="480" w:hanging="480" w:hangingChars="200"/>
        <w:rPr>
          <w:rFonts w:hAnsi="宋体"/>
          <w:sz w:val="24"/>
          <w:szCs w:val="24"/>
        </w:rPr>
      </w:pPr>
      <w:r>
        <w:rPr>
          <w:rFonts w:hAnsi="宋体"/>
          <w:sz w:val="24"/>
          <w:szCs w:val="24"/>
        </w:rPr>
        <w:t xml:space="preserve">2. </w:t>
      </w:r>
      <w:r>
        <w:rPr>
          <w:rFonts w:hint="eastAsia" w:hAnsi="宋体"/>
          <w:sz w:val="24"/>
          <w:szCs w:val="24"/>
        </w:rPr>
        <w:t>乙方提供的货物在质保期内因产品本身的质量问题发生故障，乙方应负责免费更换。对达不到技术要求者，根据实际情况，经双方协商，可按以下办法处理：</w:t>
      </w:r>
    </w:p>
    <w:p>
      <w:pPr>
        <w:snapToGrid w:val="0"/>
        <w:spacing w:line="360" w:lineRule="exact"/>
        <w:ind w:firstLine="420"/>
        <w:rPr>
          <w:rFonts w:hAnsi="宋体"/>
          <w:sz w:val="24"/>
          <w:szCs w:val="24"/>
        </w:rPr>
      </w:pPr>
      <w:r>
        <w:rPr>
          <w:rFonts w:hint="eastAsia" w:hAnsi="宋体"/>
          <w:sz w:val="24"/>
          <w:szCs w:val="24"/>
        </w:rPr>
        <w:t>⑴更换：由乙方承担所发生的全部费用。</w:t>
      </w:r>
    </w:p>
    <w:p>
      <w:pPr>
        <w:snapToGrid w:val="0"/>
        <w:spacing w:line="360" w:lineRule="exact"/>
        <w:ind w:firstLine="420"/>
        <w:rPr>
          <w:rFonts w:hAnsi="宋体"/>
          <w:sz w:val="24"/>
          <w:szCs w:val="24"/>
        </w:rPr>
      </w:pPr>
      <w:r>
        <w:rPr>
          <w:rFonts w:hint="eastAsia" w:hAnsi="宋体"/>
          <w:sz w:val="24"/>
          <w:szCs w:val="24"/>
        </w:rPr>
        <w:t>⑵贬值处理：由甲乙双方合议定价。</w:t>
      </w:r>
    </w:p>
    <w:p>
      <w:pPr>
        <w:snapToGrid w:val="0"/>
        <w:spacing w:line="360" w:lineRule="exact"/>
        <w:ind w:left="420" w:leftChars="200"/>
        <w:rPr>
          <w:rFonts w:hAnsi="宋体"/>
          <w:sz w:val="24"/>
          <w:szCs w:val="24"/>
        </w:rPr>
      </w:pPr>
      <w:r>
        <w:rPr>
          <w:rFonts w:hint="eastAsia" w:hAnsi="宋体"/>
          <w:sz w:val="24"/>
          <w:szCs w:val="24"/>
        </w:rPr>
        <w:t>⑶退货处理：乙方应退还甲方支付的合同款，同时应承担该产品的直接费用（运输、保险、检验、货款利息及银行手续费等）。</w:t>
      </w:r>
    </w:p>
    <w:p>
      <w:pPr>
        <w:snapToGrid w:val="0"/>
        <w:spacing w:line="360" w:lineRule="exact"/>
        <w:rPr>
          <w:rFonts w:hAnsi="宋体"/>
          <w:sz w:val="24"/>
          <w:szCs w:val="24"/>
        </w:rPr>
      </w:pPr>
      <w:r>
        <w:rPr>
          <w:rFonts w:hAnsi="宋体"/>
          <w:sz w:val="24"/>
          <w:szCs w:val="24"/>
        </w:rPr>
        <w:t xml:space="preserve">3. </w:t>
      </w:r>
      <w:r>
        <w:rPr>
          <w:rFonts w:hint="eastAsia" w:hAnsi="宋体"/>
          <w:sz w:val="24"/>
          <w:szCs w:val="24"/>
        </w:rPr>
        <w:t>如在使用过程中发生质量问题，乙方在接到甲方通知后</w:t>
      </w:r>
      <w:r>
        <w:rPr>
          <w:rFonts w:hint="eastAsia" w:hAnsi="宋体"/>
          <w:color w:val="000000"/>
          <w:sz w:val="24"/>
          <w:szCs w:val="24"/>
        </w:rPr>
        <w:t>在小时</w:t>
      </w:r>
      <w:r>
        <w:rPr>
          <w:rFonts w:hint="eastAsia" w:hAnsi="宋体"/>
          <w:sz w:val="24"/>
          <w:szCs w:val="24"/>
        </w:rPr>
        <w:t>内到达甲方现场。</w:t>
      </w:r>
    </w:p>
    <w:p>
      <w:pPr>
        <w:snapToGrid w:val="0"/>
        <w:spacing w:line="360" w:lineRule="exact"/>
        <w:rPr>
          <w:rFonts w:hAnsi="宋体"/>
          <w:sz w:val="24"/>
          <w:szCs w:val="24"/>
        </w:rPr>
      </w:pPr>
      <w:r>
        <w:rPr>
          <w:rFonts w:hAnsi="宋体"/>
          <w:sz w:val="24"/>
          <w:szCs w:val="24"/>
        </w:rPr>
        <w:t xml:space="preserve">4. </w:t>
      </w:r>
      <w:r>
        <w:rPr>
          <w:rFonts w:hint="eastAsia" w:hAnsi="宋体"/>
          <w:sz w:val="24"/>
          <w:szCs w:val="24"/>
        </w:rPr>
        <w:t>在质保期内，乙方应对货物出现的质量及安全问题负责处理解决并承担一切费用。</w:t>
      </w:r>
    </w:p>
    <w:p>
      <w:pPr>
        <w:snapToGrid w:val="0"/>
        <w:spacing w:line="360" w:lineRule="exact"/>
        <w:ind w:left="360" w:hanging="360" w:hangingChars="150"/>
        <w:rPr>
          <w:rFonts w:hAnsi="宋体"/>
          <w:color w:val="000000"/>
          <w:sz w:val="24"/>
          <w:szCs w:val="24"/>
        </w:rPr>
      </w:pPr>
      <w:r>
        <w:rPr>
          <w:rFonts w:hAnsi="宋体"/>
          <w:sz w:val="24"/>
          <w:szCs w:val="24"/>
        </w:rPr>
        <w:t xml:space="preserve">5. </w:t>
      </w:r>
      <w:r>
        <w:rPr>
          <w:rFonts w:hint="eastAsia" w:hAnsi="宋体"/>
          <w:color w:val="000000"/>
          <w:sz w:val="24"/>
          <w:szCs w:val="24"/>
        </w:rPr>
        <w:t>上述的</w:t>
      </w:r>
      <w:r>
        <w:rPr>
          <w:rFonts w:hint="eastAsia" w:hAnsi="宋体"/>
          <w:sz w:val="24"/>
          <w:szCs w:val="24"/>
        </w:rPr>
        <w:t>货物</w:t>
      </w:r>
      <w:r>
        <w:rPr>
          <w:rFonts w:hint="eastAsia" w:hAnsi="宋体"/>
          <w:color w:val="000000"/>
          <w:sz w:val="24"/>
          <w:szCs w:val="24"/>
        </w:rPr>
        <w:t>免费保修期为年，因人为因素出现的故障不在免费保修范围内。超过保修期的机器设备，终生维修，维修时只收部件成本费。</w:t>
      </w:r>
    </w:p>
    <w:p>
      <w:pPr>
        <w:snapToGrid w:val="0"/>
        <w:spacing w:line="360" w:lineRule="exact"/>
        <w:rPr>
          <w:rFonts w:hAnsi="宋体"/>
          <w:b/>
          <w:sz w:val="24"/>
          <w:szCs w:val="24"/>
        </w:rPr>
      </w:pPr>
      <w:r>
        <w:rPr>
          <w:rFonts w:hint="eastAsia" w:hAnsi="宋体"/>
          <w:b/>
          <w:sz w:val="24"/>
          <w:szCs w:val="24"/>
        </w:rPr>
        <w:t>十二、调试和验收</w:t>
      </w:r>
    </w:p>
    <w:p>
      <w:pPr>
        <w:snapToGrid w:val="0"/>
        <w:spacing w:line="360" w:lineRule="exact"/>
        <w:ind w:left="360" w:hanging="360" w:hangingChars="150"/>
        <w:jc w:val="left"/>
        <w:rPr>
          <w:rFonts w:hAnsi="宋体"/>
          <w:sz w:val="24"/>
          <w:szCs w:val="24"/>
        </w:rPr>
      </w:pPr>
      <w:r>
        <w:rPr>
          <w:rFonts w:hAnsi="宋体"/>
          <w:sz w:val="24"/>
          <w:szCs w:val="24"/>
        </w:rPr>
        <w:t xml:space="preserve">1. </w:t>
      </w:r>
      <w:r>
        <w:rPr>
          <w:rFonts w:hint="eastAsia" w:hAnsi="宋体"/>
          <w:sz w:val="24"/>
          <w:szCs w:val="24"/>
        </w:rPr>
        <w:t>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snapToGrid w:val="0"/>
        <w:spacing w:line="360" w:lineRule="exact"/>
        <w:ind w:left="360" w:hanging="360" w:hangingChars="150"/>
        <w:rPr>
          <w:rFonts w:hAnsi="宋体"/>
          <w:sz w:val="24"/>
          <w:szCs w:val="24"/>
        </w:rPr>
      </w:pPr>
      <w:r>
        <w:rPr>
          <w:rFonts w:hAnsi="宋体"/>
          <w:sz w:val="24"/>
          <w:szCs w:val="24"/>
        </w:rPr>
        <w:t xml:space="preserve">2. </w:t>
      </w:r>
      <w:r>
        <w:rPr>
          <w:rFonts w:hint="eastAsia" w:hAnsi="宋体"/>
          <w:sz w:val="24"/>
          <w:szCs w:val="24"/>
        </w:rPr>
        <w:t>乙方交货前应对货物作出全面检查和对验收文件进行整理，并列出清单，作为甲方收货验收和使用的技术条件依据，检验的结果应随产品交甲方。</w:t>
      </w:r>
    </w:p>
    <w:p>
      <w:pPr>
        <w:snapToGrid w:val="0"/>
        <w:spacing w:line="360" w:lineRule="exact"/>
        <w:ind w:left="240" w:hanging="240" w:hangingChars="100"/>
        <w:rPr>
          <w:rFonts w:hAnsi="宋体"/>
          <w:sz w:val="24"/>
          <w:szCs w:val="24"/>
        </w:rPr>
      </w:pPr>
      <w:r>
        <w:rPr>
          <w:rFonts w:hAnsi="宋体"/>
          <w:sz w:val="24"/>
          <w:szCs w:val="24"/>
        </w:rPr>
        <w:t xml:space="preserve">3. </w:t>
      </w:r>
      <w:r>
        <w:rPr>
          <w:rFonts w:hint="eastAsia" w:hAnsi="宋体"/>
          <w:sz w:val="24"/>
          <w:szCs w:val="24"/>
        </w:rPr>
        <w:t>甲方对乙方提供的货物在使用前进行调试时，乙方需负责安装并培训甲方的使用操作人员，并协助甲方一起调试，直到符合技术要求，甲方才做最终验收。</w:t>
      </w:r>
    </w:p>
    <w:p>
      <w:pPr>
        <w:snapToGrid w:val="0"/>
        <w:spacing w:line="360" w:lineRule="exact"/>
        <w:ind w:left="240" w:hanging="240" w:hangingChars="100"/>
        <w:rPr>
          <w:rFonts w:hAnsi="宋体"/>
          <w:sz w:val="24"/>
          <w:szCs w:val="24"/>
        </w:rPr>
      </w:pPr>
      <w:r>
        <w:rPr>
          <w:rFonts w:hAnsi="宋体"/>
          <w:color w:val="000000"/>
          <w:sz w:val="24"/>
          <w:szCs w:val="24"/>
        </w:rPr>
        <w:t xml:space="preserve">4. </w:t>
      </w:r>
      <w:r>
        <w:rPr>
          <w:rFonts w:hint="eastAsia" w:hAnsi="宋体"/>
          <w:sz w:val="24"/>
          <w:szCs w:val="24"/>
        </w:rPr>
        <w:t>对技术复杂的货物，甲方应请国家认可的专业检测机构参与初步验收及最终验收，并由其出具质量检测报告。</w:t>
      </w:r>
    </w:p>
    <w:p>
      <w:pPr>
        <w:snapToGrid w:val="0"/>
        <w:spacing w:line="360" w:lineRule="exact"/>
        <w:rPr>
          <w:rFonts w:hAnsi="宋体"/>
          <w:sz w:val="24"/>
          <w:szCs w:val="24"/>
        </w:rPr>
      </w:pPr>
      <w:r>
        <w:rPr>
          <w:rFonts w:hAnsi="宋体"/>
          <w:color w:val="000000"/>
          <w:sz w:val="24"/>
          <w:szCs w:val="24"/>
        </w:rPr>
        <w:t xml:space="preserve">5. </w:t>
      </w:r>
      <w:r>
        <w:rPr>
          <w:rFonts w:hint="eastAsia" w:hAnsi="宋体"/>
          <w:sz w:val="24"/>
          <w:szCs w:val="24"/>
        </w:rPr>
        <w:t>验收时乙方必须在现场，验收完毕后作出验收结果报告；验收费用由乙方负责。</w:t>
      </w:r>
    </w:p>
    <w:p>
      <w:pPr>
        <w:snapToGrid w:val="0"/>
        <w:spacing w:line="360" w:lineRule="exact"/>
        <w:rPr>
          <w:rFonts w:hAnsi="宋体"/>
          <w:b/>
          <w:sz w:val="24"/>
          <w:szCs w:val="24"/>
        </w:rPr>
      </w:pPr>
      <w:r>
        <w:rPr>
          <w:rFonts w:hint="eastAsia" w:hAnsi="宋体"/>
          <w:b/>
          <w:sz w:val="24"/>
          <w:szCs w:val="24"/>
        </w:rPr>
        <w:t>十三、货物包装、发运及运输</w:t>
      </w:r>
    </w:p>
    <w:p>
      <w:pPr>
        <w:snapToGrid w:val="0"/>
        <w:spacing w:line="360" w:lineRule="exact"/>
        <w:ind w:left="480" w:hanging="480" w:hangingChars="200"/>
        <w:rPr>
          <w:rFonts w:hAnsi="宋体"/>
          <w:sz w:val="24"/>
          <w:szCs w:val="24"/>
        </w:rPr>
      </w:pPr>
      <w:r>
        <w:rPr>
          <w:rFonts w:hAnsi="宋体"/>
          <w:sz w:val="24"/>
          <w:szCs w:val="24"/>
        </w:rPr>
        <w:t xml:space="preserve">1. </w:t>
      </w:r>
      <w:r>
        <w:rPr>
          <w:rFonts w:hint="eastAsia" w:hAnsi="宋体"/>
          <w:sz w:val="24"/>
          <w:szCs w:val="24"/>
        </w:rPr>
        <w:t>乙方应在货物发运前对其进行满足运输距离、防潮、防震、防锈和防破损装卸等要求包装，以保证货物安全运达甲方指定地点。</w:t>
      </w:r>
    </w:p>
    <w:p>
      <w:pPr>
        <w:snapToGrid w:val="0"/>
        <w:spacing w:line="360" w:lineRule="exact"/>
        <w:ind w:left="480" w:hanging="480" w:hangingChars="200"/>
        <w:rPr>
          <w:rFonts w:hAnsi="宋体"/>
          <w:sz w:val="24"/>
          <w:szCs w:val="24"/>
        </w:rPr>
      </w:pPr>
      <w:r>
        <w:rPr>
          <w:rFonts w:hAnsi="宋体"/>
          <w:sz w:val="24"/>
          <w:szCs w:val="24"/>
        </w:rPr>
        <w:t xml:space="preserve">2. </w:t>
      </w:r>
      <w:r>
        <w:rPr>
          <w:rFonts w:hint="eastAsia" w:hAnsi="宋体"/>
          <w:sz w:val="24"/>
          <w:szCs w:val="24"/>
        </w:rPr>
        <w:t>使用说明书、质量检验证明书、随配附件和工具以及清单一并附于货物内。</w:t>
      </w:r>
    </w:p>
    <w:p>
      <w:pPr>
        <w:snapToGrid w:val="0"/>
        <w:spacing w:line="360" w:lineRule="exact"/>
        <w:ind w:left="480" w:hanging="480" w:hangingChars="200"/>
        <w:rPr>
          <w:rFonts w:hAnsi="宋体"/>
          <w:sz w:val="24"/>
          <w:szCs w:val="24"/>
        </w:rPr>
      </w:pPr>
      <w:r>
        <w:rPr>
          <w:rFonts w:hAnsi="宋体"/>
          <w:sz w:val="24"/>
          <w:szCs w:val="24"/>
        </w:rPr>
        <w:t xml:space="preserve">3. </w:t>
      </w:r>
      <w:r>
        <w:rPr>
          <w:rFonts w:hint="eastAsia" w:hAnsi="宋体"/>
          <w:sz w:val="24"/>
          <w:szCs w:val="24"/>
        </w:rPr>
        <w:t>乙方在货物发运手续办理完毕后</w:t>
      </w:r>
      <w:r>
        <w:rPr>
          <w:rFonts w:hAnsi="宋体"/>
          <w:sz w:val="24"/>
          <w:szCs w:val="24"/>
        </w:rPr>
        <w:t>24</w:t>
      </w:r>
      <w:r>
        <w:rPr>
          <w:rFonts w:hint="eastAsia" w:hAnsi="宋体"/>
          <w:sz w:val="24"/>
          <w:szCs w:val="24"/>
        </w:rPr>
        <w:t>小时内或货到甲方</w:t>
      </w:r>
      <w:r>
        <w:rPr>
          <w:rFonts w:hAnsi="宋体"/>
          <w:sz w:val="24"/>
          <w:szCs w:val="24"/>
        </w:rPr>
        <w:t>48</w:t>
      </w:r>
      <w:r>
        <w:rPr>
          <w:rFonts w:hint="eastAsia" w:hAnsi="宋体"/>
          <w:sz w:val="24"/>
          <w:szCs w:val="24"/>
        </w:rPr>
        <w:t>小时前通知甲方，以准备接货。</w:t>
      </w:r>
    </w:p>
    <w:p>
      <w:pPr>
        <w:snapToGrid w:val="0"/>
        <w:spacing w:line="360" w:lineRule="exact"/>
        <w:ind w:left="480" w:hanging="480" w:hangingChars="200"/>
        <w:rPr>
          <w:rFonts w:hAnsi="宋体"/>
          <w:sz w:val="24"/>
          <w:szCs w:val="24"/>
        </w:rPr>
      </w:pPr>
      <w:r>
        <w:rPr>
          <w:rFonts w:hAnsi="宋体"/>
          <w:sz w:val="24"/>
          <w:szCs w:val="24"/>
        </w:rPr>
        <w:t xml:space="preserve">4. </w:t>
      </w:r>
      <w:r>
        <w:rPr>
          <w:rFonts w:hint="eastAsia" w:hAnsi="宋体"/>
          <w:sz w:val="24"/>
          <w:szCs w:val="24"/>
        </w:rPr>
        <w:t>货物在交付甲方前发生的风险均由乙方负责。</w:t>
      </w:r>
    </w:p>
    <w:p>
      <w:pPr>
        <w:snapToGrid w:val="0"/>
        <w:spacing w:line="360" w:lineRule="exact"/>
        <w:ind w:left="480" w:right="26" w:hanging="480" w:hangingChars="200"/>
        <w:rPr>
          <w:rFonts w:hAnsi="宋体"/>
          <w:sz w:val="24"/>
          <w:szCs w:val="24"/>
        </w:rPr>
      </w:pPr>
      <w:r>
        <w:rPr>
          <w:rFonts w:hAnsi="宋体"/>
          <w:sz w:val="24"/>
          <w:szCs w:val="24"/>
        </w:rPr>
        <w:t xml:space="preserve">5. </w:t>
      </w:r>
      <w:r>
        <w:rPr>
          <w:rFonts w:hint="eastAsia" w:hAnsi="宋体"/>
          <w:sz w:val="24"/>
          <w:szCs w:val="24"/>
        </w:rPr>
        <w:t>货物在规定的交付期限内由乙方送达甲方指定的地点视为交付，乙方同时需</w:t>
      </w:r>
    </w:p>
    <w:p>
      <w:pPr>
        <w:snapToGrid w:val="0"/>
        <w:spacing w:line="360" w:lineRule="exact"/>
        <w:ind w:left="479" w:leftChars="171" w:right="26" w:hanging="120" w:hangingChars="50"/>
        <w:rPr>
          <w:rFonts w:hAnsi="宋体"/>
          <w:sz w:val="24"/>
          <w:szCs w:val="24"/>
        </w:rPr>
      </w:pPr>
      <w:r>
        <w:rPr>
          <w:rFonts w:hint="eastAsia" w:hAnsi="宋体"/>
          <w:sz w:val="24"/>
          <w:szCs w:val="24"/>
        </w:rPr>
        <w:t>通知甲方货物已送达。</w:t>
      </w:r>
    </w:p>
    <w:p>
      <w:pPr>
        <w:snapToGrid w:val="0"/>
        <w:spacing w:line="360" w:lineRule="exact"/>
        <w:rPr>
          <w:rFonts w:hAnsi="宋体"/>
          <w:b/>
          <w:sz w:val="24"/>
          <w:szCs w:val="24"/>
        </w:rPr>
      </w:pPr>
      <w:r>
        <w:rPr>
          <w:rFonts w:hint="eastAsia" w:hAnsi="宋体"/>
          <w:b/>
          <w:sz w:val="24"/>
          <w:szCs w:val="24"/>
        </w:rPr>
        <w:t>十四、违约责任</w:t>
      </w:r>
    </w:p>
    <w:p>
      <w:pPr>
        <w:snapToGrid w:val="0"/>
        <w:spacing w:line="360" w:lineRule="exact"/>
        <w:ind w:left="410" w:hanging="410" w:hangingChars="171"/>
        <w:rPr>
          <w:rFonts w:hAnsi="宋体"/>
          <w:sz w:val="24"/>
          <w:szCs w:val="24"/>
        </w:rPr>
      </w:pPr>
      <w:r>
        <w:rPr>
          <w:rFonts w:hAnsi="宋体"/>
          <w:sz w:val="24"/>
          <w:szCs w:val="24"/>
        </w:rPr>
        <w:t xml:space="preserve">1. </w:t>
      </w:r>
      <w:r>
        <w:rPr>
          <w:rFonts w:hint="eastAsia" w:hAnsi="宋体"/>
          <w:sz w:val="24"/>
          <w:szCs w:val="24"/>
        </w:rPr>
        <w:t>甲方无正当理由拒收货物的，甲方向乙方偿付拒收货款总值的百分之五违约金。</w:t>
      </w:r>
    </w:p>
    <w:p>
      <w:pPr>
        <w:snapToGrid w:val="0"/>
        <w:spacing w:line="360" w:lineRule="exact"/>
        <w:ind w:left="410" w:hanging="410" w:hangingChars="171"/>
        <w:rPr>
          <w:rFonts w:hAnsi="宋体"/>
          <w:sz w:val="24"/>
          <w:szCs w:val="24"/>
        </w:rPr>
      </w:pPr>
      <w:r>
        <w:rPr>
          <w:rFonts w:hAnsi="宋体"/>
          <w:sz w:val="24"/>
          <w:szCs w:val="24"/>
        </w:rPr>
        <w:t xml:space="preserve">2. </w:t>
      </w:r>
      <w:r>
        <w:rPr>
          <w:rFonts w:hint="eastAsia" w:hAnsi="宋体"/>
          <w:sz w:val="24"/>
          <w:szCs w:val="24"/>
        </w:rPr>
        <w:t>甲方无故逾期验收和办理货款支付手续的</w:t>
      </w:r>
      <w:r>
        <w:rPr>
          <w:rFonts w:hAnsi="宋体"/>
          <w:sz w:val="24"/>
          <w:szCs w:val="24"/>
        </w:rPr>
        <w:t>,</w:t>
      </w:r>
      <w:r>
        <w:rPr>
          <w:rFonts w:hint="eastAsia" w:hAnsi="宋体"/>
          <w:sz w:val="24"/>
          <w:szCs w:val="24"/>
        </w:rPr>
        <w:t>甲方应按逾期付款总额每日万分之五向乙方支付违约金。</w:t>
      </w:r>
    </w:p>
    <w:p>
      <w:pPr>
        <w:snapToGrid w:val="0"/>
        <w:spacing w:line="360" w:lineRule="exact"/>
        <w:ind w:left="410" w:hanging="410" w:hangingChars="171"/>
        <w:rPr>
          <w:rFonts w:hAnsi="宋体"/>
          <w:sz w:val="24"/>
          <w:szCs w:val="24"/>
        </w:rPr>
      </w:pPr>
      <w:r>
        <w:rPr>
          <w:rFonts w:hAnsi="宋体"/>
          <w:sz w:val="24"/>
          <w:szCs w:val="24"/>
        </w:rPr>
        <w:t xml:space="preserve">3. </w:t>
      </w:r>
      <w:r>
        <w:rPr>
          <w:rFonts w:hint="eastAsia" w:hAnsi="宋体"/>
          <w:sz w:val="24"/>
          <w:szCs w:val="24"/>
        </w:rPr>
        <w:t>乙方逾期交付货物的，乙方应按逾期交货总额每日千分之六向甲方支付违约金，由甲方从待付货款中扣除。逾期超过约定日期</w:t>
      </w:r>
      <w:r>
        <w:rPr>
          <w:rFonts w:hAnsi="宋体"/>
          <w:sz w:val="24"/>
          <w:szCs w:val="24"/>
        </w:rPr>
        <w:t>10</w:t>
      </w:r>
      <w:r>
        <w:rPr>
          <w:rFonts w:hint="eastAsia" w:hAnsi="宋体"/>
          <w:sz w:val="24"/>
          <w:szCs w:val="24"/>
        </w:rPr>
        <w:t>个工作日不能交货的，甲方可解除本合同。乙方因逾期交货或因其他违约行为导致甲方解除合同的，乙方应向甲方支付合同总值</w:t>
      </w:r>
      <w:r>
        <w:rPr>
          <w:rFonts w:hAnsi="宋体"/>
          <w:sz w:val="24"/>
          <w:szCs w:val="24"/>
        </w:rPr>
        <w:t>5%</w:t>
      </w:r>
      <w:r>
        <w:rPr>
          <w:rFonts w:hint="eastAsia" w:hAnsi="宋体"/>
          <w:sz w:val="24"/>
          <w:szCs w:val="24"/>
        </w:rPr>
        <w:t>的违约金，如造成甲方损失超过违约金的，超出部分由乙方继续承担赔偿责任。</w:t>
      </w:r>
    </w:p>
    <w:p>
      <w:pPr>
        <w:snapToGrid w:val="0"/>
        <w:spacing w:line="360" w:lineRule="exact"/>
        <w:ind w:left="410" w:hanging="410" w:hangingChars="171"/>
        <w:rPr>
          <w:rFonts w:hAnsi="宋体"/>
          <w:sz w:val="24"/>
          <w:szCs w:val="24"/>
        </w:rPr>
      </w:pPr>
      <w:r>
        <w:rPr>
          <w:rFonts w:hAnsi="宋体"/>
          <w:sz w:val="24"/>
          <w:szCs w:val="24"/>
        </w:rPr>
        <w:t xml:space="preserve">4. </w:t>
      </w:r>
      <w:r>
        <w:rPr>
          <w:rFonts w:hint="eastAsia" w:hAnsi="宋体"/>
          <w:sz w:val="24"/>
          <w:szCs w:val="24"/>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pPr>
        <w:snapToGrid w:val="0"/>
        <w:spacing w:line="360" w:lineRule="exact"/>
        <w:rPr>
          <w:rFonts w:hAnsi="宋体"/>
          <w:b/>
          <w:sz w:val="24"/>
          <w:szCs w:val="24"/>
        </w:rPr>
      </w:pPr>
      <w:r>
        <w:rPr>
          <w:rFonts w:hint="eastAsia" w:hAnsi="宋体"/>
          <w:b/>
          <w:sz w:val="24"/>
          <w:szCs w:val="24"/>
        </w:rPr>
        <w:t>十五、不可抗力事件处理</w:t>
      </w:r>
    </w:p>
    <w:p>
      <w:pPr>
        <w:snapToGrid w:val="0"/>
        <w:spacing w:line="360" w:lineRule="exact"/>
        <w:ind w:left="360" w:hanging="360" w:hangingChars="150"/>
        <w:rPr>
          <w:rFonts w:hAnsi="宋体"/>
          <w:sz w:val="24"/>
          <w:szCs w:val="24"/>
        </w:rPr>
      </w:pPr>
      <w:r>
        <w:rPr>
          <w:rFonts w:hAnsi="宋体"/>
          <w:sz w:val="24"/>
          <w:szCs w:val="24"/>
        </w:rPr>
        <w:t xml:space="preserve">1. </w:t>
      </w:r>
      <w:r>
        <w:rPr>
          <w:rFonts w:hint="eastAsia" w:hAnsi="宋体"/>
          <w:sz w:val="24"/>
          <w:szCs w:val="24"/>
        </w:rPr>
        <w:t>在合同有效期内，任何一方因不可抗力事件导致不能履行合同，则合同履行期可延长，其延长期与不可抗力影响期相同。</w:t>
      </w:r>
    </w:p>
    <w:p>
      <w:pPr>
        <w:snapToGrid w:val="0"/>
        <w:spacing w:line="360" w:lineRule="exact"/>
        <w:rPr>
          <w:rFonts w:hAnsi="宋体"/>
          <w:sz w:val="24"/>
          <w:szCs w:val="24"/>
        </w:rPr>
      </w:pPr>
      <w:r>
        <w:rPr>
          <w:rFonts w:hAnsi="宋体"/>
          <w:sz w:val="24"/>
          <w:szCs w:val="24"/>
        </w:rPr>
        <w:t xml:space="preserve">2. </w:t>
      </w:r>
      <w:r>
        <w:rPr>
          <w:rFonts w:hint="eastAsia" w:hAnsi="宋体"/>
          <w:sz w:val="24"/>
          <w:szCs w:val="24"/>
        </w:rPr>
        <w:t>不可抗力事件发生后，应立即通知对方，并寄送有关权威机构出具的证明。</w:t>
      </w:r>
    </w:p>
    <w:p>
      <w:pPr>
        <w:snapToGrid w:val="0"/>
        <w:spacing w:line="360" w:lineRule="exact"/>
        <w:rPr>
          <w:rFonts w:hAnsi="宋体"/>
          <w:sz w:val="24"/>
          <w:szCs w:val="24"/>
        </w:rPr>
      </w:pPr>
      <w:r>
        <w:rPr>
          <w:rFonts w:hAnsi="宋体"/>
          <w:sz w:val="24"/>
          <w:szCs w:val="24"/>
        </w:rPr>
        <w:t xml:space="preserve">3. </w:t>
      </w:r>
      <w:r>
        <w:rPr>
          <w:rFonts w:hint="eastAsia" w:hAnsi="宋体"/>
          <w:sz w:val="24"/>
          <w:szCs w:val="24"/>
        </w:rPr>
        <w:t>不可抗力事件延续</w:t>
      </w:r>
      <w:r>
        <w:rPr>
          <w:rFonts w:hAnsi="宋体"/>
          <w:sz w:val="24"/>
          <w:szCs w:val="24"/>
        </w:rPr>
        <w:t>120</w:t>
      </w:r>
      <w:r>
        <w:rPr>
          <w:rFonts w:hint="eastAsia" w:hAnsi="宋体"/>
          <w:sz w:val="24"/>
          <w:szCs w:val="24"/>
        </w:rPr>
        <w:t>天以上，双方应通过友好协商，确定是否继续履行合同。</w:t>
      </w:r>
    </w:p>
    <w:p>
      <w:pPr>
        <w:snapToGrid w:val="0"/>
        <w:spacing w:line="360" w:lineRule="exact"/>
        <w:rPr>
          <w:rFonts w:hAnsi="宋体"/>
          <w:b/>
          <w:sz w:val="24"/>
          <w:szCs w:val="24"/>
        </w:rPr>
      </w:pPr>
      <w:r>
        <w:rPr>
          <w:rFonts w:hint="eastAsia" w:hAnsi="宋体"/>
          <w:b/>
          <w:sz w:val="24"/>
          <w:szCs w:val="24"/>
        </w:rPr>
        <w:t>十六、诉讼</w:t>
      </w:r>
    </w:p>
    <w:p>
      <w:pPr>
        <w:snapToGrid w:val="0"/>
        <w:spacing w:line="360" w:lineRule="exact"/>
        <w:ind w:left="480" w:hanging="480" w:hangingChars="200"/>
        <w:rPr>
          <w:rFonts w:hAnsi="宋体"/>
          <w:sz w:val="24"/>
          <w:szCs w:val="24"/>
        </w:rPr>
      </w:pPr>
      <w:r>
        <w:rPr>
          <w:rFonts w:hint="eastAsia" w:hAnsi="宋体"/>
          <w:sz w:val="24"/>
          <w:szCs w:val="24"/>
        </w:rPr>
        <w:t>双方在执行合同中所发生的一切争议，应通过协商解决。如协商不成，可向甲方所在地</w:t>
      </w:r>
    </w:p>
    <w:p>
      <w:pPr>
        <w:snapToGrid w:val="0"/>
        <w:spacing w:line="360" w:lineRule="exact"/>
        <w:ind w:left="480" w:hanging="480" w:hangingChars="200"/>
        <w:rPr>
          <w:rFonts w:hAnsi="宋体"/>
          <w:sz w:val="24"/>
          <w:szCs w:val="24"/>
        </w:rPr>
      </w:pPr>
      <w:r>
        <w:rPr>
          <w:rFonts w:hint="eastAsia" w:hAnsi="宋体"/>
          <w:sz w:val="24"/>
          <w:szCs w:val="24"/>
        </w:rPr>
        <w:t>法院起诉。</w:t>
      </w:r>
    </w:p>
    <w:p>
      <w:pPr>
        <w:snapToGrid w:val="0"/>
        <w:spacing w:line="360" w:lineRule="exact"/>
        <w:rPr>
          <w:rFonts w:hAnsi="宋体"/>
          <w:b/>
          <w:sz w:val="24"/>
          <w:szCs w:val="24"/>
        </w:rPr>
      </w:pPr>
      <w:r>
        <w:rPr>
          <w:rFonts w:hint="eastAsia" w:hAnsi="宋体"/>
          <w:b/>
          <w:sz w:val="24"/>
          <w:szCs w:val="24"/>
        </w:rPr>
        <w:t>十七、合同生效及其它</w:t>
      </w:r>
    </w:p>
    <w:p>
      <w:pPr>
        <w:snapToGrid w:val="0"/>
        <w:spacing w:line="360" w:lineRule="exact"/>
        <w:rPr>
          <w:rFonts w:hAnsi="宋体"/>
          <w:sz w:val="24"/>
          <w:szCs w:val="24"/>
        </w:rPr>
      </w:pPr>
      <w:r>
        <w:rPr>
          <w:rFonts w:hAnsi="宋体"/>
          <w:sz w:val="24"/>
          <w:szCs w:val="24"/>
        </w:rPr>
        <w:t xml:space="preserve">1. </w:t>
      </w:r>
      <w:r>
        <w:rPr>
          <w:rFonts w:hint="eastAsia" w:hAnsi="宋体"/>
          <w:sz w:val="24"/>
          <w:szCs w:val="24"/>
        </w:rPr>
        <w:t>合同经双方法定代表人或授权代表签字并加盖单位公章后生效。</w:t>
      </w:r>
    </w:p>
    <w:p>
      <w:pPr>
        <w:snapToGrid w:val="0"/>
        <w:spacing w:line="360" w:lineRule="exact"/>
        <w:rPr>
          <w:rFonts w:hAnsi="宋体"/>
          <w:sz w:val="24"/>
          <w:szCs w:val="24"/>
        </w:rPr>
      </w:pPr>
      <w:r>
        <w:rPr>
          <w:rFonts w:hAnsi="宋体"/>
          <w:sz w:val="24"/>
          <w:szCs w:val="24"/>
        </w:rPr>
        <w:t>2.</w:t>
      </w:r>
      <w:r>
        <w:rPr>
          <w:rFonts w:hint="eastAsia" w:hAnsi="宋体"/>
          <w:sz w:val="24"/>
          <w:szCs w:val="24"/>
        </w:rPr>
        <w:t>合同执行中涉及采购资金和采购内容修改或补充的，须经财政部门审批，并签书面补充协议报政府采购监督管理部门备案，方可作为主合同不可分割的一部分。</w:t>
      </w:r>
    </w:p>
    <w:p>
      <w:pPr>
        <w:snapToGrid w:val="0"/>
        <w:spacing w:line="360" w:lineRule="exact"/>
        <w:ind w:left="480" w:hanging="480" w:hangingChars="200"/>
        <w:rPr>
          <w:rFonts w:hAnsi="宋体"/>
          <w:sz w:val="24"/>
          <w:szCs w:val="24"/>
        </w:rPr>
      </w:pPr>
      <w:r>
        <w:rPr>
          <w:rFonts w:hAnsi="宋体"/>
          <w:sz w:val="24"/>
          <w:szCs w:val="24"/>
        </w:rPr>
        <w:t>3.</w:t>
      </w:r>
      <w:r>
        <w:rPr>
          <w:rFonts w:hint="eastAsia" w:hAnsi="宋体"/>
          <w:sz w:val="24"/>
          <w:szCs w:val="24"/>
        </w:rPr>
        <w:t>本合同未尽事宜，遵照《合同法》有关条文执行。</w:t>
      </w:r>
    </w:p>
    <w:p>
      <w:pPr>
        <w:snapToGrid w:val="0"/>
        <w:spacing w:line="360" w:lineRule="exact"/>
        <w:rPr>
          <w:rFonts w:hAnsi="宋体"/>
          <w:sz w:val="24"/>
          <w:szCs w:val="24"/>
        </w:rPr>
      </w:pPr>
      <w:r>
        <w:rPr>
          <w:rFonts w:hAnsi="宋体"/>
          <w:sz w:val="24"/>
          <w:szCs w:val="24"/>
        </w:rPr>
        <w:t>4.</w:t>
      </w:r>
      <w:r>
        <w:rPr>
          <w:rFonts w:hint="eastAsia" w:hAnsi="宋体"/>
          <w:sz w:val="24"/>
          <w:szCs w:val="24"/>
        </w:rPr>
        <w:t>本合同正本一式四份，具有同等法律效力，甲乙双方各执一份；其他两份交由招标代理机构。</w:t>
      </w:r>
    </w:p>
    <w:p>
      <w:pPr>
        <w:snapToGrid w:val="0"/>
        <w:spacing w:line="360" w:lineRule="exact"/>
        <w:ind w:left="480" w:hanging="480" w:hangingChars="200"/>
        <w:rPr>
          <w:rFonts w:hAnsi="宋体"/>
          <w:sz w:val="24"/>
          <w:szCs w:val="24"/>
        </w:rPr>
      </w:pPr>
      <w:r>
        <w:rPr>
          <w:rFonts w:hint="eastAsia" w:hAnsi="宋体"/>
          <w:sz w:val="24"/>
          <w:szCs w:val="24"/>
        </w:rPr>
        <w:t>甲方：乙方：</w:t>
      </w:r>
    </w:p>
    <w:p>
      <w:pPr>
        <w:snapToGrid w:val="0"/>
        <w:spacing w:line="360" w:lineRule="exact"/>
        <w:rPr>
          <w:rFonts w:hAnsi="宋体"/>
          <w:sz w:val="24"/>
          <w:szCs w:val="24"/>
        </w:rPr>
      </w:pPr>
      <w:r>
        <w:rPr>
          <w:rFonts w:hint="eastAsia" w:hAnsi="宋体"/>
          <w:sz w:val="24"/>
          <w:szCs w:val="24"/>
        </w:rPr>
        <w:t>地址：地址：</w:t>
      </w:r>
    </w:p>
    <w:p>
      <w:pPr>
        <w:snapToGrid w:val="0"/>
        <w:spacing w:line="360" w:lineRule="exact"/>
        <w:rPr>
          <w:rFonts w:hAnsi="宋体"/>
          <w:sz w:val="24"/>
          <w:szCs w:val="24"/>
        </w:rPr>
      </w:pPr>
      <w:r>
        <w:rPr>
          <w:rFonts w:hint="eastAsia" w:hAnsi="宋体"/>
          <w:sz w:val="24"/>
          <w:szCs w:val="24"/>
        </w:rPr>
        <w:t>法定（授权）代表人：法定（授权）代表人：</w:t>
      </w:r>
    </w:p>
    <w:p>
      <w:pPr>
        <w:snapToGrid w:val="0"/>
        <w:spacing w:line="360" w:lineRule="exact"/>
        <w:rPr>
          <w:rFonts w:hAnsi="宋体"/>
          <w:sz w:val="24"/>
          <w:szCs w:val="24"/>
        </w:rPr>
      </w:pPr>
      <w:r>
        <w:rPr>
          <w:rFonts w:hint="eastAsia" w:hAnsi="宋体"/>
          <w:sz w:val="24"/>
          <w:szCs w:val="24"/>
        </w:rPr>
        <w:t>签字日期：年月日签字日期：年月日</w:t>
      </w:r>
    </w:p>
    <w:p>
      <w:pPr>
        <w:snapToGrid w:val="0"/>
        <w:spacing w:line="360" w:lineRule="exact"/>
        <w:rPr>
          <w:rFonts w:hAnsi="宋体"/>
          <w:sz w:val="24"/>
          <w:szCs w:val="24"/>
        </w:rPr>
      </w:pPr>
    </w:p>
    <w:p>
      <w:pPr>
        <w:snapToGrid w:val="0"/>
        <w:spacing w:line="360" w:lineRule="exact"/>
        <w:rPr>
          <w:rFonts w:hAnsi="宋体"/>
          <w:sz w:val="24"/>
          <w:szCs w:val="24"/>
        </w:rPr>
      </w:pPr>
      <w:r>
        <w:rPr>
          <w:rFonts w:hint="eastAsia" w:hAnsi="宋体"/>
          <w:sz w:val="24"/>
          <w:szCs w:val="24"/>
        </w:rPr>
        <w:t>合同鉴证方（盖章）</w:t>
      </w:r>
      <w:r>
        <w:rPr>
          <w:rFonts w:hAnsi="宋体"/>
          <w:sz w:val="24"/>
          <w:szCs w:val="24"/>
        </w:rPr>
        <w:t>:</w:t>
      </w:r>
    </w:p>
    <w:p>
      <w:pPr>
        <w:snapToGrid w:val="0"/>
        <w:spacing w:line="360" w:lineRule="exact"/>
        <w:ind w:firstLine="120" w:firstLineChars="50"/>
        <w:rPr>
          <w:rFonts w:hAnsi="宋体"/>
          <w:sz w:val="24"/>
          <w:szCs w:val="24"/>
        </w:rPr>
      </w:pPr>
      <w:r>
        <w:rPr>
          <w:rFonts w:hint="eastAsia" w:hAnsi="宋体"/>
          <w:sz w:val="24"/>
          <w:szCs w:val="24"/>
        </w:rPr>
        <w:t>鉴证日期</w:t>
      </w:r>
      <w:r>
        <w:rPr>
          <w:rFonts w:hAnsi="宋体"/>
          <w:sz w:val="24"/>
          <w:szCs w:val="24"/>
        </w:rPr>
        <w:t>:</w:t>
      </w:r>
    </w:p>
    <w:p>
      <w:pPr>
        <w:spacing w:line="360" w:lineRule="auto"/>
        <w:rPr>
          <w:rFonts w:ascii="Arial" w:hAnsi="Arial" w:cs="Arial"/>
          <w:kern w:val="0"/>
          <w:sz w:val="24"/>
        </w:rPr>
      </w:pPr>
    </w:p>
    <w:p>
      <w:pPr>
        <w:spacing w:line="360" w:lineRule="auto"/>
        <w:rPr>
          <w:rFonts w:ascii="Arial" w:hAnsi="Arial" w:cs="Arial"/>
          <w:kern w:val="0"/>
          <w:sz w:val="24"/>
        </w:rPr>
      </w:pPr>
    </w:p>
    <w:p>
      <w:pPr>
        <w:pStyle w:val="30"/>
        <w:snapToGrid w:val="0"/>
        <w:spacing w:beforeLines="0" w:afterLines="0" w:line="360" w:lineRule="auto"/>
        <w:jc w:val="center"/>
        <w:outlineLvl w:val="0"/>
        <w:rPr>
          <w:rFonts w:hAnsi="宋体"/>
          <w:b/>
          <w:sz w:val="30"/>
          <w:szCs w:val="30"/>
        </w:rPr>
      </w:pPr>
      <w:r>
        <w:rPr>
          <w:rFonts w:hAnsi="宋体" w:cs="宋体"/>
          <w:kern w:val="0"/>
        </w:rPr>
        <w:br w:type="page"/>
      </w:r>
      <w:bookmarkStart w:id="495" w:name="_Toc513034042"/>
      <w:r>
        <w:rPr>
          <w:rFonts w:hint="eastAsia" w:hAnsi="宋体"/>
          <w:b/>
          <w:sz w:val="30"/>
          <w:szCs w:val="30"/>
        </w:rPr>
        <w:t>第六章　投标文件格式</w:t>
      </w:r>
      <w:bookmarkEnd w:id="495"/>
    </w:p>
    <w:p>
      <w:pPr>
        <w:snapToGrid w:val="0"/>
        <w:spacing w:line="360" w:lineRule="auto"/>
        <w:rPr>
          <w:rFonts w:ascii="宋体"/>
          <w:b/>
          <w:bCs/>
          <w:sz w:val="24"/>
        </w:rPr>
      </w:pPr>
    </w:p>
    <w:p>
      <w:pPr>
        <w:snapToGrid w:val="0"/>
        <w:spacing w:line="360" w:lineRule="auto"/>
        <w:outlineLvl w:val="1"/>
        <w:rPr>
          <w:rFonts w:ascii="宋体"/>
          <w:b/>
          <w:bCs/>
          <w:sz w:val="24"/>
        </w:rPr>
      </w:pPr>
      <w:bookmarkStart w:id="496" w:name="_Toc513032603"/>
      <w:bookmarkStart w:id="497" w:name="_Toc513034043"/>
      <w:r>
        <w:rPr>
          <w:rFonts w:hint="eastAsia" w:ascii="宋体" w:hAnsi="宋体"/>
          <w:b/>
          <w:bCs/>
          <w:sz w:val="24"/>
        </w:rPr>
        <w:t>说明：对于要求供应商在投标文件中提供，而采购文件中无相应格式的，由供应商自拟格式。</w:t>
      </w:r>
      <w:bookmarkEnd w:id="496"/>
      <w:bookmarkEnd w:id="497"/>
    </w:p>
    <w:p>
      <w:pPr>
        <w:snapToGrid w:val="0"/>
        <w:spacing w:before="50" w:after="50" w:line="400" w:lineRule="exact"/>
        <w:rPr>
          <w:rFonts w:ascii="宋体"/>
          <w:color w:val="000000"/>
          <w:sz w:val="32"/>
        </w:rPr>
      </w:pPr>
    </w:p>
    <w:p>
      <w:pPr>
        <w:snapToGrid w:val="0"/>
        <w:spacing w:beforeLines="50" w:after="50" w:line="400" w:lineRule="exact"/>
        <w:jc w:val="center"/>
        <w:outlineLvl w:val="1"/>
        <w:rPr>
          <w:rFonts w:ascii="宋体"/>
          <w:b/>
          <w:color w:val="000000"/>
          <w:sz w:val="24"/>
        </w:rPr>
      </w:pPr>
      <w:bookmarkStart w:id="498" w:name="_Toc513034044"/>
      <w:bookmarkStart w:id="499" w:name="_Toc513032604"/>
      <w:bookmarkStart w:id="500" w:name="_Toc407605151"/>
      <w:bookmarkStart w:id="501" w:name="_Toc438630742"/>
      <w:bookmarkStart w:id="502" w:name="_Toc436836379"/>
      <w:r>
        <w:rPr>
          <w:rFonts w:hint="eastAsia" w:ascii="宋体" w:hAnsi="宋体"/>
          <w:b/>
          <w:color w:val="000000"/>
          <w:sz w:val="24"/>
        </w:rPr>
        <w:t>一、投标文件外层包装封面格式</w:t>
      </w:r>
      <w:bookmarkEnd w:id="498"/>
      <w:bookmarkEnd w:id="499"/>
      <w:bookmarkEnd w:id="500"/>
      <w:bookmarkEnd w:id="501"/>
      <w:bookmarkEnd w:id="502"/>
    </w:p>
    <w:p>
      <w:pPr>
        <w:snapToGrid w:val="0"/>
        <w:spacing w:beforeLines="50" w:after="50" w:line="400" w:lineRule="exact"/>
        <w:rPr>
          <w:rFonts w:ascii="宋体"/>
          <w:b/>
          <w:color w:val="000000"/>
          <w:sz w:val="24"/>
        </w:rPr>
      </w:pPr>
      <w:r>
        <w:rPr>
          <w:rFonts w:ascii="宋体" w:hAnsi="宋体"/>
          <w:b/>
          <w:color w:val="000000"/>
          <w:sz w:val="24"/>
        </w:rPr>
        <w:t>1.</w:t>
      </w:r>
      <w:r>
        <w:rPr>
          <w:rFonts w:hint="eastAsia" w:ascii="宋体" w:hAnsi="宋体"/>
          <w:b/>
          <w:color w:val="000000"/>
          <w:sz w:val="24"/>
        </w:rPr>
        <w:t>投标文件的外包装封面格式：</w:t>
      </w:r>
      <w:r>
        <w:rPr>
          <w:rFonts w:ascii="宋体" w:hAnsi="宋体"/>
          <w:b/>
          <w:color w:val="000000"/>
          <w:sz w:val="24"/>
        </w:rPr>
        <w:t>(</w:t>
      </w:r>
      <w:r>
        <w:rPr>
          <w:rFonts w:hint="eastAsia" w:ascii="宋体" w:hAnsi="宋体"/>
          <w:b/>
          <w:color w:val="000000"/>
          <w:sz w:val="24"/>
        </w:rPr>
        <w:t>可选用</w:t>
      </w:r>
      <w:r>
        <w:rPr>
          <w:rFonts w:ascii="宋体" w:hAnsi="宋体"/>
          <w:b/>
          <w:color w:val="000000"/>
          <w:sz w:val="24"/>
        </w:rPr>
        <w:t>)</w:t>
      </w:r>
    </w:p>
    <w:p>
      <w:pPr>
        <w:snapToGrid w:val="0"/>
        <w:spacing w:beforeLines="50" w:after="50" w:line="400" w:lineRule="exact"/>
        <w:rPr>
          <w:rFonts w:ascii="宋体"/>
          <w:color w:val="000000"/>
          <w:sz w:val="24"/>
        </w:rPr>
      </w:pPr>
    </w:p>
    <w:p>
      <w:pPr>
        <w:snapToGrid w:val="0"/>
        <w:spacing w:beforeLines="50" w:after="50" w:line="400" w:lineRule="exact"/>
        <w:jc w:val="center"/>
        <w:rPr>
          <w:rFonts w:ascii="宋体"/>
          <w:color w:val="000000"/>
          <w:sz w:val="24"/>
        </w:rPr>
      </w:pPr>
    </w:p>
    <w:p>
      <w:pPr>
        <w:snapToGrid w:val="0"/>
        <w:spacing w:beforeLines="50" w:after="50" w:line="400" w:lineRule="exact"/>
        <w:jc w:val="center"/>
        <w:rPr>
          <w:rFonts w:ascii="宋体"/>
          <w:b/>
          <w:color w:val="000000"/>
          <w:sz w:val="24"/>
        </w:rPr>
      </w:pPr>
      <w:r>
        <w:rPr>
          <w:rFonts w:hint="eastAsia" w:ascii="宋体" w:hAnsi="宋体"/>
          <w:b/>
          <w:color w:val="000000"/>
          <w:sz w:val="24"/>
        </w:rPr>
        <w:t>投标文件</w:t>
      </w:r>
    </w:p>
    <w:p>
      <w:pPr>
        <w:snapToGrid w:val="0"/>
        <w:spacing w:beforeLines="50" w:after="50" w:line="400" w:lineRule="exact"/>
        <w:rPr>
          <w:rFonts w:ascii="宋体"/>
          <w:color w:val="000000"/>
          <w:sz w:val="24"/>
        </w:rPr>
      </w:pPr>
    </w:p>
    <w:p>
      <w:pPr>
        <w:pStyle w:val="19"/>
        <w:snapToGrid w:val="0"/>
        <w:spacing w:before="50" w:after="50" w:line="400" w:lineRule="exact"/>
        <w:ind w:firstLine="1020" w:firstLineChars="425"/>
        <w:rPr>
          <w:rFonts w:ascii="宋体"/>
          <w:color w:val="000000"/>
          <w:sz w:val="24"/>
        </w:rPr>
      </w:pPr>
      <w:r>
        <w:rPr>
          <w:rFonts w:hint="eastAsia" w:ascii="宋体" w:hAnsi="宋体"/>
          <w:color w:val="000000"/>
          <w:sz w:val="24"/>
        </w:rPr>
        <w:t>项目名称：长兴县人民法院智慧法院信息化建设采购项目</w:t>
      </w:r>
    </w:p>
    <w:p>
      <w:pPr>
        <w:snapToGrid w:val="0"/>
        <w:spacing w:beforeLines="50" w:after="50" w:line="400" w:lineRule="exact"/>
        <w:ind w:firstLine="480" w:firstLineChars="200"/>
        <w:rPr>
          <w:rFonts w:ascii="宋体"/>
          <w:color w:val="000000"/>
          <w:sz w:val="24"/>
        </w:rPr>
      </w:pPr>
      <w:r>
        <w:rPr>
          <w:rFonts w:hint="eastAsia" w:ascii="宋体" w:hAnsi="宋体"/>
          <w:color w:val="000000"/>
          <w:sz w:val="24"/>
        </w:rPr>
        <w:t>项目编号：</w:t>
      </w:r>
      <w:r>
        <w:rPr>
          <w:rFonts w:ascii="宋体" w:hAnsi="宋体"/>
          <w:color w:val="000000"/>
          <w:sz w:val="24"/>
        </w:rPr>
        <w:t xml:space="preserve">HZJNCG-2018-26     </w:t>
      </w:r>
    </w:p>
    <w:p>
      <w:pPr>
        <w:pStyle w:val="19"/>
        <w:snapToGrid w:val="0"/>
        <w:spacing w:before="50" w:after="50" w:line="400" w:lineRule="exact"/>
        <w:ind w:firstLine="1020" w:firstLineChars="425"/>
        <w:rPr>
          <w:rFonts w:ascii="宋体"/>
          <w:color w:val="000000"/>
          <w:sz w:val="24"/>
        </w:rPr>
      </w:pPr>
      <w:r>
        <w:rPr>
          <w:rFonts w:hint="eastAsia" w:ascii="宋体" w:hAnsi="宋体"/>
          <w:color w:val="000000"/>
          <w:sz w:val="24"/>
        </w:rPr>
        <w:t>投标文件名称：资信</w:t>
      </w:r>
      <w:r>
        <w:rPr>
          <w:rFonts w:ascii="宋体" w:hAnsi="宋体"/>
          <w:color w:val="000000"/>
          <w:sz w:val="24"/>
        </w:rPr>
        <w:t>/</w:t>
      </w:r>
      <w:r>
        <w:rPr>
          <w:rFonts w:hint="eastAsia" w:ascii="宋体" w:hAnsi="宋体"/>
          <w:color w:val="000000"/>
          <w:sz w:val="24"/>
        </w:rPr>
        <w:t>商务文件、技术文件、报价文件</w:t>
      </w:r>
    </w:p>
    <w:p>
      <w:pPr>
        <w:pStyle w:val="19"/>
        <w:snapToGrid w:val="0"/>
        <w:spacing w:before="50" w:after="50" w:line="400" w:lineRule="exact"/>
        <w:ind w:firstLine="998" w:firstLineChars="416"/>
        <w:rPr>
          <w:rFonts w:ascii="宋体"/>
          <w:color w:val="000000"/>
          <w:sz w:val="24"/>
        </w:rPr>
      </w:pPr>
      <w:r>
        <w:rPr>
          <w:rFonts w:hint="eastAsia" w:ascii="宋体" w:hAnsi="宋体"/>
          <w:color w:val="000000"/>
          <w:sz w:val="24"/>
        </w:rPr>
        <w:t>投标人名称：</w:t>
      </w:r>
    </w:p>
    <w:p>
      <w:pPr>
        <w:pStyle w:val="19"/>
        <w:snapToGrid w:val="0"/>
        <w:spacing w:before="50" w:after="50" w:line="400" w:lineRule="exact"/>
        <w:ind w:firstLine="998" w:firstLineChars="416"/>
        <w:rPr>
          <w:rFonts w:ascii="宋体"/>
          <w:color w:val="000000"/>
          <w:sz w:val="24"/>
        </w:rPr>
      </w:pPr>
      <w:r>
        <w:rPr>
          <w:rFonts w:hint="eastAsia" w:ascii="宋体" w:hAnsi="宋体"/>
          <w:color w:val="000000"/>
          <w:sz w:val="24"/>
        </w:rPr>
        <w:t>投标人地址：</w:t>
      </w:r>
    </w:p>
    <w:p>
      <w:pPr>
        <w:pStyle w:val="19"/>
        <w:snapToGrid w:val="0"/>
        <w:spacing w:before="50" w:after="50" w:line="400" w:lineRule="exact"/>
        <w:ind w:firstLine="960" w:firstLineChars="400"/>
        <w:rPr>
          <w:rFonts w:ascii="宋体"/>
          <w:color w:val="000000"/>
          <w:sz w:val="24"/>
        </w:rPr>
      </w:pPr>
      <w:r>
        <w:rPr>
          <w:rFonts w:hint="eastAsia" w:ascii="宋体" w:hAnsi="宋体"/>
          <w:color w:val="000000"/>
          <w:sz w:val="24"/>
        </w:rPr>
        <w:t>在年月日时分之前不得启封</w:t>
      </w:r>
    </w:p>
    <w:p>
      <w:pPr>
        <w:snapToGrid w:val="0"/>
        <w:spacing w:beforeLines="50" w:after="50" w:line="400" w:lineRule="exact"/>
        <w:ind w:firstLine="4080" w:firstLineChars="1700"/>
        <w:rPr>
          <w:rFonts w:ascii="宋体"/>
          <w:color w:val="000000"/>
          <w:sz w:val="24"/>
        </w:rPr>
      </w:pPr>
    </w:p>
    <w:p>
      <w:pPr>
        <w:snapToGrid w:val="0"/>
        <w:spacing w:beforeLines="50" w:after="50" w:line="400" w:lineRule="exact"/>
        <w:ind w:firstLine="645"/>
        <w:jc w:val="center"/>
        <w:rPr>
          <w:rFonts w:ascii="宋体"/>
          <w:color w:val="000000"/>
          <w:sz w:val="24"/>
        </w:rPr>
      </w:pPr>
      <w:r>
        <w:rPr>
          <w:rFonts w:hint="eastAsia" w:ascii="宋体" w:hAnsi="宋体"/>
          <w:color w:val="000000"/>
          <w:sz w:val="24"/>
        </w:rPr>
        <w:t>年月日</w:t>
      </w:r>
    </w:p>
    <w:p>
      <w:pPr>
        <w:snapToGrid w:val="0"/>
        <w:spacing w:beforeLines="50" w:after="50" w:line="400" w:lineRule="exact"/>
        <w:jc w:val="center"/>
        <w:rPr>
          <w:rFonts w:ascii="宋体"/>
          <w:color w:val="000000"/>
        </w:rPr>
      </w:pPr>
    </w:p>
    <w:p>
      <w:pPr>
        <w:snapToGrid w:val="0"/>
        <w:spacing w:beforeLines="50" w:after="50" w:line="400" w:lineRule="exact"/>
        <w:jc w:val="center"/>
        <w:rPr>
          <w:rFonts w:ascii="宋体"/>
          <w:color w:val="000000"/>
        </w:rPr>
      </w:pPr>
    </w:p>
    <w:p>
      <w:pPr>
        <w:snapToGrid w:val="0"/>
        <w:spacing w:beforeLines="50" w:after="50" w:line="400" w:lineRule="exact"/>
        <w:jc w:val="center"/>
        <w:outlineLvl w:val="1"/>
        <w:rPr>
          <w:rFonts w:ascii="宋体"/>
          <w:b/>
          <w:color w:val="000000"/>
          <w:sz w:val="24"/>
        </w:rPr>
      </w:pPr>
      <w:r>
        <w:rPr>
          <w:rFonts w:ascii="宋体"/>
          <w:b/>
          <w:color w:val="000000"/>
          <w:sz w:val="24"/>
        </w:rPr>
        <w:br w:type="page"/>
      </w:r>
      <w:bookmarkStart w:id="503" w:name="_Toc436836380"/>
      <w:bookmarkStart w:id="504" w:name="_Toc513032605"/>
      <w:bookmarkStart w:id="505" w:name="_Toc407605152"/>
      <w:bookmarkStart w:id="506" w:name="_Toc438630743"/>
      <w:bookmarkStart w:id="507" w:name="_Toc513034045"/>
      <w:r>
        <w:rPr>
          <w:rFonts w:hint="eastAsia" w:ascii="宋体" w:hAnsi="宋体"/>
          <w:b/>
          <w:color w:val="000000"/>
          <w:sz w:val="24"/>
        </w:rPr>
        <w:t>二、资信</w:t>
      </w:r>
      <w:r>
        <w:rPr>
          <w:rFonts w:ascii="宋体" w:hAnsi="宋体"/>
          <w:b/>
          <w:color w:val="000000"/>
          <w:sz w:val="24"/>
        </w:rPr>
        <w:t>/</w:t>
      </w:r>
      <w:r>
        <w:rPr>
          <w:rFonts w:hint="eastAsia" w:ascii="宋体" w:hAnsi="宋体"/>
          <w:b/>
          <w:color w:val="000000"/>
          <w:sz w:val="24"/>
        </w:rPr>
        <w:t>商务、技术文件格式</w:t>
      </w:r>
      <w:bookmarkEnd w:id="503"/>
      <w:bookmarkEnd w:id="504"/>
      <w:bookmarkEnd w:id="505"/>
      <w:bookmarkEnd w:id="506"/>
      <w:bookmarkEnd w:id="507"/>
    </w:p>
    <w:p>
      <w:pPr>
        <w:snapToGrid w:val="0"/>
        <w:spacing w:beforeLines="50" w:after="50" w:line="400" w:lineRule="exact"/>
        <w:jc w:val="center"/>
        <w:rPr>
          <w:rFonts w:ascii="宋体"/>
          <w:color w:val="000000"/>
          <w:sz w:val="24"/>
        </w:rPr>
      </w:pPr>
    </w:p>
    <w:p>
      <w:pPr>
        <w:snapToGrid w:val="0"/>
        <w:spacing w:beforeLines="50" w:after="50" w:line="400" w:lineRule="exact"/>
        <w:rPr>
          <w:rFonts w:ascii="宋体"/>
          <w:b/>
          <w:color w:val="000000"/>
          <w:sz w:val="24"/>
        </w:rPr>
      </w:pPr>
      <w:r>
        <w:rPr>
          <w:rFonts w:ascii="宋体" w:hAnsi="宋体"/>
          <w:b/>
          <w:color w:val="000000"/>
          <w:sz w:val="24"/>
        </w:rPr>
        <w:t>2.</w:t>
      </w:r>
      <w:r>
        <w:rPr>
          <w:rFonts w:hint="eastAsia" w:ascii="宋体" w:hAnsi="宋体"/>
          <w:b/>
          <w:color w:val="000000"/>
          <w:sz w:val="24"/>
        </w:rPr>
        <w:t>资信</w:t>
      </w:r>
      <w:r>
        <w:rPr>
          <w:rFonts w:ascii="宋体" w:hAnsi="宋体"/>
          <w:b/>
          <w:color w:val="000000"/>
          <w:sz w:val="24"/>
        </w:rPr>
        <w:t>/</w:t>
      </w:r>
      <w:r>
        <w:rPr>
          <w:rFonts w:hint="eastAsia" w:ascii="宋体" w:hAnsi="宋体"/>
          <w:b/>
          <w:color w:val="000000"/>
          <w:sz w:val="24"/>
        </w:rPr>
        <w:t>商务、技术文件的外包装封面格式（不可缺）：</w:t>
      </w:r>
    </w:p>
    <w:p>
      <w:pPr>
        <w:snapToGrid w:val="0"/>
        <w:spacing w:beforeLines="50" w:after="50" w:line="400" w:lineRule="exact"/>
        <w:rPr>
          <w:rFonts w:ascii="宋体"/>
          <w:color w:val="000000"/>
          <w:sz w:val="24"/>
        </w:rPr>
      </w:pPr>
    </w:p>
    <w:p>
      <w:pPr>
        <w:snapToGrid w:val="0"/>
        <w:spacing w:beforeLines="50" w:after="50" w:line="400" w:lineRule="exact"/>
        <w:jc w:val="center"/>
        <w:rPr>
          <w:rFonts w:ascii="宋体"/>
          <w:color w:val="000000"/>
          <w:sz w:val="24"/>
        </w:rPr>
      </w:pPr>
    </w:p>
    <w:p>
      <w:pPr>
        <w:snapToGrid w:val="0"/>
        <w:spacing w:beforeLines="50" w:after="50" w:line="400" w:lineRule="exact"/>
        <w:jc w:val="center"/>
        <w:rPr>
          <w:rFonts w:ascii="宋体"/>
          <w:b/>
          <w:color w:val="000000"/>
          <w:sz w:val="24"/>
        </w:rPr>
      </w:pPr>
      <w:r>
        <w:rPr>
          <w:rFonts w:hint="eastAsia" w:ascii="宋体" w:hAnsi="宋体"/>
          <w:b/>
          <w:color w:val="000000"/>
          <w:sz w:val="24"/>
        </w:rPr>
        <w:t>资信</w:t>
      </w:r>
      <w:r>
        <w:rPr>
          <w:rFonts w:ascii="宋体" w:hAnsi="宋体"/>
          <w:b/>
          <w:color w:val="000000"/>
          <w:sz w:val="24"/>
        </w:rPr>
        <w:t>/</w:t>
      </w:r>
      <w:r>
        <w:rPr>
          <w:rFonts w:hint="eastAsia" w:ascii="宋体" w:hAnsi="宋体"/>
          <w:b/>
          <w:color w:val="000000"/>
          <w:sz w:val="24"/>
        </w:rPr>
        <w:t>商务、技术文件</w:t>
      </w:r>
    </w:p>
    <w:p>
      <w:pPr>
        <w:snapToGrid w:val="0"/>
        <w:spacing w:beforeLines="50" w:after="50" w:line="400" w:lineRule="exact"/>
        <w:rPr>
          <w:rFonts w:ascii="宋体"/>
          <w:color w:val="000000"/>
          <w:sz w:val="24"/>
        </w:rPr>
      </w:pPr>
    </w:p>
    <w:p>
      <w:pPr>
        <w:snapToGrid w:val="0"/>
        <w:spacing w:beforeLines="50" w:after="50" w:line="400" w:lineRule="exact"/>
        <w:ind w:firstLine="1068" w:firstLineChars="445"/>
        <w:rPr>
          <w:rFonts w:ascii="宋体"/>
          <w:color w:val="000000"/>
          <w:sz w:val="24"/>
        </w:rPr>
      </w:pPr>
      <w:r>
        <w:rPr>
          <w:rFonts w:hint="eastAsia" w:ascii="宋体" w:hAnsi="宋体"/>
          <w:color w:val="000000"/>
          <w:sz w:val="24"/>
        </w:rPr>
        <w:t>项目名称：长兴县人民法院智慧法院信息化建设采购项目</w:t>
      </w:r>
    </w:p>
    <w:p>
      <w:pPr>
        <w:snapToGrid w:val="0"/>
        <w:spacing w:beforeLines="50" w:after="50" w:line="400" w:lineRule="exact"/>
        <w:ind w:firstLine="480" w:firstLineChars="200"/>
        <w:rPr>
          <w:rFonts w:ascii="宋体"/>
          <w:color w:val="000000"/>
          <w:sz w:val="24"/>
        </w:rPr>
      </w:pPr>
      <w:r>
        <w:rPr>
          <w:rFonts w:hint="eastAsia" w:ascii="宋体" w:hAnsi="宋体"/>
          <w:color w:val="000000"/>
          <w:sz w:val="24"/>
        </w:rPr>
        <w:t>项目编号：</w:t>
      </w:r>
      <w:r>
        <w:rPr>
          <w:rFonts w:ascii="宋体" w:hAnsi="宋体"/>
          <w:color w:val="000000"/>
          <w:sz w:val="24"/>
        </w:rPr>
        <w:t xml:space="preserve">HZJNCG-2018-26     </w:t>
      </w:r>
    </w:p>
    <w:p>
      <w:pPr>
        <w:snapToGrid w:val="0"/>
        <w:spacing w:beforeLines="50" w:after="50" w:line="400" w:lineRule="exact"/>
        <w:ind w:firstLine="480" w:firstLineChars="200"/>
        <w:rPr>
          <w:rFonts w:ascii="宋体"/>
          <w:color w:val="000000"/>
          <w:sz w:val="24"/>
        </w:rPr>
      </w:pPr>
      <w:r>
        <w:rPr>
          <w:rFonts w:hint="eastAsia" w:ascii="宋体" w:hAnsi="宋体"/>
          <w:color w:val="000000"/>
          <w:sz w:val="24"/>
        </w:rPr>
        <w:t>投标人名称：</w:t>
      </w:r>
    </w:p>
    <w:p>
      <w:pPr>
        <w:pStyle w:val="19"/>
        <w:snapToGrid w:val="0"/>
        <w:spacing w:before="50" w:after="50" w:line="400" w:lineRule="exact"/>
        <w:ind w:firstLine="1116" w:firstLineChars="465"/>
        <w:rPr>
          <w:rFonts w:ascii="宋体"/>
          <w:color w:val="000000"/>
          <w:sz w:val="24"/>
        </w:rPr>
      </w:pPr>
      <w:r>
        <w:rPr>
          <w:rFonts w:hint="eastAsia" w:ascii="宋体" w:hAnsi="宋体"/>
          <w:color w:val="000000"/>
          <w:sz w:val="24"/>
        </w:rPr>
        <w:t>投标人地址：</w:t>
      </w:r>
    </w:p>
    <w:p>
      <w:pPr>
        <w:pStyle w:val="19"/>
        <w:snapToGrid w:val="0"/>
        <w:spacing w:before="50" w:after="50" w:line="400" w:lineRule="exact"/>
        <w:ind w:firstLine="1080" w:firstLineChars="450"/>
        <w:rPr>
          <w:rFonts w:ascii="宋体"/>
          <w:color w:val="000000"/>
          <w:sz w:val="24"/>
        </w:rPr>
      </w:pPr>
      <w:r>
        <w:rPr>
          <w:rFonts w:hint="eastAsia" w:ascii="宋体" w:hAnsi="宋体"/>
          <w:color w:val="000000"/>
          <w:sz w:val="24"/>
        </w:rPr>
        <w:t>在年月日时分之前不得启封</w:t>
      </w:r>
    </w:p>
    <w:p>
      <w:pPr>
        <w:pStyle w:val="19"/>
        <w:snapToGrid w:val="0"/>
        <w:spacing w:before="50" w:after="50" w:line="400" w:lineRule="exact"/>
        <w:ind w:firstLine="1497" w:firstLineChars="416"/>
        <w:rPr>
          <w:rFonts w:ascii="宋体"/>
          <w:color w:val="000000"/>
          <w:sz w:val="36"/>
        </w:rPr>
      </w:pPr>
    </w:p>
    <w:p>
      <w:pPr>
        <w:snapToGrid w:val="0"/>
        <w:spacing w:beforeLines="50" w:after="50" w:line="400" w:lineRule="exact"/>
        <w:ind w:firstLine="645"/>
        <w:jc w:val="center"/>
        <w:rPr>
          <w:rFonts w:ascii="宋体"/>
          <w:color w:val="000000"/>
          <w:sz w:val="24"/>
        </w:rPr>
      </w:pPr>
      <w:r>
        <w:rPr>
          <w:rFonts w:hint="eastAsia" w:ascii="宋体" w:hAnsi="宋体"/>
          <w:color w:val="000000"/>
          <w:sz w:val="24"/>
        </w:rPr>
        <w:t>年月日</w:t>
      </w:r>
    </w:p>
    <w:p>
      <w:pPr>
        <w:snapToGrid w:val="0"/>
        <w:spacing w:beforeLines="50" w:after="50" w:line="400" w:lineRule="exact"/>
        <w:jc w:val="center"/>
        <w:rPr>
          <w:rFonts w:ascii="宋体"/>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p>
    <w:p>
      <w:pPr>
        <w:snapToGrid w:val="0"/>
        <w:spacing w:beforeLines="50" w:after="50" w:line="400" w:lineRule="exact"/>
        <w:rPr>
          <w:rFonts w:ascii="宋体"/>
          <w:b/>
          <w:color w:val="000000"/>
          <w:sz w:val="24"/>
        </w:rPr>
      </w:pPr>
      <w:r>
        <w:rPr>
          <w:rFonts w:ascii="宋体" w:hAnsi="宋体"/>
          <w:b/>
          <w:color w:val="000000"/>
          <w:sz w:val="24"/>
        </w:rPr>
        <w:t>3.</w:t>
      </w:r>
      <w:r>
        <w:rPr>
          <w:rFonts w:hint="eastAsia" w:ascii="宋体" w:hAnsi="宋体"/>
          <w:b/>
          <w:color w:val="000000"/>
          <w:sz w:val="24"/>
        </w:rPr>
        <w:t>资信</w:t>
      </w:r>
      <w:r>
        <w:rPr>
          <w:rFonts w:ascii="宋体" w:hAnsi="宋体"/>
          <w:b/>
          <w:color w:val="000000"/>
          <w:sz w:val="24"/>
        </w:rPr>
        <w:t>/</w:t>
      </w:r>
      <w:r>
        <w:rPr>
          <w:rFonts w:hint="eastAsia" w:ascii="宋体" w:hAnsi="宋体"/>
          <w:b/>
          <w:color w:val="000000"/>
          <w:sz w:val="24"/>
        </w:rPr>
        <w:t>商务、技术文件封面格式：</w:t>
      </w:r>
    </w:p>
    <w:p>
      <w:pPr>
        <w:snapToGrid w:val="0"/>
        <w:spacing w:beforeLines="50" w:after="50" w:line="400" w:lineRule="exact"/>
        <w:rPr>
          <w:rFonts w:ascii="宋体"/>
          <w:b/>
          <w:color w:val="000000"/>
          <w:sz w:val="32"/>
        </w:rPr>
      </w:pPr>
      <w:r>
        <w:rPr>
          <w:rFonts w:hint="eastAsia" w:ascii="宋体" w:hAnsi="宋体"/>
          <w:b/>
          <w:color w:val="000000"/>
        </w:rPr>
        <w:t>正本</w:t>
      </w:r>
      <w:r>
        <w:rPr>
          <w:rFonts w:ascii="宋体" w:hAnsi="宋体"/>
          <w:b/>
          <w:color w:val="000000"/>
        </w:rPr>
        <w:t>/</w:t>
      </w:r>
      <w:r>
        <w:rPr>
          <w:rFonts w:hint="eastAsia" w:ascii="宋体" w:hAnsi="宋体"/>
          <w:b/>
          <w:color w:val="000000"/>
        </w:rPr>
        <w:t>或副本</w:t>
      </w:r>
    </w:p>
    <w:p>
      <w:pPr>
        <w:snapToGrid w:val="0"/>
        <w:spacing w:beforeLines="50" w:after="50" w:line="400" w:lineRule="exact"/>
        <w:jc w:val="center"/>
        <w:rPr>
          <w:rFonts w:ascii="宋体"/>
          <w:b/>
          <w:color w:val="000000"/>
          <w:sz w:val="24"/>
        </w:rPr>
      </w:pPr>
      <w:r>
        <w:rPr>
          <w:rFonts w:hint="eastAsia" w:ascii="宋体" w:hAnsi="宋体"/>
          <w:b/>
          <w:color w:val="000000"/>
          <w:sz w:val="24"/>
        </w:rPr>
        <w:t>资信</w:t>
      </w:r>
      <w:r>
        <w:rPr>
          <w:rFonts w:ascii="宋体" w:hAnsi="宋体"/>
          <w:b/>
          <w:color w:val="000000"/>
          <w:sz w:val="24"/>
        </w:rPr>
        <w:t>/</w:t>
      </w:r>
      <w:r>
        <w:rPr>
          <w:rFonts w:hint="eastAsia" w:ascii="宋体" w:hAnsi="宋体"/>
          <w:b/>
          <w:color w:val="000000"/>
          <w:sz w:val="24"/>
        </w:rPr>
        <w:t>商务、技术文件</w:t>
      </w:r>
    </w:p>
    <w:p>
      <w:pPr>
        <w:snapToGrid w:val="0"/>
        <w:spacing w:beforeLines="50" w:after="50" w:line="400" w:lineRule="exact"/>
        <w:rPr>
          <w:rFonts w:ascii="宋体"/>
          <w:color w:val="000000"/>
          <w:sz w:val="24"/>
        </w:rPr>
      </w:pPr>
    </w:p>
    <w:p>
      <w:pPr>
        <w:snapToGrid w:val="0"/>
        <w:spacing w:beforeLines="50" w:after="50" w:line="400" w:lineRule="exact"/>
        <w:ind w:firstLine="1068" w:firstLineChars="445"/>
        <w:rPr>
          <w:rFonts w:ascii="宋体"/>
          <w:color w:val="000000"/>
          <w:sz w:val="24"/>
        </w:rPr>
      </w:pPr>
      <w:r>
        <w:rPr>
          <w:rFonts w:hint="eastAsia" w:ascii="宋体" w:hAnsi="宋体"/>
          <w:color w:val="000000"/>
          <w:sz w:val="24"/>
        </w:rPr>
        <w:t>项目名称：长兴县人民法院智慧法院信息化建设采购项目</w:t>
      </w:r>
    </w:p>
    <w:p>
      <w:pPr>
        <w:snapToGrid w:val="0"/>
        <w:spacing w:beforeLines="50" w:after="50" w:line="400" w:lineRule="exact"/>
        <w:ind w:firstLine="480" w:firstLineChars="200"/>
        <w:rPr>
          <w:rFonts w:ascii="宋体"/>
          <w:color w:val="000000"/>
          <w:sz w:val="24"/>
        </w:rPr>
      </w:pPr>
      <w:r>
        <w:rPr>
          <w:rFonts w:hint="eastAsia" w:ascii="宋体" w:hAnsi="宋体"/>
          <w:color w:val="000000"/>
          <w:sz w:val="24"/>
        </w:rPr>
        <w:t>项目编号：</w:t>
      </w:r>
      <w:r>
        <w:rPr>
          <w:rFonts w:ascii="宋体" w:hAnsi="宋体"/>
          <w:color w:val="000000"/>
          <w:sz w:val="24"/>
        </w:rPr>
        <w:t xml:space="preserve">HZJNCG-2018-26     </w:t>
      </w:r>
    </w:p>
    <w:p>
      <w:pPr>
        <w:snapToGrid w:val="0"/>
        <w:spacing w:beforeLines="50" w:after="50" w:line="400" w:lineRule="exact"/>
        <w:ind w:firstLine="480" w:firstLineChars="200"/>
        <w:rPr>
          <w:rFonts w:ascii="宋体"/>
          <w:color w:val="000000"/>
          <w:sz w:val="24"/>
        </w:rPr>
      </w:pPr>
      <w:r>
        <w:rPr>
          <w:rFonts w:hint="eastAsia" w:ascii="宋体" w:hAnsi="宋体"/>
          <w:color w:val="000000"/>
          <w:sz w:val="24"/>
        </w:rPr>
        <w:t>投标人名称：</w:t>
      </w:r>
    </w:p>
    <w:p>
      <w:pPr>
        <w:pStyle w:val="19"/>
        <w:snapToGrid w:val="0"/>
        <w:spacing w:before="50" w:after="50" w:line="400" w:lineRule="exact"/>
        <w:ind w:firstLine="1116" w:firstLineChars="465"/>
        <w:rPr>
          <w:rFonts w:ascii="宋体"/>
          <w:color w:val="000000"/>
          <w:sz w:val="24"/>
        </w:rPr>
      </w:pPr>
      <w:r>
        <w:rPr>
          <w:rFonts w:hint="eastAsia" w:ascii="宋体" w:hAnsi="宋体"/>
          <w:color w:val="000000"/>
          <w:sz w:val="24"/>
        </w:rPr>
        <w:t>投标人地址：</w:t>
      </w:r>
    </w:p>
    <w:p>
      <w:pPr>
        <w:pStyle w:val="19"/>
        <w:snapToGrid w:val="0"/>
        <w:spacing w:before="50" w:after="50" w:line="400" w:lineRule="exact"/>
        <w:ind w:firstLine="1497" w:firstLineChars="416"/>
        <w:rPr>
          <w:rFonts w:ascii="宋体"/>
          <w:color w:val="000000"/>
          <w:sz w:val="36"/>
        </w:rPr>
      </w:pPr>
    </w:p>
    <w:p>
      <w:pPr>
        <w:snapToGrid w:val="0"/>
        <w:spacing w:beforeLines="50" w:after="50" w:line="400" w:lineRule="exact"/>
        <w:ind w:firstLine="4080" w:firstLineChars="1700"/>
        <w:rPr>
          <w:rFonts w:ascii="宋体"/>
          <w:color w:val="000000"/>
          <w:sz w:val="24"/>
        </w:rPr>
      </w:pPr>
    </w:p>
    <w:p>
      <w:pPr>
        <w:snapToGrid w:val="0"/>
        <w:spacing w:before="50" w:after="50" w:line="400" w:lineRule="exact"/>
        <w:rPr>
          <w:rFonts w:ascii="宋体"/>
          <w:color w:val="000000"/>
          <w:sz w:val="24"/>
        </w:rPr>
      </w:pPr>
      <w:r>
        <w:rPr>
          <w:rFonts w:hint="eastAsia" w:ascii="宋体" w:hAnsi="宋体"/>
          <w:color w:val="000000"/>
          <w:sz w:val="24"/>
        </w:rPr>
        <w:t>年月日</w:t>
      </w:r>
    </w:p>
    <w:p>
      <w:pPr>
        <w:snapToGrid w:val="0"/>
        <w:spacing w:before="50" w:after="50" w:line="400" w:lineRule="exact"/>
        <w:rPr>
          <w:rFonts w:ascii="宋体"/>
          <w:color w:val="000000"/>
          <w:sz w:val="24"/>
        </w:rPr>
      </w:pPr>
      <w:r>
        <w:rPr>
          <w:rFonts w:ascii="宋体"/>
          <w:color w:val="000000"/>
          <w:sz w:val="24"/>
        </w:rPr>
        <w:br w:type="page"/>
      </w:r>
      <w:r>
        <w:rPr>
          <w:rFonts w:ascii="宋体" w:hAnsi="宋体"/>
          <w:color w:val="000000"/>
          <w:sz w:val="24"/>
        </w:rPr>
        <w:t>4.</w:t>
      </w:r>
      <w:r>
        <w:rPr>
          <w:rFonts w:hint="eastAsia" w:ascii="宋体" w:hAnsi="宋体"/>
          <w:b/>
          <w:color w:val="000000"/>
          <w:sz w:val="24"/>
        </w:rPr>
        <w:t>资信</w:t>
      </w:r>
      <w:r>
        <w:rPr>
          <w:rFonts w:ascii="宋体" w:hAnsi="宋体"/>
          <w:b/>
          <w:color w:val="000000"/>
          <w:sz w:val="24"/>
        </w:rPr>
        <w:t>/</w:t>
      </w:r>
      <w:r>
        <w:rPr>
          <w:rFonts w:hint="eastAsia" w:ascii="宋体" w:hAnsi="宋体"/>
          <w:b/>
          <w:color w:val="000000"/>
          <w:sz w:val="24"/>
        </w:rPr>
        <w:t>商务、技术文件目录</w:t>
      </w:r>
    </w:p>
    <w:p>
      <w:pPr>
        <w:snapToGrid w:val="0"/>
        <w:spacing w:before="50" w:after="50" w:line="400" w:lineRule="exact"/>
        <w:rPr>
          <w:rFonts w:ascii="宋体"/>
          <w:color w:val="000000"/>
          <w:sz w:val="24"/>
        </w:rPr>
      </w:pPr>
    </w:p>
    <w:p>
      <w:pPr>
        <w:snapToGrid w:val="0"/>
        <w:spacing w:before="50" w:afterLines="50"/>
        <w:jc w:val="left"/>
        <w:rPr>
          <w:rFonts w:ascii="宋体"/>
          <w:color w:val="000000"/>
          <w:sz w:val="24"/>
        </w:rPr>
      </w:pPr>
      <w:r>
        <w:rPr>
          <w:rFonts w:hint="eastAsia" w:ascii="宋体" w:hAnsi="宋体"/>
          <w:color w:val="000000"/>
          <w:sz w:val="24"/>
        </w:rPr>
        <w:t>（</w:t>
      </w:r>
      <w:r>
        <w:rPr>
          <w:rFonts w:ascii="宋体" w:hAnsi="宋体"/>
          <w:color w:val="000000"/>
          <w:sz w:val="24"/>
        </w:rPr>
        <w:t>1</w:t>
      </w:r>
      <w:r>
        <w:rPr>
          <w:rFonts w:hint="eastAsia" w:ascii="宋体" w:hAnsi="宋体"/>
          <w:color w:val="000000"/>
          <w:sz w:val="24"/>
        </w:rPr>
        <w:t>）投标声明书</w:t>
      </w:r>
      <w:r>
        <w:rPr>
          <w:rFonts w:ascii="宋体" w:hAnsi="宋体"/>
          <w:color w:val="000000"/>
          <w:sz w:val="24"/>
        </w:rPr>
        <w:t>————————</w:t>
      </w:r>
    </w:p>
    <w:p>
      <w:pPr>
        <w:snapToGrid w:val="0"/>
        <w:spacing w:before="50" w:afterLines="50"/>
        <w:jc w:val="left"/>
        <w:rPr>
          <w:rFonts w:ascii="宋体"/>
          <w:color w:val="000000"/>
          <w:sz w:val="24"/>
        </w:rPr>
      </w:pPr>
      <w:r>
        <w:rPr>
          <w:rFonts w:hint="eastAsia" w:ascii="宋体" w:hAnsi="宋体"/>
          <w:color w:val="000000"/>
          <w:sz w:val="24"/>
        </w:rPr>
        <w:t>（</w:t>
      </w:r>
      <w:r>
        <w:rPr>
          <w:rFonts w:ascii="宋体" w:hAnsi="宋体"/>
          <w:color w:val="000000"/>
          <w:sz w:val="24"/>
        </w:rPr>
        <w:t>2</w:t>
      </w:r>
      <w:r>
        <w:rPr>
          <w:rFonts w:hint="eastAsia" w:ascii="宋体" w:hAnsi="宋体"/>
          <w:color w:val="000000"/>
          <w:sz w:val="24"/>
        </w:rPr>
        <w:t>）法定代表人授权委托书</w:t>
      </w:r>
      <w:r>
        <w:rPr>
          <w:rFonts w:ascii="宋体" w:hAnsi="宋体"/>
          <w:color w:val="000000"/>
          <w:sz w:val="24"/>
        </w:rPr>
        <w:t>————————</w:t>
      </w:r>
    </w:p>
    <w:p>
      <w:pPr>
        <w:snapToGrid w:val="0"/>
        <w:spacing w:before="50" w:afterLines="50"/>
        <w:jc w:val="left"/>
        <w:rPr>
          <w:rFonts w:ascii="宋体"/>
          <w:sz w:val="24"/>
        </w:rPr>
      </w:pPr>
      <w:r>
        <w:rPr>
          <w:rFonts w:hint="eastAsia" w:ascii="宋体" w:hAnsi="宋体"/>
          <w:sz w:val="24"/>
        </w:rPr>
        <w:t>（</w:t>
      </w:r>
      <w:r>
        <w:rPr>
          <w:rFonts w:ascii="宋体" w:hAnsi="宋体"/>
          <w:sz w:val="24"/>
        </w:rPr>
        <w:t>3</w:t>
      </w:r>
      <w:r>
        <w:rPr>
          <w:rFonts w:hint="eastAsia" w:ascii="宋体" w:hAnsi="宋体"/>
          <w:sz w:val="24"/>
        </w:rPr>
        <w:t>）</w:t>
      </w:r>
      <w:r>
        <w:rPr>
          <w:rFonts w:hint="eastAsia" w:ascii="宋体" w:hAnsi="宋体"/>
          <w:sz w:val="24"/>
          <w:lang w:val="zh-CN"/>
        </w:rPr>
        <w:t>政府采购廉洁承诺书格式</w:t>
      </w:r>
    </w:p>
    <w:p>
      <w:pPr>
        <w:snapToGrid w:val="0"/>
        <w:spacing w:before="50" w:afterLines="50"/>
        <w:jc w:val="left"/>
        <w:rPr>
          <w:rFonts w:ascii="宋体"/>
          <w:color w:val="000000"/>
          <w:sz w:val="24"/>
        </w:rPr>
      </w:pPr>
      <w:r>
        <w:rPr>
          <w:rFonts w:hint="eastAsia" w:ascii="宋体" w:hAnsi="宋体"/>
          <w:color w:val="000000"/>
          <w:sz w:val="24"/>
        </w:rPr>
        <w:t>（</w:t>
      </w:r>
      <w:r>
        <w:rPr>
          <w:rFonts w:ascii="宋体" w:hAnsi="宋体"/>
          <w:color w:val="000000"/>
          <w:sz w:val="24"/>
        </w:rPr>
        <w:t>4</w:t>
      </w:r>
      <w:r>
        <w:rPr>
          <w:rFonts w:hint="eastAsia" w:ascii="宋体" w:hAnsi="宋体"/>
          <w:color w:val="000000"/>
          <w:sz w:val="24"/>
        </w:rPr>
        <w:t>）最近一个季度依法缴纳税收和社保费的证明（税费凭证复印件）或者《依法纳税或依法免税证明》</w:t>
      </w:r>
    </w:p>
    <w:p>
      <w:pPr>
        <w:snapToGrid w:val="0"/>
        <w:spacing w:before="50" w:afterLines="50"/>
        <w:jc w:val="left"/>
        <w:rPr>
          <w:rFonts w:ascii="宋体"/>
          <w:color w:val="000000"/>
          <w:sz w:val="24"/>
        </w:rPr>
      </w:pPr>
      <w:r>
        <w:rPr>
          <w:rFonts w:hint="eastAsia" w:ascii="宋体" w:hAnsi="宋体"/>
          <w:color w:val="000000"/>
          <w:sz w:val="24"/>
        </w:rPr>
        <w:t>（</w:t>
      </w:r>
      <w:r>
        <w:rPr>
          <w:rFonts w:ascii="宋体" w:hAnsi="宋体"/>
          <w:color w:val="000000"/>
          <w:sz w:val="24"/>
        </w:rPr>
        <w:t>5</w:t>
      </w:r>
      <w:r>
        <w:rPr>
          <w:rFonts w:hint="eastAsia" w:ascii="宋体" w:hAnsi="宋体"/>
          <w:color w:val="000000"/>
          <w:sz w:val="24"/>
        </w:rPr>
        <w:t>）有效的营业执照（或事业单位法人证书）副本复印件</w:t>
      </w:r>
      <w:r>
        <w:rPr>
          <w:rFonts w:ascii="宋体" w:hAnsi="宋体"/>
          <w:color w:val="000000"/>
          <w:sz w:val="24"/>
        </w:rPr>
        <w:t>————————</w:t>
      </w:r>
    </w:p>
    <w:p>
      <w:pPr>
        <w:snapToGrid w:val="0"/>
        <w:spacing w:before="50" w:afterLines="50"/>
        <w:jc w:val="left"/>
        <w:rPr>
          <w:rFonts w:ascii="宋体"/>
          <w:color w:val="000000"/>
          <w:sz w:val="24"/>
        </w:rPr>
      </w:pPr>
      <w:r>
        <w:rPr>
          <w:rFonts w:hint="eastAsia" w:ascii="宋体" w:hAnsi="宋体"/>
          <w:color w:val="000000"/>
          <w:sz w:val="24"/>
        </w:rPr>
        <w:t>（</w:t>
      </w:r>
      <w:r>
        <w:rPr>
          <w:rFonts w:ascii="宋体" w:hAnsi="宋体"/>
          <w:color w:val="000000"/>
          <w:sz w:val="24"/>
        </w:rPr>
        <w:t>6</w:t>
      </w:r>
      <w:r>
        <w:rPr>
          <w:rFonts w:hint="eastAsia" w:ascii="宋体" w:hAnsi="宋体"/>
          <w:color w:val="000000"/>
          <w:sz w:val="24"/>
        </w:rPr>
        <w:t>）类似成功案例的业绩证明（投标人同类项目实施情况一览表、合同复印件、用户验收报告、用户评价意见）</w:t>
      </w:r>
      <w:r>
        <w:rPr>
          <w:rFonts w:ascii="宋体" w:hAnsi="宋体"/>
          <w:color w:val="000000"/>
          <w:sz w:val="24"/>
        </w:rPr>
        <w:t>————————</w:t>
      </w:r>
    </w:p>
    <w:p>
      <w:pPr>
        <w:snapToGrid w:val="0"/>
        <w:spacing w:before="50" w:afterLines="50"/>
        <w:jc w:val="left"/>
        <w:rPr>
          <w:rFonts w:ascii="宋体"/>
          <w:sz w:val="24"/>
          <w:szCs w:val="24"/>
          <w:lang w:val="zh-CN"/>
        </w:rPr>
      </w:pPr>
      <w:r>
        <w:rPr>
          <w:rFonts w:hint="eastAsia" w:ascii="宋体" w:hAnsi="宋体"/>
          <w:color w:val="000000"/>
          <w:sz w:val="24"/>
        </w:rPr>
        <w:t>（</w:t>
      </w:r>
      <w:r>
        <w:rPr>
          <w:rFonts w:ascii="宋体" w:hAnsi="宋体"/>
          <w:color w:val="000000"/>
          <w:sz w:val="24"/>
        </w:rPr>
        <w:t>7</w:t>
      </w:r>
      <w:r>
        <w:rPr>
          <w:rFonts w:hint="eastAsia" w:ascii="宋体" w:hAnsi="宋体"/>
          <w:color w:val="000000"/>
          <w:sz w:val="24"/>
        </w:rPr>
        <w:t>）</w:t>
      </w:r>
      <w:r>
        <w:rPr>
          <w:rFonts w:hint="eastAsia" w:ascii="宋体" w:hAnsi="宋体"/>
          <w:sz w:val="24"/>
          <w:szCs w:val="24"/>
          <w:lang w:val="zh-CN"/>
        </w:rPr>
        <w:t>评分标准中要求的证明材料（根据评分标准中要求提供复印件或原件）；</w:t>
      </w:r>
    </w:p>
    <w:p>
      <w:pPr>
        <w:autoSpaceDE w:val="0"/>
        <w:autoSpaceDN w:val="0"/>
        <w:jc w:val="left"/>
        <w:rPr>
          <w:rFonts w:ascii="宋体"/>
          <w:color w:val="000000"/>
          <w:sz w:val="24"/>
        </w:rPr>
      </w:pPr>
      <w:r>
        <w:rPr>
          <w:rFonts w:hint="eastAsia" w:ascii="宋体" w:hAnsi="宋体"/>
          <w:color w:val="000000"/>
          <w:sz w:val="24"/>
        </w:rPr>
        <w:t>（</w:t>
      </w:r>
      <w:r>
        <w:rPr>
          <w:rFonts w:ascii="宋体" w:hAnsi="宋体"/>
          <w:color w:val="000000"/>
          <w:sz w:val="24"/>
        </w:rPr>
        <w:t>8</w:t>
      </w:r>
      <w:r>
        <w:rPr>
          <w:rFonts w:hint="eastAsia" w:ascii="宋体" w:hAnsi="宋体"/>
          <w:color w:val="000000"/>
          <w:sz w:val="24"/>
        </w:rPr>
        <w:t>）</w:t>
      </w:r>
      <w:r>
        <w:rPr>
          <w:rFonts w:hint="eastAsia" w:ascii="宋体" w:hAnsi="宋体"/>
          <w:sz w:val="24"/>
          <w:szCs w:val="24"/>
          <w:lang w:val="zh-CN"/>
        </w:rPr>
        <w:t>其他特殊资质证书（如本地化服务能力等）</w:t>
      </w:r>
      <w:r>
        <w:rPr>
          <w:rFonts w:ascii="宋体" w:hAnsi="宋体"/>
          <w:sz w:val="24"/>
          <w:szCs w:val="24"/>
          <w:lang w:val="zh-CN"/>
        </w:rPr>
        <w:t>;</w:t>
      </w:r>
      <w:r>
        <w:rPr>
          <w:rFonts w:ascii="宋体" w:hAnsi="宋体"/>
          <w:color w:val="000000"/>
          <w:sz w:val="24"/>
        </w:rPr>
        <w:t>————————</w:t>
      </w:r>
    </w:p>
    <w:p>
      <w:pPr>
        <w:autoSpaceDE w:val="0"/>
        <w:autoSpaceDN w:val="0"/>
        <w:ind w:firstLine="713"/>
        <w:jc w:val="left"/>
        <w:rPr>
          <w:rFonts w:ascii="宋体"/>
          <w:sz w:val="24"/>
          <w:szCs w:val="24"/>
          <w:lang w:val="zh-CN"/>
        </w:rPr>
      </w:pPr>
      <w:r>
        <w:rPr>
          <w:rFonts w:hint="eastAsia" w:ascii="宋体" w:hAnsi="宋体"/>
          <w:b/>
          <w:sz w:val="24"/>
          <w:szCs w:val="24"/>
          <w:lang w:val="zh-CN"/>
        </w:rPr>
        <w:t>可作为投标人资信评分的资质证明材料</w:t>
      </w:r>
      <w:r>
        <w:rPr>
          <w:rFonts w:hint="eastAsia" w:ascii="宋体" w:hAnsi="宋体"/>
          <w:sz w:val="24"/>
          <w:szCs w:val="24"/>
          <w:lang w:val="zh-CN"/>
        </w:rPr>
        <w:t>（可选）：</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9</w:t>
      </w:r>
      <w:r>
        <w:rPr>
          <w:rFonts w:hint="eastAsia" w:ascii="宋体" w:hAnsi="宋体"/>
          <w:sz w:val="24"/>
          <w:szCs w:val="24"/>
          <w:lang w:val="zh-CN"/>
        </w:rPr>
        <w:t>）投标人情况介绍；</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10</w:t>
      </w:r>
      <w:r>
        <w:rPr>
          <w:rFonts w:hint="eastAsia" w:ascii="宋体" w:hAnsi="宋体"/>
          <w:sz w:val="24"/>
          <w:szCs w:val="24"/>
          <w:lang w:val="zh-CN"/>
        </w:rPr>
        <w:t>）商务响应表（格式见附件）；</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11</w:t>
      </w:r>
      <w:r>
        <w:rPr>
          <w:rFonts w:hint="eastAsia" w:ascii="宋体" w:hAnsi="宋体"/>
          <w:sz w:val="24"/>
          <w:szCs w:val="24"/>
          <w:lang w:val="zh-CN"/>
        </w:rPr>
        <w:t>）与本项目有关的证明材料或证书。</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12</w:t>
      </w:r>
      <w:r>
        <w:rPr>
          <w:rFonts w:hint="eastAsia" w:ascii="宋体" w:hAnsi="宋体"/>
          <w:sz w:val="24"/>
          <w:szCs w:val="24"/>
          <w:lang w:val="zh-CN"/>
        </w:rPr>
        <w:t>）对本项目总体要求的理解；</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13</w:t>
      </w:r>
      <w:r>
        <w:rPr>
          <w:rFonts w:hint="eastAsia" w:ascii="宋体" w:hAnsi="宋体"/>
          <w:sz w:val="24"/>
          <w:szCs w:val="24"/>
          <w:lang w:val="zh-CN"/>
        </w:rPr>
        <w:t>）</w:t>
      </w:r>
      <w:r>
        <w:rPr>
          <w:rFonts w:hint="eastAsia" w:ascii="宋体" w:hAnsi="Arial"/>
          <w:sz w:val="24"/>
          <w:lang w:val="zh-CN"/>
        </w:rPr>
        <w:t>项目总体架构及技术解决方案</w:t>
      </w:r>
      <w:r>
        <w:rPr>
          <w:rFonts w:hint="eastAsia" w:ascii="宋体" w:hAnsi="宋体"/>
          <w:sz w:val="24"/>
          <w:szCs w:val="24"/>
          <w:lang w:val="zh-CN"/>
        </w:rPr>
        <w:t>；</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14</w:t>
      </w:r>
      <w:r>
        <w:rPr>
          <w:rFonts w:hint="eastAsia" w:ascii="宋体" w:hAnsi="宋体"/>
          <w:sz w:val="24"/>
          <w:szCs w:val="24"/>
          <w:lang w:val="zh-CN"/>
        </w:rPr>
        <w:t>）技术响应表；</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rPr>
        <w:t>15</w:t>
      </w:r>
      <w:r>
        <w:rPr>
          <w:rFonts w:hint="eastAsia" w:ascii="宋体" w:hAnsi="宋体"/>
          <w:sz w:val="24"/>
          <w:szCs w:val="24"/>
          <w:lang w:val="zh-CN"/>
        </w:rPr>
        <w:t>）投标设备清单；</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rPr>
        <w:t>16</w:t>
      </w:r>
      <w:r>
        <w:rPr>
          <w:rFonts w:hint="eastAsia" w:ascii="宋体" w:hAnsi="宋体"/>
          <w:sz w:val="24"/>
          <w:szCs w:val="24"/>
          <w:lang w:val="zh-CN"/>
        </w:rPr>
        <w:t>）投标人建议的安装、调试、实施、验收方法或方案；</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17</w:t>
      </w:r>
      <w:r>
        <w:rPr>
          <w:rFonts w:hint="eastAsia" w:ascii="宋体" w:hAnsi="宋体"/>
          <w:sz w:val="24"/>
          <w:szCs w:val="24"/>
          <w:lang w:val="zh-CN"/>
        </w:rPr>
        <w:t>）技术服务、技术培训、售后服务的内容和措施；</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18</w:t>
      </w:r>
      <w:r>
        <w:rPr>
          <w:rFonts w:hint="eastAsia" w:ascii="宋体" w:hAnsi="宋体"/>
          <w:sz w:val="24"/>
          <w:szCs w:val="24"/>
          <w:lang w:val="zh-CN"/>
        </w:rPr>
        <w:t>）项目实施人员一览表；</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19</w:t>
      </w:r>
      <w:r>
        <w:rPr>
          <w:rFonts w:hint="eastAsia" w:ascii="宋体" w:hAnsi="宋体"/>
          <w:sz w:val="24"/>
          <w:szCs w:val="24"/>
          <w:lang w:val="zh-CN"/>
        </w:rPr>
        <w:t>）优惠条件：投标人承诺给予采购人的各种优惠条件，包括售后服务、备品备件、专用耗材等方面的优惠；</w:t>
      </w:r>
    </w:p>
    <w:p>
      <w:pPr>
        <w:autoSpaceDE w:val="0"/>
        <w:autoSpaceDN w:val="0"/>
        <w:jc w:val="left"/>
        <w:rPr>
          <w:rFonts w:ascii="宋体"/>
          <w:sz w:val="24"/>
          <w:szCs w:val="24"/>
          <w:lang w:val="zh-CN"/>
        </w:rPr>
      </w:pPr>
      <w:r>
        <w:rPr>
          <w:rFonts w:hint="eastAsia" w:ascii="宋体" w:hAnsi="宋体"/>
          <w:sz w:val="24"/>
          <w:szCs w:val="24"/>
          <w:lang w:val="zh-CN"/>
        </w:rPr>
        <w:t>（</w:t>
      </w:r>
      <w:r>
        <w:rPr>
          <w:rFonts w:ascii="宋体" w:hAnsi="宋体"/>
          <w:sz w:val="24"/>
          <w:szCs w:val="24"/>
          <w:lang w:val="zh-CN"/>
        </w:rPr>
        <w:t>20</w:t>
      </w:r>
      <w:r>
        <w:rPr>
          <w:rFonts w:hint="eastAsia" w:ascii="宋体" w:hAnsi="宋体"/>
          <w:sz w:val="24"/>
          <w:szCs w:val="24"/>
          <w:lang w:val="zh-CN"/>
        </w:rPr>
        <w:t>）投标人对本项目的合理化建议和改进措施；</w:t>
      </w:r>
    </w:p>
    <w:p>
      <w:pPr>
        <w:autoSpaceDE w:val="0"/>
        <w:autoSpaceDN w:val="0"/>
        <w:jc w:val="left"/>
        <w:rPr>
          <w:rFonts w:ascii="宋体"/>
          <w:color w:val="000000"/>
          <w:sz w:val="32"/>
        </w:rPr>
      </w:pPr>
      <w:r>
        <w:rPr>
          <w:rFonts w:hint="eastAsia" w:ascii="宋体" w:hAnsi="宋体"/>
          <w:sz w:val="24"/>
          <w:szCs w:val="24"/>
          <w:lang w:val="zh-CN"/>
        </w:rPr>
        <w:t>（</w:t>
      </w:r>
      <w:r>
        <w:rPr>
          <w:rFonts w:ascii="宋体" w:hAnsi="宋体"/>
          <w:sz w:val="24"/>
          <w:szCs w:val="24"/>
          <w:lang w:val="zh-CN"/>
        </w:rPr>
        <w:t>21</w:t>
      </w:r>
      <w:r>
        <w:rPr>
          <w:rFonts w:hint="eastAsia" w:ascii="宋体" w:hAnsi="宋体"/>
          <w:sz w:val="24"/>
          <w:szCs w:val="24"/>
          <w:lang w:val="zh-CN"/>
        </w:rPr>
        <w:t>）投标人需要说明的其他文件和说明（格式略）；</w:t>
      </w:r>
    </w:p>
    <w:p>
      <w:pPr>
        <w:snapToGrid w:val="0"/>
        <w:spacing w:before="50" w:afterLines="50" w:line="400" w:lineRule="exact"/>
        <w:jc w:val="left"/>
        <w:rPr>
          <w:rFonts w:ascii="宋体"/>
          <w:color w:val="000000"/>
        </w:rPr>
      </w:pPr>
    </w:p>
    <w:p>
      <w:pPr>
        <w:snapToGrid w:val="0"/>
        <w:spacing w:before="50" w:afterLines="50" w:line="400" w:lineRule="exact"/>
        <w:jc w:val="left"/>
        <w:rPr>
          <w:rFonts w:ascii="宋体"/>
          <w:color w:val="000000"/>
        </w:rPr>
      </w:pPr>
    </w:p>
    <w:p>
      <w:pPr>
        <w:snapToGrid w:val="0"/>
        <w:spacing w:before="50" w:afterLines="50" w:line="400" w:lineRule="exact"/>
        <w:jc w:val="left"/>
        <w:rPr>
          <w:rFonts w:ascii="宋体"/>
          <w:color w:val="000000"/>
        </w:rPr>
      </w:pPr>
    </w:p>
    <w:p>
      <w:pPr>
        <w:snapToGrid w:val="0"/>
        <w:spacing w:before="50" w:afterLines="50" w:line="400" w:lineRule="exact"/>
        <w:jc w:val="left"/>
        <w:rPr>
          <w:rFonts w:ascii="宋体"/>
          <w:b/>
          <w:color w:val="000000"/>
          <w:sz w:val="24"/>
        </w:rPr>
      </w:pPr>
      <w:r>
        <w:rPr>
          <w:rFonts w:ascii="宋体"/>
          <w:color w:val="000000"/>
        </w:rPr>
        <w:br w:type="page"/>
      </w:r>
      <w:r>
        <w:rPr>
          <w:rFonts w:ascii="宋体" w:hAnsi="宋体"/>
          <w:b/>
          <w:color w:val="000000"/>
          <w:sz w:val="24"/>
        </w:rPr>
        <w:t>5.</w:t>
      </w:r>
      <w:r>
        <w:rPr>
          <w:rFonts w:hint="eastAsia" w:ascii="宋体" w:hAnsi="宋体"/>
          <w:b/>
          <w:color w:val="000000"/>
          <w:sz w:val="24"/>
        </w:rPr>
        <w:t>投标声明书格式：</w:t>
      </w:r>
    </w:p>
    <w:p>
      <w:pPr>
        <w:snapToGrid w:val="0"/>
        <w:spacing w:beforeLines="50" w:after="50"/>
        <w:jc w:val="center"/>
        <w:rPr>
          <w:rFonts w:ascii="宋体"/>
          <w:color w:val="000000"/>
          <w:sz w:val="24"/>
        </w:rPr>
      </w:pPr>
      <w:r>
        <w:rPr>
          <w:rFonts w:hint="eastAsia" w:ascii="宋体" w:hAnsi="宋体"/>
          <w:color w:val="000000"/>
          <w:sz w:val="30"/>
        </w:rPr>
        <w:t>投标声明书</w:t>
      </w:r>
    </w:p>
    <w:p>
      <w:pPr>
        <w:snapToGrid w:val="0"/>
        <w:spacing w:beforeLines="50" w:after="50"/>
        <w:rPr>
          <w:rFonts w:ascii="宋体"/>
          <w:color w:val="000000"/>
          <w:sz w:val="24"/>
        </w:rPr>
      </w:pPr>
      <w:r>
        <w:rPr>
          <w:rFonts w:hint="eastAsia" w:ascii="宋体" w:hAnsi="宋体"/>
          <w:color w:val="000000"/>
          <w:sz w:val="24"/>
        </w:rPr>
        <w:t>致：长兴县人民法院</w:t>
      </w:r>
    </w:p>
    <w:p>
      <w:pPr>
        <w:snapToGrid w:val="0"/>
        <w:spacing w:beforeLines="50" w:after="50"/>
        <w:ind w:firstLine="720" w:firstLineChars="300"/>
        <w:rPr>
          <w:rFonts w:ascii="宋体"/>
          <w:color w:val="000000"/>
          <w:sz w:val="24"/>
        </w:rPr>
      </w:pP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（投标人名称）系中华人民共和国合法企业，经营地址。</w:t>
      </w:r>
    </w:p>
    <w:p>
      <w:pPr>
        <w:snapToGrid w:val="0"/>
        <w:spacing w:beforeLines="50" w:after="50"/>
        <w:ind w:firstLine="645"/>
        <w:rPr>
          <w:rFonts w:ascii="宋体"/>
          <w:color w:val="000000"/>
          <w:sz w:val="24"/>
        </w:rPr>
      </w:pPr>
      <w:r>
        <w:rPr>
          <w:rFonts w:hint="eastAsia" w:ascii="宋体" w:hAnsi="宋体"/>
          <w:color w:val="000000"/>
          <w:sz w:val="24"/>
        </w:rPr>
        <w:t>我</w:t>
      </w:r>
      <w:r>
        <w:rPr>
          <w:rFonts w:ascii="宋体" w:hAnsi="宋体"/>
          <w:color w:val="000000"/>
          <w:sz w:val="24"/>
        </w:rPr>
        <w:t>___</w:t>
      </w:r>
      <w:r>
        <w:rPr>
          <w:rFonts w:ascii="宋体" w:hAnsi="宋体"/>
          <w:color w:val="000000"/>
          <w:sz w:val="24"/>
          <w:u w:val="single"/>
        </w:rPr>
        <w:t xml:space="preserve">    _</w:t>
      </w:r>
      <w:r>
        <w:rPr>
          <w:rFonts w:ascii="宋体" w:hAnsi="宋体"/>
          <w:color w:val="000000"/>
          <w:sz w:val="24"/>
        </w:rPr>
        <w:t>_</w:t>
      </w:r>
      <w:r>
        <w:rPr>
          <w:rFonts w:hint="eastAsia" w:ascii="宋体" w:hAnsi="宋体"/>
          <w:color w:val="000000"/>
          <w:sz w:val="24"/>
        </w:rPr>
        <w:t>（姓名）系</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（投标人名称）的法定代表人，我方愿意参加贵方组织的</w:t>
      </w:r>
      <w:r>
        <w:rPr>
          <w:rFonts w:ascii="宋体" w:hAnsi="宋体"/>
          <w:color w:val="000000"/>
          <w:sz w:val="24"/>
        </w:rPr>
        <w:t>_____</w:t>
      </w:r>
      <w:r>
        <w:rPr>
          <w:rFonts w:ascii="宋体" w:hAnsi="宋体"/>
          <w:color w:val="000000"/>
          <w:sz w:val="24"/>
          <w:u w:val="single"/>
        </w:rPr>
        <w:t>_              _     _</w:t>
      </w:r>
      <w:r>
        <w:rPr>
          <w:rFonts w:ascii="宋体" w:hAnsi="宋体"/>
          <w:color w:val="000000"/>
          <w:sz w:val="24"/>
        </w:rPr>
        <w:t>_</w:t>
      </w:r>
      <w:r>
        <w:rPr>
          <w:rFonts w:hint="eastAsia" w:ascii="宋体" w:hAnsi="宋体"/>
          <w:color w:val="000000"/>
          <w:sz w:val="24"/>
        </w:rPr>
        <w:t>项目的投标，为便于贵方公正、择优地确定中标人及其投标产品和服务，我方就本次投标有关事项郑重声明如下：</w:t>
      </w:r>
    </w:p>
    <w:p>
      <w:pPr>
        <w:snapToGrid w:val="0"/>
        <w:ind w:firstLine="480" w:firstLineChars="200"/>
        <w:rPr>
          <w:rFonts w:ascii="宋体"/>
          <w:color w:val="000000"/>
          <w:sz w:val="24"/>
        </w:rPr>
      </w:pPr>
      <w:r>
        <w:rPr>
          <w:rFonts w:ascii="宋体" w:hAnsi="宋体"/>
          <w:color w:val="000000"/>
          <w:sz w:val="24"/>
        </w:rPr>
        <w:t>1.</w:t>
      </w:r>
      <w:r>
        <w:rPr>
          <w:rFonts w:hint="eastAsia" w:ascii="宋体" w:hAnsi="宋体"/>
          <w:color w:val="000000"/>
          <w:sz w:val="24"/>
        </w:rPr>
        <w:t>我方向贵方提交的所有投标文件、资料都是准确的和真实的。</w:t>
      </w:r>
    </w:p>
    <w:p>
      <w:pPr>
        <w:snapToGrid w:val="0"/>
        <w:spacing w:beforeLines="50"/>
        <w:ind w:firstLine="480" w:firstLineChars="200"/>
        <w:rPr>
          <w:rFonts w:ascii="宋体"/>
          <w:color w:val="000000"/>
          <w:sz w:val="24"/>
        </w:rPr>
      </w:pPr>
      <w:r>
        <w:rPr>
          <w:rFonts w:ascii="宋体" w:hAnsi="宋体"/>
          <w:color w:val="000000"/>
          <w:sz w:val="24"/>
        </w:rPr>
        <w:t>2.</w:t>
      </w:r>
      <w:r>
        <w:rPr>
          <w:rFonts w:hint="eastAsia" w:ascii="宋体" w:hAnsi="宋体"/>
          <w:color w:val="000000"/>
          <w:sz w:val="24"/>
        </w:rPr>
        <w:t>我方不是采购人的附属机构；在获知本项目采购信息后，与采购人聘请的为此项目提供咨询服务的公司及其附属机构没有任何联系。</w:t>
      </w:r>
    </w:p>
    <w:p>
      <w:pPr>
        <w:snapToGrid w:val="0"/>
        <w:spacing w:beforeLines="50"/>
        <w:ind w:firstLine="480" w:firstLineChars="200"/>
        <w:rPr>
          <w:rFonts w:ascii="宋体"/>
          <w:color w:val="000000"/>
          <w:sz w:val="24"/>
        </w:rPr>
      </w:pPr>
      <w:r>
        <w:rPr>
          <w:rFonts w:ascii="宋体" w:hAnsi="宋体"/>
          <w:color w:val="000000"/>
          <w:sz w:val="24"/>
        </w:rPr>
        <w:t>3.</w:t>
      </w:r>
      <w:r>
        <w:rPr>
          <w:rFonts w:hint="eastAsia" w:ascii="宋体" w:hAnsi="宋体"/>
          <w:color w:val="000000"/>
          <w:sz w:val="24"/>
        </w:rPr>
        <w:t>我方此次向贵方提供的产品名称为：；规格型号：；该型号产品我方有现货可供，并已于年月生产完工或向</w:t>
      </w:r>
      <w:r>
        <w:rPr>
          <w:rFonts w:hint="eastAsia" w:ascii="宋体" w:hAnsi="宋体"/>
          <w:color w:val="000000"/>
          <w:sz w:val="24"/>
          <w:u w:val="single"/>
        </w:rPr>
        <w:t>　　</w:t>
      </w:r>
      <w:r>
        <w:rPr>
          <w:rFonts w:hint="eastAsia" w:ascii="宋体" w:hAnsi="宋体"/>
          <w:color w:val="000000"/>
          <w:sz w:val="24"/>
        </w:rPr>
        <w:t>（原厂商名称）购进［</w:t>
      </w:r>
      <w:r>
        <w:rPr>
          <w:rFonts w:hint="eastAsia" w:ascii="宋体" w:hAnsi="宋体"/>
          <w:b/>
          <w:bCs/>
          <w:color w:val="000000"/>
          <w:sz w:val="24"/>
        </w:rPr>
        <w:t>或</w:t>
      </w:r>
      <w:r>
        <w:rPr>
          <w:rFonts w:hint="eastAsia" w:ascii="宋体" w:hAnsi="宋体"/>
          <w:color w:val="000000"/>
          <w:sz w:val="24"/>
        </w:rPr>
        <w:t>需在中标后向订购］。</w:t>
      </w:r>
    </w:p>
    <w:p>
      <w:pPr>
        <w:snapToGrid w:val="0"/>
        <w:spacing w:beforeLines="50"/>
        <w:ind w:firstLine="480" w:firstLineChars="200"/>
        <w:rPr>
          <w:rFonts w:ascii="宋体"/>
          <w:color w:val="000000"/>
          <w:sz w:val="24"/>
        </w:rPr>
      </w:pPr>
      <w:r>
        <w:rPr>
          <w:rFonts w:ascii="宋体" w:hAnsi="宋体"/>
          <w:color w:val="000000"/>
          <w:sz w:val="24"/>
        </w:rPr>
        <w:t>4.</w:t>
      </w:r>
      <w:r>
        <w:rPr>
          <w:rFonts w:hint="eastAsia" w:ascii="宋体" w:hAnsi="宋体"/>
          <w:color w:val="000000"/>
          <w:sz w:val="24"/>
        </w:rPr>
        <w:t>我方诚意提请贵方关注：近期有关该型号产品的生产、供货、售后服务以及性能等方面的重大决策和事项有：</w:t>
      </w:r>
    </w:p>
    <w:p>
      <w:pPr>
        <w:snapToGrid w:val="0"/>
        <w:spacing w:beforeLines="50"/>
        <w:ind w:firstLine="480" w:firstLineChars="200"/>
        <w:rPr>
          <w:rFonts w:ascii="宋体"/>
          <w:color w:val="000000"/>
          <w:sz w:val="24"/>
          <w:u w:val="single"/>
        </w:rPr>
      </w:pPr>
      <w:r>
        <w:rPr>
          <w:rFonts w:hint="eastAsia" w:ascii="宋体" w:hAnsi="宋体"/>
          <w:color w:val="000000"/>
          <w:sz w:val="24"/>
          <w:u w:val="single"/>
        </w:rPr>
        <w:t>　　　　　　　　　　　　　　　　　　　　　　　　　　　</w:t>
      </w:r>
    </w:p>
    <w:p>
      <w:pPr>
        <w:snapToGrid w:val="0"/>
        <w:spacing w:beforeLines="50"/>
        <w:ind w:firstLine="480" w:firstLineChars="200"/>
        <w:rPr>
          <w:rFonts w:ascii="宋体"/>
          <w:color w:val="000000"/>
          <w:sz w:val="24"/>
        </w:rPr>
      </w:pPr>
      <w:r>
        <w:rPr>
          <w:rFonts w:hint="eastAsia" w:ascii="宋体" w:hAnsi="宋体"/>
          <w:color w:val="000000"/>
          <w:sz w:val="24"/>
          <w:u w:val="single"/>
        </w:rPr>
        <w:t>　　　　　　　　　　　　　　　　　　　　　　　　　　　</w:t>
      </w:r>
    </w:p>
    <w:p>
      <w:pPr>
        <w:pStyle w:val="23"/>
        <w:snapToGrid w:val="0"/>
        <w:spacing w:line="240" w:lineRule="auto"/>
        <w:ind w:firstLine="464" w:firstLineChars="200"/>
        <w:rPr>
          <w:rFonts w:hAnsi="宋体"/>
          <w:color w:val="000000"/>
          <w:sz w:val="24"/>
        </w:rPr>
      </w:pPr>
      <w:r>
        <w:rPr>
          <w:rFonts w:hAnsi="宋体"/>
          <w:color w:val="000000"/>
          <w:sz w:val="24"/>
        </w:rPr>
        <w:t>5.</w:t>
      </w:r>
      <w:r>
        <w:rPr>
          <w:rFonts w:hint="eastAsia" w:hAnsi="宋体"/>
          <w:color w:val="000000"/>
          <w:sz w:val="24"/>
        </w:rPr>
        <w:t>我方及由本人担任法定代表人的其他机构最近三年内被通报或者被处罚的违法行为有：</w:t>
      </w:r>
    </w:p>
    <w:p>
      <w:pPr>
        <w:snapToGrid w:val="0"/>
        <w:spacing w:beforeLines="50"/>
        <w:ind w:firstLine="480" w:firstLineChars="200"/>
        <w:rPr>
          <w:rFonts w:ascii="宋体"/>
          <w:color w:val="000000"/>
          <w:sz w:val="24"/>
          <w:u w:val="single"/>
        </w:rPr>
      </w:pPr>
      <w:r>
        <w:rPr>
          <w:rFonts w:hint="eastAsia" w:ascii="宋体" w:hAnsi="宋体"/>
          <w:color w:val="000000"/>
          <w:sz w:val="24"/>
          <w:u w:val="single"/>
        </w:rPr>
        <w:t>　　　　　　　　　　　　　　　　　　　　　　　　　　　</w:t>
      </w:r>
    </w:p>
    <w:p>
      <w:pPr>
        <w:numPr>
          <w:ilvl w:val="0"/>
          <w:numId w:val="25"/>
        </w:numPr>
        <w:snapToGrid w:val="0"/>
        <w:ind w:firstLine="480" w:firstLineChars="200"/>
        <w:rPr>
          <w:rFonts w:ascii="宋体"/>
          <w:color w:val="000000"/>
          <w:sz w:val="24"/>
        </w:rPr>
      </w:pPr>
      <w:r>
        <w:rPr>
          <w:rFonts w:hint="eastAsia" w:ascii="宋体" w:hAnsi="宋体"/>
          <w:color w:val="000000"/>
          <w:sz w:val="24"/>
        </w:rPr>
        <w:t>我方已全面细致的解读招标文件，对招标文件没有任何疑异。</w:t>
      </w:r>
    </w:p>
    <w:p>
      <w:pPr>
        <w:snapToGrid w:val="0"/>
        <w:ind w:firstLine="480" w:firstLineChars="200"/>
        <w:rPr>
          <w:rFonts w:ascii="宋体"/>
          <w:color w:val="000000"/>
          <w:sz w:val="24"/>
        </w:rPr>
      </w:pPr>
    </w:p>
    <w:p>
      <w:pPr>
        <w:snapToGrid w:val="0"/>
        <w:ind w:firstLine="480" w:firstLineChars="200"/>
        <w:rPr>
          <w:rFonts w:ascii="宋体"/>
          <w:color w:val="000000"/>
          <w:sz w:val="24"/>
        </w:rPr>
      </w:pPr>
      <w:r>
        <w:rPr>
          <w:rFonts w:ascii="宋体" w:hAnsi="宋体"/>
          <w:color w:val="000000"/>
          <w:sz w:val="24"/>
        </w:rPr>
        <w:t>7.</w:t>
      </w:r>
      <w:r>
        <w:rPr>
          <w:rFonts w:hint="eastAsia" w:ascii="宋体" w:hAnsi="宋体"/>
          <w:color w:val="000000"/>
          <w:sz w:val="24"/>
        </w:rPr>
        <w:t>以上事项如有虚假或隐瞒，我方愿意承担一切后果，并不再寻求任何旨在减轻或免除法律责任的辩解。</w:t>
      </w:r>
    </w:p>
    <w:p>
      <w:pPr>
        <w:pStyle w:val="25"/>
        <w:tabs>
          <w:tab w:val="left" w:pos="939"/>
        </w:tabs>
        <w:snapToGrid w:val="0"/>
        <w:ind w:left="773" w:leftChars="150" w:hanging="458" w:hangingChars="191"/>
        <w:rPr>
          <w:rFonts w:ascii="宋体"/>
          <w:color w:val="000000"/>
          <w:sz w:val="24"/>
        </w:rPr>
      </w:pPr>
    </w:p>
    <w:p>
      <w:pPr>
        <w:pStyle w:val="259"/>
        <w:snapToGrid w:val="0"/>
        <w:spacing w:beforeLines="50"/>
        <w:ind w:firstLine="200"/>
        <w:rPr>
          <w:rFonts w:ascii="宋体"/>
          <w:color w:val="000000"/>
        </w:rPr>
      </w:pPr>
    </w:p>
    <w:p>
      <w:pPr>
        <w:snapToGrid w:val="0"/>
        <w:spacing w:beforeLines="50"/>
        <w:ind w:firstLine="200"/>
        <w:rPr>
          <w:rFonts w:ascii="宋体"/>
          <w:color w:val="000000"/>
          <w:sz w:val="24"/>
          <w:u w:val="single"/>
        </w:rPr>
      </w:pPr>
      <w:r>
        <w:rPr>
          <w:rFonts w:hint="eastAsia" w:ascii="宋体" w:hAnsi="宋体"/>
          <w:color w:val="000000"/>
          <w:sz w:val="24"/>
        </w:rPr>
        <w:t>法定代表人签字：</w:t>
      </w:r>
    </w:p>
    <w:p>
      <w:pPr>
        <w:snapToGrid w:val="0"/>
        <w:spacing w:beforeLines="50" w:after="50"/>
        <w:ind w:firstLine="240" w:firstLineChars="100"/>
        <w:rPr>
          <w:rFonts w:ascii="宋体"/>
          <w:color w:val="000000"/>
          <w:sz w:val="24"/>
        </w:rPr>
      </w:pPr>
      <w:r>
        <w:rPr>
          <w:rFonts w:hint="eastAsia" w:ascii="宋体" w:hAnsi="宋体"/>
          <w:color w:val="000000"/>
          <w:sz w:val="24"/>
        </w:rPr>
        <w:t>投标人公章：年月日</w:t>
      </w:r>
    </w:p>
    <w:p>
      <w:pPr>
        <w:snapToGrid w:val="0"/>
        <w:spacing w:beforeLines="50" w:after="50"/>
        <w:ind w:firstLine="4800" w:firstLineChars="2000"/>
        <w:rPr>
          <w:rFonts w:ascii="宋体"/>
          <w:color w:val="000000"/>
          <w:sz w:val="24"/>
        </w:rPr>
      </w:pPr>
    </w:p>
    <w:p>
      <w:pPr>
        <w:snapToGrid w:val="0"/>
        <w:spacing w:beforeLines="50" w:after="50" w:line="400" w:lineRule="exact"/>
        <w:ind w:firstLine="4800" w:firstLineChars="2000"/>
        <w:rPr>
          <w:rFonts w:ascii="宋体"/>
          <w:color w:val="000000"/>
          <w:sz w:val="24"/>
        </w:rPr>
      </w:pPr>
    </w:p>
    <w:p>
      <w:pPr>
        <w:snapToGrid w:val="0"/>
        <w:spacing w:beforeLines="50" w:after="50" w:line="400" w:lineRule="exact"/>
        <w:jc w:val="left"/>
        <w:rPr>
          <w:rFonts w:ascii="宋体"/>
          <w:b/>
          <w:color w:val="000000"/>
          <w:sz w:val="24"/>
        </w:rPr>
      </w:pPr>
      <w:r>
        <w:rPr>
          <w:rFonts w:ascii="宋体"/>
          <w:color w:val="000000"/>
        </w:rPr>
        <w:br w:type="page"/>
      </w:r>
      <w:r>
        <w:rPr>
          <w:rFonts w:ascii="宋体" w:hAnsi="宋体"/>
          <w:b/>
          <w:color w:val="000000"/>
          <w:sz w:val="24"/>
        </w:rPr>
        <w:t>6.</w:t>
      </w:r>
      <w:r>
        <w:rPr>
          <w:rFonts w:hint="eastAsia" w:ascii="宋体" w:hAnsi="宋体"/>
          <w:b/>
          <w:color w:val="000000"/>
          <w:sz w:val="24"/>
        </w:rPr>
        <w:t>法定代表人授权委托书格式：</w:t>
      </w:r>
    </w:p>
    <w:p>
      <w:pPr>
        <w:snapToGrid w:val="0"/>
        <w:spacing w:beforeLines="50" w:after="50" w:line="400" w:lineRule="exact"/>
        <w:jc w:val="center"/>
        <w:rPr>
          <w:rFonts w:ascii="宋体"/>
          <w:color w:val="000000"/>
          <w:sz w:val="30"/>
        </w:rPr>
      </w:pPr>
    </w:p>
    <w:p>
      <w:pPr>
        <w:snapToGrid w:val="0"/>
        <w:spacing w:beforeLines="50" w:after="50" w:line="400" w:lineRule="exact"/>
        <w:jc w:val="center"/>
        <w:rPr>
          <w:rFonts w:ascii="宋体"/>
          <w:b/>
          <w:color w:val="000000"/>
          <w:sz w:val="24"/>
        </w:rPr>
      </w:pPr>
      <w:r>
        <w:rPr>
          <w:rFonts w:hint="eastAsia" w:ascii="宋体" w:hAnsi="宋体"/>
          <w:b/>
          <w:color w:val="000000"/>
          <w:sz w:val="24"/>
        </w:rPr>
        <w:t>法定代表人授权委托书</w:t>
      </w:r>
    </w:p>
    <w:p>
      <w:pPr>
        <w:snapToGrid w:val="0"/>
        <w:spacing w:beforeLines="50" w:after="50" w:line="400" w:lineRule="exact"/>
        <w:rPr>
          <w:rFonts w:ascii="宋体"/>
          <w:b/>
          <w:color w:val="000000"/>
          <w:sz w:val="24"/>
        </w:rPr>
      </w:pPr>
      <w:r>
        <w:rPr>
          <w:rFonts w:hint="eastAsia" w:ascii="宋体" w:hAnsi="宋体"/>
          <w:color w:val="000000"/>
          <w:sz w:val="24"/>
        </w:rPr>
        <w:t>致：长兴县人民法院：</w:t>
      </w:r>
    </w:p>
    <w:p>
      <w:pPr>
        <w:snapToGrid w:val="0"/>
        <w:spacing w:beforeLines="50" w:after="50" w:line="400" w:lineRule="exact"/>
        <w:ind w:firstLine="720" w:firstLineChars="300"/>
        <w:rPr>
          <w:rFonts w:ascii="宋体"/>
          <w:color w:val="000000"/>
          <w:sz w:val="24"/>
        </w:rPr>
      </w:pPr>
      <w:r>
        <w:rPr>
          <w:rFonts w:hint="eastAsia" w:ascii="宋体" w:hAnsi="宋体"/>
          <w:color w:val="000000"/>
          <w:sz w:val="24"/>
        </w:rPr>
        <w:t>我</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（姓名）系</w:t>
      </w:r>
      <w:r>
        <w:rPr>
          <w:rFonts w:ascii="宋体" w:hAnsi="宋体"/>
          <w:color w:val="000000"/>
          <w:sz w:val="24"/>
        </w:rPr>
        <w:t>______</w:t>
      </w:r>
      <w:r>
        <w:rPr>
          <w:rFonts w:ascii="宋体" w:hAnsi="宋体"/>
          <w:color w:val="000000"/>
          <w:sz w:val="24"/>
          <w:u w:val="single"/>
        </w:rPr>
        <w:t>_     _</w:t>
      </w:r>
      <w:r>
        <w:rPr>
          <w:rFonts w:ascii="宋体" w:hAnsi="宋体"/>
          <w:color w:val="000000"/>
          <w:sz w:val="24"/>
        </w:rPr>
        <w:t>_</w:t>
      </w:r>
      <w:r>
        <w:rPr>
          <w:rFonts w:hint="eastAsia" w:ascii="宋体" w:hAnsi="宋体"/>
          <w:color w:val="000000"/>
          <w:sz w:val="24"/>
        </w:rPr>
        <w:t>（投标人名称）的法定代表人，现授权委托本单位在职职工（姓名）以我方的名义参加</w:t>
      </w:r>
      <w:r>
        <w:rPr>
          <w:rFonts w:hint="eastAsia" w:ascii="宋体" w:hAnsi="宋体"/>
          <w:color w:val="000000"/>
          <w:sz w:val="24"/>
          <w:u w:val="single"/>
        </w:rPr>
        <w:t>长兴县人民法院智慧法院信息化建设采购项目</w:t>
      </w:r>
      <w:r>
        <w:rPr>
          <w:rFonts w:hint="eastAsia" w:ascii="宋体" w:hAnsi="宋体"/>
          <w:color w:val="000000"/>
          <w:sz w:val="24"/>
        </w:rPr>
        <w:t>的投标活动，并代表我方全权办理针对上述项目的投标、开标、评标、签约等具体事务和签署相关文件。</w:t>
      </w:r>
    </w:p>
    <w:p>
      <w:pPr>
        <w:snapToGrid w:val="0"/>
        <w:spacing w:beforeLines="50" w:after="50" w:line="400" w:lineRule="exact"/>
        <w:rPr>
          <w:rFonts w:ascii="宋体"/>
          <w:color w:val="000000"/>
          <w:sz w:val="24"/>
        </w:rPr>
      </w:pPr>
      <w:r>
        <w:rPr>
          <w:rFonts w:hint="eastAsia" w:ascii="宋体" w:hAnsi="宋体"/>
          <w:color w:val="000000"/>
          <w:sz w:val="24"/>
        </w:rPr>
        <w:t>我方对被授权人的签名事项负全部责任。</w:t>
      </w:r>
    </w:p>
    <w:p>
      <w:pPr>
        <w:snapToGrid w:val="0"/>
        <w:spacing w:beforeLines="50" w:after="50" w:line="400" w:lineRule="exact"/>
        <w:ind w:firstLine="480"/>
        <w:rPr>
          <w:rFonts w:ascii="宋体"/>
          <w:color w:val="000000"/>
          <w:sz w:val="24"/>
        </w:rPr>
      </w:pPr>
      <w:r>
        <w:rPr>
          <w:rFonts w:hint="eastAsia" w:ascii="宋体" w:hAnsi="宋体"/>
          <w:color w:val="000000"/>
          <w:sz w:val="24"/>
          <w:u w:val="single"/>
        </w:rPr>
        <w:t>在撤销授权的书面通知以前，本授权书一直有效。</w:t>
      </w:r>
      <w:r>
        <w:rPr>
          <w:rFonts w:hint="eastAsia" w:ascii="宋体" w:hAnsi="宋体"/>
          <w:color w:val="000000"/>
          <w:sz w:val="24"/>
        </w:rPr>
        <w:t>被授权人在授权书有效期内签署的所有文件不因授权的撤销而失效。</w:t>
      </w:r>
    </w:p>
    <w:p>
      <w:pPr>
        <w:snapToGrid w:val="0"/>
        <w:spacing w:beforeLines="50" w:after="50" w:line="400" w:lineRule="exact"/>
        <w:ind w:firstLine="480"/>
        <w:rPr>
          <w:rFonts w:ascii="宋体"/>
          <w:color w:val="000000"/>
          <w:sz w:val="24"/>
        </w:rPr>
      </w:pPr>
      <w:r>
        <w:rPr>
          <w:rFonts w:hint="eastAsia" w:ascii="宋体" w:hAnsi="宋体"/>
          <w:color w:val="000000"/>
          <w:sz w:val="24"/>
        </w:rPr>
        <w:t>被授权人无转委托权，特此委托。</w:t>
      </w:r>
    </w:p>
    <w:p>
      <w:pPr>
        <w:snapToGrid w:val="0"/>
        <w:spacing w:beforeLines="50" w:after="50" w:line="400" w:lineRule="exact"/>
        <w:rPr>
          <w:rFonts w:ascii="宋体"/>
          <w:color w:val="000000"/>
          <w:sz w:val="24"/>
        </w:rPr>
      </w:pPr>
    </w:p>
    <w:p>
      <w:pPr>
        <w:snapToGrid w:val="0"/>
        <w:spacing w:beforeLines="50" w:after="50" w:line="400" w:lineRule="exact"/>
        <w:rPr>
          <w:rFonts w:ascii="宋体"/>
          <w:color w:val="000000"/>
          <w:sz w:val="24"/>
          <w:u w:val="single"/>
        </w:rPr>
      </w:pPr>
      <w:r>
        <w:rPr>
          <w:rFonts w:hint="eastAsia" w:ascii="宋体" w:hAnsi="宋体"/>
          <w:color w:val="000000"/>
          <w:sz w:val="24"/>
        </w:rPr>
        <w:t>被授权人签名：法定代表人签名：</w:t>
      </w:r>
    </w:p>
    <w:p>
      <w:pPr>
        <w:snapToGrid w:val="0"/>
        <w:spacing w:beforeLines="50" w:after="50" w:line="400" w:lineRule="exact"/>
        <w:ind w:firstLine="960" w:firstLineChars="400"/>
        <w:rPr>
          <w:rFonts w:ascii="宋体"/>
          <w:color w:val="000000"/>
          <w:sz w:val="24"/>
        </w:rPr>
      </w:pPr>
      <w:r>
        <w:rPr>
          <w:rFonts w:hint="eastAsia" w:ascii="宋体" w:hAnsi="宋体"/>
          <w:color w:val="000000"/>
          <w:sz w:val="24"/>
        </w:rPr>
        <w:t>职务：职务：</w:t>
      </w:r>
    </w:p>
    <w:p>
      <w:pPr>
        <w:snapToGrid w:val="0"/>
        <w:spacing w:beforeLines="50" w:after="50" w:line="400" w:lineRule="exact"/>
        <w:rPr>
          <w:rFonts w:ascii="宋体"/>
          <w:color w:val="000000"/>
          <w:sz w:val="24"/>
        </w:rPr>
      </w:pPr>
      <w:r>
        <w:rPr>
          <w:rFonts w:hint="eastAsia" w:ascii="宋体" w:hAnsi="宋体"/>
          <w:color w:val="000000"/>
          <w:sz w:val="24"/>
        </w:rPr>
        <w:t>被授权人身份证号码：</w:t>
      </w:r>
    </w:p>
    <w:p>
      <w:pPr>
        <w:snapToGrid w:val="0"/>
        <w:spacing w:beforeLines="50" w:after="50" w:line="400" w:lineRule="exact"/>
        <w:rPr>
          <w:rFonts w:ascii="宋体"/>
          <w:color w:val="000000"/>
          <w:sz w:val="24"/>
        </w:rPr>
      </w:pPr>
    </w:p>
    <w:p>
      <w:pPr>
        <w:snapToGrid w:val="0"/>
        <w:spacing w:beforeLines="50" w:after="50" w:line="400" w:lineRule="exact"/>
        <w:rPr>
          <w:rFonts w:ascii="宋体"/>
          <w:color w:val="000000"/>
          <w:sz w:val="24"/>
        </w:rPr>
      </w:pPr>
    </w:p>
    <w:p>
      <w:pPr>
        <w:snapToGrid w:val="0"/>
        <w:spacing w:beforeLines="50" w:after="50" w:line="400" w:lineRule="exact"/>
        <w:ind w:firstLine="5400" w:firstLineChars="2250"/>
        <w:rPr>
          <w:rFonts w:ascii="宋体"/>
          <w:color w:val="000000"/>
          <w:sz w:val="24"/>
        </w:rPr>
      </w:pPr>
      <w:r>
        <w:rPr>
          <w:rFonts w:hint="eastAsia" w:ascii="宋体" w:hAnsi="宋体"/>
          <w:color w:val="000000"/>
          <w:sz w:val="24"/>
        </w:rPr>
        <w:t>投标人公章：</w:t>
      </w:r>
    </w:p>
    <w:p>
      <w:pPr>
        <w:snapToGrid w:val="0"/>
        <w:spacing w:beforeLines="50" w:after="50" w:line="400" w:lineRule="exact"/>
        <w:jc w:val="center"/>
        <w:rPr>
          <w:rFonts w:ascii="宋体"/>
          <w:color w:val="000000"/>
          <w:sz w:val="24"/>
        </w:rPr>
      </w:pPr>
      <w:r>
        <w:rPr>
          <w:rFonts w:ascii="宋体" w:hAnsi="宋体"/>
          <w:color w:val="000000"/>
          <w:sz w:val="24"/>
        </w:rPr>
        <w:t xml:space="preserve">                      </w:t>
      </w:r>
      <w:r>
        <w:rPr>
          <w:rFonts w:hint="eastAsia" w:ascii="宋体" w:hAnsi="宋体"/>
          <w:color w:val="000000"/>
          <w:sz w:val="24"/>
        </w:rPr>
        <w:t>年</w:t>
      </w:r>
      <w:r>
        <w:rPr>
          <w:rFonts w:ascii="宋体" w:hAnsi="宋体"/>
          <w:color w:val="000000"/>
          <w:sz w:val="24"/>
        </w:rPr>
        <w:t xml:space="preserve">   </w:t>
      </w:r>
      <w:r>
        <w:rPr>
          <w:rFonts w:hint="eastAsia" w:ascii="宋体" w:hAnsi="宋体"/>
          <w:color w:val="000000"/>
          <w:sz w:val="24"/>
        </w:rPr>
        <w:t>月</w:t>
      </w:r>
      <w:r>
        <w:rPr>
          <w:rFonts w:ascii="宋体" w:hAnsi="宋体"/>
          <w:color w:val="000000"/>
          <w:sz w:val="24"/>
        </w:rPr>
        <w:t xml:space="preserve">    </w:t>
      </w:r>
      <w:r>
        <w:rPr>
          <w:rFonts w:hint="eastAsia" w:ascii="宋体" w:hAnsi="宋体"/>
          <w:color w:val="000000"/>
          <w:sz w:val="24"/>
        </w:rPr>
        <w:t>日</w:t>
      </w:r>
    </w:p>
    <w:p>
      <w:pPr>
        <w:snapToGrid w:val="0"/>
        <w:spacing w:beforeLines="50" w:after="50" w:line="400" w:lineRule="exact"/>
        <w:ind w:firstLine="3600" w:firstLineChars="1500"/>
        <w:rPr>
          <w:rFonts w:ascii="宋体"/>
          <w:color w:val="000000"/>
          <w:sz w:val="24"/>
        </w:rPr>
      </w:pPr>
    </w:p>
    <w:p>
      <w:pPr>
        <w:snapToGrid w:val="0"/>
        <w:spacing w:beforeLines="50" w:after="50" w:line="400" w:lineRule="exact"/>
        <w:rPr>
          <w:rFonts w:ascii="宋体"/>
          <w:color w:val="000000"/>
        </w:rPr>
      </w:pPr>
    </w:p>
    <w:p>
      <w:pPr>
        <w:snapToGrid w:val="0"/>
        <w:spacing w:beforeLines="50" w:after="50" w:line="400" w:lineRule="exact"/>
        <w:rPr>
          <w:rFonts w:ascii="宋体"/>
          <w:color w:val="000000"/>
        </w:rPr>
      </w:pPr>
    </w:p>
    <w:p>
      <w:pPr>
        <w:snapToGrid w:val="0"/>
        <w:spacing w:beforeLines="50" w:after="50" w:line="400" w:lineRule="exact"/>
        <w:rPr>
          <w:rFonts w:ascii="宋体"/>
          <w:color w:val="000000"/>
        </w:rPr>
      </w:pPr>
    </w:p>
    <w:p>
      <w:pPr>
        <w:snapToGrid w:val="0"/>
        <w:spacing w:beforeLines="50" w:after="50" w:line="400" w:lineRule="exact"/>
        <w:rPr>
          <w:rFonts w:ascii="宋体"/>
          <w:color w:val="000000"/>
        </w:rPr>
      </w:pPr>
    </w:p>
    <w:p>
      <w:pPr>
        <w:snapToGrid w:val="0"/>
        <w:spacing w:beforeLines="50" w:after="50" w:line="400" w:lineRule="exact"/>
        <w:rPr>
          <w:rFonts w:ascii="宋体"/>
          <w:color w:val="000000"/>
        </w:rPr>
      </w:pPr>
    </w:p>
    <w:p>
      <w:pPr>
        <w:snapToGrid w:val="0"/>
        <w:spacing w:beforeLines="50" w:after="50" w:line="400" w:lineRule="exact"/>
        <w:rPr>
          <w:rFonts w:ascii="宋体"/>
          <w:color w:val="000000"/>
        </w:rPr>
      </w:pPr>
    </w:p>
    <w:p>
      <w:pPr>
        <w:snapToGrid w:val="0"/>
        <w:spacing w:beforeLines="50" w:after="50" w:line="400" w:lineRule="exact"/>
        <w:rPr>
          <w:rFonts w:ascii="宋体"/>
          <w:color w:val="000000"/>
        </w:rPr>
      </w:pPr>
    </w:p>
    <w:p>
      <w:pPr>
        <w:snapToGrid w:val="0"/>
        <w:spacing w:beforeLines="50" w:after="50" w:line="400" w:lineRule="exact"/>
        <w:jc w:val="left"/>
        <w:rPr>
          <w:rFonts w:ascii="宋体"/>
          <w:b/>
          <w:sz w:val="24"/>
          <w:lang w:val="zh-CN"/>
        </w:rPr>
      </w:pPr>
      <w:r>
        <w:rPr>
          <w:rFonts w:ascii="宋体" w:hAnsi="宋体"/>
          <w:b/>
          <w:sz w:val="24"/>
        </w:rPr>
        <w:t>7.</w:t>
      </w:r>
      <w:r>
        <w:rPr>
          <w:rFonts w:hint="eastAsia" w:ascii="宋体" w:hAnsi="宋体"/>
          <w:b/>
          <w:sz w:val="24"/>
          <w:lang w:val="zh-CN"/>
        </w:rPr>
        <w:t>政府采购廉洁承诺书格式：</w:t>
      </w:r>
    </w:p>
    <w:p>
      <w:pPr>
        <w:snapToGrid w:val="0"/>
        <w:spacing w:beforeLines="50" w:after="50" w:line="400" w:lineRule="exact"/>
        <w:ind w:firstLine="723" w:firstLineChars="300"/>
        <w:jc w:val="center"/>
        <w:rPr>
          <w:rFonts w:ascii="宋体"/>
          <w:b/>
          <w:bCs/>
          <w:sz w:val="24"/>
          <w:lang w:val="zh-CN"/>
        </w:rPr>
      </w:pPr>
      <w:r>
        <w:rPr>
          <w:rFonts w:hint="eastAsia" w:ascii="宋体" w:hAnsi="宋体"/>
          <w:b/>
          <w:bCs/>
          <w:sz w:val="24"/>
          <w:lang w:val="zh-CN"/>
        </w:rPr>
        <w:t>政府采购廉洁承诺书</w:t>
      </w:r>
    </w:p>
    <w:p>
      <w:pPr>
        <w:snapToGrid w:val="0"/>
        <w:spacing w:beforeLines="50" w:after="50" w:line="400" w:lineRule="exact"/>
        <w:rPr>
          <w:rFonts w:ascii="宋体"/>
          <w:sz w:val="24"/>
          <w:lang w:val="zh-CN"/>
        </w:rPr>
      </w:pPr>
      <w:r>
        <w:rPr>
          <w:rFonts w:hint="eastAsia" w:ascii="宋体" w:hAnsi="宋体"/>
          <w:sz w:val="24"/>
        </w:rPr>
        <w:t>长兴县人民法院：</w:t>
      </w:r>
    </w:p>
    <w:p>
      <w:pPr>
        <w:snapToGrid w:val="0"/>
        <w:spacing w:beforeLines="50" w:after="50" w:line="400" w:lineRule="exact"/>
        <w:ind w:firstLine="720" w:firstLineChars="300"/>
        <w:rPr>
          <w:rFonts w:ascii="宋体"/>
          <w:sz w:val="24"/>
        </w:rPr>
      </w:pPr>
      <w:r>
        <w:rPr>
          <w:rFonts w:hint="eastAsia" w:ascii="宋体" w:hAnsi="宋体"/>
          <w:sz w:val="24"/>
        </w:rPr>
        <w:t>我方决定参加（项目名称）的投标</w:t>
      </w:r>
      <w:r>
        <w:rPr>
          <w:rFonts w:ascii="宋体"/>
          <w:sz w:val="24"/>
        </w:rPr>
        <w:t>,</w:t>
      </w:r>
      <w:r>
        <w:rPr>
          <w:rFonts w:hint="eastAsia" w:ascii="宋体" w:hAnsi="宋体"/>
          <w:sz w:val="24"/>
        </w:rPr>
        <w:t>向贵方自愿作出如下承诺</w:t>
      </w:r>
      <w:r>
        <w:rPr>
          <w:rFonts w:ascii="宋体" w:hAnsi="宋体"/>
          <w:sz w:val="24"/>
        </w:rPr>
        <w:t>:</w:t>
      </w:r>
    </w:p>
    <w:p>
      <w:pPr>
        <w:snapToGrid w:val="0"/>
        <w:spacing w:beforeLines="50" w:after="50" w:line="400" w:lineRule="exact"/>
        <w:ind w:firstLine="720" w:firstLineChars="300"/>
        <w:rPr>
          <w:rFonts w:ascii="宋体"/>
          <w:sz w:val="24"/>
        </w:rPr>
      </w:pPr>
      <w:r>
        <w:rPr>
          <w:rFonts w:hint="eastAsia" w:ascii="宋体" w:hAnsi="宋体"/>
          <w:sz w:val="24"/>
        </w:rPr>
        <w:t>第一条廉洁承诺</w:t>
      </w:r>
    </w:p>
    <w:p>
      <w:pPr>
        <w:snapToGrid w:val="0"/>
        <w:spacing w:beforeLines="50" w:after="50" w:line="400" w:lineRule="exact"/>
        <w:ind w:firstLine="720" w:firstLineChars="300"/>
        <w:rPr>
          <w:rFonts w:ascii="宋体"/>
          <w:sz w:val="24"/>
        </w:rPr>
      </w:pPr>
      <w:r>
        <w:rPr>
          <w:rFonts w:hint="eastAsia" w:ascii="宋体" w:hAnsi="宋体"/>
          <w:sz w:val="24"/>
        </w:rPr>
        <w:t>我方在参与政府采购项目的过程中严格遵守国家有关反腐倡廉方面的规定，遵守我方在本廉洁承诺书中的承诺，与贵方保持正常的业务交往，按照有关法律法规和程序开展业务活动，若我方发生违反本廉洁承诺书约定的行为，在依法承担法律责任的同时，愿承担本承诺书规定的相应责任。</w:t>
      </w:r>
    </w:p>
    <w:p>
      <w:pPr>
        <w:snapToGrid w:val="0"/>
        <w:spacing w:beforeLines="50" w:after="50" w:line="400" w:lineRule="exact"/>
        <w:ind w:firstLine="720" w:firstLineChars="300"/>
        <w:rPr>
          <w:rFonts w:ascii="宋体"/>
          <w:sz w:val="24"/>
        </w:rPr>
      </w:pPr>
      <w:r>
        <w:rPr>
          <w:rFonts w:hint="eastAsia" w:ascii="宋体" w:hAnsi="宋体"/>
          <w:sz w:val="24"/>
        </w:rPr>
        <w:t>我方保证：</w:t>
      </w:r>
    </w:p>
    <w:p>
      <w:pPr>
        <w:snapToGrid w:val="0"/>
        <w:spacing w:beforeLines="50" w:after="50" w:line="400" w:lineRule="exact"/>
        <w:ind w:firstLine="720" w:firstLineChars="300"/>
        <w:rPr>
          <w:rFonts w:ascii="宋体"/>
          <w:sz w:val="24"/>
        </w:rPr>
      </w:pPr>
      <w:r>
        <w:rPr>
          <w:rFonts w:hint="eastAsia" w:ascii="宋体" w:hAnsi="宋体"/>
          <w:sz w:val="24"/>
        </w:rPr>
        <w:t>（一）不违反廉洁从业的相关规定，严格遵守国家法律法规；</w:t>
      </w:r>
    </w:p>
    <w:p>
      <w:pPr>
        <w:snapToGrid w:val="0"/>
        <w:spacing w:beforeLines="50" w:after="50" w:line="400" w:lineRule="exact"/>
        <w:ind w:firstLine="720" w:firstLineChars="300"/>
        <w:rPr>
          <w:rFonts w:ascii="宋体"/>
          <w:sz w:val="24"/>
        </w:rPr>
      </w:pPr>
      <w:r>
        <w:rPr>
          <w:rFonts w:hint="eastAsia" w:ascii="宋体" w:hAnsi="宋体"/>
          <w:sz w:val="24"/>
        </w:rPr>
        <w:t>（二）不以任何理由向贵方及其工作人员行贿或赠送礼金、有价证券、贵重物品等；</w:t>
      </w:r>
    </w:p>
    <w:p>
      <w:pPr>
        <w:snapToGrid w:val="0"/>
        <w:spacing w:beforeLines="50" w:after="50" w:line="400" w:lineRule="exact"/>
        <w:ind w:firstLine="720" w:firstLineChars="300"/>
        <w:rPr>
          <w:rFonts w:ascii="宋体"/>
          <w:sz w:val="24"/>
        </w:rPr>
      </w:pPr>
      <w:r>
        <w:rPr>
          <w:rFonts w:hint="eastAsia" w:ascii="宋体" w:hAnsi="宋体"/>
          <w:sz w:val="24"/>
        </w:rPr>
        <w:t>（三）不为贵方及其工作人员购置或提供通讯工具、交通工具、高档办公用品和装修住房等；</w:t>
      </w:r>
    </w:p>
    <w:p>
      <w:pPr>
        <w:snapToGrid w:val="0"/>
        <w:spacing w:beforeLines="50" w:after="50" w:line="400" w:lineRule="exact"/>
        <w:ind w:firstLine="720" w:firstLineChars="300"/>
        <w:rPr>
          <w:rFonts w:ascii="宋体"/>
          <w:sz w:val="24"/>
        </w:rPr>
      </w:pPr>
      <w:r>
        <w:rPr>
          <w:rFonts w:hint="eastAsia" w:ascii="宋体" w:hAnsi="宋体"/>
          <w:sz w:val="24"/>
        </w:rPr>
        <w:t>（四）不以任何名义为贵方及其工作人员报销应由贵方或贵方工作人员个人支付的费用；</w:t>
      </w:r>
    </w:p>
    <w:p>
      <w:pPr>
        <w:snapToGrid w:val="0"/>
        <w:spacing w:beforeLines="50" w:after="50" w:line="400" w:lineRule="exact"/>
        <w:ind w:firstLine="720" w:firstLineChars="300"/>
        <w:rPr>
          <w:rFonts w:ascii="宋体"/>
          <w:sz w:val="24"/>
        </w:rPr>
      </w:pPr>
      <w:r>
        <w:rPr>
          <w:rFonts w:hint="eastAsia" w:ascii="宋体" w:hAnsi="宋体"/>
          <w:sz w:val="24"/>
        </w:rPr>
        <w:t>（五）不以任何理由安排贵方工作人员参加宴请及娱乐休闲和旅游等消费活动；</w:t>
      </w:r>
    </w:p>
    <w:p>
      <w:pPr>
        <w:snapToGrid w:val="0"/>
        <w:spacing w:beforeLines="50" w:after="50" w:line="400" w:lineRule="exact"/>
        <w:ind w:firstLine="720" w:firstLineChars="300"/>
        <w:rPr>
          <w:rFonts w:ascii="宋体"/>
          <w:sz w:val="24"/>
        </w:rPr>
      </w:pPr>
      <w:r>
        <w:rPr>
          <w:rFonts w:hint="eastAsia" w:ascii="宋体" w:hAnsi="宋体"/>
          <w:sz w:val="24"/>
        </w:rPr>
        <w:t>（六）不从事其他违反国家有关法律法规规章以及廉洁从业有关规定的行为。</w:t>
      </w:r>
    </w:p>
    <w:p>
      <w:pPr>
        <w:snapToGrid w:val="0"/>
        <w:spacing w:beforeLines="50" w:after="50" w:line="400" w:lineRule="exact"/>
        <w:ind w:firstLine="720" w:firstLineChars="300"/>
        <w:rPr>
          <w:rFonts w:ascii="宋体"/>
          <w:sz w:val="24"/>
        </w:rPr>
      </w:pPr>
      <w:r>
        <w:rPr>
          <w:rFonts w:hint="eastAsia" w:ascii="宋体" w:hAnsi="宋体"/>
          <w:sz w:val="24"/>
        </w:rPr>
        <w:t>第二条廉洁保证金</w:t>
      </w:r>
    </w:p>
    <w:p>
      <w:pPr>
        <w:snapToGrid w:val="0"/>
        <w:spacing w:beforeLines="50" w:after="50" w:line="400" w:lineRule="exact"/>
        <w:ind w:firstLine="720" w:firstLineChars="300"/>
        <w:rPr>
          <w:rFonts w:ascii="宋体"/>
          <w:sz w:val="24"/>
        </w:rPr>
      </w:pPr>
      <w:r>
        <w:rPr>
          <w:rFonts w:hint="eastAsia" w:ascii="宋体" w:hAnsi="宋体"/>
          <w:sz w:val="24"/>
        </w:rPr>
        <w:t>为履行廉洁承诺，我方同意将本次政府采购项目的廉洁保证金确定为</w:t>
      </w:r>
      <w:r>
        <w:rPr>
          <w:rFonts w:ascii="宋体" w:hAnsi="宋体"/>
          <w:sz w:val="24"/>
        </w:rPr>
        <w:t>120000</w:t>
      </w:r>
      <w:r>
        <w:rPr>
          <w:rFonts w:hint="eastAsia" w:ascii="宋体" w:hAnsi="宋体"/>
          <w:b/>
          <w:bCs/>
          <w:sz w:val="24"/>
          <w:u w:val="single"/>
        </w:rPr>
        <w:t>元整</w:t>
      </w:r>
      <w:r>
        <w:rPr>
          <w:rFonts w:hint="eastAsia" w:ascii="宋体" w:hAnsi="宋体"/>
          <w:sz w:val="24"/>
        </w:rPr>
        <w:t>。</w:t>
      </w:r>
    </w:p>
    <w:p>
      <w:pPr>
        <w:snapToGrid w:val="0"/>
        <w:spacing w:beforeLines="50" w:after="50" w:line="400" w:lineRule="exact"/>
        <w:ind w:firstLine="720" w:firstLineChars="300"/>
        <w:rPr>
          <w:rFonts w:ascii="宋体"/>
          <w:sz w:val="24"/>
        </w:rPr>
      </w:pPr>
      <w:r>
        <w:rPr>
          <w:rFonts w:hint="eastAsia" w:ascii="宋体" w:hAnsi="宋体"/>
          <w:sz w:val="24"/>
        </w:rPr>
        <w:t>我方按以下方式提交廉洁保证金：</w:t>
      </w:r>
    </w:p>
    <w:p>
      <w:pPr>
        <w:snapToGrid w:val="0"/>
        <w:spacing w:beforeLines="50" w:after="50" w:line="400" w:lineRule="exact"/>
        <w:ind w:firstLine="720" w:firstLineChars="300"/>
        <w:rPr>
          <w:rFonts w:ascii="宋体"/>
          <w:sz w:val="24"/>
        </w:rPr>
      </w:pPr>
      <w:r>
        <w:rPr>
          <w:rFonts w:hint="eastAsia" w:ascii="宋体" w:hAnsi="宋体"/>
          <w:sz w:val="24"/>
        </w:rPr>
        <w:t>在发生违反本廉洁承诺书规定的行为时，由贵方在投标保证金、履约保证金、质量保证金或其他保证金中先行扣除相应数额的廉洁保证金，我方在</w:t>
      </w:r>
      <w:r>
        <w:rPr>
          <w:rFonts w:ascii="宋体" w:hAnsi="宋体"/>
          <w:sz w:val="24"/>
        </w:rPr>
        <w:t>7</w:t>
      </w:r>
      <w:r>
        <w:rPr>
          <w:rFonts w:hint="eastAsia" w:ascii="宋体" w:hAnsi="宋体"/>
          <w:sz w:val="24"/>
        </w:rPr>
        <w:t>个工作日内补足扣除部分。</w:t>
      </w:r>
    </w:p>
    <w:p>
      <w:pPr>
        <w:snapToGrid w:val="0"/>
        <w:spacing w:beforeLines="50" w:after="50" w:line="400" w:lineRule="exact"/>
        <w:ind w:firstLine="720" w:firstLineChars="300"/>
        <w:rPr>
          <w:rFonts w:ascii="宋体"/>
          <w:sz w:val="24"/>
        </w:rPr>
      </w:pPr>
      <w:r>
        <w:rPr>
          <w:rFonts w:hint="eastAsia" w:ascii="宋体" w:hAnsi="宋体"/>
          <w:sz w:val="24"/>
        </w:rPr>
        <w:t>第三条违诺责任</w:t>
      </w:r>
    </w:p>
    <w:p>
      <w:pPr>
        <w:snapToGrid w:val="0"/>
        <w:spacing w:beforeLines="50" w:after="50" w:line="400" w:lineRule="exact"/>
        <w:ind w:firstLine="720" w:firstLineChars="300"/>
        <w:rPr>
          <w:rFonts w:ascii="宋体"/>
          <w:sz w:val="24"/>
        </w:rPr>
      </w:pPr>
      <w:r>
        <w:rPr>
          <w:rFonts w:hint="eastAsia" w:ascii="宋体" w:hAnsi="宋体"/>
          <w:sz w:val="24"/>
        </w:rPr>
        <w:t>我方如发生违反本廉洁承诺书第一条第二款的规定，无论我方是否中标，在依法承担法定责任的同时，我方自愿承担如下廉洁承诺违诺责任：</w:t>
      </w:r>
    </w:p>
    <w:p>
      <w:pPr>
        <w:snapToGrid w:val="0"/>
        <w:spacing w:beforeLines="50" w:after="50" w:line="400" w:lineRule="exact"/>
        <w:ind w:firstLine="720" w:firstLineChars="300"/>
        <w:rPr>
          <w:rFonts w:ascii="宋体"/>
          <w:sz w:val="24"/>
        </w:rPr>
      </w:pPr>
      <w:r>
        <w:rPr>
          <w:rFonts w:hint="eastAsia" w:ascii="宋体" w:hAnsi="宋体"/>
          <w:sz w:val="24"/>
        </w:rPr>
        <w:t>（一）导致贵方相关工作人员受到问责、通报批评或诫勉谈话等处理的（尚未达到党政纪处分），贵方有权要求我方交纳或直接扣除本廉洁承诺书第二条第一款确定金额的廉洁保证金的</w:t>
      </w:r>
      <w:r>
        <w:rPr>
          <w:rFonts w:ascii="宋体" w:hAnsi="宋体"/>
          <w:sz w:val="24"/>
        </w:rPr>
        <w:t>30%</w:t>
      </w:r>
      <w:r>
        <w:rPr>
          <w:rFonts w:hint="eastAsia" w:ascii="宋体" w:hAnsi="宋体"/>
          <w:sz w:val="24"/>
        </w:rPr>
        <w:t>；</w:t>
      </w:r>
    </w:p>
    <w:p>
      <w:pPr>
        <w:snapToGrid w:val="0"/>
        <w:spacing w:beforeLines="50" w:after="50" w:line="400" w:lineRule="exact"/>
        <w:ind w:firstLine="720" w:firstLineChars="300"/>
        <w:rPr>
          <w:rFonts w:ascii="宋体"/>
          <w:sz w:val="24"/>
        </w:rPr>
      </w:pPr>
      <w:r>
        <w:rPr>
          <w:rFonts w:hint="eastAsia" w:ascii="宋体" w:hAnsi="宋体"/>
          <w:sz w:val="24"/>
        </w:rPr>
        <w:t>（二）导致贵方相关工作人员受到党内警告、严重警告处分或受到行政警告、记过处分的，贵方有权要求我方交纳或直接扣除本廉洁承诺书第二条第一款确定金额的廉洁保证金的</w:t>
      </w:r>
      <w:r>
        <w:rPr>
          <w:rFonts w:ascii="宋体" w:hAnsi="宋体"/>
          <w:sz w:val="24"/>
        </w:rPr>
        <w:t>50%</w:t>
      </w:r>
      <w:r>
        <w:rPr>
          <w:rFonts w:hint="eastAsia" w:ascii="宋体" w:hAnsi="宋体"/>
          <w:sz w:val="24"/>
        </w:rPr>
        <w:t>；</w:t>
      </w:r>
    </w:p>
    <w:p>
      <w:pPr>
        <w:snapToGrid w:val="0"/>
        <w:spacing w:beforeLines="50" w:after="50" w:line="400" w:lineRule="exact"/>
        <w:ind w:firstLine="720" w:firstLineChars="300"/>
        <w:rPr>
          <w:rFonts w:ascii="宋体"/>
          <w:sz w:val="24"/>
        </w:rPr>
      </w:pPr>
      <w:r>
        <w:rPr>
          <w:rFonts w:hint="eastAsia" w:ascii="宋体" w:hAnsi="宋体"/>
          <w:sz w:val="24"/>
        </w:rPr>
        <w:t>（三）导致贵方相关工作人员受到撤销党内职务、留党察看或受到行政记大过、降级处分的，贵方有权要求我方交纳或直接扣除本廉洁承诺书第二条第一款确定金额的廉洁保证金的</w:t>
      </w:r>
      <w:r>
        <w:rPr>
          <w:rFonts w:ascii="宋体" w:hAnsi="宋体"/>
          <w:sz w:val="24"/>
        </w:rPr>
        <w:t>70%</w:t>
      </w:r>
      <w:r>
        <w:rPr>
          <w:rFonts w:hint="eastAsia" w:ascii="宋体" w:hAnsi="宋体"/>
          <w:sz w:val="24"/>
        </w:rPr>
        <w:t>；</w:t>
      </w:r>
    </w:p>
    <w:p>
      <w:pPr>
        <w:snapToGrid w:val="0"/>
        <w:spacing w:beforeLines="50" w:after="50" w:line="400" w:lineRule="exact"/>
        <w:ind w:firstLine="720" w:firstLineChars="300"/>
        <w:rPr>
          <w:rFonts w:ascii="宋体"/>
          <w:sz w:val="24"/>
        </w:rPr>
      </w:pPr>
      <w:r>
        <w:rPr>
          <w:rFonts w:hint="eastAsia" w:ascii="宋体" w:hAnsi="宋体"/>
          <w:sz w:val="24"/>
        </w:rPr>
        <w:t>（四）导致贵方相关工作人员受到开除党籍处分、行政撤职、开除处分或被依法追究刑事责任的，贵方有权要求我方交纳或直接扣除本廉洁承诺书第二条第一款确定金额的廉洁保证金的</w:t>
      </w:r>
      <w:r>
        <w:rPr>
          <w:rFonts w:ascii="宋体" w:hAnsi="宋体"/>
          <w:sz w:val="24"/>
        </w:rPr>
        <w:t>100%</w:t>
      </w:r>
      <w:r>
        <w:rPr>
          <w:rFonts w:hint="eastAsia" w:ascii="宋体" w:hAnsi="宋体"/>
          <w:sz w:val="24"/>
        </w:rPr>
        <w:t>。</w:t>
      </w:r>
    </w:p>
    <w:p>
      <w:pPr>
        <w:snapToGrid w:val="0"/>
        <w:spacing w:beforeLines="50" w:after="50" w:line="400" w:lineRule="exact"/>
        <w:ind w:firstLine="720" w:firstLineChars="300"/>
        <w:rPr>
          <w:rFonts w:ascii="宋体"/>
          <w:sz w:val="24"/>
        </w:rPr>
      </w:pPr>
      <w:r>
        <w:rPr>
          <w:rFonts w:hint="eastAsia" w:ascii="宋体" w:hAnsi="宋体"/>
          <w:sz w:val="24"/>
        </w:rPr>
        <w:t>第四条承诺书的效力</w:t>
      </w:r>
    </w:p>
    <w:p>
      <w:pPr>
        <w:snapToGrid w:val="0"/>
        <w:spacing w:beforeLines="50" w:after="50" w:line="400" w:lineRule="exact"/>
        <w:ind w:firstLine="720" w:firstLineChars="300"/>
        <w:rPr>
          <w:rFonts w:ascii="宋体"/>
          <w:sz w:val="24"/>
        </w:rPr>
      </w:pPr>
      <w:r>
        <w:rPr>
          <w:rFonts w:hint="eastAsia" w:ascii="宋体" w:hAnsi="宋体"/>
          <w:sz w:val="24"/>
        </w:rPr>
        <w:t>（一）时间效力。如我方未中标，本廉洁承诺书的效力及于整个项目招投标活动；如我方中标，则本廉洁承诺书的效力及于项目招投标活动开始直至质保期结束。</w:t>
      </w:r>
    </w:p>
    <w:p>
      <w:pPr>
        <w:snapToGrid w:val="0"/>
        <w:spacing w:beforeLines="50" w:after="50" w:line="400" w:lineRule="exact"/>
        <w:ind w:firstLine="720" w:firstLineChars="300"/>
        <w:rPr>
          <w:rFonts w:ascii="宋体"/>
          <w:sz w:val="24"/>
        </w:rPr>
      </w:pPr>
      <w:r>
        <w:rPr>
          <w:rFonts w:hint="eastAsia" w:ascii="宋体" w:hAnsi="宋体"/>
          <w:sz w:val="24"/>
        </w:rPr>
        <w:t>（二）在招投标阶段，本廉洁承诺书是我方投标文件的组成部分，经我方签字盖章后生效，无论我方是否中标或中标后是否签订合同，对我方均具有法律约束力。</w:t>
      </w:r>
    </w:p>
    <w:p>
      <w:pPr>
        <w:snapToGrid w:val="0"/>
        <w:spacing w:beforeLines="50" w:after="50" w:line="400" w:lineRule="exact"/>
        <w:ind w:firstLine="720" w:firstLineChars="300"/>
        <w:rPr>
          <w:rFonts w:ascii="宋体"/>
          <w:sz w:val="24"/>
        </w:rPr>
      </w:pPr>
      <w:r>
        <w:rPr>
          <w:rFonts w:hint="eastAsia" w:ascii="宋体" w:hAnsi="宋体"/>
          <w:sz w:val="24"/>
        </w:rPr>
        <w:t>（三）如我方中标，本廉洁承诺书将成为我方与贵方签订的合同的组成部分，如遇合同无效或效力终止的，本廉洁承诺书仍独立有效。</w:t>
      </w:r>
    </w:p>
    <w:p>
      <w:pPr>
        <w:snapToGrid w:val="0"/>
        <w:spacing w:beforeLines="50" w:after="50" w:line="400" w:lineRule="exact"/>
        <w:ind w:firstLine="720" w:firstLineChars="300"/>
        <w:rPr>
          <w:rFonts w:ascii="宋体"/>
          <w:sz w:val="24"/>
        </w:rPr>
      </w:pPr>
      <w:r>
        <w:rPr>
          <w:rFonts w:hint="eastAsia" w:ascii="宋体" w:hAnsi="宋体"/>
          <w:sz w:val="24"/>
        </w:rPr>
        <w:t>第五条其他</w:t>
      </w:r>
    </w:p>
    <w:p>
      <w:pPr>
        <w:snapToGrid w:val="0"/>
        <w:spacing w:beforeLines="50" w:after="50" w:line="400" w:lineRule="exact"/>
        <w:ind w:firstLine="720" w:firstLineChars="300"/>
        <w:rPr>
          <w:rFonts w:ascii="宋体"/>
          <w:sz w:val="24"/>
        </w:rPr>
      </w:pPr>
      <w:r>
        <w:rPr>
          <w:rFonts w:hint="eastAsia" w:ascii="宋体" w:hAnsi="宋体"/>
          <w:sz w:val="24"/>
        </w:rPr>
        <w:t>（一）本廉洁承诺书作为投标文件、合同的组成部分时，凡因本廉洁承诺书产生的或与本廉洁承诺书有关的任何纠纷均应按照投标文件、合同约定的争议解决方式予以解决；投标文件、合同对争议解决方式没有约定、约定不明确或者本廉洁承诺书独立生效的，我方同意有关纠纷由贵方住所地人民法院管辖。</w:t>
      </w:r>
    </w:p>
    <w:p>
      <w:pPr>
        <w:snapToGrid w:val="0"/>
        <w:spacing w:beforeLines="50" w:after="50" w:line="400" w:lineRule="exact"/>
        <w:ind w:firstLine="720" w:firstLineChars="300"/>
        <w:rPr>
          <w:rFonts w:ascii="宋体"/>
          <w:sz w:val="24"/>
        </w:rPr>
      </w:pPr>
      <w:r>
        <w:rPr>
          <w:rFonts w:hint="eastAsia" w:ascii="宋体" w:hAnsi="宋体"/>
          <w:sz w:val="24"/>
        </w:rPr>
        <w:t>（二）本廉洁承诺书一式三份，由贵我双方、主管部门各执一份，具有同等法律效力。　　</w:t>
      </w:r>
    </w:p>
    <w:p>
      <w:pPr>
        <w:snapToGrid w:val="0"/>
        <w:spacing w:beforeLines="50" w:after="50" w:line="400" w:lineRule="exact"/>
        <w:ind w:firstLine="720" w:firstLineChars="300"/>
        <w:rPr>
          <w:rFonts w:ascii="宋体"/>
          <w:sz w:val="24"/>
        </w:rPr>
      </w:pPr>
      <w:r>
        <w:rPr>
          <w:rFonts w:hint="eastAsia" w:ascii="宋体" w:hAnsi="宋体"/>
          <w:sz w:val="24"/>
        </w:rPr>
        <w:t>承诺人：（单位公章）</w:t>
      </w:r>
    </w:p>
    <w:p>
      <w:pPr>
        <w:snapToGrid w:val="0"/>
        <w:spacing w:beforeLines="50" w:after="50" w:line="400" w:lineRule="exact"/>
        <w:ind w:firstLine="720" w:firstLineChars="300"/>
        <w:rPr>
          <w:rFonts w:ascii="宋体"/>
          <w:sz w:val="24"/>
        </w:rPr>
      </w:pPr>
      <w:r>
        <w:rPr>
          <w:rFonts w:hint="eastAsia" w:ascii="宋体" w:hAnsi="宋体"/>
          <w:sz w:val="24"/>
        </w:rPr>
        <w:t>法定代表人（或授权代表）：</w:t>
      </w:r>
    </w:p>
    <w:p>
      <w:pPr>
        <w:snapToGrid w:val="0"/>
        <w:spacing w:beforeLines="50" w:after="50" w:line="400" w:lineRule="exact"/>
        <w:ind w:firstLine="720" w:firstLineChars="300"/>
        <w:rPr>
          <w:rFonts w:ascii="宋体"/>
          <w:sz w:val="24"/>
        </w:rPr>
      </w:pPr>
      <w:r>
        <w:rPr>
          <w:rFonts w:hint="eastAsia" w:ascii="宋体" w:hAnsi="宋体"/>
          <w:sz w:val="24"/>
        </w:rPr>
        <w:t>签署时间：</w:t>
      </w:r>
    </w:p>
    <w:p>
      <w:pPr>
        <w:snapToGrid w:val="0"/>
        <w:spacing w:beforeLines="50" w:after="50" w:line="400" w:lineRule="exact"/>
        <w:rPr>
          <w:rFonts w:ascii="宋体"/>
          <w:color w:val="000000"/>
          <w:sz w:val="24"/>
        </w:rPr>
      </w:pPr>
      <w:r>
        <w:rPr>
          <w:rFonts w:ascii="宋体"/>
          <w:b/>
          <w:color w:val="000000"/>
          <w:sz w:val="24"/>
        </w:rPr>
        <w:br w:type="page"/>
      </w:r>
      <w:r>
        <w:rPr>
          <w:rFonts w:ascii="宋体" w:hAnsi="宋体"/>
          <w:color w:val="000000"/>
          <w:sz w:val="24"/>
        </w:rPr>
        <w:t>8.</w:t>
      </w:r>
      <w:r>
        <w:rPr>
          <w:rFonts w:hint="eastAsia" w:ascii="宋体" w:hAnsi="宋体"/>
          <w:color w:val="000000"/>
          <w:sz w:val="24"/>
        </w:rPr>
        <w:t>投标人最近一个季度依法纳税的完税凭证（复印件，格式略），无纳税记录的，应提供由投标人所在地主管国税、地税部门出具的《依法纳税或依法免税证明》（格式自拟，复印件，原件备查），《依法纳税或依法免税证明》原件一年内均保持有效。</w:t>
      </w:r>
    </w:p>
    <w:p>
      <w:pPr>
        <w:snapToGrid w:val="0"/>
        <w:spacing w:beforeLines="50" w:after="50" w:line="400" w:lineRule="exact"/>
        <w:rPr>
          <w:rFonts w:ascii="宋体"/>
          <w:color w:val="000000"/>
        </w:rPr>
      </w:pPr>
    </w:p>
    <w:p>
      <w:pPr>
        <w:snapToGrid w:val="0"/>
        <w:spacing w:beforeLines="50" w:after="50" w:line="400" w:lineRule="exact"/>
        <w:rPr>
          <w:rFonts w:ascii="宋体"/>
          <w:color w:val="000000"/>
        </w:rPr>
      </w:pPr>
    </w:p>
    <w:p>
      <w:pPr>
        <w:snapToGrid w:val="0"/>
        <w:spacing w:beforeLines="50" w:after="50" w:line="400" w:lineRule="exact"/>
        <w:rPr>
          <w:rFonts w:ascii="宋体"/>
          <w:color w:val="000000"/>
          <w:sz w:val="24"/>
        </w:rPr>
      </w:pPr>
      <w:r>
        <w:rPr>
          <w:rFonts w:ascii="宋体" w:hAnsi="宋体"/>
          <w:color w:val="000000"/>
          <w:sz w:val="24"/>
        </w:rPr>
        <w:t>9.</w:t>
      </w:r>
      <w:r>
        <w:rPr>
          <w:rFonts w:hint="eastAsia" w:ascii="宋体" w:hAnsi="宋体"/>
          <w:color w:val="000000"/>
          <w:sz w:val="24"/>
        </w:rPr>
        <w:t>投标人最近一个季度依法缴纳社保费的凭证（复印件，格式略），无缴费记录的，应提供由投标人所在地社保部门出具的《依法缴纳或依法免缴社保费证明》（格式自拟，复印件，原件备查），《依法缴纳或依法免缴社保费证明》原件一年内均保持有效。</w:t>
      </w:r>
    </w:p>
    <w:p>
      <w:pPr>
        <w:pStyle w:val="30"/>
        <w:snapToGrid w:val="0"/>
        <w:spacing w:beforeLines="0" w:afterLines="0"/>
        <w:rPr>
          <w:rFonts w:hAnsi="宋体"/>
          <w:color w:val="000000"/>
          <w:u w:val="single"/>
        </w:rPr>
      </w:pP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z w:val="24"/>
        </w:rPr>
        <w:t>10.</w:t>
      </w:r>
      <w:r>
        <w:rPr>
          <w:rFonts w:hint="eastAsia" w:ascii="宋体" w:hAnsi="宋体"/>
          <w:color w:val="000000"/>
          <w:sz w:val="24"/>
        </w:rPr>
        <w:t>营业执照（或事业单位法人证书）副本复印件</w:t>
      </w:r>
    </w:p>
    <w:p>
      <w:pPr>
        <w:snapToGrid w:val="0"/>
        <w:spacing w:before="50" w:afterLines="50" w:line="400" w:lineRule="exact"/>
        <w:jc w:val="left"/>
        <w:rPr>
          <w:rFonts w:ascii="宋体"/>
          <w:color w:val="000000"/>
          <w:sz w:val="24"/>
        </w:rPr>
      </w:pPr>
    </w:p>
    <w:p>
      <w:pPr>
        <w:snapToGrid w:val="0"/>
        <w:spacing w:before="50" w:afterLines="50"/>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z w:val="24"/>
        </w:rPr>
        <w:t xml:space="preserve">11. </w:t>
      </w:r>
      <w:r>
        <w:rPr>
          <w:rFonts w:hint="eastAsia" w:ascii="宋体" w:hAnsi="宋体"/>
          <w:color w:val="000000"/>
          <w:sz w:val="24"/>
        </w:rPr>
        <w:t>投标人的类似成功案例的业绩证明文件：</w:t>
      </w:r>
    </w:p>
    <w:p>
      <w:pPr>
        <w:pStyle w:val="41"/>
        <w:snapToGrid w:val="0"/>
        <w:spacing w:line="400" w:lineRule="exact"/>
        <w:ind w:left="480" w:hanging="480"/>
        <w:rPr>
          <w:rFonts w:ascii="宋体"/>
          <w:color w:val="000000"/>
          <w:sz w:val="24"/>
        </w:rPr>
      </w:pPr>
      <w:r>
        <w:rPr>
          <w:rFonts w:hint="eastAsia" w:ascii="宋体" w:hAnsi="宋体"/>
          <w:color w:val="000000"/>
          <w:sz w:val="24"/>
        </w:rPr>
        <w:t>投标人同类项目实施情况一览表格式：（投标人同类项目合同复印件、用户验收报告、用户评价意见格式自拟）</w:t>
      </w:r>
    </w:p>
    <w:p>
      <w:pPr>
        <w:pStyle w:val="41"/>
        <w:snapToGrid w:val="0"/>
        <w:spacing w:line="400" w:lineRule="exact"/>
        <w:ind w:left="480" w:hanging="480"/>
        <w:rPr>
          <w:rFonts w:ascii="宋体"/>
          <w:color w:val="000000"/>
          <w:sz w:val="24"/>
        </w:rPr>
      </w:pPr>
    </w:p>
    <w:tbl>
      <w:tblPr>
        <w:tblStyle w:val="61"/>
        <w:tblW w:w="83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93"/>
        <w:gridCol w:w="1972"/>
        <w:gridCol w:w="1268"/>
        <w:gridCol w:w="704"/>
        <w:gridCol w:w="845"/>
        <w:gridCol w:w="846"/>
        <w:gridCol w:w="126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53" w:hRule="atLeast"/>
        </w:trPr>
        <w:tc>
          <w:tcPr>
            <w:tcW w:w="1493" w:type="dxa"/>
            <w:vMerge w:val="restart"/>
            <w:tcBorders>
              <w:top w:val="single" w:color="auto" w:sz="4" w:space="0"/>
              <w:bottom w:val="single" w:color="auto" w:sz="4" w:space="0"/>
              <w:right w:val="single" w:color="auto" w:sz="4" w:space="0"/>
            </w:tcBorders>
            <w:vAlign w:val="center"/>
          </w:tcPr>
          <w:p>
            <w:pPr>
              <w:snapToGrid w:val="0"/>
              <w:spacing w:line="400" w:lineRule="exact"/>
              <w:jc w:val="center"/>
              <w:rPr>
                <w:rFonts w:ascii="宋体"/>
                <w:color w:val="000000"/>
                <w:sz w:val="24"/>
                <w:szCs w:val="24"/>
              </w:rPr>
            </w:pPr>
            <w:r>
              <w:rPr>
                <w:rFonts w:hint="eastAsia" w:ascii="宋体" w:hAnsi="宋体"/>
                <w:color w:val="000000"/>
                <w:sz w:val="24"/>
                <w:szCs w:val="24"/>
              </w:rPr>
              <w:t>采购单位</w:t>
            </w:r>
          </w:p>
          <w:p>
            <w:pPr>
              <w:snapToGrid w:val="0"/>
              <w:spacing w:line="400" w:lineRule="exact"/>
              <w:jc w:val="center"/>
              <w:rPr>
                <w:rFonts w:ascii="宋体"/>
                <w:color w:val="000000"/>
                <w:sz w:val="24"/>
                <w:szCs w:val="24"/>
              </w:rPr>
            </w:pPr>
            <w:r>
              <w:rPr>
                <w:rFonts w:hint="eastAsia" w:ascii="宋体" w:hAnsi="宋体"/>
                <w:color w:val="000000"/>
                <w:sz w:val="24"/>
                <w:szCs w:val="24"/>
              </w:rPr>
              <w:t>名称</w:t>
            </w:r>
          </w:p>
        </w:tc>
        <w:tc>
          <w:tcPr>
            <w:tcW w:w="1972"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color w:val="000000"/>
                <w:sz w:val="24"/>
                <w:szCs w:val="24"/>
              </w:rPr>
            </w:pPr>
            <w:r>
              <w:rPr>
                <w:rFonts w:hint="eastAsia" w:ascii="宋体" w:hAnsi="宋体"/>
                <w:color w:val="000000"/>
                <w:sz w:val="24"/>
                <w:szCs w:val="24"/>
              </w:rPr>
              <w:t>项目名称</w:t>
            </w:r>
          </w:p>
        </w:tc>
        <w:tc>
          <w:tcPr>
            <w:tcW w:w="1268"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color w:val="000000"/>
                <w:sz w:val="24"/>
                <w:szCs w:val="24"/>
              </w:rPr>
            </w:pPr>
            <w:r>
              <w:rPr>
                <w:rFonts w:hint="eastAsia" w:ascii="宋体" w:hAnsi="宋体"/>
                <w:color w:val="000000"/>
                <w:sz w:val="24"/>
                <w:szCs w:val="24"/>
              </w:rPr>
              <w:t>合同</w:t>
            </w:r>
          </w:p>
          <w:p>
            <w:pPr>
              <w:snapToGrid w:val="0"/>
              <w:spacing w:line="400" w:lineRule="exact"/>
              <w:jc w:val="center"/>
              <w:rPr>
                <w:rFonts w:ascii="宋体"/>
                <w:color w:val="000000"/>
                <w:sz w:val="24"/>
                <w:szCs w:val="24"/>
              </w:rPr>
            </w:pPr>
            <w:r>
              <w:rPr>
                <w:rFonts w:hint="eastAsia" w:ascii="宋体" w:hAnsi="宋体"/>
                <w:color w:val="000000"/>
                <w:sz w:val="24"/>
                <w:szCs w:val="24"/>
              </w:rPr>
              <w:t>金额</w:t>
            </w:r>
          </w:p>
          <w:p>
            <w:pPr>
              <w:snapToGrid w:val="0"/>
              <w:spacing w:line="400" w:lineRule="exact"/>
              <w:jc w:val="center"/>
              <w:rPr>
                <w:rFonts w:ascii="宋体"/>
                <w:color w:val="000000"/>
                <w:sz w:val="24"/>
                <w:szCs w:val="24"/>
              </w:rPr>
            </w:pPr>
            <w:r>
              <w:rPr>
                <w:rFonts w:hint="eastAsia" w:ascii="宋体" w:hAnsi="宋体"/>
                <w:color w:val="000000"/>
                <w:sz w:val="24"/>
                <w:szCs w:val="24"/>
              </w:rPr>
              <w:t>（万元）</w:t>
            </w:r>
          </w:p>
        </w:tc>
        <w:tc>
          <w:tcPr>
            <w:tcW w:w="2395" w:type="dxa"/>
            <w:gridSpan w:val="3"/>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color w:val="000000"/>
                <w:sz w:val="24"/>
                <w:szCs w:val="24"/>
              </w:rPr>
            </w:pPr>
            <w:r>
              <w:rPr>
                <w:rFonts w:hint="eastAsia" w:ascii="宋体" w:hAnsi="宋体"/>
                <w:color w:val="000000"/>
                <w:sz w:val="24"/>
                <w:szCs w:val="24"/>
              </w:rPr>
              <w:t>附件页码</w:t>
            </w:r>
          </w:p>
        </w:tc>
        <w:tc>
          <w:tcPr>
            <w:tcW w:w="1268" w:type="dxa"/>
            <w:vMerge w:val="restart"/>
            <w:tcBorders>
              <w:top w:val="single" w:color="auto" w:sz="4" w:space="0"/>
              <w:left w:val="single" w:color="auto" w:sz="4" w:space="0"/>
              <w:bottom w:val="single" w:color="auto" w:sz="4" w:space="0"/>
            </w:tcBorders>
            <w:vAlign w:val="center"/>
          </w:tcPr>
          <w:p>
            <w:pPr>
              <w:snapToGrid w:val="0"/>
              <w:spacing w:line="400" w:lineRule="exact"/>
              <w:jc w:val="center"/>
              <w:rPr>
                <w:rFonts w:ascii="宋体"/>
                <w:color w:val="000000"/>
                <w:sz w:val="24"/>
                <w:szCs w:val="24"/>
              </w:rPr>
            </w:pPr>
            <w:r>
              <w:rPr>
                <w:rFonts w:hint="eastAsia" w:ascii="宋体" w:hAnsi="宋体"/>
                <w:color w:val="000000"/>
                <w:sz w:val="24"/>
                <w:szCs w:val="24"/>
              </w:rPr>
              <w:t>采购单位联系人及</w:t>
            </w:r>
          </w:p>
          <w:p>
            <w:pPr>
              <w:snapToGrid w:val="0"/>
              <w:spacing w:line="400" w:lineRule="exact"/>
              <w:jc w:val="center"/>
              <w:rPr>
                <w:rFonts w:ascii="宋体"/>
                <w:color w:val="000000"/>
                <w:sz w:val="24"/>
                <w:szCs w:val="24"/>
              </w:rPr>
            </w:pPr>
            <w:r>
              <w:rPr>
                <w:rFonts w:hint="eastAsia" w:ascii="宋体" w:hAnsi="宋体"/>
                <w:color w:val="000000"/>
                <w:sz w:val="24"/>
                <w:szCs w:val="24"/>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777" w:hRule="atLeast"/>
        </w:trPr>
        <w:tc>
          <w:tcPr>
            <w:tcW w:w="1493" w:type="dxa"/>
            <w:vMerge w:val="continue"/>
            <w:tcBorders>
              <w:top w:val="single" w:color="auto" w:sz="4" w:space="0"/>
              <w:bottom w:val="single" w:color="auto" w:sz="4" w:space="0"/>
              <w:right w:val="single" w:color="auto" w:sz="4" w:space="0"/>
            </w:tcBorders>
            <w:vAlign w:val="center"/>
          </w:tcPr>
          <w:p>
            <w:pPr>
              <w:widowControl/>
              <w:spacing w:line="400" w:lineRule="exact"/>
              <w:jc w:val="left"/>
              <w:rPr>
                <w:rFonts w:ascii="宋体"/>
                <w:color w:val="000000"/>
                <w:sz w:val="24"/>
                <w:szCs w:val="24"/>
              </w:rPr>
            </w:pPr>
          </w:p>
        </w:tc>
        <w:tc>
          <w:tcPr>
            <w:tcW w:w="197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color w:val="000000"/>
                <w:sz w:val="24"/>
                <w:szCs w:val="24"/>
              </w:rPr>
            </w:pPr>
          </w:p>
        </w:tc>
        <w:tc>
          <w:tcPr>
            <w:tcW w:w="126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color w:val="000000"/>
                <w:sz w:val="24"/>
                <w:szCs w:val="24"/>
              </w:rPr>
            </w:pPr>
          </w:p>
        </w:tc>
        <w:tc>
          <w:tcPr>
            <w:tcW w:w="704"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color w:val="000000"/>
                <w:sz w:val="24"/>
                <w:szCs w:val="24"/>
              </w:rPr>
            </w:pPr>
            <w:r>
              <w:rPr>
                <w:rFonts w:hint="eastAsia" w:ascii="宋体" w:hAnsi="宋体"/>
                <w:color w:val="000000"/>
                <w:sz w:val="24"/>
                <w:szCs w:val="24"/>
              </w:rPr>
              <w:t>合同</w:t>
            </w:r>
          </w:p>
        </w:tc>
        <w:tc>
          <w:tcPr>
            <w:tcW w:w="84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color w:val="000000"/>
                <w:sz w:val="24"/>
                <w:szCs w:val="24"/>
              </w:rPr>
            </w:pPr>
            <w:r>
              <w:rPr>
                <w:rFonts w:hint="eastAsia" w:ascii="宋体" w:hAnsi="宋体"/>
                <w:color w:val="000000"/>
                <w:sz w:val="24"/>
                <w:szCs w:val="24"/>
              </w:rPr>
              <w:t>验收报告</w:t>
            </w:r>
          </w:p>
        </w:tc>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color w:val="000000"/>
                <w:sz w:val="24"/>
                <w:szCs w:val="24"/>
              </w:rPr>
            </w:pPr>
            <w:r>
              <w:rPr>
                <w:rFonts w:hint="eastAsia" w:ascii="宋体" w:hAnsi="宋体"/>
                <w:color w:val="000000"/>
                <w:sz w:val="24"/>
                <w:szCs w:val="24"/>
              </w:rPr>
              <w:t>用户评价</w:t>
            </w:r>
          </w:p>
        </w:tc>
        <w:tc>
          <w:tcPr>
            <w:tcW w:w="1268" w:type="dxa"/>
            <w:vMerge w:val="continue"/>
            <w:tcBorders>
              <w:top w:val="single" w:color="auto" w:sz="4" w:space="0"/>
              <w:left w:val="single" w:color="auto" w:sz="4" w:space="0"/>
              <w:bottom w:val="single" w:color="auto" w:sz="4" w:space="0"/>
            </w:tcBorders>
            <w:vAlign w:val="center"/>
          </w:tcPr>
          <w:p>
            <w:pPr>
              <w:widowControl/>
              <w:spacing w:line="400" w:lineRule="exact"/>
              <w:jc w:val="left"/>
              <w:rPr>
                <w:rFonts w:ascii="宋体"/>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03" w:hRule="atLeast"/>
        </w:trPr>
        <w:tc>
          <w:tcPr>
            <w:tcW w:w="1493" w:type="dxa"/>
            <w:tcBorders>
              <w:top w:val="single" w:color="auto" w:sz="4" w:space="0"/>
              <w:bottom w:val="single" w:color="auto" w:sz="4" w:space="0"/>
              <w:right w:val="single" w:color="auto" w:sz="4" w:space="0"/>
            </w:tcBorders>
          </w:tcPr>
          <w:p>
            <w:pPr>
              <w:snapToGrid w:val="0"/>
              <w:spacing w:line="400" w:lineRule="exact"/>
              <w:jc w:val="left"/>
              <w:rPr>
                <w:rFonts w:ascii="宋体"/>
                <w:color w:val="000000"/>
                <w:sz w:val="24"/>
                <w:szCs w:val="24"/>
              </w:rPr>
            </w:pPr>
          </w:p>
        </w:tc>
        <w:tc>
          <w:tcPr>
            <w:tcW w:w="1972"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color w:val="000000"/>
                <w:sz w:val="24"/>
                <w:szCs w:val="24"/>
              </w:rPr>
            </w:pPr>
          </w:p>
        </w:tc>
        <w:tc>
          <w:tcPr>
            <w:tcW w:w="704"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color w:val="000000"/>
                <w:sz w:val="24"/>
                <w:szCs w:val="24"/>
              </w:rPr>
            </w:pPr>
          </w:p>
        </w:tc>
        <w:tc>
          <w:tcPr>
            <w:tcW w:w="84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color w:val="000000"/>
                <w:sz w:val="24"/>
                <w:szCs w:val="24"/>
              </w:rPr>
            </w:pPr>
          </w:p>
        </w:tc>
        <w:tc>
          <w:tcPr>
            <w:tcW w:w="846"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tcBorders>
          </w:tcPr>
          <w:p>
            <w:pPr>
              <w:snapToGrid w:val="0"/>
              <w:spacing w:line="400" w:lineRule="exact"/>
              <w:jc w:val="left"/>
              <w:rPr>
                <w:rFonts w:ascii="宋体"/>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30" w:hRule="atLeast"/>
        </w:trPr>
        <w:tc>
          <w:tcPr>
            <w:tcW w:w="1493" w:type="dxa"/>
            <w:tcBorders>
              <w:top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972"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70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84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846"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tcBorders>
          </w:tcPr>
          <w:p>
            <w:pPr>
              <w:snapToGrid w:val="0"/>
              <w:spacing w:before="50" w:afterLines="50" w:line="400" w:lineRule="exact"/>
              <w:jc w:val="left"/>
              <w:rPr>
                <w:rFonts w:ascii="宋体"/>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60" w:hRule="atLeast"/>
        </w:trPr>
        <w:tc>
          <w:tcPr>
            <w:tcW w:w="1493" w:type="dxa"/>
            <w:tcBorders>
              <w:top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972"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70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84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846"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tcBorders>
          </w:tcPr>
          <w:p>
            <w:pPr>
              <w:snapToGrid w:val="0"/>
              <w:spacing w:before="50" w:afterLines="50" w:line="400" w:lineRule="exact"/>
              <w:jc w:val="left"/>
              <w:rPr>
                <w:rFonts w:ascii="宋体"/>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16" w:hRule="atLeast"/>
        </w:trPr>
        <w:tc>
          <w:tcPr>
            <w:tcW w:w="1493" w:type="dxa"/>
            <w:tcBorders>
              <w:top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972"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70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84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846"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tcBorders>
          </w:tcPr>
          <w:p>
            <w:pPr>
              <w:snapToGrid w:val="0"/>
              <w:spacing w:before="50" w:afterLines="50" w:line="400" w:lineRule="exact"/>
              <w:jc w:val="left"/>
              <w:rPr>
                <w:rFonts w:ascii="宋体"/>
                <w:color w:val="000000"/>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44" w:hRule="atLeast"/>
        </w:trPr>
        <w:tc>
          <w:tcPr>
            <w:tcW w:w="1493" w:type="dxa"/>
            <w:tcBorders>
              <w:top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972"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70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845"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846"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jc w:val="left"/>
              <w:rPr>
                <w:rFonts w:ascii="宋体"/>
                <w:color w:val="000000"/>
                <w:sz w:val="24"/>
                <w:szCs w:val="24"/>
              </w:rPr>
            </w:pPr>
          </w:p>
        </w:tc>
        <w:tc>
          <w:tcPr>
            <w:tcW w:w="1268" w:type="dxa"/>
            <w:tcBorders>
              <w:top w:val="single" w:color="auto" w:sz="4" w:space="0"/>
              <w:left w:val="single" w:color="auto" w:sz="4" w:space="0"/>
              <w:bottom w:val="single" w:color="auto" w:sz="4" w:space="0"/>
            </w:tcBorders>
          </w:tcPr>
          <w:p>
            <w:pPr>
              <w:snapToGrid w:val="0"/>
              <w:spacing w:before="50" w:afterLines="50" w:line="400" w:lineRule="exact"/>
              <w:jc w:val="left"/>
              <w:rPr>
                <w:rFonts w:ascii="宋体"/>
                <w:color w:val="000000"/>
                <w:sz w:val="24"/>
                <w:szCs w:val="24"/>
              </w:rPr>
            </w:pPr>
          </w:p>
        </w:tc>
      </w:tr>
    </w:tbl>
    <w:p>
      <w:pPr>
        <w:pStyle w:val="20"/>
        <w:snapToGrid w:val="0"/>
        <w:spacing w:line="400" w:lineRule="exact"/>
        <w:rPr>
          <w:rFonts w:ascii="宋体" w:hAnsi="宋体" w:eastAsia="宋体"/>
          <w:color w:val="000000"/>
          <w:sz w:val="24"/>
        </w:rPr>
      </w:pPr>
    </w:p>
    <w:p>
      <w:pPr>
        <w:pStyle w:val="20"/>
        <w:snapToGrid w:val="0"/>
        <w:spacing w:line="400" w:lineRule="exact"/>
        <w:jc w:val="center"/>
        <w:rPr>
          <w:rFonts w:ascii="宋体" w:hAnsi="宋体" w:eastAsia="宋体"/>
          <w:color w:val="000000"/>
          <w:sz w:val="24"/>
          <w:u w:val="single"/>
        </w:rPr>
      </w:pPr>
      <w:r>
        <w:rPr>
          <w:rFonts w:hint="eastAsia" w:ascii="宋体" w:hAnsi="宋体" w:eastAsia="宋体"/>
          <w:color w:val="000000"/>
          <w:sz w:val="24"/>
        </w:rPr>
        <w:t>法定代表人签字：</w:t>
      </w:r>
    </w:p>
    <w:p>
      <w:pPr>
        <w:snapToGrid w:val="0"/>
        <w:spacing w:before="50" w:line="400" w:lineRule="exact"/>
        <w:jc w:val="center"/>
        <w:rPr>
          <w:rFonts w:ascii="宋体"/>
          <w:color w:val="000000"/>
          <w:sz w:val="24"/>
        </w:rPr>
      </w:pPr>
      <w:r>
        <w:rPr>
          <w:rFonts w:hint="eastAsia" w:ascii="宋体" w:hAnsi="宋体"/>
          <w:color w:val="000000"/>
          <w:sz w:val="24"/>
        </w:rPr>
        <w:t>投标人公章：年月日</w:t>
      </w:r>
    </w:p>
    <w:p>
      <w:pPr>
        <w:snapToGrid w:val="0"/>
        <w:spacing w:before="50" w:afterLines="50" w:line="400" w:lineRule="exact"/>
        <w:jc w:val="left"/>
        <w:rPr>
          <w:rFonts w:ascii="宋体"/>
          <w:color w:val="000000"/>
          <w:sz w:val="24"/>
        </w:rPr>
        <w:sectPr>
          <w:pgSz w:w="11906" w:h="16838"/>
          <w:pgMar w:top="1247" w:right="1286" w:bottom="1474" w:left="1440" w:header="851" w:footer="851" w:gutter="0"/>
          <w:cols w:space="720" w:num="1"/>
          <w:docGrid w:linePitch="312" w:charSpace="0"/>
        </w:sectPr>
      </w:pPr>
    </w:p>
    <w:p>
      <w:pPr>
        <w:snapToGrid w:val="0"/>
        <w:spacing w:before="50" w:afterLines="50" w:line="400" w:lineRule="exact"/>
        <w:jc w:val="left"/>
        <w:rPr>
          <w:rFonts w:ascii="宋体"/>
          <w:color w:val="000000"/>
          <w:sz w:val="24"/>
        </w:rPr>
      </w:pPr>
      <w:r>
        <w:rPr>
          <w:rFonts w:ascii="宋体" w:hAnsi="宋体"/>
          <w:color w:val="000000"/>
          <w:sz w:val="24"/>
        </w:rPr>
        <w:t>12.</w:t>
      </w:r>
      <w:r>
        <w:rPr>
          <w:rFonts w:hint="eastAsia" w:ascii="宋体" w:hAnsi="宋体"/>
          <w:sz w:val="24"/>
          <w:szCs w:val="24"/>
          <w:lang w:val="zh-CN"/>
        </w:rPr>
        <w:t>评分标准中要求的证明材料（根据评分标准中要求提供复印件或原件）</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z w:val="24"/>
        </w:rPr>
        <w:t xml:space="preserve">13. </w:t>
      </w:r>
      <w:r>
        <w:rPr>
          <w:rFonts w:hint="eastAsia" w:ascii="宋体" w:hAnsi="宋体"/>
          <w:sz w:val="24"/>
          <w:szCs w:val="24"/>
          <w:lang w:val="zh-CN"/>
        </w:rPr>
        <w:t>其他特殊资质证书（如本地化服务能力等）</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z w:val="24"/>
        </w:rPr>
        <w:t>14.</w:t>
      </w:r>
      <w:r>
        <w:rPr>
          <w:rFonts w:hint="eastAsia" w:ascii="宋体" w:hAnsi="宋体"/>
          <w:color w:val="000000"/>
          <w:sz w:val="24"/>
        </w:rPr>
        <w:t>投标人情况介绍</w:t>
      </w:r>
    </w:p>
    <w:p>
      <w:pPr>
        <w:snapToGrid w:val="0"/>
        <w:spacing w:before="50" w:line="400" w:lineRule="exact"/>
        <w:jc w:val="left"/>
        <w:rPr>
          <w:rFonts w:ascii="宋体"/>
          <w:b/>
          <w:color w:val="000000"/>
          <w:sz w:val="24"/>
        </w:rPr>
      </w:pPr>
    </w:p>
    <w:p>
      <w:pPr>
        <w:snapToGrid w:val="0"/>
        <w:spacing w:before="50" w:line="400" w:lineRule="exact"/>
        <w:jc w:val="left"/>
        <w:rPr>
          <w:rFonts w:ascii="宋体"/>
          <w:b/>
          <w:color w:val="000000"/>
          <w:sz w:val="24"/>
        </w:rPr>
      </w:pPr>
      <w:r>
        <w:rPr>
          <w:rFonts w:ascii="宋体" w:hAnsi="宋体"/>
          <w:b/>
          <w:color w:val="000000"/>
          <w:sz w:val="24"/>
        </w:rPr>
        <w:t>15.</w:t>
      </w:r>
      <w:r>
        <w:rPr>
          <w:rFonts w:hint="eastAsia" w:ascii="宋体" w:hAnsi="宋体"/>
          <w:b/>
          <w:color w:val="000000"/>
          <w:sz w:val="24"/>
        </w:rPr>
        <w:t>商务响应表格式：</w:t>
      </w:r>
    </w:p>
    <w:p>
      <w:pPr>
        <w:snapToGrid w:val="0"/>
        <w:spacing w:before="50" w:line="400" w:lineRule="exact"/>
        <w:jc w:val="left"/>
        <w:rPr>
          <w:rFonts w:ascii="宋体"/>
          <w:color w:val="000000"/>
          <w:sz w:val="24"/>
          <w:u w:val="single"/>
        </w:rPr>
      </w:pPr>
    </w:p>
    <w:tbl>
      <w:tblPr>
        <w:tblStyle w:val="61"/>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89"/>
        <w:gridCol w:w="4230"/>
        <w:gridCol w:w="1140"/>
        <w:gridCol w:w="196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42" w:hRule="atLeast"/>
        </w:trPr>
        <w:tc>
          <w:tcPr>
            <w:tcW w:w="1189" w:type="dxa"/>
            <w:tcBorders>
              <w:top w:val="single" w:color="auto" w:sz="4" w:space="0"/>
              <w:bottom w:val="single" w:color="auto" w:sz="4" w:space="0"/>
              <w:right w:val="single" w:color="auto" w:sz="4" w:space="0"/>
            </w:tcBorders>
            <w:vAlign w:val="center"/>
          </w:tcPr>
          <w:p>
            <w:pPr>
              <w:snapToGrid w:val="0"/>
              <w:spacing w:beforeLines="50" w:line="400" w:lineRule="exact"/>
              <w:jc w:val="center"/>
              <w:rPr>
                <w:rFonts w:ascii="宋体"/>
                <w:color w:val="000000"/>
                <w:sz w:val="24"/>
              </w:rPr>
            </w:pPr>
            <w:r>
              <w:rPr>
                <w:rFonts w:hint="eastAsia" w:ascii="宋体" w:hAnsi="宋体"/>
                <w:color w:val="000000"/>
                <w:sz w:val="24"/>
              </w:rPr>
              <w:t>项目</w:t>
            </w:r>
          </w:p>
        </w:tc>
        <w:tc>
          <w:tcPr>
            <w:tcW w:w="4230" w:type="dxa"/>
            <w:tcBorders>
              <w:top w:val="single" w:color="auto" w:sz="4" w:space="0"/>
              <w:left w:val="single" w:color="auto" w:sz="4" w:space="0"/>
              <w:bottom w:val="single" w:color="auto" w:sz="4" w:space="0"/>
              <w:right w:val="single" w:color="auto" w:sz="4" w:space="0"/>
            </w:tcBorders>
            <w:vAlign w:val="center"/>
          </w:tcPr>
          <w:p>
            <w:pPr>
              <w:snapToGrid w:val="0"/>
              <w:spacing w:beforeLines="50" w:line="400" w:lineRule="exact"/>
              <w:jc w:val="center"/>
              <w:rPr>
                <w:rFonts w:ascii="宋体"/>
                <w:color w:val="000000"/>
                <w:sz w:val="24"/>
              </w:rPr>
            </w:pPr>
            <w:r>
              <w:rPr>
                <w:rFonts w:hint="eastAsia" w:ascii="宋体" w:hAnsi="宋体"/>
                <w:color w:val="000000"/>
                <w:sz w:val="24"/>
              </w:rPr>
              <w:t>招标文件要求</w:t>
            </w:r>
          </w:p>
        </w:tc>
        <w:tc>
          <w:tcPr>
            <w:tcW w:w="1140" w:type="dxa"/>
            <w:tcBorders>
              <w:top w:val="single" w:color="auto" w:sz="4" w:space="0"/>
              <w:left w:val="single" w:color="auto" w:sz="4" w:space="0"/>
              <w:bottom w:val="single" w:color="auto" w:sz="4" w:space="0"/>
              <w:right w:val="single" w:color="auto" w:sz="4" w:space="0"/>
            </w:tcBorders>
            <w:vAlign w:val="center"/>
          </w:tcPr>
          <w:p>
            <w:pPr>
              <w:snapToGrid w:val="0"/>
              <w:spacing w:beforeLines="50" w:line="400" w:lineRule="exact"/>
              <w:jc w:val="center"/>
              <w:rPr>
                <w:rFonts w:ascii="宋体"/>
                <w:color w:val="000000"/>
                <w:sz w:val="24"/>
              </w:rPr>
            </w:pPr>
            <w:r>
              <w:rPr>
                <w:rFonts w:hint="eastAsia" w:ascii="宋体" w:hAnsi="宋体"/>
                <w:color w:val="000000"/>
                <w:sz w:val="24"/>
              </w:rPr>
              <w:t>是否响应</w:t>
            </w:r>
          </w:p>
        </w:tc>
        <w:tc>
          <w:tcPr>
            <w:tcW w:w="1969" w:type="dxa"/>
            <w:tcBorders>
              <w:top w:val="single" w:color="auto" w:sz="4" w:space="0"/>
              <w:left w:val="single" w:color="auto" w:sz="4" w:space="0"/>
              <w:bottom w:val="single" w:color="auto" w:sz="4" w:space="0"/>
            </w:tcBorders>
            <w:vAlign w:val="center"/>
          </w:tcPr>
          <w:p>
            <w:pPr>
              <w:snapToGrid w:val="0"/>
              <w:spacing w:beforeLines="50" w:line="400" w:lineRule="exact"/>
              <w:jc w:val="center"/>
              <w:rPr>
                <w:rFonts w:ascii="宋体"/>
                <w:color w:val="000000"/>
                <w:sz w:val="24"/>
              </w:rPr>
            </w:pPr>
            <w:r>
              <w:rPr>
                <w:rFonts w:hint="eastAsia" w:ascii="宋体" w:hAnsi="宋体"/>
                <w:color w:val="000000"/>
                <w:sz w:val="24"/>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69" w:hRule="atLeast"/>
        </w:trPr>
        <w:tc>
          <w:tcPr>
            <w:tcW w:w="1189" w:type="dxa"/>
            <w:tcBorders>
              <w:top w:val="single" w:color="auto" w:sz="4" w:space="0"/>
              <w:bottom w:val="single" w:color="auto" w:sz="4" w:space="0"/>
              <w:right w:val="single" w:color="auto" w:sz="4" w:space="0"/>
            </w:tcBorders>
            <w:vAlign w:val="center"/>
          </w:tcPr>
          <w:p>
            <w:pPr>
              <w:snapToGrid w:val="0"/>
              <w:spacing w:beforeLines="50" w:line="400" w:lineRule="exact"/>
              <w:jc w:val="center"/>
              <w:rPr>
                <w:rFonts w:ascii="宋体"/>
                <w:color w:val="000000"/>
                <w:sz w:val="24"/>
              </w:rPr>
            </w:pP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color w:val="000000"/>
                <w:sz w:val="24"/>
              </w:rPr>
            </w:pPr>
          </w:p>
        </w:tc>
        <w:tc>
          <w:tcPr>
            <w:tcW w:w="1140" w:type="dxa"/>
            <w:tcBorders>
              <w:top w:val="single" w:color="auto" w:sz="4" w:space="0"/>
              <w:left w:val="single" w:color="auto" w:sz="4" w:space="0"/>
              <w:bottom w:val="single" w:color="auto" w:sz="4" w:space="0"/>
              <w:right w:val="single" w:color="auto" w:sz="4" w:space="0"/>
            </w:tcBorders>
          </w:tcPr>
          <w:p>
            <w:pPr>
              <w:snapToGrid w:val="0"/>
              <w:spacing w:beforeLines="50" w:line="400" w:lineRule="exact"/>
              <w:rPr>
                <w:rFonts w:ascii="宋体"/>
                <w:color w:val="000000"/>
                <w:sz w:val="24"/>
              </w:rPr>
            </w:pPr>
          </w:p>
        </w:tc>
        <w:tc>
          <w:tcPr>
            <w:tcW w:w="1969" w:type="dxa"/>
            <w:tcBorders>
              <w:top w:val="single" w:color="auto" w:sz="4" w:space="0"/>
              <w:left w:val="single" w:color="auto" w:sz="4" w:space="0"/>
              <w:bottom w:val="single" w:color="auto" w:sz="4" w:space="0"/>
            </w:tcBorders>
          </w:tcPr>
          <w:p>
            <w:pPr>
              <w:snapToGrid w:val="0"/>
              <w:spacing w:beforeLines="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719" w:hRule="atLeast"/>
        </w:trPr>
        <w:tc>
          <w:tcPr>
            <w:tcW w:w="1189" w:type="dxa"/>
            <w:tcBorders>
              <w:top w:val="single" w:color="auto" w:sz="4" w:space="0"/>
              <w:bottom w:val="single" w:color="auto" w:sz="4" w:space="0"/>
              <w:right w:val="single" w:color="auto" w:sz="4" w:space="0"/>
            </w:tcBorders>
            <w:vAlign w:val="center"/>
          </w:tcPr>
          <w:p>
            <w:pPr>
              <w:snapToGrid w:val="0"/>
              <w:spacing w:beforeLines="50" w:line="400" w:lineRule="exact"/>
              <w:rPr>
                <w:rFonts w:ascii="宋体"/>
                <w:color w:val="000000"/>
                <w:sz w:val="24"/>
              </w:rPr>
            </w:pPr>
          </w:p>
        </w:tc>
        <w:tc>
          <w:tcPr>
            <w:tcW w:w="4230" w:type="dxa"/>
            <w:tcBorders>
              <w:top w:val="single" w:color="auto" w:sz="4" w:space="0"/>
              <w:left w:val="single" w:color="auto" w:sz="4" w:space="0"/>
              <w:bottom w:val="single" w:color="auto" w:sz="4" w:space="0"/>
              <w:right w:val="single" w:color="auto" w:sz="4" w:space="0"/>
            </w:tcBorders>
            <w:vAlign w:val="center"/>
          </w:tcPr>
          <w:p>
            <w:pPr>
              <w:spacing w:beforeLines="50"/>
              <w:rPr>
                <w:rFonts w:ascii="宋体" w:cs="宋体"/>
                <w:b/>
                <w:sz w:val="24"/>
                <w:szCs w:val="24"/>
              </w:rPr>
            </w:pPr>
          </w:p>
        </w:tc>
        <w:tc>
          <w:tcPr>
            <w:tcW w:w="1140" w:type="dxa"/>
            <w:tcBorders>
              <w:top w:val="single" w:color="auto" w:sz="4" w:space="0"/>
              <w:left w:val="single" w:color="auto" w:sz="4" w:space="0"/>
              <w:bottom w:val="single" w:color="auto" w:sz="4" w:space="0"/>
              <w:right w:val="single" w:color="auto" w:sz="4" w:space="0"/>
            </w:tcBorders>
          </w:tcPr>
          <w:p>
            <w:pPr>
              <w:snapToGrid w:val="0"/>
              <w:spacing w:beforeLines="50" w:line="400" w:lineRule="exact"/>
              <w:rPr>
                <w:rFonts w:ascii="宋体"/>
                <w:color w:val="000000"/>
                <w:sz w:val="24"/>
              </w:rPr>
            </w:pPr>
          </w:p>
        </w:tc>
        <w:tc>
          <w:tcPr>
            <w:tcW w:w="1969" w:type="dxa"/>
            <w:tcBorders>
              <w:top w:val="single" w:color="auto" w:sz="4" w:space="0"/>
              <w:left w:val="single" w:color="auto" w:sz="4" w:space="0"/>
              <w:bottom w:val="single" w:color="auto" w:sz="4" w:space="0"/>
            </w:tcBorders>
          </w:tcPr>
          <w:p>
            <w:pPr>
              <w:snapToGrid w:val="0"/>
              <w:spacing w:beforeLines="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28" w:hRule="atLeast"/>
        </w:trPr>
        <w:tc>
          <w:tcPr>
            <w:tcW w:w="1189" w:type="dxa"/>
            <w:tcBorders>
              <w:top w:val="single" w:color="auto" w:sz="4" w:space="0"/>
              <w:bottom w:val="single" w:color="auto" w:sz="4" w:space="0"/>
              <w:right w:val="single" w:color="auto" w:sz="4" w:space="0"/>
            </w:tcBorders>
            <w:vAlign w:val="center"/>
          </w:tcPr>
          <w:p>
            <w:pPr>
              <w:rPr>
                <w:rFonts w:ascii="宋体"/>
                <w:color w:val="000000"/>
                <w:sz w:val="24"/>
                <w:highlight w:val="yellow"/>
              </w:rPr>
            </w:pP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color w:val="000000"/>
                <w:sz w:val="24"/>
                <w:highlight w:val="yellow"/>
              </w:rPr>
            </w:pPr>
          </w:p>
        </w:tc>
        <w:tc>
          <w:tcPr>
            <w:tcW w:w="1140" w:type="dxa"/>
            <w:tcBorders>
              <w:top w:val="single" w:color="auto" w:sz="4" w:space="0"/>
              <w:left w:val="single" w:color="auto" w:sz="4" w:space="0"/>
              <w:bottom w:val="single" w:color="auto" w:sz="4" w:space="0"/>
              <w:right w:val="single" w:color="auto" w:sz="4" w:space="0"/>
            </w:tcBorders>
          </w:tcPr>
          <w:p>
            <w:pPr>
              <w:snapToGrid w:val="0"/>
              <w:spacing w:beforeLines="50" w:line="400" w:lineRule="exact"/>
              <w:ind w:left="43"/>
              <w:rPr>
                <w:rFonts w:ascii="宋体"/>
                <w:color w:val="000000"/>
                <w:sz w:val="24"/>
              </w:rPr>
            </w:pPr>
          </w:p>
        </w:tc>
        <w:tc>
          <w:tcPr>
            <w:tcW w:w="1969" w:type="dxa"/>
            <w:tcBorders>
              <w:top w:val="single" w:color="auto" w:sz="4" w:space="0"/>
              <w:left w:val="single" w:color="auto" w:sz="4" w:space="0"/>
              <w:bottom w:val="single" w:color="auto" w:sz="4" w:space="0"/>
            </w:tcBorders>
          </w:tcPr>
          <w:p>
            <w:pPr>
              <w:snapToGrid w:val="0"/>
              <w:spacing w:beforeLines="50" w:line="400" w:lineRule="exact"/>
              <w:ind w:left="43"/>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28" w:hRule="atLeast"/>
        </w:trPr>
        <w:tc>
          <w:tcPr>
            <w:tcW w:w="1189" w:type="dxa"/>
            <w:tcBorders>
              <w:top w:val="single" w:color="auto" w:sz="4" w:space="0"/>
              <w:bottom w:val="single" w:color="auto" w:sz="4" w:space="0"/>
              <w:right w:val="single" w:color="auto" w:sz="4" w:space="0"/>
            </w:tcBorders>
            <w:vAlign w:val="center"/>
          </w:tcPr>
          <w:p>
            <w:pPr>
              <w:rPr>
                <w:rFonts w:ascii="宋体"/>
                <w:color w:val="000000"/>
                <w:sz w:val="24"/>
                <w:highlight w:val="yellow"/>
              </w:rPr>
            </w:pP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color w:val="000000"/>
                <w:sz w:val="24"/>
                <w:highlight w:val="yellow"/>
              </w:rPr>
            </w:pPr>
          </w:p>
        </w:tc>
        <w:tc>
          <w:tcPr>
            <w:tcW w:w="1140" w:type="dxa"/>
            <w:tcBorders>
              <w:top w:val="single" w:color="auto" w:sz="4" w:space="0"/>
              <w:left w:val="single" w:color="auto" w:sz="4" w:space="0"/>
              <w:bottom w:val="single" w:color="auto" w:sz="4" w:space="0"/>
              <w:right w:val="single" w:color="auto" w:sz="4" w:space="0"/>
            </w:tcBorders>
          </w:tcPr>
          <w:p>
            <w:pPr>
              <w:snapToGrid w:val="0"/>
              <w:spacing w:beforeLines="50" w:line="400" w:lineRule="exact"/>
              <w:ind w:left="43"/>
              <w:rPr>
                <w:rFonts w:ascii="宋体"/>
                <w:color w:val="000000"/>
                <w:sz w:val="24"/>
              </w:rPr>
            </w:pPr>
          </w:p>
        </w:tc>
        <w:tc>
          <w:tcPr>
            <w:tcW w:w="1969" w:type="dxa"/>
            <w:tcBorders>
              <w:top w:val="single" w:color="auto" w:sz="4" w:space="0"/>
              <w:left w:val="single" w:color="auto" w:sz="4" w:space="0"/>
              <w:bottom w:val="single" w:color="auto" w:sz="4" w:space="0"/>
            </w:tcBorders>
          </w:tcPr>
          <w:p>
            <w:pPr>
              <w:snapToGrid w:val="0"/>
              <w:spacing w:beforeLines="50" w:line="400" w:lineRule="exact"/>
              <w:ind w:left="43"/>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28" w:hRule="atLeast"/>
        </w:trPr>
        <w:tc>
          <w:tcPr>
            <w:tcW w:w="1189" w:type="dxa"/>
            <w:tcBorders>
              <w:top w:val="single" w:color="auto" w:sz="4" w:space="0"/>
              <w:bottom w:val="single" w:color="auto" w:sz="4" w:space="0"/>
              <w:right w:val="single" w:color="auto" w:sz="4" w:space="0"/>
            </w:tcBorders>
            <w:vAlign w:val="center"/>
          </w:tcPr>
          <w:p>
            <w:pPr>
              <w:rPr>
                <w:rFonts w:ascii="宋体"/>
                <w:color w:val="000000"/>
                <w:sz w:val="24"/>
                <w:highlight w:val="yellow"/>
              </w:rPr>
            </w:pP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color w:val="000000"/>
                <w:sz w:val="24"/>
                <w:highlight w:val="yellow"/>
              </w:rPr>
            </w:pPr>
          </w:p>
        </w:tc>
        <w:tc>
          <w:tcPr>
            <w:tcW w:w="1140" w:type="dxa"/>
            <w:tcBorders>
              <w:top w:val="single" w:color="auto" w:sz="4" w:space="0"/>
              <w:left w:val="single" w:color="auto" w:sz="4" w:space="0"/>
              <w:bottom w:val="single" w:color="auto" w:sz="4" w:space="0"/>
              <w:right w:val="single" w:color="auto" w:sz="4" w:space="0"/>
            </w:tcBorders>
          </w:tcPr>
          <w:p>
            <w:pPr>
              <w:snapToGrid w:val="0"/>
              <w:spacing w:beforeLines="50" w:line="400" w:lineRule="exact"/>
              <w:ind w:left="43"/>
              <w:rPr>
                <w:rFonts w:ascii="宋体"/>
                <w:color w:val="000000"/>
                <w:sz w:val="24"/>
              </w:rPr>
            </w:pPr>
          </w:p>
        </w:tc>
        <w:tc>
          <w:tcPr>
            <w:tcW w:w="1969" w:type="dxa"/>
            <w:tcBorders>
              <w:top w:val="single" w:color="auto" w:sz="4" w:space="0"/>
              <w:left w:val="single" w:color="auto" w:sz="4" w:space="0"/>
              <w:bottom w:val="single" w:color="auto" w:sz="4" w:space="0"/>
            </w:tcBorders>
          </w:tcPr>
          <w:p>
            <w:pPr>
              <w:snapToGrid w:val="0"/>
              <w:spacing w:beforeLines="50" w:line="400" w:lineRule="exact"/>
              <w:ind w:left="43"/>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20" w:hRule="atLeast"/>
        </w:trPr>
        <w:tc>
          <w:tcPr>
            <w:tcW w:w="1189" w:type="dxa"/>
            <w:tcBorders>
              <w:top w:val="single" w:color="auto" w:sz="4" w:space="0"/>
              <w:bottom w:val="single" w:color="auto" w:sz="4" w:space="0"/>
              <w:right w:val="single" w:color="auto" w:sz="4" w:space="0"/>
            </w:tcBorders>
            <w:vAlign w:val="center"/>
          </w:tcPr>
          <w:p>
            <w:pPr>
              <w:rPr>
                <w:rFonts w:ascii="宋体"/>
                <w:color w:val="000000"/>
                <w:sz w:val="24"/>
              </w:rPr>
            </w:pPr>
          </w:p>
        </w:tc>
        <w:tc>
          <w:tcPr>
            <w:tcW w:w="4230" w:type="dxa"/>
            <w:tcBorders>
              <w:top w:val="single" w:color="auto" w:sz="4" w:space="0"/>
              <w:left w:val="single" w:color="auto" w:sz="4" w:space="0"/>
              <w:bottom w:val="single" w:color="auto" w:sz="4" w:space="0"/>
              <w:right w:val="single" w:color="auto" w:sz="4" w:space="0"/>
            </w:tcBorders>
            <w:vAlign w:val="center"/>
          </w:tcPr>
          <w:p>
            <w:pPr>
              <w:rPr>
                <w:rFonts w:ascii="宋体"/>
                <w:color w:val="000000"/>
                <w:sz w:val="24"/>
              </w:rPr>
            </w:pPr>
          </w:p>
        </w:tc>
        <w:tc>
          <w:tcPr>
            <w:tcW w:w="1140" w:type="dxa"/>
            <w:tcBorders>
              <w:top w:val="single" w:color="auto" w:sz="4" w:space="0"/>
              <w:left w:val="single" w:color="auto" w:sz="4" w:space="0"/>
              <w:bottom w:val="single" w:color="auto" w:sz="4" w:space="0"/>
              <w:right w:val="single" w:color="auto" w:sz="4" w:space="0"/>
            </w:tcBorders>
          </w:tcPr>
          <w:p>
            <w:pPr>
              <w:snapToGrid w:val="0"/>
              <w:spacing w:beforeLines="50" w:line="400" w:lineRule="exact"/>
              <w:rPr>
                <w:rFonts w:ascii="宋体"/>
                <w:color w:val="000000"/>
                <w:sz w:val="24"/>
              </w:rPr>
            </w:pPr>
          </w:p>
        </w:tc>
        <w:tc>
          <w:tcPr>
            <w:tcW w:w="1969" w:type="dxa"/>
            <w:tcBorders>
              <w:top w:val="single" w:color="auto" w:sz="4" w:space="0"/>
              <w:left w:val="single" w:color="auto" w:sz="4" w:space="0"/>
              <w:bottom w:val="single" w:color="auto" w:sz="4" w:space="0"/>
            </w:tcBorders>
          </w:tcPr>
          <w:p>
            <w:pPr>
              <w:snapToGrid w:val="0"/>
              <w:spacing w:beforeLines="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820" w:hRule="atLeast"/>
        </w:trPr>
        <w:tc>
          <w:tcPr>
            <w:tcW w:w="1189" w:type="dxa"/>
            <w:tcBorders>
              <w:top w:val="single" w:color="auto" w:sz="4" w:space="0"/>
              <w:bottom w:val="single" w:color="auto" w:sz="4" w:space="0"/>
              <w:right w:val="single" w:color="auto" w:sz="4" w:space="0"/>
            </w:tcBorders>
            <w:vAlign w:val="center"/>
          </w:tcPr>
          <w:p>
            <w:pPr>
              <w:rPr>
                <w:rFonts w:ascii="宋体"/>
                <w:b/>
                <w:color w:val="000000"/>
                <w:sz w:val="24"/>
              </w:rPr>
            </w:pPr>
          </w:p>
        </w:tc>
        <w:tc>
          <w:tcPr>
            <w:tcW w:w="4230" w:type="dxa"/>
            <w:tcBorders>
              <w:top w:val="single" w:color="auto" w:sz="4" w:space="0"/>
              <w:left w:val="single" w:color="auto" w:sz="4" w:space="0"/>
              <w:bottom w:val="single" w:color="auto" w:sz="4" w:space="0"/>
              <w:right w:val="single" w:color="auto" w:sz="4" w:space="0"/>
            </w:tcBorders>
            <w:vAlign w:val="center"/>
          </w:tcPr>
          <w:p>
            <w:pPr>
              <w:spacing w:line="400" w:lineRule="exact"/>
              <w:contextualSpacing/>
              <w:rPr>
                <w:rFonts w:ascii="宋体"/>
                <w:color w:val="FF0000"/>
                <w:sz w:val="24"/>
                <w:szCs w:val="24"/>
              </w:rPr>
            </w:pPr>
          </w:p>
        </w:tc>
        <w:tc>
          <w:tcPr>
            <w:tcW w:w="1140" w:type="dxa"/>
            <w:tcBorders>
              <w:top w:val="single" w:color="auto" w:sz="4" w:space="0"/>
              <w:left w:val="single" w:color="auto" w:sz="4" w:space="0"/>
              <w:bottom w:val="single" w:color="auto" w:sz="4" w:space="0"/>
              <w:right w:val="single" w:color="auto" w:sz="4" w:space="0"/>
            </w:tcBorders>
          </w:tcPr>
          <w:p>
            <w:pPr>
              <w:snapToGrid w:val="0"/>
              <w:spacing w:beforeLines="50" w:line="400" w:lineRule="exact"/>
              <w:rPr>
                <w:rFonts w:ascii="宋体"/>
                <w:color w:val="000000"/>
                <w:sz w:val="24"/>
              </w:rPr>
            </w:pPr>
          </w:p>
        </w:tc>
        <w:tc>
          <w:tcPr>
            <w:tcW w:w="1969" w:type="dxa"/>
            <w:tcBorders>
              <w:top w:val="single" w:color="auto" w:sz="4" w:space="0"/>
              <w:left w:val="single" w:color="auto" w:sz="4" w:space="0"/>
              <w:bottom w:val="single" w:color="auto" w:sz="4" w:space="0"/>
            </w:tcBorders>
          </w:tcPr>
          <w:p>
            <w:pPr>
              <w:snapToGrid w:val="0"/>
              <w:spacing w:beforeLines="50" w:line="400" w:lineRule="exact"/>
              <w:rPr>
                <w:rFonts w:ascii="宋体"/>
                <w:color w:val="000000"/>
                <w:sz w:val="24"/>
              </w:rPr>
            </w:pPr>
          </w:p>
        </w:tc>
      </w:tr>
    </w:tbl>
    <w:p>
      <w:pPr>
        <w:snapToGrid w:val="0"/>
        <w:spacing w:beforeLines="50" w:line="400" w:lineRule="exact"/>
        <w:rPr>
          <w:rFonts w:ascii="宋体"/>
          <w:color w:val="000000"/>
          <w:sz w:val="24"/>
        </w:rPr>
      </w:pPr>
    </w:p>
    <w:p>
      <w:pPr>
        <w:snapToGrid w:val="0"/>
        <w:spacing w:before="50" w:afterLines="50" w:line="400" w:lineRule="exact"/>
        <w:jc w:val="left"/>
        <w:rPr>
          <w:rFonts w:ascii="宋体"/>
          <w:color w:val="000000"/>
          <w:sz w:val="32"/>
        </w:rPr>
      </w:pPr>
    </w:p>
    <w:p>
      <w:pPr>
        <w:snapToGrid w:val="0"/>
        <w:spacing w:before="50" w:afterLines="50" w:line="400" w:lineRule="exact"/>
        <w:jc w:val="left"/>
        <w:rPr>
          <w:rFonts w:ascii="宋体"/>
          <w:color w:val="000000"/>
          <w:sz w:val="24"/>
        </w:rPr>
      </w:pPr>
      <w:r>
        <w:rPr>
          <w:rFonts w:ascii="宋体"/>
          <w:color w:val="000000"/>
        </w:rPr>
        <w:br w:type="page"/>
      </w:r>
      <w:r>
        <w:rPr>
          <w:rFonts w:ascii="宋体" w:hAnsi="宋体"/>
          <w:color w:val="000000"/>
          <w:sz w:val="24"/>
        </w:rPr>
        <w:t>16.</w:t>
      </w:r>
      <w:r>
        <w:rPr>
          <w:rFonts w:hint="eastAsia" w:ascii="宋体" w:hAnsi="宋体"/>
          <w:color w:val="000000"/>
          <w:sz w:val="24"/>
        </w:rPr>
        <w:t>对本项目系统总体要求的理解</w:t>
      </w:r>
      <w:r>
        <w:rPr>
          <w:rFonts w:ascii="宋体" w:hAnsi="宋体"/>
          <w:color w:val="000000"/>
          <w:sz w:val="24"/>
        </w:rPr>
        <w:t>(</w:t>
      </w:r>
      <w:r>
        <w:rPr>
          <w:rFonts w:hint="eastAsia" w:ascii="宋体" w:hAnsi="宋体"/>
          <w:color w:val="000000"/>
          <w:sz w:val="24"/>
        </w:rPr>
        <w:t>格式自拟</w:t>
      </w:r>
      <w:r>
        <w:rPr>
          <w:rFonts w:ascii="宋体" w:hAnsi="宋体"/>
          <w:color w:val="000000"/>
          <w:sz w:val="24"/>
        </w:rPr>
        <w:t xml:space="preserve">) </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z w:val="24"/>
        </w:rPr>
        <w:t>17.</w:t>
      </w:r>
      <w:r>
        <w:rPr>
          <w:rFonts w:hint="eastAsia" w:ascii="宋体" w:hAnsi="宋体"/>
          <w:color w:val="000000"/>
          <w:sz w:val="24"/>
        </w:rPr>
        <w:t>项目总体架构及技术解决方案</w:t>
      </w:r>
      <w:r>
        <w:rPr>
          <w:rFonts w:ascii="宋体" w:hAnsi="宋体"/>
          <w:color w:val="000000"/>
          <w:sz w:val="24"/>
        </w:rPr>
        <w:t>(</w:t>
      </w:r>
      <w:r>
        <w:rPr>
          <w:rFonts w:hint="eastAsia" w:ascii="宋体" w:hAnsi="宋体"/>
          <w:color w:val="000000"/>
          <w:sz w:val="24"/>
        </w:rPr>
        <w:t>格式自拟</w:t>
      </w:r>
      <w:r>
        <w:rPr>
          <w:rFonts w:ascii="宋体" w:hAnsi="宋体"/>
          <w:color w:val="000000"/>
          <w:sz w:val="24"/>
        </w:rPr>
        <w:t>)</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z w:val="24"/>
        </w:rPr>
        <w:t>18.</w:t>
      </w:r>
      <w:r>
        <w:rPr>
          <w:rFonts w:hint="eastAsia" w:ascii="宋体" w:hAnsi="宋体"/>
          <w:color w:val="000000"/>
          <w:sz w:val="24"/>
        </w:rPr>
        <w:t>技术响应表格式：</w:t>
      </w:r>
    </w:p>
    <w:tbl>
      <w:tblPr>
        <w:tblStyle w:val="61"/>
        <w:tblW w:w="8533" w:type="dxa"/>
        <w:tblInd w:w="-13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04"/>
        <w:gridCol w:w="3946"/>
        <w:gridCol w:w="2083"/>
        <w:gridCol w:w="10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trPr>
        <w:tc>
          <w:tcPr>
            <w:tcW w:w="5450" w:type="dxa"/>
            <w:gridSpan w:val="2"/>
            <w:tcBorders>
              <w:top w:val="single" w:color="auto" w:sz="4" w:space="0"/>
              <w:bottom w:val="single" w:color="auto" w:sz="4" w:space="0"/>
              <w:right w:val="single" w:color="auto" w:sz="4" w:space="0"/>
            </w:tcBorders>
            <w:vAlign w:val="center"/>
          </w:tcPr>
          <w:p>
            <w:pPr>
              <w:pStyle w:val="30"/>
              <w:snapToGrid w:val="0"/>
              <w:spacing w:before="120" w:after="120"/>
              <w:jc w:val="center"/>
              <w:outlineLvl w:val="0"/>
              <w:rPr>
                <w:rFonts w:hAnsi="宋体"/>
                <w:color w:val="000000"/>
                <w:szCs w:val="24"/>
              </w:rPr>
            </w:pPr>
            <w:bookmarkStart w:id="508" w:name="_Toc438630744"/>
            <w:bookmarkStart w:id="509" w:name="_Toc438630854"/>
            <w:bookmarkStart w:id="510" w:name="_Toc513032606"/>
            <w:bookmarkStart w:id="511" w:name="_Toc513034046"/>
            <w:bookmarkStart w:id="512" w:name="_Toc436836381"/>
            <w:bookmarkStart w:id="513" w:name="_Toc407605153"/>
            <w:r>
              <w:rPr>
                <w:rFonts w:hint="eastAsia" w:hAnsi="宋体"/>
                <w:color w:val="000000"/>
                <w:szCs w:val="24"/>
              </w:rPr>
              <w:t>招标文件要求</w:t>
            </w:r>
            <w:bookmarkEnd w:id="508"/>
            <w:bookmarkEnd w:id="509"/>
            <w:bookmarkEnd w:id="510"/>
            <w:bookmarkEnd w:id="511"/>
            <w:bookmarkEnd w:id="512"/>
            <w:bookmarkEnd w:id="513"/>
          </w:p>
        </w:tc>
        <w:tc>
          <w:tcPr>
            <w:tcW w:w="2083" w:type="dxa"/>
            <w:tcBorders>
              <w:top w:val="single" w:color="auto" w:sz="4" w:space="0"/>
              <w:left w:val="single" w:color="auto" w:sz="4" w:space="0"/>
              <w:bottom w:val="single" w:color="auto" w:sz="4" w:space="0"/>
              <w:right w:val="single" w:color="auto" w:sz="4" w:space="0"/>
            </w:tcBorders>
            <w:vAlign w:val="center"/>
          </w:tcPr>
          <w:p>
            <w:pPr>
              <w:pStyle w:val="30"/>
              <w:snapToGrid w:val="0"/>
              <w:spacing w:before="120" w:after="120"/>
              <w:jc w:val="center"/>
              <w:outlineLvl w:val="0"/>
              <w:rPr>
                <w:rFonts w:hAnsi="宋体"/>
                <w:color w:val="000000"/>
                <w:szCs w:val="24"/>
              </w:rPr>
            </w:pPr>
            <w:bookmarkStart w:id="514" w:name="_Toc438630745"/>
            <w:bookmarkStart w:id="515" w:name="_Toc407605154"/>
            <w:bookmarkStart w:id="516" w:name="_Toc436836382"/>
            <w:bookmarkStart w:id="517" w:name="_Toc513034047"/>
            <w:bookmarkStart w:id="518" w:name="_Toc513032607"/>
            <w:bookmarkStart w:id="519" w:name="_Toc438630855"/>
            <w:r>
              <w:rPr>
                <w:rFonts w:hint="eastAsia" w:hAnsi="宋体"/>
                <w:color w:val="000000"/>
                <w:szCs w:val="24"/>
              </w:rPr>
              <w:t>投标文件响应</w:t>
            </w:r>
            <w:bookmarkEnd w:id="514"/>
            <w:bookmarkEnd w:id="515"/>
            <w:bookmarkEnd w:id="516"/>
            <w:bookmarkEnd w:id="517"/>
            <w:bookmarkEnd w:id="518"/>
            <w:bookmarkEnd w:id="519"/>
          </w:p>
        </w:tc>
        <w:tc>
          <w:tcPr>
            <w:tcW w:w="1000" w:type="dxa"/>
            <w:vMerge w:val="restart"/>
            <w:tcBorders>
              <w:top w:val="single" w:color="auto" w:sz="4" w:space="0"/>
              <w:left w:val="single" w:color="auto" w:sz="4" w:space="0"/>
            </w:tcBorders>
            <w:vAlign w:val="center"/>
          </w:tcPr>
          <w:p>
            <w:pPr>
              <w:pStyle w:val="30"/>
              <w:snapToGrid w:val="0"/>
              <w:spacing w:before="120" w:after="120"/>
              <w:jc w:val="center"/>
              <w:outlineLvl w:val="0"/>
              <w:rPr>
                <w:rFonts w:hAnsi="宋体"/>
                <w:color w:val="000000"/>
                <w:szCs w:val="24"/>
              </w:rPr>
            </w:pPr>
            <w:bookmarkStart w:id="520" w:name="_Toc513032608"/>
            <w:bookmarkStart w:id="521" w:name="_Toc407605155"/>
            <w:bookmarkStart w:id="522" w:name="_Toc436836383"/>
            <w:bookmarkStart w:id="523" w:name="_Toc438630856"/>
            <w:bookmarkStart w:id="524" w:name="_Toc438630746"/>
            <w:bookmarkStart w:id="525" w:name="_Toc513034048"/>
            <w:r>
              <w:rPr>
                <w:rFonts w:hint="eastAsia" w:hAnsi="宋体"/>
                <w:color w:val="000000"/>
                <w:szCs w:val="24"/>
              </w:rPr>
              <w:t>偏离情况</w:t>
            </w:r>
            <w:bookmarkEnd w:id="520"/>
            <w:bookmarkEnd w:id="521"/>
            <w:bookmarkEnd w:id="522"/>
            <w:bookmarkEnd w:id="523"/>
            <w:bookmarkEnd w:id="524"/>
            <w:bookmarkEnd w:id="525"/>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trPr>
        <w:tc>
          <w:tcPr>
            <w:tcW w:w="1504" w:type="dxa"/>
            <w:tcBorders>
              <w:top w:val="single" w:color="auto" w:sz="4" w:space="0"/>
              <w:bottom w:val="single" w:color="auto" w:sz="4" w:space="0"/>
              <w:right w:val="single" w:color="auto" w:sz="4" w:space="0"/>
            </w:tcBorders>
            <w:vAlign w:val="center"/>
          </w:tcPr>
          <w:p>
            <w:pPr>
              <w:spacing w:line="400" w:lineRule="exact"/>
              <w:jc w:val="center"/>
              <w:rPr>
                <w:rFonts w:hAnsi="宋体"/>
                <w:color w:val="000000"/>
                <w:sz w:val="24"/>
                <w:szCs w:val="24"/>
              </w:rPr>
            </w:pPr>
            <w:r>
              <w:rPr>
                <w:rFonts w:hint="eastAsia" w:hAnsi="宋体"/>
                <w:color w:val="000000"/>
                <w:sz w:val="24"/>
                <w:szCs w:val="24"/>
              </w:rPr>
              <w:t>项目</w:t>
            </w:r>
          </w:p>
        </w:tc>
        <w:tc>
          <w:tcPr>
            <w:tcW w:w="3946" w:type="dxa"/>
            <w:tcBorders>
              <w:top w:val="single" w:color="auto" w:sz="4" w:space="0"/>
              <w:left w:val="single" w:color="auto" w:sz="4" w:space="0"/>
              <w:bottom w:val="single" w:color="auto" w:sz="4" w:space="0"/>
              <w:right w:val="single" w:color="auto" w:sz="4" w:space="0"/>
            </w:tcBorders>
            <w:vAlign w:val="center"/>
          </w:tcPr>
          <w:p>
            <w:pPr>
              <w:pStyle w:val="30"/>
              <w:snapToGrid w:val="0"/>
              <w:spacing w:before="120" w:after="120"/>
              <w:jc w:val="center"/>
              <w:outlineLvl w:val="0"/>
              <w:rPr>
                <w:rFonts w:hAnsi="宋体"/>
                <w:color w:val="000000"/>
                <w:szCs w:val="24"/>
              </w:rPr>
            </w:pPr>
            <w:bookmarkStart w:id="526" w:name="_Toc513032609"/>
            <w:bookmarkStart w:id="527" w:name="_Toc436836384"/>
            <w:bookmarkStart w:id="528" w:name="_Toc438630747"/>
            <w:bookmarkStart w:id="529" w:name="_Toc438630857"/>
            <w:bookmarkStart w:id="530" w:name="_Toc513034049"/>
            <w:bookmarkStart w:id="531" w:name="_Toc407605156"/>
            <w:r>
              <w:rPr>
                <w:rFonts w:hint="eastAsia" w:hAnsi="宋体"/>
                <w:color w:val="000000"/>
                <w:szCs w:val="24"/>
              </w:rPr>
              <w:t>要求</w:t>
            </w:r>
            <w:bookmarkEnd w:id="526"/>
            <w:bookmarkEnd w:id="527"/>
            <w:bookmarkEnd w:id="528"/>
            <w:bookmarkEnd w:id="529"/>
            <w:bookmarkEnd w:id="530"/>
            <w:bookmarkEnd w:id="531"/>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bookmarkStart w:id="532" w:name="_Toc513032610"/>
            <w:bookmarkStart w:id="533" w:name="_Toc407605157"/>
            <w:bookmarkStart w:id="534" w:name="_Toc438630748"/>
            <w:bookmarkStart w:id="535" w:name="_Toc438630858"/>
            <w:bookmarkStart w:id="536" w:name="_Toc513034050"/>
            <w:bookmarkStart w:id="537" w:name="_Toc436836385"/>
            <w:r>
              <w:rPr>
                <w:rFonts w:hint="eastAsia" w:hAnsi="宋体"/>
                <w:color w:val="000000"/>
                <w:szCs w:val="24"/>
              </w:rPr>
              <w:t>功能、性能及指标</w:t>
            </w:r>
            <w:bookmarkEnd w:id="532"/>
            <w:bookmarkEnd w:id="533"/>
            <w:bookmarkEnd w:id="534"/>
            <w:bookmarkEnd w:id="535"/>
            <w:bookmarkEnd w:id="536"/>
            <w:bookmarkEnd w:id="537"/>
          </w:p>
        </w:tc>
        <w:tc>
          <w:tcPr>
            <w:tcW w:w="1000" w:type="dxa"/>
            <w:vMerge w:val="continue"/>
            <w:tcBorders>
              <w:left w:val="single" w:color="auto" w:sz="4" w:space="0"/>
              <w:bottom w:val="single" w:color="auto" w:sz="4" w:space="0"/>
            </w:tcBorders>
          </w:tcPr>
          <w:p>
            <w:pPr>
              <w:pStyle w:val="30"/>
              <w:snapToGrid w:val="0"/>
              <w:spacing w:before="120" w:after="120"/>
              <w:outlineLvl w:val="0"/>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trPr>
        <w:tc>
          <w:tcPr>
            <w:tcW w:w="1504" w:type="dxa"/>
            <w:vMerge w:val="restart"/>
            <w:tcBorders>
              <w:top w:val="single" w:color="auto" w:sz="4" w:space="0"/>
              <w:right w:val="single" w:color="auto" w:sz="4" w:space="0"/>
            </w:tcBorders>
            <w:vAlign w:val="center"/>
          </w:tcPr>
          <w:p>
            <w:pPr>
              <w:spacing w:line="400" w:lineRule="exact"/>
              <w:jc w:val="center"/>
              <w:rPr>
                <w:rFonts w:hAnsi="宋体"/>
                <w:color w:val="000000"/>
                <w:sz w:val="24"/>
                <w:szCs w:val="24"/>
              </w:rPr>
            </w:pPr>
            <w:r>
              <w:rPr>
                <w:rFonts w:hint="eastAsia" w:hAnsi="宋体"/>
                <w:color w:val="000000"/>
                <w:sz w:val="24"/>
                <w:szCs w:val="24"/>
              </w:rPr>
              <w:t>功能要求</w:t>
            </w:r>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120" w:after="120"/>
              <w:outlineLvl w:val="0"/>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838" w:hRule="atLeast"/>
        </w:trPr>
        <w:tc>
          <w:tcPr>
            <w:tcW w:w="1504" w:type="dxa"/>
            <w:vMerge w:val="continue"/>
            <w:tcBorders>
              <w:right w:val="single" w:color="auto" w:sz="4" w:space="0"/>
            </w:tcBorders>
            <w:vAlign w:val="center"/>
          </w:tcPr>
          <w:p>
            <w:pPr>
              <w:spacing w:line="400" w:lineRule="exact"/>
              <w:jc w:val="center"/>
              <w:rPr>
                <w:rFonts w:hAnsi="宋体"/>
                <w:color w:val="000000"/>
                <w:sz w:val="24"/>
                <w:szCs w:val="24"/>
              </w:rPr>
            </w:pPr>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ascii="黑体" w:hAnsi="宋体" w:eastAsia="黑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120" w:after="120"/>
              <w:outlineLvl w:val="0"/>
              <w:rPr>
                <w:rFonts w:ascii="黑体" w:hAnsi="宋体" w:eastAsia="黑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92" w:hRule="atLeast"/>
        </w:trPr>
        <w:tc>
          <w:tcPr>
            <w:tcW w:w="1504" w:type="dxa"/>
            <w:vMerge w:val="continue"/>
            <w:tcBorders>
              <w:right w:val="single" w:color="auto" w:sz="4" w:space="0"/>
            </w:tcBorders>
            <w:vAlign w:val="center"/>
          </w:tcPr>
          <w:p>
            <w:pPr>
              <w:spacing w:line="400" w:lineRule="exact"/>
              <w:jc w:val="center"/>
              <w:rPr>
                <w:rFonts w:hAnsi="宋体"/>
                <w:color w:val="000000"/>
                <w:sz w:val="24"/>
                <w:szCs w:val="24"/>
              </w:rPr>
            </w:pPr>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ascii="黑体" w:hAnsi="宋体" w:eastAsia="黑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ascii="黑体" w:hAnsi="宋体" w:eastAsia="黑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120" w:after="120"/>
              <w:outlineLvl w:val="0"/>
              <w:rPr>
                <w:rFonts w:ascii="黑体" w:hAnsi="宋体" w:eastAsia="黑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98" w:hRule="atLeast"/>
        </w:trPr>
        <w:tc>
          <w:tcPr>
            <w:tcW w:w="1504" w:type="dxa"/>
            <w:vMerge w:val="continue"/>
            <w:tcBorders>
              <w:bottom w:val="single" w:color="auto" w:sz="4" w:space="0"/>
              <w:right w:val="single" w:color="auto" w:sz="4" w:space="0"/>
            </w:tcBorders>
            <w:vAlign w:val="center"/>
          </w:tcPr>
          <w:p>
            <w:pPr>
              <w:spacing w:line="400" w:lineRule="exact"/>
              <w:jc w:val="center"/>
              <w:rPr>
                <w:rFonts w:hAnsi="宋体"/>
                <w:color w:val="000000"/>
                <w:sz w:val="24"/>
                <w:szCs w:val="24"/>
              </w:rPr>
            </w:pPr>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ascii="黑体" w:hAnsi="宋体" w:eastAsia="黑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120" w:after="120"/>
              <w:outlineLvl w:val="0"/>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Pr>
        <w:tc>
          <w:tcPr>
            <w:tcW w:w="1504" w:type="dxa"/>
            <w:vMerge w:val="restart"/>
            <w:tcBorders>
              <w:top w:val="single" w:color="auto" w:sz="4" w:space="0"/>
              <w:bottom w:val="single" w:color="auto" w:sz="4" w:space="0"/>
              <w:right w:val="single" w:color="auto" w:sz="4" w:space="0"/>
            </w:tcBorders>
            <w:vAlign w:val="center"/>
          </w:tcPr>
          <w:p>
            <w:pPr>
              <w:pStyle w:val="30"/>
              <w:snapToGrid w:val="0"/>
              <w:spacing w:before="120" w:after="120"/>
              <w:jc w:val="center"/>
              <w:outlineLvl w:val="0"/>
              <w:rPr>
                <w:rFonts w:hAnsi="宋体"/>
                <w:color w:val="000000"/>
                <w:szCs w:val="24"/>
              </w:rPr>
            </w:pPr>
            <w:bookmarkStart w:id="538" w:name="_Toc436836386"/>
            <w:bookmarkStart w:id="539" w:name="_Toc513034051"/>
            <w:bookmarkStart w:id="540" w:name="_Toc438630859"/>
            <w:bookmarkStart w:id="541" w:name="_Toc438630749"/>
            <w:bookmarkStart w:id="542" w:name="_Toc407605158"/>
            <w:bookmarkStart w:id="543" w:name="_Toc513032611"/>
            <w:r>
              <w:rPr>
                <w:rFonts w:hint="eastAsia" w:hAnsi="宋体"/>
                <w:color w:val="000000"/>
                <w:szCs w:val="24"/>
              </w:rPr>
              <w:t>性能及技术指标</w:t>
            </w:r>
            <w:bookmarkEnd w:id="538"/>
            <w:bookmarkEnd w:id="539"/>
            <w:bookmarkEnd w:id="540"/>
            <w:bookmarkEnd w:id="541"/>
            <w:bookmarkEnd w:id="542"/>
            <w:bookmarkEnd w:id="543"/>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ascii="黑体" w:hAnsi="宋体" w:eastAsia="黑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120" w:after="120"/>
              <w:outlineLvl w:val="0"/>
              <w:rPr>
                <w:rFonts w:ascii="黑体" w:hAnsi="宋体" w:eastAsia="黑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850" w:hRule="atLeast"/>
        </w:trPr>
        <w:tc>
          <w:tcPr>
            <w:tcW w:w="1504" w:type="dxa"/>
            <w:vMerge w:val="continue"/>
            <w:tcBorders>
              <w:top w:val="single" w:color="auto" w:sz="4" w:space="0"/>
              <w:bottom w:val="single" w:color="auto" w:sz="4" w:space="0"/>
              <w:right w:val="single" w:color="auto" w:sz="4" w:space="0"/>
            </w:tcBorders>
            <w:vAlign w:val="center"/>
          </w:tcPr>
          <w:p>
            <w:pPr>
              <w:widowControl/>
              <w:spacing w:line="400" w:lineRule="exact"/>
              <w:jc w:val="center"/>
              <w:rPr>
                <w:rFonts w:ascii="宋体"/>
                <w:color w:val="000000"/>
                <w:sz w:val="24"/>
                <w:szCs w:val="24"/>
              </w:rPr>
            </w:pPr>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Lines="0" w:afterLines="0"/>
              <w:ind w:left="1200" w:hanging="1200" w:hangingChars="500"/>
              <w:rPr>
                <w:rFonts w:hAnsi="宋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Lines="0" w:afterLines="0"/>
              <w:rPr>
                <w:rFonts w:hAnsi="宋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Lines="0" w:afterLines="0"/>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52" w:hRule="atLeast"/>
        </w:trPr>
        <w:tc>
          <w:tcPr>
            <w:tcW w:w="1504" w:type="dxa"/>
            <w:tcBorders>
              <w:top w:val="single" w:color="auto" w:sz="4" w:space="0"/>
              <w:bottom w:val="single" w:color="auto" w:sz="4" w:space="0"/>
              <w:right w:val="single" w:color="auto" w:sz="4" w:space="0"/>
            </w:tcBorders>
            <w:vAlign w:val="center"/>
          </w:tcPr>
          <w:p>
            <w:pPr>
              <w:pStyle w:val="30"/>
              <w:snapToGrid w:val="0"/>
              <w:spacing w:before="120" w:after="120"/>
              <w:jc w:val="center"/>
              <w:outlineLvl w:val="0"/>
              <w:rPr>
                <w:rFonts w:hAnsi="宋体"/>
                <w:color w:val="000000"/>
                <w:szCs w:val="24"/>
              </w:rPr>
            </w:pPr>
            <w:bookmarkStart w:id="544" w:name="_Toc438630860"/>
            <w:bookmarkStart w:id="545" w:name="_Toc438630750"/>
            <w:bookmarkStart w:id="546" w:name="_Toc436836387"/>
            <w:bookmarkStart w:id="547" w:name="_Toc513034052"/>
            <w:bookmarkStart w:id="548" w:name="_Toc407605159"/>
            <w:bookmarkStart w:id="549" w:name="_Toc513032612"/>
            <w:r>
              <w:rPr>
                <w:rFonts w:hint="eastAsia" w:hAnsi="宋体"/>
                <w:color w:val="000000"/>
                <w:szCs w:val="24"/>
              </w:rPr>
              <w:t>质量标准</w:t>
            </w:r>
            <w:bookmarkEnd w:id="544"/>
            <w:bookmarkEnd w:id="545"/>
            <w:bookmarkEnd w:id="546"/>
            <w:bookmarkEnd w:id="547"/>
            <w:bookmarkEnd w:id="548"/>
            <w:bookmarkEnd w:id="549"/>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120" w:after="120"/>
              <w:outlineLvl w:val="0"/>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51" w:hRule="atLeast"/>
        </w:trPr>
        <w:tc>
          <w:tcPr>
            <w:tcW w:w="1504" w:type="dxa"/>
            <w:tcBorders>
              <w:top w:val="single" w:color="auto" w:sz="4" w:space="0"/>
              <w:bottom w:val="single" w:color="auto" w:sz="4" w:space="0"/>
              <w:right w:val="single" w:color="auto" w:sz="4" w:space="0"/>
            </w:tcBorders>
            <w:vAlign w:val="center"/>
          </w:tcPr>
          <w:p>
            <w:pPr>
              <w:pStyle w:val="30"/>
              <w:snapToGrid w:val="0"/>
              <w:spacing w:before="120" w:after="120"/>
              <w:jc w:val="center"/>
              <w:outlineLvl w:val="0"/>
              <w:rPr>
                <w:rFonts w:hAnsi="宋体"/>
                <w:color w:val="000000"/>
                <w:szCs w:val="24"/>
              </w:rPr>
            </w:pPr>
            <w:bookmarkStart w:id="550" w:name="_Toc438630751"/>
            <w:bookmarkStart w:id="551" w:name="_Toc513032613"/>
            <w:bookmarkStart w:id="552" w:name="_Toc513034053"/>
            <w:bookmarkStart w:id="553" w:name="_Toc407605160"/>
            <w:bookmarkStart w:id="554" w:name="_Toc436836388"/>
            <w:bookmarkStart w:id="555" w:name="_Toc438630861"/>
            <w:r>
              <w:rPr>
                <w:rFonts w:hint="eastAsia" w:hAnsi="宋体"/>
                <w:color w:val="000000"/>
                <w:szCs w:val="24"/>
              </w:rPr>
              <w:t>验收条件及标准</w:t>
            </w:r>
            <w:bookmarkEnd w:id="550"/>
            <w:bookmarkEnd w:id="551"/>
            <w:bookmarkEnd w:id="552"/>
            <w:bookmarkEnd w:id="553"/>
            <w:bookmarkEnd w:id="554"/>
            <w:bookmarkEnd w:id="555"/>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120" w:after="120"/>
              <w:outlineLvl w:val="0"/>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67" w:hRule="atLeast"/>
        </w:trPr>
        <w:tc>
          <w:tcPr>
            <w:tcW w:w="1504" w:type="dxa"/>
            <w:tcBorders>
              <w:top w:val="single" w:color="auto" w:sz="4" w:space="0"/>
              <w:bottom w:val="single" w:color="auto" w:sz="4" w:space="0"/>
              <w:right w:val="single" w:color="auto" w:sz="4" w:space="0"/>
            </w:tcBorders>
            <w:vAlign w:val="center"/>
          </w:tcPr>
          <w:p>
            <w:pPr>
              <w:pStyle w:val="30"/>
              <w:snapToGrid w:val="0"/>
              <w:spacing w:before="120" w:after="120"/>
              <w:jc w:val="center"/>
              <w:outlineLvl w:val="0"/>
              <w:rPr>
                <w:rFonts w:hAnsi="宋体"/>
                <w:color w:val="000000"/>
                <w:szCs w:val="24"/>
              </w:rPr>
            </w:pPr>
            <w:bookmarkStart w:id="556" w:name="_Toc513034054"/>
            <w:bookmarkStart w:id="557" w:name="_Toc407605161"/>
            <w:bookmarkStart w:id="558" w:name="_Toc438630862"/>
            <w:bookmarkStart w:id="559" w:name="_Toc438630752"/>
            <w:bookmarkStart w:id="560" w:name="_Toc436836389"/>
            <w:bookmarkStart w:id="561" w:name="_Toc513032614"/>
            <w:r>
              <w:rPr>
                <w:rFonts w:hint="eastAsia" w:hAnsi="宋体"/>
                <w:color w:val="000000"/>
                <w:szCs w:val="24"/>
              </w:rPr>
              <w:t>验收方法及方案</w:t>
            </w:r>
            <w:bookmarkEnd w:id="556"/>
            <w:bookmarkEnd w:id="557"/>
            <w:bookmarkEnd w:id="558"/>
            <w:bookmarkEnd w:id="559"/>
            <w:bookmarkEnd w:id="560"/>
            <w:bookmarkEnd w:id="561"/>
          </w:p>
        </w:tc>
        <w:tc>
          <w:tcPr>
            <w:tcW w:w="3946"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2083" w:type="dxa"/>
            <w:tcBorders>
              <w:top w:val="single" w:color="auto" w:sz="4" w:space="0"/>
              <w:left w:val="single" w:color="auto" w:sz="4" w:space="0"/>
              <w:bottom w:val="single" w:color="auto" w:sz="4" w:space="0"/>
              <w:right w:val="single" w:color="auto" w:sz="4" w:space="0"/>
            </w:tcBorders>
          </w:tcPr>
          <w:p>
            <w:pPr>
              <w:pStyle w:val="30"/>
              <w:snapToGrid w:val="0"/>
              <w:spacing w:before="120" w:after="120"/>
              <w:outlineLvl w:val="0"/>
              <w:rPr>
                <w:rFonts w:hAnsi="宋体"/>
                <w:color w:val="000000"/>
                <w:szCs w:val="24"/>
              </w:rPr>
            </w:pPr>
          </w:p>
        </w:tc>
        <w:tc>
          <w:tcPr>
            <w:tcW w:w="1000" w:type="dxa"/>
            <w:tcBorders>
              <w:top w:val="single" w:color="auto" w:sz="4" w:space="0"/>
              <w:left w:val="single" w:color="auto" w:sz="4" w:space="0"/>
              <w:bottom w:val="single" w:color="auto" w:sz="4" w:space="0"/>
            </w:tcBorders>
          </w:tcPr>
          <w:p>
            <w:pPr>
              <w:pStyle w:val="30"/>
              <w:snapToGrid w:val="0"/>
              <w:spacing w:before="120" w:after="120"/>
              <w:outlineLvl w:val="0"/>
              <w:rPr>
                <w:rFonts w:hAnsi="宋体"/>
                <w:color w:val="000000"/>
                <w:szCs w:val="24"/>
              </w:rPr>
            </w:pPr>
          </w:p>
        </w:tc>
      </w:tr>
    </w:tbl>
    <w:p>
      <w:pPr>
        <w:pStyle w:val="22"/>
        <w:spacing w:line="400" w:lineRule="exact"/>
        <w:rPr>
          <w:rFonts w:ascii="宋体" w:eastAsia="宋体"/>
          <w:color w:val="000000"/>
          <w:spacing w:val="20"/>
        </w:rPr>
      </w:pPr>
      <w:r>
        <w:rPr>
          <w:rFonts w:hint="eastAsia" w:ascii="宋体" w:eastAsia="宋体"/>
          <w:color w:val="000000"/>
        </w:rPr>
        <w:t>注：投标人应根据投标产品的功能、性能指标、对照招标文件要求在“偏离情况”栏注明“正偏离”、“负偏离”或“无偏离”。</w:t>
      </w:r>
    </w:p>
    <w:p>
      <w:pPr>
        <w:snapToGrid w:val="0"/>
        <w:spacing w:before="50" w:after="50" w:line="400" w:lineRule="exact"/>
        <w:rPr>
          <w:rFonts w:ascii="宋体"/>
          <w:color w:val="000000"/>
          <w:spacing w:val="20"/>
          <w:sz w:val="24"/>
          <w:u w:val="single"/>
        </w:rPr>
      </w:pPr>
      <w:r>
        <w:rPr>
          <w:rFonts w:hint="eastAsia" w:ascii="宋体" w:hAnsi="宋体"/>
          <w:color w:val="000000"/>
          <w:spacing w:val="20"/>
          <w:sz w:val="24"/>
        </w:rPr>
        <w:t>授权代表签名：</w:t>
      </w:r>
    </w:p>
    <w:p>
      <w:pPr>
        <w:snapToGrid w:val="0"/>
        <w:spacing w:before="50" w:after="50" w:line="400" w:lineRule="exact"/>
        <w:rPr>
          <w:rFonts w:ascii="宋体"/>
          <w:color w:val="000000"/>
          <w:spacing w:val="20"/>
          <w:sz w:val="24"/>
        </w:rPr>
      </w:pPr>
      <w:r>
        <w:rPr>
          <w:rFonts w:hint="eastAsia" w:ascii="宋体" w:hAnsi="宋体"/>
          <w:color w:val="000000"/>
          <w:spacing w:val="20"/>
          <w:sz w:val="24"/>
        </w:rPr>
        <w:t>投标人盖章：</w:t>
      </w:r>
    </w:p>
    <w:p>
      <w:pPr>
        <w:snapToGrid w:val="0"/>
        <w:spacing w:before="50" w:afterLines="50" w:line="400" w:lineRule="exact"/>
        <w:jc w:val="left"/>
        <w:rPr>
          <w:rFonts w:ascii="宋体"/>
          <w:color w:val="000000"/>
          <w:sz w:val="24"/>
        </w:rPr>
      </w:pPr>
      <w:r>
        <w:rPr>
          <w:rFonts w:hint="eastAsia" w:ascii="宋体" w:hAnsi="宋体"/>
          <w:color w:val="000000"/>
          <w:spacing w:val="20"/>
          <w:sz w:val="24"/>
        </w:rPr>
        <w:t>日期：</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sz w:val="24"/>
          <w:szCs w:val="24"/>
          <w:lang w:val="zh-CN"/>
        </w:rPr>
      </w:pPr>
      <w:r>
        <w:rPr>
          <w:rFonts w:ascii="宋体" w:hAnsi="宋体"/>
          <w:sz w:val="24"/>
          <w:szCs w:val="24"/>
          <w:lang w:val="zh-CN"/>
        </w:rPr>
        <w:t>19.</w:t>
      </w:r>
      <w:r>
        <w:rPr>
          <w:rFonts w:hint="eastAsia" w:ascii="宋体" w:hAnsi="宋体"/>
          <w:sz w:val="24"/>
          <w:szCs w:val="24"/>
          <w:lang w:val="zh-CN"/>
        </w:rPr>
        <w:t>投标人建议的安装、调试、实施、验收方法或方案</w:t>
      </w:r>
    </w:p>
    <w:p>
      <w:pPr>
        <w:snapToGrid w:val="0"/>
        <w:spacing w:before="50" w:afterLines="50" w:line="400" w:lineRule="exact"/>
        <w:jc w:val="left"/>
        <w:rPr>
          <w:rFonts w:ascii="宋体"/>
          <w:sz w:val="24"/>
          <w:szCs w:val="24"/>
          <w:lang w:val="zh-CN"/>
        </w:rPr>
      </w:pPr>
    </w:p>
    <w:p>
      <w:pPr>
        <w:snapToGrid w:val="0"/>
        <w:spacing w:before="50" w:afterLines="50" w:line="400" w:lineRule="exact"/>
        <w:jc w:val="left"/>
        <w:rPr>
          <w:rFonts w:ascii="宋体"/>
          <w:sz w:val="24"/>
          <w:szCs w:val="24"/>
          <w:lang w:val="zh-CN"/>
        </w:rPr>
      </w:pPr>
      <w:r>
        <w:rPr>
          <w:rFonts w:ascii="宋体" w:hAnsi="宋体"/>
          <w:sz w:val="24"/>
          <w:szCs w:val="24"/>
          <w:lang w:val="zh-CN"/>
        </w:rPr>
        <w:t>20.</w:t>
      </w:r>
      <w:r>
        <w:rPr>
          <w:rFonts w:hint="eastAsia" w:ascii="宋体" w:hAnsi="宋体"/>
          <w:sz w:val="24"/>
          <w:szCs w:val="24"/>
          <w:lang w:val="zh-CN"/>
        </w:rPr>
        <w:t>技术服务、技术培训、售后服务的内容和措施；</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b/>
          <w:color w:val="000000"/>
          <w:sz w:val="24"/>
        </w:rPr>
      </w:pPr>
      <w:r>
        <w:rPr>
          <w:rFonts w:ascii="宋体" w:hAnsi="宋体"/>
          <w:b/>
          <w:color w:val="000000"/>
          <w:sz w:val="24"/>
        </w:rPr>
        <w:t>21.</w:t>
      </w:r>
      <w:r>
        <w:rPr>
          <w:rFonts w:hint="eastAsia" w:ascii="宋体" w:hAnsi="宋体"/>
          <w:b/>
          <w:color w:val="000000"/>
          <w:sz w:val="24"/>
        </w:rPr>
        <w:t>项目实施人员一览表格式：</w:t>
      </w:r>
    </w:p>
    <w:p>
      <w:pPr>
        <w:snapToGrid w:val="0"/>
        <w:spacing w:beforeLines="50" w:after="50" w:line="400" w:lineRule="exact"/>
        <w:jc w:val="center"/>
        <w:rPr>
          <w:rFonts w:ascii="宋体"/>
          <w:b/>
          <w:color w:val="000000"/>
          <w:sz w:val="24"/>
        </w:rPr>
      </w:pPr>
      <w:r>
        <w:rPr>
          <w:rFonts w:hint="eastAsia" w:ascii="宋体" w:hAnsi="宋体"/>
          <w:b/>
          <w:color w:val="000000"/>
          <w:sz w:val="24"/>
        </w:rPr>
        <w:t>项目实施人员（主要从业人员及其技术资格）一览表</w:t>
      </w:r>
    </w:p>
    <w:p>
      <w:pPr>
        <w:snapToGrid w:val="0"/>
        <w:spacing w:beforeLines="50" w:after="50" w:line="400" w:lineRule="exact"/>
        <w:rPr>
          <w:rFonts w:ascii="宋体"/>
          <w:color w:val="000000"/>
          <w:sz w:val="24"/>
        </w:rPr>
      </w:pPr>
    </w:p>
    <w:tbl>
      <w:tblPr>
        <w:tblStyle w:val="61"/>
        <w:tblW w:w="8531"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620"/>
        <w:gridCol w:w="19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vAlign w:val="center"/>
          </w:tcPr>
          <w:p>
            <w:pPr>
              <w:snapToGrid w:val="0"/>
              <w:spacing w:beforeLines="50" w:after="50" w:line="400" w:lineRule="exact"/>
              <w:jc w:val="center"/>
              <w:rPr>
                <w:rFonts w:ascii="宋体"/>
                <w:color w:val="000000"/>
                <w:sz w:val="24"/>
              </w:rPr>
            </w:pPr>
            <w:r>
              <w:rPr>
                <w:rFonts w:hint="eastAsia" w:ascii="宋体" w:hAnsi="宋体"/>
                <w:color w:val="000000"/>
                <w:sz w:val="24"/>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00" w:lineRule="exact"/>
              <w:jc w:val="center"/>
              <w:rPr>
                <w:rFonts w:ascii="宋体"/>
                <w:color w:val="000000"/>
                <w:sz w:val="24"/>
              </w:rPr>
            </w:pPr>
            <w:r>
              <w:rPr>
                <w:rFonts w:hint="eastAsia" w:ascii="宋体" w:hAnsi="宋体"/>
                <w:color w:val="000000"/>
                <w:sz w:val="24"/>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00" w:lineRule="exact"/>
              <w:jc w:val="center"/>
              <w:rPr>
                <w:rFonts w:ascii="宋体"/>
                <w:color w:val="000000"/>
                <w:sz w:val="24"/>
              </w:rPr>
            </w:pPr>
            <w:r>
              <w:rPr>
                <w:rFonts w:hint="eastAsia" w:ascii="宋体" w:hAnsi="宋体"/>
                <w:color w:val="000000"/>
                <w:sz w:val="24"/>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00" w:lineRule="exact"/>
              <w:jc w:val="center"/>
              <w:rPr>
                <w:rFonts w:ascii="宋体"/>
                <w:color w:val="000000"/>
                <w:sz w:val="24"/>
              </w:rPr>
            </w:pPr>
            <w:r>
              <w:rPr>
                <w:rFonts w:hint="eastAsia" w:ascii="宋体" w:hAnsi="宋体"/>
                <w:color w:val="000000"/>
                <w:sz w:val="24"/>
              </w:rPr>
              <w:t>证书编号</w:t>
            </w:r>
          </w:p>
        </w:tc>
        <w:tc>
          <w:tcPr>
            <w:tcW w:w="1620"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400" w:lineRule="exact"/>
              <w:jc w:val="center"/>
              <w:rPr>
                <w:rFonts w:ascii="宋体"/>
                <w:color w:val="000000"/>
                <w:sz w:val="24"/>
              </w:rPr>
            </w:pPr>
            <w:r>
              <w:rPr>
                <w:rFonts w:hint="eastAsia" w:ascii="宋体" w:hAnsi="宋体"/>
                <w:color w:val="000000"/>
                <w:sz w:val="24"/>
              </w:rPr>
              <w:t>参加本单位工作时间</w:t>
            </w:r>
          </w:p>
        </w:tc>
        <w:tc>
          <w:tcPr>
            <w:tcW w:w="1980" w:type="dxa"/>
            <w:tcBorders>
              <w:top w:val="single" w:color="auto" w:sz="4" w:space="0"/>
              <w:left w:val="single" w:color="auto" w:sz="4" w:space="0"/>
              <w:bottom w:val="single" w:color="auto" w:sz="4" w:space="0"/>
            </w:tcBorders>
            <w:vAlign w:val="center"/>
          </w:tcPr>
          <w:p>
            <w:pPr>
              <w:snapToGrid w:val="0"/>
              <w:spacing w:beforeLines="50" w:after="50" w:line="400" w:lineRule="exact"/>
              <w:jc w:val="center"/>
              <w:rPr>
                <w:rFonts w:ascii="宋体"/>
                <w:color w:val="000000"/>
                <w:sz w:val="24"/>
              </w:rPr>
            </w:pPr>
            <w:r>
              <w:rPr>
                <w:rFonts w:hint="eastAsia" w:ascii="宋体" w:hAnsi="宋体"/>
                <w:color w:val="000000"/>
                <w:sz w:val="24"/>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pStyle w:val="32"/>
              <w:snapToGrid w:val="0"/>
              <w:spacing w:beforeLines="50" w:after="50" w:line="400" w:lineRule="exact"/>
              <w:ind w:left="5250"/>
              <w:rPr>
                <w:rFonts w:ascii="宋体" w:hAnsi="宋体" w:eastAsia="宋体"/>
                <w:color w:val="000000"/>
                <w:sz w:val="24"/>
                <w:szCs w:val="22"/>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620" w:type="dxa"/>
            <w:tcBorders>
              <w:top w:val="single" w:color="auto" w:sz="4" w:space="0"/>
              <w:left w:val="single" w:color="auto" w:sz="4" w:space="0"/>
              <w:bottom w:val="single" w:color="auto" w:sz="4" w:space="0"/>
              <w:right w:val="single" w:color="auto" w:sz="4" w:space="0"/>
            </w:tcBorders>
          </w:tcPr>
          <w:p>
            <w:pPr>
              <w:snapToGrid w:val="0"/>
              <w:spacing w:beforeLines="50" w:after="50" w:line="400" w:lineRule="exact"/>
              <w:rPr>
                <w:rFonts w:ascii="宋体"/>
                <w:color w:val="000000"/>
                <w:sz w:val="24"/>
              </w:rPr>
            </w:pPr>
          </w:p>
        </w:tc>
        <w:tc>
          <w:tcPr>
            <w:tcW w:w="1980" w:type="dxa"/>
            <w:tcBorders>
              <w:top w:val="single" w:color="auto" w:sz="4" w:space="0"/>
              <w:left w:val="single" w:color="auto" w:sz="4" w:space="0"/>
              <w:bottom w:val="single" w:color="auto" w:sz="4" w:space="0"/>
            </w:tcBorders>
          </w:tcPr>
          <w:p>
            <w:pPr>
              <w:snapToGrid w:val="0"/>
              <w:spacing w:beforeLines="50" w:after="50" w:line="400" w:lineRule="exact"/>
              <w:rPr>
                <w:rFonts w:ascii="宋体"/>
                <w:color w:val="000000"/>
                <w:sz w:val="24"/>
              </w:rPr>
            </w:pPr>
          </w:p>
        </w:tc>
      </w:tr>
    </w:tbl>
    <w:p>
      <w:pPr>
        <w:snapToGrid w:val="0"/>
        <w:spacing w:before="50" w:afterLines="50" w:line="400" w:lineRule="exact"/>
        <w:jc w:val="left"/>
        <w:rPr>
          <w:rFonts w:ascii="宋体"/>
          <w:color w:val="000000"/>
          <w:sz w:val="24"/>
        </w:rPr>
      </w:pPr>
      <w:r>
        <w:rPr>
          <w:rFonts w:hint="eastAsia" w:ascii="宋体" w:hAnsi="宋体"/>
          <w:color w:val="000000"/>
          <w:sz w:val="24"/>
        </w:rPr>
        <w:t>注：在填写时，如本表格不适合投标单位的实际情况，可根据本表格式自行划表填写。</w:t>
      </w:r>
    </w:p>
    <w:p>
      <w:pPr>
        <w:snapToGrid w:val="0"/>
        <w:spacing w:before="50" w:after="50" w:line="400" w:lineRule="exact"/>
        <w:rPr>
          <w:rFonts w:ascii="宋体"/>
          <w:color w:val="000000"/>
          <w:spacing w:val="20"/>
          <w:sz w:val="24"/>
          <w:u w:val="single"/>
        </w:rPr>
      </w:pPr>
      <w:r>
        <w:rPr>
          <w:rFonts w:hint="eastAsia" w:ascii="宋体" w:hAnsi="宋体"/>
          <w:color w:val="000000"/>
          <w:spacing w:val="20"/>
          <w:sz w:val="24"/>
        </w:rPr>
        <w:t>授权代表签名：</w:t>
      </w:r>
    </w:p>
    <w:p>
      <w:pPr>
        <w:snapToGrid w:val="0"/>
        <w:spacing w:before="50" w:afterLines="50" w:line="400" w:lineRule="exact"/>
        <w:jc w:val="left"/>
        <w:rPr>
          <w:rFonts w:ascii="宋体"/>
          <w:color w:val="000000"/>
          <w:spacing w:val="20"/>
          <w:sz w:val="24"/>
        </w:rPr>
      </w:pPr>
      <w:r>
        <w:rPr>
          <w:rFonts w:hint="eastAsia" w:ascii="宋体" w:hAnsi="宋体"/>
          <w:color w:val="000000"/>
          <w:spacing w:val="20"/>
          <w:sz w:val="24"/>
        </w:rPr>
        <w:t>投标人盖章：</w:t>
      </w:r>
    </w:p>
    <w:p>
      <w:pPr>
        <w:snapToGrid w:val="0"/>
        <w:spacing w:before="50" w:afterLines="50" w:line="400" w:lineRule="exact"/>
        <w:jc w:val="left"/>
        <w:rPr>
          <w:rFonts w:ascii="宋体"/>
          <w:color w:val="000000"/>
          <w:spacing w:val="20"/>
          <w:sz w:val="24"/>
          <w:u w:val="single"/>
        </w:rPr>
      </w:pPr>
      <w:r>
        <w:rPr>
          <w:rFonts w:hint="eastAsia" w:ascii="宋体" w:hAnsi="宋体"/>
          <w:color w:val="000000"/>
          <w:spacing w:val="20"/>
          <w:sz w:val="24"/>
        </w:rPr>
        <w:t>日期：</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pacing w:val="20"/>
          <w:sz w:val="24"/>
        </w:rPr>
        <w:t>22</w:t>
      </w:r>
      <w:r>
        <w:rPr>
          <w:rFonts w:ascii="宋体"/>
          <w:color w:val="000000"/>
          <w:sz w:val="24"/>
        </w:rPr>
        <w:t>.</w:t>
      </w:r>
      <w:r>
        <w:rPr>
          <w:rFonts w:hint="eastAsia" w:ascii="宋体" w:hAnsi="宋体"/>
          <w:sz w:val="24"/>
          <w:szCs w:val="24"/>
          <w:lang w:val="zh-CN"/>
        </w:rPr>
        <w:t>优惠条件：投标人承诺给予采购人的各种优惠条件，包括售后服务、备品备件、专用耗材等方面的优惠；</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z w:val="24"/>
        </w:rPr>
        <w:t>23.</w:t>
      </w:r>
      <w:r>
        <w:rPr>
          <w:rFonts w:hint="eastAsia" w:ascii="宋体" w:hAnsi="宋体"/>
          <w:color w:val="000000"/>
          <w:sz w:val="24"/>
        </w:rPr>
        <w:t>投标人对本项目的合理化建议和改进措施（格式自拟）</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r>
        <w:rPr>
          <w:rFonts w:ascii="宋体" w:hAnsi="宋体"/>
          <w:color w:val="000000"/>
          <w:sz w:val="24"/>
        </w:rPr>
        <w:t>24.</w:t>
      </w:r>
      <w:r>
        <w:rPr>
          <w:rFonts w:hint="eastAsia" w:ascii="宋体" w:hAnsi="宋体"/>
          <w:color w:val="000000"/>
          <w:sz w:val="24"/>
        </w:rPr>
        <w:t>投标人需要说明的其他文件和说明（格式自拟）</w:t>
      </w:r>
    </w:p>
    <w:p>
      <w:pPr>
        <w:snapToGrid w:val="0"/>
        <w:spacing w:before="50" w:afterLines="50" w:line="400" w:lineRule="exact"/>
        <w:jc w:val="left"/>
        <w:rPr>
          <w:rFonts w:ascii="宋体"/>
          <w:color w:val="000000"/>
          <w:sz w:val="24"/>
        </w:rPr>
      </w:pPr>
    </w:p>
    <w:p>
      <w:pPr>
        <w:snapToGrid w:val="0"/>
        <w:spacing w:before="50" w:afterLines="50" w:line="400" w:lineRule="exact"/>
        <w:jc w:val="left"/>
        <w:rPr>
          <w:rFonts w:ascii="宋体"/>
          <w:color w:val="000000"/>
          <w:sz w:val="24"/>
        </w:rPr>
      </w:pPr>
    </w:p>
    <w:p>
      <w:pPr>
        <w:snapToGrid w:val="0"/>
        <w:spacing w:before="50" w:after="50" w:line="400" w:lineRule="exact"/>
        <w:rPr>
          <w:rFonts w:ascii="宋体"/>
          <w:color w:val="000000"/>
          <w:sz w:val="24"/>
        </w:rPr>
      </w:pPr>
    </w:p>
    <w:p>
      <w:pPr>
        <w:snapToGrid w:val="0"/>
        <w:spacing w:before="50" w:after="50" w:line="400" w:lineRule="exact"/>
        <w:rPr>
          <w:rFonts w:ascii="宋体"/>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24"/>
        </w:rPr>
      </w:pPr>
    </w:p>
    <w:p>
      <w:pPr>
        <w:snapToGrid w:val="0"/>
        <w:spacing w:beforeLines="50" w:after="50" w:line="400" w:lineRule="exact"/>
        <w:jc w:val="center"/>
        <w:rPr>
          <w:rFonts w:ascii="宋体"/>
          <w:b/>
          <w:color w:val="000000"/>
          <w:sz w:val="30"/>
        </w:rPr>
      </w:pPr>
      <w:r>
        <w:rPr>
          <w:rFonts w:hint="eastAsia" w:ascii="宋体" w:hAnsi="宋体"/>
          <w:b/>
          <w:color w:val="000000"/>
          <w:sz w:val="24"/>
        </w:rPr>
        <w:t>三、报价文件格式</w:t>
      </w:r>
    </w:p>
    <w:p>
      <w:pPr>
        <w:snapToGrid w:val="0"/>
        <w:spacing w:beforeLines="50" w:after="50" w:line="400" w:lineRule="exact"/>
        <w:rPr>
          <w:rFonts w:ascii="宋体"/>
          <w:b/>
          <w:color w:val="000000"/>
          <w:sz w:val="24"/>
        </w:rPr>
      </w:pPr>
      <w:r>
        <w:rPr>
          <w:rFonts w:ascii="宋体" w:hAnsi="宋体"/>
          <w:b/>
          <w:color w:val="000000"/>
          <w:sz w:val="24"/>
        </w:rPr>
        <w:t>25.</w:t>
      </w:r>
      <w:r>
        <w:rPr>
          <w:rFonts w:hint="eastAsia" w:ascii="宋体" w:hAnsi="宋体"/>
          <w:b/>
          <w:color w:val="000000"/>
          <w:sz w:val="24"/>
        </w:rPr>
        <w:t>报价文件的外包装封面格式（不可缺）：</w:t>
      </w:r>
    </w:p>
    <w:p>
      <w:pPr>
        <w:snapToGrid w:val="0"/>
        <w:spacing w:beforeLines="50" w:after="50" w:line="400" w:lineRule="exact"/>
        <w:rPr>
          <w:rFonts w:ascii="宋体"/>
          <w:color w:val="000000"/>
          <w:sz w:val="24"/>
        </w:rPr>
      </w:pPr>
    </w:p>
    <w:p>
      <w:pPr>
        <w:snapToGrid w:val="0"/>
        <w:spacing w:beforeLines="50" w:after="50" w:line="400" w:lineRule="exact"/>
        <w:jc w:val="center"/>
        <w:rPr>
          <w:rFonts w:ascii="宋体"/>
          <w:color w:val="000000"/>
          <w:sz w:val="24"/>
        </w:rPr>
      </w:pPr>
    </w:p>
    <w:p>
      <w:pPr>
        <w:snapToGrid w:val="0"/>
        <w:spacing w:beforeLines="50" w:after="50" w:line="400" w:lineRule="exact"/>
        <w:jc w:val="center"/>
        <w:rPr>
          <w:rFonts w:ascii="宋体"/>
          <w:color w:val="000000"/>
          <w:sz w:val="24"/>
        </w:rPr>
      </w:pPr>
      <w:r>
        <w:rPr>
          <w:rFonts w:hint="eastAsia" w:ascii="宋体" w:hAnsi="宋体"/>
          <w:color w:val="000000"/>
          <w:sz w:val="24"/>
        </w:rPr>
        <w:t>报价文件</w:t>
      </w:r>
    </w:p>
    <w:p>
      <w:pPr>
        <w:snapToGrid w:val="0"/>
        <w:spacing w:beforeLines="50" w:after="50" w:line="400" w:lineRule="exact"/>
        <w:rPr>
          <w:rFonts w:ascii="宋体"/>
          <w:color w:val="000000"/>
          <w:sz w:val="24"/>
        </w:rPr>
      </w:pPr>
    </w:p>
    <w:p>
      <w:pPr>
        <w:snapToGrid w:val="0"/>
        <w:spacing w:beforeLines="50" w:after="50" w:line="400" w:lineRule="exact"/>
        <w:ind w:firstLine="1068" w:firstLineChars="445"/>
        <w:rPr>
          <w:rFonts w:ascii="宋体"/>
          <w:color w:val="000000"/>
          <w:sz w:val="24"/>
        </w:rPr>
      </w:pPr>
      <w:r>
        <w:rPr>
          <w:rFonts w:hint="eastAsia" w:ascii="宋体" w:hAnsi="宋体"/>
          <w:color w:val="000000"/>
          <w:sz w:val="24"/>
        </w:rPr>
        <w:t>项目名称：长兴县人民法院智慧法院信息化建设采购项目</w:t>
      </w:r>
    </w:p>
    <w:p>
      <w:pPr>
        <w:snapToGrid w:val="0"/>
        <w:spacing w:beforeLines="50" w:after="50" w:line="400" w:lineRule="exact"/>
        <w:ind w:firstLine="1068" w:firstLineChars="445"/>
        <w:rPr>
          <w:rFonts w:ascii="宋体"/>
          <w:color w:val="000000"/>
          <w:sz w:val="24"/>
        </w:rPr>
      </w:pPr>
      <w:r>
        <w:rPr>
          <w:rFonts w:hint="eastAsia" w:ascii="宋体" w:hAnsi="宋体"/>
          <w:color w:val="000000"/>
          <w:sz w:val="24"/>
        </w:rPr>
        <w:t>项目编号：</w:t>
      </w:r>
      <w:r>
        <w:rPr>
          <w:rFonts w:ascii="宋体" w:hAnsi="宋体"/>
          <w:color w:val="000000"/>
          <w:sz w:val="24"/>
        </w:rPr>
        <w:t>HZJNCG-2018-26</w:t>
      </w:r>
    </w:p>
    <w:p>
      <w:pPr>
        <w:snapToGrid w:val="0"/>
        <w:spacing w:beforeLines="50" w:after="50" w:line="400" w:lineRule="exact"/>
        <w:ind w:firstLine="480" w:firstLineChars="200"/>
        <w:rPr>
          <w:rFonts w:ascii="宋体"/>
          <w:color w:val="000000"/>
          <w:sz w:val="24"/>
        </w:rPr>
      </w:pPr>
    </w:p>
    <w:p>
      <w:pPr>
        <w:snapToGrid w:val="0"/>
        <w:spacing w:beforeLines="50" w:after="50" w:line="400" w:lineRule="exact"/>
        <w:ind w:firstLine="480" w:firstLineChars="200"/>
        <w:rPr>
          <w:rFonts w:ascii="宋体"/>
          <w:color w:val="000000"/>
          <w:sz w:val="24"/>
        </w:rPr>
      </w:pPr>
    </w:p>
    <w:p>
      <w:pPr>
        <w:snapToGrid w:val="0"/>
        <w:spacing w:beforeLines="50" w:after="50" w:line="400" w:lineRule="exact"/>
        <w:ind w:firstLine="480" w:firstLineChars="200"/>
        <w:rPr>
          <w:rFonts w:ascii="宋体"/>
          <w:color w:val="000000"/>
          <w:sz w:val="24"/>
        </w:rPr>
      </w:pPr>
    </w:p>
    <w:p>
      <w:pPr>
        <w:pStyle w:val="19"/>
        <w:snapToGrid w:val="0"/>
        <w:spacing w:before="50" w:after="50" w:line="400" w:lineRule="exact"/>
        <w:ind w:firstLine="998" w:firstLineChars="416"/>
        <w:rPr>
          <w:rFonts w:ascii="宋体"/>
          <w:color w:val="000000"/>
          <w:sz w:val="24"/>
        </w:rPr>
      </w:pPr>
      <w:r>
        <w:rPr>
          <w:rFonts w:hint="eastAsia" w:ascii="宋体" w:hAnsi="宋体"/>
          <w:color w:val="000000"/>
          <w:sz w:val="24"/>
        </w:rPr>
        <w:t>投标人名称：</w:t>
      </w:r>
    </w:p>
    <w:p>
      <w:pPr>
        <w:pStyle w:val="19"/>
        <w:snapToGrid w:val="0"/>
        <w:spacing w:before="50" w:after="50" w:line="400" w:lineRule="exact"/>
        <w:ind w:firstLine="998" w:firstLineChars="416"/>
        <w:rPr>
          <w:rFonts w:ascii="宋体"/>
          <w:color w:val="000000"/>
          <w:sz w:val="24"/>
        </w:rPr>
      </w:pPr>
      <w:r>
        <w:rPr>
          <w:rFonts w:hint="eastAsia" w:ascii="宋体" w:hAnsi="宋体"/>
          <w:color w:val="000000"/>
          <w:sz w:val="24"/>
        </w:rPr>
        <w:t>投标人地址：</w:t>
      </w:r>
    </w:p>
    <w:p>
      <w:pPr>
        <w:pStyle w:val="19"/>
        <w:snapToGrid w:val="0"/>
        <w:spacing w:before="50" w:after="50" w:line="400" w:lineRule="exact"/>
        <w:ind w:firstLine="960" w:firstLineChars="400"/>
        <w:rPr>
          <w:rFonts w:ascii="宋体"/>
          <w:color w:val="000000"/>
          <w:sz w:val="24"/>
        </w:rPr>
      </w:pPr>
      <w:r>
        <w:rPr>
          <w:rFonts w:hint="eastAsia" w:ascii="宋体" w:hAnsi="宋体"/>
          <w:color w:val="000000"/>
          <w:sz w:val="24"/>
        </w:rPr>
        <w:t>在年月日时分之前不得启封</w:t>
      </w:r>
    </w:p>
    <w:p>
      <w:pPr>
        <w:pStyle w:val="19"/>
        <w:snapToGrid w:val="0"/>
        <w:spacing w:before="50" w:after="50" w:line="400" w:lineRule="exact"/>
        <w:ind w:firstLine="1497" w:firstLineChars="416"/>
        <w:rPr>
          <w:rFonts w:ascii="宋体"/>
          <w:color w:val="000000"/>
          <w:sz w:val="36"/>
        </w:rPr>
      </w:pPr>
    </w:p>
    <w:p>
      <w:pPr>
        <w:snapToGrid w:val="0"/>
        <w:spacing w:beforeLines="50" w:after="50" w:line="400" w:lineRule="exact"/>
        <w:ind w:firstLine="4080" w:firstLineChars="1700"/>
        <w:rPr>
          <w:rFonts w:ascii="宋体"/>
          <w:color w:val="000000"/>
          <w:sz w:val="24"/>
        </w:rPr>
      </w:pPr>
    </w:p>
    <w:p>
      <w:pPr>
        <w:snapToGrid w:val="0"/>
        <w:spacing w:beforeLines="50" w:after="50" w:line="400" w:lineRule="exact"/>
        <w:ind w:firstLine="645"/>
        <w:jc w:val="center"/>
        <w:rPr>
          <w:rFonts w:ascii="宋体"/>
          <w:color w:val="000000"/>
          <w:sz w:val="24"/>
        </w:rPr>
      </w:pPr>
      <w:r>
        <w:rPr>
          <w:rFonts w:hint="eastAsia" w:ascii="宋体" w:hAnsi="宋体"/>
          <w:color w:val="000000"/>
          <w:sz w:val="24"/>
        </w:rPr>
        <w:t>年月日</w:t>
      </w:r>
    </w:p>
    <w:p>
      <w:pPr>
        <w:snapToGrid w:val="0"/>
        <w:spacing w:beforeLines="50" w:after="50" w:line="400" w:lineRule="exact"/>
        <w:rPr>
          <w:rFonts w:ascii="宋体"/>
          <w:color w:val="000000"/>
          <w:sz w:val="24"/>
        </w:rPr>
      </w:pPr>
    </w:p>
    <w:p>
      <w:pPr>
        <w:snapToGrid w:val="0"/>
        <w:spacing w:beforeLines="50" w:after="50" w:line="400" w:lineRule="exact"/>
        <w:rPr>
          <w:rFonts w:ascii="宋体"/>
          <w:color w:val="000000"/>
          <w:sz w:val="24"/>
        </w:rPr>
      </w:pPr>
    </w:p>
    <w:p>
      <w:pPr>
        <w:pStyle w:val="30"/>
        <w:snapToGrid w:val="0"/>
        <w:spacing w:beforeLines="0" w:afterLines="0"/>
        <w:rPr>
          <w:rFonts w:hAnsi="宋体"/>
          <w:color w:val="000000"/>
        </w:rPr>
      </w:pPr>
    </w:p>
    <w:p>
      <w:pPr>
        <w:snapToGrid w:val="0"/>
        <w:spacing w:beforeLines="50" w:after="50" w:line="400" w:lineRule="exact"/>
        <w:rPr>
          <w:rFonts w:ascii="宋体"/>
          <w:b/>
          <w:color w:val="000000"/>
          <w:sz w:val="24"/>
        </w:rPr>
      </w:pPr>
      <w:r>
        <w:rPr>
          <w:rFonts w:ascii="宋体"/>
          <w:color w:val="000000"/>
        </w:rPr>
        <w:br w:type="page"/>
      </w:r>
      <w:r>
        <w:rPr>
          <w:rFonts w:ascii="宋体" w:hAnsi="宋体"/>
          <w:b/>
          <w:color w:val="000000"/>
          <w:sz w:val="24"/>
          <w:szCs w:val="24"/>
        </w:rPr>
        <w:t>36.</w:t>
      </w:r>
      <w:r>
        <w:rPr>
          <w:rFonts w:hint="eastAsia" w:ascii="宋体" w:hAnsi="宋体"/>
          <w:b/>
          <w:color w:val="000000"/>
          <w:sz w:val="24"/>
        </w:rPr>
        <w:t>报价文件封面格式：</w:t>
      </w:r>
    </w:p>
    <w:p>
      <w:pPr>
        <w:snapToGrid w:val="0"/>
        <w:spacing w:beforeLines="50" w:after="50" w:line="400" w:lineRule="exact"/>
        <w:rPr>
          <w:rFonts w:ascii="宋体"/>
          <w:b/>
          <w:color w:val="000000"/>
          <w:sz w:val="32"/>
        </w:rPr>
      </w:pPr>
      <w:r>
        <w:rPr>
          <w:rFonts w:hint="eastAsia" w:ascii="宋体" w:hAnsi="宋体"/>
          <w:b/>
          <w:color w:val="000000"/>
        </w:rPr>
        <w:t>正本</w:t>
      </w:r>
      <w:r>
        <w:rPr>
          <w:rFonts w:ascii="宋体" w:hAnsi="宋体"/>
          <w:b/>
          <w:color w:val="000000"/>
        </w:rPr>
        <w:t>/</w:t>
      </w:r>
      <w:r>
        <w:rPr>
          <w:rFonts w:hint="eastAsia" w:ascii="宋体" w:hAnsi="宋体"/>
          <w:b/>
          <w:color w:val="000000"/>
        </w:rPr>
        <w:t>或副本</w:t>
      </w:r>
    </w:p>
    <w:p>
      <w:pPr>
        <w:snapToGrid w:val="0"/>
        <w:spacing w:beforeLines="50" w:after="50" w:line="400" w:lineRule="exact"/>
        <w:rPr>
          <w:rFonts w:ascii="宋体"/>
          <w:color w:val="000000"/>
          <w:sz w:val="24"/>
        </w:rPr>
      </w:pPr>
    </w:p>
    <w:p>
      <w:pPr>
        <w:snapToGrid w:val="0"/>
        <w:spacing w:beforeLines="50" w:after="50" w:line="400" w:lineRule="exact"/>
        <w:jc w:val="center"/>
        <w:rPr>
          <w:rFonts w:ascii="宋体"/>
          <w:color w:val="000000"/>
          <w:sz w:val="24"/>
        </w:rPr>
      </w:pPr>
    </w:p>
    <w:p>
      <w:pPr>
        <w:snapToGrid w:val="0"/>
        <w:spacing w:beforeLines="50" w:after="50" w:line="400" w:lineRule="exact"/>
        <w:jc w:val="center"/>
        <w:rPr>
          <w:rFonts w:ascii="宋体"/>
          <w:color w:val="000000"/>
          <w:sz w:val="24"/>
        </w:rPr>
      </w:pPr>
      <w:r>
        <w:rPr>
          <w:rFonts w:hint="eastAsia" w:ascii="宋体" w:hAnsi="宋体"/>
          <w:color w:val="000000"/>
          <w:sz w:val="24"/>
        </w:rPr>
        <w:t>报价文件</w:t>
      </w:r>
    </w:p>
    <w:p>
      <w:pPr>
        <w:snapToGrid w:val="0"/>
        <w:spacing w:beforeLines="50" w:after="50" w:line="400" w:lineRule="exact"/>
        <w:rPr>
          <w:rFonts w:ascii="宋体"/>
          <w:color w:val="000000"/>
          <w:sz w:val="24"/>
        </w:rPr>
      </w:pPr>
    </w:p>
    <w:p>
      <w:pPr>
        <w:snapToGrid w:val="0"/>
        <w:spacing w:beforeLines="50" w:after="50" w:line="400" w:lineRule="exact"/>
        <w:ind w:firstLine="1068" w:firstLineChars="445"/>
        <w:rPr>
          <w:rFonts w:ascii="宋体"/>
          <w:color w:val="000000"/>
          <w:sz w:val="24"/>
        </w:rPr>
      </w:pPr>
      <w:r>
        <w:rPr>
          <w:rFonts w:hint="eastAsia" w:ascii="宋体" w:hAnsi="宋体"/>
          <w:color w:val="000000"/>
          <w:sz w:val="24"/>
        </w:rPr>
        <w:t>项目名称：长兴县人民法院智慧法院信息化建设采购项目</w:t>
      </w:r>
    </w:p>
    <w:p>
      <w:pPr>
        <w:snapToGrid w:val="0"/>
        <w:spacing w:beforeLines="50" w:after="50" w:line="400" w:lineRule="exact"/>
        <w:ind w:firstLine="1068" w:firstLineChars="445"/>
        <w:rPr>
          <w:rFonts w:ascii="宋体"/>
          <w:color w:val="000000"/>
          <w:sz w:val="24"/>
        </w:rPr>
      </w:pPr>
      <w:r>
        <w:rPr>
          <w:rFonts w:hint="eastAsia" w:ascii="宋体" w:hAnsi="宋体"/>
          <w:color w:val="000000"/>
          <w:sz w:val="24"/>
        </w:rPr>
        <w:t>项目编号：</w:t>
      </w:r>
      <w:r>
        <w:rPr>
          <w:rFonts w:ascii="宋体" w:hAnsi="宋体"/>
          <w:color w:val="000000"/>
          <w:sz w:val="24"/>
        </w:rPr>
        <w:t>HZJNCG-2018-26</w:t>
      </w:r>
    </w:p>
    <w:p>
      <w:pPr>
        <w:snapToGrid w:val="0"/>
        <w:spacing w:beforeLines="50" w:after="50" w:line="400" w:lineRule="exact"/>
        <w:ind w:firstLine="480" w:firstLineChars="200"/>
        <w:rPr>
          <w:rFonts w:ascii="宋体"/>
          <w:color w:val="000000"/>
          <w:sz w:val="24"/>
        </w:rPr>
      </w:pPr>
    </w:p>
    <w:p>
      <w:pPr>
        <w:snapToGrid w:val="0"/>
        <w:spacing w:beforeLines="50" w:after="50" w:line="400" w:lineRule="exact"/>
        <w:ind w:firstLine="480" w:firstLineChars="200"/>
        <w:rPr>
          <w:rFonts w:ascii="宋体"/>
          <w:color w:val="000000"/>
          <w:sz w:val="24"/>
        </w:rPr>
      </w:pPr>
    </w:p>
    <w:p>
      <w:pPr>
        <w:snapToGrid w:val="0"/>
        <w:spacing w:beforeLines="50" w:after="50" w:line="400" w:lineRule="exact"/>
        <w:ind w:firstLine="480" w:firstLineChars="200"/>
        <w:rPr>
          <w:rFonts w:ascii="宋体"/>
          <w:color w:val="000000"/>
          <w:sz w:val="24"/>
        </w:rPr>
      </w:pPr>
    </w:p>
    <w:p>
      <w:pPr>
        <w:pStyle w:val="19"/>
        <w:snapToGrid w:val="0"/>
        <w:spacing w:before="50" w:after="50" w:line="400" w:lineRule="exact"/>
        <w:ind w:firstLine="998" w:firstLineChars="416"/>
        <w:rPr>
          <w:rFonts w:ascii="宋体"/>
          <w:color w:val="000000"/>
          <w:sz w:val="24"/>
        </w:rPr>
      </w:pPr>
      <w:r>
        <w:rPr>
          <w:rFonts w:hint="eastAsia" w:ascii="宋体" w:hAnsi="宋体"/>
          <w:color w:val="000000"/>
          <w:sz w:val="24"/>
        </w:rPr>
        <w:t>投标人名称：</w:t>
      </w:r>
    </w:p>
    <w:p>
      <w:pPr>
        <w:pStyle w:val="19"/>
        <w:snapToGrid w:val="0"/>
        <w:spacing w:before="50" w:after="50" w:line="400" w:lineRule="exact"/>
        <w:ind w:firstLine="998" w:firstLineChars="416"/>
        <w:rPr>
          <w:rFonts w:ascii="宋体"/>
          <w:color w:val="000000"/>
          <w:sz w:val="24"/>
        </w:rPr>
      </w:pPr>
      <w:r>
        <w:rPr>
          <w:rFonts w:hint="eastAsia" w:ascii="宋体" w:hAnsi="宋体"/>
          <w:color w:val="000000"/>
          <w:sz w:val="24"/>
        </w:rPr>
        <w:t>投标人地址：</w:t>
      </w:r>
    </w:p>
    <w:p>
      <w:pPr>
        <w:pStyle w:val="19"/>
        <w:snapToGrid w:val="0"/>
        <w:spacing w:before="50" w:after="50" w:line="400" w:lineRule="exact"/>
        <w:ind w:firstLine="960" w:firstLineChars="400"/>
        <w:rPr>
          <w:rFonts w:ascii="宋体"/>
          <w:color w:val="000000"/>
          <w:sz w:val="24"/>
        </w:rPr>
      </w:pPr>
    </w:p>
    <w:p>
      <w:pPr>
        <w:pStyle w:val="19"/>
        <w:snapToGrid w:val="0"/>
        <w:spacing w:before="50" w:after="50" w:line="400" w:lineRule="exact"/>
        <w:ind w:firstLine="1497" w:firstLineChars="416"/>
        <w:rPr>
          <w:rFonts w:ascii="宋体"/>
          <w:color w:val="000000"/>
          <w:sz w:val="36"/>
        </w:rPr>
      </w:pPr>
    </w:p>
    <w:p>
      <w:pPr>
        <w:snapToGrid w:val="0"/>
        <w:spacing w:beforeLines="50" w:after="50" w:line="400" w:lineRule="exact"/>
        <w:ind w:firstLine="4080" w:firstLineChars="1700"/>
        <w:rPr>
          <w:rFonts w:ascii="宋体"/>
          <w:color w:val="000000"/>
          <w:sz w:val="24"/>
        </w:rPr>
      </w:pPr>
    </w:p>
    <w:p>
      <w:pPr>
        <w:snapToGrid w:val="0"/>
        <w:spacing w:beforeLines="50" w:after="50" w:line="400" w:lineRule="exact"/>
        <w:jc w:val="center"/>
        <w:rPr>
          <w:rFonts w:ascii="宋体"/>
          <w:color w:val="000000"/>
          <w:sz w:val="30"/>
        </w:rPr>
      </w:pPr>
      <w:r>
        <w:rPr>
          <w:rFonts w:hint="eastAsia" w:ascii="宋体" w:hAnsi="宋体"/>
          <w:color w:val="000000"/>
          <w:sz w:val="24"/>
        </w:rPr>
        <w:t>年月日</w:t>
      </w:r>
    </w:p>
    <w:p>
      <w:pPr>
        <w:snapToGrid w:val="0"/>
        <w:spacing w:beforeLines="50" w:after="50" w:line="400" w:lineRule="exact"/>
        <w:jc w:val="center"/>
        <w:rPr>
          <w:rFonts w:ascii="宋体"/>
          <w:color w:val="000000"/>
          <w:sz w:val="30"/>
        </w:rPr>
      </w:pPr>
    </w:p>
    <w:p>
      <w:pPr>
        <w:pStyle w:val="30"/>
        <w:snapToGrid w:val="0"/>
        <w:spacing w:beforeLines="0" w:afterLines="0"/>
        <w:rPr>
          <w:rFonts w:hAnsi="宋体"/>
          <w:color w:val="000000"/>
        </w:rPr>
      </w:pPr>
    </w:p>
    <w:p>
      <w:pPr>
        <w:snapToGrid w:val="0"/>
        <w:spacing w:beforeLines="50" w:after="50" w:line="400" w:lineRule="exact"/>
        <w:rPr>
          <w:rFonts w:ascii="宋体"/>
          <w:b/>
          <w:color w:val="000000"/>
          <w:sz w:val="24"/>
        </w:rPr>
      </w:pPr>
      <w:r>
        <w:rPr>
          <w:rFonts w:ascii="宋体"/>
          <w:color w:val="000000"/>
        </w:rPr>
        <w:br w:type="page"/>
      </w:r>
      <w:r>
        <w:rPr>
          <w:rFonts w:ascii="宋体" w:hAnsi="宋体"/>
          <w:b/>
          <w:color w:val="000000"/>
          <w:sz w:val="24"/>
          <w:szCs w:val="24"/>
        </w:rPr>
        <w:t>37.</w:t>
      </w:r>
      <w:r>
        <w:rPr>
          <w:rFonts w:hint="eastAsia" w:ascii="宋体" w:hAnsi="宋体"/>
          <w:b/>
          <w:color w:val="000000"/>
          <w:sz w:val="24"/>
        </w:rPr>
        <w:t>投标函格式：</w:t>
      </w:r>
    </w:p>
    <w:p>
      <w:pPr>
        <w:snapToGrid w:val="0"/>
        <w:spacing w:beforeLines="50" w:after="50" w:line="400" w:lineRule="exact"/>
        <w:jc w:val="center"/>
        <w:rPr>
          <w:rFonts w:ascii="宋体"/>
          <w:b/>
          <w:color w:val="000000"/>
          <w:sz w:val="24"/>
        </w:rPr>
      </w:pPr>
      <w:r>
        <w:rPr>
          <w:rFonts w:hint="eastAsia" w:ascii="宋体" w:hAnsi="宋体"/>
          <w:b/>
          <w:color w:val="000000"/>
          <w:sz w:val="24"/>
        </w:rPr>
        <w:t>投标函</w:t>
      </w:r>
    </w:p>
    <w:p>
      <w:pPr>
        <w:snapToGrid w:val="0"/>
        <w:spacing w:line="400" w:lineRule="exact"/>
        <w:rPr>
          <w:rFonts w:ascii="宋体"/>
          <w:color w:val="000000"/>
          <w:sz w:val="24"/>
        </w:rPr>
      </w:pPr>
      <w:r>
        <w:rPr>
          <w:rFonts w:hint="eastAsia" w:ascii="宋体" w:hAnsi="宋体"/>
          <w:color w:val="000000"/>
          <w:sz w:val="24"/>
        </w:rPr>
        <w:t>致：</w:t>
      </w:r>
      <w:r>
        <w:rPr>
          <w:rFonts w:ascii="宋体" w:hAnsi="宋体"/>
          <w:color w:val="000000"/>
          <w:sz w:val="24"/>
        </w:rPr>
        <w:t>_</w:t>
      </w:r>
      <w:r>
        <w:rPr>
          <w:rFonts w:hint="eastAsia" w:ascii="宋体" w:hAnsi="宋体"/>
          <w:color w:val="000000"/>
          <w:sz w:val="24"/>
          <w:u w:val="single"/>
        </w:rPr>
        <w:t>长兴县人民法院</w:t>
      </w:r>
      <w:r>
        <w:rPr>
          <w:rFonts w:hint="eastAsia" w:ascii="宋体" w:hAnsi="宋体"/>
          <w:color w:val="000000"/>
          <w:sz w:val="24"/>
        </w:rPr>
        <w:t>：</w:t>
      </w:r>
    </w:p>
    <w:p>
      <w:pPr>
        <w:snapToGrid w:val="0"/>
        <w:spacing w:beforeLines="50" w:after="50" w:line="400" w:lineRule="exact"/>
        <w:ind w:firstLine="1068" w:firstLineChars="445"/>
        <w:rPr>
          <w:rFonts w:ascii="宋体"/>
          <w:color w:val="000000"/>
          <w:sz w:val="24"/>
        </w:rPr>
      </w:pPr>
      <w:r>
        <w:rPr>
          <w:rFonts w:hint="eastAsia" w:ascii="宋体" w:hAnsi="宋体"/>
          <w:color w:val="000000"/>
          <w:sz w:val="24"/>
        </w:rPr>
        <w:t>根据贵方为</w:t>
      </w:r>
      <w:r>
        <w:rPr>
          <w:rFonts w:hint="eastAsia" w:ascii="宋体" w:hAnsi="宋体"/>
          <w:color w:val="000000"/>
          <w:sz w:val="24"/>
          <w:u w:val="single"/>
        </w:rPr>
        <w:t>长兴县人民法院智慧法院信息化建设采购项目</w:t>
      </w:r>
      <w:r>
        <w:rPr>
          <w:rFonts w:hint="eastAsia" w:ascii="宋体" w:hAnsi="宋体"/>
          <w:color w:val="000000"/>
          <w:sz w:val="24"/>
        </w:rPr>
        <w:t>的招标公告（项目编号：</w:t>
      </w:r>
      <w:r>
        <w:rPr>
          <w:rFonts w:ascii="宋体" w:hAnsi="宋体"/>
          <w:color w:val="000000"/>
          <w:sz w:val="24"/>
          <w:u w:val="single"/>
        </w:rPr>
        <w:t>HZJNCG-2018-26</w:t>
      </w:r>
      <w:r>
        <w:rPr>
          <w:rFonts w:hint="eastAsia" w:ascii="宋体" w:hAnsi="宋体"/>
          <w:color w:val="000000"/>
          <w:sz w:val="24"/>
        </w:rPr>
        <w:t>），签字代表</w:t>
      </w:r>
      <w:r>
        <w:rPr>
          <w:rFonts w:ascii="宋体" w:hAnsi="宋体"/>
          <w:color w:val="000000"/>
          <w:sz w:val="24"/>
        </w:rPr>
        <w:t>______</w:t>
      </w:r>
      <w:r>
        <w:rPr>
          <w:rFonts w:ascii="宋体" w:hAnsi="宋体"/>
          <w:color w:val="000000"/>
          <w:sz w:val="24"/>
          <w:u w:val="single"/>
        </w:rPr>
        <w:t xml:space="preserve">_     </w:t>
      </w:r>
      <w:r>
        <w:rPr>
          <w:rFonts w:hint="eastAsia" w:ascii="宋体" w:hAnsi="宋体"/>
          <w:color w:val="000000"/>
          <w:sz w:val="24"/>
        </w:rPr>
        <w:t>（全名）经正式授权并代表投标人</w:t>
      </w:r>
      <w:r>
        <w:rPr>
          <w:rFonts w:ascii="宋体" w:hAnsi="宋体"/>
          <w:color w:val="000000"/>
          <w:sz w:val="24"/>
        </w:rPr>
        <w:t>_____</w:t>
      </w:r>
      <w:r>
        <w:rPr>
          <w:rFonts w:ascii="宋体" w:hAnsi="宋体"/>
          <w:color w:val="000000"/>
          <w:sz w:val="24"/>
          <w:u w:val="single"/>
        </w:rPr>
        <w:t>__                    __</w:t>
      </w:r>
      <w:r>
        <w:rPr>
          <w:rFonts w:hint="eastAsia" w:ascii="宋体" w:hAnsi="宋体"/>
          <w:color w:val="000000"/>
          <w:sz w:val="24"/>
        </w:rPr>
        <w:t>（投标人名称）提交资信</w:t>
      </w:r>
      <w:r>
        <w:rPr>
          <w:rFonts w:ascii="宋体" w:hAnsi="宋体"/>
          <w:color w:val="000000"/>
          <w:sz w:val="24"/>
        </w:rPr>
        <w:t>/</w:t>
      </w:r>
      <w:r>
        <w:rPr>
          <w:rFonts w:hint="eastAsia" w:ascii="宋体" w:hAnsi="宋体"/>
          <w:color w:val="000000"/>
          <w:sz w:val="24"/>
        </w:rPr>
        <w:t>商务技术文件、报价文件正本各一份、副本</w:t>
      </w:r>
      <w:r>
        <w:rPr>
          <w:rFonts w:hint="eastAsia" w:ascii="宋体" w:hAnsi="宋体"/>
          <w:color w:val="000000"/>
          <w:sz w:val="24"/>
          <w:u w:val="single"/>
        </w:rPr>
        <w:t>四</w:t>
      </w:r>
      <w:r>
        <w:rPr>
          <w:rFonts w:hint="eastAsia" w:ascii="宋体" w:hAnsi="宋体"/>
          <w:color w:val="000000"/>
          <w:sz w:val="24"/>
        </w:rPr>
        <w:t>份。</w:t>
      </w:r>
    </w:p>
    <w:p>
      <w:pPr>
        <w:snapToGrid w:val="0"/>
        <w:spacing w:line="400" w:lineRule="exact"/>
        <w:ind w:firstLine="480" w:firstLineChars="200"/>
        <w:rPr>
          <w:rFonts w:ascii="宋体"/>
          <w:color w:val="000000"/>
          <w:sz w:val="24"/>
        </w:rPr>
      </w:pPr>
      <w:r>
        <w:rPr>
          <w:rFonts w:hint="eastAsia" w:ascii="宋体" w:hAnsi="宋体"/>
          <w:color w:val="000000"/>
          <w:sz w:val="24"/>
        </w:rPr>
        <w:t>据此函，签字代表宣布同意如下：</w:t>
      </w:r>
    </w:p>
    <w:p>
      <w:pPr>
        <w:snapToGrid w:val="0"/>
        <w:spacing w:line="400" w:lineRule="exact"/>
        <w:ind w:firstLine="480" w:firstLineChars="200"/>
        <w:rPr>
          <w:rFonts w:ascii="宋体"/>
          <w:color w:val="000000"/>
          <w:sz w:val="24"/>
        </w:rPr>
      </w:pPr>
      <w:r>
        <w:rPr>
          <w:rFonts w:ascii="宋体" w:hAnsi="宋体"/>
          <w:color w:val="000000"/>
          <w:sz w:val="24"/>
        </w:rPr>
        <w:t>1.</w:t>
      </w:r>
      <w:r>
        <w:rPr>
          <w:rFonts w:hint="eastAsia" w:ascii="宋体" w:hAnsi="宋体"/>
          <w:color w:val="000000"/>
          <w:sz w:val="24"/>
        </w:rPr>
        <w:t>投标人已详细审查全部“招标文件”，包括修改文件（如有的话）以及全部参考资料和有关附件，已经了解我方对于招标文件、采购过程、采购结果有依法进行询问、质疑、投诉的权利及相关渠道和要求。</w:t>
      </w:r>
    </w:p>
    <w:p>
      <w:pPr>
        <w:snapToGrid w:val="0"/>
        <w:spacing w:line="400" w:lineRule="exact"/>
        <w:ind w:firstLine="480" w:firstLineChars="200"/>
        <w:rPr>
          <w:rFonts w:ascii="宋体"/>
          <w:color w:val="000000"/>
          <w:sz w:val="24"/>
        </w:rPr>
      </w:pPr>
      <w:r>
        <w:rPr>
          <w:rFonts w:ascii="宋体" w:hAnsi="宋体"/>
          <w:color w:val="000000"/>
          <w:sz w:val="24"/>
        </w:rPr>
        <w:t>2.</w:t>
      </w:r>
      <w:r>
        <w:rPr>
          <w:rFonts w:hint="eastAsia" w:ascii="宋体" w:hAnsi="宋体"/>
          <w:color w:val="000000"/>
          <w:sz w:val="24"/>
        </w:rPr>
        <w:t>投标人在投标之前已经与贵方进行了充分的沟通，完全理解并接受招标文件的各项规定和要求，对招标文件的合理性、合法性不再有异议。</w:t>
      </w:r>
    </w:p>
    <w:p>
      <w:pPr>
        <w:snapToGrid w:val="0"/>
        <w:spacing w:line="400" w:lineRule="exact"/>
        <w:ind w:firstLine="480" w:firstLineChars="200"/>
        <w:rPr>
          <w:rFonts w:ascii="宋体"/>
          <w:color w:val="000000"/>
          <w:sz w:val="24"/>
        </w:rPr>
      </w:pPr>
      <w:r>
        <w:rPr>
          <w:rFonts w:ascii="宋体" w:hAnsi="宋体"/>
          <w:color w:val="000000"/>
          <w:sz w:val="24"/>
        </w:rPr>
        <w:t>3.</w:t>
      </w:r>
      <w:r>
        <w:rPr>
          <w:rFonts w:hint="eastAsia" w:ascii="宋体" w:hAnsi="宋体"/>
          <w:color w:val="000000"/>
          <w:sz w:val="24"/>
        </w:rPr>
        <w:t>本投标有效期自开标日起</w:t>
      </w:r>
      <w:r>
        <w:rPr>
          <w:rFonts w:ascii="宋体" w:hAnsi="宋体"/>
          <w:color w:val="000000"/>
          <w:sz w:val="24"/>
        </w:rPr>
        <w:t xml:space="preserve"> ______</w:t>
      </w:r>
      <w:r>
        <w:rPr>
          <w:rFonts w:hint="eastAsia" w:ascii="宋体" w:hAnsi="宋体"/>
          <w:color w:val="000000"/>
          <w:sz w:val="24"/>
        </w:rPr>
        <w:t>日。</w:t>
      </w:r>
    </w:p>
    <w:p>
      <w:pPr>
        <w:snapToGrid w:val="0"/>
        <w:spacing w:line="400" w:lineRule="exact"/>
        <w:ind w:firstLine="480" w:firstLineChars="200"/>
        <w:rPr>
          <w:rFonts w:ascii="宋体"/>
          <w:color w:val="000000"/>
          <w:sz w:val="24"/>
        </w:rPr>
      </w:pPr>
      <w:r>
        <w:rPr>
          <w:rFonts w:ascii="宋体" w:hAnsi="宋体"/>
          <w:color w:val="000000"/>
          <w:sz w:val="24"/>
        </w:rPr>
        <w:t>4.</w:t>
      </w:r>
      <w:r>
        <w:rPr>
          <w:rFonts w:hint="eastAsia" w:ascii="宋体" w:hAnsi="宋体"/>
          <w:color w:val="000000"/>
          <w:sz w:val="24"/>
        </w:rPr>
        <w:t>如中标，本投标文件至本项目合同履行完毕止均保持有效，本投标人将按“招标文件”及政府采购法律、法规的规定履行合同责任和义务。</w:t>
      </w:r>
    </w:p>
    <w:p>
      <w:pPr>
        <w:snapToGrid w:val="0"/>
        <w:spacing w:line="400" w:lineRule="exact"/>
        <w:ind w:firstLine="480" w:firstLineChars="200"/>
        <w:rPr>
          <w:rFonts w:ascii="宋体"/>
          <w:color w:val="000000"/>
          <w:sz w:val="24"/>
        </w:rPr>
      </w:pPr>
      <w:r>
        <w:rPr>
          <w:rFonts w:ascii="宋体" w:hAnsi="宋体"/>
          <w:color w:val="000000"/>
          <w:sz w:val="24"/>
        </w:rPr>
        <w:t>5.</w:t>
      </w:r>
      <w:r>
        <w:rPr>
          <w:rFonts w:hint="eastAsia" w:ascii="宋体" w:hAnsi="宋体"/>
          <w:color w:val="000000"/>
          <w:sz w:val="24"/>
        </w:rPr>
        <w:t>投标人同意按照贵方要求提供与投标有关的一切数据或资料。</w:t>
      </w:r>
    </w:p>
    <w:p>
      <w:pPr>
        <w:snapToGrid w:val="0"/>
        <w:spacing w:line="400" w:lineRule="exact"/>
        <w:ind w:firstLine="480" w:firstLineChars="200"/>
        <w:rPr>
          <w:rFonts w:ascii="宋体"/>
          <w:color w:val="000000"/>
          <w:sz w:val="24"/>
        </w:rPr>
      </w:pPr>
      <w:r>
        <w:rPr>
          <w:rFonts w:ascii="宋体" w:hAnsi="宋体"/>
          <w:color w:val="000000"/>
          <w:sz w:val="24"/>
        </w:rPr>
        <w:t>6.</w:t>
      </w:r>
      <w:r>
        <w:rPr>
          <w:rFonts w:hint="eastAsia" w:ascii="宋体" w:hAnsi="宋体"/>
          <w:color w:val="000000"/>
          <w:sz w:val="24"/>
        </w:rPr>
        <w:t>与本投标有关的一切正式往来信函请寄：</w:t>
      </w:r>
    </w:p>
    <w:p>
      <w:pPr>
        <w:snapToGrid w:val="0"/>
        <w:spacing w:line="400" w:lineRule="exact"/>
        <w:rPr>
          <w:rFonts w:ascii="宋体"/>
          <w:color w:val="000000"/>
          <w:sz w:val="24"/>
        </w:rPr>
      </w:pPr>
      <w:r>
        <w:rPr>
          <w:rFonts w:hint="eastAsia" w:ascii="宋体" w:hAnsi="宋体"/>
          <w:color w:val="000000"/>
          <w:sz w:val="24"/>
        </w:rPr>
        <w:t>地址：</w:t>
      </w:r>
      <w:r>
        <w:rPr>
          <w:rFonts w:ascii="宋体" w:hAnsi="宋体"/>
          <w:color w:val="000000"/>
          <w:sz w:val="24"/>
        </w:rPr>
        <w:t>__________</w:t>
      </w:r>
      <w:r>
        <w:rPr>
          <w:rFonts w:ascii="宋体" w:hAnsi="宋体"/>
          <w:color w:val="000000"/>
          <w:sz w:val="24"/>
          <w:u w:val="single"/>
        </w:rPr>
        <w:t xml:space="preserve">        _</w:t>
      </w:r>
      <w:r>
        <w:rPr>
          <w:rFonts w:ascii="宋体" w:hAnsi="宋体"/>
          <w:color w:val="000000"/>
          <w:sz w:val="24"/>
        </w:rPr>
        <w:t>____</w:t>
      </w:r>
      <w:r>
        <w:rPr>
          <w:rFonts w:hint="eastAsia" w:ascii="宋体" w:hAnsi="宋体"/>
          <w:color w:val="000000"/>
          <w:sz w:val="24"/>
        </w:rPr>
        <w:t>邮编：</w:t>
      </w:r>
      <w:r>
        <w:rPr>
          <w:rFonts w:ascii="宋体" w:hAnsi="宋体"/>
          <w:color w:val="000000"/>
          <w:sz w:val="24"/>
        </w:rPr>
        <w:t xml:space="preserve">__________   </w:t>
      </w:r>
      <w:r>
        <w:rPr>
          <w:rFonts w:hint="eastAsia" w:ascii="宋体" w:hAnsi="宋体"/>
          <w:color w:val="000000"/>
          <w:sz w:val="24"/>
        </w:rPr>
        <w:t>电话：</w:t>
      </w:r>
      <w:r>
        <w:rPr>
          <w:rFonts w:ascii="宋体" w:hAnsi="宋体"/>
          <w:color w:val="000000"/>
          <w:sz w:val="24"/>
        </w:rPr>
        <w:t>______________</w:t>
      </w:r>
    </w:p>
    <w:p>
      <w:pPr>
        <w:snapToGrid w:val="0"/>
        <w:spacing w:line="400" w:lineRule="exact"/>
        <w:rPr>
          <w:rFonts w:ascii="宋体"/>
          <w:color w:val="000000"/>
          <w:sz w:val="24"/>
        </w:rPr>
      </w:pPr>
      <w:r>
        <w:rPr>
          <w:rFonts w:hint="eastAsia" w:ascii="宋体" w:hAnsi="宋体"/>
          <w:color w:val="000000"/>
          <w:sz w:val="24"/>
        </w:rPr>
        <w:t>传真：</w:t>
      </w:r>
      <w:r>
        <w:rPr>
          <w:rFonts w:ascii="宋体" w:hAnsi="宋体"/>
          <w:color w:val="000000"/>
          <w:sz w:val="24"/>
        </w:rPr>
        <w:t>______________</w:t>
      </w:r>
      <w:r>
        <w:rPr>
          <w:rFonts w:hint="eastAsia" w:ascii="宋体" w:hAnsi="宋体"/>
          <w:color w:val="000000"/>
          <w:sz w:val="24"/>
        </w:rPr>
        <w:t>投标人代表姓名</w:t>
      </w:r>
      <w:r>
        <w:rPr>
          <w:rFonts w:ascii="宋体" w:hAnsi="宋体"/>
          <w:color w:val="000000"/>
          <w:sz w:val="24"/>
        </w:rPr>
        <w:t xml:space="preserve"> ___________  </w:t>
      </w:r>
      <w:r>
        <w:rPr>
          <w:rFonts w:hint="eastAsia" w:ascii="宋体" w:hAnsi="宋体"/>
          <w:color w:val="000000"/>
          <w:sz w:val="24"/>
        </w:rPr>
        <w:t>职务：</w:t>
      </w:r>
      <w:r>
        <w:rPr>
          <w:rFonts w:ascii="宋体" w:hAnsi="宋体"/>
          <w:color w:val="000000"/>
          <w:sz w:val="24"/>
        </w:rPr>
        <w:t>_____________</w:t>
      </w:r>
    </w:p>
    <w:p>
      <w:pPr>
        <w:snapToGrid w:val="0"/>
        <w:spacing w:line="400" w:lineRule="exact"/>
        <w:rPr>
          <w:rFonts w:ascii="宋体"/>
          <w:color w:val="000000"/>
          <w:sz w:val="24"/>
        </w:rPr>
      </w:pPr>
    </w:p>
    <w:p>
      <w:pPr>
        <w:snapToGrid w:val="0"/>
        <w:spacing w:line="400" w:lineRule="exact"/>
        <w:rPr>
          <w:rFonts w:ascii="宋体"/>
          <w:color w:val="000000"/>
          <w:sz w:val="24"/>
        </w:rPr>
      </w:pPr>
    </w:p>
    <w:p>
      <w:pPr>
        <w:snapToGrid w:val="0"/>
        <w:spacing w:line="400" w:lineRule="exact"/>
        <w:rPr>
          <w:rFonts w:ascii="宋体"/>
          <w:color w:val="000000"/>
          <w:sz w:val="24"/>
        </w:rPr>
      </w:pPr>
      <w:r>
        <w:rPr>
          <w:rFonts w:hint="eastAsia" w:ascii="宋体" w:hAnsi="宋体"/>
          <w:color w:val="000000"/>
          <w:sz w:val="24"/>
        </w:rPr>
        <w:t>投标人名称</w:t>
      </w:r>
      <w:r>
        <w:rPr>
          <w:rFonts w:ascii="宋体" w:hAnsi="宋体"/>
          <w:color w:val="000000"/>
          <w:sz w:val="24"/>
        </w:rPr>
        <w:t>(</w:t>
      </w:r>
      <w:r>
        <w:rPr>
          <w:rFonts w:hint="eastAsia" w:ascii="宋体" w:hAnsi="宋体"/>
          <w:color w:val="000000"/>
          <w:sz w:val="24"/>
        </w:rPr>
        <w:t>公章</w:t>
      </w:r>
      <w:r>
        <w:rPr>
          <w:rFonts w:ascii="宋体" w:hAnsi="宋体"/>
          <w:color w:val="000000"/>
          <w:sz w:val="24"/>
        </w:rPr>
        <w:t>):___________________</w:t>
      </w:r>
    </w:p>
    <w:p>
      <w:pPr>
        <w:snapToGrid w:val="0"/>
        <w:spacing w:line="400" w:lineRule="exact"/>
        <w:rPr>
          <w:rFonts w:ascii="宋体"/>
          <w:color w:val="000000"/>
          <w:sz w:val="24"/>
        </w:rPr>
      </w:pPr>
    </w:p>
    <w:p>
      <w:pPr>
        <w:snapToGrid w:val="0"/>
        <w:spacing w:line="400" w:lineRule="exact"/>
        <w:rPr>
          <w:rFonts w:ascii="宋体"/>
          <w:color w:val="000000"/>
          <w:sz w:val="24"/>
        </w:rPr>
      </w:pPr>
    </w:p>
    <w:p>
      <w:pPr>
        <w:snapToGrid w:val="0"/>
        <w:spacing w:line="400" w:lineRule="exact"/>
        <w:rPr>
          <w:rFonts w:ascii="宋体"/>
          <w:color w:val="000000"/>
          <w:sz w:val="24"/>
        </w:rPr>
      </w:pPr>
    </w:p>
    <w:p>
      <w:pPr>
        <w:snapToGrid w:val="0"/>
        <w:spacing w:line="400" w:lineRule="exact"/>
        <w:rPr>
          <w:rFonts w:ascii="宋体"/>
          <w:color w:val="000000"/>
          <w:sz w:val="24"/>
        </w:rPr>
      </w:pPr>
      <w:r>
        <w:rPr>
          <w:rFonts w:hint="eastAsia" w:ascii="宋体" w:hAnsi="宋体"/>
          <w:color w:val="000000"/>
          <w:sz w:val="24"/>
        </w:rPr>
        <w:t>开户银行：银行帐号：</w:t>
      </w:r>
    </w:p>
    <w:p>
      <w:pPr>
        <w:snapToGrid w:val="0"/>
        <w:spacing w:line="400" w:lineRule="exact"/>
        <w:rPr>
          <w:rFonts w:ascii="宋体"/>
          <w:color w:val="000000"/>
          <w:sz w:val="24"/>
        </w:rPr>
      </w:pPr>
    </w:p>
    <w:p>
      <w:pPr>
        <w:snapToGrid w:val="0"/>
        <w:spacing w:line="400" w:lineRule="exact"/>
        <w:rPr>
          <w:rFonts w:ascii="宋体"/>
          <w:color w:val="000000"/>
          <w:sz w:val="24"/>
        </w:rPr>
      </w:pPr>
    </w:p>
    <w:p>
      <w:pPr>
        <w:snapToGrid w:val="0"/>
        <w:spacing w:line="400" w:lineRule="exact"/>
        <w:rPr>
          <w:rFonts w:ascii="宋体"/>
          <w:color w:val="000000"/>
          <w:sz w:val="24"/>
        </w:rPr>
      </w:pPr>
      <w:r>
        <w:rPr>
          <w:rFonts w:hint="eastAsia" w:ascii="宋体" w:hAnsi="宋体"/>
          <w:color w:val="000000"/>
          <w:sz w:val="24"/>
        </w:rPr>
        <w:t>授权代表签字</w:t>
      </w:r>
      <w:r>
        <w:rPr>
          <w:rFonts w:ascii="宋体" w:hAnsi="宋体"/>
          <w:color w:val="000000"/>
          <w:sz w:val="24"/>
        </w:rPr>
        <w:t xml:space="preserve">:___________                      </w:t>
      </w:r>
    </w:p>
    <w:p>
      <w:pPr>
        <w:snapToGrid w:val="0"/>
        <w:spacing w:line="400" w:lineRule="exact"/>
        <w:rPr>
          <w:rFonts w:ascii="宋体"/>
          <w:i/>
          <w:iCs/>
          <w:color w:val="000000"/>
          <w:sz w:val="30"/>
          <w:u w:val="single"/>
        </w:rPr>
      </w:pPr>
      <w:r>
        <w:rPr>
          <w:rFonts w:hint="eastAsia" w:ascii="宋体" w:hAnsi="宋体"/>
          <w:color w:val="000000"/>
          <w:sz w:val="24"/>
        </w:rPr>
        <w:t>日期</w:t>
      </w:r>
      <w:r>
        <w:rPr>
          <w:rFonts w:ascii="宋体" w:hAnsi="宋体"/>
          <w:color w:val="000000"/>
          <w:sz w:val="24"/>
        </w:rPr>
        <w:t>:</w:t>
      </w:r>
      <w:r>
        <w:rPr>
          <w:rFonts w:ascii="宋体" w:hAnsi="宋体"/>
          <w:i/>
          <w:iCs/>
          <w:color w:val="000000"/>
          <w:sz w:val="24"/>
          <w:u w:val="single"/>
        </w:rPr>
        <w:t>__        _</w:t>
      </w:r>
    </w:p>
    <w:p>
      <w:pPr>
        <w:pStyle w:val="30"/>
        <w:snapToGrid w:val="0"/>
        <w:spacing w:beforeLines="0" w:afterLines="0"/>
        <w:rPr>
          <w:rFonts w:hAnsi="宋体"/>
          <w:color w:val="000000"/>
        </w:rPr>
      </w:pPr>
    </w:p>
    <w:p>
      <w:pPr>
        <w:pStyle w:val="30"/>
        <w:snapToGrid w:val="0"/>
        <w:spacing w:beforeLines="0" w:afterLines="0"/>
        <w:rPr>
          <w:rFonts w:hAnsi="宋体"/>
          <w:color w:val="000000"/>
        </w:rPr>
      </w:pPr>
    </w:p>
    <w:p>
      <w:pPr>
        <w:pStyle w:val="30"/>
        <w:snapToGrid w:val="0"/>
        <w:spacing w:beforeLines="0" w:afterLines="0"/>
        <w:rPr>
          <w:rFonts w:hAnsi="宋体"/>
          <w:b/>
          <w:color w:val="000000"/>
        </w:rPr>
      </w:pPr>
    </w:p>
    <w:p>
      <w:pPr>
        <w:pStyle w:val="30"/>
        <w:snapToGrid w:val="0"/>
        <w:spacing w:beforeLines="0" w:afterLines="0"/>
        <w:rPr>
          <w:rFonts w:hAnsi="宋体"/>
          <w:b/>
          <w:color w:val="000000"/>
        </w:rPr>
      </w:pPr>
      <w:r>
        <w:rPr>
          <w:rFonts w:hAnsi="宋体"/>
          <w:b/>
          <w:color w:val="000000"/>
        </w:rPr>
        <w:t>29.</w:t>
      </w:r>
      <w:r>
        <w:rPr>
          <w:rFonts w:hint="eastAsia" w:hAnsi="宋体"/>
          <w:b/>
          <w:color w:val="000000"/>
        </w:rPr>
        <w:t>投标报价明细表格式</w:t>
      </w:r>
    </w:p>
    <w:p>
      <w:pPr>
        <w:pStyle w:val="30"/>
        <w:snapToGrid w:val="0"/>
        <w:spacing w:beforeLines="0" w:afterLines="0" w:line="240" w:lineRule="auto"/>
        <w:jc w:val="center"/>
        <w:rPr>
          <w:rFonts w:hAnsi="宋体"/>
          <w:color w:val="000000"/>
        </w:rPr>
      </w:pPr>
      <w:r>
        <w:rPr>
          <w:rFonts w:hint="eastAsia" w:hAnsi="宋体"/>
          <w:color w:val="000000"/>
        </w:rPr>
        <w:t>投标报价明细表</w:t>
      </w:r>
    </w:p>
    <w:p>
      <w:pPr>
        <w:pStyle w:val="30"/>
        <w:snapToGrid w:val="0"/>
        <w:spacing w:beforeLines="0" w:afterLines="0" w:line="240" w:lineRule="auto"/>
        <w:rPr>
          <w:rFonts w:hAnsi="宋体"/>
          <w:color w:val="000000"/>
          <w:sz w:val="30"/>
        </w:rPr>
      </w:pPr>
      <w:r>
        <w:rPr>
          <w:rFonts w:hint="eastAsia" w:hAnsi="宋体"/>
          <w:color w:val="000000"/>
        </w:rPr>
        <w:t>标项：</w:t>
      </w:r>
      <w:r>
        <w:rPr>
          <w:rFonts w:hint="eastAsia" w:hAnsi="宋体"/>
          <w:color w:val="000000"/>
          <w:szCs w:val="21"/>
        </w:rPr>
        <w:t>金额单位：</w:t>
      </w:r>
      <w:r>
        <w:rPr>
          <w:rFonts w:hint="eastAsia" w:hAnsi="宋体"/>
          <w:color w:val="000000"/>
          <w:szCs w:val="21"/>
          <w:u w:val="single"/>
        </w:rPr>
        <w:t>人民币（元）</w:t>
      </w:r>
    </w:p>
    <w:tbl>
      <w:tblPr>
        <w:tblStyle w:val="61"/>
        <w:tblW w:w="9000" w:type="dxa"/>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620"/>
        <w:gridCol w:w="1080"/>
        <w:gridCol w:w="1440"/>
        <w:gridCol w:w="8"/>
        <w:gridCol w:w="1612"/>
        <w:gridCol w:w="1260"/>
        <w:gridCol w:w="1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vAlign w:val="center"/>
          </w:tcPr>
          <w:p>
            <w:pPr>
              <w:tabs>
                <w:tab w:val="left" w:pos="1418"/>
              </w:tabs>
              <w:snapToGrid w:val="0"/>
              <w:spacing w:before="50" w:after="50"/>
              <w:jc w:val="center"/>
              <w:rPr>
                <w:rFonts w:ascii="宋体"/>
                <w:color w:val="000000"/>
                <w:spacing w:val="20"/>
                <w:sz w:val="24"/>
              </w:rPr>
            </w:pPr>
            <w:r>
              <w:rPr>
                <w:rFonts w:hint="eastAsia" w:ascii="宋体" w:hAnsi="宋体"/>
                <w:color w:val="000000"/>
                <w:sz w:val="24"/>
              </w:rPr>
              <w:t>序号</w:t>
            </w:r>
          </w:p>
        </w:tc>
        <w:tc>
          <w:tcPr>
            <w:tcW w:w="1620"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jc w:val="center"/>
              <w:rPr>
                <w:rFonts w:ascii="宋体"/>
                <w:color w:val="000000"/>
                <w:spacing w:val="20"/>
                <w:sz w:val="24"/>
              </w:rPr>
            </w:pPr>
            <w:r>
              <w:rPr>
                <w:rFonts w:hint="eastAsia" w:ascii="宋体" w:hAnsi="宋体"/>
                <w:color w:val="000000"/>
                <w:sz w:val="24"/>
              </w:rPr>
              <w:t>设备名称</w:t>
            </w:r>
          </w:p>
        </w:tc>
        <w:tc>
          <w:tcPr>
            <w:tcW w:w="1080" w:type="dxa"/>
            <w:tcBorders>
              <w:top w:val="single" w:color="auto" w:sz="4" w:space="0"/>
              <w:left w:val="single" w:color="auto" w:sz="4" w:space="0"/>
              <w:bottom w:val="single" w:color="auto" w:sz="4" w:space="0"/>
              <w:right w:val="single" w:color="auto" w:sz="4" w:space="0"/>
            </w:tcBorders>
            <w:vAlign w:val="center"/>
          </w:tcPr>
          <w:p>
            <w:pPr>
              <w:pStyle w:val="345"/>
              <w:snapToGrid w:val="0"/>
              <w:spacing w:before="50" w:after="50" w:line="240" w:lineRule="auto"/>
              <w:rPr>
                <w:rFonts w:ascii="宋体" w:hAnsi="宋体" w:eastAsia="宋体"/>
                <w:color w:val="000000"/>
              </w:rPr>
            </w:pPr>
            <w:r>
              <w:rPr>
                <w:rFonts w:hint="eastAsia" w:ascii="宋体" w:hAnsi="宋体" w:eastAsia="宋体"/>
                <w:color w:val="000000"/>
              </w:rPr>
              <w:t>品牌</w:t>
            </w:r>
          </w:p>
        </w:tc>
        <w:tc>
          <w:tcPr>
            <w:tcW w:w="1440"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jc w:val="center"/>
              <w:rPr>
                <w:rFonts w:ascii="宋体"/>
                <w:color w:val="000000"/>
                <w:spacing w:val="20"/>
                <w:sz w:val="24"/>
              </w:rPr>
            </w:pPr>
            <w:r>
              <w:rPr>
                <w:rFonts w:hint="eastAsia" w:ascii="宋体" w:hAnsi="宋体"/>
                <w:color w:val="000000"/>
                <w:sz w:val="24"/>
              </w:rPr>
              <w:t>规格型号</w:t>
            </w:r>
          </w:p>
        </w:tc>
        <w:tc>
          <w:tcPr>
            <w:tcW w:w="1620" w:type="dxa"/>
            <w:gridSpan w:val="2"/>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jc w:val="center"/>
              <w:rPr>
                <w:rFonts w:ascii="宋体"/>
                <w:color w:val="000000"/>
                <w:spacing w:val="20"/>
                <w:sz w:val="24"/>
              </w:rPr>
            </w:pPr>
            <w:r>
              <w:rPr>
                <w:rFonts w:hint="eastAsia" w:ascii="宋体" w:hAnsi="宋体"/>
                <w:color w:val="000000"/>
                <w:sz w:val="24"/>
              </w:rPr>
              <w:t>单位及数量</w:t>
            </w:r>
          </w:p>
        </w:tc>
        <w:tc>
          <w:tcPr>
            <w:tcW w:w="1260" w:type="dxa"/>
            <w:tcBorders>
              <w:top w:val="single" w:color="auto" w:sz="4" w:space="0"/>
              <w:left w:val="single" w:color="auto" w:sz="4" w:space="0"/>
              <w:bottom w:val="single" w:color="auto" w:sz="4" w:space="0"/>
              <w:right w:val="single" w:color="auto" w:sz="4" w:space="0"/>
            </w:tcBorders>
            <w:vAlign w:val="center"/>
          </w:tcPr>
          <w:p>
            <w:pPr>
              <w:tabs>
                <w:tab w:val="left" w:pos="1418"/>
              </w:tabs>
              <w:snapToGrid w:val="0"/>
              <w:spacing w:before="50" w:after="50"/>
              <w:jc w:val="center"/>
              <w:rPr>
                <w:rFonts w:ascii="宋体"/>
                <w:color w:val="000000"/>
                <w:spacing w:val="20"/>
                <w:sz w:val="24"/>
              </w:rPr>
            </w:pPr>
            <w:r>
              <w:rPr>
                <w:rFonts w:hint="eastAsia" w:ascii="宋体" w:hAnsi="宋体"/>
                <w:color w:val="000000"/>
                <w:sz w:val="24"/>
              </w:rPr>
              <w:t>单价</w:t>
            </w:r>
          </w:p>
        </w:tc>
        <w:tc>
          <w:tcPr>
            <w:tcW w:w="1440" w:type="dxa"/>
            <w:tcBorders>
              <w:top w:val="single" w:color="auto" w:sz="4" w:space="0"/>
              <w:left w:val="single" w:color="auto" w:sz="4" w:space="0"/>
              <w:bottom w:val="single" w:color="auto" w:sz="4" w:space="0"/>
            </w:tcBorders>
            <w:vAlign w:val="center"/>
          </w:tcPr>
          <w:p>
            <w:pPr>
              <w:tabs>
                <w:tab w:val="left" w:pos="1418"/>
              </w:tabs>
              <w:snapToGrid w:val="0"/>
              <w:spacing w:before="50" w:after="50"/>
              <w:jc w:val="center"/>
              <w:rPr>
                <w:rFonts w:ascii="宋体"/>
                <w:color w:val="000000"/>
                <w:spacing w:val="20"/>
                <w:sz w:val="24"/>
              </w:rPr>
            </w:pPr>
            <w:r>
              <w:rPr>
                <w:rFonts w:hint="eastAsia" w:ascii="宋体" w:hAnsi="宋体"/>
                <w:color w:val="000000"/>
                <w:sz w:val="24"/>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69" w:hRule="atLeast"/>
        </w:trPr>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351" w:hRule="atLeast"/>
        </w:trPr>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rPr>
            </w:pPr>
            <w:r>
              <w:rPr>
                <w:rFonts w:hint="eastAsia" w:ascii="宋体"/>
                <w:color w:val="000000"/>
                <w:spacing w:val="20"/>
              </w:rPr>
              <w:t>……</w:t>
            </w: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75" w:hRule="atLeast"/>
        </w:trPr>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r>
              <w:rPr>
                <w:rFonts w:hint="eastAsia" w:ascii="宋体" w:hAnsi="宋体"/>
                <w:color w:val="000000"/>
                <w:spacing w:val="20"/>
                <w:sz w:val="24"/>
              </w:rPr>
              <w:t>专用耗材</w:t>
            </w:r>
          </w:p>
        </w:tc>
        <w:tc>
          <w:tcPr>
            <w:tcW w:w="108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9000" w:type="dxa"/>
            <w:gridSpan w:val="8"/>
            <w:tcBorders>
              <w:top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r>
              <w:rPr>
                <w:rFonts w:hint="eastAsia" w:ascii="宋体" w:hAnsi="宋体"/>
                <w:color w:val="000000"/>
                <w:spacing w:val="20"/>
                <w:sz w:val="24"/>
              </w:rPr>
              <w:t>投标费用及利润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4140" w:type="dxa"/>
            <w:gridSpan w:val="3"/>
            <w:tcBorders>
              <w:top w:val="single" w:color="auto" w:sz="4" w:space="0"/>
              <w:left w:val="single" w:color="auto" w:sz="4" w:space="0"/>
              <w:bottom w:val="single" w:color="auto" w:sz="4" w:space="0"/>
              <w:right w:val="single" w:color="auto" w:sz="4" w:space="0"/>
            </w:tcBorders>
          </w:tcPr>
          <w:p>
            <w:pPr>
              <w:pStyle w:val="259"/>
              <w:tabs>
                <w:tab w:val="left" w:pos="1418"/>
              </w:tabs>
              <w:snapToGrid w:val="0"/>
              <w:spacing w:before="50" w:after="50"/>
              <w:rPr>
                <w:rFonts w:ascii="宋体"/>
                <w:color w:val="000000"/>
                <w:spacing w:val="20"/>
                <w:szCs w:val="24"/>
              </w:rPr>
            </w:pPr>
            <w:r>
              <w:rPr>
                <w:rFonts w:hint="eastAsia" w:ascii="宋体" w:hAnsi="宋体"/>
                <w:color w:val="000000"/>
                <w:spacing w:val="20"/>
                <w:szCs w:val="24"/>
              </w:rPr>
              <w:t>运输费、安装调试费</w:t>
            </w: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69" w:hRule="atLeast"/>
        </w:trPr>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4140" w:type="dxa"/>
            <w:gridSpan w:val="3"/>
            <w:tcBorders>
              <w:top w:val="single" w:color="auto" w:sz="4" w:space="0"/>
              <w:left w:val="single" w:color="auto" w:sz="4" w:space="0"/>
              <w:bottom w:val="single" w:color="auto" w:sz="4" w:space="0"/>
              <w:right w:val="single" w:color="auto" w:sz="4" w:space="0"/>
            </w:tcBorders>
          </w:tcPr>
          <w:p>
            <w:pPr>
              <w:pStyle w:val="259"/>
              <w:tabs>
                <w:tab w:val="left" w:pos="1418"/>
              </w:tabs>
              <w:snapToGrid w:val="0"/>
              <w:spacing w:before="50" w:after="50"/>
              <w:rPr>
                <w:rFonts w:ascii="宋体"/>
                <w:color w:val="000000"/>
                <w:spacing w:val="20"/>
                <w:szCs w:val="24"/>
              </w:rPr>
            </w:pPr>
            <w:r>
              <w:rPr>
                <w:rFonts w:hint="eastAsia" w:ascii="宋体" w:hAnsi="宋体"/>
                <w:color w:val="000000"/>
                <w:spacing w:val="20"/>
                <w:szCs w:val="24"/>
              </w:rPr>
              <w:t>标书费、代理费</w:t>
            </w: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452" w:hRule="atLeast"/>
        </w:trPr>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4140" w:type="dxa"/>
            <w:gridSpan w:val="3"/>
            <w:tcBorders>
              <w:top w:val="single" w:color="auto" w:sz="4" w:space="0"/>
              <w:left w:val="single" w:color="auto" w:sz="4" w:space="0"/>
              <w:bottom w:val="single" w:color="auto" w:sz="4" w:space="0"/>
              <w:right w:val="single" w:color="auto" w:sz="4" w:space="0"/>
            </w:tcBorders>
          </w:tcPr>
          <w:p>
            <w:pPr>
              <w:pStyle w:val="259"/>
              <w:tabs>
                <w:tab w:val="left" w:pos="1418"/>
              </w:tabs>
              <w:snapToGrid w:val="0"/>
              <w:spacing w:before="50" w:after="50"/>
              <w:rPr>
                <w:rFonts w:ascii="宋体"/>
                <w:color w:val="000000"/>
                <w:spacing w:val="20"/>
                <w:szCs w:val="24"/>
              </w:rPr>
            </w:pPr>
            <w:r>
              <w:rPr>
                <w:rFonts w:hint="eastAsia" w:ascii="宋体" w:hAnsi="宋体"/>
                <w:color w:val="000000"/>
                <w:spacing w:val="20"/>
                <w:szCs w:val="24"/>
              </w:rPr>
              <w:t>其他：</w:t>
            </w:r>
          </w:p>
        </w:tc>
        <w:tc>
          <w:tcPr>
            <w:tcW w:w="1620"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260" w:type="dxa"/>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4148" w:type="dxa"/>
            <w:gridSpan w:val="4"/>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rPr>
                <w:rFonts w:ascii="宋体"/>
                <w:color w:val="000000"/>
                <w:spacing w:val="20"/>
                <w:sz w:val="24"/>
              </w:rPr>
            </w:pPr>
            <w:r>
              <w:rPr>
                <w:rFonts w:hint="eastAsia" w:ascii="宋体" w:hAnsi="宋体"/>
                <w:color w:val="000000"/>
                <w:spacing w:val="20"/>
                <w:sz w:val="24"/>
              </w:rPr>
              <w:t>税费及附加</w:t>
            </w:r>
          </w:p>
        </w:tc>
        <w:tc>
          <w:tcPr>
            <w:tcW w:w="2872"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ind w:left="8"/>
              <w:rPr>
                <w:rFonts w:ascii="宋体"/>
                <w:color w:val="000000"/>
                <w:spacing w:val="20"/>
                <w:sz w:val="24"/>
              </w:rPr>
            </w:pPr>
            <w:r>
              <w:rPr>
                <w:rFonts w:hint="eastAsia" w:ascii="宋体" w:hAnsi="宋体"/>
                <w:color w:val="000000"/>
                <w:spacing w:val="20"/>
                <w:sz w:val="24"/>
              </w:rPr>
              <w:t>税费率</w:t>
            </w:r>
            <w:r>
              <w:rPr>
                <w:rFonts w:ascii="宋体" w:hAnsi="宋体"/>
                <w:color w:val="000000"/>
                <w:spacing w:val="20"/>
                <w:sz w:val="24"/>
              </w:rPr>
              <w:t>: %</w:t>
            </w: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540" w:type="dxa"/>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p>
        </w:tc>
        <w:tc>
          <w:tcPr>
            <w:tcW w:w="4148" w:type="dxa"/>
            <w:gridSpan w:val="4"/>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rPr>
                <w:rFonts w:ascii="宋体"/>
                <w:color w:val="000000"/>
                <w:spacing w:val="20"/>
                <w:sz w:val="24"/>
              </w:rPr>
            </w:pPr>
            <w:r>
              <w:rPr>
                <w:rFonts w:hint="eastAsia" w:ascii="宋体" w:hAnsi="宋体"/>
                <w:color w:val="000000"/>
                <w:spacing w:val="20"/>
                <w:sz w:val="24"/>
              </w:rPr>
              <w:t>项目毛利</w:t>
            </w:r>
          </w:p>
        </w:tc>
        <w:tc>
          <w:tcPr>
            <w:tcW w:w="2872" w:type="dxa"/>
            <w:gridSpan w:val="2"/>
            <w:tcBorders>
              <w:top w:val="single" w:color="auto" w:sz="4" w:space="0"/>
              <w:left w:val="single" w:color="auto" w:sz="4" w:space="0"/>
              <w:bottom w:val="single" w:color="auto" w:sz="4" w:space="0"/>
              <w:right w:val="single" w:color="auto" w:sz="4" w:space="0"/>
            </w:tcBorders>
          </w:tcPr>
          <w:p>
            <w:pPr>
              <w:tabs>
                <w:tab w:val="left" w:pos="1418"/>
              </w:tabs>
              <w:snapToGrid w:val="0"/>
              <w:spacing w:before="50" w:after="50"/>
              <w:ind w:left="8"/>
              <w:rPr>
                <w:rFonts w:ascii="宋体"/>
                <w:color w:val="000000"/>
                <w:spacing w:val="20"/>
                <w:sz w:val="24"/>
              </w:rPr>
            </w:pPr>
            <w:r>
              <w:rPr>
                <w:rFonts w:hint="eastAsia" w:ascii="宋体" w:hAnsi="宋体"/>
                <w:color w:val="000000"/>
                <w:spacing w:val="20"/>
                <w:sz w:val="24"/>
              </w:rPr>
              <w:t>毛利率：</w:t>
            </w:r>
            <w:r>
              <w:rPr>
                <w:rFonts w:ascii="宋体" w:hAnsi="宋体"/>
                <w:color w:val="000000"/>
                <w:spacing w:val="20"/>
                <w:sz w:val="24"/>
              </w:rPr>
              <w:t>%</w:t>
            </w: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c>
          <w:tcPr>
            <w:tcW w:w="7560" w:type="dxa"/>
            <w:gridSpan w:val="7"/>
            <w:tcBorders>
              <w:top w:val="single" w:color="auto" w:sz="4" w:space="0"/>
              <w:bottom w:val="single" w:color="auto" w:sz="4" w:space="0"/>
              <w:right w:val="single" w:color="auto" w:sz="4" w:space="0"/>
            </w:tcBorders>
          </w:tcPr>
          <w:p>
            <w:pPr>
              <w:tabs>
                <w:tab w:val="left" w:pos="1418"/>
              </w:tabs>
              <w:snapToGrid w:val="0"/>
              <w:spacing w:before="50" w:after="50"/>
              <w:jc w:val="center"/>
              <w:rPr>
                <w:rFonts w:ascii="宋体"/>
                <w:color w:val="000000"/>
                <w:spacing w:val="20"/>
                <w:sz w:val="24"/>
              </w:rPr>
            </w:pPr>
            <w:r>
              <w:rPr>
                <w:rFonts w:hint="eastAsia" w:ascii="宋体" w:hAnsi="宋体"/>
                <w:color w:val="000000"/>
                <w:spacing w:val="20"/>
                <w:sz w:val="24"/>
              </w:rPr>
              <w:t>投标总价</w:t>
            </w:r>
          </w:p>
        </w:tc>
        <w:tc>
          <w:tcPr>
            <w:tcW w:w="1440" w:type="dxa"/>
            <w:tcBorders>
              <w:top w:val="single" w:color="auto" w:sz="4" w:space="0"/>
              <w:left w:val="single" w:color="auto" w:sz="4" w:space="0"/>
              <w:bottom w:val="single" w:color="auto" w:sz="4" w:space="0"/>
            </w:tcBorders>
          </w:tcPr>
          <w:p>
            <w:pPr>
              <w:tabs>
                <w:tab w:val="left" w:pos="1418"/>
              </w:tabs>
              <w:snapToGrid w:val="0"/>
              <w:spacing w:before="50" w:after="50"/>
              <w:jc w:val="center"/>
              <w:rPr>
                <w:rFonts w:ascii="宋体"/>
                <w:color w:val="000000"/>
                <w:spacing w:val="20"/>
                <w:sz w:val="24"/>
              </w:rPr>
            </w:pPr>
          </w:p>
        </w:tc>
      </w:tr>
    </w:tbl>
    <w:p>
      <w:pPr>
        <w:tabs>
          <w:tab w:val="left" w:pos="1418"/>
        </w:tabs>
        <w:snapToGrid w:val="0"/>
        <w:spacing w:before="50" w:after="50"/>
        <w:ind w:left="1418" w:hanging="567"/>
        <w:jc w:val="center"/>
        <w:rPr>
          <w:rFonts w:ascii="宋体"/>
          <w:color w:val="000000"/>
          <w:spacing w:val="20"/>
          <w:sz w:val="24"/>
          <w:u w:val="single"/>
        </w:rPr>
      </w:pPr>
    </w:p>
    <w:p>
      <w:pPr>
        <w:snapToGrid w:val="0"/>
        <w:spacing w:before="50" w:after="50"/>
        <w:rPr>
          <w:rFonts w:ascii="宋体"/>
          <w:color w:val="000000"/>
          <w:spacing w:val="20"/>
          <w:sz w:val="24"/>
          <w:u w:val="single"/>
        </w:rPr>
      </w:pPr>
      <w:r>
        <w:rPr>
          <w:rFonts w:hint="eastAsia" w:ascii="宋体" w:hAnsi="宋体"/>
          <w:color w:val="000000"/>
          <w:spacing w:val="20"/>
          <w:sz w:val="24"/>
        </w:rPr>
        <w:t>授权代表签名：</w:t>
      </w:r>
    </w:p>
    <w:p>
      <w:pPr>
        <w:snapToGrid w:val="0"/>
        <w:spacing w:before="50" w:after="50"/>
        <w:rPr>
          <w:rFonts w:ascii="宋体"/>
          <w:color w:val="000000"/>
          <w:spacing w:val="20"/>
          <w:sz w:val="24"/>
          <w:u w:val="single"/>
        </w:rPr>
      </w:pPr>
      <w:r>
        <w:rPr>
          <w:rFonts w:hint="eastAsia" w:ascii="宋体" w:hAnsi="宋体"/>
          <w:color w:val="000000"/>
          <w:spacing w:val="20"/>
          <w:sz w:val="24"/>
        </w:rPr>
        <w:t>投标人盖章：日期：</w:t>
      </w:r>
    </w:p>
    <w:p>
      <w:pPr>
        <w:pStyle w:val="30"/>
        <w:snapToGrid w:val="0"/>
        <w:spacing w:beforeLines="0" w:afterLines="0" w:line="240" w:lineRule="auto"/>
        <w:rPr>
          <w:rFonts w:hAnsi="宋体"/>
          <w:color w:val="000000"/>
        </w:rPr>
      </w:pPr>
    </w:p>
    <w:p>
      <w:pPr>
        <w:snapToGrid w:val="0"/>
        <w:spacing w:before="50" w:after="50" w:line="400" w:lineRule="exact"/>
        <w:rPr>
          <w:rFonts w:ascii="宋体"/>
          <w:color w:val="000000"/>
          <w:spacing w:val="20"/>
          <w:sz w:val="24"/>
          <w:u w:val="single"/>
        </w:rPr>
      </w:pPr>
    </w:p>
    <w:p>
      <w:pPr>
        <w:snapToGrid w:val="0"/>
        <w:spacing w:before="50" w:after="50" w:line="400" w:lineRule="exact"/>
        <w:rPr>
          <w:rFonts w:ascii="宋体"/>
          <w:color w:val="000000"/>
          <w:spacing w:val="20"/>
          <w:sz w:val="24"/>
          <w:u w:val="single"/>
        </w:rPr>
      </w:pPr>
    </w:p>
    <w:p>
      <w:pPr>
        <w:snapToGrid w:val="0"/>
        <w:spacing w:before="50" w:after="50" w:line="400" w:lineRule="exact"/>
        <w:rPr>
          <w:rFonts w:ascii="宋体"/>
          <w:color w:val="000000"/>
          <w:spacing w:val="20"/>
          <w:sz w:val="24"/>
          <w:u w:val="single"/>
        </w:rPr>
      </w:pPr>
    </w:p>
    <w:p>
      <w:pPr>
        <w:snapToGrid w:val="0"/>
        <w:spacing w:before="50" w:after="50" w:line="400" w:lineRule="exact"/>
        <w:rPr>
          <w:rFonts w:ascii="宋体"/>
          <w:color w:val="000000"/>
          <w:spacing w:val="20"/>
          <w:sz w:val="24"/>
          <w:u w:val="single"/>
        </w:rPr>
        <w:sectPr>
          <w:footerReference r:id="rId5" w:type="default"/>
          <w:footerReference r:id="rId6" w:type="even"/>
          <w:pgSz w:w="11906" w:h="16838"/>
          <w:pgMar w:top="1247" w:right="1797" w:bottom="1474" w:left="1797" w:header="851" w:footer="992" w:gutter="0"/>
          <w:cols w:space="720" w:num="1"/>
          <w:docGrid w:linePitch="602" w:charSpace="-1675"/>
        </w:sectPr>
      </w:pPr>
    </w:p>
    <w:p>
      <w:pPr>
        <w:snapToGrid w:val="0"/>
        <w:spacing w:before="50" w:after="50" w:line="400" w:lineRule="exact"/>
        <w:rPr>
          <w:rFonts w:ascii="宋体"/>
          <w:b/>
          <w:color w:val="000000"/>
          <w:sz w:val="24"/>
        </w:rPr>
      </w:pPr>
      <w:r>
        <w:rPr>
          <w:rFonts w:ascii="宋体" w:hAnsi="宋体"/>
          <w:b/>
          <w:color w:val="000000"/>
          <w:sz w:val="24"/>
        </w:rPr>
        <w:t>29.</w:t>
      </w:r>
      <w:r>
        <w:rPr>
          <w:rFonts w:hint="eastAsia" w:ascii="宋体" w:hAnsi="宋体"/>
          <w:b/>
          <w:color w:val="000000"/>
          <w:sz w:val="24"/>
        </w:rPr>
        <w:t>开标一览表</w:t>
      </w:r>
    </w:p>
    <w:p>
      <w:pPr>
        <w:snapToGrid w:val="0"/>
        <w:spacing w:before="50" w:after="50"/>
        <w:jc w:val="center"/>
        <w:rPr>
          <w:rFonts w:ascii="宋体"/>
          <w:b/>
          <w:color w:val="000000"/>
          <w:sz w:val="30"/>
        </w:rPr>
      </w:pPr>
      <w:r>
        <w:rPr>
          <w:rFonts w:hint="eastAsia" w:ascii="宋体" w:hAnsi="宋体"/>
          <w:b/>
          <w:color w:val="000000"/>
          <w:sz w:val="30"/>
        </w:rPr>
        <w:t>开标一览表</w:t>
      </w:r>
    </w:p>
    <w:p>
      <w:pPr>
        <w:snapToGrid w:val="0"/>
        <w:spacing w:before="50" w:after="50"/>
        <w:rPr>
          <w:rFonts w:ascii="宋体"/>
          <w:color w:val="000000"/>
          <w:sz w:val="24"/>
        </w:rPr>
      </w:pPr>
      <w:r>
        <w:rPr>
          <w:rFonts w:hint="eastAsia" w:ascii="宋体" w:hAnsi="宋体"/>
          <w:color w:val="000000"/>
          <w:sz w:val="24"/>
        </w:rPr>
        <w:t>招标编号：</w:t>
      </w:r>
      <w:r>
        <w:rPr>
          <w:rFonts w:ascii="宋体" w:hAnsi="宋体"/>
          <w:color w:val="000000"/>
          <w:sz w:val="24"/>
          <w:u w:val="single"/>
        </w:rPr>
        <w:t xml:space="preserve">         </w:t>
      </w:r>
      <w:r>
        <w:rPr>
          <w:rFonts w:ascii="宋体" w:hAnsi="宋体"/>
          <w:color w:val="000000"/>
          <w:sz w:val="24"/>
        </w:rPr>
        <w:t xml:space="preserve">       </w:t>
      </w:r>
      <w:r>
        <w:rPr>
          <w:rFonts w:hint="eastAsia" w:ascii="宋体" w:hAnsi="宋体"/>
          <w:color w:val="000000"/>
          <w:sz w:val="24"/>
        </w:rPr>
        <w:t>标项：</w:t>
      </w:r>
      <w:r>
        <w:rPr>
          <w:rFonts w:ascii="宋体" w:hAnsi="宋体"/>
          <w:color w:val="000000"/>
          <w:sz w:val="24"/>
          <w:u w:val="single"/>
        </w:rPr>
        <w:t xml:space="preserve">          </w:t>
      </w:r>
      <w:r>
        <w:rPr>
          <w:rFonts w:ascii="宋体" w:hAnsi="宋体"/>
          <w:color w:val="000000"/>
          <w:sz w:val="24"/>
        </w:rPr>
        <w:t xml:space="preserve">         </w:t>
      </w:r>
      <w:r>
        <w:rPr>
          <w:rFonts w:hint="eastAsia" w:ascii="宋体" w:hAnsi="宋体"/>
          <w:color w:val="000000"/>
          <w:sz w:val="24"/>
        </w:rPr>
        <w:t>单位：</w:t>
      </w:r>
      <w:r>
        <w:rPr>
          <w:rFonts w:ascii="宋体" w:hAnsi="宋体"/>
          <w:color w:val="000000"/>
          <w:sz w:val="24"/>
        </w:rPr>
        <w:t xml:space="preserve"> </w:t>
      </w:r>
      <w:r>
        <w:rPr>
          <w:rFonts w:hint="eastAsia" w:ascii="宋体" w:hAnsi="宋体"/>
          <w:color w:val="000000"/>
          <w:sz w:val="24"/>
        </w:rPr>
        <w:t>元</w:t>
      </w:r>
    </w:p>
    <w:tbl>
      <w:tblPr>
        <w:tblStyle w:val="61"/>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3501"/>
        <w:gridCol w:w="837"/>
        <w:gridCol w:w="980"/>
        <w:gridCol w:w="24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序号</w:t>
            </w:r>
          </w:p>
        </w:tc>
        <w:tc>
          <w:tcPr>
            <w:tcW w:w="3501"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系统名称</w:t>
            </w:r>
          </w:p>
        </w:tc>
        <w:tc>
          <w:tcPr>
            <w:tcW w:w="837"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数量</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单位</w:t>
            </w:r>
          </w:p>
        </w:tc>
        <w:tc>
          <w:tcPr>
            <w:tcW w:w="2432"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多点触控数字审委会应用系统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2</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诉讼服务中心智能设备系统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3</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网上法庭系统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4</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网上调解室系统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5</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人像应用共享服务平台系统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6</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诉讼服务产品改造系统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7</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音视频整合应用管理平台系统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8</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道交一体化平台系统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9</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安全管理平台系统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10</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存储升级扩容系统</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11</w:t>
            </w:r>
          </w:p>
        </w:tc>
        <w:tc>
          <w:tcPr>
            <w:tcW w:w="3501" w:type="dxa"/>
          </w:tcPr>
          <w:p>
            <w:pPr>
              <w:autoSpaceDE w:val="0"/>
              <w:autoSpaceDN w:val="0"/>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执行指挥中心建设</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8"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12</w:t>
            </w:r>
          </w:p>
        </w:tc>
        <w:tc>
          <w:tcPr>
            <w:tcW w:w="3501" w:type="dxa"/>
          </w:tcPr>
          <w:p>
            <w:pPr>
              <w:snapToGrid w:val="0"/>
              <w:spacing w:before="50" w:after="50"/>
              <w:jc w:val="center"/>
              <w:rPr>
                <w:rFonts w:ascii="宋体"/>
                <w:color w:val="000000"/>
                <w:sz w:val="24"/>
                <w:szCs w:val="22"/>
              </w:rPr>
            </w:pPr>
            <w:r>
              <w:rPr>
                <w:rFonts w:hint="eastAsia" w:ascii="宋体" w:cs="宋体"/>
                <w:color w:val="000000"/>
                <w:szCs w:val="21"/>
                <w:shd w:val="clear" w:color="auto" w:fill="FFFFFF"/>
                <w:lang w:val="zh-CN"/>
              </w:rPr>
              <w:t>远程提讯系统、智能识别及简约庭音频升级改造</w:t>
            </w:r>
          </w:p>
        </w:tc>
        <w:tc>
          <w:tcPr>
            <w:tcW w:w="837" w:type="dxa"/>
          </w:tcPr>
          <w:p>
            <w:pPr>
              <w:tabs>
                <w:tab w:val="left" w:pos="1418"/>
              </w:tabs>
              <w:snapToGrid w:val="0"/>
              <w:spacing w:before="50" w:after="50"/>
              <w:jc w:val="center"/>
              <w:rPr>
                <w:rFonts w:ascii="宋体"/>
                <w:color w:val="000000"/>
                <w:sz w:val="24"/>
                <w:szCs w:val="22"/>
              </w:rPr>
            </w:pPr>
            <w:r>
              <w:rPr>
                <w:rFonts w:ascii="宋体" w:hAnsi="宋体"/>
                <w:color w:val="000000"/>
                <w:sz w:val="24"/>
                <w:szCs w:val="22"/>
              </w:rPr>
              <w:t>1</w:t>
            </w:r>
          </w:p>
        </w:tc>
        <w:tc>
          <w:tcPr>
            <w:tcW w:w="980" w:type="dxa"/>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2"/>
              </w:rPr>
              <w:t>项</w:t>
            </w:r>
          </w:p>
        </w:tc>
        <w:tc>
          <w:tcPr>
            <w:tcW w:w="2432" w:type="dxa"/>
          </w:tcPr>
          <w:p>
            <w:pPr>
              <w:tabs>
                <w:tab w:val="left" w:pos="1418"/>
              </w:tabs>
              <w:snapToGrid w:val="0"/>
              <w:spacing w:before="50" w:after="50"/>
              <w:jc w:val="center"/>
              <w:rPr>
                <w:rFonts w:ascii="宋体"/>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8" w:type="dxa"/>
            <w:gridSpan w:val="5"/>
          </w:tcPr>
          <w:p>
            <w:pPr>
              <w:tabs>
                <w:tab w:val="left" w:pos="1418"/>
              </w:tabs>
              <w:snapToGrid w:val="0"/>
              <w:spacing w:before="50" w:after="50"/>
              <w:jc w:val="center"/>
              <w:rPr>
                <w:rFonts w:ascii="宋体"/>
                <w:color w:val="000000"/>
                <w:sz w:val="24"/>
                <w:szCs w:val="22"/>
              </w:rPr>
            </w:pPr>
            <w:r>
              <w:rPr>
                <w:rFonts w:hint="eastAsia" w:ascii="宋体" w:hAnsi="宋体"/>
                <w:color w:val="000000"/>
                <w:sz w:val="24"/>
                <w:szCs w:val="24"/>
              </w:rPr>
              <w:t>合计金额大写：</w:t>
            </w:r>
            <w:r>
              <w:rPr>
                <w:rFonts w:ascii="宋体" w:hAnsi="宋体"/>
                <w:color w:val="000000"/>
                <w:sz w:val="24"/>
                <w:szCs w:val="24"/>
              </w:rPr>
              <w:t xml:space="preserve">                                                                   </w:t>
            </w:r>
            <w:r>
              <w:rPr>
                <w:rFonts w:hint="eastAsia" w:ascii="宋体" w:hAnsi="宋体"/>
                <w:color w:val="000000"/>
                <w:sz w:val="24"/>
                <w:szCs w:val="24"/>
              </w:rPr>
              <w:t>￥</w:t>
            </w:r>
            <w:r>
              <w:rPr>
                <w:rFonts w:ascii="宋体" w:hAnsi="宋体"/>
                <w:color w:val="000000"/>
                <w:sz w:val="24"/>
                <w:szCs w:val="24"/>
                <w:u w:val="single"/>
              </w:rPr>
              <w:t xml:space="preserve">            </w:t>
            </w:r>
          </w:p>
        </w:tc>
      </w:tr>
    </w:tbl>
    <w:p>
      <w:pPr>
        <w:snapToGrid w:val="0"/>
        <w:spacing w:before="50" w:after="50"/>
        <w:jc w:val="left"/>
        <w:rPr>
          <w:rFonts w:ascii="宋体"/>
          <w:color w:val="000000"/>
          <w:sz w:val="24"/>
        </w:rPr>
      </w:pPr>
      <w:r>
        <w:rPr>
          <w:rFonts w:hint="eastAsia" w:ascii="宋体" w:hAnsi="宋体"/>
          <w:color w:val="000000"/>
          <w:sz w:val="24"/>
        </w:rPr>
        <w:t>注</w:t>
      </w:r>
      <w:r>
        <w:rPr>
          <w:rFonts w:ascii="宋体" w:hAnsi="宋体"/>
          <w:color w:val="000000"/>
          <w:sz w:val="24"/>
        </w:rPr>
        <w:t>: 1</w:t>
      </w:r>
      <w:r>
        <w:rPr>
          <w:rFonts w:hint="eastAsia" w:ascii="宋体" w:hAnsi="宋体"/>
          <w:color w:val="000000"/>
          <w:sz w:val="24"/>
        </w:rPr>
        <w:t>、报价一经涂改，应在涂改处加盖单位公章或者由法定代表人或授权委托人签字或盖章，否则其投标作无效标处理。</w:t>
      </w:r>
    </w:p>
    <w:p>
      <w:pPr>
        <w:snapToGrid w:val="0"/>
        <w:spacing w:before="50" w:after="50"/>
        <w:ind w:firstLine="480" w:firstLineChars="200"/>
        <w:jc w:val="left"/>
        <w:rPr>
          <w:rFonts w:ascii="宋体"/>
          <w:color w:val="000000"/>
          <w:sz w:val="24"/>
        </w:rPr>
      </w:pPr>
      <w:r>
        <w:rPr>
          <w:rFonts w:ascii="宋体" w:hAnsi="宋体"/>
          <w:color w:val="000000"/>
          <w:sz w:val="24"/>
        </w:rPr>
        <w:t>2</w:t>
      </w:r>
      <w:r>
        <w:rPr>
          <w:rFonts w:hint="eastAsia" w:ascii="宋体" w:hAnsi="宋体"/>
          <w:color w:val="000000"/>
          <w:sz w:val="24"/>
        </w:rPr>
        <w:t>、凡需用专用耗材的专用设备类采购项目，应按招标文件规定的耗材量或按耗材的常规试用量提供报价。</w:t>
      </w:r>
    </w:p>
    <w:p>
      <w:pPr>
        <w:snapToGrid w:val="0"/>
        <w:spacing w:before="50" w:after="50"/>
        <w:ind w:firstLine="480" w:firstLineChars="200"/>
        <w:jc w:val="left"/>
        <w:rPr>
          <w:rFonts w:ascii="宋体"/>
          <w:color w:val="000000"/>
          <w:sz w:val="24"/>
        </w:rPr>
      </w:pPr>
      <w:r>
        <w:rPr>
          <w:rFonts w:ascii="宋体" w:hAnsi="宋体"/>
          <w:color w:val="000000"/>
          <w:sz w:val="24"/>
        </w:rPr>
        <w:t>3</w:t>
      </w:r>
      <w:r>
        <w:rPr>
          <w:rFonts w:hint="eastAsia" w:ascii="宋体" w:hAnsi="宋体"/>
          <w:color w:val="000000"/>
          <w:sz w:val="24"/>
        </w:rPr>
        <w:t>、投标费用包括项目实施所需的人工费、服务费、运输费、安装调试费、购买及制作标书费、税费及其他一切费用。</w:t>
      </w:r>
    </w:p>
    <w:p>
      <w:pPr>
        <w:snapToGrid w:val="0"/>
        <w:spacing w:before="50" w:after="50"/>
        <w:ind w:firstLine="480" w:firstLineChars="200"/>
        <w:jc w:val="left"/>
        <w:rPr>
          <w:rFonts w:ascii="宋体"/>
          <w:color w:val="000000"/>
          <w:sz w:val="24"/>
        </w:rPr>
      </w:pPr>
      <w:r>
        <w:rPr>
          <w:rFonts w:ascii="宋体" w:hAnsi="宋体"/>
          <w:color w:val="000000"/>
          <w:sz w:val="24"/>
        </w:rPr>
        <w:t>4</w:t>
      </w:r>
      <w:r>
        <w:rPr>
          <w:rFonts w:hint="eastAsia" w:ascii="宋体" w:hAnsi="宋体"/>
          <w:color w:val="000000"/>
          <w:sz w:val="24"/>
        </w:rPr>
        <w:t>、以上报价应与“投标设备报价明细表”中的“投标总价”相一致。</w:t>
      </w:r>
    </w:p>
    <w:p>
      <w:pPr>
        <w:snapToGrid w:val="0"/>
        <w:spacing w:before="50" w:after="50"/>
        <w:ind w:left="-3" w:leftChars="-72" w:right="-817" w:rightChars="-389" w:hanging="148" w:hangingChars="62"/>
        <w:rPr>
          <w:rFonts w:ascii="宋体"/>
          <w:color w:val="000000"/>
          <w:sz w:val="24"/>
        </w:rPr>
      </w:pPr>
    </w:p>
    <w:p>
      <w:pPr>
        <w:snapToGrid w:val="0"/>
        <w:spacing w:before="50" w:after="50"/>
        <w:ind w:left="-3" w:leftChars="-72" w:right="-817" w:rightChars="-389" w:hanging="148" w:hangingChars="62"/>
        <w:rPr>
          <w:rFonts w:ascii="宋体"/>
          <w:color w:val="000000"/>
          <w:sz w:val="24"/>
        </w:rPr>
      </w:pPr>
    </w:p>
    <w:p>
      <w:pPr>
        <w:snapToGrid w:val="0"/>
        <w:spacing w:before="50" w:after="50"/>
        <w:ind w:left="-3" w:leftChars="-72" w:right="-817" w:rightChars="-389" w:hanging="148" w:hangingChars="62"/>
        <w:rPr>
          <w:rFonts w:ascii="宋体"/>
          <w:color w:val="000000"/>
          <w:sz w:val="24"/>
        </w:rPr>
      </w:pPr>
    </w:p>
    <w:p>
      <w:pPr>
        <w:snapToGrid w:val="0"/>
        <w:spacing w:before="50" w:after="50"/>
        <w:ind w:right="-817" w:rightChars="-389"/>
        <w:rPr>
          <w:rFonts w:ascii="宋体"/>
          <w:color w:val="000000"/>
          <w:sz w:val="24"/>
        </w:rPr>
      </w:pPr>
    </w:p>
    <w:p>
      <w:pPr>
        <w:snapToGrid w:val="0"/>
        <w:spacing w:before="50" w:after="50"/>
        <w:ind w:left="-3" w:leftChars="-72" w:right="-817" w:rightChars="-389" w:hanging="148" w:hangingChars="62"/>
        <w:rPr>
          <w:rFonts w:ascii="宋体"/>
          <w:color w:val="000000"/>
          <w:sz w:val="24"/>
        </w:rPr>
      </w:pPr>
    </w:p>
    <w:p>
      <w:pPr>
        <w:snapToGrid w:val="0"/>
        <w:spacing w:before="50" w:after="50"/>
        <w:ind w:left="-3" w:leftChars="-72" w:right="-817" w:rightChars="-389" w:hanging="148" w:hangingChars="62"/>
        <w:jc w:val="center"/>
        <w:rPr>
          <w:rFonts w:ascii="宋体"/>
          <w:color w:val="000000"/>
          <w:sz w:val="24"/>
        </w:rPr>
      </w:pPr>
      <w:r>
        <w:rPr>
          <w:rFonts w:hint="eastAsia" w:ascii="宋体" w:hAnsi="宋体"/>
          <w:color w:val="000000"/>
          <w:sz w:val="24"/>
        </w:rPr>
        <w:t>法定代表人或授权代表（签字或盖章）：</w:t>
      </w:r>
    </w:p>
    <w:p>
      <w:pPr>
        <w:snapToGrid w:val="0"/>
        <w:spacing w:before="50" w:after="50"/>
        <w:ind w:left="-3" w:leftChars="-72" w:right="-817" w:rightChars="-389" w:hanging="148" w:hangingChars="62"/>
        <w:jc w:val="right"/>
        <w:rPr>
          <w:rFonts w:ascii="宋体"/>
          <w:color w:val="000000"/>
          <w:sz w:val="24"/>
        </w:rPr>
      </w:pPr>
    </w:p>
    <w:p>
      <w:pPr>
        <w:snapToGrid w:val="0"/>
        <w:spacing w:before="50" w:after="50"/>
        <w:ind w:left="-3" w:leftChars="-72" w:right="-817" w:rightChars="-389" w:hanging="148" w:hangingChars="62"/>
        <w:jc w:val="center"/>
        <w:rPr>
          <w:rFonts w:ascii="宋体"/>
          <w:color w:val="000000"/>
          <w:sz w:val="24"/>
        </w:rPr>
      </w:pPr>
      <w:r>
        <w:rPr>
          <w:rFonts w:hint="eastAsia" w:ascii="宋体" w:hAnsi="宋体"/>
          <w:color w:val="000000"/>
          <w:sz w:val="24"/>
        </w:rPr>
        <w:t>投标人名称（盖章）：</w:t>
      </w:r>
    </w:p>
    <w:p>
      <w:pPr>
        <w:snapToGrid w:val="0"/>
        <w:spacing w:before="50" w:after="50"/>
        <w:ind w:left="-3" w:leftChars="-72" w:right="-817" w:rightChars="-389" w:hanging="148" w:hangingChars="62"/>
        <w:jc w:val="right"/>
        <w:rPr>
          <w:rFonts w:ascii="宋体"/>
          <w:color w:val="000000"/>
          <w:sz w:val="24"/>
        </w:rPr>
      </w:pPr>
    </w:p>
    <w:p>
      <w:pPr>
        <w:snapToGrid w:val="0"/>
        <w:spacing w:before="50" w:after="50"/>
        <w:ind w:left="-3" w:leftChars="-72" w:right="-817" w:rightChars="-389" w:hanging="148" w:hangingChars="62"/>
        <w:jc w:val="center"/>
      </w:pPr>
      <w:r>
        <w:rPr>
          <w:rFonts w:hint="eastAsia" w:ascii="宋体" w:hAnsi="宋体"/>
          <w:color w:val="000000"/>
          <w:sz w:val="24"/>
        </w:rPr>
        <w:t>日期：年月日</w:t>
      </w:r>
    </w:p>
    <w:sectPr>
      <w:headerReference r:id="rId7" w:type="default"/>
      <w:footerReference r:id="rId8" w:type="default"/>
      <w:type w:val="continuous"/>
      <w:pgSz w:w="11850" w:h="16783"/>
      <w:pgMar w:top="1440" w:right="1800" w:bottom="1440" w:left="1800" w:header="0" w:footer="0" w:gutter="0"/>
      <w:cols w:space="720" w:num="1"/>
      <w:docGrid w:linePitch="60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DFKai-SB">
    <w:panose1 w:val="03000509000000000000"/>
    <w:charset w:val="88"/>
    <w:family w:val="script"/>
    <w:pitch w:val="default"/>
    <w:sig w:usb0="00000003" w:usb1="082E0000" w:usb2="00000016" w:usb3="00000000" w:csb0="00100001" w:csb1="00000000"/>
  </w:font>
  <w:font w:name="仿宋_GB2312">
    <w:altName w:val="仿宋"/>
    <w:panose1 w:val="00000000000000000000"/>
    <w:charset w:val="86"/>
    <w:family w:val="modern"/>
    <w:pitch w:val="default"/>
    <w:sig w:usb0="00000000" w:usb1="00000000" w:usb2="00000010" w:usb3="00000000" w:csb0="00040000" w:csb1="00000000"/>
  </w:font>
  <w:font w:name="Tw Cen MT">
    <w:panose1 w:val="020B0602020104020603"/>
    <w:charset w:val="00"/>
    <w:family w:val="swiss"/>
    <w:pitch w:val="default"/>
    <w:sig w:usb0="00000003" w:usb1="00000000" w:usb2="00000000" w:usb3="00000000" w:csb0="20000003" w:csb1="00000000"/>
  </w:font>
  <w:font w:name="楷体_GB2312">
    <w:altName w:val="楷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Segoe UI">
    <w:panose1 w:val="020B0502040204020203"/>
    <w:charset w:val="00"/>
    <w:family w:val="swiss"/>
    <w:pitch w:val="default"/>
    <w:sig w:usb0="E10022FF" w:usb1="C000E47F" w:usb2="00000029" w:usb3="00000000" w:csb0="200001DF" w:csb1="20000000"/>
  </w:font>
  <w:font w:name="微软雅黑">
    <w:panose1 w:val="020B0503020204020204"/>
    <w:charset w:val="86"/>
    <w:family w:val="swiss"/>
    <w:pitch w:val="default"/>
    <w:sig w:usb0="80000287" w:usb1="280F3C52" w:usb2="00000016" w:usb3="00000000" w:csb0="0004001F" w:csb1="00000000"/>
  </w:font>
  <w:font w:name="Latha">
    <w:panose1 w:val="020B0604020202020204"/>
    <w:charset w:val="00"/>
    <w:family w:val="swiss"/>
    <w:pitch w:val="default"/>
    <w:sig w:usb0="00100003" w:usb1="00000000" w:usb2="00000000" w:usb3="00000000" w:csb0="00000001" w:csb1="00000000"/>
  </w:font>
  <w:font w:name="Univers 57 Condensed">
    <w:altName w:val="Arial Unicode MS"/>
    <w:panose1 w:val="00000000000000000000"/>
    <w:charset w:val="86"/>
    <w:family w:val="swiss"/>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Arial Unicode MS">
    <w:panose1 w:val="020B0604020202020204"/>
    <w:charset w:val="86"/>
    <w:family w:val="roman"/>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9" w:usb3="00000000" w:csb0="000001FF" w:csb1="00000000"/>
  </w:font>
  <w:font w:name="Sim Sun">
    <w:altName w:val="Arial Unicode MS"/>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entury">
    <w:panose1 w:val="02040604050505020304"/>
    <w:charset w:val="00"/>
    <w:family w:val="roman"/>
    <w:pitch w:val="default"/>
    <w:sig w:usb0="00000287" w:usb1="00000000" w:usb2="00000000" w:usb3="00000000" w:csb0="2000009F" w:csb1="DFD70000"/>
  </w:font>
  <w:font w:name="Book Antiqua">
    <w:panose1 w:val="02040602050305030304"/>
    <w:charset w:val="00"/>
    <w:family w:val="roman"/>
    <w:pitch w:val="default"/>
    <w:sig w:usb0="00000287" w:usb1="00000000" w:usb2="00000000" w:usb3="00000000" w:csb0="2000009F" w:csb1="DFD70000"/>
  </w:font>
  <w:font w:name="Calibri Light">
    <w:altName w:val="Calibri"/>
    <w:panose1 w:val="020F0302020204030204"/>
    <w:charset w:val="00"/>
    <w:family w:val="swiss"/>
    <w:pitch w:val="default"/>
    <w:sig w:usb0="00000000" w:usb1="00000000" w:usb2="00000000" w:usb3="00000000" w:csb0="2000019F" w:csb1="00000000"/>
  </w:font>
  <w:font w:name="??">
    <w:altName w:val="RomanS"/>
    <w:panose1 w:val="00000000000000000000"/>
    <w:charset w:val="00"/>
    <w:family w:val="auto"/>
    <w:pitch w:val="default"/>
    <w:sig w:usb0="00000000" w:usb1="00000000" w:usb2="00000000" w:usb3="00000000" w:csb0="00000001" w:csb1="00000000"/>
  </w:font>
  <w:font w:name="Microsoft YaHei UI">
    <w:altName w:val="宋体"/>
    <w:panose1 w:val="020B0503020204020204"/>
    <w:charset w:val="86"/>
    <w:family w:val="swiss"/>
    <w:pitch w:val="default"/>
    <w:sig w:usb0="00000000" w:usb1="00000000" w:usb2="00000016" w:usb3="00000000" w:csb0="0004001F" w:csb1="00000000"/>
  </w:font>
  <w:font w:name="创艺简标宋">
    <w:altName w:val="宋体"/>
    <w:panose1 w:val="00000000000000000000"/>
    <w:charset w:val="86"/>
    <w:family w:val="auto"/>
    <w:pitch w:val="default"/>
    <w:sig w:usb0="00000000" w:usb1="00000000" w:usb2="00000010" w:usb3="00000000" w:csb0="00040000" w:csb1="00000000"/>
  </w:font>
  <w:font w:name="MS Gothic">
    <w:panose1 w:val="020B0609070205080204"/>
    <w:charset w:val="80"/>
    <w:family w:val="modern"/>
    <w:pitch w:val="default"/>
    <w:sig w:usb0="E00002FF" w:usb1="6AC7FDFB" w:usb2="00000012" w:usb3="00000000" w:csb0="4002009F" w:csb1="DFD70000"/>
  </w:font>
  <w:font w:name="Batang">
    <w:panose1 w:val="02030600000101010101"/>
    <w:charset w:val="81"/>
    <w:family w:val="roman"/>
    <w:pitch w:val="default"/>
    <w:sig w:usb0="B00002AF" w:usb1="69D77CFB" w:usb2="00000030" w:usb3="00000000" w:csb0="4008009F" w:csb1="DFD70000"/>
  </w:font>
  <w:font w:name="MS Minchofalt">
    <w:altName w:val="MS Mincho"/>
    <w:panose1 w:val="00000000000000000000"/>
    <w:charset w:val="80"/>
    <w:family w:val="modern"/>
    <w:pitch w:val="default"/>
    <w:sig w:usb0="00000000" w:usb1="00000000" w:usb2="00000010" w:usb3="00000000" w:csb0="00020000" w:csb1="00000000"/>
  </w:font>
  <w:font w:name="Microsoft JhengHei">
    <w:panose1 w:val="020B0604030504040204"/>
    <w:charset w:val="88"/>
    <w:family w:val="swiss"/>
    <w:pitch w:val="default"/>
    <w:sig w:usb0="00000087" w:usb1="28AF4000" w:usb2="00000016" w:usb3="00000000" w:csb0="00100009" w:csb1="00000000"/>
  </w:font>
  <w:font w:name="Helvetica Neue">
    <w:altName w:val="RomanS"/>
    <w:panose1 w:val="00000000000000000000"/>
    <w:charset w:val="00"/>
    <w:family w:val="auto"/>
    <w:pitch w:val="default"/>
    <w:sig w:usb0="00000000" w:usb1="00000000" w:usb2="00000000" w:usb3="00000000" w:csb0="00000001" w:csb1="00000000"/>
  </w:font>
  <w:font w:name="PMingLiU">
    <w:panose1 w:val="02020500000000000000"/>
    <w:charset w:val="88"/>
    <w:family w:val="auto"/>
    <w:pitch w:val="default"/>
    <w:sig w:usb0="A00002FF" w:usb1="28CFFCFA" w:usb2="00000016" w:usb3="00000000" w:csb0="00100001" w:csb1="00000000"/>
  </w:font>
  <w:font w:name="MS Mincho">
    <w:panose1 w:val="02020609040205080304"/>
    <w:charset w:val="80"/>
    <w:family w:val="auto"/>
    <w:pitch w:val="default"/>
    <w:sig w:usb0="E00002FF" w:usb1="6AC7FDFB" w:usb2="00000012" w:usb3="00000000" w:csb0="4002009F" w:csb1="DFD70000"/>
  </w:font>
  <w:font w:name="RomanS">
    <w:panose1 w:val="02000400000000000000"/>
    <w:charset w:val="00"/>
    <w:family w:val="auto"/>
    <w:pitch w:val="default"/>
    <w:sig w:usb0="0000020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53"/>
      </w:rPr>
    </w:pPr>
    <w:r>
      <w:rPr>
        <w:rStyle w:val="53"/>
      </w:rPr>
      <w:fldChar w:fldCharType="begin"/>
    </w:r>
    <w:r>
      <w:rPr>
        <w:rStyle w:val="53"/>
      </w:rPr>
      <w:instrText xml:space="preserve">PAGE  </w:instrText>
    </w:r>
    <w:r>
      <w:rPr>
        <w:rStyle w:val="53"/>
      </w:rPr>
      <w:fldChar w:fldCharType="separate"/>
    </w:r>
    <w:r>
      <w:rPr>
        <w:rStyle w:val="53"/>
      </w:rPr>
      <w:t>105</w:t>
    </w:r>
    <w:r>
      <w:rPr>
        <w:rStyle w:val="53"/>
      </w:rPr>
      <w:fldChar w:fldCharType="end"/>
    </w:r>
  </w:p>
  <w:p>
    <w:pPr>
      <w:pStyle w:val="3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53"/>
      </w:rPr>
    </w:pPr>
    <w:r>
      <w:rPr>
        <w:rStyle w:val="53"/>
      </w:rPr>
      <w:fldChar w:fldCharType="begin"/>
    </w:r>
    <w:r>
      <w:rPr>
        <w:rStyle w:val="53"/>
      </w:rPr>
      <w:instrText xml:space="preserve">PAGE  </w:instrText>
    </w:r>
    <w:r>
      <w:rPr>
        <w:rStyle w:val="53"/>
      </w:rPr>
      <w:fldChar w:fldCharType="end"/>
    </w:r>
  </w:p>
  <w:p>
    <w:pPr>
      <w:pStyle w:val="3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53"/>
        <w:sz w:val="28"/>
      </w:rPr>
    </w:pPr>
    <w:r>
      <w:rPr>
        <w:rStyle w:val="53"/>
        <w:sz w:val="28"/>
      </w:rPr>
      <w:t xml:space="preserve">— </w:t>
    </w:r>
    <w:r>
      <w:rPr>
        <w:rStyle w:val="53"/>
        <w:sz w:val="28"/>
      </w:rPr>
      <w:fldChar w:fldCharType="begin"/>
    </w:r>
    <w:r>
      <w:rPr>
        <w:rStyle w:val="53"/>
        <w:sz w:val="28"/>
      </w:rPr>
      <w:instrText xml:space="preserve"> PAGE </w:instrText>
    </w:r>
    <w:r>
      <w:rPr>
        <w:rStyle w:val="53"/>
        <w:sz w:val="28"/>
      </w:rPr>
      <w:fldChar w:fldCharType="separate"/>
    </w:r>
    <w:r>
      <w:rPr>
        <w:rStyle w:val="53"/>
        <w:sz w:val="28"/>
      </w:rPr>
      <w:t>135</w:t>
    </w:r>
    <w:r>
      <w:rPr>
        <w:rStyle w:val="53"/>
        <w:sz w:val="28"/>
      </w:rPr>
      <w:fldChar w:fldCharType="end"/>
    </w:r>
    <w:r>
      <w:rPr>
        <w:rStyle w:val="53"/>
        <w:sz w:val="28"/>
      </w:rPr>
      <w:t xml:space="preserve"> —</w:t>
    </w:r>
  </w:p>
  <w:p>
    <w:pPr>
      <w:pStyle w:val="35"/>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53"/>
      </w:rPr>
    </w:pPr>
    <w:r>
      <w:rPr>
        <w:rStyle w:val="53"/>
      </w:rPr>
      <w:fldChar w:fldCharType="begin"/>
    </w:r>
    <w:r>
      <w:rPr>
        <w:rStyle w:val="53"/>
      </w:rPr>
      <w:instrText xml:space="preserve">PAGE  </w:instrText>
    </w:r>
    <w:r>
      <w:rPr>
        <w:rStyle w:val="53"/>
      </w:rPr>
      <w:fldChar w:fldCharType="end"/>
    </w:r>
  </w:p>
  <w:p>
    <w:pPr>
      <w:pStyle w:val="35"/>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53"/>
        <w:sz w:val="21"/>
        <w:szCs w:val="21"/>
      </w:rPr>
    </w:pPr>
    <w:r>
      <w:rPr>
        <w:sz w:val="21"/>
        <w:szCs w:val="21"/>
      </w:rPr>
      <w:t>[</w:t>
    </w:r>
    <w:r>
      <w:rPr>
        <w:rStyle w:val="53"/>
        <w:sz w:val="21"/>
        <w:szCs w:val="21"/>
      </w:rPr>
      <w:fldChar w:fldCharType="begin"/>
    </w:r>
    <w:r>
      <w:rPr>
        <w:rStyle w:val="53"/>
        <w:sz w:val="21"/>
        <w:szCs w:val="21"/>
      </w:rPr>
      <w:instrText xml:space="preserve">PAGE  </w:instrText>
    </w:r>
    <w:r>
      <w:rPr>
        <w:rStyle w:val="53"/>
        <w:sz w:val="21"/>
        <w:szCs w:val="21"/>
      </w:rPr>
      <w:fldChar w:fldCharType="separate"/>
    </w:r>
    <w:r>
      <w:rPr>
        <w:rStyle w:val="53"/>
        <w:sz w:val="21"/>
        <w:szCs w:val="21"/>
      </w:rPr>
      <w:t>143</w:t>
    </w:r>
    <w:r>
      <w:rPr>
        <w:rStyle w:val="53"/>
        <w:sz w:val="21"/>
        <w:szCs w:val="21"/>
      </w:rPr>
      <w:fldChar w:fldCharType="end"/>
    </w:r>
    <w:r>
      <w:rPr>
        <w:sz w:val="21"/>
        <w:szCs w:val="21"/>
      </w:rPr>
      <w:t>]</w:t>
    </w:r>
  </w:p>
  <w:p>
    <w:pPr>
      <w:pStyle w:val="3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3FD112E"/>
    <w:multiLevelType w:val="singleLevel"/>
    <w:tmpl w:val="B3FD112E"/>
    <w:lvl w:ilvl="0" w:tentative="0">
      <w:start w:val="1"/>
      <w:numFmt w:val="decimal"/>
      <w:suff w:val="nothing"/>
      <w:lvlText w:val="（%1）"/>
      <w:lvlJc w:val="left"/>
      <w:rPr>
        <w:rFonts w:cs="Times New Roman"/>
      </w:rPr>
    </w:lvl>
  </w:abstractNum>
  <w:abstractNum w:abstractNumId="1">
    <w:nsid w:val="FFFFFF7E"/>
    <w:multiLevelType w:val="singleLevel"/>
    <w:tmpl w:val="FFFFFF7E"/>
    <w:lvl w:ilvl="0" w:tentative="0">
      <w:start w:val="1"/>
      <w:numFmt w:val="decimal"/>
      <w:pStyle w:val="128"/>
      <w:lvlText w:val="%1."/>
      <w:lvlJc w:val="left"/>
      <w:pPr>
        <w:tabs>
          <w:tab w:val="left" w:pos="1200"/>
        </w:tabs>
        <w:ind w:left="1200" w:hanging="360"/>
      </w:pPr>
      <w:rPr>
        <w:rFonts w:cs="Times New Roman"/>
      </w:rPr>
    </w:lvl>
  </w:abstractNum>
  <w:abstractNum w:abstractNumId="2">
    <w:nsid w:val="FFFFFF88"/>
    <w:multiLevelType w:val="singleLevel"/>
    <w:tmpl w:val="FFFFFF88"/>
    <w:lvl w:ilvl="0" w:tentative="0">
      <w:start w:val="1"/>
      <w:numFmt w:val="decimal"/>
      <w:pStyle w:val="27"/>
      <w:lvlText w:val="%1."/>
      <w:lvlJc w:val="left"/>
      <w:pPr>
        <w:tabs>
          <w:tab w:val="left" w:pos="360"/>
        </w:tabs>
        <w:ind w:left="360" w:hanging="360"/>
      </w:pPr>
      <w:rPr>
        <w:rFonts w:cs="Times New Roman"/>
      </w:rPr>
    </w:lvl>
  </w:abstractNum>
  <w:abstractNum w:abstractNumId="3">
    <w:nsid w:val="00000007"/>
    <w:multiLevelType w:val="singleLevel"/>
    <w:tmpl w:val="00000007"/>
    <w:lvl w:ilvl="0" w:tentative="0">
      <w:start w:val="1"/>
      <w:numFmt w:val="chineseCounting"/>
      <w:pStyle w:val="421"/>
      <w:suff w:val="space"/>
      <w:lvlText w:val="第%1条"/>
      <w:lvlJc w:val="left"/>
      <w:rPr>
        <w:rFonts w:cs="Times New Roman"/>
      </w:rPr>
    </w:lvl>
  </w:abstractNum>
  <w:abstractNum w:abstractNumId="4">
    <w:nsid w:val="0000000B"/>
    <w:multiLevelType w:val="singleLevel"/>
    <w:tmpl w:val="0000000B"/>
    <w:lvl w:ilvl="0" w:tentative="0">
      <w:start w:val="1"/>
      <w:numFmt w:val="decimal"/>
      <w:suff w:val="nothing"/>
      <w:lvlText w:val="%1."/>
      <w:lvlJc w:val="left"/>
      <w:rPr>
        <w:rFonts w:cs="Times New Roman"/>
      </w:rPr>
    </w:lvl>
  </w:abstractNum>
  <w:abstractNum w:abstractNumId="5">
    <w:nsid w:val="0000000C"/>
    <w:multiLevelType w:val="multilevel"/>
    <w:tmpl w:val="0000000C"/>
    <w:lvl w:ilvl="0" w:tentative="0">
      <w:start w:val="1"/>
      <w:numFmt w:val="decimal"/>
      <w:pStyle w:val="239"/>
      <w:lvlText w:val="%1．"/>
      <w:lvlJc w:val="left"/>
      <w:pPr>
        <w:tabs>
          <w:tab w:val="left" w:pos="900"/>
        </w:tabs>
        <w:ind w:left="900" w:hanging="720"/>
      </w:pPr>
      <w:rPr>
        <w:rFonts w:hint="eastAsia" w:cs="Times New Roman"/>
      </w:rPr>
    </w:lvl>
    <w:lvl w:ilvl="1" w:tentative="0">
      <w:start w:val="1"/>
      <w:numFmt w:val="lowerLetter"/>
      <w:lvlText w:val="%2)"/>
      <w:lvlJc w:val="left"/>
      <w:pPr>
        <w:tabs>
          <w:tab w:val="left" w:pos="1020"/>
        </w:tabs>
        <w:ind w:left="1020" w:hanging="420"/>
      </w:pPr>
      <w:rPr>
        <w:rFonts w:cs="Times New Roman"/>
      </w:rPr>
    </w:lvl>
    <w:lvl w:ilvl="2" w:tentative="0">
      <w:start w:val="1"/>
      <w:numFmt w:val="lowerRoman"/>
      <w:lvlText w:val="%3."/>
      <w:lvlJc w:val="right"/>
      <w:pPr>
        <w:tabs>
          <w:tab w:val="left" w:pos="1440"/>
        </w:tabs>
        <w:ind w:left="1440" w:hanging="420"/>
      </w:pPr>
      <w:rPr>
        <w:rFonts w:cs="Times New Roman"/>
      </w:rPr>
    </w:lvl>
    <w:lvl w:ilvl="3" w:tentative="0">
      <w:start w:val="1"/>
      <w:numFmt w:val="decimal"/>
      <w:lvlText w:val="%4."/>
      <w:lvlJc w:val="left"/>
      <w:pPr>
        <w:tabs>
          <w:tab w:val="left" w:pos="1860"/>
        </w:tabs>
        <w:ind w:left="1860" w:hanging="420"/>
      </w:pPr>
      <w:rPr>
        <w:rFonts w:cs="Times New Roman"/>
      </w:rPr>
    </w:lvl>
    <w:lvl w:ilvl="4" w:tentative="0">
      <w:start w:val="1"/>
      <w:numFmt w:val="lowerLetter"/>
      <w:lvlText w:val="%5)"/>
      <w:lvlJc w:val="left"/>
      <w:pPr>
        <w:tabs>
          <w:tab w:val="left" w:pos="2280"/>
        </w:tabs>
        <w:ind w:left="2280" w:hanging="420"/>
      </w:pPr>
      <w:rPr>
        <w:rFonts w:cs="Times New Roman"/>
      </w:rPr>
    </w:lvl>
    <w:lvl w:ilvl="5" w:tentative="0">
      <w:start w:val="1"/>
      <w:numFmt w:val="lowerRoman"/>
      <w:lvlText w:val="%6."/>
      <w:lvlJc w:val="right"/>
      <w:pPr>
        <w:tabs>
          <w:tab w:val="left" w:pos="2700"/>
        </w:tabs>
        <w:ind w:left="2700" w:hanging="420"/>
      </w:pPr>
      <w:rPr>
        <w:rFonts w:cs="Times New Roman"/>
      </w:rPr>
    </w:lvl>
    <w:lvl w:ilvl="6" w:tentative="0">
      <w:start w:val="1"/>
      <w:numFmt w:val="decimal"/>
      <w:lvlText w:val="%7."/>
      <w:lvlJc w:val="left"/>
      <w:pPr>
        <w:tabs>
          <w:tab w:val="left" w:pos="3120"/>
        </w:tabs>
        <w:ind w:left="3120" w:hanging="420"/>
      </w:pPr>
      <w:rPr>
        <w:rFonts w:cs="Times New Roman"/>
      </w:rPr>
    </w:lvl>
    <w:lvl w:ilvl="7" w:tentative="0">
      <w:start w:val="1"/>
      <w:numFmt w:val="lowerLetter"/>
      <w:lvlText w:val="%8)"/>
      <w:lvlJc w:val="left"/>
      <w:pPr>
        <w:tabs>
          <w:tab w:val="left" w:pos="3540"/>
        </w:tabs>
        <w:ind w:left="3540" w:hanging="420"/>
      </w:pPr>
      <w:rPr>
        <w:rFonts w:cs="Times New Roman"/>
      </w:rPr>
    </w:lvl>
    <w:lvl w:ilvl="8" w:tentative="0">
      <w:start w:val="1"/>
      <w:numFmt w:val="lowerRoman"/>
      <w:lvlText w:val="%9."/>
      <w:lvlJc w:val="right"/>
      <w:pPr>
        <w:tabs>
          <w:tab w:val="left" w:pos="3960"/>
        </w:tabs>
        <w:ind w:left="3960" w:hanging="420"/>
      </w:pPr>
      <w:rPr>
        <w:rFonts w:cs="Times New Roman"/>
      </w:rPr>
    </w:lvl>
  </w:abstractNum>
  <w:abstractNum w:abstractNumId="6">
    <w:nsid w:val="06E47693"/>
    <w:multiLevelType w:val="multilevel"/>
    <w:tmpl w:val="06E47693"/>
    <w:lvl w:ilvl="0" w:tentative="0">
      <w:start w:val="1"/>
      <w:numFmt w:val="decimal"/>
      <w:lvlText w:val="4.%1"/>
      <w:lvlJc w:val="left"/>
      <w:pPr>
        <w:ind w:left="618" w:hanging="420"/>
      </w:pPr>
      <w:rPr>
        <w:rFonts w:hint="default" w:ascii="Times New Roman" w:hAnsi="Times New Roman" w:cs="Times New Roman"/>
      </w:rPr>
    </w:lvl>
    <w:lvl w:ilvl="1" w:tentative="0">
      <w:start w:val="1"/>
      <w:numFmt w:val="lowerLetter"/>
      <w:lvlText w:val="%2)"/>
      <w:lvlJc w:val="left"/>
      <w:pPr>
        <w:ind w:left="1038" w:hanging="420"/>
      </w:pPr>
      <w:rPr>
        <w:rFonts w:cs="Times New Roman"/>
      </w:rPr>
    </w:lvl>
    <w:lvl w:ilvl="2" w:tentative="0">
      <w:start w:val="1"/>
      <w:numFmt w:val="lowerRoman"/>
      <w:lvlText w:val="%3."/>
      <w:lvlJc w:val="right"/>
      <w:pPr>
        <w:ind w:left="1458" w:hanging="420"/>
      </w:pPr>
      <w:rPr>
        <w:rFonts w:cs="Times New Roman"/>
      </w:rPr>
    </w:lvl>
    <w:lvl w:ilvl="3" w:tentative="0">
      <w:start w:val="1"/>
      <w:numFmt w:val="decimal"/>
      <w:lvlText w:val="%4."/>
      <w:lvlJc w:val="left"/>
      <w:pPr>
        <w:ind w:left="1878" w:hanging="420"/>
      </w:pPr>
      <w:rPr>
        <w:rFonts w:cs="Times New Roman"/>
      </w:rPr>
    </w:lvl>
    <w:lvl w:ilvl="4" w:tentative="0">
      <w:start w:val="1"/>
      <w:numFmt w:val="lowerLetter"/>
      <w:lvlText w:val="%5)"/>
      <w:lvlJc w:val="left"/>
      <w:pPr>
        <w:ind w:left="2298" w:hanging="420"/>
      </w:pPr>
      <w:rPr>
        <w:rFonts w:cs="Times New Roman"/>
      </w:rPr>
    </w:lvl>
    <w:lvl w:ilvl="5" w:tentative="0">
      <w:start w:val="1"/>
      <w:numFmt w:val="lowerRoman"/>
      <w:lvlText w:val="%6."/>
      <w:lvlJc w:val="right"/>
      <w:pPr>
        <w:ind w:left="2718" w:hanging="420"/>
      </w:pPr>
      <w:rPr>
        <w:rFonts w:cs="Times New Roman"/>
      </w:rPr>
    </w:lvl>
    <w:lvl w:ilvl="6" w:tentative="0">
      <w:start w:val="1"/>
      <w:numFmt w:val="decimal"/>
      <w:lvlText w:val="%7."/>
      <w:lvlJc w:val="left"/>
      <w:pPr>
        <w:ind w:left="3138" w:hanging="420"/>
      </w:pPr>
      <w:rPr>
        <w:rFonts w:cs="Times New Roman"/>
      </w:rPr>
    </w:lvl>
    <w:lvl w:ilvl="7" w:tentative="0">
      <w:start w:val="1"/>
      <w:numFmt w:val="lowerLetter"/>
      <w:lvlText w:val="%8)"/>
      <w:lvlJc w:val="left"/>
      <w:pPr>
        <w:ind w:left="3558" w:hanging="420"/>
      </w:pPr>
      <w:rPr>
        <w:rFonts w:cs="Times New Roman"/>
      </w:rPr>
    </w:lvl>
    <w:lvl w:ilvl="8" w:tentative="0">
      <w:start w:val="1"/>
      <w:numFmt w:val="lowerRoman"/>
      <w:lvlText w:val="%9."/>
      <w:lvlJc w:val="right"/>
      <w:pPr>
        <w:ind w:left="3978" w:hanging="420"/>
      </w:pPr>
      <w:rPr>
        <w:rFonts w:cs="Times New Roman"/>
      </w:rPr>
    </w:lvl>
  </w:abstractNum>
  <w:abstractNum w:abstractNumId="7">
    <w:nsid w:val="08AA0480"/>
    <w:multiLevelType w:val="multilevel"/>
    <w:tmpl w:val="08AA0480"/>
    <w:lvl w:ilvl="0" w:tentative="0">
      <w:start w:val="9"/>
      <w:numFmt w:val="decimal"/>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8">
    <w:nsid w:val="1213164D"/>
    <w:multiLevelType w:val="multilevel"/>
    <w:tmpl w:val="1213164D"/>
    <w:lvl w:ilvl="0" w:tentative="0">
      <w:start w:val="1"/>
      <w:numFmt w:val="decimal"/>
      <w:pStyle w:val="220"/>
      <w:lvlText w:val="%1、"/>
      <w:lvlJc w:val="left"/>
      <w:pPr>
        <w:ind w:left="620" w:hanging="420"/>
      </w:pPr>
      <w:rPr>
        <w:rFonts w:hint="eastAsia" w:ascii="宋体" w:eastAsia="宋体" w:cs="Times New Roman"/>
        <w:b w:val="0"/>
        <w:bCs w:val="0"/>
        <w:i w:val="0"/>
        <w:iCs w:val="0"/>
        <w:caps w:val="0"/>
        <w:smallCaps w:val="0"/>
        <w:strike w:val="0"/>
        <w:dstrike w:val="0"/>
        <w:vanish w:val="0"/>
        <w:color w:val="000000"/>
        <w:spacing w:val="0"/>
        <w:position w:val="0"/>
        <w:sz w:val="24"/>
        <w:u w:val="none"/>
        <w:vertAlign w:val="baseline"/>
      </w:rPr>
    </w:lvl>
    <w:lvl w:ilvl="1" w:tentative="0">
      <w:start w:val="1"/>
      <w:numFmt w:val="lowerLetter"/>
      <w:pStyle w:val="192"/>
      <w:lvlText w:val="%2)"/>
      <w:lvlJc w:val="left"/>
      <w:pPr>
        <w:ind w:left="1040" w:hanging="420"/>
      </w:pPr>
      <w:rPr>
        <w:rFonts w:cs="Times New Roman"/>
      </w:rPr>
    </w:lvl>
    <w:lvl w:ilvl="2" w:tentative="0">
      <w:start w:val="1"/>
      <w:numFmt w:val="lowerRoman"/>
      <w:pStyle w:val="346"/>
      <w:lvlText w:val="%3."/>
      <w:lvlJc w:val="right"/>
      <w:pPr>
        <w:ind w:left="1460" w:hanging="420"/>
      </w:pPr>
      <w:rPr>
        <w:rFonts w:cs="Times New Roman"/>
      </w:rPr>
    </w:lvl>
    <w:lvl w:ilvl="3" w:tentative="0">
      <w:start w:val="1"/>
      <w:numFmt w:val="decimal"/>
      <w:pStyle w:val="281"/>
      <w:lvlText w:val="%4."/>
      <w:lvlJc w:val="left"/>
      <w:pPr>
        <w:ind w:left="1880" w:hanging="420"/>
      </w:pPr>
      <w:rPr>
        <w:rFonts w:cs="Times New Roman"/>
      </w:rPr>
    </w:lvl>
    <w:lvl w:ilvl="4" w:tentative="0">
      <w:start w:val="1"/>
      <w:numFmt w:val="lowerLetter"/>
      <w:lvlText w:val="%5)"/>
      <w:lvlJc w:val="left"/>
      <w:pPr>
        <w:ind w:left="2300" w:hanging="420"/>
      </w:pPr>
      <w:rPr>
        <w:rFonts w:cs="Times New Roman"/>
      </w:rPr>
    </w:lvl>
    <w:lvl w:ilvl="5" w:tentative="0">
      <w:start w:val="1"/>
      <w:numFmt w:val="lowerRoman"/>
      <w:lvlText w:val="%6."/>
      <w:lvlJc w:val="right"/>
      <w:pPr>
        <w:ind w:left="2720" w:hanging="420"/>
      </w:pPr>
      <w:rPr>
        <w:rFonts w:cs="Times New Roman"/>
      </w:rPr>
    </w:lvl>
    <w:lvl w:ilvl="6" w:tentative="0">
      <w:start w:val="1"/>
      <w:numFmt w:val="decimal"/>
      <w:lvlText w:val="%7."/>
      <w:lvlJc w:val="left"/>
      <w:pPr>
        <w:ind w:left="3140" w:hanging="420"/>
      </w:pPr>
      <w:rPr>
        <w:rFonts w:cs="Times New Roman"/>
      </w:rPr>
    </w:lvl>
    <w:lvl w:ilvl="7" w:tentative="0">
      <w:start w:val="1"/>
      <w:numFmt w:val="lowerLetter"/>
      <w:lvlText w:val="%8)"/>
      <w:lvlJc w:val="left"/>
      <w:pPr>
        <w:ind w:left="3560" w:hanging="420"/>
      </w:pPr>
      <w:rPr>
        <w:rFonts w:cs="Times New Roman"/>
      </w:rPr>
    </w:lvl>
    <w:lvl w:ilvl="8" w:tentative="0">
      <w:start w:val="1"/>
      <w:numFmt w:val="lowerRoman"/>
      <w:lvlText w:val="%9."/>
      <w:lvlJc w:val="right"/>
      <w:pPr>
        <w:ind w:left="3980" w:hanging="420"/>
      </w:pPr>
      <w:rPr>
        <w:rFonts w:cs="Times New Roman"/>
      </w:rPr>
    </w:lvl>
  </w:abstractNum>
  <w:abstractNum w:abstractNumId="9">
    <w:nsid w:val="12353B45"/>
    <w:multiLevelType w:val="multilevel"/>
    <w:tmpl w:val="12353B45"/>
    <w:lvl w:ilvl="0" w:tentative="0">
      <w:start w:val="1"/>
      <w:numFmt w:val="decimal"/>
      <w:pStyle w:val="146"/>
      <w:lvlText w:val="第%1章"/>
      <w:lvlJc w:val="left"/>
      <w:pPr>
        <w:ind w:left="846" w:hanging="420"/>
      </w:pPr>
      <w:rPr>
        <w:rFonts w:hint="eastAsia" w:cs="Times New Roman"/>
      </w:rPr>
    </w:lvl>
    <w:lvl w:ilvl="1" w:tentative="0">
      <w:start w:val="1"/>
      <w:numFmt w:val="decimal"/>
      <w:lvlText w:val="%1.%2."/>
      <w:lvlJc w:val="left"/>
      <w:pPr>
        <w:ind w:left="567" w:hanging="567"/>
      </w:pPr>
      <w:rPr>
        <w:rFonts w:cs="Times New Roman"/>
      </w:rPr>
    </w:lvl>
    <w:lvl w:ilvl="2" w:tentative="0">
      <w:start w:val="1"/>
      <w:numFmt w:val="decimal"/>
      <w:lvlText w:val="%1.%2.%3."/>
      <w:lvlJc w:val="left"/>
      <w:pPr>
        <w:ind w:left="709" w:hanging="709"/>
      </w:pPr>
      <w:rPr>
        <w:rFonts w:cs="Times New Roman"/>
        <w:b w:val="0"/>
        <w:bCs w:val="0"/>
        <w:i w:val="0"/>
        <w:iCs w:val="0"/>
        <w:caps w:val="0"/>
        <w:smallCaps w:val="0"/>
        <w:strike w:val="0"/>
        <w:dstrike w:val="0"/>
        <w:vanish w:val="0"/>
        <w:color w:val="000000"/>
        <w:spacing w:val="0"/>
        <w:position w:val="0"/>
        <w:u w:val="none"/>
        <w:vertAlign w:val="baseline"/>
      </w:rPr>
    </w:lvl>
    <w:lvl w:ilvl="3" w:tentative="0">
      <w:start w:val="1"/>
      <w:numFmt w:val="decimal"/>
      <w:lvlText w:val="%1.%2.%3.%4."/>
      <w:lvlJc w:val="left"/>
      <w:pPr>
        <w:ind w:left="851" w:hanging="851"/>
      </w:pPr>
      <w:rPr>
        <w:rFonts w:cs="Times New Roman"/>
      </w:rPr>
    </w:lvl>
    <w:lvl w:ilvl="4" w:tentative="0">
      <w:start w:val="1"/>
      <w:numFmt w:val="decimal"/>
      <w:lvlText w:val="%1.%2.%3.%4.%5."/>
      <w:lvlJc w:val="left"/>
      <w:pPr>
        <w:ind w:left="992" w:hanging="992"/>
      </w:pPr>
      <w:rPr>
        <w:rFonts w:cs="Times New Roman"/>
      </w:rPr>
    </w:lvl>
    <w:lvl w:ilvl="5" w:tentative="0">
      <w:start w:val="1"/>
      <w:numFmt w:val="decimal"/>
      <w:lvlText w:val="%1.%2.%3.%4.%5.%6."/>
      <w:lvlJc w:val="left"/>
      <w:pPr>
        <w:ind w:left="1134" w:hanging="1134"/>
      </w:pPr>
      <w:rPr>
        <w:rFonts w:cs="Times New Roman"/>
      </w:rPr>
    </w:lvl>
    <w:lvl w:ilvl="6" w:tentative="0">
      <w:start w:val="1"/>
      <w:numFmt w:val="decimal"/>
      <w:lvlText w:val="%1.%2.%3.%4.%5.%6.%7."/>
      <w:lvlJc w:val="left"/>
      <w:pPr>
        <w:ind w:left="1276" w:hanging="1276"/>
      </w:pPr>
      <w:rPr>
        <w:rFonts w:cs="Times New Roman"/>
      </w:rPr>
    </w:lvl>
    <w:lvl w:ilvl="7" w:tentative="0">
      <w:start w:val="1"/>
      <w:numFmt w:val="decimal"/>
      <w:lvlText w:val="%1.%2.%3.%4.%5.%6.%7.%8."/>
      <w:lvlJc w:val="left"/>
      <w:pPr>
        <w:ind w:left="1418" w:hanging="1418"/>
      </w:pPr>
      <w:rPr>
        <w:rFonts w:cs="Times New Roman"/>
      </w:rPr>
    </w:lvl>
    <w:lvl w:ilvl="8" w:tentative="0">
      <w:start w:val="1"/>
      <w:numFmt w:val="decimal"/>
      <w:lvlText w:val="%1.%2.%3.%4.%5.%6.%7.%8.%9."/>
      <w:lvlJc w:val="left"/>
      <w:pPr>
        <w:ind w:left="1559" w:hanging="1559"/>
      </w:pPr>
      <w:rPr>
        <w:rFonts w:cs="Times New Roman"/>
      </w:rPr>
    </w:lvl>
  </w:abstractNum>
  <w:abstractNum w:abstractNumId="10">
    <w:nsid w:val="17A70CCB"/>
    <w:multiLevelType w:val="multilevel"/>
    <w:tmpl w:val="17A70CCB"/>
    <w:lvl w:ilvl="0" w:tentative="0">
      <w:start w:val="1"/>
      <w:numFmt w:val="bullet"/>
      <w:pStyle w:val="391"/>
      <w:lvlText w:val=""/>
      <w:lvlJc w:val="left"/>
      <w:pPr>
        <w:tabs>
          <w:tab w:val="left" w:pos="620"/>
        </w:tabs>
        <w:ind w:left="620" w:hanging="420"/>
      </w:pPr>
      <w:rPr>
        <w:rFonts w:hint="default" w:ascii="Wingdings" w:hAnsi="Wingdings"/>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1">
    <w:nsid w:val="1E2C43AB"/>
    <w:multiLevelType w:val="multilevel"/>
    <w:tmpl w:val="1E2C43AB"/>
    <w:lvl w:ilvl="0" w:tentative="0">
      <w:start w:val="1"/>
      <w:numFmt w:val="decimal"/>
      <w:lvlText w:val="5.%1"/>
      <w:lvlJc w:val="left"/>
      <w:pPr>
        <w:ind w:left="618" w:hanging="420"/>
      </w:pPr>
      <w:rPr>
        <w:rFonts w:hint="default" w:ascii="Times New Roman" w:hAnsi="Times New Roman" w:cs="Times New Roman"/>
      </w:rPr>
    </w:lvl>
    <w:lvl w:ilvl="1" w:tentative="0">
      <w:start w:val="1"/>
      <w:numFmt w:val="lowerLetter"/>
      <w:lvlText w:val="%2)"/>
      <w:lvlJc w:val="left"/>
      <w:pPr>
        <w:ind w:left="1038" w:hanging="420"/>
      </w:pPr>
      <w:rPr>
        <w:rFonts w:cs="Times New Roman"/>
      </w:rPr>
    </w:lvl>
    <w:lvl w:ilvl="2" w:tentative="0">
      <w:start w:val="1"/>
      <w:numFmt w:val="lowerRoman"/>
      <w:lvlText w:val="%3."/>
      <w:lvlJc w:val="right"/>
      <w:pPr>
        <w:ind w:left="1458" w:hanging="420"/>
      </w:pPr>
      <w:rPr>
        <w:rFonts w:cs="Times New Roman"/>
      </w:rPr>
    </w:lvl>
    <w:lvl w:ilvl="3" w:tentative="0">
      <w:start w:val="1"/>
      <w:numFmt w:val="decimal"/>
      <w:lvlText w:val="%4."/>
      <w:lvlJc w:val="left"/>
      <w:pPr>
        <w:ind w:left="1878" w:hanging="420"/>
      </w:pPr>
      <w:rPr>
        <w:rFonts w:cs="Times New Roman"/>
      </w:rPr>
    </w:lvl>
    <w:lvl w:ilvl="4" w:tentative="0">
      <w:start w:val="1"/>
      <w:numFmt w:val="lowerLetter"/>
      <w:lvlText w:val="%5)"/>
      <w:lvlJc w:val="left"/>
      <w:pPr>
        <w:ind w:left="2298" w:hanging="420"/>
      </w:pPr>
      <w:rPr>
        <w:rFonts w:cs="Times New Roman"/>
      </w:rPr>
    </w:lvl>
    <w:lvl w:ilvl="5" w:tentative="0">
      <w:start w:val="1"/>
      <w:numFmt w:val="lowerRoman"/>
      <w:lvlText w:val="%6."/>
      <w:lvlJc w:val="right"/>
      <w:pPr>
        <w:ind w:left="2718" w:hanging="420"/>
      </w:pPr>
      <w:rPr>
        <w:rFonts w:cs="Times New Roman"/>
      </w:rPr>
    </w:lvl>
    <w:lvl w:ilvl="6" w:tentative="0">
      <w:start w:val="1"/>
      <w:numFmt w:val="decimal"/>
      <w:lvlText w:val="%7."/>
      <w:lvlJc w:val="left"/>
      <w:pPr>
        <w:ind w:left="3138" w:hanging="420"/>
      </w:pPr>
      <w:rPr>
        <w:rFonts w:cs="Times New Roman"/>
      </w:rPr>
    </w:lvl>
    <w:lvl w:ilvl="7" w:tentative="0">
      <w:start w:val="1"/>
      <w:numFmt w:val="lowerLetter"/>
      <w:lvlText w:val="%8)"/>
      <w:lvlJc w:val="left"/>
      <w:pPr>
        <w:ind w:left="3558" w:hanging="420"/>
      </w:pPr>
      <w:rPr>
        <w:rFonts w:cs="Times New Roman"/>
      </w:rPr>
    </w:lvl>
    <w:lvl w:ilvl="8" w:tentative="0">
      <w:start w:val="1"/>
      <w:numFmt w:val="lowerRoman"/>
      <w:lvlText w:val="%9."/>
      <w:lvlJc w:val="right"/>
      <w:pPr>
        <w:ind w:left="3978" w:hanging="420"/>
      </w:pPr>
      <w:rPr>
        <w:rFonts w:cs="Times New Roman"/>
      </w:rPr>
    </w:lvl>
  </w:abstractNum>
  <w:abstractNum w:abstractNumId="12">
    <w:nsid w:val="26CD3F48"/>
    <w:multiLevelType w:val="multilevel"/>
    <w:tmpl w:val="26CD3F48"/>
    <w:lvl w:ilvl="0" w:tentative="0">
      <w:start w:val="1"/>
      <w:numFmt w:val="decimal"/>
      <w:lvlText w:val="%1."/>
      <w:lvlJc w:val="left"/>
      <w:pPr>
        <w:ind w:left="618" w:hanging="420"/>
      </w:pPr>
      <w:rPr>
        <w:rFonts w:ascii="Times New Roman" w:hAnsi="Times New Roman" w:cs="Times New Roman"/>
      </w:rPr>
    </w:lvl>
    <w:lvl w:ilvl="1" w:tentative="0">
      <w:start w:val="1"/>
      <w:numFmt w:val="lowerLetter"/>
      <w:lvlText w:val="%2)"/>
      <w:lvlJc w:val="left"/>
      <w:pPr>
        <w:ind w:left="1038" w:hanging="420"/>
      </w:pPr>
      <w:rPr>
        <w:rFonts w:cs="Times New Roman"/>
      </w:rPr>
    </w:lvl>
    <w:lvl w:ilvl="2" w:tentative="0">
      <w:start w:val="1"/>
      <w:numFmt w:val="lowerRoman"/>
      <w:lvlText w:val="%3."/>
      <w:lvlJc w:val="right"/>
      <w:pPr>
        <w:ind w:left="1458" w:hanging="420"/>
      </w:pPr>
      <w:rPr>
        <w:rFonts w:cs="Times New Roman"/>
      </w:rPr>
    </w:lvl>
    <w:lvl w:ilvl="3" w:tentative="0">
      <w:start w:val="1"/>
      <w:numFmt w:val="decimal"/>
      <w:lvlText w:val="%4."/>
      <w:lvlJc w:val="left"/>
      <w:pPr>
        <w:ind w:left="1878" w:hanging="420"/>
      </w:pPr>
      <w:rPr>
        <w:rFonts w:cs="Times New Roman"/>
      </w:rPr>
    </w:lvl>
    <w:lvl w:ilvl="4" w:tentative="0">
      <w:start w:val="1"/>
      <w:numFmt w:val="lowerLetter"/>
      <w:lvlText w:val="%5)"/>
      <w:lvlJc w:val="left"/>
      <w:pPr>
        <w:ind w:left="2298" w:hanging="420"/>
      </w:pPr>
      <w:rPr>
        <w:rFonts w:cs="Times New Roman"/>
      </w:rPr>
    </w:lvl>
    <w:lvl w:ilvl="5" w:tentative="0">
      <w:start w:val="1"/>
      <w:numFmt w:val="lowerRoman"/>
      <w:lvlText w:val="%6."/>
      <w:lvlJc w:val="right"/>
      <w:pPr>
        <w:ind w:left="2718" w:hanging="420"/>
      </w:pPr>
      <w:rPr>
        <w:rFonts w:cs="Times New Roman"/>
      </w:rPr>
    </w:lvl>
    <w:lvl w:ilvl="6" w:tentative="0">
      <w:start w:val="1"/>
      <w:numFmt w:val="decimal"/>
      <w:lvlText w:val="%7."/>
      <w:lvlJc w:val="left"/>
      <w:pPr>
        <w:ind w:left="3138" w:hanging="420"/>
      </w:pPr>
      <w:rPr>
        <w:rFonts w:cs="Times New Roman"/>
      </w:rPr>
    </w:lvl>
    <w:lvl w:ilvl="7" w:tentative="0">
      <w:start w:val="1"/>
      <w:numFmt w:val="lowerLetter"/>
      <w:lvlText w:val="%8)"/>
      <w:lvlJc w:val="left"/>
      <w:pPr>
        <w:ind w:left="3558" w:hanging="420"/>
      </w:pPr>
      <w:rPr>
        <w:rFonts w:cs="Times New Roman"/>
      </w:rPr>
    </w:lvl>
    <w:lvl w:ilvl="8" w:tentative="0">
      <w:start w:val="1"/>
      <w:numFmt w:val="lowerRoman"/>
      <w:lvlText w:val="%9."/>
      <w:lvlJc w:val="right"/>
      <w:pPr>
        <w:ind w:left="3978" w:hanging="420"/>
      </w:pPr>
      <w:rPr>
        <w:rFonts w:cs="Times New Roman"/>
      </w:rPr>
    </w:lvl>
  </w:abstractNum>
  <w:abstractNum w:abstractNumId="13">
    <w:nsid w:val="2AFC37A0"/>
    <w:multiLevelType w:val="multilevel"/>
    <w:tmpl w:val="2AFC37A0"/>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4">
    <w:nsid w:val="38CA6102"/>
    <w:multiLevelType w:val="multilevel"/>
    <w:tmpl w:val="38CA6102"/>
    <w:lvl w:ilvl="0" w:tentative="0">
      <w:start w:val="1"/>
      <w:numFmt w:val="bullet"/>
      <w:pStyle w:val="321"/>
      <w:lvlText w:val=""/>
      <w:lvlJc w:val="left"/>
      <w:pPr>
        <w:ind w:left="1271" w:hanging="420"/>
      </w:pPr>
      <w:rPr>
        <w:rFonts w:hint="default" w:ascii="Wingdings" w:hAnsi="Wingdings"/>
        <w:color w:val="1F497D"/>
        <w:sz w:val="24"/>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5">
    <w:nsid w:val="3C681758"/>
    <w:multiLevelType w:val="multilevel"/>
    <w:tmpl w:val="3C681758"/>
    <w:lvl w:ilvl="0" w:tentative="0">
      <w:start w:val="1"/>
      <w:numFmt w:val="bullet"/>
      <w:pStyle w:val="412"/>
      <w:lvlText w:val=""/>
      <w:lvlJc w:val="left"/>
      <w:pPr>
        <w:ind w:left="845" w:hanging="420"/>
      </w:pPr>
      <w:rPr>
        <w:rFonts w:hint="default" w:ascii="Wingdings" w:hAnsi="Wingdings"/>
      </w:rPr>
    </w:lvl>
    <w:lvl w:ilvl="1" w:tentative="0">
      <w:start w:val="1"/>
      <w:numFmt w:val="bullet"/>
      <w:lvlText w:val=""/>
      <w:lvlJc w:val="left"/>
      <w:pPr>
        <w:ind w:left="1265" w:hanging="420"/>
      </w:pPr>
      <w:rPr>
        <w:rFonts w:hint="default" w:ascii="Wingdings" w:hAnsi="Wingdings"/>
      </w:rPr>
    </w:lvl>
    <w:lvl w:ilvl="2" w:tentative="0">
      <w:start w:val="1"/>
      <w:numFmt w:val="bullet"/>
      <w:lvlText w:val=""/>
      <w:lvlJc w:val="left"/>
      <w:pPr>
        <w:ind w:left="1685" w:hanging="420"/>
      </w:pPr>
      <w:rPr>
        <w:rFonts w:hint="default" w:ascii="Wingdings" w:hAnsi="Wingdings"/>
      </w:rPr>
    </w:lvl>
    <w:lvl w:ilvl="3" w:tentative="0">
      <w:start w:val="1"/>
      <w:numFmt w:val="bullet"/>
      <w:lvlText w:val=""/>
      <w:lvlJc w:val="left"/>
      <w:pPr>
        <w:ind w:left="2105" w:hanging="420"/>
      </w:pPr>
      <w:rPr>
        <w:rFonts w:hint="default" w:ascii="Wingdings" w:hAnsi="Wingdings"/>
      </w:rPr>
    </w:lvl>
    <w:lvl w:ilvl="4" w:tentative="0">
      <w:start w:val="1"/>
      <w:numFmt w:val="bullet"/>
      <w:lvlText w:val=""/>
      <w:lvlJc w:val="left"/>
      <w:pPr>
        <w:ind w:left="2525" w:hanging="420"/>
      </w:pPr>
      <w:rPr>
        <w:rFonts w:hint="default" w:ascii="Wingdings" w:hAnsi="Wingdings"/>
      </w:rPr>
    </w:lvl>
    <w:lvl w:ilvl="5" w:tentative="0">
      <w:start w:val="1"/>
      <w:numFmt w:val="bullet"/>
      <w:lvlText w:val=""/>
      <w:lvlJc w:val="left"/>
      <w:pPr>
        <w:ind w:left="2945" w:hanging="420"/>
      </w:pPr>
      <w:rPr>
        <w:rFonts w:hint="default" w:ascii="Wingdings" w:hAnsi="Wingdings"/>
      </w:rPr>
    </w:lvl>
    <w:lvl w:ilvl="6" w:tentative="0">
      <w:start w:val="1"/>
      <w:numFmt w:val="bullet"/>
      <w:lvlText w:val=""/>
      <w:lvlJc w:val="left"/>
      <w:pPr>
        <w:ind w:left="3365" w:hanging="420"/>
      </w:pPr>
      <w:rPr>
        <w:rFonts w:hint="default" w:ascii="Wingdings" w:hAnsi="Wingdings"/>
      </w:rPr>
    </w:lvl>
    <w:lvl w:ilvl="7" w:tentative="0">
      <w:start w:val="1"/>
      <w:numFmt w:val="bullet"/>
      <w:lvlText w:val=""/>
      <w:lvlJc w:val="left"/>
      <w:pPr>
        <w:ind w:left="3785" w:hanging="420"/>
      </w:pPr>
      <w:rPr>
        <w:rFonts w:hint="default" w:ascii="Wingdings" w:hAnsi="Wingdings"/>
      </w:rPr>
    </w:lvl>
    <w:lvl w:ilvl="8" w:tentative="0">
      <w:start w:val="1"/>
      <w:numFmt w:val="bullet"/>
      <w:lvlText w:val=""/>
      <w:lvlJc w:val="left"/>
      <w:pPr>
        <w:ind w:left="4205" w:hanging="420"/>
      </w:pPr>
      <w:rPr>
        <w:rFonts w:hint="default" w:ascii="Wingdings" w:hAnsi="Wingdings"/>
      </w:rPr>
    </w:lvl>
  </w:abstractNum>
  <w:abstractNum w:abstractNumId="16">
    <w:nsid w:val="424166BC"/>
    <w:multiLevelType w:val="multilevel"/>
    <w:tmpl w:val="424166BC"/>
    <w:lvl w:ilvl="0" w:tentative="0">
      <w:start w:val="4"/>
      <w:numFmt w:val="japaneseCounting"/>
      <w:lvlText w:val="%1、"/>
      <w:lvlJc w:val="left"/>
      <w:pPr>
        <w:ind w:left="720" w:hanging="720"/>
      </w:pPr>
      <w:rPr>
        <w:rFonts w:hint="default" w:cs="Times New Roman"/>
      </w:rPr>
    </w:lvl>
    <w:lvl w:ilvl="1" w:tentative="0">
      <w:start w:val="1"/>
      <w:numFmt w:val="decimalEnclosedCircle"/>
      <w:lvlText w:val="%2"/>
      <w:lvlJc w:val="left"/>
      <w:pPr>
        <w:ind w:left="780" w:hanging="360"/>
      </w:pPr>
      <w:rPr>
        <w:rFonts w:hint="default"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7">
    <w:nsid w:val="4E7107F0"/>
    <w:multiLevelType w:val="multilevel"/>
    <w:tmpl w:val="4E7107F0"/>
    <w:lvl w:ilvl="0" w:tentative="0">
      <w:start w:val="1"/>
      <w:numFmt w:val="bullet"/>
      <w:pStyle w:val="506"/>
      <w:lvlText w:val=""/>
      <w:lvlJc w:val="left"/>
      <w:pPr>
        <w:tabs>
          <w:tab w:val="left" w:pos="400"/>
        </w:tabs>
        <w:ind w:left="400" w:hanging="202"/>
      </w:pPr>
      <w:rPr>
        <w:rFonts w:hint="default" w:ascii="Wingdings" w:hAnsi="Wingdings"/>
      </w:rPr>
    </w:lvl>
    <w:lvl w:ilvl="1" w:tentative="0">
      <w:start w:val="1"/>
      <w:numFmt w:val="decimal"/>
      <w:suff w:val="nothing"/>
      <w:lvlText w:val="%2.%1 "/>
      <w:lvlJc w:val="left"/>
      <w:pPr>
        <w:ind w:left="-222"/>
      </w:pPr>
      <w:rPr>
        <w:rFonts w:hint="eastAsia" w:cs="Times New Roman"/>
      </w:rPr>
    </w:lvl>
    <w:lvl w:ilvl="2" w:tentative="0">
      <w:start w:val="1"/>
      <w:numFmt w:val="decimal"/>
      <w:suff w:val="nothing"/>
      <w:lvlText w:val="%1.%2.%3 "/>
      <w:lvlJc w:val="left"/>
      <w:pPr>
        <w:ind w:left="-222"/>
      </w:pPr>
      <w:rPr>
        <w:rFonts w:hint="eastAsia" w:cs="Times New Roman"/>
      </w:rPr>
    </w:lvl>
    <w:lvl w:ilvl="3" w:tentative="0">
      <w:start w:val="1"/>
      <w:numFmt w:val="decimal"/>
      <w:suff w:val="nothing"/>
      <w:lvlText w:val="%1.%2.%3.%4 "/>
      <w:lvlJc w:val="left"/>
      <w:pPr>
        <w:ind w:left="-222"/>
      </w:pPr>
      <w:rPr>
        <w:rFonts w:hint="eastAsia" w:cs="Times New Roman"/>
      </w:rPr>
    </w:lvl>
    <w:lvl w:ilvl="4" w:tentative="0">
      <w:start w:val="1"/>
      <w:numFmt w:val="decimal"/>
      <w:suff w:val="nothing"/>
      <w:lvlText w:val="%1.%2.%3.%4.%5 "/>
      <w:lvlJc w:val="left"/>
      <w:pPr>
        <w:ind w:left="-222"/>
      </w:pPr>
      <w:rPr>
        <w:rFonts w:hint="eastAsia" w:cs="Times New Roman"/>
      </w:rPr>
    </w:lvl>
    <w:lvl w:ilvl="5" w:tentative="0">
      <w:start w:val="1"/>
      <w:numFmt w:val="decimal"/>
      <w:suff w:val="nothing"/>
      <w:lvlText w:val="%1.%2.%3.%4.%5.%6 "/>
      <w:lvlJc w:val="left"/>
      <w:pPr>
        <w:ind w:left="-222"/>
      </w:pPr>
      <w:rPr>
        <w:rFonts w:hint="eastAsia" w:cs="Times New Roman"/>
      </w:rPr>
    </w:lvl>
    <w:lvl w:ilvl="6" w:tentative="0">
      <w:start w:val="1"/>
      <w:numFmt w:val="decimal"/>
      <w:suff w:val="nothing"/>
      <w:lvlText w:val="%7."/>
      <w:lvlJc w:val="left"/>
      <w:pPr>
        <w:ind w:left="-222"/>
      </w:pPr>
      <w:rPr>
        <w:rFonts w:hint="eastAsia" w:cs="Times New Roman"/>
      </w:rPr>
    </w:lvl>
    <w:lvl w:ilvl="7" w:tentative="0">
      <w:start w:val="1"/>
      <w:numFmt w:val="none"/>
      <w:suff w:val="nothing"/>
      <w:lvlText w:val=""/>
      <w:lvlJc w:val="left"/>
      <w:pPr>
        <w:ind w:left="-222"/>
      </w:pPr>
      <w:rPr>
        <w:rFonts w:hint="eastAsia" w:cs="Times New Roman"/>
      </w:rPr>
    </w:lvl>
    <w:lvl w:ilvl="8" w:tentative="0">
      <w:start w:val="1"/>
      <w:numFmt w:val="none"/>
      <w:suff w:val="nothing"/>
      <w:lvlText w:val=""/>
      <w:lvlJc w:val="left"/>
      <w:pPr>
        <w:ind w:left="-222"/>
      </w:pPr>
      <w:rPr>
        <w:rFonts w:hint="eastAsia" w:cs="Times New Roman"/>
      </w:rPr>
    </w:lvl>
  </w:abstractNum>
  <w:abstractNum w:abstractNumId="18">
    <w:nsid w:val="522C7B9F"/>
    <w:multiLevelType w:val="singleLevel"/>
    <w:tmpl w:val="522C7B9F"/>
    <w:lvl w:ilvl="0" w:tentative="0">
      <w:start w:val="2"/>
      <w:numFmt w:val="chineseCounting"/>
      <w:suff w:val="space"/>
      <w:lvlText w:val="第%1章"/>
      <w:lvlJc w:val="left"/>
      <w:rPr>
        <w:rFonts w:hint="eastAsia" w:cs="Times New Roman"/>
      </w:rPr>
    </w:lvl>
  </w:abstractNum>
  <w:abstractNum w:abstractNumId="19">
    <w:nsid w:val="5495164A"/>
    <w:multiLevelType w:val="multilevel"/>
    <w:tmpl w:val="5495164A"/>
    <w:lvl w:ilvl="0" w:tentative="0">
      <w:start w:val="1"/>
      <w:numFmt w:val="bullet"/>
      <w:pStyle w:val="223"/>
      <w:lvlText w:val=""/>
      <w:lvlJc w:val="left"/>
      <w:pPr>
        <w:tabs>
          <w:tab w:val="left" w:pos="820"/>
        </w:tabs>
        <w:ind w:left="820" w:hanging="420"/>
      </w:pPr>
      <w:rPr>
        <w:rFonts w:hint="default" w:ascii="Wingdings" w:hAnsi="Wingdings"/>
      </w:rPr>
    </w:lvl>
    <w:lvl w:ilvl="1" w:tentative="0">
      <w:start w:val="1"/>
      <w:numFmt w:val="lowerLetter"/>
      <w:pStyle w:val="148"/>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0">
    <w:nsid w:val="572A9A1E"/>
    <w:multiLevelType w:val="singleLevel"/>
    <w:tmpl w:val="572A9A1E"/>
    <w:lvl w:ilvl="0" w:tentative="0">
      <w:start w:val="6"/>
      <w:numFmt w:val="decimal"/>
      <w:suff w:val="nothing"/>
      <w:lvlText w:val="%1."/>
      <w:lvlJc w:val="left"/>
      <w:rPr>
        <w:rFonts w:cs="Times New Roman"/>
      </w:rPr>
    </w:lvl>
  </w:abstractNum>
  <w:abstractNum w:abstractNumId="21">
    <w:nsid w:val="5A150818"/>
    <w:multiLevelType w:val="singleLevel"/>
    <w:tmpl w:val="5A150818"/>
    <w:lvl w:ilvl="0" w:tentative="0">
      <w:start w:val="1"/>
      <w:numFmt w:val="decimal"/>
      <w:lvlText w:val="%1."/>
      <w:lvlJc w:val="left"/>
      <w:pPr>
        <w:tabs>
          <w:tab w:val="left" w:pos="312"/>
        </w:tabs>
      </w:pPr>
      <w:rPr>
        <w:rFonts w:cs="Times New Roman"/>
      </w:rPr>
    </w:lvl>
  </w:abstractNum>
  <w:abstractNum w:abstractNumId="22">
    <w:nsid w:val="5A1674F8"/>
    <w:multiLevelType w:val="singleLevel"/>
    <w:tmpl w:val="5A1674F8"/>
    <w:lvl w:ilvl="0" w:tentative="0">
      <w:start w:val="1"/>
      <w:numFmt w:val="chineseCounting"/>
      <w:suff w:val="nothing"/>
      <w:lvlText w:val="%1、"/>
      <w:lvlJc w:val="left"/>
      <w:rPr>
        <w:rFonts w:cs="Times New Roman"/>
      </w:rPr>
    </w:lvl>
  </w:abstractNum>
  <w:abstractNum w:abstractNumId="23">
    <w:nsid w:val="5B5C138A"/>
    <w:multiLevelType w:val="multilevel"/>
    <w:tmpl w:val="5B5C138A"/>
    <w:lvl w:ilvl="0" w:tentative="0">
      <w:start w:val="1"/>
      <w:numFmt w:val="decimal"/>
      <w:pStyle w:val="332"/>
      <w:lvlText w:val="第%1章"/>
      <w:lvlJc w:val="left"/>
      <w:pPr>
        <w:ind w:left="432" w:hanging="432"/>
      </w:pPr>
      <w:rPr>
        <w:rFonts w:cs="Times New Roman"/>
        <w:b w:val="0"/>
        <w:bCs w:val="0"/>
        <w:i w:val="0"/>
        <w:iCs w:val="0"/>
        <w:caps w:val="0"/>
        <w:smallCaps w:val="0"/>
        <w:strike w:val="0"/>
        <w:dstrike w:val="0"/>
        <w:vanish w:val="0"/>
        <w:color w:val="000000"/>
        <w:spacing w:val="0"/>
        <w:position w:val="0"/>
        <w:u w:val="none"/>
        <w:vertAlign w:val="baseline"/>
      </w:rPr>
    </w:lvl>
    <w:lvl w:ilvl="1" w:tentative="0">
      <w:start w:val="1"/>
      <w:numFmt w:val="decimal"/>
      <w:lvlText w:val="%1.%2"/>
      <w:lvlJc w:val="left"/>
      <w:pPr>
        <w:ind w:left="576" w:hanging="576"/>
      </w:pPr>
      <w:rPr>
        <w:rFonts w:cs="Times New Roman"/>
        <w:b w:val="0"/>
        <w:bCs w:val="0"/>
        <w:i w:val="0"/>
        <w:iCs w:val="0"/>
        <w:caps w:val="0"/>
        <w:smallCaps w:val="0"/>
        <w:strike w:val="0"/>
        <w:dstrike w:val="0"/>
        <w:vanish w:val="0"/>
        <w:color w:val="000000"/>
        <w:spacing w:val="0"/>
        <w:position w:val="0"/>
        <w:u w:val="none"/>
        <w:vertAlign w:val="baseline"/>
      </w:rPr>
    </w:lvl>
    <w:lvl w:ilvl="2" w:tentative="0">
      <w:start w:val="1"/>
      <w:numFmt w:val="decimal"/>
      <w:lvlText w:val="%1.%2.%3"/>
      <w:lvlJc w:val="left"/>
      <w:pPr>
        <w:ind w:left="720" w:hanging="720"/>
      </w:pPr>
      <w:rPr>
        <w:rFonts w:cs="Times New Roman"/>
        <w:b w:val="0"/>
        <w:bCs w:val="0"/>
        <w:i w:val="0"/>
        <w:iCs w:val="0"/>
        <w:caps w:val="0"/>
        <w:smallCaps w:val="0"/>
        <w:strike w:val="0"/>
        <w:dstrike w:val="0"/>
        <w:vanish w:val="0"/>
        <w:color w:val="000000"/>
        <w:spacing w:val="0"/>
        <w:position w:val="0"/>
        <w:u w:val="none"/>
        <w:vertAlign w:val="baseline"/>
      </w:rPr>
    </w:lvl>
    <w:lvl w:ilvl="3" w:tentative="0">
      <w:start w:val="1"/>
      <w:numFmt w:val="decimal"/>
      <w:lvlText w:val="%1.%2.%3.%4"/>
      <w:lvlJc w:val="left"/>
      <w:pPr>
        <w:ind w:left="864" w:hanging="864"/>
      </w:pPr>
      <w:rPr>
        <w:rFonts w:cs="Times New Roman"/>
        <w:b w:val="0"/>
        <w:bCs w:val="0"/>
        <w:i w:val="0"/>
        <w:iCs w:val="0"/>
        <w:caps w:val="0"/>
        <w:smallCaps w:val="0"/>
        <w:strike w:val="0"/>
        <w:dstrike w:val="0"/>
        <w:vanish w:val="0"/>
        <w:color w:val="000000"/>
        <w:spacing w:val="0"/>
        <w:position w:val="0"/>
        <w:u w:val="none"/>
        <w:vertAlign w:val="baseline"/>
      </w:rPr>
    </w:lvl>
    <w:lvl w:ilvl="4" w:tentative="0">
      <w:start w:val="1"/>
      <w:numFmt w:val="decimal"/>
      <w:lvlText w:val="%1.%2.%3.%4.%5"/>
      <w:lvlJc w:val="left"/>
      <w:pPr>
        <w:ind w:left="1008" w:hanging="1008"/>
      </w:pPr>
      <w:rPr>
        <w:rFonts w:hint="eastAsia" w:cs="Times New Roman"/>
      </w:rPr>
    </w:lvl>
    <w:lvl w:ilvl="5" w:tentative="0">
      <w:start w:val="1"/>
      <w:numFmt w:val="decimal"/>
      <w:lvlText w:val="%1.%2.%3.%4.%5.%6"/>
      <w:lvlJc w:val="left"/>
      <w:pPr>
        <w:ind w:left="1152" w:hanging="1152"/>
      </w:pPr>
      <w:rPr>
        <w:rFonts w:hint="eastAsia" w:cs="Times New Roman"/>
      </w:rPr>
    </w:lvl>
    <w:lvl w:ilvl="6" w:tentative="0">
      <w:start w:val="1"/>
      <w:numFmt w:val="decimal"/>
      <w:lvlText w:val="%1.%2.%3.%4.%5.%6.%7"/>
      <w:lvlJc w:val="left"/>
      <w:pPr>
        <w:ind w:left="1296" w:hanging="1296"/>
      </w:pPr>
      <w:rPr>
        <w:rFonts w:hint="eastAsia" w:cs="Times New Roman"/>
      </w:rPr>
    </w:lvl>
    <w:lvl w:ilvl="7" w:tentative="0">
      <w:start w:val="1"/>
      <w:numFmt w:val="decimal"/>
      <w:lvlText w:val="%1.%2.%3.%4.%5.%6.%7.%8"/>
      <w:lvlJc w:val="left"/>
      <w:pPr>
        <w:ind w:left="1440" w:hanging="1440"/>
      </w:pPr>
      <w:rPr>
        <w:rFonts w:hint="eastAsia" w:cs="Times New Roman"/>
      </w:rPr>
    </w:lvl>
    <w:lvl w:ilvl="8" w:tentative="0">
      <w:start w:val="1"/>
      <w:numFmt w:val="decimal"/>
      <w:lvlText w:val="%1.%2.%3.%4.%5.%6.%7.%8.%9"/>
      <w:lvlJc w:val="left"/>
      <w:pPr>
        <w:ind w:left="1584" w:hanging="1584"/>
      </w:pPr>
      <w:rPr>
        <w:rFonts w:hint="eastAsia" w:cs="Times New Roman"/>
      </w:rPr>
    </w:lvl>
  </w:abstractNum>
  <w:abstractNum w:abstractNumId="24">
    <w:nsid w:val="621D3DF3"/>
    <w:multiLevelType w:val="multilevel"/>
    <w:tmpl w:val="621D3DF3"/>
    <w:lvl w:ilvl="0" w:tentative="0">
      <w:start w:val="1"/>
      <w:numFmt w:val="bullet"/>
      <w:pStyle w:val="170"/>
      <w:lvlText w:val=""/>
      <w:lvlJc w:val="left"/>
      <w:pPr>
        <w:tabs>
          <w:tab w:val="left" w:pos="720"/>
        </w:tabs>
        <w:ind w:left="720" w:hanging="420"/>
      </w:pPr>
      <w:rPr>
        <w:rFonts w:hint="default" w:ascii="Wingdings" w:hAnsi="Wingdings"/>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2"/>
  </w:num>
  <w:num w:numId="2">
    <w:abstractNumId w:val="1"/>
  </w:num>
  <w:num w:numId="3">
    <w:abstractNumId w:val="9"/>
  </w:num>
  <w:num w:numId="4">
    <w:abstractNumId w:val="19"/>
  </w:num>
  <w:num w:numId="5">
    <w:abstractNumId w:val="24"/>
  </w:num>
  <w:num w:numId="6">
    <w:abstractNumId w:val="8"/>
  </w:num>
  <w:num w:numId="7">
    <w:abstractNumId w:val="5"/>
  </w:num>
  <w:num w:numId="8">
    <w:abstractNumId w:val="14"/>
  </w:num>
  <w:num w:numId="9">
    <w:abstractNumId w:val="23"/>
  </w:num>
  <w:num w:numId="10">
    <w:abstractNumId w:val="10"/>
  </w:num>
  <w:num w:numId="11">
    <w:abstractNumId w:val="15"/>
  </w:num>
  <w:num w:numId="12">
    <w:abstractNumId w:val="3"/>
  </w:num>
  <w:num w:numId="13">
    <w:abstractNumId w:val="17"/>
  </w:num>
  <w:num w:numId="14">
    <w:abstractNumId w:val="18"/>
  </w:num>
  <w:num w:numId="15">
    <w:abstractNumId w:val="12"/>
  </w:num>
  <w:num w:numId="16">
    <w:abstractNumId w:val="6"/>
  </w:num>
  <w:num w:numId="17">
    <w:abstractNumId w:val="11"/>
  </w:num>
  <w:num w:numId="18">
    <w:abstractNumId w:val="13"/>
  </w:num>
  <w:num w:numId="19">
    <w:abstractNumId w:val="7"/>
  </w:num>
  <w:num w:numId="20">
    <w:abstractNumId w:val="16"/>
  </w:num>
  <w:num w:numId="21">
    <w:abstractNumId w:val="21"/>
  </w:num>
  <w:num w:numId="22">
    <w:abstractNumId w:val="4"/>
  </w:num>
  <w:num w:numId="23">
    <w:abstractNumId w:val="22"/>
  </w:num>
  <w:num w:numId="24">
    <w:abstractNumId w:val="0"/>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BookNames" w:val="year1_2;filetype1_2"/>
    <w:docVar w:name="CurUserName" w:val="??????¡ì?¨¨????????¨¨???"/>
    <w:docVar w:name="DeleteMarces" w:val="False"/>
    <w:docVar w:name="DocName" w:val="0EF90D4B09DBFB9E4825742B0028ACBF_1.doc"/>
    <w:docVar w:name="haha" w:val="100"/>
    <w:docVar w:name="NewInfo" w:val="??2009??20&amp;;&amp;????????¡ì?¨¨???"/>
    <w:docVar w:name="OldInfo" w:val=" "/>
    <w:docVar w:name="SplitTool" w:val="False"/>
    <w:docVar w:name="TitleStr" w:val="????????????¡ì?;????;"/>
    <w:docVar w:name="TrackMark" w:val="1"/>
  </w:docVars>
  <w:rsids>
    <w:rsidRoot w:val="00172A27"/>
    <w:rsid w:val="000002B1"/>
    <w:rsid w:val="000005C8"/>
    <w:rsid w:val="00001347"/>
    <w:rsid w:val="00001AED"/>
    <w:rsid w:val="00003396"/>
    <w:rsid w:val="000038F7"/>
    <w:rsid w:val="0000497D"/>
    <w:rsid w:val="0000629B"/>
    <w:rsid w:val="00006DBA"/>
    <w:rsid w:val="00007365"/>
    <w:rsid w:val="000073D6"/>
    <w:rsid w:val="00007B6B"/>
    <w:rsid w:val="00010161"/>
    <w:rsid w:val="00010721"/>
    <w:rsid w:val="000117E3"/>
    <w:rsid w:val="00012B8E"/>
    <w:rsid w:val="0001349B"/>
    <w:rsid w:val="0001567B"/>
    <w:rsid w:val="00015712"/>
    <w:rsid w:val="00015A42"/>
    <w:rsid w:val="00015BF9"/>
    <w:rsid w:val="000161FD"/>
    <w:rsid w:val="00016507"/>
    <w:rsid w:val="00017908"/>
    <w:rsid w:val="0002119A"/>
    <w:rsid w:val="00021F61"/>
    <w:rsid w:val="00022315"/>
    <w:rsid w:val="00022517"/>
    <w:rsid w:val="0002268B"/>
    <w:rsid w:val="0002278A"/>
    <w:rsid w:val="00022AA5"/>
    <w:rsid w:val="00023AA5"/>
    <w:rsid w:val="00023C6D"/>
    <w:rsid w:val="000250B4"/>
    <w:rsid w:val="00026603"/>
    <w:rsid w:val="000300E0"/>
    <w:rsid w:val="00030590"/>
    <w:rsid w:val="000306D5"/>
    <w:rsid w:val="0003098B"/>
    <w:rsid w:val="00030C57"/>
    <w:rsid w:val="000310DE"/>
    <w:rsid w:val="00031701"/>
    <w:rsid w:val="00031A1E"/>
    <w:rsid w:val="00032564"/>
    <w:rsid w:val="00032D79"/>
    <w:rsid w:val="00033C0F"/>
    <w:rsid w:val="00034EA0"/>
    <w:rsid w:val="00035186"/>
    <w:rsid w:val="00036F19"/>
    <w:rsid w:val="000401B3"/>
    <w:rsid w:val="00040FB5"/>
    <w:rsid w:val="00041662"/>
    <w:rsid w:val="0004224D"/>
    <w:rsid w:val="0004301A"/>
    <w:rsid w:val="00044C11"/>
    <w:rsid w:val="000467DC"/>
    <w:rsid w:val="00047221"/>
    <w:rsid w:val="00050601"/>
    <w:rsid w:val="00050AEF"/>
    <w:rsid w:val="00050F90"/>
    <w:rsid w:val="00050F99"/>
    <w:rsid w:val="000510DF"/>
    <w:rsid w:val="00051207"/>
    <w:rsid w:val="000516E4"/>
    <w:rsid w:val="00055049"/>
    <w:rsid w:val="000564A4"/>
    <w:rsid w:val="00056B49"/>
    <w:rsid w:val="0005700F"/>
    <w:rsid w:val="00057224"/>
    <w:rsid w:val="00060589"/>
    <w:rsid w:val="000607CD"/>
    <w:rsid w:val="0006103C"/>
    <w:rsid w:val="00061127"/>
    <w:rsid w:val="0006204C"/>
    <w:rsid w:val="000631E0"/>
    <w:rsid w:val="000647ED"/>
    <w:rsid w:val="00065792"/>
    <w:rsid w:val="00066AF4"/>
    <w:rsid w:val="00067384"/>
    <w:rsid w:val="0006762D"/>
    <w:rsid w:val="000721E3"/>
    <w:rsid w:val="00072365"/>
    <w:rsid w:val="00072402"/>
    <w:rsid w:val="00072A32"/>
    <w:rsid w:val="00073A47"/>
    <w:rsid w:val="00075B92"/>
    <w:rsid w:val="0007642C"/>
    <w:rsid w:val="00077FBF"/>
    <w:rsid w:val="0008061D"/>
    <w:rsid w:val="00081BB0"/>
    <w:rsid w:val="00082352"/>
    <w:rsid w:val="00082538"/>
    <w:rsid w:val="000828FC"/>
    <w:rsid w:val="00084566"/>
    <w:rsid w:val="00084805"/>
    <w:rsid w:val="000848B5"/>
    <w:rsid w:val="00084A6A"/>
    <w:rsid w:val="00084BBC"/>
    <w:rsid w:val="00085951"/>
    <w:rsid w:val="00085B10"/>
    <w:rsid w:val="00086534"/>
    <w:rsid w:val="00087461"/>
    <w:rsid w:val="00090A59"/>
    <w:rsid w:val="00090D11"/>
    <w:rsid w:val="00091346"/>
    <w:rsid w:val="00091667"/>
    <w:rsid w:val="00091BFE"/>
    <w:rsid w:val="000948AF"/>
    <w:rsid w:val="00094BE6"/>
    <w:rsid w:val="00094E6A"/>
    <w:rsid w:val="00095146"/>
    <w:rsid w:val="00095C7E"/>
    <w:rsid w:val="00097A76"/>
    <w:rsid w:val="000A000F"/>
    <w:rsid w:val="000A0678"/>
    <w:rsid w:val="000A087C"/>
    <w:rsid w:val="000A0F49"/>
    <w:rsid w:val="000A1BE2"/>
    <w:rsid w:val="000A66B7"/>
    <w:rsid w:val="000B1FCD"/>
    <w:rsid w:val="000B366E"/>
    <w:rsid w:val="000B4E04"/>
    <w:rsid w:val="000B5846"/>
    <w:rsid w:val="000B66E0"/>
    <w:rsid w:val="000B7FC4"/>
    <w:rsid w:val="000C162B"/>
    <w:rsid w:val="000C1EB6"/>
    <w:rsid w:val="000C27B9"/>
    <w:rsid w:val="000C6054"/>
    <w:rsid w:val="000D00D9"/>
    <w:rsid w:val="000D00F0"/>
    <w:rsid w:val="000D0294"/>
    <w:rsid w:val="000D0B2E"/>
    <w:rsid w:val="000D1C63"/>
    <w:rsid w:val="000D1EE4"/>
    <w:rsid w:val="000D1FDF"/>
    <w:rsid w:val="000D3132"/>
    <w:rsid w:val="000D31FB"/>
    <w:rsid w:val="000D6642"/>
    <w:rsid w:val="000D6721"/>
    <w:rsid w:val="000D6CA7"/>
    <w:rsid w:val="000D7B24"/>
    <w:rsid w:val="000E05D6"/>
    <w:rsid w:val="000E45B9"/>
    <w:rsid w:val="000E4CE4"/>
    <w:rsid w:val="000E6AA2"/>
    <w:rsid w:val="000E6E2C"/>
    <w:rsid w:val="000E75B6"/>
    <w:rsid w:val="000E7C45"/>
    <w:rsid w:val="000E7F0F"/>
    <w:rsid w:val="000F019A"/>
    <w:rsid w:val="000F03B4"/>
    <w:rsid w:val="000F06F7"/>
    <w:rsid w:val="000F22C8"/>
    <w:rsid w:val="000F291D"/>
    <w:rsid w:val="000F301B"/>
    <w:rsid w:val="000F390B"/>
    <w:rsid w:val="000F3AC5"/>
    <w:rsid w:val="000F4FE0"/>
    <w:rsid w:val="000F5F87"/>
    <w:rsid w:val="000F6371"/>
    <w:rsid w:val="0010133E"/>
    <w:rsid w:val="00101704"/>
    <w:rsid w:val="00102A3A"/>
    <w:rsid w:val="00102B3A"/>
    <w:rsid w:val="00105438"/>
    <w:rsid w:val="001057AD"/>
    <w:rsid w:val="0010724A"/>
    <w:rsid w:val="00107BED"/>
    <w:rsid w:val="0011047C"/>
    <w:rsid w:val="001113E4"/>
    <w:rsid w:val="00111DEF"/>
    <w:rsid w:val="00111F98"/>
    <w:rsid w:val="00111FF3"/>
    <w:rsid w:val="0011211C"/>
    <w:rsid w:val="001122D8"/>
    <w:rsid w:val="00114A3D"/>
    <w:rsid w:val="00115E4F"/>
    <w:rsid w:val="001165FF"/>
    <w:rsid w:val="0011709E"/>
    <w:rsid w:val="001175C3"/>
    <w:rsid w:val="00117E1B"/>
    <w:rsid w:val="001216EE"/>
    <w:rsid w:val="00121EE1"/>
    <w:rsid w:val="00123072"/>
    <w:rsid w:val="001230A0"/>
    <w:rsid w:val="00123531"/>
    <w:rsid w:val="00123D16"/>
    <w:rsid w:val="00124488"/>
    <w:rsid w:val="00125F22"/>
    <w:rsid w:val="001266DA"/>
    <w:rsid w:val="001267EB"/>
    <w:rsid w:val="00127446"/>
    <w:rsid w:val="00132DD6"/>
    <w:rsid w:val="00133A7E"/>
    <w:rsid w:val="00133D6D"/>
    <w:rsid w:val="00134177"/>
    <w:rsid w:val="001342CD"/>
    <w:rsid w:val="00134C0F"/>
    <w:rsid w:val="00135978"/>
    <w:rsid w:val="00135B33"/>
    <w:rsid w:val="00136AEC"/>
    <w:rsid w:val="00137C8E"/>
    <w:rsid w:val="00140864"/>
    <w:rsid w:val="00140DE5"/>
    <w:rsid w:val="00140FFD"/>
    <w:rsid w:val="0014120E"/>
    <w:rsid w:val="00141B40"/>
    <w:rsid w:val="00141CF3"/>
    <w:rsid w:val="00142C67"/>
    <w:rsid w:val="0014607C"/>
    <w:rsid w:val="001462B1"/>
    <w:rsid w:val="001472E8"/>
    <w:rsid w:val="00151A21"/>
    <w:rsid w:val="001521CD"/>
    <w:rsid w:val="0015270D"/>
    <w:rsid w:val="00152EB1"/>
    <w:rsid w:val="001534E0"/>
    <w:rsid w:val="00153A6B"/>
    <w:rsid w:val="00153E19"/>
    <w:rsid w:val="001569AC"/>
    <w:rsid w:val="00157E48"/>
    <w:rsid w:val="00160754"/>
    <w:rsid w:val="00160DEB"/>
    <w:rsid w:val="00162BC3"/>
    <w:rsid w:val="00163488"/>
    <w:rsid w:val="001646CC"/>
    <w:rsid w:val="00164C94"/>
    <w:rsid w:val="001709C4"/>
    <w:rsid w:val="00170AC2"/>
    <w:rsid w:val="00170DB0"/>
    <w:rsid w:val="00171043"/>
    <w:rsid w:val="001713A9"/>
    <w:rsid w:val="0017181C"/>
    <w:rsid w:val="00171A43"/>
    <w:rsid w:val="00172108"/>
    <w:rsid w:val="00172A27"/>
    <w:rsid w:val="00174C35"/>
    <w:rsid w:val="00175DD4"/>
    <w:rsid w:val="001767F6"/>
    <w:rsid w:val="00176E65"/>
    <w:rsid w:val="00176FF0"/>
    <w:rsid w:val="0017732F"/>
    <w:rsid w:val="00180E70"/>
    <w:rsid w:val="00186220"/>
    <w:rsid w:val="00186281"/>
    <w:rsid w:val="0018723B"/>
    <w:rsid w:val="00190216"/>
    <w:rsid w:val="00191863"/>
    <w:rsid w:val="001946E4"/>
    <w:rsid w:val="00194A5F"/>
    <w:rsid w:val="00195214"/>
    <w:rsid w:val="00195767"/>
    <w:rsid w:val="00195AD5"/>
    <w:rsid w:val="001A136D"/>
    <w:rsid w:val="001A1ACD"/>
    <w:rsid w:val="001A2FAC"/>
    <w:rsid w:val="001A3349"/>
    <w:rsid w:val="001A3D6D"/>
    <w:rsid w:val="001A540C"/>
    <w:rsid w:val="001A5A09"/>
    <w:rsid w:val="001A6AF3"/>
    <w:rsid w:val="001B0614"/>
    <w:rsid w:val="001B0641"/>
    <w:rsid w:val="001B214B"/>
    <w:rsid w:val="001B4795"/>
    <w:rsid w:val="001B5009"/>
    <w:rsid w:val="001B5E1A"/>
    <w:rsid w:val="001B6013"/>
    <w:rsid w:val="001B661B"/>
    <w:rsid w:val="001B6953"/>
    <w:rsid w:val="001B6B00"/>
    <w:rsid w:val="001B7A45"/>
    <w:rsid w:val="001B7C9D"/>
    <w:rsid w:val="001C0D93"/>
    <w:rsid w:val="001C1B72"/>
    <w:rsid w:val="001C2A8F"/>
    <w:rsid w:val="001C3749"/>
    <w:rsid w:val="001C46AD"/>
    <w:rsid w:val="001C52A2"/>
    <w:rsid w:val="001C746E"/>
    <w:rsid w:val="001C7538"/>
    <w:rsid w:val="001C7FB2"/>
    <w:rsid w:val="001D408E"/>
    <w:rsid w:val="001D4A07"/>
    <w:rsid w:val="001D4D43"/>
    <w:rsid w:val="001D57E5"/>
    <w:rsid w:val="001D7055"/>
    <w:rsid w:val="001D7353"/>
    <w:rsid w:val="001D75CE"/>
    <w:rsid w:val="001D78E8"/>
    <w:rsid w:val="001E23C5"/>
    <w:rsid w:val="001E3066"/>
    <w:rsid w:val="001E39C9"/>
    <w:rsid w:val="001E43F3"/>
    <w:rsid w:val="001E638B"/>
    <w:rsid w:val="001E7A21"/>
    <w:rsid w:val="001E7E31"/>
    <w:rsid w:val="001F0B69"/>
    <w:rsid w:val="001F0CA2"/>
    <w:rsid w:val="001F1921"/>
    <w:rsid w:val="001F2DA2"/>
    <w:rsid w:val="001F3655"/>
    <w:rsid w:val="001F45DD"/>
    <w:rsid w:val="001F4A98"/>
    <w:rsid w:val="001F5C2F"/>
    <w:rsid w:val="001F7387"/>
    <w:rsid w:val="001F73D8"/>
    <w:rsid w:val="001F788A"/>
    <w:rsid w:val="00200260"/>
    <w:rsid w:val="00200B66"/>
    <w:rsid w:val="002010B6"/>
    <w:rsid w:val="00201147"/>
    <w:rsid w:val="00201C7C"/>
    <w:rsid w:val="0020207B"/>
    <w:rsid w:val="002029F3"/>
    <w:rsid w:val="00202F0F"/>
    <w:rsid w:val="00203AE0"/>
    <w:rsid w:val="00204423"/>
    <w:rsid w:val="00206DF4"/>
    <w:rsid w:val="00207293"/>
    <w:rsid w:val="00207919"/>
    <w:rsid w:val="00207BCE"/>
    <w:rsid w:val="00207F84"/>
    <w:rsid w:val="00210339"/>
    <w:rsid w:val="00210AF9"/>
    <w:rsid w:val="00212537"/>
    <w:rsid w:val="00212728"/>
    <w:rsid w:val="00212FC7"/>
    <w:rsid w:val="002160AC"/>
    <w:rsid w:val="00216E32"/>
    <w:rsid w:val="00220AD7"/>
    <w:rsid w:val="00220BD1"/>
    <w:rsid w:val="00222E70"/>
    <w:rsid w:val="00223F53"/>
    <w:rsid w:val="002240DF"/>
    <w:rsid w:val="002251C1"/>
    <w:rsid w:val="00225BB2"/>
    <w:rsid w:val="00226A67"/>
    <w:rsid w:val="002310EC"/>
    <w:rsid w:val="00231E6D"/>
    <w:rsid w:val="0023274E"/>
    <w:rsid w:val="002330AF"/>
    <w:rsid w:val="00233218"/>
    <w:rsid w:val="00233231"/>
    <w:rsid w:val="002334E6"/>
    <w:rsid w:val="00233CA1"/>
    <w:rsid w:val="0023582C"/>
    <w:rsid w:val="002361C0"/>
    <w:rsid w:val="0023651F"/>
    <w:rsid w:val="002366B5"/>
    <w:rsid w:val="00237DFC"/>
    <w:rsid w:val="00240D41"/>
    <w:rsid w:val="002410F5"/>
    <w:rsid w:val="00242E1D"/>
    <w:rsid w:val="0024427F"/>
    <w:rsid w:val="002444BF"/>
    <w:rsid w:val="0024561C"/>
    <w:rsid w:val="0024738E"/>
    <w:rsid w:val="00250C40"/>
    <w:rsid w:val="00250DB3"/>
    <w:rsid w:val="00252F29"/>
    <w:rsid w:val="002543B3"/>
    <w:rsid w:val="00254915"/>
    <w:rsid w:val="00254A57"/>
    <w:rsid w:val="00255B9B"/>
    <w:rsid w:val="00255E12"/>
    <w:rsid w:val="0026069F"/>
    <w:rsid w:val="002606A3"/>
    <w:rsid w:val="0026137D"/>
    <w:rsid w:val="00262ACB"/>
    <w:rsid w:val="00263A73"/>
    <w:rsid w:val="002641AD"/>
    <w:rsid w:val="00264DE7"/>
    <w:rsid w:val="002650AB"/>
    <w:rsid w:val="00265355"/>
    <w:rsid w:val="00266CC6"/>
    <w:rsid w:val="00267EFF"/>
    <w:rsid w:val="00270B9C"/>
    <w:rsid w:val="002711EB"/>
    <w:rsid w:val="0027254D"/>
    <w:rsid w:val="00272E02"/>
    <w:rsid w:val="002730D4"/>
    <w:rsid w:val="002754EC"/>
    <w:rsid w:val="002754F5"/>
    <w:rsid w:val="00277EEE"/>
    <w:rsid w:val="00280EF7"/>
    <w:rsid w:val="00282769"/>
    <w:rsid w:val="002831D1"/>
    <w:rsid w:val="002852D3"/>
    <w:rsid w:val="00285450"/>
    <w:rsid w:val="00286EDD"/>
    <w:rsid w:val="00286F73"/>
    <w:rsid w:val="002876C3"/>
    <w:rsid w:val="00287A9C"/>
    <w:rsid w:val="0029085C"/>
    <w:rsid w:val="00290906"/>
    <w:rsid w:val="00291561"/>
    <w:rsid w:val="0029347F"/>
    <w:rsid w:val="00293A7A"/>
    <w:rsid w:val="00294A15"/>
    <w:rsid w:val="00294CF7"/>
    <w:rsid w:val="00295024"/>
    <w:rsid w:val="002957D3"/>
    <w:rsid w:val="00296C19"/>
    <w:rsid w:val="00297024"/>
    <w:rsid w:val="002A032C"/>
    <w:rsid w:val="002A0DEE"/>
    <w:rsid w:val="002A0ED7"/>
    <w:rsid w:val="002A2326"/>
    <w:rsid w:val="002A32C0"/>
    <w:rsid w:val="002A3F18"/>
    <w:rsid w:val="002A4375"/>
    <w:rsid w:val="002A4411"/>
    <w:rsid w:val="002A4EF0"/>
    <w:rsid w:val="002A4F0B"/>
    <w:rsid w:val="002A5695"/>
    <w:rsid w:val="002A67F0"/>
    <w:rsid w:val="002B02B4"/>
    <w:rsid w:val="002B09D1"/>
    <w:rsid w:val="002B2639"/>
    <w:rsid w:val="002B3ED8"/>
    <w:rsid w:val="002B4ADA"/>
    <w:rsid w:val="002B5173"/>
    <w:rsid w:val="002B5706"/>
    <w:rsid w:val="002B5BF5"/>
    <w:rsid w:val="002B5FDC"/>
    <w:rsid w:val="002B6ECD"/>
    <w:rsid w:val="002C0176"/>
    <w:rsid w:val="002C0B62"/>
    <w:rsid w:val="002C4577"/>
    <w:rsid w:val="002C4E5D"/>
    <w:rsid w:val="002C515A"/>
    <w:rsid w:val="002C5BBC"/>
    <w:rsid w:val="002C66BC"/>
    <w:rsid w:val="002C6F14"/>
    <w:rsid w:val="002C7883"/>
    <w:rsid w:val="002D0F37"/>
    <w:rsid w:val="002D1C49"/>
    <w:rsid w:val="002D2DEC"/>
    <w:rsid w:val="002D366B"/>
    <w:rsid w:val="002D3703"/>
    <w:rsid w:val="002D3C1A"/>
    <w:rsid w:val="002D760C"/>
    <w:rsid w:val="002D7A70"/>
    <w:rsid w:val="002E07A6"/>
    <w:rsid w:val="002E2391"/>
    <w:rsid w:val="002E30B0"/>
    <w:rsid w:val="002E4206"/>
    <w:rsid w:val="002E4D6D"/>
    <w:rsid w:val="002E5001"/>
    <w:rsid w:val="002E5C12"/>
    <w:rsid w:val="002E6B3E"/>
    <w:rsid w:val="002E707B"/>
    <w:rsid w:val="002F0BF6"/>
    <w:rsid w:val="002F15C5"/>
    <w:rsid w:val="002F1A8D"/>
    <w:rsid w:val="002F31B7"/>
    <w:rsid w:val="002F4BE7"/>
    <w:rsid w:val="002F6442"/>
    <w:rsid w:val="002F71D5"/>
    <w:rsid w:val="0030024A"/>
    <w:rsid w:val="00300571"/>
    <w:rsid w:val="0030084C"/>
    <w:rsid w:val="00301184"/>
    <w:rsid w:val="00301CC8"/>
    <w:rsid w:val="00301E0A"/>
    <w:rsid w:val="0030244B"/>
    <w:rsid w:val="00303634"/>
    <w:rsid w:val="0030368F"/>
    <w:rsid w:val="00303D00"/>
    <w:rsid w:val="00304C55"/>
    <w:rsid w:val="00310178"/>
    <w:rsid w:val="003105AB"/>
    <w:rsid w:val="00311AA0"/>
    <w:rsid w:val="00312502"/>
    <w:rsid w:val="00313765"/>
    <w:rsid w:val="00313857"/>
    <w:rsid w:val="003141D5"/>
    <w:rsid w:val="00314543"/>
    <w:rsid w:val="00314BB7"/>
    <w:rsid w:val="00314EF5"/>
    <w:rsid w:val="00316263"/>
    <w:rsid w:val="0031692C"/>
    <w:rsid w:val="003176BC"/>
    <w:rsid w:val="00320058"/>
    <w:rsid w:val="0032095E"/>
    <w:rsid w:val="00320D4A"/>
    <w:rsid w:val="00321E85"/>
    <w:rsid w:val="003236F2"/>
    <w:rsid w:val="00324CB3"/>
    <w:rsid w:val="00325884"/>
    <w:rsid w:val="00326622"/>
    <w:rsid w:val="0033053B"/>
    <w:rsid w:val="003306C7"/>
    <w:rsid w:val="0033081C"/>
    <w:rsid w:val="00331D79"/>
    <w:rsid w:val="00331E46"/>
    <w:rsid w:val="00333DAF"/>
    <w:rsid w:val="00333F09"/>
    <w:rsid w:val="003351F5"/>
    <w:rsid w:val="00335650"/>
    <w:rsid w:val="00335DFA"/>
    <w:rsid w:val="003409B5"/>
    <w:rsid w:val="003415B3"/>
    <w:rsid w:val="0034193A"/>
    <w:rsid w:val="00342B5F"/>
    <w:rsid w:val="00343857"/>
    <w:rsid w:val="003453AD"/>
    <w:rsid w:val="00346BFA"/>
    <w:rsid w:val="0034731F"/>
    <w:rsid w:val="003477AB"/>
    <w:rsid w:val="0035031E"/>
    <w:rsid w:val="00352BD5"/>
    <w:rsid w:val="00352DC7"/>
    <w:rsid w:val="003533AE"/>
    <w:rsid w:val="00354566"/>
    <w:rsid w:val="00355203"/>
    <w:rsid w:val="003567E2"/>
    <w:rsid w:val="003602AA"/>
    <w:rsid w:val="003605D2"/>
    <w:rsid w:val="003613FD"/>
    <w:rsid w:val="00361485"/>
    <w:rsid w:val="00361939"/>
    <w:rsid w:val="0036404C"/>
    <w:rsid w:val="003642CA"/>
    <w:rsid w:val="00364E12"/>
    <w:rsid w:val="003656A3"/>
    <w:rsid w:val="00366CE3"/>
    <w:rsid w:val="003704F2"/>
    <w:rsid w:val="0037119B"/>
    <w:rsid w:val="003711C9"/>
    <w:rsid w:val="00373A77"/>
    <w:rsid w:val="00373AD9"/>
    <w:rsid w:val="00373CE9"/>
    <w:rsid w:val="00375401"/>
    <w:rsid w:val="003762A4"/>
    <w:rsid w:val="00376573"/>
    <w:rsid w:val="00376613"/>
    <w:rsid w:val="00377924"/>
    <w:rsid w:val="00380234"/>
    <w:rsid w:val="0038202D"/>
    <w:rsid w:val="003821BD"/>
    <w:rsid w:val="003827D9"/>
    <w:rsid w:val="00383449"/>
    <w:rsid w:val="0038397B"/>
    <w:rsid w:val="00384599"/>
    <w:rsid w:val="00384F2D"/>
    <w:rsid w:val="0038537A"/>
    <w:rsid w:val="003855CC"/>
    <w:rsid w:val="0038597D"/>
    <w:rsid w:val="00385EEB"/>
    <w:rsid w:val="003871EE"/>
    <w:rsid w:val="00387351"/>
    <w:rsid w:val="003874D4"/>
    <w:rsid w:val="00387987"/>
    <w:rsid w:val="00391D20"/>
    <w:rsid w:val="0039344D"/>
    <w:rsid w:val="00393F34"/>
    <w:rsid w:val="00394ADE"/>
    <w:rsid w:val="003958AC"/>
    <w:rsid w:val="00395B60"/>
    <w:rsid w:val="003970DA"/>
    <w:rsid w:val="00397D7C"/>
    <w:rsid w:val="003A1CAD"/>
    <w:rsid w:val="003A1E99"/>
    <w:rsid w:val="003A1EF7"/>
    <w:rsid w:val="003A24BD"/>
    <w:rsid w:val="003A2C85"/>
    <w:rsid w:val="003A2DD5"/>
    <w:rsid w:val="003A3304"/>
    <w:rsid w:val="003A4671"/>
    <w:rsid w:val="003A4EF6"/>
    <w:rsid w:val="003A64C1"/>
    <w:rsid w:val="003A6614"/>
    <w:rsid w:val="003A66C2"/>
    <w:rsid w:val="003B1E95"/>
    <w:rsid w:val="003B202D"/>
    <w:rsid w:val="003B3009"/>
    <w:rsid w:val="003B37EE"/>
    <w:rsid w:val="003B6064"/>
    <w:rsid w:val="003B67FC"/>
    <w:rsid w:val="003B7454"/>
    <w:rsid w:val="003B7E2B"/>
    <w:rsid w:val="003C1258"/>
    <w:rsid w:val="003C1BAE"/>
    <w:rsid w:val="003C1F63"/>
    <w:rsid w:val="003C3F3E"/>
    <w:rsid w:val="003C6B42"/>
    <w:rsid w:val="003C6C2B"/>
    <w:rsid w:val="003C739F"/>
    <w:rsid w:val="003C7FF8"/>
    <w:rsid w:val="003D176F"/>
    <w:rsid w:val="003D2BD7"/>
    <w:rsid w:val="003D517D"/>
    <w:rsid w:val="003D5252"/>
    <w:rsid w:val="003D57FC"/>
    <w:rsid w:val="003D6CFF"/>
    <w:rsid w:val="003D7AC7"/>
    <w:rsid w:val="003D7F3D"/>
    <w:rsid w:val="003E1451"/>
    <w:rsid w:val="003E2123"/>
    <w:rsid w:val="003E22BF"/>
    <w:rsid w:val="003E31DC"/>
    <w:rsid w:val="003E32CE"/>
    <w:rsid w:val="003E405A"/>
    <w:rsid w:val="003E5487"/>
    <w:rsid w:val="003E575D"/>
    <w:rsid w:val="003E72E1"/>
    <w:rsid w:val="003E7481"/>
    <w:rsid w:val="003E7D0A"/>
    <w:rsid w:val="003F12B1"/>
    <w:rsid w:val="003F1A56"/>
    <w:rsid w:val="003F1A69"/>
    <w:rsid w:val="003F1D19"/>
    <w:rsid w:val="003F2034"/>
    <w:rsid w:val="003F2D2C"/>
    <w:rsid w:val="003F2FD0"/>
    <w:rsid w:val="003F37E2"/>
    <w:rsid w:val="003F38EA"/>
    <w:rsid w:val="003F396C"/>
    <w:rsid w:val="003F4C5B"/>
    <w:rsid w:val="00400A34"/>
    <w:rsid w:val="00403839"/>
    <w:rsid w:val="00403F08"/>
    <w:rsid w:val="0040480F"/>
    <w:rsid w:val="004049A7"/>
    <w:rsid w:val="004051DF"/>
    <w:rsid w:val="004065E0"/>
    <w:rsid w:val="00413348"/>
    <w:rsid w:val="00415515"/>
    <w:rsid w:val="004165F3"/>
    <w:rsid w:val="00416B52"/>
    <w:rsid w:val="004174C4"/>
    <w:rsid w:val="00417DA1"/>
    <w:rsid w:val="00421C33"/>
    <w:rsid w:val="00424FFA"/>
    <w:rsid w:val="00425370"/>
    <w:rsid w:val="004265F2"/>
    <w:rsid w:val="00427ABE"/>
    <w:rsid w:val="004301F1"/>
    <w:rsid w:val="00432CBC"/>
    <w:rsid w:val="00433801"/>
    <w:rsid w:val="00433952"/>
    <w:rsid w:val="00433F17"/>
    <w:rsid w:val="0043516E"/>
    <w:rsid w:val="00435AC5"/>
    <w:rsid w:val="00436EC3"/>
    <w:rsid w:val="00437BE0"/>
    <w:rsid w:val="004406A7"/>
    <w:rsid w:val="00441FCF"/>
    <w:rsid w:val="00443B6F"/>
    <w:rsid w:val="004452FB"/>
    <w:rsid w:val="004459DC"/>
    <w:rsid w:val="00445AA8"/>
    <w:rsid w:val="004464CD"/>
    <w:rsid w:val="004474B0"/>
    <w:rsid w:val="004507FE"/>
    <w:rsid w:val="004527A1"/>
    <w:rsid w:val="00453753"/>
    <w:rsid w:val="004543B8"/>
    <w:rsid w:val="00454FA1"/>
    <w:rsid w:val="004553C3"/>
    <w:rsid w:val="004557AE"/>
    <w:rsid w:val="004560FF"/>
    <w:rsid w:val="0045619D"/>
    <w:rsid w:val="00456598"/>
    <w:rsid w:val="004579B4"/>
    <w:rsid w:val="004601B8"/>
    <w:rsid w:val="004610C8"/>
    <w:rsid w:val="00461CA1"/>
    <w:rsid w:val="00461F2A"/>
    <w:rsid w:val="004649A7"/>
    <w:rsid w:val="00464C98"/>
    <w:rsid w:val="00465C5F"/>
    <w:rsid w:val="00465D1C"/>
    <w:rsid w:val="00466609"/>
    <w:rsid w:val="00471184"/>
    <w:rsid w:val="004718FB"/>
    <w:rsid w:val="00471908"/>
    <w:rsid w:val="004729AE"/>
    <w:rsid w:val="00472F8D"/>
    <w:rsid w:val="0047337E"/>
    <w:rsid w:val="00473781"/>
    <w:rsid w:val="004739FC"/>
    <w:rsid w:val="004748C2"/>
    <w:rsid w:val="0047566D"/>
    <w:rsid w:val="00476AAE"/>
    <w:rsid w:val="00477253"/>
    <w:rsid w:val="00477924"/>
    <w:rsid w:val="00477D89"/>
    <w:rsid w:val="004801B8"/>
    <w:rsid w:val="00480793"/>
    <w:rsid w:val="00484B9F"/>
    <w:rsid w:val="00484DE9"/>
    <w:rsid w:val="00485082"/>
    <w:rsid w:val="00485A88"/>
    <w:rsid w:val="00486B92"/>
    <w:rsid w:val="00492776"/>
    <w:rsid w:val="00493273"/>
    <w:rsid w:val="0049350F"/>
    <w:rsid w:val="00493923"/>
    <w:rsid w:val="00494444"/>
    <w:rsid w:val="004947DA"/>
    <w:rsid w:val="00494A66"/>
    <w:rsid w:val="004952B9"/>
    <w:rsid w:val="004953BF"/>
    <w:rsid w:val="00495481"/>
    <w:rsid w:val="004954DA"/>
    <w:rsid w:val="00495808"/>
    <w:rsid w:val="004974BA"/>
    <w:rsid w:val="004A06E4"/>
    <w:rsid w:val="004A17D6"/>
    <w:rsid w:val="004A211E"/>
    <w:rsid w:val="004A23F1"/>
    <w:rsid w:val="004A2E6C"/>
    <w:rsid w:val="004A3017"/>
    <w:rsid w:val="004A3C81"/>
    <w:rsid w:val="004A431C"/>
    <w:rsid w:val="004A5119"/>
    <w:rsid w:val="004A608F"/>
    <w:rsid w:val="004B0FB3"/>
    <w:rsid w:val="004B1C68"/>
    <w:rsid w:val="004B2372"/>
    <w:rsid w:val="004B2C79"/>
    <w:rsid w:val="004B3FB5"/>
    <w:rsid w:val="004B69AA"/>
    <w:rsid w:val="004B72DC"/>
    <w:rsid w:val="004C2436"/>
    <w:rsid w:val="004C34D3"/>
    <w:rsid w:val="004C498A"/>
    <w:rsid w:val="004C4D06"/>
    <w:rsid w:val="004C53FA"/>
    <w:rsid w:val="004C5E71"/>
    <w:rsid w:val="004C5E7D"/>
    <w:rsid w:val="004C6990"/>
    <w:rsid w:val="004C6DAE"/>
    <w:rsid w:val="004D1BED"/>
    <w:rsid w:val="004D1FFD"/>
    <w:rsid w:val="004D3704"/>
    <w:rsid w:val="004D3CCA"/>
    <w:rsid w:val="004D414F"/>
    <w:rsid w:val="004D5F48"/>
    <w:rsid w:val="004D642C"/>
    <w:rsid w:val="004D6707"/>
    <w:rsid w:val="004D6F74"/>
    <w:rsid w:val="004D7933"/>
    <w:rsid w:val="004D7EF5"/>
    <w:rsid w:val="004E054B"/>
    <w:rsid w:val="004E146E"/>
    <w:rsid w:val="004E18CF"/>
    <w:rsid w:val="004E6D62"/>
    <w:rsid w:val="004E6E58"/>
    <w:rsid w:val="004E7F43"/>
    <w:rsid w:val="004F2944"/>
    <w:rsid w:val="004F2EC9"/>
    <w:rsid w:val="004F3753"/>
    <w:rsid w:val="004F3D9E"/>
    <w:rsid w:val="004F416A"/>
    <w:rsid w:val="004F470D"/>
    <w:rsid w:val="004F69B9"/>
    <w:rsid w:val="004F711A"/>
    <w:rsid w:val="004F71E5"/>
    <w:rsid w:val="004F75B3"/>
    <w:rsid w:val="004F7E03"/>
    <w:rsid w:val="0050099D"/>
    <w:rsid w:val="00500CF8"/>
    <w:rsid w:val="00501A46"/>
    <w:rsid w:val="0050286D"/>
    <w:rsid w:val="005038A2"/>
    <w:rsid w:val="00504577"/>
    <w:rsid w:val="00504585"/>
    <w:rsid w:val="00504814"/>
    <w:rsid w:val="00505265"/>
    <w:rsid w:val="005071C4"/>
    <w:rsid w:val="005100CC"/>
    <w:rsid w:val="005104D7"/>
    <w:rsid w:val="00511623"/>
    <w:rsid w:val="00511D6F"/>
    <w:rsid w:val="0051202C"/>
    <w:rsid w:val="00512A17"/>
    <w:rsid w:val="0051312D"/>
    <w:rsid w:val="00514648"/>
    <w:rsid w:val="0051611C"/>
    <w:rsid w:val="0051666E"/>
    <w:rsid w:val="00517B93"/>
    <w:rsid w:val="00517CAB"/>
    <w:rsid w:val="00517D7E"/>
    <w:rsid w:val="005200C1"/>
    <w:rsid w:val="0052027A"/>
    <w:rsid w:val="00521622"/>
    <w:rsid w:val="00521959"/>
    <w:rsid w:val="0052199F"/>
    <w:rsid w:val="005224B1"/>
    <w:rsid w:val="00522764"/>
    <w:rsid w:val="00522A29"/>
    <w:rsid w:val="00523180"/>
    <w:rsid w:val="00525C6C"/>
    <w:rsid w:val="00526B3C"/>
    <w:rsid w:val="00526C55"/>
    <w:rsid w:val="00526D72"/>
    <w:rsid w:val="0052754B"/>
    <w:rsid w:val="00527E40"/>
    <w:rsid w:val="005314E6"/>
    <w:rsid w:val="00532508"/>
    <w:rsid w:val="00532AA2"/>
    <w:rsid w:val="005334C0"/>
    <w:rsid w:val="005334E2"/>
    <w:rsid w:val="0053392F"/>
    <w:rsid w:val="00533DC8"/>
    <w:rsid w:val="005341DD"/>
    <w:rsid w:val="00534A36"/>
    <w:rsid w:val="00535E5D"/>
    <w:rsid w:val="005360A3"/>
    <w:rsid w:val="0053665E"/>
    <w:rsid w:val="00536AE0"/>
    <w:rsid w:val="00537308"/>
    <w:rsid w:val="00540DA2"/>
    <w:rsid w:val="00540F47"/>
    <w:rsid w:val="005415DE"/>
    <w:rsid w:val="00541CF9"/>
    <w:rsid w:val="00542E87"/>
    <w:rsid w:val="00543A2B"/>
    <w:rsid w:val="005441C3"/>
    <w:rsid w:val="0054437F"/>
    <w:rsid w:val="0054486E"/>
    <w:rsid w:val="00545622"/>
    <w:rsid w:val="0054608D"/>
    <w:rsid w:val="00546525"/>
    <w:rsid w:val="00546FFD"/>
    <w:rsid w:val="0054729B"/>
    <w:rsid w:val="00547A15"/>
    <w:rsid w:val="00547C7A"/>
    <w:rsid w:val="00552265"/>
    <w:rsid w:val="00553C3F"/>
    <w:rsid w:val="005541BD"/>
    <w:rsid w:val="0055668A"/>
    <w:rsid w:val="0055679A"/>
    <w:rsid w:val="00556A5D"/>
    <w:rsid w:val="005571A0"/>
    <w:rsid w:val="005579B3"/>
    <w:rsid w:val="00557E5F"/>
    <w:rsid w:val="005609E2"/>
    <w:rsid w:val="0056246C"/>
    <w:rsid w:val="00562C90"/>
    <w:rsid w:val="0056311B"/>
    <w:rsid w:val="005639AE"/>
    <w:rsid w:val="00563B7E"/>
    <w:rsid w:val="00564CDC"/>
    <w:rsid w:val="00564F78"/>
    <w:rsid w:val="00567B92"/>
    <w:rsid w:val="00570BA3"/>
    <w:rsid w:val="00570CF0"/>
    <w:rsid w:val="00571C91"/>
    <w:rsid w:val="0057399D"/>
    <w:rsid w:val="00574C66"/>
    <w:rsid w:val="00575AC1"/>
    <w:rsid w:val="0057625A"/>
    <w:rsid w:val="00581F11"/>
    <w:rsid w:val="00582A8D"/>
    <w:rsid w:val="00583722"/>
    <w:rsid w:val="00584734"/>
    <w:rsid w:val="00584832"/>
    <w:rsid w:val="00585FBF"/>
    <w:rsid w:val="005907C4"/>
    <w:rsid w:val="00590F9E"/>
    <w:rsid w:val="005913F1"/>
    <w:rsid w:val="00591B0A"/>
    <w:rsid w:val="00593F94"/>
    <w:rsid w:val="005944DA"/>
    <w:rsid w:val="00595082"/>
    <w:rsid w:val="00596583"/>
    <w:rsid w:val="0059700C"/>
    <w:rsid w:val="00597300"/>
    <w:rsid w:val="00597CFC"/>
    <w:rsid w:val="005A02E1"/>
    <w:rsid w:val="005A05C0"/>
    <w:rsid w:val="005A24A8"/>
    <w:rsid w:val="005A309D"/>
    <w:rsid w:val="005A339C"/>
    <w:rsid w:val="005A4E3D"/>
    <w:rsid w:val="005A4E7F"/>
    <w:rsid w:val="005A655B"/>
    <w:rsid w:val="005B26FE"/>
    <w:rsid w:val="005B2C7A"/>
    <w:rsid w:val="005B4313"/>
    <w:rsid w:val="005C0D64"/>
    <w:rsid w:val="005C2231"/>
    <w:rsid w:val="005C523F"/>
    <w:rsid w:val="005C589E"/>
    <w:rsid w:val="005C59D6"/>
    <w:rsid w:val="005C5B5B"/>
    <w:rsid w:val="005C6988"/>
    <w:rsid w:val="005D0265"/>
    <w:rsid w:val="005D03B3"/>
    <w:rsid w:val="005D10F6"/>
    <w:rsid w:val="005D19EE"/>
    <w:rsid w:val="005D1F7C"/>
    <w:rsid w:val="005D2F61"/>
    <w:rsid w:val="005D3447"/>
    <w:rsid w:val="005D4F65"/>
    <w:rsid w:val="005D55B0"/>
    <w:rsid w:val="005D6586"/>
    <w:rsid w:val="005D68BF"/>
    <w:rsid w:val="005D7CFF"/>
    <w:rsid w:val="005E0AA4"/>
    <w:rsid w:val="005E0C0A"/>
    <w:rsid w:val="005E1774"/>
    <w:rsid w:val="005E20D0"/>
    <w:rsid w:val="005E306E"/>
    <w:rsid w:val="005E34B6"/>
    <w:rsid w:val="005E369B"/>
    <w:rsid w:val="005E3C46"/>
    <w:rsid w:val="005E4D66"/>
    <w:rsid w:val="005E58CD"/>
    <w:rsid w:val="005E5E28"/>
    <w:rsid w:val="005E60E7"/>
    <w:rsid w:val="005E6227"/>
    <w:rsid w:val="005E7109"/>
    <w:rsid w:val="005E7774"/>
    <w:rsid w:val="005E7EE9"/>
    <w:rsid w:val="005F1289"/>
    <w:rsid w:val="005F4184"/>
    <w:rsid w:val="005F4D04"/>
    <w:rsid w:val="005F5B88"/>
    <w:rsid w:val="005F6421"/>
    <w:rsid w:val="005F7CBE"/>
    <w:rsid w:val="005F7EAC"/>
    <w:rsid w:val="00601273"/>
    <w:rsid w:val="006046D0"/>
    <w:rsid w:val="0060539F"/>
    <w:rsid w:val="00605E88"/>
    <w:rsid w:val="00606693"/>
    <w:rsid w:val="00606CDD"/>
    <w:rsid w:val="0060714F"/>
    <w:rsid w:val="00607455"/>
    <w:rsid w:val="00610F55"/>
    <w:rsid w:val="0061334A"/>
    <w:rsid w:val="00613CA9"/>
    <w:rsid w:val="0061468F"/>
    <w:rsid w:val="00615065"/>
    <w:rsid w:val="0061606D"/>
    <w:rsid w:val="0061616D"/>
    <w:rsid w:val="006161E5"/>
    <w:rsid w:val="0062081C"/>
    <w:rsid w:val="00622A94"/>
    <w:rsid w:val="00623265"/>
    <w:rsid w:val="00623B5E"/>
    <w:rsid w:val="00631601"/>
    <w:rsid w:val="0063176C"/>
    <w:rsid w:val="00631CB2"/>
    <w:rsid w:val="006320A8"/>
    <w:rsid w:val="006343EE"/>
    <w:rsid w:val="0063672B"/>
    <w:rsid w:val="00641FBD"/>
    <w:rsid w:val="006425EC"/>
    <w:rsid w:val="0064427A"/>
    <w:rsid w:val="0064543C"/>
    <w:rsid w:val="006455C0"/>
    <w:rsid w:val="00647831"/>
    <w:rsid w:val="00651DA3"/>
    <w:rsid w:val="00652A63"/>
    <w:rsid w:val="00654A6C"/>
    <w:rsid w:val="00655048"/>
    <w:rsid w:val="006553C7"/>
    <w:rsid w:val="00655610"/>
    <w:rsid w:val="006559A1"/>
    <w:rsid w:val="00656F80"/>
    <w:rsid w:val="00657DF4"/>
    <w:rsid w:val="00660E80"/>
    <w:rsid w:val="00661CF4"/>
    <w:rsid w:val="006622BD"/>
    <w:rsid w:val="00662525"/>
    <w:rsid w:val="00662E40"/>
    <w:rsid w:val="00663193"/>
    <w:rsid w:val="006661C6"/>
    <w:rsid w:val="00666396"/>
    <w:rsid w:val="00667300"/>
    <w:rsid w:val="006702CB"/>
    <w:rsid w:val="00670D53"/>
    <w:rsid w:val="00671058"/>
    <w:rsid w:val="0067132B"/>
    <w:rsid w:val="0067157D"/>
    <w:rsid w:val="006726CF"/>
    <w:rsid w:val="00673834"/>
    <w:rsid w:val="00673F93"/>
    <w:rsid w:val="00674A6D"/>
    <w:rsid w:val="00674D02"/>
    <w:rsid w:val="00675D45"/>
    <w:rsid w:val="00676498"/>
    <w:rsid w:val="00677916"/>
    <w:rsid w:val="00682FC0"/>
    <w:rsid w:val="006863B3"/>
    <w:rsid w:val="00687205"/>
    <w:rsid w:val="006879A2"/>
    <w:rsid w:val="00690E32"/>
    <w:rsid w:val="00691247"/>
    <w:rsid w:val="00691F85"/>
    <w:rsid w:val="00692F5F"/>
    <w:rsid w:val="00694C0B"/>
    <w:rsid w:val="00696731"/>
    <w:rsid w:val="006969DD"/>
    <w:rsid w:val="00696D34"/>
    <w:rsid w:val="00696F74"/>
    <w:rsid w:val="006974B9"/>
    <w:rsid w:val="00697E17"/>
    <w:rsid w:val="006A16D4"/>
    <w:rsid w:val="006A1F97"/>
    <w:rsid w:val="006A2B30"/>
    <w:rsid w:val="006A3CBC"/>
    <w:rsid w:val="006A4A52"/>
    <w:rsid w:val="006A704C"/>
    <w:rsid w:val="006A7100"/>
    <w:rsid w:val="006A7A27"/>
    <w:rsid w:val="006B1136"/>
    <w:rsid w:val="006B16BF"/>
    <w:rsid w:val="006B1770"/>
    <w:rsid w:val="006B21F3"/>
    <w:rsid w:val="006B29EE"/>
    <w:rsid w:val="006B47A2"/>
    <w:rsid w:val="006B5CE0"/>
    <w:rsid w:val="006B6D3C"/>
    <w:rsid w:val="006C00EA"/>
    <w:rsid w:val="006C04BD"/>
    <w:rsid w:val="006C0A40"/>
    <w:rsid w:val="006C1265"/>
    <w:rsid w:val="006C21CE"/>
    <w:rsid w:val="006C30C7"/>
    <w:rsid w:val="006C3534"/>
    <w:rsid w:val="006C4E72"/>
    <w:rsid w:val="006C4F90"/>
    <w:rsid w:val="006C5497"/>
    <w:rsid w:val="006C551F"/>
    <w:rsid w:val="006C5915"/>
    <w:rsid w:val="006C6D84"/>
    <w:rsid w:val="006C7091"/>
    <w:rsid w:val="006C7AAE"/>
    <w:rsid w:val="006D066F"/>
    <w:rsid w:val="006D2FB5"/>
    <w:rsid w:val="006D48AA"/>
    <w:rsid w:val="006D4F56"/>
    <w:rsid w:val="006D671D"/>
    <w:rsid w:val="006D729F"/>
    <w:rsid w:val="006D7909"/>
    <w:rsid w:val="006D7AB2"/>
    <w:rsid w:val="006E02DC"/>
    <w:rsid w:val="006E0B8B"/>
    <w:rsid w:val="006E0F53"/>
    <w:rsid w:val="006E19F3"/>
    <w:rsid w:val="006E1FA4"/>
    <w:rsid w:val="006E21FB"/>
    <w:rsid w:val="006E2FB6"/>
    <w:rsid w:val="006E3048"/>
    <w:rsid w:val="006E4245"/>
    <w:rsid w:val="006E4396"/>
    <w:rsid w:val="006E534D"/>
    <w:rsid w:val="006E5548"/>
    <w:rsid w:val="006F014E"/>
    <w:rsid w:val="006F0740"/>
    <w:rsid w:val="006F1544"/>
    <w:rsid w:val="006F48CC"/>
    <w:rsid w:val="006F497C"/>
    <w:rsid w:val="006F5448"/>
    <w:rsid w:val="006F65A4"/>
    <w:rsid w:val="006F7532"/>
    <w:rsid w:val="007008B7"/>
    <w:rsid w:val="00701A97"/>
    <w:rsid w:val="007048E4"/>
    <w:rsid w:val="00705388"/>
    <w:rsid w:val="007055EB"/>
    <w:rsid w:val="007119C2"/>
    <w:rsid w:val="00712604"/>
    <w:rsid w:val="00712DF1"/>
    <w:rsid w:val="00713C9A"/>
    <w:rsid w:val="00715A56"/>
    <w:rsid w:val="00716DE7"/>
    <w:rsid w:val="00716E38"/>
    <w:rsid w:val="00720D7E"/>
    <w:rsid w:val="007210CC"/>
    <w:rsid w:val="00722599"/>
    <w:rsid w:val="00722F83"/>
    <w:rsid w:val="007252CC"/>
    <w:rsid w:val="007259B6"/>
    <w:rsid w:val="00727EE1"/>
    <w:rsid w:val="00732EB5"/>
    <w:rsid w:val="00733424"/>
    <w:rsid w:val="00734FD0"/>
    <w:rsid w:val="007356BF"/>
    <w:rsid w:val="00735960"/>
    <w:rsid w:val="00735BFF"/>
    <w:rsid w:val="00737CC5"/>
    <w:rsid w:val="007403B5"/>
    <w:rsid w:val="007407E9"/>
    <w:rsid w:val="007408CB"/>
    <w:rsid w:val="0074149A"/>
    <w:rsid w:val="007421DB"/>
    <w:rsid w:val="007424D5"/>
    <w:rsid w:val="0074267E"/>
    <w:rsid w:val="00744976"/>
    <w:rsid w:val="00744C29"/>
    <w:rsid w:val="00744C79"/>
    <w:rsid w:val="007452F3"/>
    <w:rsid w:val="0074562D"/>
    <w:rsid w:val="00745909"/>
    <w:rsid w:val="007474F1"/>
    <w:rsid w:val="00750434"/>
    <w:rsid w:val="007510A7"/>
    <w:rsid w:val="00752BAB"/>
    <w:rsid w:val="00754191"/>
    <w:rsid w:val="00755140"/>
    <w:rsid w:val="007572ED"/>
    <w:rsid w:val="007579AD"/>
    <w:rsid w:val="00757B09"/>
    <w:rsid w:val="00757C00"/>
    <w:rsid w:val="00757EFE"/>
    <w:rsid w:val="0076077C"/>
    <w:rsid w:val="00761664"/>
    <w:rsid w:val="0076216C"/>
    <w:rsid w:val="00764BA6"/>
    <w:rsid w:val="00764F2F"/>
    <w:rsid w:val="00766118"/>
    <w:rsid w:val="00766665"/>
    <w:rsid w:val="00767A8A"/>
    <w:rsid w:val="00767E7E"/>
    <w:rsid w:val="007707B7"/>
    <w:rsid w:val="00771D3F"/>
    <w:rsid w:val="00772612"/>
    <w:rsid w:val="0077487F"/>
    <w:rsid w:val="00774F38"/>
    <w:rsid w:val="00775FC4"/>
    <w:rsid w:val="007771F0"/>
    <w:rsid w:val="007772AB"/>
    <w:rsid w:val="00777AE9"/>
    <w:rsid w:val="00780964"/>
    <w:rsid w:val="00780DF2"/>
    <w:rsid w:val="00780E8B"/>
    <w:rsid w:val="007816BC"/>
    <w:rsid w:val="00784868"/>
    <w:rsid w:val="00785BC7"/>
    <w:rsid w:val="00786BF8"/>
    <w:rsid w:val="00787E23"/>
    <w:rsid w:val="00791D57"/>
    <w:rsid w:val="00792027"/>
    <w:rsid w:val="00793D69"/>
    <w:rsid w:val="00795136"/>
    <w:rsid w:val="007960BC"/>
    <w:rsid w:val="0079650F"/>
    <w:rsid w:val="00796A48"/>
    <w:rsid w:val="007979F9"/>
    <w:rsid w:val="007A52E9"/>
    <w:rsid w:val="007A6AB9"/>
    <w:rsid w:val="007A7197"/>
    <w:rsid w:val="007A73BE"/>
    <w:rsid w:val="007A7AC2"/>
    <w:rsid w:val="007A7B2F"/>
    <w:rsid w:val="007B13DE"/>
    <w:rsid w:val="007B53FD"/>
    <w:rsid w:val="007B6BDF"/>
    <w:rsid w:val="007C016E"/>
    <w:rsid w:val="007C0607"/>
    <w:rsid w:val="007C117F"/>
    <w:rsid w:val="007C152E"/>
    <w:rsid w:val="007C22D6"/>
    <w:rsid w:val="007C27C4"/>
    <w:rsid w:val="007C2A37"/>
    <w:rsid w:val="007C51E1"/>
    <w:rsid w:val="007C57F1"/>
    <w:rsid w:val="007C6CBA"/>
    <w:rsid w:val="007C7289"/>
    <w:rsid w:val="007C7320"/>
    <w:rsid w:val="007D18F5"/>
    <w:rsid w:val="007D4A92"/>
    <w:rsid w:val="007D585D"/>
    <w:rsid w:val="007D593F"/>
    <w:rsid w:val="007D66D4"/>
    <w:rsid w:val="007D6721"/>
    <w:rsid w:val="007D6779"/>
    <w:rsid w:val="007E0BCB"/>
    <w:rsid w:val="007E1441"/>
    <w:rsid w:val="007E29DE"/>
    <w:rsid w:val="007E44C1"/>
    <w:rsid w:val="007E5231"/>
    <w:rsid w:val="007E62B1"/>
    <w:rsid w:val="007E7428"/>
    <w:rsid w:val="007E78BA"/>
    <w:rsid w:val="007F0910"/>
    <w:rsid w:val="007F13B6"/>
    <w:rsid w:val="007F2881"/>
    <w:rsid w:val="007F36C4"/>
    <w:rsid w:val="007F44BB"/>
    <w:rsid w:val="007F5224"/>
    <w:rsid w:val="007F58E8"/>
    <w:rsid w:val="007F5E98"/>
    <w:rsid w:val="007F754E"/>
    <w:rsid w:val="007F7A83"/>
    <w:rsid w:val="007F7DE8"/>
    <w:rsid w:val="00800F66"/>
    <w:rsid w:val="00801FA7"/>
    <w:rsid w:val="00803962"/>
    <w:rsid w:val="008060EF"/>
    <w:rsid w:val="00806E43"/>
    <w:rsid w:val="00807680"/>
    <w:rsid w:val="00810DCC"/>
    <w:rsid w:val="0081147C"/>
    <w:rsid w:val="00811D8B"/>
    <w:rsid w:val="008142FE"/>
    <w:rsid w:val="00815026"/>
    <w:rsid w:val="00817308"/>
    <w:rsid w:val="008175A7"/>
    <w:rsid w:val="00817A06"/>
    <w:rsid w:val="0082031F"/>
    <w:rsid w:val="00822014"/>
    <w:rsid w:val="00823F7D"/>
    <w:rsid w:val="008243D3"/>
    <w:rsid w:val="00824456"/>
    <w:rsid w:val="00824828"/>
    <w:rsid w:val="00824BD1"/>
    <w:rsid w:val="0082547D"/>
    <w:rsid w:val="00826AAD"/>
    <w:rsid w:val="00826D3C"/>
    <w:rsid w:val="00830EBA"/>
    <w:rsid w:val="008311B0"/>
    <w:rsid w:val="00831828"/>
    <w:rsid w:val="00833305"/>
    <w:rsid w:val="00833579"/>
    <w:rsid w:val="00833805"/>
    <w:rsid w:val="00834400"/>
    <w:rsid w:val="0083693F"/>
    <w:rsid w:val="00837357"/>
    <w:rsid w:val="00840461"/>
    <w:rsid w:val="00840693"/>
    <w:rsid w:val="00840A14"/>
    <w:rsid w:val="008439CF"/>
    <w:rsid w:val="00845DBF"/>
    <w:rsid w:val="008464BC"/>
    <w:rsid w:val="00846969"/>
    <w:rsid w:val="00847879"/>
    <w:rsid w:val="00850019"/>
    <w:rsid w:val="00850D28"/>
    <w:rsid w:val="00851A9A"/>
    <w:rsid w:val="00851FE1"/>
    <w:rsid w:val="008539E0"/>
    <w:rsid w:val="00853AAA"/>
    <w:rsid w:val="00853DB9"/>
    <w:rsid w:val="00853EB2"/>
    <w:rsid w:val="00854D95"/>
    <w:rsid w:val="0085586F"/>
    <w:rsid w:val="00856C4C"/>
    <w:rsid w:val="008609C8"/>
    <w:rsid w:val="00860BA3"/>
    <w:rsid w:val="00860F43"/>
    <w:rsid w:val="0086148F"/>
    <w:rsid w:val="008627BB"/>
    <w:rsid w:val="00862F74"/>
    <w:rsid w:val="00862FFA"/>
    <w:rsid w:val="00863F5B"/>
    <w:rsid w:val="00865A62"/>
    <w:rsid w:val="00866AC4"/>
    <w:rsid w:val="00870B87"/>
    <w:rsid w:val="0087102A"/>
    <w:rsid w:val="00873AA2"/>
    <w:rsid w:val="0087438C"/>
    <w:rsid w:val="0087443D"/>
    <w:rsid w:val="008751C0"/>
    <w:rsid w:val="00876675"/>
    <w:rsid w:val="008769CD"/>
    <w:rsid w:val="00876D36"/>
    <w:rsid w:val="00883B21"/>
    <w:rsid w:val="008855E8"/>
    <w:rsid w:val="008914FC"/>
    <w:rsid w:val="008926BD"/>
    <w:rsid w:val="00892F15"/>
    <w:rsid w:val="00894DF3"/>
    <w:rsid w:val="00895E4F"/>
    <w:rsid w:val="0089658D"/>
    <w:rsid w:val="00896865"/>
    <w:rsid w:val="008976AB"/>
    <w:rsid w:val="008A1094"/>
    <w:rsid w:val="008A13F8"/>
    <w:rsid w:val="008A15B6"/>
    <w:rsid w:val="008A18F7"/>
    <w:rsid w:val="008A2E4F"/>
    <w:rsid w:val="008A466C"/>
    <w:rsid w:val="008A52F7"/>
    <w:rsid w:val="008A5F86"/>
    <w:rsid w:val="008A7750"/>
    <w:rsid w:val="008B169D"/>
    <w:rsid w:val="008B21BA"/>
    <w:rsid w:val="008B2480"/>
    <w:rsid w:val="008B2D2A"/>
    <w:rsid w:val="008B38FE"/>
    <w:rsid w:val="008B3A4E"/>
    <w:rsid w:val="008B5C33"/>
    <w:rsid w:val="008B7228"/>
    <w:rsid w:val="008B75A2"/>
    <w:rsid w:val="008C00F6"/>
    <w:rsid w:val="008C06A5"/>
    <w:rsid w:val="008C0F70"/>
    <w:rsid w:val="008C249F"/>
    <w:rsid w:val="008C25AB"/>
    <w:rsid w:val="008C3B3A"/>
    <w:rsid w:val="008C3BA3"/>
    <w:rsid w:val="008C42B2"/>
    <w:rsid w:val="008C4D96"/>
    <w:rsid w:val="008C57FD"/>
    <w:rsid w:val="008C7C98"/>
    <w:rsid w:val="008C7EC8"/>
    <w:rsid w:val="008C7FC2"/>
    <w:rsid w:val="008D0F0F"/>
    <w:rsid w:val="008D10E6"/>
    <w:rsid w:val="008D1C85"/>
    <w:rsid w:val="008D1DFD"/>
    <w:rsid w:val="008D4D59"/>
    <w:rsid w:val="008D4E43"/>
    <w:rsid w:val="008D5413"/>
    <w:rsid w:val="008D5A84"/>
    <w:rsid w:val="008D5C4B"/>
    <w:rsid w:val="008D5FAF"/>
    <w:rsid w:val="008E0FE7"/>
    <w:rsid w:val="008E1E15"/>
    <w:rsid w:val="008E2531"/>
    <w:rsid w:val="008E3F5F"/>
    <w:rsid w:val="008E52E8"/>
    <w:rsid w:val="008E58AF"/>
    <w:rsid w:val="008E65BB"/>
    <w:rsid w:val="008E7717"/>
    <w:rsid w:val="008E7F72"/>
    <w:rsid w:val="008F03B2"/>
    <w:rsid w:val="008F17D8"/>
    <w:rsid w:val="008F25E7"/>
    <w:rsid w:val="008F3CF0"/>
    <w:rsid w:val="008F4BB5"/>
    <w:rsid w:val="008F4F26"/>
    <w:rsid w:val="008F5701"/>
    <w:rsid w:val="008F6537"/>
    <w:rsid w:val="008F6F6C"/>
    <w:rsid w:val="008F75CF"/>
    <w:rsid w:val="009012F9"/>
    <w:rsid w:val="00901C35"/>
    <w:rsid w:val="00901F27"/>
    <w:rsid w:val="0090284E"/>
    <w:rsid w:val="00904878"/>
    <w:rsid w:val="00905D0E"/>
    <w:rsid w:val="0090684C"/>
    <w:rsid w:val="00910D38"/>
    <w:rsid w:val="00911343"/>
    <w:rsid w:val="00911360"/>
    <w:rsid w:val="0091420E"/>
    <w:rsid w:val="00914796"/>
    <w:rsid w:val="009156B2"/>
    <w:rsid w:val="00915905"/>
    <w:rsid w:val="0091593C"/>
    <w:rsid w:val="009160D8"/>
    <w:rsid w:val="00917527"/>
    <w:rsid w:val="0091760B"/>
    <w:rsid w:val="009176D1"/>
    <w:rsid w:val="0092000E"/>
    <w:rsid w:val="009203FE"/>
    <w:rsid w:val="00920B95"/>
    <w:rsid w:val="00922960"/>
    <w:rsid w:val="00922A43"/>
    <w:rsid w:val="00922D41"/>
    <w:rsid w:val="00923B3D"/>
    <w:rsid w:val="00924D67"/>
    <w:rsid w:val="0092707D"/>
    <w:rsid w:val="009309C0"/>
    <w:rsid w:val="00932541"/>
    <w:rsid w:val="009328FA"/>
    <w:rsid w:val="00932C14"/>
    <w:rsid w:val="00933172"/>
    <w:rsid w:val="00933FF7"/>
    <w:rsid w:val="00937360"/>
    <w:rsid w:val="0094137F"/>
    <w:rsid w:val="00943BC4"/>
    <w:rsid w:val="00946069"/>
    <w:rsid w:val="00946945"/>
    <w:rsid w:val="00946F0C"/>
    <w:rsid w:val="0094725A"/>
    <w:rsid w:val="009507C2"/>
    <w:rsid w:val="00950ABF"/>
    <w:rsid w:val="00950D16"/>
    <w:rsid w:val="00950D1C"/>
    <w:rsid w:val="0095319D"/>
    <w:rsid w:val="00953493"/>
    <w:rsid w:val="00953AA2"/>
    <w:rsid w:val="00954284"/>
    <w:rsid w:val="0095478D"/>
    <w:rsid w:val="00954F74"/>
    <w:rsid w:val="009572D3"/>
    <w:rsid w:val="00957EDB"/>
    <w:rsid w:val="009612CB"/>
    <w:rsid w:val="0096172E"/>
    <w:rsid w:val="009628B0"/>
    <w:rsid w:val="0096341D"/>
    <w:rsid w:val="00963C1B"/>
    <w:rsid w:val="009645F3"/>
    <w:rsid w:val="0096463E"/>
    <w:rsid w:val="00964E3C"/>
    <w:rsid w:val="009656BD"/>
    <w:rsid w:val="00965BD7"/>
    <w:rsid w:val="00966A51"/>
    <w:rsid w:val="00967325"/>
    <w:rsid w:val="00970760"/>
    <w:rsid w:val="00970C7B"/>
    <w:rsid w:val="009710B7"/>
    <w:rsid w:val="00971133"/>
    <w:rsid w:val="0097117D"/>
    <w:rsid w:val="00972338"/>
    <w:rsid w:val="00972AFC"/>
    <w:rsid w:val="0097436F"/>
    <w:rsid w:val="00974AF0"/>
    <w:rsid w:val="009754C0"/>
    <w:rsid w:val="00975EE2"/>
    <w:rsid w:val="0097693E"/>
    <w:rsid w:val="00980F60"/>
    <w:rsid w:val="00981278"/>
    <w:rsid w:val="009813EF"/>
    <w:rsid w:val="00981692"/>
    <w:rsid w:val="00981FD5"/>
    <w:rsid w:val="009823CF"/>
    <w:rsid w:val="00982B9A"/>
    <w:rsid w:val="00982DDF"/>
    <w:rsid w:val="009834A7"/>
    <w:rsid w:val="00983908"/>
    <w:rsid w:val="00986041"/>
    <w:rsid w:val="009905EE"/>
    <w:rsid w:val="009909E6"/>
    <w:rsid w:val="00990D31"/>
    <w:rsid w:val="0099131B"/>
    <w:rsid w:val="00992AA9"/>
    <w:rsid w:val="00992FB9"/>
    <w:rsid w:val="00993881"/>
    <w:rsid w:val="00993C3B"/>
    <w:rsid w:val="00994384"/>
    <w:rsid w:val="009955E3"/>
    <w:rsid w:val="00997B5D"/>
    <w:rsid w:val="00997BBC"/>
    <w:rsid w:val="009A0B7E"/>
    <w:rsid w:val="009A1680"/>
    <w:rsid w:val="009A3595"/>
    <w:rsid w:val="009A38CF"/>
    <w:rsid w:val="009A3B67"/>
    <w:rsid w:val="009A3CE5"/>
    <w:rsid w:val="009A412E"/>
    <w:rsid w:val="009A79E5"/>
    <w:rsid w:val="009B0E8D"/>
    <w:rsid w:val="009B136E"/>
    <w:rsid w:val="009B20C6"/>
    <w:rsid w:val="009B58DD"/>
    <w:rsid w:val="009B6981"/>
    <w:rsid w:val="009B7061"/>
    <w:rsid w:val="009B7CE7"/>
    <w:rsid w:val="009B7F20"/>
    <w:rsid w:val="009C1161"/>
    <w:rsid w:val="009C11C5"/>
    <w:rsid w:val="009C4719"/>
    <w:rsid w:val="009C4B30"/>
    <w:rsid w:val="009D001C"/>
    <w:rsid w:val="009D048E"/>
    <w:rsid w:val="009D2534"/>
    <w:rsid w:val="009D2FAE"/>
    <w:rsid w:val="009D317F"/>
    <w:rsid w:val="009D4CBB"/>
    <w:rsid w:val="009D5157"/>
    <w:rsid w:val="009D6F30"/>
    <w:rsid w:val="009D756E"/>
    <w:rsid w:val="009E02C5"/>
    <w:rsid w:val="009E0498"/>
    <w:rsid w:val="009E242B"/>
    <w:rsid w:val="009E2E3D"/>
    <w:rsid w:val="009E362B"/>
    <w:rsid w:val="009E4A88"/>
    <w:rsid w:val="009E59F6"/>
    <w:rsid w:val="009E7847"/>
    <w:rsid w:val="009F0EB1"/>
    <w:rsid w:val="009F2253"/>
    <w:rsid w:val="009F56A2"/>
    <w:rsid w:val="009F5C25"/>
    <w:rsid w:val="009F6FE4"/>
    <w:rsid w:val="009F7B08"/>
    <w:rsid w:val="00A00495"/>
    <w:rsid w:val="00A01A7C"/>
    <w:rsid w:val="00A02115"/>
    <w:rsid w:val="00A0319F"/>
    <w:rsid w:val="00A03AA3"/>
    <w:rsid w:val="00A03AFF"/>
    <w:rsid w:val="00A03C0D"/>
    <w:rsid w:val="00A041B8"/>
    <w:rsid w:val="00A04F35"/>
    <w:rsid w:val="00A05C36"/>
    <w:rsid w:val="00A105C0"/>
    <w:rsid w:val="00A109D1"/>
    <w:rsid w:val="00A11A52"/>
    <w:rsid w:val="00A1460F"/>
    <w:rsid w:val="00A158C0"/>
    <w:rsid w:val="00A16461"/>
    <w:rsid w:val="00A1691A"/>
    <w:rsid w:val="00A173C5"/>
    <w:rsid w:val="00A173D5"/>
    <w:rsid w:val="00A17F0F"/>
    <w:rsid w:val="00A21E83"/>
    <w:rsid w:val="00A2234E"/>
    <w:rsid w:val="00A22716"/>
    <w:rsid w:val="00A2349D"/>
    <w:rsid w:val="00A23922"/>
    <w:rsid w:val="00A23B19"/>
    <w:rsid w:val="00A24D06"/>
    <w:rsid w:val="00A25053"/>
    <w:rsid w:val="00A25B50"/>
    <w:rsid w:val="00A301FB"/>
    <w:rsid w:val="00A32762"/>
    <w:rsid w:val="00A354BA"/>
    <w:rsid w:val="00A35FBE"/>
    <w:rsid w:val="00A37D38"/>
    <w:rsid w:val="00A404A2"/>
    <w:rsid w:val="00A40925"/>
    <w:rsid w:val="00A41A5A"/>
    <w:rsid w:val="00A429C2"/>
    <w:rsid w:val="00A432A4"/>
    <w:rsid w:val="00A433BF"/>
    <w:rsid w:val="00A47CC1"/>
    <w:rsid w:val="00A50312"/>
    <w:rsid w:val="00A5084E"/>
    <w:rsid w:val="00A50912"/>
    <w:rsid w:val="00A534C4"/>
    <w:rsid w:val="00A53D18"/>
    <w:rsid w:val="00A5550C"/>
    <w:rsid w:val="00A55C9F"/>
    <w:rsid w:val="00A564D5"/>
    <w:rsid w:val="00A5669B"/>
    <w:rsid w:val="00A57D37"/>
    <w:rsid w:val="00A628CA"/>
    <w:rsid w:val="00A62CC7"/>
    <w:rsid w:val="00A62EBB"/>
    <w:rsid w:val="00A63144"/>
    <w:rsid w:val="00A65BE3"/>
    <w:rsid w:val="00A663F4"/>
    <w:rsid w:val="00A667C8"/>
    <w:rsid w:val="00A668C3"/>
    <w:rsid w:val="00A66909"/>
    <w:rsid w:val="00A6752D"/>
    <w:rsid w:val="00A67F3A"/>
    <w:rsid w:val="00A7039B"/>
    <w:rsid w:val="00A7138E"/>
    <w:rsid w:val="00A7183E"/>
    <w:rsid w:val="00A72340"/>
    <w:rsid w:val="00A72A19"/>
    <w:rsid w:val="00A735DE"/>
    <w:rsid w:val="00A73615"/>
    <w:rsid w:val="00A75138"/>
    <w:rsid w:val="00A769D0"/>
    <w:rsid w:val="00A77C32"/>
    <w:rsid w:val="00A81467"/>
    <w:rsid w:val="00A81EB0"/>
    <w:rsid w:val="00A829D3"/>
    <w:rsid w:val="00A852B1"/>
    <w:rsid w:val="00A86186"/>
    <w:rsid w:val="00A86263"/>
    <w:rsid w:val="00A86711"/>
    <w:rsid w:val="00A87FFC"/>
    <w:rsid w:val="00A919C1"/>
    <w:rsid w:val="00A91BD2"/>
    <w:rsid w:val="00A94FD0"/>
    <w:rsid w:val="00A94FDC"/>
    <w:rsid w:val="00AA0333"/>
    <w:rsid w:val="00AA0E21"/>
    <w:rsid w:val="00AA2373"/>
    <w:rsid w:val="00AA27BB"/>
    <w:rsid w:val="00AA34DE"/>
    <w:rsid w:val="00AA385E"/>
    <w:rsid w:val="00AA4104"/>
    <w:rsid w:val="00AA5A83"/>
    <w:rsid w:val="00AA7599"/>
    <w:rsid w:val="00AA78A5"/>
    <w:rsid w:val="00AB19C4"/>
    <w:rsid w:val="00AB27A8"/>
    <w:rsid w:val="00AB2C1A"/>
    <w:rsid w:val="00AB2DA9"/>
    <w:rsid w:val="00AB469B"/>
    <w:rsid w:val="00AB4D8C"/>
    <w:rsid w:val="00AB52BA"/>
    <w:rsid w:val="00AB5528"/>
    <w:rsid w:val="00AB62C2"/>
    <w:rsid w:val="00AB6F57"/>
    <w:rsid w:val="00AB72EE"/>
    <w:rsid w:val="00AC0085"/>
    <w:rsid w:val="00AC17EF"/>
    <w:rsid w:val="00AC1C4A"/>
    <w:rsid w:val="00AC3534"/>
    <w:rsid w:val="00AC38D5"/>
    <w:rsid w:val="00AC4134"/>
    <w:rsid w:val="00AC52A6"/>
    <w:rsid w:val="00AC55F5"/>
    <w:rsid w:val="00AC5C5F"/>
    <w:rsid w:val="00AC6769"/>
    <w:rsid w:val="00AC6A7A"/>
    <w:rsid w:val="00AC746C"/>
    <w:rsid w:val="00AD099F"/>
    <w:rsid w:val="00AD0A18"/>
    <w:rsid w:val="00AD0C43"/>
    <w:rsid w:val="00AD1B00"/>
    <w:rsid w:val="00AD2A01"/>
    <w:rsid w:val="00AD3CE9"/>
    <w:rsid w:val="00AD4A4E"/>
    <w:rsid w:val="00AD684E"/>
    <w:rsid w:val="00AD68D4"/>
    <w:rsid w:val="00AD696D"/>
    <w:rsid w:val="00AD7FDD"/>
    <w:rsid w:val="00AD7FF0"/>
    <w:rsid w:val="00AE1200"/>
    <w:rsid w:val="00AE2263"/>
    <w:rsid w:val="00AE3FBD"/>
    <w:rsid w:val="00AE5CF4"/>
    <w:rsid w:val="00AE6093"/>
    <w:rsid w:val="00AE6E8D"/>
    <w:rsid w:val="00AE703E"/>
    <w:rsid w:val="00AE73D0"/>
    <w:rsid w:val="00AE7E68"/>
    <w:rsid w:val="00AF0FF4"/>
    <w:rsid w:val="00AF1E4E"/>
    <w:rsid w:val="00AF4355"/>
    <w:rsid w:val="00AF460B"/>
    <w:rsid w:val="00AF6040"/>
    <w:rsid w:val="00AF6540"/>
    <w:rsid w:val="00AF7A7F"/>
    <w:rsid w:val="00B00F54"/>
    <w:rsid w:val="00B01FF6"/>
    <w:rsid w:val="00B0280A"/>
    <w:rsid w:val="00B02BD1"/>
    <w:rsid w:val="00B02F57"/>
    <w:rsid w:val="00B03CDF"/>
    <w:rsid w:val="00B05AD5"/>
    <w:rsid w:val="00B06E4A"/>
    <w:rsid w:val="00B10F48"/>
    <w:rsid w:val="00B1112D"/>
    <w:rsid w:val="00B113C9"/>
    <w:rsid w:val="00B11F5A"/>
    <w:rsid w:val="00B126F3"/>
    <w:rsid w:val="00B12A55"/>
    <w:rsid w:val="00B130DB"/>
    <w:rsid w:val="00B1341E"/>
    <w:rsid w:val="00B137C4"/>
    <w:rsid w:val="00B13C59"/>
    <w:rsid w:val="00B1404A"/>
    <w:rsid w:val="00B151A5"/>
    <w:rsid w:val="00B2028B"/>
    <w:rsid w:val="00B213F3"/>
    <w:rsid w:val="00B223B5"/>
    <w:rsid w:val="00B24871"/>
    <w:rsid w:val="00B24A45"/>
    <w:rsid w:val="00B24C65"/>
    <w:rsid w:val="00B254A9"/>
    <w:rsid w:val="00B254EA"/>
    <w:rsid w:val="00B26261"/>
    <w:rsid w:val="00B27926"/>
    <w:rsid w:val="00B27C95"/>
    <w:rsid w:val="00B301D2"/>
    <w:rsid w:val="00B30A23"/>
    <w:rsid w:val="00B31CB2"/>
    <w:rsid w:val="00B32967"/>
    <w:rsid w:val="00B32F48"/>
    <w:rsid w:val="00B33CF7"/>
    <w:rsid w:val="00B33EAC"/>
    <w:rsid w:val="00B34C5E"/>
    <w:rsid w:val="00B3529E"/>
    <w:rsid w:val="00B35EAC"/>
    <w:rsid w:val="00B36C0A"/>
    <w:rsid w:val="00B4009A"/>
    <w:rsid w:val="00B44E80"/>
    <w:rsid w:val="00B4544D"/>
    <w:rsid w:val="00B461CD"/>
    <w:rsid w:val="00B4662E"/>
    <w:rsid w:val="00B50185"/>
    <w:rsid w:val="00B50615"/>
    <w:rsid w:val="00B508ED"/>
    <w:rsid w:val="00B52370"/>
    <w:rsid w:val="00B53C4F"/>
    <w:rsid w:val="00B5547C"/>
    <w:rsid w:val="00B55DD1"/>
    <w:rsid w:val="00B56C09"/>
    <w:rsid w:val="00B57470"/>
    <w:rsid w:val="00B62169"/>
    <w:rsid w:val="00B622D5"/>
    <w:rsid w:val="00B624BC"/>
    <w:rsid w:val="00B641AA"/>
    <w:rsid w:val="00B646FD"/>
    <w:rsid w:val="00B65BA0"/>
    <w:rsid w:val="00B66EA9"/>
    <w:rsid w:val="00B708C4"/>
    <w:rsid w:val="00B70972"/>
    <w:rsid w:val="00B722B1"/>
    <w:rsid w:val="00B735C9"/>
    <w:rsid w:val="00B7500C"/>
    <w:rsid w:val="00B75966"/>
    <w:rsid w:val="00B760A0"/>
    <w:rsid w:val="00B8054F"/>
    <w:rsid w:val="00B80E30"/>
    <w:rsid w:val="00B83EB9"/>
    <w:rsid w:val="00B8509E"/>
    <w:rsid w:val="00B85A97"/>
    <w:rsid w:val="00B85F79"/>
    <w:rsid w:val="00B862CF"/>
    <w:rsid w:val="00B86CF1"/>
    <w:rsid w:val="00B86DA3"/>
    <w:rsid w:val="00B9211D"/>
    <w:rsid w:val="00B925BA"/>
    <w:rsid w:val="00B92EF0"/>
    <w:rsid w:val="00B93407"/>
    <w:rsid w:val="00B95526"/>
    <w:rsid w:val="00B957C0"/>
    <w:rsid w:val="00B96D60"/>
    <w:rsid w:val="00BA03F6"/>
    <w:rsid w:val="00BA0960"/>
    <w:rsid w:val="00BA1CA3"/>
    <w:rsid w:val="00BA4231"/>
    <w:rsid w:val="00BA4441"/>
    <w:rsid w:val="00BA4506"/>
    <w:rsid w:val="00BA45BC"/>
    <w:rsid w:val="00BA6D75"/>
    <w:rsid w:val="00BA7CB7"/>
    <w:rsid w:val="00BB281D"/>
    <w:rsid w:val="00BB3753"/>
    <w:rsid w:val="00BB5FBA"/>
    <w:rsid w:val="00BB643D"/>
    <w:rsid w:val="00BB6BE6"/>
    <w:rsid w:val="00BB6DFA"/>
    <w:rsid w:val="00BB7F42"/>
    <w:rsid w:val="00BC0732"/>
    <w:rsid w:val="00BC15C1"/>
    <w:rsid w:val="00BC2631"/>
    <w:rsid w:val="00BC2634"/>
    <w:rsid w:val="00BC274A"/>
    <w:rsid w:val="00BC2AA1"/>
    <w:rsid w:val="00BC4877"/>
    <w:rsid w:val="00BC4A48"/>
    <w:rsid w:val="00BC52E7"/>
    <w:rsid w:val="00BC573B"/>
    <w:rsid w:val="00BC631E"/>
    <w:rsid w:val="00BC6AF2"/>
    <w:rsid w:val="00BC7170"/>
    <w:rsid w:val="00BD2ECF"/>
    <w:rsid w:val="00BD4B26"/>
    <w:rsid w:val="00BD5F98"/>
    <w:rsid w:val="00BD7AE8"/>
    <w:rsid w:val="00BE1453"/>
    <w:rsid w:val="00BE1650"/>
    <w:rsid w:val="00BE3D9D"/>
    <w:rsid w:val="00BE44FE"/>
    <w:rsid w:val="00BE5EBA"/>
    <w:rsid w:val="00BE761F"/>
    <w:rsid w:val="00BF047B"/>
    <w:rsid w:val="00BF2E92"/>
    <w:rsid w:val="00BF30CF"/>
    <w:rsid w:val="00BF3337"/>
    <w:rsid w:val="00BF3CA3"/>
    <w:rsid w:val="00BF3DF2"/>
    <w:rsid w:val="00BF4097"/>
    <w:rsid w:val="00BF441A"/>
    <w:rsid w:val="00BF4A29"/>
    <w:rsid w:val="00BF4C26"/>
    <w:rsid w:val="00BF5EEF"/>
    <w:rsid w:val="00BF6012"/>
    <w:rsid w:val="00C0030E"/>
    <w:rsid w:val="00C017A7"/>
    <w:rsid w:val="00C0271C"/>
    <w:rsid w:val="00C040B1"/>
    <w:rsid w:val="00C04EC3"/>
    <w:rsid w:val="00C05129"/>
    <w:rsid w:val="00C05746"/>
    <w:rsid w:val="00C06B75"/>
    <w:rsid w:val="00C0717D"/>
    <w:rsid w:val="00C12330"/>
    <w:rsid w:val="00C13293"/>
    <w:rsid w:val="00C1384D"/>
    <w:rsid w:val="00C15048"/>
    <w:rsid w:val="00C1711D"/>
    <w:rsid w:val="00C17ABA"/>
    <w:rsid w:val="00C17C7B"/>
    <w:rsid w:val="00C21BD3"/>
    <w:rsid w:val="00C22749"/>
    <w:rsid w:val="00C235AF"/>
    <w:rsid w:val="00C2391E"/>
    <w:rsid w:val="00C239C8"/>
    <w:rsid w:val="00C2580A"/>
    <w:rsid w:val="00C26265"/>
    <w:rsid w:val="00C2681B"/>
    <w:rsid w:val="00C27506"/>
    <w:rsid w:val="00C30117"/>
    <w:rsid w:val="00C307EF"/>
    <w:rsid w:val="00C33329"/>
    <w:rsid w:val="00C3367C"/>
    <w:rsid w:val="00C34044"/>
    <w:rsid w:val="00C34205"/>
    <w:rsid w:val="00C356C6"/>
    <w:rsid w:val="00C35DC7"/>
    <w:rsid w:val="00C40C04"/>
    <w:rsid w:val="00C40CBA"/>
    <w:rsid w:val="00C4165D"/>
    <w:rsid w:val="00C4277D"/>
    <w:rsid w:val="00C447F6"/>
    <w:rsid w:val="00C44C4F"/>
    <w:rsid w:val="00C47554"/>
    <w:rsid w:val="00C479CD"/>
    <w:rsid w:val="00C50156"/>
    <w:rsid w:val="00C50A4B"/>
    <w:rsid w:val="00C543A0"/>
    <w:rsid w:val="00C549C0"/>
    <w:rsid w:val="00C558AF"/>
    <w:rsid w:val="00C56856"/>
    <w:rsid w:val="00C6081B"/>
    <w:rsid w:val="00C60E1A"/>
    <w:rsid w:val="00C626D1"/>
    <w:rsid w:val="00C62CC6"/>
    <w:rsid w:val="00C63B9B"/>
    <w:rsid w:val="00C64BFD"/>
    <w:rsid w:val="00C65C17"/>
    <w:rsid w:val="00C672F3"/>
    <w:rsid w:val="00C67EE2"/>
    <w:rsid w:val="00C724F5"/>
    <w:rsid w:val="00C73F09"/>
    <w:rsid w:val="00C74C97"/>
    <w:rsid w:val="00C74FE3"/>
    <w:rsid w:val="00C75EE6"/>
    <w:rsid w:val="00C76AD4"/>
    <w:rsid w:val="00C77429"/>
    <w:rsid w:val="00C8037B"/>
    <w:rsid w:val="00C80CB2"/>
    <w:rsid w:val="00C80F7C"/>
    <w:rsid w:val="00C81DD9"/>
    <w:rsid w:val="00C81FAB"/>
    <w:rsid w:val="00C8206C"/>
    <w:rsid w:val="00C8378F"/>
    <w:rsid w:val="00C84933"/>
    <w:rsid w:val="00C84AA9"/>
    <w:rsid w:val="00C84D45"/>
    <w:rsid w:val="00C8559D"/>
    <w:rsid w:val="00C863FF"/>
    <w:rsid w:val="00C86D70"/>
    <w:rsid w:val="00C8752D"/>
    <w:rsid w:val="00C876A8"/>
    <w:rsid w:val="00C87A6B"/>
    <w:rsid w:val="00C87C9A"/>
    <w:rsid w:val="00C87F6D"/>
    <w:rsid w:val="00C901EC"/>
    <w:rsid w:val="00C92958"/>
    <w:rsid w:val="00C92C0A"/>
    <w:rsid w:val="00C92C72"/>
    <w:rsid w:val="00C932F8"/>
    <w:rsid w:val="00C93364"/>
    <w:rsid w:val="00C93F17"/>
    <w:rsid w:val="00C9482A"/>
    <w:rsid w:val="00C956AC"/>
    <w:rsid w:val="00C95ADD"/>
    <w:rsid w:val="00C96479"/>
    <w:rsid w:val="00C96676"/>
    <w:rsid w:val="00C9707E"/>
    <w:rsid w:val="00CA0334"/>
    <w:rsid w:val="00CA0C2F"/>
    <w:rsid w:val="00CA1684"/>
    <w:rsid w:val="00CA3203"/>
    <w:rsid w:val="00CA3CC2"/>
    <w:rsid w:val="00CA5877"/>
    <w:rsid w:val="00CA5F5D"/>
    <w:rsid w:val="00CA5FA6"/>
    <w:rsid w:val="00CA5FD1"/>
    <w:rsid w:val="00CA6F41"/>
    <w:rsid w:val="00CB01FE"/>
    <w:rsid w:val="00CB2CDF"/>
    <w:rsid w:val="00CB5216"/>
    <w:rsid w:val="00CB5592"/>
    <w:rsid w:val="00CB67A8"/>
    <w:rsid w:val="00CC225A"/>
    <w:rsid w:val="00CC2A06"/>
    <w:rsid w:val="00CC4948"/>
    <w:rsid w:val="00CC55AB"/>
    <w:rsid w:val="00CC5881"/>
    <w:rsid w:val="00CC77A4"/>
    <w:rsid w:val="00CD0F92"/>
    <w:rsid w:val="00CD215F"/>
    <w:rsid w:val="00CD2AA0"/>
    <w:rsid w:val="00CD33AD"/>
    <w:rsid w:val="00CD4435"/>
    <w:rsid w:val="00CD6959"/>
    <w:rsid w:val="00CD6E33"/>
    <w:rsid w:val="00CD7033"/>
    <w:rsid w:val="00CD7204"/>
    <w:rsid w:val="00CD7B84"/>
    <w:rsid w:val="00CE024D"/>
    <w:rsid w:val="00CE0566"/>
    <w:rsid w:val="00CE10AE"/>
    <w:rsid w:val="00CE29AC"/>
    <w:rsid w:val="00CE3471"/>
    <w:rsid w:val="00CE422C"/>
    <w:rsid w:val="00CE4327"/>
    <w:rsid w:val="00CE45B2"/>
    <w:rsid w:val="00CE495E"/>
    <w:rsid w:val="00CE51AF"/>
    <w:rsid w:val="00CE5295"/>
    <w:rsid w:val="00CE60CD"/>
    <w:rsid w:val="00CE6744"/>
    <w:rsid w:val="00CE7585"/>
    <w:rsid w:val="00CF0323"/>
    <w:rsid w:val="00CF157F"/>
    <w:rsid w:val="00CF24CF"/>
    <w:rsid w:val="00CF423E"/>
    <w:rsid w:val="00CF58EE"/>
    <w:rsid w:val="00CF5EDF"/>
    <w:rsid w:val="00CF6737"/>
    <w:rsid w:val="00CF70E6"/>
    <w:rsid w:val="00CF7720"/>
    <w:rsid w:val="00D00119"/>
    <w:rsid w:val="00D00959"/>
    <w:rsid w:val="00D0170C"/>
    <w:rsid w:val="00D01C36"/>
    <w:rsid w:val="00D04C4D"/>
    <w:rsid w:val="00D0714F"/>
    <w:rsid w:val="00D07486"/>
    <w:rsid w:val="00D105F2"/>
    <w:rsid w:val="00D11133"/>
    <w:rsid w:val="00D11B72"/>
    <w:rsid w:val="00D14462"/>
    <w:rsid w:val="00D14D7B"/>
    <w:rsid w:val="00D15005"/>
    <w:rsid w:val="00D152D1"/>
    <w:rsid w:val="00D15C8D"/>
    <w:rsid w:val="00D15E7A"/>
    <w:rsid w:val="00D15FA5"/>
    <w:rsid w:val="00D17F44"/>
    <w:rsid w:val="00D2074B"/>
    <w:rsid w:val="00D22416"/>
    <w:rsid w:val="00D229E0"/>
    <w:rsid w:val="00D237E1"/>
    <w:rsid w:val="00D24056"/>
    <w:rsid w:val="00D269C4"/>
    <w:rsid w:val="00D313F2"/>
    <w:rsid w:val="00D33BC9"/>
    <w:rsid w:val="00D347F4"/>
    <w:rsid w:val="00D350DB"/>
    <w:rsid w:val="00D35521"/>
    <w:rsid w:val="00D370B7"/>
    <w:rsid w:val="00D371BC"/>
    <w:rsid w:val="00D407E7"/>
    <w:rsid w:val="00D40849"/>
    <w:rsid w:val="00D40B22"/>
    <w:rsid w:val="00D40DE8"/>
    <w:rsid w:val="00D424D5"/>
    <w:rsid w:val="00D428B6"/>
    <w:rsid w:val="00D4347C"/>
    <w:rsid w:val="00D44482"/>
    <w:rsid w:val="00D461B3"/>
    <w:rsid w:val="00D5069D"/>
    <w:rsid w:val="00D508CA"/>
    <w:rsid w:val="00D5132B"/>
    <w:rsid w:val="00D51724"/>
    <w:rsid w:val="00D51EA2"/>
    <w:rsid w:val="00D5203F"/>
    <w:rsid w:val="00D521AB"/>
    <w:rsid w:val="00D52DF1"/>
    <w:rsid w:val="00D54A6C"/>
    <w:rsid w:val="00D5539D"/>
    <w:rsid w:val="00D559DD"/>
    <w:rsid w:val="00D562CF"/>
    <w:rsid w:val="00D57294"/>
    <w:rsid w:val="00D61944"/>
    <w:rsid w:val="00D628BE"/>
    <w:rsid w:val="00D64108"/>
    <w:rsid w:val="00D646BC"/>
    <w:rsid w:val="00D64EAF"/>
    <w:rsid w:val="00D65F31"/>
    <w:rsid w:val="00D6758C"/>
    <w:rsid w:val="00D70744"/>
    <w:rsid w:val="00D71B51"/>
    <w:rsid w:val="00D72931"/>
    <w:rsid w:val="00D73ACC"/>
    <w:rsid w:val="00D75185"/>
    <w:rsid w:val="00D7769A"/>
    <w:rsid w:val="00D77A18"/>
    <w:rsid w:val="00D77DBB"/>
    <w:rsid w:val="00D81C6E"/>
    <w:rsid w:val="00D81D79"/>
    <w:rsid w:val="00D82998"/>
    <w:rsid w:val="00D86BEC"/>
    <w:rsid w:val="00D900DE"/>
    <w:rsid w:val="00D9035E"/>
    <w:rsid w:val="00D90CFE"/>
    <w:rsid w:val="00D90D02"/>
    <w:rsid w:val="00D90D60"/>
    <w:rsid w:val="00D9103A"/>
    <w:rsid w:val="00D91175"/>
    <w:rsid w:val="00D916B3"/>
    <w:rsid w:val="00D932F5"/>
    <w:rsid w:val="00D93DF3"/>
    <w:rsid w:val="00D943FE"/>
    <w:rsid w:val="00D94412"/>
    <w:rsid w:val="00D94488"/>
    <w:rsid w:val="00D94D40"/>
    <w:rsid w:val="00D95040"/>
    <w:rsid w:val="00D9595B"/>
    <w:rsid w:val="00D97905"/>
    <w:rsid w:val="00DA0036"/>
    <w:rsid w:val="00DA19FC"/>
    <w:rsid w:val="00DA1A2F"/>
    <w:rsid w:val="00DA20B8"/>
    <w:rsid w:val="00DA2776"/>
    <w:rsid w:val="00DA3093"/>
    <w:rsid w:val="00DA31E5"/>
    <w:rsid w:val="00DA3EA4"/>
    <w:rsid w:val="00DA594D"/>
    <w:rsid w:val="00DA6020"/>
    <w:rsid w:val="00DA67FB"/>
    <w:rsid w:val="00DB0411"/>
    <w:rsid w:val="00DB0CF6"/>
    <w:rsid w:val="00DB4301"/>
    <w:rsid w:val="00DB60A7"/>
    <w:rsid w:val="00DB65AD"/>
    <w:rsid w:val="00DB736E"/>
    <w:rsid w:val="00DC0178"/>
    <w:rsid w:val="00DC01B9"/>
    <w:rsid w:val="00DC118D"/>
    <w:rsid w:val="00DC11C9"/>
    <w:rsid w:val="00DC1496"/>
    <w:rsid w:val="00DC1A56"/>
    <w:rsid w:val="00DC4D57"/>
    <w:rsid w:val="00DC5951"/>
    <w:rsid w:val="00DC5E55"/>
    <w:rsid w:val="00DC67C8"/>
    <w:rsid w:val="00DC6B17"/>
    <w:rsid w:val="00DC7794"/>
    <w:rsid w:val="00DC7948"/>
    <w:rsid w:val="00DD0148"/>
    <w:rsid w:val="00DD1506"/>
    <w:rsid w:val="00DD16E1"/>
    <w:rsid w:val="00DD1B19"/>
    <w:rsid w:val="00DD25AE"/>
    <w:rsid w:val="00DD4561"/>
    <w:rsid w:val="00DD4852"/>
    <w:rsid w:val="00DD4E80"/>
    <w:rsid w:val="00DD5882"/>
    <w:rsid w:val="00DD72D5"/>
    <w:rsid w:val="00DD7459"/>
    <w:rsid w:val="00DE089B"/>
    <w:rsid w:val="00DE0DEE"/>
    <w:rsid w:val="00DE1C97"/>
    <w:rsid w:val="00DE3BAF"/>
    <w:rsid w:val="00DE4013"/>
    <w:rsid w:val="00DE40FC"/>
    <w:rsid w:val="00DE48F5"/>
    <w:rsid w:val="00DE56C6"/>
    <w:rsid w:val="00DE75CC"/>
    <w:rsid w:val="00DE7F20"/>
    <w:rsid w:val="00DF07A7"/>
    <w:rsid w:val="00DF0FB6"/>
    <w:rsid w:val="00DF2307"/>
    <w:rsid w:val="00DF3CD6"/>
    <w:rsid w:val="00DF5630"/>
    <w:rsid w:val="00DF67BE"/>
    <w:rsid w:val="00E00DD8"/>
    <w:rsid w:val="00E01162"/>
    <w:rsid w:val="00E01EC3"/>
    <w:rsid w:val="00E01F0E"/>
    <w:rsid w:val="00E03AD1"/>
    <w:rsid w:val="00E062D2"/>
    <w:rsid w:val="00E065CE"/>
    <w:rsid w:val="00E10121"/>
    <w:rsid w:val="00E132A2"/>
    <w:rsid w:val="00E136CD"/>
    <w:rsid w:val="00E151AA"/>
    <w:rsid w:val="00E20125"/>
    <w:rsid w:val="00E2064B"/>
    <w:rsid w:val="00E220A3"/>
    <w:rsid w:val="00E22E9E"/>
    <w:rsid w:val="00E2426E"/>
    <w:rsid w:val="00E2458E"/>
    <w:rsid w:val="00E24916"/>
    <w:rsid w:val="00E25FE7"/>
    <w:rsid w:val="00E2645E"/>
    <w:rsid w:val="00E266F0"/>
    <w:rsid w:val="00E27D71"/>
    <w:rsid w:val="00E3120A"/>
    <w:rsid w:val="00E31E1E"/>
    <w:rsid w:val="00E31FC1"/>
    <w:rsid w:val="00E32773"/>
    <w:rsid w:val="00E33D7D"/>
    <w:rsid w:val="00E347BA"/>
    <w:rsid w:val="00E37310"/>
    <w:rsid w:val="00E407F9"/>
    <w:rsid w:val="00E44D67"/>
    <w:rsid w:val="00E44D72"/>
    <w:rsid w:val="00E45263"/>
    <w:rsid w:val="00E4582C"/>
    <w:rsid w:val="00E45F50"/>
    <w:rsid w:val="00E4694E"/>
    <w:rsid w:val="00E47106"/>
    <w:rsid w:val="00E479B3"/>
    <w:rsid w:val="00E52BA1"/>
    <w:rsid w:val="00E52D3E"/>
    <w:rsid w:val="00E53864"/>
    <w:rsid w:val="00E538EC"/>
    <w:rsid w:val="00E54039"/>
    <w:rsid w:val="00E54EEB"/>
    <w:rsid w:val="00E5543E"/>
    <w:rsid w:val="00E554BA"/>
    <w:rsid w:val="00E55D45"/>
    <w:rsid w:val="00E57C1D"/>
    <w:rsid w:val="00E61561"/>
    <w:rsid w:val="00E6165E"/>
    <w:rsid w:val="00E620C5"/>
    <w:rsid w:val="00E62A36"/>
    <w:rsid w:val="00E634E1"/>
    <w:rsid w:val="00E65711"/>
    <w:rsid w:val="00E67F6D"/>
    <w:rsid w:val="00E715DC"/>
    <w:rsid w:val="00E73D51"/>
    <w:rsid w:val="00E74925"/>
    <w:rsid w:val="00E76559"/>
    <w:rsid w:val="00E76D04"/>
    <w:rsid w:val="00E77409"/>
    <w:rsid w:val="00E77FF5"/>
    <w:rsid w:val="00E805AB"/>
    <w:rsid w:val="00E82DA5"/>
    <w:rsid w:val="00E83636"/>
    <w:rsid w:val="00E84B18"/>
    <w:rsid w:val="00E84C01"/>
    <w:rsid w:val="00E84D2A"/>
    <w:rsid w:val="00E85040"/>
    <w:rsid w:val="00E85B24"/>
    <w:rsid w:val="00E864EA"/>
    <w:rsid w:val="00E8664D"/>
    <w:rsid w:val="00E86C66"/>
    <w:rsid w:val="00E86DD3"/>
    <w:rsid w:val="00E900F5"/>
    <w:rsid w:val="00E90E7A"/>
    <w:rsid w:val="00E94BCA"/>
    <w:rsid w:val="00EA0C1F"/>
    <w:rsid w:val="00EA1272"/>
    <w:rsid w:val="00EA13A4"/>
    <w:rsid w:val="00EA2568"/>
    <w:rsid w:val="00EA2BFC"/>
    <w:rsid w:val="00EA32FF"/>
    <w:rsid w:val="00EA3ABC"/>
    <w:rsid w:val="00EA3BC1"/>
    <w:rsid w:val="00EA3F38"/>
    <w:rsid w:val="00EA4334"/>
    <w:rsid w:val="00EA539C"/>
    <w:rsid w:val="00EA686F"/>
    <w:rsid w:val="00EA6DE3"/>
    <w:rsid w:val="00EA7267"/>
    <w:rsid w:val="00EA7747"/>
    <w:rsid w:val="00EB2463"/>
    <w:rsid w:val="00EB32B9"/>
    <w:rsid w:val="00EB34F2"/>
    <w:rsid w:val="00EB479E"/>
    <w:rsid w:val="00EB4CD8"/>
    <w:rsid w:val="00EB74E7"/>
    <w:rsid w:val="00EC0B77"/>
    <w:rsid w:val="00EC1B07"/>
    <w:rsid w:val="00EC26AE"/>
    <w:rsid w:val="00EC3AB3"/>
    <w:rsid w:val="00EC4FAD"/>
    <w:rsid w:val="00EC5FEE"/>
    <w:rsid w:val="00EC6DA5"/>
    <w:rsid w:val="00EC7DA2"/>
    <w:rsid w:val="00ED0114"/>
    <w:rsid w:val="00ED03D7"/>
    <w:rsid w:val="00ED1723"/>
    <w:rsid w:val="00ED34F8"/>
    <w:rsid w:val="00ED3A6E"/>
    <w:rsid w:val="00ED3DBB"/>
    <w:rsid w:val="00ED428E"/>
    <w:rsid w:val="00ED45AA"/>
    <w:rsid w:val="00ED605D"/>
    <w:rsid w:val="00ED667C"/>
    <w:rsid w:val="00ED6E39"/>
    <w:rsid w:val="00ED7931"/>
    <w:rsid w:val="00EE1AD0"/>
    <w:rsid w:val="00EE1DC5"/>
    <w:rsid w:val="00EE2D58"/>
    <w:rsid w:val="00EE33E9"/>
    <w:rsid w:val="00EE34A4"/>
    <w:rsid w:val="00EE4C95"/>
    <w:rsid w:val="00EE7EDE"/>
    <w:rsid w:val="00EE7FAE"/>
    <w:rsid w:val="00EF0467"/>
    <w:rsid w:val="00EF05AB"/>
    <w:rsid w:val="00EF1D25"/>
    <w:rsid w:val="00EF32C2"/>
    <w:rsid w:val="00EF413E"/>
    <w:rsid w:val="00EF4233"/>
    <w:rsid w:val="00EF5026"/>
    <w:rsid w:val="00EF5342"/>
    <w:rsid w:val="00EF5623"/>
    <w:rsid w:val="00EF60B5"/>
    <w:rsid w:val="00F025CE"/>
    <w:rsid w:val="00F0366D"/>
    <w:rsid w:val="00F0561F"/>
    <w:rsid w:val="00F07223"/>
    <w:rsid w:val="00F10D3D"/>
    <w:rsid w:val="00F12B9D"/>
    <w:rsid w:val="00F1308B"/>
    <w:rsid w:val="00F162E9"/>
    <w:rsid w:val="00F17A22"/>
    <w:rsid w:val="00F20ABC"/>
    <w:rsid w:val="00F21988"/>
    <w:rsid w:val="00F21B64"/>
    <w:rsid w:val="00F21CE7"/>
    <w:rsid w:val="00F21D14"/>
    <w:rsid w:val="00F23AAE"/>
    <w:rsid w:val="00F24CA6"/>
    <w:rsid w:val="00F25954"/>
    <w:rsid w:val="00F27922"/>
    <w:rsid w:val="00F300F5"/>
    <w:rsid w:val="00F31904"/>
    <w:rsid w:val="00F31BB5"/>
    <w:rsid w:val="00F32AB4"/>
    <w:rsid w:val="00F32B20"/>
    <w:rsid w:val="00F331B1"/>
    <w:rsid w:val="00F3394D"/>
    <w:rsid w:val="00F3424F"/>
    <w:rsid w:val="00F352FF"/>
    <w:rsid w:val="00F3551B"/>
    <w:rsid w:val="00F35B8E"/>
    <w:rsid w:val="00F36808"/>
    <w:rsid w:val="00F36A61"/>
    <w:rsid w:val="00F374EC"/>
    <w:rsid w:val="00F4030C"/>
    <w:rsid w:val="00F40AA1"/>
    <w:rsid w:val="00F4224D"/>
    <w:rsid w:val="00F422B0"/>
    <w:rsid w:val="00F44E2B"/>
    <w:rsid w:val="00F46608"/>
    <w:rsid w:val="00F466D2"/>
    <w:rsid w:val="00F505B1"/>
    <w:rsid w:val="00F5134A"/>
    <w:rsid w:val="00F52BD5"/>
    <w:rsid w:val="00F53DF0"/>
    <w:rsid w:val="00F5458C"/>
    <w:rsid w:val="00F55AF7"/>
    <w:rsid w:val="00F55F81"/>
    <w:rsid w:val="00F56451"/>
    <w:rsid w:val="00F56C74"/>
    <w:rsid w:val="00F57500"/>
    <w:rsid w:val="00F57E57"/>
    <w:rsid w:val="00F62A9B"/>
    <w:rsid w:val="00F62AD6"/>
    <w:rsid w:val="00F62CAE"/>
    <w:rsid w:val="00F63582"/>
    <w:rsid w:val="00F636F0"/>
    <w:rsid w:val="00F63808"/>
    <w:rsid w:val="00F64093"/>
    <w:rsid w:val="00F64CAB"/>
    <w:rsid w:val="00F65974"/>
    <w:rsid w:val="00F65E68"/>
    <w:rsid w:val="00F6687C"/>
    <w:rsid w:val="00F66EFF"/>
    <w:rsid w:val="00F709A8"/>
    <w:rsid w:val="00F7109E"/>
    <w:rsid w:val="00F71E40"/>
    <w:rsid w:val="00F7360B"/>
    <w:rsid w:val="00F74257"/>
    <w:rsid w:val="00F74E17"/>
    <w:rsid w:val="00F751B1"/>
    <w:rsid w:val="00F76056"/>
    <w:rsid w:val="00F769DD"/>
    <w:rsid w:val="00F77535"/>
    <w:rsid w:val="00F77E80"/>
    <w:rsid w:val="00F810AF"/>
    <w:rsid w:val="00F84F17"/>
    <w:rsid w:val="00F85045"/>
    <w:rsid w:val="00F85BDB"/>
    <w:rsid w:val="00F86CD9"/>
    <w:rsid w:val="00F876C0"/>
    <w:rsid w:val="00F87CB0"/>
    <w:rsid w:val="00F91ECE"/>
    <w:rsid w:val="00F92482"/>
    <w:rsid w:val="00F94211"/>
    <w:rsid w:val="00F954DA"/>
    <w:rsid w:val="00F95B9B"/>
    <w:rsid w:val="00F95BAC"/>
    <w:rsid w:val="00F96889"/>
    <w:rsid w:val="00F96AF8"/>
    <w:rsid w:val="00F97C16"/>
    <w:rsid w:val="00F97F47"/>
    <w:rsid w:val="00FA0DD5"/>
    <w:rsid w:val="00FA1BB2"/>
    <w:rsid w:val="00FA21F9"/>
    <w:rsid w:val="00FA22B1"/>
    <w:rsid w:val="00FA2642"/>
    <w:rsid w:val="00FA2E96"/>
    <w:rsid w:val="00FA2F7C"/>
    <w:rsid w:val="00FA3926"/>
    <w:rsid w:val="00FA3FC7"/>
    <w:rsid w:val="00FA46D2"/>
    <w:rsid w:val="00FA5DA4"/>
    <w:rsid w:val="00FA6140"/>
    <w:rsid w:val="00FA7659"/>
    <w:rsid w:val="00FA796A"/>
    <w:rsid w:val="00FB0727"/>
    <w:rsid w:val="00FB0DF0"/>
    <w:rsid w:val="00FB323E"/>
    <w:rsid w:val="00FB3C9F"/>
    <w:rsid w:val="00FB47D6"/>
    <w:rsid w:val="00FB5943"/>
    <w:rsid w:val="00FB5CCE"/>
    <w:rsid w:val="00FB6761"/>
    <w:rsid w:val="00FB764F"/>
    <w:rsid w:val="00FC08E5"/>
    <w:rsid w:val="00FC16BB"/>
    <w:rsid w:val="00FC28C0"/>
    <w:rsid w:val="00FC3CD8"/>
    <w:rsid w:val="00FC5358"/>
    <w:rsid w:val="00FC53E8"/>
    <w:rsid w:val="00FC5809"/>
    <w:rsid w:val="00FC68E9"/>
    <w:rsid w:val="00FC7DB4"/>
    <w:rsid w:val="00FD2C56"/>
    <w:rsid w:val="00FD3F1F"/>
    <w:rsid w:val="00FD3F61"/>
    <w:rsid w:val="00FD480D"/>
    <w:rsid w:val="00FD64B1"/>
    <w:rsid w:val="00FD67E5"/>
    <w:rsid w:val="00FD6A66"/>
    <w:rsid w:val="00FD7539"/>
    <w:rsid w:val="00FE059A"/>
    <w:rsid w:val="00FE19EE"/>
    <w:rsid w:val="00FE20E6"/>
    <w:rsid w:val="00FE2A27"/>
    <w:rsid w:val="00FE2ED5"/>
    <w:rsid w:val="00FE3FD5"/>
    <w:rsid w:val="00FE5578"/>
    <w:rsid w:val="00FE5EED"/>
    <w:rsid w:val="00FE6C93"/>
    <w:rsid w:val="00FE7376"/>
    <w:rsid w:val="00FE7378"/>
    <w:rsid w:val="00FF0638"/>
    <w:rsid w:val="00FF095B"/>
    <w:rsid w:val="00FF177F"/>
    <w:rsid w:val="00FF17F3"/>
    <w:rsid w:val="00FF249A"/>
    <w:rsid w:val="00FF380B"/>
    <w:rsid w:val="00FF3B5C"/>
    <w:rsid w:val="00FF3BC2"/>
    <w:rsid w:val="00FF3E78"/>
    <w:rsid w:val="00FF3F91"/>
    <w:rsid w:val="00FF4550"/>
    <w:rsid w:val="00FF462E"/>
    <w:rsid w:val="00FF4FE1"/>
    <w:rsid w:val="00FF6124"/>
    <w:rsid w:val="00FF7CC1"/>
    <w:rsid w:val="00FF7F59"/>
    <w:rsid w:val="01563922"/>
    <w:rsid w:val="01637EA6"/>
    <w:rsid w:val="017067C7"/>
    <w:rsid w:val="017819C1"/>
    <w:rsid w:val="018A11B3"/>
    <w:rsid w:val="01CE02DA"/>
    <w:rsid w:val="01D057FB"/>
    <w:rsid w:val="01F568A7"/>
    <w:rsid w:val="02027107"/>
    <w:rsid w:val="02113B4E"/>
    <w:rsid w:val="02590D74"/>
    <w:rsid w:val="027342CE"/>
    <w:rsid w:val="027D39E3"/>
    <w:rsid w:val="02A06343"/>
    <w:rsid w:val="02BA517E"/>
    <w:rsid w:val="030612C5"/>
    <w:rsid w:val="030A7974"/>
    <w:rsid w:val="0310656E"/>
    <w:rsid w:val="03663E95"/>
    <w:rsid w:val="038D257D"/>
    <w:rsid w:val="03AF716F"/>
    <w:rsid w:val="03ED168C"/>
    <w:rsid w:val="042F5BC5"/>
    <w:rsid w:val="044B0132"/>
    <w:rsid w:val="044B4B8D"/>
    <w:rsid w:val="047E6BC4"/>
    <w:rsid w:val="04884A7D"/>
    <w:rsid w:val="049E06F0"/>
    <w:rsid w:val="04C01CF6"/>
    <w:rsid w:val="04D30D2A"/>
    <w:rsid w:val="04D66CF9"/>
    <w:rsid w:val="04E42CE0"/>
    <w:rsid w:val="050E11DB"/>
    <w:rsid w:val="054D21C3"/>
    <w:rsid w:val="055C718C"/>
    <w:rsid w:val="0561103E"/>
    <w:rsid w:val="05897C23"/>
    <w:rsid w:val="058A363B"/>
    <w:rsid w:val="059D6841"/>
    <w:rsid w:val="05B5718E"/>
    <w:rsid w:val="0649048B"/>
    <w:rsid w:val="06881022"/>
    <w:rsid w:val="06DE7CAB"/>
    <w:rsid w:val="07025310"/>
    <w:rsid w:val="07E13981"/>
    <w:rsid w:val="08007723"/>
    <w:rsid w:val="08360B4B"/>
    <w:rsid w:val="08667519"/>
    <w:rsid w:val="086D4D71"/>
    <w:rsid w:val="08751416"/>
    <w:rsid w:val="089949E4"/>
    <w:rsid w:val="089F6DFE"/>
    <w:rsid w:val="08BB0D37"/>
    <w:rsid w:val="08DC13DD"/>
    <w:rsid w:val="09350AEB"/>
    <w:rsid w:val="09A82E67"/>
    <w:rsid w:val="09C777E8"/>
    <w:rsid w:val="09CD27B2"/>
    <w:rsid w:val="09DA6E23"/>
    <w:rsid w:val="09DF4D88"/>
    <w:rsid w:val="09E6015C"/>
    <w:rsid w:val="0A06668A"/>
    <w:rsid w:val="0A1E3289"/>
    <w:rsid w:val="0A2E5B62"/>
    <w:rsid w:val="0A2F3E37"/>
    <w:rsid w:val="0A370247"/>
    <w:rsid w:val="0A9943CE"/>
    <w:rsid w:val="0A9B0666"/>
    <w:rsid w:val="0A9F213C"/>
    <w:rsid w:val="0ACB1DD7"/>
    <w:rsid w:val="0AE23798"/>
    <w:rsid w:val="0B2402C4"/>
    <w:rsid w:val="0B263E0C"/>
    <w:rsid w:val="0B5E3039"/>
    <w:rsid w:val="0B906FFE"/>
    <w:rsid w:val="0BA37EDA"/>
    <w:rsid w:val="0BB742E7"/>
    <w:rsid w:val="0BBA0801"/>
    <w:rsid w:val="0BBC4CD7"/>
    <w:rsid w:val="0BBD5B14"/>
    <w:rsid w:val="0BC3042A"/>
    <w:rsid w:val="0BDA5220"/>
    <w:rsid w:val="0C093E9F"/>
    <w:rsid w:val="0C155016"/>
    <w:rsid w:val="0C1709C7"/>
    <w:rsid w:val="0C2909AB"/>
    <w:rsid w:val="0C3E1362"/>
    <w:rsid w:val="0C423A14"/>
    <w:rsid w:val="0C89639D"/>
    <w:rsid w:val="0CAB445F"/>
    <w:rsid w:val="0CB1272C"/>
    <w:rsid w:val="0CB46A5D"/>
    <w:rsid w:val="0D24795D"/>
    <w:rsid w:val="0D4967D3"/>
    <w:rsid w:val="0D7E29F2"/>
    <w:rsid w:val="0DD45702"/>
    <w:rsid w:val="0DD8596A"/>
    <w:rsid w:val="0DE1240C"/>
    <w:rsid w:val="0DEB3188"/>
    <w:rsid w:val="0E440265"/>
    <w:rsid w:val="0E4A09E8"/>
    <w:rsid w:val="0E8F411F"/>
    <w:rsid w:val="0EB50BFE"/>
    <w:rsid w:val="0ED2353E"/>
    <w:rsid w:val="0EF17728"/>
    <w:rsid w:val="0F2419FD"/>
    <w:rsid w:val="0F391105"/>
    <w:rsid w:val="0F4213B1"/>
    <w:rsid w:val="0F631476"/>
    <w:rsid w:val="0F930C19"/>
    <w:rsid w:val="0FB85AB2"/>
    <w:rsid w:val="1048441E"/>
    <w:rsid w:val="104C53EF"/>
    <w:rsid w:val="107B06AD"/>
    <w:rsid w:val="10BA5E33"/>
    <w:rsid w:val="10E05275"/>
    <w:rsid w:val="10E222E1"/>
    <w:rsid w:val="10FD4843"/>
    <w:rsid w:val="113F298C"/>
    <w:rsid w:val="119C2E8B"/>
    <w:rsid w:val="11CC1F6A"/>
    <w:rsid w:val="11DA20EC"/>
    <w:rsid w:val="123614FF"/>
    <w:rsid w:val="123E06F7"/>
    <w:rsid w:val="124E2166"/>
    <w:rsid w:val="12616788"/>
    <w:rsid w:val="12654AF5"/>
    <w:rsid w:val="12711920"/>
    <w:rsid w:val="12831E65"/>
    <w:rsid w:val="12A72FA2"/>
    <w:rsid w:val="12AB4070"/>
    <w:rsid w:val="12BB0730"/>
    <w:rsid w:val="12E45493"/>
    <w:rsid w:val="12FD450D"/>
    <w:rsid w:val="1303587E"/>
    <w:rsid w:val="13277A05"/>
    <w:rsid w:val="1336264C"/>
    <w:rsid w:val="13403828"/>
    <w:rsid w:val="13512EBD"/>
    <w:rsid w:val="13696C16"/>
    <w:rsid w:val="13805BCE"/>
    <w:rsid w:val="138307C4"/>
    <w:rsid w:val="13B97CD7"/>
    <w:rsid w:val="13CD3F88"/>
    <w:rsid w:val="1462242B"/>
    <w:rsid w:val="15321E03"/>
    <w:rsid w:val="15381CF0"/>
    <w:rsid w:val="15436BCF"/>
    <w:rsid w:val="15B82121"/>
    <w:rsid w:val="15CA767F"/>
    <w:rsid w:val="15E93F84"/>
    <w:rsid w:val="16057607"/>
    <w:rsid w:val="162361AE"/>
    <w:rsid w:val="16363999"/>
    <w:rsid w:val="168343B3"/>
    <w:rsid w:val="168C70AC"/>
    <w:rsid w:val="16960070"/>
    <w:rsid w:val="16A3303D"/>
    <w:rsid w:val="171847AE"/>
    <w:rsid w:val="173625B8"/>
    <w:rsid w:val="175A65B0"/>
    <w:rsid w:val="175C2613"/>
    <w:rsid w:val="176432F7"/>
    <w:rsid w:val="17687CE0"/>
    <w:rsid w:val="17882690"/>
    <w:rsid w:val="178E297A"/>
    <w:rsid w:val="17B14F91"/>
    <w:rsid w:val="17C95270"/>
    <w:rsid w:val="17EF0516"/>
    <w:rsid w:val="18021A8E"/>
    <w:rsid w:val="180318D0"/>
    <w:rsid w:val="182610A3"/>
    <w:rsid w:val="184A6F8A"/>
    <w:rsid w:val="18CB641E"/>
    <w:rsid w:val="18D40D4E"/>
    <w:rsid w:val="18DE6768"/>
    <w:rsid w:val="18E22BD1"/>
    <w:rsid w:val="191F07FC"/>
    <w:rsid w:val="1953141A"/>
    <w:rsid w:val="19815DA6"/>
    <w:rsid w:val="19AA058B"/>
    <w:rsid w:val="19AF5431"/>
    <w:rsid w:val="19B203E2"/>
    <w:rsid w:val="19CE6767"/>
    <w:rsid w:val="1A045DBC"/>
    <w:rsid w:val="1A12073A"/>
    <w:rsid w:val="1A3C1C97"/>
    <w:rsid w:val="1A416928"/>
    <w:rsid w:val="1A6D78CF"/>
    <w:rsid w:val="1A925C0E"/>
    <w:rsid w:val="1AA96B43"/>
    <w:rsid w:val="1AAB0463"/>
    <w:rsid w:val="1AB12B4E"/>
    <w:rsid w:val="1ABA7FEA"/>
    <w:rsid w:val="1B1D6277"/>
    <w:rsid w:val="1B21614D"/>
    <w:rsid w:val="1B2B58F0"/>
    <w:rsid w:val="1B37316B"/>
    <w:rsid w:val="1B3C671C"/>
    <w:rsid w:val="1B8F2FB3"/>
    <w:rsid w:val="1B9B4430"/>
    <w:rsid w:val="1B9E396B"/>
    <w:rsid w:val="1BB359B2"/>
    <w:rsid w:val="1BB952AB"/>
    <w:rsid w:val="1C393D54"/>
    <w:rsid w:val="1C692065"/>
    <w:rsid w:val="1CA9289F"/>
    <w:rsid w:val="1CD50444"/>
    <w:rsid w:val="1CD52070"/>
    <w:rsid w:val="1CDC330D"/>
    <w:rsid w:val="1CE43F7C"/>
    <w:rsid w:val="1CEF1474"/>
    <w:rsid w:val="1CFC2F42"/>
    <w:rsid w:val="1D3253E0"/>
    <w:rsid w:val="1D86164C"/>
    <w:rsid w:val="1D862098"/>
    <w:rsid w:val="1D9F3571"/>
    <w:rsid w:val="1DF61952"/>
    <w:rsid w:val="1DFE79A8"/>
    <w:rsid w:val="1E2C54E2"/>
    <w:rsid w:val="1E6057A8"/>
    <w:rsid w:val="1E776F0E"/>
    <w:rsid w:val="1ECD5536"/>
    <w:rsid w:val="1EDD3F65"/>
    <w:rsid w:val="1EFA688C"/>
    <w:rsid w:val="1F0B1197"/>
    <w:rsid w:val="1F113CB4"/>
    <w:rsid w:val="1F3B0991"/>
    <w:rsid w:val="1F6040C8"/>
    <w:rsid w:val="1FB15D27"/>
    <w:rsid w:val="1FCA46E3"/>
    <w:rsid w:val="1FF93DFE"/>
    <w:rsid w:val="2020134D"/>
    <w:rsid w:val="203808F2"/>
    <w:rsid w:val="2087051B"/>
    <w:rsid w:val="20F33C6C"/>
    <w:rsid w:val="2127430C"/>
    <w:rsid w:val="213D69E5"/>
    <w:rsid w:val="215C0DE6"/>
    <w:rsid w:val="21802204"/>
    <w:rsid w:val="219271CF"/>
    <w:rsid w:val="21CB55CA"/>
    <w:rsid w:val="22277A45"/>
    <w:rsid w:val="222D16EB"/>
    <w:rsid w:val="22766581"/>
    <w:rsid w:val="227B632D"/>
    <w:rsid w:val="22916227"/>
    <w:rsid w:val="22A65B84"/>
    <w:rsid w:val="22CC490F"/>
    <w:rsid w:val="22E30627"/>
    <w:rsid w:val="22E610CC"/>
    <w:rsid w:val="22FA3188"/>
    <w:rsid w:val="23224BE2"/>
    <w:rsid w:val="233950EF"/>
    <w:rsid w:val="233D0F0C"/>
    <w:rsid w:val="234611E9"/>
    <w:rsid w:val="236D7FB4"/>
    <w:rsid w:val="237F11DE"/>
    <w:rsid w:val="238066CF"/>
    <w:rsid w:val="23AE72DD"/>
    <w:rsid w:val="23BF438C"/>
    <w:rsid w:val="23D2665D"/>
    <w:rsid w:val="23F07528"/>
    <w:rsid w:val="24102968"/>
    <w:rsid w:val="24125152"/>
    <w:rsid w:val="242B3CB3"/>
    <w:rsid w:val="244903E1"/>
    <w:rsid w:val="24A32E80"/>
    <w:rsid w:val="24B50075"/>
    <w:rsid w:val="24D754C8"/>
    <w:rsid w:val="250D6298"/>
    <w:rsid w:val="251947AC"/>
    <w:rsid w:val="25234D69"/>
    <w:rsid w:val="25557810"/>
    <w:rsid w:val="2593376A"/>
    <w:rsid w:val="25C32627"/>
    <w:rsid w:val="25C4472A"/>
    <w:rsid w:val="260D55C7"/>
    <w:rsid w:val="262335C6"/>
    <w:rsid w:val="266C1B63"/>
    <w:rsid w:val="26806734"/>
    <w:rsid w:val="26C6638C"/>
    <w:rsid w:val="2789147B"/>
    <w:rsid w:val="27CB0FEA"/>
    <w:rsid w:val="27D42D84"/>
    <w:rsid w:val="27FB3B29"/>
    <w:rsid w:val="28081A3C"/>
    <w:rsid w:val="283E37E1"/>
    <w:rsid w:val="287E29D4"/>
    <w:rsid w:val="288E30D3"/>
    <w:rsid w:val="28935D55"/>
    <w:rsid w:val="289A6AE4"/>
    <w:rsid w:val="292F4D7E"/>
    <w:rsid w:val="29855996"/>
    <w:rsid w:val="29917807"/>
    <w:rsid w:val="29932CFE"/>
    <w:rsid w:val="29B82761"/>
    <w:rsid w:val="29DF0A4E"/>
    <w:rsid w:val="29E964D3"/>
    <w:rsid w:val="29ED65C3"/>
    <w:rsid w:val="2A120422"/>
    <w:rsid w:val="2A480028"/>
    <w:rsid w:val="2A484C43"/>
    <w:rsid w:val="2A60007E"/>
    <w:rsid w:val="2A8F0185"/>
    <w:rsid w:val="2AB701CA"/>
    <w:rsid w:val="2ACE7BE2"/>
    <w:rsid w:val="2AE24966"/>
    <w:rsid w:val="2AF01AD5"/>
    <w:rsid w:val="2AF22572"/>
    <w:rsid w:val="2B102F67"/>
    <w:rsid w:val="2B97299D"/>
    <w:rsid w:val="2BA17922"/>
    <w:rsid w:val="2BAD530A"/>
    <w:rsid w:val="2BBA1F76"/>
    <w:rsid w:val="2BD21F6B"/>
    <w:rsid w:val="2BF7525D"/>
    <w:rsid w:val="2C555B26"/>
    <w:rsid w:val="2C6D46B2"/>
    <w:rsid w:val="2C930ED2"/>
    <w:rsid w:val="2C994954"/>
    <w:rsid w:val="2CA247CB"/>
    <w:rsid w:val="2E20047B"/>
    <w:rsid w:val="2E5B6C25"/>
    <w:rsid w:val="2E81160D"/>
    <w:rsid w:val="2EB302E0"/>
    <w:rsid w:val="2EF51818"/>
    <w:rsid w:val="2F1203E1"/>
    <w:rsid w:val="2F2D2859"/>
    <w:rsid w:val="2F5450CC"/>
    <w:rsid w:val="2F6D209D"/>
    <w:rsid w:val="2F991429"/>
    <w:rsid w:val="2FB36539"/>
    <w:rsid w:val="2FEA37A8"/>
    <w:rsid w:val="2FF544B7"/>
    <w:rsid w:val="302607B0"/>
    <w:rsid w:val="305446B7"/>
    <w:rsid w:val="306F66E2"/>
    <w:rsid w:val="30A721A7"/>
    <w:rsid w:val="30AF5454"/>
    <w:rsid w:val="312717E8"/>
    <w:rsid w:val="318E5D48"/>
    <w:rsid w:val="31AE5994"/>
    <w:rsid w:val="31D36DAB"/>
    <w:rsid w:val="321674D6"/>
    <w:rsid w:val="32305F77"/>
    <w:rsid w:val="32FB6B6D"/>
    <w:rsid w:val="334819E2"/>
    <w:rsid w:val="340440D5"/>
    <w:rsid w:val="344D094A"/>
    <w:rsid w:val="34587F24"/>
    <w:rsid w:val="346F6254"/>
    <w:rsid w:val="34926637"/>
    <w:rsid w:val="34B61B2A"/>
    <w:rsid w:val="34BB0260"/>
    <w:rsid w:val="34F44700"/>
    <w:rsid w:val="351B217B"/>
    <w:rsid w:val="359E5AD9"/>
    <w:rsid w:val="35C8279E"/>
    <w:rsid w:val="35EC2A84"/>
    <w:rsid w:val="36084312"/>
    <w:rsid w:val="36E31FC9"/>
    <w:rsid w:val="37101515"/>
    <w:rsid w:val="371608EF"/>
    <w:rsid w:val="37230D46"/>
    <w:rsid w:val="37793DF8"/>
    <w:rsid w:val="37BD5F14"/>
    <w:rsid w:val="37C04CAB"/>
    <w:rsid w:val="37CB5E3F"/>
    <w:rsid w:val="37DD759D"/>
    <w:rsid w:val="380E1C7D"/>
    <w:rsid w:val="38160FF6"/>
    <w:rsid w:val="382D19F2"/>
    <w:rsid w:val="384E76E6"/>
    <w:rsid w:val="387D2F62"/>
    <w:rsid w:val="3882591C"/>
    <w:rsid w:val="38873F29"/>
    <w:rsid w:val="388A1AC0"/>
    <w:rsid w:val="388E4C0B"/>
    <w:rsid w:val="38A9083D"/>
    <w:rsid w:val="38E70D4B"/>
    <w:rsid w:val="38FA4450"/>
    <w:rsid w:val="39244612"/>
    <w:rsid w:val="39375AF7"/>
    <w:rsid w:val="39492D31"/>
    <w:rsid w:val="3957691D"/>
    <w:rsid w:val="3981106C"/>
    <w:rsid w:val="3994017F"/>
    <w:rsid w:val="39A323E8"/>
    <w:rsid w:val="39BC62A3"/>
    <w:rsid w:val="39CA028A"/>
    <w:rsid w:val="39E660A8"/>
    <w:rsid w:val="39ED0585"/>
    <w:rsid w:val="3A0319C7"/>
    <w:rsid w:val="3A2D6963"/>
    <w:rsid w:val="3A673CBC"/>
    <w:rsid w:val="3A6E553E"/>
    <w:rsid w:val="3A7A08CE"/>
    <w:rsid w:val="3A8737B6"/>
    <w:rsid w:val="3AB0543F"/>
    <w:rsid w:val="3B3C23BE"/>
    <w:rsid w:val="3B535F69"/>
    <w:rsid w:val="3B785E94"/>
    <w:rsid w:val="3B8F7E37"/>
    <w:rsid w:val="3BE06EF2"/>
    <w:rsid w:val="3BE9146D"/>
    <w:rsid w:val="3C5D00C5"/>
    <w:rsid w:val="3C7E1ED6"/>
    <w:rsid w:val="3C8941DC"/>
    <w:rsid w:val="3C9A0E06"/>
    <w:rsid w:val="3CF06582"/>
    <w:rsid w:val="3CF81B79"/>
    <w:rsid w:val="3D1F46D5"/>
    <w:rsid w:val="3D265A59"/>
    <w:rsid w:val="3D276B04"/>
    <w:rsid w:val="3D584BB4"/>
    <w:rsid w:val="3D6830F5"/>
    <w:rsid w:val="3D786B45"/>
    <w:rsid w:val="3DA24AEC"/>
    <w:rsid w:val="3DA666EC"/>
    <w:rsid w:val="3DB04F7D"/>
    <w:rsid w:val="3E7418BA"/>
    <w:rsid w:val="3ECD3031"/>
    <w:rsid w:val="3EDB6077"/>
    <w:rsid w:val="3EE0223A"/>
    <w:rsid w:val="3F12090F"/>
    <w:rsid w:val="3F783513"/>
    <w:rsid w:val="3F86026E"/>
    <w:rsid w:val="3F92353D"/>
    <w:rsid w:val="3F9D435B"/>
    <w:rsid w:val="3FB209B2"/>
    <w:rsid w:val="3FDF6FC4"/>
    <w:rsid w:val="402921F7"/>
    <w:rsid w:val="404218F5"/>
    <w:rsid w:val="40483A0F"/>
    <w:rsid w:val="40597178"/>
    <w:rsid w:val="405E341E"/>
    <w:rsid w:val="407336B1"/>
    <w:rsid w:val="4079027B"/>
    <w:rsid w:val="40825FD5"/>
    <w:rsid w:val="40870317"/>
    <w:rsid w:val="40A11D79"/>
    <w:rsid w:val="40A868C8"/>
    <w:rsid w:val="40B57B34"/>
    <w:rsid w:val="40D9482C"/>
    <w:rsid w:val="41207A91"/>
    <w:rsid w:val="4131361B"/>
    <w:rsid w:val="413F688E"/>
    <w:rsid w:val="41445441"/>
    <w:rsid w:val="41A56A80"/>
    <w:rsid w:val="41B55610"/>
    <w:rsid w:val="41BB68C6"/>
    <w:rsid w:val="41C77083"/>
    <w:rsid w:val="41CA566C"/>
    <w:rsid w:val="41F25784"/>
    <w:rsid w:val="4213655C"/>
    <w:rsid w:val="421E3D61"/>
    <w:rsid w:val="422B0F57"/>
    <w:rsid w:val="42C002B5"/>
    <w:rsid w:val="42C747BB"/>
    <w:rsid w:val="42DD06C1"/>
    <w:rsid w:val="42E6084E"/>
    <w:rsid w:val="42F71A34"/>
    <w:rsid w:val="436F5E36"/>
    <w:rsid w:val="438D109D"/>
    <w:rsid w:val="43E4559E"/>
    <w:rsid w:val="440D1434"/>
    <w:rsid w:val="44147C07"/>
    <w:rsid w:val="44213559"/>
    <w:rsid w:val="44664ADE"/>
    <w:rsid w:val="44881813"/>
    <w:rsid w:val="449D4009"/>
    <w:rsid w:val="44B23E5F"/>
    <w:rsid w:val="44B420F0"/>
    <w:rsid w:val="44B54B27"/>
    <w:rsid w:val="44CB6408"/>
    <w:rsid w:val="44E06F43"/>
    <w:rsid w:val="45282693"/>
    <w:rsid w:val="45316AF2"/>
    <w:rsid w:val="453F5DAA"/>
    <w:rsid w:val="45431C16"/>
    <w:rsid w:val="45AF6330"/>
    <w:rsid w:val="45E31DC1"/>
    <w:rsid w:val="45ED2F28"/>
    <w:rsid w:val="4643239D"/>
    <w:rsid w:val="466416B0"/>
    <w:rsid w:val="466E6E59"/>
    <w:rsid w:val="46913E98"/>
    <w:rsid w:val="46E426EE"/>
    <w:rsid w:val="46F23AAE"/>
    <w:rsid w:val="47366FD3"/>
    <w:rsid w:val="4752271B"/>
    <w:rsid w:val="475E4993"/>
    <w:rsid w:val="476522ED"/>
    <w:rsid w:val="47BE3B7B"/>
    <w:rsid w:val="48010EE9"/>
    <w:rsid w:val="481C0B1E"/>
    <w:rsid w:val="481C6AF6"/>
    <w:rsid w:val="48476174"/>
    <w:rsid w:val="48590C4D"/>
    <w:rsid w:val="48A139AC"/>
    <w:rsid w:val="48AA7610"/>
    <w:rsid w:val="48EF6A02"/>
    <w:rsid w:val="492209C3"/>
    <w:rsid w:val="497F259C"/>
    <w:rsid w:val="498330C6"/>
    <w:rsid w:val="499D1BB5"/>
    <w:rsid w:val="49A5046C"/>
    <w:rsid w:val="49A96EC7"/>
    <w:rsid w:val="49AA5BA5"/>
    <w:rsid w:val="49B21843"/>
    <w:rsid w:val="49D002F7"/>
    <w:rsid w:val="4A5344FE"/>
    <w:rsid w:val="4A923758"/>
    <w:rsid w:val="4ABA576C"/>
    <w:rsid w:val="4AD67427"/>
    <w:rsid w:val="4AE20254"/>
    <w:rsid w:val="4B154BFE"/>
    <w:rsid w:val="4B361731"/>
    <w:rsid w:val="4B5038F2"/>
    <w:rsid w:val="4B7822D1"/>
    <w:rsid w:val="4BB21D36"/>
    <w:rsid w:val="4BD87223"/>
    <w:rsid w:val="4BEF2DE2"/>
    <w:rsid w:val="4C8615E5"/>
    <w:rsid w:val="4CCF1631"/>
    <w:rsid w:val="4CE60EAC"/>
    <w:rsid w:val="4CF85D84"/>
    <w:rsid w:val="4D615979"/>
    <w:rsid w:val="4D670E36"/>
    <w:rsid w:val="4D8E39F3"/>
    <w:rsid w:val="4D9C1710"/>
    <w:rsid w:val="4D9E703B"/>
    <w:rsid w:val="4DC85266"/>
    <w:rsid w:val="4E373FB6"/>
    <w:rsid w:val="4EBB49E4"/>
    <w:rsid w:val="4EC20C89"/>
    <w:rsid w:val="4EC465C4"/>
    <w:rsid w:val="4EE749A8"/>
    <w:rsid w:val="4EFA3872"/>
    <w:rsid w:val="4F313D09"/>
    <w:rsid w:val="4F3206BD"/>
    <w:rsid w:val="4F592857"/>
    <w:rsid w:val="4F5F3D1E"/>
    <w:rsid w:val="4F8E11C3"/>
    <w:rsid w:val="4FAD503C"/>
    <w:rsid w:val="4FC91404"/>
    <w:rsid w:val="4FD87007"/>
    <w:rsid w:val="50316044"/>
    <w:rsid w:val="506561EE"/>
    <w:rsid w:val="50757187"/>
    <w:rsid w:val="508425D1"/>
    <w:rsid w:val="514D3A43"/>
    <w:rsid w:val="518E5586"/>
    <w:rsid w:val="520156B7"/>
    <w:rsid w:val="52324C11"/>
    <w:rsid w:val="528824B0"/>
    <w:rsid w:val="53020748"/>
    <w:rsid w:val="531857AB"/>
    <w:rsid w:val="533B1111"/>
    <w:rsid w:val="53563745"/>
    <w:rsid w:val="536E234F"/>
    <w:rsid w:val="538928BA"/>
    <w:rsid w:val="54086AF8"/>
    <w:rsid w:val="54282EEB"/>
    <w:rsid w:val="54466681"/>
    <w:rsid w:val="54BD2E44"/>
    <w:rsid w:val="552D2E7A"/>
    <w:rsid w:val="552D548B"/>
    <w:rsid w:val="553C1BE8"/>
    <w:rsid w:val="553E67E3"/>
    <w:rsid w:val="555D0C12"/>
    <w:rsid w:val="556B4AFD"/>
    <w:rsid w:val="55816B9D"/>
    <w:rsid w:val="55B52614"/>
    <w:rsid w:val="55C56F1B"/>
    <w:rsid w:val="55C67227"/>
    <w:rsid w:val="55DB1632"/>
    <w:rsid w:val="55E51540"/>
    <w:rsid w:val="55F13054"/>
    <w:rsid w:val="56194027"/>
    <w:rsid w:val="563008F7"/>
    <w:rsid w:val="5663588D"/>
    <w:rsid w:val="567556ED"/>
    <w:rsid w:val="568A3517"/>
    <w:rsid w:val="569F5A8B"/>
    <w:rsid w:val="56ED135D"/>
    <w:rsid w:val="57034030"/>
    <w:rsid w:val="571E14B8"/>
    <w:rsid w:val="571E1B69"/>
    <w:rsid w:val="57476523"/>
    <w:rsid w:val="5760510F"/>
    <w:rsid w:val="57AD5C63"/>
    <w:rsid w:val="57AF6B6F"/>
    <w:rsid w:val="58124B0D"/>
    <w:rsid w:val="584C4572"/>
    <w:rsid w:val="58864074"/>
    <w:rsid w:val="589F254D"/>
    <w:rsid w:val="590308DF"/>
    <w:rsid w:val="591554FE"/>
    <w:rsid w:val="593905D2"/>
    <w:rsid w:val="593B0B2B"/>
    <w:rsid w:val="595F3072"/>
    <w:rsid w:val="599C00C5"/>
    <w:rsid w:val="59A24CB1"/>
    <w:rsid w:val="59AB71AC"/>
    <w:rsid w:val="5A195AE0"/>
    <w:rsid w:val="5A211BB3"/>
    <w:rsid w:val="5A255EB1"/>
    <w:rsid w:val="5A7F4C4F"/>
    <w:rsid w:val="5A8E2D97"/>
    <w:rsid w:val="5AA02C84"/>
    <w:rsid w:val="5AA46A06"/>
    <w:rsid w:val="5AAD06DC"/>
    <w:rsid w:val="5AE658B5"/>
    <w:rsid w:val="5B077E8A"/>
    <w:rsid w:val="5B6C0691"/>
    <w:rsid w:val="5B8D53B5"/>
    <w:rsid w:val="5B91569B"/>
    <w:rsid w:val="5BA005F5"/>
    <w:rsid w:val="5BB43F03"/>
    <w:rsid w:val="5BD86DF7"/>
    <w:rsid w:val="5C2327F2"/>
    <w:rsid w:val="5C4D43EF"/>
    <w:rsid w:val="5C597EFF"/>
    <w:rsid w:val="5C64709B"/>
    <w:rsid w:val="5C7874D1"/>
    <w:rsid w:val="5CEB47EE"/>
    <w:rsid w:val="5D2C7360"/>
    <w:rsid w:val="5D96658E"/>
    <w:rsid w:val="5D98150E"/>
    <w:rsid w:val="5DC97062"/>
    <w:rsid w:val="5DED6AC6"/>
    <w:rsid w:val="5E092381"/>
    <w:rsid w:val="5E3E6B29"/>
    <w:rsid w:val="5E6F7593"/>
    <w:rsid w:val="5EC05F35"/>
    <w:rsid w:val="5F1A062A"/>
    <w:rsid w:val="5F5D2147"/>
    <w:rsid w:val="5FB52172"/>
    <w:rsid w:val="5FC04637"/>
    <w:rsid w:val="5FDB1E01"/>
    <w:rsid w:val="5FEB6722"/>
    <w:rsid w:val="5FF06846"/>
    <w:rsid w:val="6028589D"/>
    <w:rsid w:val="60426566"/>
    <w:rsid w:val="60557DAD"/>
    <w:rsid w:val="60A50E94"/>
    <w:rsid w:val="60CF6E08"/>
    <w:rsid w:val="60E845F8"/>
    <w:rsid w:val="61010F4E"/>
    <w:rsid w:val="610A50A3"/>
    <w:rsid w:val="610D5806"/>
    <w:rsid w:val="610F69EF"/>
    <w:rsid w:val="61187089"/>
    <w:rsid w:val="61536AA7"/>
    <w:rsid w:val="615464C0"/>
    <w:rsid w:val="619E51CE"/>
    <w:rsid w:val="61DB03B6"/>
    <w:rsid w:val="61EF5C98"/>
    <w:rsid w:val="61FA4194"/>
    <w:rsid w:val="62266C89"/>
    <w:rsid w:val="62DC7294"/>
    <w:rsid w:val="62E969AF"/>
    <w:rsid w:val="63074AEC"/>
    <w:rsid w:val="633E20FF"/>
    <w:rsid w:val="634F1C54"/>
    <w:rsid w:val="635963C4"/>
    <w:rsid w:val="636A0372"/>
    <w:rsid w:val="63AF3D76"/>
    <w:rsid w:val="63D82F4C"/>
    <w:rsid w:val="640347C3"/>
    <w:rsid w:val="644D7BE5"/>
    <w:rsid w:val="64512D93"/>
    <w:rsid w:val="64736D6A"/>
    <w:rsid w:val="64742219"/>
    <w:rsid w:val="64A004C2"/>
    <w:rsid w:val="64A51C10"/>
    <w:rsid w:val="64D87628"/>
    <w:rsid w:val="64DA761D"/>
    <w:rsid w:val="64FC0404"/>
    <w:rsid w:val="65156FEB"/>
    <w:rsid w:val="6519060F"/>
    <w:rsid w:val="654A0D28"/>
    <w:rsid w:val="65804DF1"/>
    <w:rsid w:val="65821140"/>
    <w:rsid w:val="65FE61AF"/>
    <w:rsid w:val="66056F82"/>
    <w:rsid w:val="661472BC"/>
    <w:rsid w:val="666C5848"/>
    <w:rsid w:val="66772C95"/>
    <w:rsid w:val="66D50096"/>
    <w:rsid w:val="66E61CE6"/>
    <w:rsid w:val="66E704F5"/>
    <w:rsid w:val="66FC2F4B"/>
    <w:rsid w:val="67077411"/>
    <w:rsid w:val="673C36BE"/>
    <w:rsid w:val="674D322D"/>
    <w:rsid w:val="67592A4D"/>
    <w:rsid w:val="67AC3DD6"/>
    <w:rsid w:val="67BF2555"/>
    <w:rsid w:val="67C72772"/>
    <w:rsid w:val="67D45B87"/>
    <w:rsid w:val="67DC1080"/>
    <w:rsid w:val="67EC43F4"/>
    <w:rsid w:val="67EE102B"/>
    <w:rsid w:val="67F0360E"/>
    <w:rsid w:val="67F44551"/>
    <w:rsid w:val="67FD0043"/>
    <w:rsid w:val="68131166"/>
    <w:rsid w:val="681404BB"/>
    <w:rsid w:val="68333057"/>
    <w:rsid w:val="683B5495"/>
    <w:rsid w:val="684A718C"/>
    <w:rsid w:val="68877B0E"/>
    <w:rsid w:val="68CB7C62"/>
    <w:rsid w:val="68DC5A7E"/>
    <w:rsid w:val="691B3351"/>
    <w:rsid w:val="691F466B"/>
    <w:rsid w:val="69272922"/>
    <w:rsid w:val="693847F3"/>
    <w:rsid w:val="694158EB"/>
    <w:rsid w:val="694F6499"/>
    <w:rsid w:val="69686ACA"/>
    <w:rsid w:val="69C63A30"/>
    <w:rsid w:val="6A0D31AD"/>
    <w:rsid w:val="6A191B0B"/>
    <w:rsid w:val="6A2E1962"/>
    <w:rsid w:val="6A865270"/>
    <w:rsid w:val="6A96763C"/>
    <w:rsid w:val="6AD71423"/>
    <w:rsid w:val="6AD94AE2"/>
    <w:rsid w:val="6ADC7685"/>
    <w:rsid w:val="6AF003A1"/>
    <w:rsid w:val="6B0B6AF1"/>
    <w:rsid w:val="6B13148C"/>
    <w:rsid w:val="6B145E3B"/>
    <w:rsid w:val="6B155189"/>
    <w:rsid w:val="6B2858B8"/>
    <w:rsid w:val="6BAC78DB"/>
    <w:rsid w:val="6BBF3238"/>
    <w:rsid w:val="6C2A0ADE"/>
    <w:rsid w:val="6CBE187D"/>
    <w:rsid w:val="6CEB45B7"/>
    <w:rsid w:val="6D2F4A22"/>
    <w:rsid w:val="6D39349F"/>
    <w:rsid w:val="6D6F4038"/>
    <w:rsid w:val="6D867DAF"/>
    <w:rsid w:val="6D94323B"/>
    <w:rsid w:val="6E636662"/>
    <w:rsid w:val="6EB26893"/>
    <w:rsid w:val="6ED76349"/>
    <w:rsid w:val="6EDC6F21"/>
    <w:rsid w:val="6EE87D31"/>
    <w:rsid w:val="6EF45AE1"/>
    <w:rsid w:val="6F036554"/>
    <w:rsid w:val="6F377F64"/>
    <w:rsid w:val="6F422222"/>
    <w:rsid w:val="6F4A048E"/>
    <w:rsid w:val="6F844CE7"/>
    <w:rsid w:val="6F845743"/>
    <w:rsid w:val="6F967001"/>
    <w:rsid w:val="707E35D3"/>
    <w:rsid w:val="708D4ACF"/>
    <w:rsid w:val="713066AA"/>
    <w:rsid w:val="71543E00"/>
    <w:rsid w:val="7156623F"/>
    <w:rsid w:val="715F4C4A"/>
    <w:rsid w:val="718575DD"/>
    <w:rsid w:val="71D6611D"/>
    <w:rsid w:val="72017C39"/>
    <w:rsid w:val="72121251"/>
    <w:rsid w:val="72135D99"/>
    <w:rsid w:val="724B768E"/>
    <w:rsid w:val="726E0859"/>
    <w:rsid w:val="7295623F"/>
    <w:rsid w:val="72C84D96"/>
    <w:rsid w:val="72EC330B"/>
    <w:rsid w:val="7357676C"/>
    <w:rsid w:val="735E2C82"/>
    <w:rsid w:val="73D47737"/>
    <w:rsid w:val="73EF7D42"/>
    <w:rsid w:val="742900C7"/>
    <w:rsid w:val="74386E28"/>
    <w:rsid w:val="743B7644"/>
    <w:rsid w:val="744257D2"/>
    <w:rsid w:val="74A17A90"/>
    <w:rsid w:val="754543A2"/>
    <w:rsid w:val="75533DD0"/>
    <w:rsid w:val="755827A5"/>
    <w:rsid w:val="76BF7921"/>
    <w:rsid w:val="76ED2DEE"/>
    <w:rsid w:val="773657AE"/>
    <w:rsid w:val="78253F35"/>
    <w:rsid w:val="782A1F0C"/>
    <w:rsid w:val="785E31AC"/>
    <w:rsid w:val="789152E2"/>
    <w:rsid w:val="78B615D7"/>
    <w:rsid w:val="78C16AB1"/>
    <w:rsid w:val="79616C18"/>
    <w:rsid w:val="79657B3B"/>
    <w:rsid w:val="797A7786"/>
    <w:rsid w:val="79AB2BA1"/>
    <w:rsid w:val="79D65E50"/>
    <w:rsid w:val="79DE35D3"/>
    <w:rsid w:val="79FD6F05"/>
    <w:rsid w:val="7A27170B"/>
    <w:rsid w:val="7A3542D6"/>
    <w:rsid w:val="7A4F22FE"/>
    <w:rsid w:val="7A7A35AE"/>
    <w:rsid w:val="7A8F3ADE"/>
    <w:rsid w:val="7A915F48"/>
    <w:rsid w:val="7AAC130D"/>
    <w:rsid w:val="7AB823FD"/>
    <w:rsid w:val="7AD87569"/>
    <w:rsid w:val="7B155245"/>
    <w:rsid w:val="7B7B61F8"/>
    <w:rsid w:val="7B8E1327"/>
    <w:rsid w:val="7BC678E7"/>
    <w:rsid w:val="7BC949E4"/>
    <w:rsid w:val="7BE93328"/>
    <w:rsid w:val="7C6D403F"/>
    <w:rsid w:val="7C9D69C5"/>
    <w:rsid w:val="7CCC672B"/>
    <w:rsid w:val="7CD8474E"/>
    <w:rsid w:val="7D230594"/>
    <w:rsid w:val="7D782DBA"/>
    <w:rsid w:val="7D7C34F4"/>
    <w:rsid w:val="7DA877CF"/>
    <w:rsid w:val="7DC47AE7"/>
    <w:rsid w:val="7E00100D"/>
    <w:rsid w:val="7E08157B"/>
    <w:rsid w:val="7E1E7614"/>
    <w:rsid w:val="7E284D66"/>
    <w:rsid w:val="7E5800FE"/>
    <w:rsid w:val="7E5A3F71"/>
    <w:rsid w:val="7E706DF9"/>
    <w:rsid w:val="7E7860E9"/>
    <w:rsid w:val="7E8A10D5"/>
    <w:rsid w:val="7F220D32"/>
    <w:rsid w:val="7F316700"/>
    <w:rsid w:val="7F5D6FE7"/>
    <w:rsid w:val="7F600E32"/>
    <w:rsid w:val="7FD24A11"/>
    <w:rsid w:val="7FF64BCD"/>
    <w:rsid w:val="7FFD706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qFormat="1" w:unhideWhenUsed="0" w:uiPriority="99" w:semiHidden="0" w:name="footnote reference"/>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qFormat="1" w:unhideWhenUsed="0" w:uiPriority="99" w:semiHidden="0" w:name="List 3"/>
    <w:lsdException w:uiPriority="99" w:name="List 4" w:locked="1"/>
    <w:lsdException w:uiPriority="99" w:name="List 5" w:locked="1"/>
    <w:lsdException w:qFormat="1" w:unhideWhenUsed="0" w:uiPriority="99" w:semiHidden="0" w:name="List Bullet 2"/>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semiHidden="0" w:name="List Number 3"/>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qFormat="1" w:unhideWhenUsed="0" w:uiPriority="99"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qFormat="1" w:unhideWhenUsed="0" w:uiPriority="99" w:semiHidden="0" w:name="HTML Cite"/>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qFormat="1" w:unhideWhenUsed="0" w:uiPriority="99" w:semiHidden="0" w:name="HTML Typewriter"/>
    <w:lsdException w:uiPriority="99" w:name="HTML Variable" w:locked="1"/>
    <w:lsdException w:qFormat="1" w:uiPriority="99" w:semiHidden="0"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qFormat="1" w:unhideWhenUsed="0" w:uiPriority="99" w:semiHidden="0" w:name="Table Grid 7"/>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1"/>
    <w:basedOn w:val="1"/>
    <w:next w:val="1"/>
    <w:link w:val="64"/>
    <w:qFormat/>
    <w:uiPriority w:val="99"/>
    <w:pPr>
      <w:keepNext/>
      <w:keepLines/>
      <w:spacing w:before="340" w:after="330" w:line="578" w:lineRule="auto"/>
      <w:outlineLvl w:val="0"/>
    </w:pPr>
    <w:rPr>
      <w:b/>
      <w:kern w:val="44"/>
      <w:sz w:val="44"/>
    </w:rPr>
  </w:style>
  <w:style w:type="paragraph" w:styleId="3">
    <w:name w:val="heading 2"/>
    <w:basedOn w:val="1"/>
    <w:next w:val="1"/>
    <w:link w:val="65"/>
    <w:qFormat/>
    <w:uiPriority w:val="99"/>
    <w:pPr>
      <w:keepNext/>
      <w:keepLines/>
      <w:spacing w:line="413" w:lineRule="auto"/>
      <w:outlineLvl w:val="1"/>
    </w:pPr>
    <w:rPr>
      <w:rFonts w:ascii="Arial" w:hAnsi="Arial" w:eastAsia="黑体"/>
      <w:b/>
      <w:sz w:val="32"/>
    </w:rPr>
  </w:style>
  <w:style w:type="paragraph" w:styleId="4">
    <w:name w:val="heading 3"/>
    <w:basedOn w:val="1"/>
    <w:next w:val="1"/>
    <w:link w:val="66"/>
    <w:qFormat/>
    <w:uiPriority w:val="99"/>
    <w:pPr>
      <w:keepNext/>
      <w:keepLines/>
      <w:spacing w:before="260" w:after="260" w:line="416" w:lineRule="auto"/>
      <w:outlineLvl w:val="2"/>
    </w:pPr>
    <w:rPr>
      <w:b/>
      <w:sz w:val="32"/>
    </w:rPr>
  </w:style>
  <w:style w:type="paragraph" w:styleId="5">
    <w:name w:val="heading 4"/>
    <w:basedOn w:val="1"/>
    <w:next w:val="1"/>
    <w:link w:val="67"/>
    <w:qFormat/>
    <w:uiPriority w:val="99"/>
    <w:pPr>
      <w:keepNext/>
      <w:keepLines/>
      <w:spacing w:before="280" w:after="290" w:line="376" w:lineRule="auto"/>
      <w:outlineLvl w:val="3"/>
    </w:pPr>
    <w:rPr>
      <w:rFonts w:ascii="Arial" w:hAnsi="Arial" w:eastAsia="黑体"/>
      <w:b/>
      <w:sz w:val="28"/>
    </w:rPr>
  </w:style>
  <w:style w:type="paragraph" w:styleId="6">
    <w:name w:val="heading 5"/>
    <w:basedOn w:val="1"/>
    <w:next w:val="1"/>
    <w:link w:val="68"/>
    <w:qFormat/>
    <w:uiPriority w:val="99"/>
    <w:pPr>
      <w:keepNext/>
      <w:keepLines/>
      <w:spacing w:before="240" w:after="240"/>
      <w:ind w:firstLine="200" w:firstLineChars="200"/>
      <w:outlineLvl w:val="4"/>
    </w:pPr>
    <w:rPr>
      <w:b/>
      <w:sz w:val="28"/>
    </w:rPr>
  </w:style>
  <w:style w:type="paragraph" w:styleId="7">
    <w:name w:val="heading 6"/>
    <w:basedOn w:val="1"/>
    <w:next w:val="1"/>
    <w:link w:val="69"/>
    <w:qFormat/>
    <w:uiPriority w:val="99"/>
    <w:pPr>
      <w:keepNext/>
      <w:keepLines/>
      <w:spacing w:before="240" w:after="64" w:line="320" w:lineRule="auto"/>
      <w:outlineLvl w:val="5"/>
    </w:pPr>
    <w:rPr>
      <w:rFonts w:ascii="Cambria" w:hAnsi="Cambria"/>
      <w:b/>
      <w:sz w:val="24"/>
    </w:rPr>
  </w:style>
  <w:style w:type="paragraph" w:styleId="8">
    <w:name w:val="heading 7"/>
    <w:basedOn w:val="1"/>
    <w:next w:val="1"/>
    <w:link w:val="70"/>
    <w:qFormat/>
    <w:uiPriority w:val="99"/>
    <w:pPr>
      <w:keepNext/>
      <w:keepLines/>
      <w:tabs>
        <w:tab w:val="left" w:pos="1296"/>
      </w:tabs>
      <w:spacing w:before="240" w:after="64" w:line="320" w:lineRule="auto"/>
      <w:ind w:left="1296" w:hanging="1296"/>
      <w:outlineLvl w:val="6"/>
    </w:pPr>
    <w:rPr>
      <w:b/>
      <w:sz w:val="24"/>
    </w:rPr>
  </w:style>
  <w:style w:type="paragraph" w:styleId="9">
    <w:name w:val="heading 8"/>
    <w:basedOn w:val="1"/>
    <w:next w:val="1"/>
    <w:link w:val="71"/>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2"/>
    <w:qFormat/>
    <w:uiPriority w:val="99"/>
    <w:pPr>
      <w:keepNext/>
      <w:keepLines/>
      <w:tabs>
        <w:tab w:val="left" w:pos="1584"/>
      </w:tabs>
      <w:spacing w:before="240" w:after="64" w:line="320" w:lineRule="auto"/>
      <w:ind w:left="1584" w:hanging="1584"/>
      <w:outlineLvl w:val="8"/>
    </w:pPr>
    <w:rPr>
      <w:rFonts w:ascii="Arial" w:hAnsi="Arial" w:eastAsia="黑体"/>
    </w:rPr>
  </w:style>
  <w:style w:type="character" w:default="1" w:styleId="51">
    <w:name w:val="Default Paragraph Font"/>
    <w:semiHidden/>
    <w:qFormat/>
    <w:uiPriority w:val="99"/>
  </w:style>
  <w:style w:type="table" w:default="1" w:styleId="61">
    <w:name w:val="Normal Table"/>
    <w:unhideWhenUsed/>
    <w:qFormat/>
    <w:uiPriority w:val="99"/>
    <w:tblPr>
      <w:tblLayout w:type="fixed"/>
      <w:tblCellMar>
        <w:top w:w="0" w:type="dxa"/>
        <w:left w:w="108" w:type="dxa"/>
        <w:bottom w:w="0" w:type="dxa"/>
        <w:right w:w="108" w:type="dxa"/>
      </w:tblCellMar>
    </w:tblPr>
  </w:style>
  <w:style w:type="paragraph" w:styleId="11">
    <w:name w:val="List 3"/>
    <w:basedOn w:val="1"/>
    <w:qFormat/>
    <w:uiPriority w:val="99"/>
    <w:pPr>
      <w:ind w:left="100" w:leftChars="400" w:hanging="200" w:hangingChars="200"/>
    </w:pPr>
  </w:style>
  <w:style w:type="paragraph" w:styleId="12">
    <w:name w:val="annotation subject"/>
    <w:basedOn w:val="13"/>
    <w:next w:val="13"/>
    <w:link w:val="74"/>
    <w:qFormat/>
    <w:uiPriority w:val="99"/>
    <w:rPr>
      <w:b/>
    </w:rPr>
  </w:style>
  <w:style w:type="paragraph" w:styleId="13">
    <w:name w:val="annotation text"/>
    <w:basedOn w:val="1"/>
    <w:link w:val="73"/>
    <w:qFormat/>
    <w:uiPriority w:val="99"/>
    <w:pPr>
      <w:jc w:val="left"/>
    </w:pPr>
  </w:style>
  <w:style w:type="paragraph" w:styleId="14">
    <w:name w:val="toc 7"/>
    <w:basedOn w:val="1"/>
    <w:next w:val="1"/>
    <w:qFormat/>
    <w:uiPriority w:val="99"/>
    <w:pPr>
      <w:ind w:left="2520" w:leftChars="1200"/>
    </w:pPr>
    <w:rPr>
      <w:rFonts w:ascii="Calibri" w:hAnsi="Calibri"/>
      <w:szCs w:val="22"/>
    </w:rPr>
  </w:style>
  <w:style w:type="paragraph" w:styleId="15">
    <w:name w:val="Body Text First Indent"/>
    <w:basedOn w:val="16"/>
    <w:link w:val="76"/>
    <w:qFormat/>
    <w:uiPriority w:val="99"/>
    <w:pPr>
      <w:ind w:firstLine="420" w:firstLineChars="100"/>
    </w:pPr>
  </w:style>
  <w:style w:type="paragraph" w:styleId="16">
    <w:name w:val="Body Text"/>
    <w:basedOn w:val="1"/>
    <w:link w:val="75"/>
    <w:qFormat/>
    <w:uiPriority w:val="99"/>
    <w:rPr>
      <w:sz w:val="28"/>
    </w:rPr>
  </w:style>
  <w:style w:type="paragraph" w:styleId="17">
    <w:name w:val="Note Heading"/>
    <w:basedOn w:val="1"/>
    <w:next w:val="1"/>
    <w:link w:val="77"/>
    <w:qFormat/>
    <w:uiPriority w:val="99"/>
    <w:pPr>
      <w:jc w:val="center"/>
    </w:pPr>
    <w:rPr>
      <w:rFonts w:ascii="DFKai-SB" w:hAnsi="DFKai-SB" w:eastAsia="DFKai-SB"/>
      <w:sz w:val="20"/>
    </w:rPr>
  </w:style>
  <w:style w:type="paragraph" w:styleId="18">
    <w:name w:val="List Number"/>
    <w:basedOn w:val="1"/>
    <w:qFormat/>
    <w:uiPriority w:val="99"/>
    <w:pPr>
      <w:widowControl/>
      <w:tabs>
        <w:tab w:val="left" w:pos="454"/>
        <w:tab w:val="left" w:pos="720"/>
      </w:tabs>
      <w:spacing w:afterLines="50"/>
      <w:ind w:left="454" w:hanging="284"/>
      <w:jc w:val="left"/>
    </w:pPr>
    <w:rPr>
      <w:kern w:val="0"/>
      <w:sz w:val="24"/>
    </w:rPr>
  </w:style>
  <w:style w:type="paragraph" w:styleId="19">
    <w:name w:val="Normal Indent"/>
    <w:basedOn w:val="1"/>
    <w:link w:val="94"/>
    <w:qFormat/>
    <w:uiPriority w:val="99"/>
    <w:pPr>
      <w:ind w:firstLine="420"/>
    </w:pPr>
  </w:style>
  <w:style w:type="paragraph" w:styleId="20">
    <w:name w:val="caption"/>
    <w:basedOn w:val="1"/>
    <w:next w:val="1"/>
    <w:link w:val="95"/>
    <w:qFormat/>
    <w:uiPriority w:val="99"/>
    <w:rPr>
      <w:rFonts w:ascii="Arial" w:hAnsi="Arial" w:eastAsia="黑体"/>
      <w:sz w:val="20"/>
    </w:rPr>
  </w:style>
  <w:style w:type="paragraph" w:styleId="21">
    <w:name w:val="Document Map"/>
    <w:basedOn w:val="1"/>
    <w:link w:val="78"/>
    <w:qFormat/>
    <w:uiPriority w:val="99"/>
    <w:rPr>
      <w:rFonts w:ascii="宋体"/>
      <w:sz w:val="18"/>
      <w:szCs w:val="18"/>
    </w:rPr>
  </w:style>
  <w:style w:type="paragraph" w:styleId="22">
    <w:name w:val="Body Text 3"/>
    <w:basedOn w:val="1"/>
    <w:link w:val="79"/>
    <w:qFormat/>
    <w:uiPriority w:val="99"/>
    <w:pPr>
      <w:snapToGrid w:val="0"/>
    </w:pPr>
    <w:rPr>
      <w:rFonts w:hAnsi="宋体" w:eastAsia="仿宋_GB2312"/>
      <w:b/>
      <w:sz w:val="24"/>
    </w:rPr>
  </w:style>
  <w:style w:type="paragraph" w:styleId="23">
    <w:name w:val="Body Text Indent"/>
    <w:basedOn w:val="1"/>
    <w:link w:val="80"/>
    <w:qFormat/>
    <w:uiPriority w:val="99"/>
    <w:pPr>
      <w:spacing w:line="200" w:lineRule="exact"/>
      <w:ind w:firstLine="301"/>
    </w:pPr>
    <w:rPr>
      <w:rFonts w:ascii="宋体" w:hAnsi="Courier New"/>
      <w:spacing w:val="-4"/>
      <w:sz w:val="18"/>
    </w:rPr>
  </w:style>
  <w:style w:type="paragraph" w:styleId="24">
    <w:name w:val="List Number 3"/>
    <w:basedOn w:val="1"/>
    <w:qFormat/>
    <w:uiPriority w:val="99"/>
    <w:pPr>
      <w:tabs>
        <w:tab w:val="left" w:pos="1200"/>
      </w:tabs>
      <w:ind w:left="1200" w:hanging="360"/>
    </w:pPr>
  </w:style>
  <w:style w:type="paragraph" w:styleId="25">
    <w:name w:val="List 2"/>
    <w:basedOn w:val="1"/>
    <w:qFormat/>
    <w:uiPriority w:val="99"/>
    <w:pPr>
      <w:ind w:left="100" w:leftChars="200" w:hanging="200" w:hangingChars="200"/>
    </w:pPr>
    <w:rPr>
      <w:sz w:val="28"/>
    </w:rPr>
  </w:style>
  <w:style w:type="paragraph" w:styleId="26">
    <w:name w:val="Block Text"/>
    <w:basedOn w:val="1"/>
    <w:qFormat/>
    <w:uiPriority w:val="99"/>
    <w:pPr>
      <w:tabs>
        <w:tab w:val="left" w:pos="8280"/>
      </w:tabs>
      <w:ind w:left="179" w:leftChars="87" w:right="-6" w:firstLine="540" w:firstLineChars="196"/>
      <w:outlineLvl w:val="0"/>
    </w:pPr>
    <w:rPr>
      <w:rFonts w:ascii="宋体" w:hAnsi="宋体"/>
      <w:b/>
      <w:bCs/>
      <w:sz w:val="28"/>
      <w:szCs w:val="24"/>
    </w:rPr>
  </w:style>
  <w:style w:type="paragraph" w:styleId="27">
    <w:name w:val="List Bullet 2"/>
    <w:basedOn w:val="1"/>
    <w:qFormat/>
    <w:uiPriority w:val="99"/>
    <w:pPr>
      <w:widowControl/>
      <w:numPr>
        <w:ilvl w:val="0"/>
        <w:numId w:val="1"/>
      </w:numPr>
      <w:tabs>
        <w:tab w:val="left" w:pos="780"/>
        <w:tab w:val="left" w:pos="1200"/>
        <w:tab w:val="clear" w:pos="360"/>
      </w:tabs>
      <w:spacing w:line="360" w:lineRule="auto"/>
      <w:ind w:left="400" w:leftChars="400" w:hanging="200" w:hangingChars="200"/>
      <w:jc w:val="left"/>
    </w:pPr>
    <w:rPr>
      <w:rFonts w:ascii="Tw Cen MT" w:hAnsi="Tw Cen MT"/>
      <w:kern w:val="0"/>
      <w:szCs w:val="22"/>
      <w:lang w:eastAsia="en-US"/>
    </w:rPr>
  </w:style>
  <w:style w:type="paragraph" w:styleId="28">
    <w:name w:val="toc 5"/>
    <w:basedOn w:val="1"/>
    <w:next w:val="1"/>
    <w:qFormat/>
    <w:uiPriority w:val="99"/>
    <w:pPr>
      <w:ind w:left="1680" w:leftChars="800"/>
    </w:pPr>
    <w:rPr>
      <w:rFonts w:ascii="Calibri" w:hAnsi="Calibri"/>
      <w:szCs w:val="22"/>
    </w:rPr>
  </w:style>
  <w:style w:type="paragraph" w:styleId="29">
    <w:name w:val="toc 3"/>
    <w:basedOn w:val="1"/>
    <w:next w:val="1"/>
    <w:qFormat/>
    <w:uiPriority w:val="99"/>
    <w:pPr>
      <w:ind w:left="840" w:leftChars="400"/>
    </w:pPr>
  </w:style>
  <w:style w:type="paragraph" w:styleId="30">
    <w:name w:val="Plain Text"/>
    <w:basedOn w:val="1"/>
    <w:link w:val="81"/>
    <w:qFormat/>
    <w:uiPriority w:val="99"/>
    <w:pPr>
      <w:spacing w:beforeLines="50" w:afterLines="50" w:line="400" w:lineRule="exact"/>
    </w:pPr>
    <w:rPr>
      <w:rFonts w:ascii="宋体" w:hAnsi="Courier New"/>
      <w:sz w:val="24"/>
    </w:rPr>
  </w:style>
  <w:style w:type="paragraph" w:styleId="31">
    <w:name w:val="toc 8"/>
    <w:basedOn w:val="1"/>
    <w:next w:val="1"/>
    <w:qFormat/>
    <w:uiPriority w:val="99"/>
    <w:pPr>
      <w:ind w:left="2940" w:leftChars="1400"/>
    </w:pPr>
    <w:rPr>
      <w:rFonts w:ascii="Calibri" w:hAnsi="Calibri"/>
      <w:szCs w:val="22"/>
    </w:rPr>
  </w:style>
  <w:style w:type="paragraph" w:styleId="32">
    <w:name w:val="Date"/>
    <w:basedOn w:val="1"/>
    <w:next w:val="1"/>
    <w:link w:val="82"/>
    <w:qFormat/>
    <w:uiPriority w:val="99"/>
    <w:pPr>
      <w:ind w:left="2500" w:leftChars="2500"/>
    </w:pPr>
    <w:rPr>
      <w:rFonts w:eastAsia="楷体_GB2312"/>
      <w:sz w:val="32"/>
    </w:rPr>
  </w:style>
  <w:style w:type="paragraph" w:styleId="33">
    <w:name w:val="Body Text Indent 2"/>
    <w:basedOn w:val="1"/>
    <w:link w:val="83"/>
    <w:qFormat/>
    <w:uiPriority w:val="99"/>
    <w:pPr>
      <w:snapToGrid w:val="0"/>
      <w:ind w:firstLine="542" w:firstLineChars="225"/>
    </w:pPr>
    <w:rPr>
      <w:rFonts w:ascii="仿宋_GB2312" w:hAnsi="宋体"/>
      <w:b/>
      <w:color w:val="000000"/>
      <w:sz w:val="24"/>
    </w:rPr>
  </w:style>
  <w:style w:type="paragraph" w:styleId="34">
    <w:name w:val="Balloon Text"/>
    <w:basedOn w:val="1"/>
    <w:link w:val="84"/>
    <w:qFormat/>
    <w:uiPriority w:val="99"/>
    <w:rPr>
      <w:sz w:val="18"/>
    </w:rPr>
  </w:style>
  <w:style w:type="paragraph" w:styleId="35">
    <w:name w:val="footer"/>
    <w:basedOn w:val="1"/>
    <w:link w:val="85"/>
    <w:qFormat/>
    <w:uiPriority w:val="99"/>
    <w:pPr>
      <w:tabs>
        <w:tab w:val="center" w:pos="4153"/>
        <w:tab w:val="right" w:pos="8306"/>
      </w:tabs>
      <w:snapToGrid w:val="0"/>
      <w:jc w:val="left"/>
    </w:pPr>
    <w:rPr>
      <w:rFonts w:eastAsia="黑体"/>
      <w:kern w:val="0"/>
      <w:sz w:val="18"/>
    </w:rPr>
  </w:style>
  <w:style w:type="paragraph" w:styleId="36">
    <w:name w:val="Body Text First Indent 2"/>
    <w:basedOn w:val="23"/>
    <w:link w:val="86"/>
    <w:qFormat/>
    <w:uiPriority w:val="99"/>
    <w:pPr>
      <w:ind w:firstLine="420" w:firstLineChars="200"/>
    </w:pPr>
  </w:style>
  <w:style w:type="paragraph" w:styleId="37">
    <w:name w:val="header"/>
    <w:basedOn w:val="1"/>
    <w:link w:val="87"/>
    <w:qFormat/>
    <w:uiPriority w:val="99"/>
    <w:pPr>
      <w:pBdr>
        <w:bottom w:val="single" w:color="auto" w:sz="6" w:space="1"/>
      </w:pBdr>
      <w:tabs>
        <w:tab w:val="center" w:pos="4153"/>
        <w:tab w:val="right" w:pos="8306"/>
      </w:tabs>
      <w:snapToGrid w:val="0"/>
      <w:jc w:val="center"/>
    </w:pPr>
    <w:rPr>
      <w:rFonts w:eastAsia="仿宋_GB2312"/>
      <w:sz w:val="18"/>
    </w:rPr>
  </w:style>
  <w:style w:type="paragraph" w:styleId="38">
    <w:name w:val="toc 1"/>
    <w:basedOn w:val="1"/>
    <w:next w:val="1"/>
    <w:qFormat/>
    <w:uiPriority w:val="99"/>
  </w:style>
  <w:style w:type="paragraph" w:styleId="39">
    <w:name w:val="toc 4"/>
    <w:basedOn w:val="1"/>
    <w:next w:val="1"/>
    <w:qFormat/>
    <w:uiPriority w:val="99"/>
    <w:pPr>
      <w:ind w:left="1260" w:leftChars="600"/>
    </w:pPr>
    <w:rPr>
      <w:rFonts w:ascii="Calibri" w:hAnsi="Calibri"/>
      <w:szCs w:val="22"/>
    </w:rPr>
  </w:style>
  <w:style w:type="paragraph" w:styleId="40">
    <w:name w:val="Subtitle"/>
    <w:basedOn w:val="1"/>
    <w:next w:val="1"/>
    <w:link w:val="88"/>
    <w:qFormat/>
    <w:uiPriority w:val="99"/>
    <w:pPr>
      <w:spacing w:before="240" w:after="60" w:line="312" w:lineRule="auto"/>
      <w:jc w:val="center"/>
      <w:outlineLvl w:val="1"/>
    </w:pPr>
    <w:rPr>
      <w:rFonts w:ascii="Cambria" w:hAnsi="Cambria"/>
      <w:b/>
      <w:kern w:val="28"/>
      <w:sz w:val="32"/>
    </w:rPr>
  </w:style>
  <w:style w:type="paragraph" w:styleId="41">
    <w:name w:val="List"/>
    <w:basedOn w:val="1"/>
    <w:qFormat/>
    <w:uiPriority w:val="99"/>
    <w:pPr>
      <w:ind w:left="200" w:hanging="200" w:hangingChars="200"/>
    </w:pPr>
    <w:rPr>
      <w:sz w:val="28"/>
    </w:rPr>
  </w:style>
  <w:style w:type="paragraph" w:styleId="42">
    <w:name w:val="footnote text"/>
    <w:basedOn w:val="1"/>
    <w:link w:val="89"/>
    <w:qFormat/>
    <w:uiPriority w:val="99"/>
    <w:pPr>
      <w:snapToGrid w:val="0"/>
      <w:jc w:val="left"/>
    </w:pPr>
    <w:rPr>
      <w:rFonts w:ascii="Calibri" w:hAnsi="Calibri"/>
      <w:kern w:val="0"/>
      <w:sz w:val="18"/>
    </w:rPr>
  </w:style>
  <w:style w:type="paragraph" w:styleId="43">
    <w:name w:val="toc 6"/>
    <w:basedOn w:val="1"/>
    <w:next w:val="1"/>
    <w:qFormat/>
    <w:uiPriority w:val="99"/>
    <w:pPr>
      <w:ind w:left="2100" w:leftChars="1000"/>
    </w:pPr>
    <w:rPr>
      <w:rFonts w:ascii="Calibri" w:hAnsi="Calibri"/>
      <w:szCs w:val="22"/>
    </w:rPr>
  </w:style>
  <w:style w:type="paragraph" w:styleId="44">
    <w:name w:val="Body Text Indent 3"/>
    <w:basedOn w:val="1"/>
    <w:link w:val="90"/>
    <w:qFormat/>
    <w:uiPriority w:val="99"/>
    <w:pPr>
      <w:snapToGrid w:val="0"/>
      <w:ind w:firstLine="480" w:firstLineChars="200"/>
      <w:jc w:val="left"/>
    </w:pPr>
    <w:rPr>
      <w:rFonts w:ascii="仿宋_GB2312" w:hAnsi="宋体" w:eastAsia="仿宋_GB2312"/>
      <w:color w:val="000000"/>
      <w:sz w:val="24"/>
    </w:rPr>
  </w:style>
  <w:style w:type="paragraph" w:styleId="45">
    <w:name w:val="toc 2"/>
    <w:basedOn w:val="1"/>
    <w:next w:val="1"/>
    <w:link w:val="96"/>
    <w:qFormat/>
    <w:uiPriority w:val="99"/>
    <w:pPr>
      <w:ind w:left="420" w:leftChars="200"/>
    </w:pPr>
  </w:style>
  <w:style w:type="paragraph" w:styleId="46">
    <w:name w:val="toc 9"/>
    <w:basedOn w:val="1"/>
    <w:next w:val="1"/>
    <w:qFormat/>
    <w:uiPriority w:val="99"/>
    <w:pPr>
      <w:ind w:left="3360" w:leftChars="1600"/>
    </w:pPr>
    <w:rPr>
      <w:rFonts w:ascii="Calibri" w:hAnsi="Calibri"/>
      <w:szCs w:val="22"/>
    </w:rPr>
  </w:style>
  <w:style w:type="paragraph" w:styleId="47">
    <w:name w:val="Body Text 2"/>
    <w:basedOn w:val="1"/>
    <w:link w:val="91"/>
    <w:qFormat/>
    <w:uiPriority w:val="99"/>
    <w:pPr>
      <w:widowControl/>
      <w:snapToGrid w:val="0"/>
      <w:spacing w:afterLines="50" w:line="400" w:lineRule="exact"/>
      <w:jc w:val="left"/>
    </w:pPr>
    <w:rPr>
      <w:rFonts w:ascii="宋体" w:hAnsi="宋体"/>
      <w:color w:val="000000"/>
      <w:sz w:val="24"/>
    </w:rPr>
  </w:style>
  <w:style w:type="paragraph" w:styleId="48">
    <w:name w:val="HTML Preformatted"/>
    <w:basedOn w:val="1"/>
    <w:link w:val="92"/>
    <w:qFormat/>
    <w:uiPriority w:val="99"/>
    <w:rPr>
      <w:rFonts w:ascii="Courier New" w:hAnsi="Courier New"/>
      <w:sz w:val="20"/>
    </w:rPr>
  </w:style>
  <w:style w:type="paragraph" w:styleId="4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50">
    <w:name w:val="Title"/>
    <w:basedOn w:val="1"/>
    <w:next w:val="1"/>
    <w:link w:val="93"/>
    <w:qFormat/>
    <w:uiPriority w:val="99"/>
    <w:pPr>
      <w:spacing w:before="240" w:after="60"/>
      <w:jc w:val="center"/>
      <w:outlineLvl w:val="0"/>
    </w:pPr>
    <w:rPr>
      <w:rFonts w:ascii="Cambria" w:hAnsi="Cambria"/>
      <w:b/>
      <w:sz w:val="32"/>
    </w:rPr>
  </w:style>
  <w:style w:type="character" w:styleId="52">
    <w:name w:val="Strong"/>
    <w:basedOn w:val="51"/>
    <w:qFormat/>
    <w:uiPriority w:val="99"/>
    <w:rPr>
      <w:rFonts w:cs="Times New Roman"/>
      <w:b/>
    </w:rPr>
  </w:style>
  <w:style w:type="character" w:styleId="53">
    <w:name w:val="page number"/>
    <w:basedOn w:val="51"/>
    <w:qFormat/>
    <w:uiPriority w:val="99"/>
    <w:rPr>
      <w:rFonts w:cs="Times New Roman"/>
    </w:rPr>
  </w:style>
  <w:style w:type="character" w:styleId="54">
    <w:name w:val="FollowedHyperlink"/>
    <w:basedOn w:val="51"/>
    <w:qFormat/>
    <w:uiPriority w:val="99"/>
    <w:rPr>
      <w:rFonts w:cs="Times New Roman"/>
      <w:color w:val="800080"/>
      <w:u w:val="single"/>
    </w:rPr>
  </w:style>
  <w:style w:type="character" w:styleId="55">
    <w:name w:val="Emphasis"/>
    <w:basedOn w:val="51"/>
    <w:qFormat/>
    <w:uiPriority w:val="99"/>
    <w:rPr>
      <w:rFonts w:cs="Times New Roman"/>
      <w:color w:val="CC0000"/>
    </w:rPr>
  </w:style>
  <w:style w:type="character" w:styleId="56">
    <w:name w:val="HTML Typewriter"/>
    <w:basedOn w:val="51"/>
    <w:qFormat/>
    <w:uiPriority w:val="99"/>
    <w:rPr>
      <w:rFonts w:ascii="宋体" w:hAnsi="宋体" w:eastAsia="宋体" w:cs="Times New Roman"/>
      <w:sz w:val="24"/>
    </w:rPr>
  </w:style>
  <w:style w:type="character" w:styleId="57">
    <w:name w:val="Hyperlink"/>
    <w:basedOn w:val="51"/>
    <w:qFormat/>
    <w:uiPriority w:val="99"/>
    <w:rPr>
      <w:rFonts w:cs="Times New Roman"/>
      <w:color w:val="0000FF"/>
      <w:u w:val="single"/>
    </w:rPr>
  </w:style>
  <w:style w:type="character" w:styleId="58">
    <w:name w:val="annotation reference"/>
    <w:basedOn w:val="51"/>
    <w:qFormat/>
    <w:uiPriority w:val="99"/>
    <w:rPr>
      <w:rFonts w:cs="Times New Roman"/>
      <w:sz w:val="21"/>
    </w:rPr>
  </w:style>
  <w:style w:type="character" w:styleId="59">
    <w:name w:val="HTML Cite"/>
    <w:basedOn w:val="51"/>
    <w:qFormat/>
    <w:uiPriority w:val="99"/>
    <w:rPr>
      <w:rFonts w:cs="Times New Roman"/>
      <w:color w:val="008000"/>
    </w:rPr>
  </w:style>
  <w:style w:type="character" w:styleId="60">
    <w:name w:val="footnote reference"/>
    <w:basedOn w:val="51"/>
    <w:qFormat/>
    <w:uiPriority w:val="99"/>
    <w:rPr>
      <w:rFonts w:ascii="Tahoma" w:hAnsi="Tahoma" w:cs="Times New Roman"/>
      <w:sz w:val="20"/>
      <w:vertAlign w:val="superscript"/>
    </w:rPr>
  </w:style>
  <w:style w:type="table" w:styleId="62">
    <w:name w:val="Table Grid"/>
    <w:basedOn w:val="61"/>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63">
    <w:name w:val="Table Grid 7"/>
    <w:basedOn w:val="61"/>
    <w:qFormat/>
    <w:uiPriority w:val="99"/>
    <w:pPr>
      <w:widowControl w:val="0"/>
      <w:jc w:val="both"/>
    </w:pPr>
    <w:rPr>
      <w:b/>
      <w:bCs/>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StylePr w:type="firstRow">
      <w:rPr>
        <w:rFonts w:cs="Times New Roman"/>
        <w:b w:val="0"/>
        <w:bCs w:val="0"/>
      </w:rPr>
      <w:tblPr>
        <w:tblLayout w:type="fixed"/>
      </w:tblPr>
      <w:tcPr>
        <w:tcBorders>
          <w:top w:val="nil"/>
          <w:left w:val="single" w:color="000000" w:sz="12" w:space="0"/>
          <w:bottom w:val="nil"/>
          <w:right w:val="nil"/>
          <w:insideH w:val="nil"/>
          <w:insideV w:val="nil"/>
          <w:tl2br w:val="nil"/>
          <w:tr2bl w:val="nil"/>
        </w:tcBorders>
      </w:tcPr>
    </w:tblStylePr>
    <w:tblStylePr w:type="lastRow">
      <w:rPr>
        <w:rFonts w:cs="Times New Roman"/>
        <w:b w:val="0"/>
        <w:bCs w:val="0"/>
      </w:rPr>
      <w:tblPr>
        <w:tblLayout w:type="fixed"/>
      </w:tblPr>
      <w:tcPr>
        <w:tcBorders>
          <w:top w:val="single" w:color="000000" w:sz="6" w:space="0"/>
          <w:left w:val="nil"/>
          <w:bottom w:val="nil"/>
          <w:right w:val="nil"/>
          <w:insideH w:val="nil"/>
          <w:insideV w:val="nil"/>
          <w:tl2br w:val="nil"/>
          <w:tr2bl w:val="nil"/>
        </w:tcBorders>
      </w:tcPr>
    </w:tblStylePr>
    <w:tblStylePr w:type="firstCol">
      <w:rPr>
        <w:rFonts w:cs="Times New Roman"/>
        <w:b w:val="0"/>
        <w:bCs w:val="0"/>
      </w:rPr>
      <w:tblPr>
        <w:tblLayout w:type="fixed"/>
      </w:tblPr>
      <w:tcPr>
        <w:tcBorders>
          <w:top w:val="nil"/>
          <w:left w:val="nil"/>
          <w:bottom w:val="nil"/>
          <w:right w:val="nil"/>
          <w:insideH w:val="nil"/>
          <w:insideV w:val="nil"/>
          <w:tl2br w:val="nil"/>
          <w:tr2bl w:val="nil"/>
        </w:tcBorders>
      </w:tcPr>
    </w:tblStylePr>
    <w:tblStylePr w:type="lastCol">
      <w:rPr>
        <w:rFonts w:cs="Times New Roman"/>
        <w:b w:val="0"/>
        <w:bCs w:val="0"/>
      </w:rPr>
      <w:tblPr>
        <w:tblLayout w:type="fixed"/>
      </w:tblPr>
      <w:tcPr>
        <w:tcBorders>
          <w:top w:val="nil"/>
          <w:left w:val="nil"/>
          <w:bottom w:val="nil"/>
          <w:right w:val="nil"/>
          <w:insideH w:val="nil"/>
          <w:insideV w:val="nil"/>
          <w:tl2br w:val="nil"/>
          <w:tr2bl w:val="nil"/>
        </w:tcBorders>
      </w:tcPr>
    </w:tblStylePr>
    <w:tblStylePr w:type="nwCell">
      <w:rPr>
        <w:rFonts w:cs="Times New Roman"/>
      </w:rPr>
      <w:tblPr>
        <w:tblLayout w:type="fixed"/>
      </w:tblPr>
      <w:tcPr>
        <w:tcBorders>
          <w:top w:val="nil"/>
          <w:left w:val="nil"/>
          <w:bottom w:val="nil"/>
          <w:right w:val="nil"/>
          <w:insideH w:val="nil"/>
          <w:insideV w:val="nil"/>
          <w:tl2br w:val="single" w:color="000000" w:sz="6" w:space="0"/>
          <w:tr2bl w:val="nil"/>
        </w:tcBorders>
      </w:tcPr>
    </w:tblStylePr>
  </w:style>
  <w:style w:type="character" w:customStyle="1" w:styleId="64">
    <w:name w:val="Heading 1 Char"/>
    <w:basedOn w:val="51"/>
    <w:link w:val="2"/>
    <w:qFormat/>
    <w:locked/>
    <w:uiPriority w:val="99"/>
    <w:rPr>
      <w:rFonts w:eastAsia="宋体"/>
      <w:b/>
      <w:kern w:val="44"/>
      <w:sz w:val="44"/>
    </w:rPr>
  </w:style>
  <w:style w:type="character" w:customStyle="1" w:styleId="65">
    <w:name w:val="Heading 2 Char"/>
    <w:basedOn w:val="51"/>
    <w:link w:val="3"/>
    <w:qFormat/>
    <w:locked/>
    <w:uiPriority w:val="99"/>
    <w:rPr>
      <w:rFonts w:ascii="Arial" w:hAnsi="Arial" w:eastAsia="黑体"/>
      <w:b/>
      <w:kern w:val="2"/>
      <w:sz w:val="32"/>
      <w:lang w:val="en-US" w:eastAsia="zh-CN"/>
    </w:rPr>
  </w:style>
  <w:style w:type="character" w:customStyle="1" w:styleId="66">
    <w:name w:val="Heading 3 Char"/>
    <w:basedOn w:val="51"/>
    <w:link w:val="4"/>
    <w:qFormat/>
    <w:locked/>
    <w:uiPriority w:val="99"/>
    <w:rPr>
      <w:rFonts w:eastAsia="宋体"/>
      <w:b/>
      <w:kern w:val="2"/>
      <w:sz w:val="32"/>
      <w:lang w:val="en-US" w:eastAsia="zh-CN"/>
    </w:rPr>
  </w:style>
  <w:style w:type="character" w:customStyle="1" w:styleId="67">
    <w:name w:val="Heading 4 Char"/>
    <w:basedOn w:val="51"/>
    <w:link w:val="5"/>
    <w:qFormat/>
    <w:locked/>
    <w:uiPriority w:val="99"/>
    <w:rPr>
      <w:rFonts w:ascii="Arial" w:hAnsi="Arial" w:eastAsia="黑体"/>
      <w:b/>
      <w:kern w:val="2"/>
      <w:sz w:val="28"/>
      <w:lang w:val="en-US" w:eastAsia="zh-CN"/>
    </w:rPr>
  </w:style>
  <w:style w:type="character" w:customStyle="1" w:styleId="68">
    <w:name w:val="Heading 5 Char"/>
    <w:basedOn w:val="51"/>
    <w:link w:val="6"/>
    <w:qFormat/>
    <w:locked/>
    <w:uiPriority w:val="99"/>
    <w:rPr>
      <w:b/>
      <w:kern w:val="2"/>
      <w:sz w:val="28"/>
    </w:rPr>
  </w:style>
  <w:style w:type="character" w:customStyle="1" w:styleId="69">
    <w:name w:val="Heading 6 Char"/>
    <w:basedOn w:val="51"/>
    <w:link w:val="7"/>
    <w:qFormat/>
    <w:locked/>
    <w:uiPriority w:val="99"/>
    <w:rPr>
      <w:rFonts w:ascii="Cambria" w:hAnsi="Cambria" w:eastAsia="宋体"/>
      <w:b/>
      <w:kern w:val="2"/>
      <w:sz w:val="24"/>
    </w:rPr>
  </w:style>
  <w:style w:type="character" w:customStyle="1" w:styleId="70">
    <w:name w:val="Heading 7 Char"/>
    <w:basedOn w:val="51"/>
    <w:link w:val="8"/>
    <w:qFormat/>
    <w:locked/>
    <w:uiPriority w:val="99"/>
    <w:rPr>
      <w:rFonts w:eastAsia="宋体"/>
      <w:b/>
      <w:kern w:val="2"/>
      <w:sz w:val="24"/>
      <w:lang w:val="en-US" w:eastAsia="zh-CN"/>
    </w:rPr>
  </w:style>
  <w:style w:type="character" w:customStyle="1" w:styleId="71">
    <w:name w:val="Heading 8 Char"/>
    <w:basedOn w:val="51"/>
    <w:link w:val="9"/>
    <w:qFormat/>
    <w:locked/>
    <w:uiPriority w:val="99"/>
    <w:rPr>
      <w:rFonts w:ascii="Arial" w:hAnsi="Arial" w:eastAsia="黑体"/>
      <w:kern w:val="2"/>
      <w:sz w:val="24"/>
      <w:lang w:val="en-US" w:eastAsia="zh-CN"/>
    </w:rPr>
  </w:style>
  <w:style w:type="character" w:customStyle="1" w:styleId="72">
    <w:name w:val="Heading 9 Char"/>
    <w:basedOn w:val="51"/>
    <w:link w:val="10"/>
    <w:qFormat/>
    <w:locked/>
    <w:uiPriority w:val="99"/>
    <w:rPr>
      <w:rFonts w:ascii="Arial" w:hAnsi="Arial" w:eastAsia="黑体"/>
      <w:kern w:val="2"/>
      <w:sz w:val="21"/>
      <w:lang w:val="en-US" w:eastAsia="zh-CN"/>
    </w:rPr>
  </w:style>
  <w:style w:type="character" w:customStyle="1" w:styleId="73">
    <w:name w:val="Comment Text Char"/>
    <w:basedOn w:val="51"/>
    <w:link w:val="13"/>
    <w:qFormat/>
    <w:locked/>
    <w:uiPriority w:val="99"/>
    <w:rPr>
      <w:rFonts w:eastAsia="宋体"/>
      <w:kern w:val="2"/>
      <w:sz w:val="21"/>
      <w:lang w:val="en-US" w:eastAsia="zh-CN"/>
    </w:rPr>
  </w:style>
  <w:style w:type="character" w:customStyle="1" w:styleId="74">
    <w:name w:val="Comment Subject Char"/>
    <w:basedOn w:val="73"/>
    <w:link w:val="12"/>
    <w:qFormat/>
    <w:locked/>
    <w:uiPriority w:val="99"/>
    <w:rPr>
      <w:b/>
    </w:rPr>
  </w:style>
  <w:style w:type="character" w:customStyle="1" w:styleId="75">
    <w:name w:val="Body Text Char"/>
    <w:basedOn w:val="51"/>
    <w:link w:val="16"/>
    <w:qFormat/>
    <w:locked/>
    <w:uiPriority w:val="99"/>
    <w:rPr>
      <w:rFonts w:eastAsia="宋体"/>
      <w:kern w:val="2"/>
      <w:sz w:val="28"/>
      <w:lang w:val="en-US" w:eastAsia="zh-CN"/>
    </w:rPr>
  </w:style>
  <w:style w:type="character" w:customStyle="1" w:styleId="76">
    <w:name w:val="Body Text First Indent Char"/>
    <w:basedOn w:val="75"/>
    <w:link w:val="15"/>
    <w:qFormat/>
    <w:locked/>
    <w:uiPriority w:val="99"/>
  </w:style>
  <w:style w:type="character" w:customStyle="1" w:styleId="77">
    <w:name w:val="Note Heading Char"/>
    <w:basedOn w:val="51"/>
    <w:link w:val="17"/>
    <w:qFormat/>
    <w:locked/>
    <w:uiPriority w:val="99"/>
    <w:rPr>
      <w:rFonts w:ascii="DFKai-SB" w:hAnsi="DFKai-SB" w:eastAsia="DFKai-SB"/>
      <w:kern w:val="2"/>
    </w:rPr>
  </w:style>
  <w:style w:type="character" w:customStyle="1" w:styleId="78">
    <w:name w:val="Document Map Char"/>
    <w:basedOn w:val="51"/>
    <w:link w:val="21"/>
    <w:qFormat/>
    <w:locked/>
    <w:uiPriority w:val="99"/>
    <w:rPr>
      <w:rFonts w:ascii="宋体"/>
      <w:kern w:val="2"/>
      <w:sz w:val="18"/>
    </w:rPr>
  </w:style>
  <w:style w:type="character" w:customStyle="1" w:styleId="79">
    <w:name w:val="Body Text 3 Char"/>
    <w:basedOn w:val="51"/>
    <w:link w:val="22"/>
    <w:qFormat/>
    <w:locked/>
    <w:uiPriority w:val="99"/>
    <w:rPr>
      <w:rFonts w:hAnsi="宋体" w:eastAsia="仿宋_GB2312"/>
      <w:b/>
      <w:kern w:val="2"/>
      <w:sz w:val="24"/>
      <w:lang w:val="en-US" w:eastAsia="zh-CN"/>
    </w:rPr>
  </w:style>
  <w:style w:type="character" w:customStyle="1" w:styleId="80">
    <w:name w:val="Body Text Indent Char"/>
    <w:basedOn w:val="51"/>
    <w:link w:val="23"/>
    <w:qFormat/>
    <w:locked/>
    <w:uiPriority w:val="99"/>
    <w:rPr>
      <w:rFonts w:ascii="宋体" w:hAnsi="Courier New" w:eastAsia="宋体"/>
      <w:spacing w:val="-4"/>
      <w:kern w:val="2"/>
      <w:sz w:val="18"/>
      <w:lang w:val="en-US" w:eastAsia="zh-CN"/>
    </w:rPr>
  </w:style>
  <w:style w:type="character" w:customStyle="1" w:styleId="81">
    <w:name w:val="Plain Text Char"/>
    <w:basedOn w:val="51"/>
    <w:link w:val="30"/>
    <w:qFormat/>
    <w:locked/>
    <w:uiPriority w:val="99"/>
    <w:rPr>
      <w:rFonts w:ascii="宋体" w:hAnsi="Courier New" w:eastAsia="宋体"/>
      <w:kern w:val="2"/>
      <w:sz w:val="24"/>
      <w:lang w:val="en-US" w:eastAsia="zh-CN"/>
    </w:rPr>
  </w:style>
  <w:style w:type="character" w:customStyle="1" w:styleId="82">
    <w:name w:val="Date Char"/>
    <w:basedOn w:val="51"/>
    <w:link w:val="32"/>
    <w:qFormat/>
    <w:locked/>
    <w:uiPriority w:val="99"/>
    <w:rPr>
      <w:rFonts w:eastAsia="楷体_GB2312"/>
      <w:kern w:val="2"/>
      <w:sz w:val="32"/>
      <w:lang w:val="en-US" w:eastAsia="zh-CN"/>
    </w:rPr>
  </w:style>
  <w:style w:type="character" w:customStyle="1" w:styleId="83">
    <w:name w:val="Body Text Indent 2 Char"/>
    <w:basedOn w:val="51"/>
    <w:link w:val="33"/>
    <w:qFormat/>
    <w:locked/>
    <w:uiPriority w:val="99"/>
    <w:rPr>
      <w:rFonts w:ascii="仿宋_GB2312" w:hAnsi="宋体" w:eastAsia="宋体"/>
      <w:b/>
      <w:color w:val="000000"/>
      <w:kern w:val="2"/>
      <w:sz w:val="24"/>
      <w:lang w:val="en-US" w:eastAsia="zh-CN"/>
    </w:rPr>
  </w:style>
  <w:style w:type="character" w:customStyle="1" w:styleId="84">
    <w:name w:val="Balloon Text Char"/>
    <w:basedOn w:val="51"/>
    <w:link w:val="34"/>
    <w:qFormat/>
    <w:locked/>
    <w:uiPriority w:val="99"/>
    <w:rPr>
      <w:rFonts w:eastAsia="宋体"/>
      <w:kern w:val="2"/>
      <w:sz w:val="18"/>
      <w:lang w:val="en-US" w:eastAsia="zh-CN"/>
    </w:rPr>
  </w:style>
  <w:style w:type="character" w:customStyle="1" w:styleId="85">
    <w:name w:val="Footer Char"/>
    <w:basedOn w:val="51"/>
    <w:link w:val="35"/>
    <w:qFormat/>
    <w:locked/>
    <w:uiPriority w:val="99"/>
    <w:rPr>
      <w:rFonts w:eastAsia="黑体"/>
      <w:snapToGrid w:val="0"/>
      <w:sz w:val="18"/>
      <w:lang w:val="en-US" w:eastAsia="zh-CN"/>
    </w:rPr>
  </w:style>
  <w:style w:type="character" w:customStyle="1" w:styleId="86">
    <w:name w:val="Body Text First Indent 2 Char"/>
    <w:basedOn w:val="80"/>
    <w:link w:val="36"/>
    <w:qFormat/>
    <w:locked/>
    <w:uiPriority w:val="99"/>
    <w:rPr>
      <w:rFonts w:cs="Times New Roman"/>
    </w:rPr>
  </w:style>
  <w:style w:type="character" w:customStyle="1" w:styleId="87">
    <w:name w:val="Header Char"/>
    <w:basedOn w:val="51"/>
    <w:link w:val="37"/>
    <w:qFormat/>
    <w:locked/>
    <w:uiPriority w:val="99"/>
    <w:rPr>
      <w:rFonts w:eastAsia="仿宋_GB2312"/>
      <w:kern w:val="2"/>
      <w:sz w:val="18"/>
      <w:lang w:val="en-US" w:eastAsia="zh-CN"/>
    </w:rPr>
  </w:style>
  <w:style w:type="character" w:customStyle="1" w:styleId="88">
    <w:name w:val="Subtitle Char"/>
    <w:basedOn w:val="51"/>
    <w:link w:val="40"/>
    <w:qFormat/>
    <w:locked/>
    <w:uiPriority w:val="99"/>
    <w:rPr>
      <w:rFonts w:ascii="Cambria" w:hAnsi="Cambria"/>
      <w:b/>
      <w:kern w:val="28"/>
      <w:sz w:val="32"/>
    </w:rPr>
  </w:style>
  <w:style w:type="character" w:customStyle="1" w:styleId="89">
    <w:name w:val="Footnote Text Char"/>
    <w:basedOn w:val="51"/>
    <w:link w:val="42"/>
    <w:qFormat/>
    <w:locked/>
    <w:uiPriority w:val="99"/>
    <w:rPr>
      <w:rFonts w:ascii="Calibri" w:hAnsi="Calibri"/>
      <w:sz w:val="18"/>
    </w:rPr>
  </w:style>
  <w:style w:type="character" w:customStyle="1" w:styleId="90">
    <w:name w:val="Body Text Indent 3 Char"/>
    <w:basedOn w:val="51"/>
    <w:link w:val="44"/>
    <w:qFormat/>
    <w:locked/>
    <w:uiPriority w:val="99"/>
    <w:rPr>
      <w:rFonts w:ascii="仿宋_GB2312" w:hAnsi="宋体" w:eastAsia="仿宋_GB2312"/>
      <w:color w:val="000000"/>
      <w:kern w:val="2"/>
      <w:sz w:val="24"/>
      <w:lang w:val="en-US" w:eastAsia="zh-CN"/>
    </w:rPr>
  </w:style>
  <w:style w:type="character" w:customStyle="1" w:styleId="91">
    <w:name w:val="Body Text 2 Char"/>
    <w:basedOn w:val="51"/>
    <w:link w:val="47"/>
    <w:qFormat/>
    <w:locked/>
    <w:uiPriority w:val="99"/>
    <w:rPr>
      <w:rFonts w:ascii="宋体" w:hAnsi="宋体" w:eastAsia="宋体"/>
      <w:color w:val="000000"/>
      <w:kern w:val="2"/>
      <w:sz w:val="24"/>
      <w:lang w:val="en-US" w:eastAsia="zh-CN"/>
    </w:rPr>
  </w:style>
  <w:style w:type="character" w:customStyle="1" w:styleId="92">
    <w:name w:val="HTML Preformatted Char"/>
    <w:basedOn w:val="51"/>
    <w:link w:val="48"/>
    <w:qFormat/>
    <w:locked/>
    <w:uiPriority w:val="99"/>
    <w:rPr>
      <w:rFonts w:ascii="Courier New" w:hAnsi="Courier New"/>
      <w:kern w:val="2"/>
    </w:rPr>
  </w:style>
  <w:style w:type="character" w:customStyle="1" w:styleId="93">
    <w:name w:val="Title Char"/>
    <w:basedOn w:val="51"/>
    <w:link w:val="50"/>
    <w:qFormat/>
    <w:locked/>
    <w:uiPriority w:val="99"/>
    <w:rPr>
      <w:rFonts w:ascii="Cambria" w:hAnsi="Cambria" w:eastAsia="宋体"/>
      <w:b/>
      <w:kern w:val="2"/>
      <w:sz w:val="32"/>
    </w:rPr>
  </w:style>
  <w:style w:type="character" w:customStyle="1" w:styleId="94">
    <w:name w:val="Normal Indent Char"/>
    <w:link w:val="19"/>
    <w:qFormat/>
    <w:locked/>
    <w:uiPriority w:val="99"/>
    <w:rPr>
      <w:rFonts w:eastAsia="宋体"/>
      <w:kern w:val="2"/>
      <w:sz w:val="21"/>
      <w:lang w:val="en-US" w:eastAsia="zh-CN"/>
    </w:rPr>
  </w:style>
  <w:style w:type="character" w:customStyle="1" w:styleId="95">
    <w:name w:val="Caption Char"/>
    <w:link w:val="20"/>
    <w:qFormat/>
    <w:locked/>
    <w:uiPriority w:val="99"/>
    <w:rPr>
      <w:rFonts w:ascii="Arial" w:hAnsi="Arial" w:eastAsia="黑体"/>
      <w:kern w:val="2"/>
      <w:lang w:val="en-US" w:eastAsia="zh-CN"/>
    </w:rPr>
  </w:style>
  <w:style w:type="character" w:customStyle="1" w:styleId="96">
    <w:name w:val="TOC 2 Char"/>
    <w:link w:val="45"/>
    <w:qFormat/>
    <w:locked/>
    <w:uiPriority w:val="99"/>
    <w:rPr>
      <w:kern w:val="2"/>
      <w:sz w:val="21"/>
    </w:rPr>
  </w:style>
  <w:style w:type="paragraph" w:customStyle="1" w:styleId="97">
    <w:name w:val="Char Char1 Char Char Char Char Char Char Char Char"/>
    <w:basedOn w:val="1"/>
    <w:qFormat/>
    <w:uiPriority w:val="99"/>
    <w:pPr>
      <w:widowControl/>
      <w:snapToGrid w:val="0"/>
      <w:spacing w:before="120" w:after="160" w:line="360" w:lineRule="auto"/>
      <w:ind w:right="-360"/>
      <w:jc w:val="left"/>
    </w:pPr>
    <w:rPr>
      <w:szCs w:val="24"/>
    </w:rPr>
  </w:style>
  <w:style w:type="paragraph" w:customStyle="1" w:styleId="98">
    <w:name w:val="a"/>
    <w:basedOn w:val="1"/>
    <w:qFormat/>
    <w:uiPriority w:val="99"/>
    <w:pPr>
      <w:autoSpaceDE w:val="0"/>
      <w:autoSpaceDN w:val="0"/>
      <w:adjustRightInd w:val="0"/>
      <w:spacing w:line="440" w:lineRule="atLeast"/>
      <w:ind w:firstLine="480"/>
      <w:jc w:val="left"/>
    </w:pPr>
    <w:rPr>
      <w:rFonts w:ascii="仿宋_GB2312" w:eastAsia="仿宋_GB2312"/>
      <w:color w:val="000000"/>
      <w:sz w:val="24"/>
      <w:lang w:val="zh-CN"/>
    </w:rPr>
  </w:style>
  <w:style w:type="paragraph" w:customStyle="1" w:styleId="99">
    <w:name w:val="正文字缩1字"/>
    <w:basedOn w:val="1"/>
    <w:qFormat/>
    <w:uiPriority w:val="99"/>
    <w:pPr>
      <w:spacing w:beforeLines="50" w:afterLines="50" w:line="360" w:lineRule="auto"/>
      <w:ind w:left="240" w:leftChars="100" w:firstLine="480" w:firstLineChars="200"/>
    </w:pPr>
    <w:rPr>
      <w:rFonts w:ascii="Segoe UI" w:hAnsi="宋体" w:eastAsia="微软雅黑" w:cs="Latha"/>
      <w:sz w:val="24"/>
      <w:szCs w:val="22"/>
    </w:rPr>
  </w:style>
  <w:style w:type="paragraph" w:customStyle="1" w:styleId="100">
    <w:name w:val="无间隔1"/>
    <w:link w:val="101"/>
    <w:qFormat/>
    <w:uiPriority w:val="99"/>
    <w:rPr>
      <w:rFonts w:ascii="Times New Roman" w:hAnsi="Times New Roman" w:eastAsia="宋体" w:cs="Times New Roman"/>
      <w:kern w:val="0"/>
      <w:sz w:val="22"/>
      <w:szCs w:val="20"/>
      <w:lang w:val="en-US" w:eastAsia="zh-CN" w:bidi="ar-SA"/>
    </w:rPr>
  </w:style>
  <w:style w:type="character" w:customStyle="1" w:styleId="101">
    <w:name w:val="无间隔 Char1"/>
    <w:link w:val="100"/>
    <w:qFormat/>
    <w:locked/>
    <w:uiPriority w:val="99"/>
    <w:rPr>
      <w:sz w:val="22"/>
      <w:lang w:val="en-US" w:eastAsia="zh-CN"/>
    </w:rPr>
  </w:style>
  <w:style w:type="paragraph" w:customStyle="1" w:styleId="102">
    <w:name w:val="_Style 11"/>
    <w:basedOn w:val="1"/>
    <w:qFormat/>
    <w:uiPriority w:val="99"/>
  </w:style>
  <w:style w:type="paragraph" w:customStyle="1" w:styleId="103">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104">
    <w:name w:val="def正文"/>
    <w:basedOn w:val="16"/>
    <w:link w:val="105"/>
    <w:qFormat/>
    <w:uiPriority w:val="99"/>
    <w:pPr>
      <w:widowControl/>
      <w:spacing w:line="276" w:lineRule="auto"/>
      <w:jc w:val="center"/>
    </w:pPr>
    <w:rPr>
      <w:sz w:val="21"/>
    </w:rPr>
  </w:style>
  <w:style w:type="character" w:customStyle="1" w:styleId="105">
    <w:name w:val="def正文 Char"/>
    <w:link w:val="104"/>
    <w:qFormat/>
    <w:locked/>
    <w:uiPriority w:val="99"/>
    <w:rPr>
      <w:kern w:val="2"/>
      <w:sz w:val="21"/>
    </w:rPr>
  </w:style>
  <w:style w:type="paragraph" w:customStyle="1" w:styleId="106">
    <w:name w:val="文本框内文字"/>
    <w:basedOn w:val="1"/>
    <w:qFormat/>
    <w:uiPriority w:val="99"/>
    <w:pPr>
      <w:spacing w:line="240" w:lineRule="atLeast"/>
    </w:pPr>
    <w:rPr>
      <w:rFonts w:eastAsia="仿宋_GB2312"/>
      <w:sz w:val="22"/>
      <w:szCs w:val="24"/>
    </w:rPr>
  </w:style>
  <w:style w:type="paragraph" w:customStyle="1" w:styleId="107">
    <w:name w:val="第四级标题"/>
    <w:basedOn w:val="5"/>
    <w:next w:val="1"/>
    <w:qFormat/>
    <w:uiPriority w:val="99"/>
    <w:pPr>
      <w:tabs>
        <w:tab w:val="left" w:pos="780"/>
        <w:tab w:val="left" w:pos="851"/>
      </w:tabs>
      <w:ind w:left="851" w:hanging="851"/>
    </w:pPr>
    <w:rPr>
      <w:rFonts w:ascii="Cambria" w:hAnsi="Cambria" w:eastAsia="宋体"/>
      <w:color w:val="000000"/>
      <w:sz w:val="24"/>
    </w:rPr>
  </w:style>
  <w:style w:type="paragraph" w:customStyle="1" w:styleId="108">
    <w:name w:val="xl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09">
    <w:name w:val="Char1 Char Char Char"/>
    <w:basedOn w:val="1"/>
    <w:qFormat/>
    <w:uiPriority w:val="99"/>
    <w:pPr>
      <w:widowControl/>
      <w:snapToGrid w:val="0"/>
      <w:spacing w:before="120" w:after="160" w:line="360" w:lineRule="auto"/>
      <w:ind w:right="-360"/>
      <w:jc w:val="left"/>
    </w:pPr>
  </w:style>
  <w:style w:type="paragraph" w:customStyle="1" w:styleId="110">
    <w:name w:val="CR正文带符号"/>
    <w:basedOn w:val="111"/>
    <w:qFormat/>
    <w:uiPriority w:val="99"/>
    <w:pPr>
      <w:ind w:left="840" w:hanging="420"/>
    </w:pPr>
  </w:style>
  <w:style w:type="paragraph" w:customStyle="1" w:styleId="111">
    <w:name w:val="CR正文"/>
    <w:basedOn w:val="1"/>
    <w:qFormat/>
    <w:uiPriority w:val="99"/>
    <w:pPr>
      <w:ind w:right="210" w:firstLine="420"/>
    </w:pPr>
    <w:rPr>
      <w:rFonts w:ascii="Calibri" w:hAnsi="Calibri" w:eastAsia="微软雅黑"/>
      <w:sz w:val="24"/>
      <w:szCs w:val="21"/>
    </w:rPr>
  </w:style>
  <w:style w:type="paragraph" w:customStyle="1" w:styleId="112">
    <w:name w:val="xl93"/>
    <w:basedOn w:val="1"/>
    <w:qFormat/>
    <w:uiPriority w:val="99"/>
    <w:pPr>
      <w:widowControl/>
      <w:pBdr>
        <w:top w:val="single" w:color="auto" w:sz="4" w:space="0"/>
        <w:left w:val="single" w:color="auto" w:sz="4" w:space="0"/>
        <w:right w:val="single" w:color="auto" w:sz="4" w:space="0"/>
      </w:pBdr>
      <w:spacing w:before="100" w:beforeAutospacing="1" w:after="100" w:afterAutospacing="1"/>
      <w:jc w:val="right"/>
    </w:pPr>
    <w:rPr>
      <w:kern w:val="0"/>
      <w:sz w:val="18"/>
      <w:szCs w:val="18"/>
    </w:rPr>
  </w:style>
  <w:style w:type="paragraph" w:customStyle="1" w:styleId="113">
    <w:name w:val="TOC 标题1"/>
    <w:basedOn w:val="2"/>
    <w:next w:val="1"/>
    <w:qFormat/>
    <w:uiPriority w:val="99"/>
    <w:pPr>
      <w:widowControl/>
      <w:spacing w:before="480" w:after="0" w:line="276" w:lineRule="auto"/>
      <w:jc w:val="left"/>
      <w:outlineLvl w:val="9"/>
    </w:pPr>
    <w:rPr>
      <w:rFonts w:ascii="Cambria" w:hAnsi="Cambria"/>
      <w:color w:val="365F91"/>
      <w:kern w:val="0"/>
      <w:sz w:val="28"/>
      <w:szCs w:val="28"/>
    </w:rPr>
  </w:style>
  <w:style w:type="paragraph" w:customStyle="1" w:styleId="114">
    <w:name w:val="ORDOS-正文项目列表1"/>
    <w:basedOn w:val="1"/>
    <w:link w:val="115"/>
    <w:qFormat/>
    <w:uiPriority w:val="99"/>
    <w:pPr>
      <w:spacing w:beforeLines="50" w:afterLines="50" w:line="360" w:lineRule="auto"/>
      <w:ind w:firstLine="482" w:firstLineChars="200"/>
    </w:pPr>
    <w:rPr>
      <w:rFonts w:ascii="宋体"/>
      <w:b/>
      <w:sz w:val="24"/>
    </w:rPr>
  </w:style>
  <w:style w:type="character" w:customStyle="1" w:styleId="115">
    <w:name w:val="ORDOS-正文项目列表1 Char"/>
    <w:link w:val="114"/>
    <w:qFormat/>
    <w:locked/>
    <w:uiPriority w:val="99"/>
    <w:rPr>
      <w:rFonts w:ascii="宋体" w:eastAsia="宋体"/>
      <w:b/>
      <w:kern w:val="2"/>
      <w:sz w:val="24"/>
    </w:rPr>
  </w:style>
  <w:style w:type="paragraph" w:customStyle="1" w:styleId="116">
    <w:name w:val="xl10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rPr>
  </w:style>
  <w:style w:type="paragraph" w:customStyle="1" w:styleId="117">
    <w:name w:val="说明"/>
    <w:basedOn w:val="1"/>
    <w:qFormat/>
    <w:uiPriority w:val="99"/>
    <w:pPr>
      <w:spacing w:before="60" w:after="60" w:line="360" w:lineRule="auto"/>
      <w:ind w:firstLine="200" w:firstLineChars="200"/>
    </w:pPr>
    <w:rPr>
      <w:rFonts w:ascii="Calibri" w:hAnsi="Calibri" w:eastAsia="楷体_GB2312"/>
      <w:sz w:val="24"/>
      <w:szCs w:val="22"/>
    </w:rPr>
  </w:style>
  <w:style w:type="paragraph" w:customStyle="1" w:styleId="118">
    <w:name w:val="Pa3"/>
    <w:basedOn w:val="1"/>
    <w:next w:val="1"/>
    <w:qFormat/>
    <w:uiPriority w:val="99"/>
    <w:pPr>
      <w:widowControl/>
      <w:autoSpaceDE w:val="0"/>
      <w:autoSpaceDN w:val="0"/>
      <w:adjustRightInd w:val="0"/>
      <w:spacing w:line="141" w:lineRule="atLeast"/>
      <w:jc w:val="left"/>
    </w:pPr>
    <w:rPr>
      <w:rFonts w:ascii="Univers 57 Condensed" w:eastAsia="Univers 57 Condensed"/>
      <w:kern w:val="0"/>
      <w:sz w:val="24"/>
    </w:rPr>
  </w:style>
  <w:style w:type="paragraph" w:customStyle="1" w:styleId="119">
    <w:name w:val="Char Char Char Char2"/>
    <w:basedOn w:val="1"/>
    <w:qFormat/>
    <w:uiPriority w:val="99"/>
    <w:pPr>
      <w:widowControl/>
      <w:snapToGrid w:val="0"/>
      <w:spacing w:before="120" w:after="160" w:line="360" w:lineRule="auto"/>
      <w:ind w:right="-360"/>
      <w:jc w:val="left"/>
    </w:pPr>
  </w:style>
  <w:style w:type="paragraph" w:customStyle="1" w:styleId="120">
    <w:name w:val="xl6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21">
    <w:name w:val="纯文本1"/>
    <w:basedOn w:val="1"/>
    <w:qFormat/>
    <w:uiPriority w:val="99"/>
    <w:pPr>
      <w:spacing w:beforeLines="50" w:afterLines="50" w:line="400" w:lineRule="exact"/>
    </w:pPr>
    <w:rPr>
      <w:rFonts w:ascii="宋体" w:hAnsi="Courier New"/>
      <w:sz w:val="24"/>
      <w:szCs w:val="22"/>
    </w:rPr>
  </w:style>
  <w:style w:type="paragraph" w:customStyle="1" w:styleId="122">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18"/>
      <w:szCs w:val="18"/>
    </w:rPr>
  </w:style>
  <w:style w:type="paragraph" w:customStyle="1" w:styleId="123">
    <w:name w:val="xl7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124">
    <w:name w:val="标题3"/>
    <w:basedOn w:val="1"/>
    <w:qFormat/>
    <w:uiPriority w:val="99"/>
    <w:pPr>
      <w:tabs>
        <w:tab w:val="left" w:pos="1260"/>
      </w:tabs>
      <w:ind w:left="1260" w:hanging="420"/>
    </w:pPr>
    <w:rPr>
      <w:rFonts w:ascii="Calibri" w:hAnsi="Calibri"/>
      <w:sz w:val="24"/>
      <w:szCs w:val="22"/>
    </w:rPr>
  </w:style>
  <w:style w:type="paragraph" w:customStyle="1" w:styleId="125">
    <w:name w:val="普通(网站)1"/>
    <w:basedOn w:val="1"/>
    <w:qFormat/>
    <w:uiPriority w:val="99"/>
    <w:pPr>
      <w:widowControl/>
      <w:spacing w:before="100" w:beforeAutospacing="1" w:after="100" w:afterAutospacing="1"/>
      <w:jc w:val="left"/>
    </w:pPr>
    <w:rPr>
      <w:rFonts w:ascii="宋体" w:hAnsi="宋体"/>
      <w:sz w:val="24"/>
    </w:rPr>
  </w:style>
  <w:style w:type="paragraph" w:customStyle="1" w:styleId="126">
    <w:name w:val="项目符2"/>
    <w:basedOn w:val="1"/>
    <w:qFormat/>
    <w:uiPriority w:val="99"/>
    <w:pPr>
      <w:tabs>
        <w:tab w:val="left" w:pos="840"/>
      </w:tabs>
      <w:spacing w:afterLines="50"/>
      <w:ind w:left="840" w:hanging="420"/>
    </w:pPr>
    <w:rPr>
      <w:szCs w:val="21"/>
    </w:rPr>
  </w:style>
  <w:style w:type="paragraph" w:customStyle="1" w:styleId="127">
    <w:name w:val="正文3"/>
    <w:basedOn w:val="1"/>
    <w:qFormat/>
    <w:uiPriority w:val="99"/>
    <w:pPr>
      <w:spacing w:beforeLines="50" w:afterLines="50" w:line="360" w:lineRule="auto"/>
      <w:outlineLvl w:val="8"/>
    </w:pPr>
    <w:rPr>
      <w:rFonts w:ascii="Segoe UI" w:hAnsi="宋体" w:eastAsia="微软雅黑" w:cs="Latha"/>
      <w:sz w:val="24"/>
      <w:szCs w:val="21"/>
    </w:rPr>
  </w:style>
  <w:style w:type="paragraph" w:customStyle="1" w:styleId="128">
    <w:name w:val="正文7"/>
    <w:basedOn w:val="129"/>
    <w:qFormat/>
    <w:uiPriority w:val="99"/>
    <w:pPr>
      <w:numPr>
        <w:ilvl w:val="0"/>
        <w:numId w:val="2"/>
      </w:numPr>
      <w:tabs>
        <w:tab w:val="left" w:pos="360"/>
        <w:tab w:val="left" w:pos="720"/>
        <w:tab w:val="left" w:pos="820"/>
        <w:tab w:val="clear" w:pos="1200"/>
      </w:tabs>
      <w:ind w:left="820" w:hanging="420"/>
    </w:pPr>
  </w:style>
  <w:style w:type="paragraph" w:customStyle="1" w:styleId="129">
    <w:name w:val="正文6"/>
    <w:basedOn w:val="1"/>
    <w:qFormat/>
    <w:uiPriority w:val="99"/>
    <w:pPr>
      <w:tabs>
        <w:tab w:val="left" w:pos="720"/>
      </w:tabs>
      <w:spacing w:beforeLines="50" w:afterLines="50" w:line="360" w:lineRule="auto"/>
      <w:ind w:left="720" w:hanging="420"/>
    </w:pPr>
    <w:rPr>
      <w:rFonts w:ascii="Segoe UI" w:hAnsi="宋体" w:eastAsia="微软雅黑" w:cs="Latha"/>
      <w:sz w:val="24"/>
      <w:szCs w:val="22"/>
    </w:rPr>
  </w:style>
  <w:style w:type="paragraph" w:customStyle="1" w:styleId="130">
    <w:name w:val="列表内容"/>
    <w:basedOn w:val="1"/>
    <w:next w:val="1"/>
    <w:qFormat/>
    <w:uiPriority w:val="99"/>
    <w:pPr>
      <w:widowControl/>
      <w:tabs>
        <w:tab w:val="left" w:pos="840"/>
      </w:tabs>
      <w:ind w:left="1200" w:hanging="360"/>
      <w:jc w:val="left"/>
    </w:pPr>
    <w:rPr>
      <w:kern w:val="0"/>
      <w:sz w:val="18"/>
      <w:szCs w:val="24"/>
    </w:rPr>
  </w:style>
  <w:style w:type="paragraph" w:customStyle="1" w:styleId="131">
    <w:name w:val="偏离表字体"/>
    <w:basedOn w:val="1"/>
    <w:link w:val="132"/>
    <w:qFormat/>
    <w:uiPriority w:val="99"/>
    <w:pPr>
      <w:tabs>
        <w:tab w:val="left" w:pos="4212"/>
      </w:tabs>
      <w:ind w:left="1" w:right="71" w:rightChars="34"/>
      <w:jc w:val="left"/>
    </w:pPr>
    <w:rPr>
      <w:rFonts w:ascii="宋体"/>
    </w:rPr>
  </w:style>
  <w:style w:type="character" w:customStyle="1" w:styleId="132">
    <w:name w:val="偏离表字体 Char"/>
    <w:link w:val="131"/>
    <w:qFormat/>
    <w:locked/>
    <w:uiPriority w:val="99"/>
    <w:rPr>
      <w:rFonts w:ascii="宋体" w:eastAsia="宋体"/>
      <w:kern w:val="2"/>
      <w:sz w:val="21"/>
    </w:rPr>
  </w:style>
  <w:style w:type="paragraph" w:customStyle="1" w:styleId="133">
    <w:name w:val="样式2"/>
    <w:basedOn w:val="7"/>
    <w:qFormat/>
    <w:uiPriority w:val="99"/>
    <w:pPr>
      <w:spacing w:after="240" w:line="240" w:lineRule="auto"/>
      <w:jc w:val="left"/>
    </w:pPr>
    <w:rPr>
      <w:rFonts w:ascii="Times New Roman" w:hAnsi="Times New Roman" w:eastAsia="楷体"/>
      <w:kern w:val="0"/>
      <w:sz w:val="28"/>
      <w:szCs w:val="28"/>
    </w:rPr>
  </w:style>
  <w:style w:type="paragraph" w:customStyle="1" w:styleId="134">
    <w:name w:val="项目编号"/>
    <w:basedOn w:val="1"/>
    <w:qFormat/>
    <w:uiPriority w:val="99"/>
    <w:pPr>
      <w:spacing w:before="156" w:after="156" w:line="360" w:lineRule="auto"/>
    </w:pPr>
    <w:rPr>
      <w:rFonts w:ascii="Arial" w:hAnsi="Arial" w:eastAsia="仿宋_GB2312"/>
      <w:sz w:val="24"/>
    </w:rPr>
  </w:style>
  <w:style w:type="paragraph" w:customStyle="1" w:styleId="135">
    <w:name w:val="批注文字1"/>
    <w:basedOn w:val="1"/>
    <w:qFormat/>
    <w:uiPriority w:val="99"/>
    <w:pPr>
      <w:jc w:val="left"/>
    </w:pPr>
    <w:rPr>
      <w:szCs w:val="24"/>
    </w:rPr>
  </w:style>
  <w:style w:type="paragraph" w:customStyle="1" w:styleId="136">
    <w:name w:val="默认段落字体 Para Char Char Char Char Char Char Char Char Char1 Char"/>
    <w:basedOn w:val="1"/>
    <w:qFormat/>
    <w:uiPriority w:val="99"/>
    <w:rPr>
      <w:rFonts w:ascii="Tahoma" w:hAnsi="Tahoma"/>
      <w:sz w:val="24"/>
    </w:rPr>
  </w:style>
  <w:style w:type="paragraph" w:customStyle="1" w:styleId="137">
    <w:name w:val="_Style 4"/>
    <w:basedOn w:val="1"/>
    <w:qFormat/>
    <w:uiPriority w:val="99"/>
    <w:pPr>
      <w:ind w:firstLine="420" w:firstLineChars="200"/>
    </w:pPr>
    <w:rPr>
      <w:rFonts w:ascii="Calibri" w:hAnsi="Calibri"/>
      <w:szCs w:val="24"/>
    </w:rPr>
  </w:style>
  <w:style w:type="paragraph" w:customStyle="1" w:styleId="138">
    <w:name w:val="xl77"/>
    <w:basedOn w:val="1"/>
    <w:qFormat/>
    <w:uiPriority w:val="99"/>
    <w:pPr>
      <w:widowControl/>
      <w:spacing w:before="100" w:beforeAutospacing="1" w:after="100" w:afterAutospacing="1"/>
      <w:jc w:val="left"/>
    </w:pPr>
    <w:rPr>
      <w:kern w:val="0"/>
      <w:sz w:val="18"/>
      <w:szCs w:val="18"/>
    </w:rPr>
  </w:style>
  <w:style w:type="paragraph" w:customStyle="1" w:styleId="139">
    <w:name w:val="font7"/>
    <w:basedOn w:val="1"/>
    <w:qFormat/>
    <w:uiPriority w:val="99"/>
    <w:pPr>
      <w:widowControl/>
      <w:spacing w:before="100" w:beforeAutospacing="1" w:after="100" w:afterAutospacing="1"/>
      <w:jc w:val="left"/>
    </w:pPr>
    <w:rPr>
      <w:b/>
      <w:bCs/>
      <w:kern w:val="0"/>
      <w:sz w:val="18"/>
      <w:szCs w:val="18"/>
    </w:rPr>
  </w:style>
  <w:style w:type="paragraph" w:customStyle="1" w:styleId="140">
    <w:name w:val="中等深浅网格 21"/>
    <w:qFormat/>
    <w:uiPriority w:val="99"/>
    <w:rPr>
      <w:rFonts w:ascii="Calibri" w:hAnsi="Calibri" w:eastAsia="宋体" w:cs="Times New Roman"/>
      <w:kern w:val="0"/>
      <w:sz w:val="22"/>
      <w:szCs w:val="20"/>
      <w:lang w:val="en-US" w:eastAsia="zh-CN" w:bidi="ar-SA"/>
    </w:rPr>
  </w:style>
  <w:style w:type="paragraph" w:customStyle="1" w:styleId="141">
    <w:name w:val="批注主题1"/>
    <w:basedOn w:val="13"/>
    <w:next w:val="13"/>
    <w:qFormat/>
    <w:uiPriority w:val="99"/>
    <w:rPr>
      <w:rFonts w:ascii="Calibri" w:hAnsi="Calibri"/>
      <w:b/>
      <w:szCs w:val="22"/>
    </w:rPr>
  </w:style>
  <w:style w:type="paragraph" w:customStyle="1" w:styleId="142">
    <w:name w:val="Char11"/>
    <w:basedOn w:val="1"/>
    <w:qFormat/>
    <w:uiPriority w:val="99"/>
    <w:pPr>
      <w:jc w:val="center"/>
    </w:pPr>
    <w:rPr>
      <w:rFonts w:ascii="仿宋_GB2312" w:eastAsia="仿宋_GB2312"/>
      <w:b/>
      <w:kern w:val="0"/>
      <w:sz w:val="32"/>
      <w:szCs w:val="32"/>
      <w:lang w:val="en-GB"/>
    </w:rPr>
  </w:style>
  <w:style w:type="paragraph" w:customStyle="1" w:styleId="143">
    <w:name w:val="标题1"/>
    <w:basedOn w:val="2"/>
    <w:next w:val="1"/>
    <w:qFormat/>
    <w:uiPriority w:val="99"/>
    <w:pPr>
      <w:pageBreakBefore/>
      <w:tabs>
        <w:tab w:val="left" w:pos="1125"/>
      </w:tabs>
      <w:ind w:left="1125" w:hanging="1125"/>
    </w:pPr>
    <w:rPr>
      <w:rFonts w:eastAsia="幼圆"/>
      <w:sz w:val="32"/>
    </w:rPr>
  </w:style>
  <w:style w:type="paragraph" w:customStyle="1" w:styleId="144">
    <w:name w:val="Char Char Char"/>
    <w:basedOn w:val="1"/>
    <w:qFormat/>
    <w:uiPriority w:val="99"/>
    <w:pPr>
      <w:widowControl/>
      <w:spacing w:after="160" w:line="240" w:lineRule="exact"/>
      <w:jc w:val="left"/>
    </w:pPr>
    <w:rPr>
      <w:rFonts w:ascii="Verdana" w:hAnsi="Verdana"/>
      <w:kern w:val="0"/>
      <w:sz w:val="20"/>
      <w:lang w:eastAsia="en-US"/>
    </w:rPr>
  </w:style>
  <w:style w:type="paragraph" w:customStyle="1" w:styleId="145">
    <w:name w:val="Char Char Char2"/>
    <w:basedOn w:val="1"/>
    <w:qFormat/>
    <w:uiPriority w:val="99"/>
    <w:pPr>
      <w:widowControl/>
      <w:spacing w:after="160" w:line="240" w:lineRule="exact"/>
      <w:jc w:val="left"/>
    </w:pPr>
    <w:rPr>
      <w:rFonts w:ascii="Verdana" w:hAnsi="Verdana"/>
      <w:kern w:val="0"/>
      <w:sz w:val="20"/>
      <w:lang w:eastAsia="en-US"/>
    </w:rPr>
  </w:style>
  <w:style w:type="paragraph" w:customStyle="1" w:styleId="146">
    <w:name w:val="项目编号1"/>
    <w:basedOn w:val="1"/>
    <w:next w:val="1"/>
    <w:qFormat/>
    <w:uiPriority w:val="99"/>
    <w:pPr>
      <w:numPr>
        <w:ilvl w:val="0"/>
        <w:numId w:val="3"/>
      </w:numPr>
      <w:spacing w:line="360" w:lineRule="auto"/>
      <w:ind w:left="0" w:firstLine="200" w:firstLineChars="200"/>
      <w:jc w:val="left"/>
    </w:pPr>
    <w:rPr>
      <w:rFonts w:ascii="宋体"/>
      <w:sz w:val="24"/>
      <w:szCs w:val="24"/>
    </w:rPr>
  </w:style>
  <w:style w:type="paragraph" w:customStyle="1" w:styleId="147">
    <w:name w:val="xl83"/>
    <w:basedOn w:val="1"/>
    <w:qFormat/>
    <w:uiPriority w:val="99"/>
    <w:pPr>
      <w:widowControl/>
      <w:spacing w:before="100" w:beforeAutospacing="1" w:after="100" w:afterAutospacing="1"/>
      <w:jc w:val="center"/>
    </w:pPr>
    <w:rPr>
      <w:kern w:val="0"/>
      <w:sz w:val="24"/>
      <w:szCs w:val="24"/>
    </w:rPr>
  </w:style>
  <w:style w:type="paragraph" w:customStyle="1" w:styleId="148">
    <w:name w:val="InfoBlue"/>
    <w:basedOn w:val="1"/>
    <w:next w:val="16"/>
    <w:qFormat/>
    <w:uiPriority w:val="99"/>
    <w:pPr>
      <w:numPr>
        <w:ilvl w:val="1"/>
        <w:numId w:val="4"/>
      </w:numPr>
      <w:tabs>
        <w:tab w:val="left" w:pos="381"/>
        <w:tab w:val="left" w:pos="900"/>
        <w:tab w:val="clear" w:pos="840"/>
      </w:tabs>
      <w:spacing w:line="360" w:lineRule="auto"/>
      <w:ind w:left="0" w:firstLine="539"/>
      <w:jc w:val="left"/>
    </w:pPr>
    <w:rPr>
      <w:rFonts w:ascii="仿宋_GB2312" w:hAnsi="Arial" w:eastAsia="仿宋_GB2312"/>
      <w:iCs/>
      <w:kern w:val="0"/>
      <w:sz w:val="24"/>
      <w:szCs w:val="24"/>
    </w:rPr>
  </w:style>
  <w:style w:type="paragraph" w:customStyle="1" w:styleId="149">
    <w:name w:val="xl111"/>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b/>
      <w:bCs/>
      <w:kern w:val="0"/>
      <w:sz w:val="18"/>
      <w:szCs w:val="18"/>
    </w:rPr>
  </w:style>
  <w:style w:type="paragraph" w:customStyle="1" w:styleId="150">
    <w:name w:val="标准标题3"/>
    <w:basedOn w:val="4"/>
    <w:qFormat/>
    <w:uiPriority w:val="99"/>
    <w:pPr>
      <w:tabs>
        <w:tab w:val="left" w:pos="360"/>
      </w:tabs>
      <w:spacing w:line="240" w:lineRule="auto"/>
      <w:ind w:left="-258" w:leftChars="-258"/>
    </w:pPr>
    <w:rPr>
      <w:rFonts w:eastAsia="仿宋_GB2312"/>
      <w:sz w:val="28"/>
    </w:rPr>
  </w:style>
  <w:style w:type="paragraph" w:customStyle="1" w:styleId="151">
    <w:name w:val="Char Char"/>
    <w:basedOn w:val="1"/>
    <w:qFormat/>
    <w:uiPriority w:val="99"/>
    <w:pPr>
      <w:widowControl/>
      <w:snapToGrid w:val="0"/>
      <w:spacing w:before="120" w:after="160" w:line="360" w:lineRule="auto"/>
      <w:ind w:right="-360"/>
      <w:jc w:val="left"/>
    </w:pPr>
  </w:style>
  <w:style w:type="paragraph" w:customStyle="1" w:styleId="152">
    <w:name w:val="xl10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rPr>
  </w:style>
  <w:style w:type="paragraph" w:customStyle="1" w:styleId="153">
    <w:name w:val="xl10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rPr>
  </w:style>
  <w:style w:type="paragraph" w:customStyle="1" w:styleId="154">
    <w:name w:val="xl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155">
    <w:name w:val="xl78"/>
    <w:basedOn w:val="1"/>
    <w:qFormat/>
    <w:uiPriority w:val="99"/>
    <w:pPr>
      <w:widowControl/>
      <w:spacing w:before="100" w:beforeAutospacing="1" w:after="100" w:afterAutospacing="1"/>
      <w:jc w:val="left"/>
    </w:pPr>
    <w:rPr>
      <w:kern w:val="0"/>
      <w:sz w:val="24"/>
      <w:szCs w:val="24"/>
    </w:rPr>
  </w:style>
  <w:style w:type="paragraph" w:customStyle="1" w:styleId="156">
    <w:name w:val="样式4"/>
    <w:basedOn w:val="4"/>
    <w:link w:val="157"/>
    <w:qFormat/>
    <w:uiPriority w:val="99"/>
    <w:pPr>
      <w:numPr>
        <w:ilvl w:val="0"/>
        <w:numId w:val="4"/>
      </w:numPr>
      <w:tabs>
        <w:tab w:val="left" w:pos="2160"/>
        <w:tab w:val="clear" w:pos="820"/>
      </w:tabs>
      <w:snapToGrid w:val="0"/>
      <w:spacing w:line="240" w:lineRule="auto"/>
      <w:ind w:left="2160" w:hanging="360"/>
    </w:pPr>
    <w:rPr>
      <w:rFonts w:ascii="黑体" w:eastAsia="黑体"/>
      <w:bCs/>
      <w:sz w:val="28"/>
    </w:rPr>
  </w:style>
  <w:style w:type="character" w:customStyle="1" w:styleId="157">
    <w:name w:val="样式4 Char"/>
    <w:link w:val="156"/>
    <w:qFormat/>
    <w:locked/>
    <w:uiPriority w:val="99"/>
    <w:rPr>
      <w:rFonts w:ascii="黑体" w:eastAsia="黑体"/>
      <w:b/>
      <w:bCs/>
      <w:sz w:val="28"/>
      <w:szCs w:val="20"/>
    </w:rPr>
  </w:style>
  <w:style w:type="paragraph" w:customStyle="1" w:styleId="158">
    <w:name w:val="标题5"/>
    <w:basedOn w:val="1"/>
    <w:qFormat/>
    <w:uiPriority w:val="99"/>
    <w:pPr>
      <w:ind w:left="992" w:hanging="992"/>
    </w:pPr>
    <w:rPr>
      <w:rFonts w:ascii="Calibri" w:hAnsi="Calibri"/>
      <w:sz w:val="24"/>
      <w:szCs w:val="22"/>
    </w:rPr>
  </w:style>
  <w:style w:type="paragraph" w:customStyle="1" w:styleId="159">
    <w:name w:val="P1"/>
    <w:basedOn w:val="1"/>
    <w:qFormat/>
    <w:uiPriority w:val="99"/>
    <w:pPr>
      <w:widowControl/>
      <w:spacing w:before="240" w:line="240" w:lineRule="atLeast"/>
      <w:jc w:val="left"/>
    </w:pPr>
    <w:rPr>
      <w:b/>
      <w:kern w:val="0"/>
      <w:szCs w:val="21"/>
      <w:lang w:val="en-AU" w:eastAsia="en-US"/>
    </w:rPr>
  </w:style>
  <w:style w:type="paragraph" w:customStyle="1" w:styleId="160">
    <w:name w:val="文档正文"/>
    <w:basedOn w:val="1"/>
    <w:qFormat/>
    <w:uiPriority w:val="99"/>
    <w:rPr>
      <w:sz w:val="24"/>
    </w:rPr>
  </w:style>
  <w:style w:type="paragraph" w:customStyle="1" w:styleId="161">
    <w:name w:val="表格文字"/>
    <w:basedOn w:val="1"/>
    <w:qFormat/>
    <w:uiPriority w:val="99"/>
    <w:rPr>
      <w:rFonts w:ascii="Calibri" w:hAnsi="Calibri" w:eastAsia="微软雅黑"/>
      <w:sz w:val="18"/>
      <w:szCs w:val="22"/>
    </w:rPr>
  </w:style>
  <w:style w:type="paragraph" w:customStyle="1" w:styleId="162">
    <w:name w:val="444444444"/>
    <w:basedOn w:val="1"/>
    <w:qFormat/>
    <w:uiPriority w:val="99"/>
    <w:rPr>
      <w:rFonts w:ascii="Calibri" w:hAnsi="Calibri"/>
      <w:sz w:val="24"/>
      <w:szCs w:val="22"/>
    </w:rPr>
  </w:style>
  <w:style w:type="paragraph" w:customStyle="1" w:styleId="163">
    <w:name w:val="xl9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b/>
      <w:bCs/>
      <w:kern w:val="0"/>
      <w:sz w:val="18"/>
      <w:szCs w:val="18"/>
    </w:rPr>
  </w:style>
  <w:style w:type="paragraph" w:customStyle="1" w:styleId="164">
    <w:name w:val="Char Char Char Char Char Char Char1 Char"/>
    <w:basedOn w:val="1"/>
    <w:qFormat/>
    <w:uiPriority w:val="99"/>
    <w:rPr>
      <w:rFonts w:ascii="Tahoma" w:hAnsi="Tahoma"/>
      <w:sz w:val="24"/>
    </w:rPr>
  </w:style>
  <w:style w:type="paragraph" w:customStyle="1" w:styleId="165">
    <w:name w:val="表格标题"/>
    <w:basedOn w:val="1"/>
    <w:qFormat/>
    <w:uiPriority w:val="99"/>
    <w:pPr>
      <w:jc w:val="center"/>
    </w:pPr>
    <w:rPr>
      <w:rFonts w:ascii="Calibri" w:hAnsi="Calibri" w:eastAsia="微软雅黑"/>
      <w:b/>
      <w:sz w:val="24"/>
      <w:szCs w:val="22"/>
    </w:rPr>
  </w:style>
  <w:style w:type="paragraph" w:customStyle="1" w:styleId="166">
    <w:name w:val="55555555"/>
    <w:basedOn w:val="1"/>
    <w:qFormat/>
    <w:uiPriority w:val="99"/>
    <w:rPr>
      <w:rFonts w:ascii="Calibri" w:hAnsi="Calibri"/>
      <w:sz w:val="24"/>
      <w:szCs w:val="22"/>
    </w:rPr>
  </w:style>
  <w:style w:type="paragraph" w:customStyle="1" w:styleId="167">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18"/>
      <w:szCs w:val="18"/>
    </w:rPr>
  </w:style>
  <w:style w:type="paragraph" w:customStyle="1" w:styleId="168">
    <w:name w:val="xl6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18"/>
      <w:szCs w:val="18"/>
    </w:rPr>
  </w:style>
  <w:style w:type="paragraph" w:customStyle="1" w:styleId="169">
    <w:name w:val="修订1"/>
    <w:qFormat/>
    <w:uiPriority w:val="99"/>
    <w:rPr>
      <w:rFonts w:ascii="Times New Roman" w:hAnsi="Times New Roman" w:eastAsia="宋体" w:cs="Times New Roman"/>
      <w:kern w:val="2"/>
      <w:sz w:val="21"/>
      <w:szCs w:val="20"/>
      <w:lang w:val="en-US" w:eastAsia="zh-CN" w:bidi="ar-SA"/>
    </w:rPr>
  </w:style>
  <w:style w:type="paragraph" w:customStyle="1" w:styleId="170">
    <w:name w:val="项目符1"/>
    <w:basedOn w:val="1"/>
    <w:qFormat/>
    <w:uiPriority w:val="99"/>
    <w:pPr>
      <w:numPr>
        <w:ilvl w:val="0"/>
        <w:numId w:val="5"/>
      </w:numPr>
      <w:tabs>
        <w:tab w:val="clear" w:pos="720"/>
      </w:tabs>
      <w:spacing w:beforeLines="20" w:afterLines="20" w:line="276" w:lineRule="auto"/>
      <w:ind w:left="1271"/>
    </w:pPr>
    <w:rPr>
      <w:rFonts w:ascii="Arial" w:hAnsi="Arial"/>
      <w:sz w:val="24"/>
      <w:szCs w:val="24"/>
    </w:rPr>
  </w:style>
  <w:style w:type="paragraph" w:customStyle="1" w:styleId="171">
    <w:name w:val="_Style 59"/>
    <w:next w:val="1"/>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172">
    <w:name w:val="正文首行缩进2"/>
    <w:basedOn w:val="16"/>
    <w:link w:val="173"/>
    <w:qFormat/>
    <w:uiPriority w:val="99"/>
    <w:pPr>
      <w:ind w:firstLine="420" w:firstLineChars="100"/>
    </w:pPr>
    <w:rPr>
      <w:kern w:val="0"/>
      <w:sz w:val="20"/>
    </w:rPr>
  </w:style>
  <w:style w:type="character" w:customStyle="1" w:styleId="173">
    <w:name w:val="正文首行缩进 Char1"/>
    <w:link w:val="172"/>
    <w:qFormat/>
    <w:locked/>
    <w:uiPriority w:val="99"/>
  </w:style>
  <w:style w:type="paragraph" w:customStyle="1" w:styleId="174">
    <w:name w:val="Char Char Char Char1"/>
    <w:basedOn w:val="1"/>
    <w:qFormat/>
    <w:uiPriority w:val="99"/>
    <w:rPr>
      <w:rFonts w:ascii="Tahoma" w:hAnsi="Tahoma"/>
      <w:sz w:val="24"/>
    </w:rPr>
  </w:style>
  <w:style w:type="paragraph" w:customStyle="1" w:styleId="175">
    <w:name w:val="彩色列表 - 强调文字颜色 11"/>
    <w:basedOn w:val="1"/>
    <w:link w:val="176"/>
    <w:qFormat/>
    <w:uiPriority w:val="99"/>
    <w:pPr>
      <w:ind w:firstLine="420" w:firstLineChars="200"/>
    </w:pPr>
    <w:rPr>
      <w:sz w:val="24"/>
    </w:rPr>
  </w:style>
  <w:style w:type="character" w:customStyle="1" w:styleId="176">
    <w:name w:val="彩色列表 - 强调文字颜色 1 Char"/>
    <w:link w:val="175"/>
    <w:qFormat/>
    <w:locked/>
    <w:uiPriority w:val="99"/>
    <w:rPr>
      <w:rFonts w:eastAsia="宋体"/>
      <w:kern w:val="2"/>
      <w:sz w:val="24"/>
    </w:rPr>
  </w:style>
  <w:style w:type="paragraph" w:customStyle="1" w:styleId="177">
    <w:name w:val="xl8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rPr>
  </w:style>
  <w:style w:type="paragraph" w:customStyle="1" w:styleId="178">
    <w:name w:val="Char19"/>
    <w:basedOn w:val="1"/>
    <w:qFormat/>
    <w:uiPriority w:val="99"/>
  </w:style>
  <w:style w:type="paragraph" w:customStyle="1" w:styleId="179">
    <w:name w:val="批注文字11"/>
    <w:basedOn w:val="1"/>
    <w:qFormat/>
    <w:uiPriority w:val="99"/>
    <w:pPr>
      <w:jc w:val="left"/>
    </w:pPr>
    <w:rPr>
      <w:szCs w:val="24"/>
    </w:rPr>
  </w:style>
  <w:style w:type="paragraph" w:customStyle="1" w:styleId="180">
    <w:name w:val="第五级标题"/>
    <w:basedOn w:val="6"/>
    <w:next w:val="1"/>
    <w:qFormat/>
    <w:uiPriority w:val="99"/>
    <w:pPr>
      <w:tabs>
        <w:tab w:val="left" w:pos="780"/>
        <w:tab w:val="left" w:pos="2265"/>
      </w:tabs>
      <w:spacing w:before="120" w:after="120" w:line="360" w:lineRule="auto"/>
      <w:ind w:left="2265" w:hanging="420"/>
    </w:pPr>
    <w:rPr>
      <w:rFonts w:ascii="Calibri" w:hAnsi="Calibri"/>
      <w:color w:val="000000"/>
      <w:sz w:val="24"/>
      <w:szCs w:val="24"/>
    </w:rPr>
  </w:style>
  <w:style w:type="paragraph" w:customStyle="1" w:styleId="181">
    <w:name w:val="xl7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kern w:val="0"/>
      <w:sz w:val="18"/>
      <w:szCs w:val="18"/>
    </w:rPr>
  </w:style>
  <w:style w:type="paragraph" w:customStyle="1" w:styleId="182">
    <w:name w:val="标准正文格式"/>
    <w:basedOn w:val="1"/>
    <w:link w:val="183"/>
    <w:qFormat/>
    <w:uiPriority w:val="99"/>
    <w:pPr>
      <w:widowControl/>
      <w:adjustRightInd w:val="0"/>
      <w:spacing w:before="60" w:after="120" w:line="360" w:lineRule="auto"/>
      <w:ind w:firstLine="200" w:firstLineChars="200"/>
      <w:textAlignment w:val="baseline"/>
    </w:pPr>
    <w:rPr>
      <w:rFonts w:ascii="宋体" w:eastAsia="仿宋_GB2312"/>
      <w:color w:val="000000"/>
      <w:kern w:val="0"/>
      <w:sz w:val="24"/>
    </w:rPr>
  </w:style>
  <w:style w:type="character" w:customStyle="1" w:styleId="183">
    <w:name w:val="标准正文格式 Char"/>
    <w:link w:val="182"/>
    <w:qFormat/>
    <w:locked/>
    <w:uiPriority w:val="99"/>
    <w:rPr>
      <w:rFonts w:ascii="宋体" w:eastAsia="仿宋_GB2312"/>
      <w:color w:val="000000"/>
      <w:sz w:val="24"/>
    </w:rPr>
  </w:style>
  <w:style w:type="paragraph" w:customStyle="1" w:styleId="184">
    <w:name w:val="表格字体"/>
    <w:link w:val="185"/>
    <w:qFormat/>
    <w:uiPriority w:val="99"/>
    <w:pPr>
      <w:jc w:val="both"/>
    </w:pPr>
    <w:rPr>
      <w:rFonts w:ascii="宋体" w:hAnsi="Times New Roman" w:eastAsia="宋体" w:cs="Times New Roman"/>
      <w:kern w:val="0"/>
      <w:sz w:val="24"/>
      <w:szCs w:val="20"/>
      <w:lang w:val="en-US" w:eastAsia="zh-CN" w:bidi="ar-SA"/>
    </w:rPr>
  </w:style>
  <w:style w:type="character" w:customStyle="1" w:styleId="185">
    <w:name w:val="表格字体 Char"/>
    <w:link w:val="184"/>
    <w:qFormat/>
    <w:locked/>
    <w:uiPriority w:val="99"/>
    <w:rPr>
      <w:rFonts w:ascii="宋体"/>
      <w:sz w:val="24"/>
      <w:lang w:val="en-US" w:eastAsia="zh-CN"/>
    </w:rPr>
  </w:style>
  <w:style w:type="paragraph" w:customStyle="1" w:styleId="186">
    <w:name w:val="此正文"/>
    <w:basedOn w:val="1"/>
    <w:qFormat/>
    <w:uiPriority w:val="99"/>
    <w:pPr>
      <w:spacing w:line="360" w:lineRule="auto"/>
      <w:ind w:firstLine="200" w:firstLineChars="200"/>
    </w:pPr>
    <w:rPr>
      <w:sz w:val="24"/>
      <w:szCs w:val="24"/>
    </w:rPr>
  </w:style>
  <w:style w:type="paragraph" w:customStyle="1" w:styleId="187">
    <w:name w:val="xl107"/>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b/>
      <w:bCs/>
      <w:kern w:val="0"/>
      <w:sz w:val="18"/>
      <w:szCs w:val="18"/>
    </w:rPr>
  </w:style>
  <w:style w:type="paragraph" w:customStyle="1" w:styleId="188">
    <w:name w:val="xl8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189">
    <w:name w:val="IBM 正文"/>
    <w:basedOn w:val="1"/>
    <w:qFormat/>
    <w:uiPriority w:val="99"/>
    <w:pPr>
      <w:spacing w:line="360" w:lineRule="exact"/>
    </w:pPr>
    <w:rPr>
      <w:sz w:val="24"/>
    </w:rPr>
  </w:style>
  <w:style w:type="paragraph" w:customStyle="1" w:styleId="190">
    <w:name w:val="标准段落正文"/>
    <w:basedOn w:val="1"/>
    <w:qFormat/>
    <w:uiPriority w:val="99"/>
    <w:pPr>
      <w:widowControl/>
      <w:spacing w:beforeLines="50" w:afterLines="50" w:line="360" w:lineRule="auto"/>
      <w:ind w:firstLine="480" w:firstLineChars="200"/>
      <w:jc w:val="left"/>
    </w:pPr>
    <w:rPr>
      <w:rFonts w:ascii="Arial Unicode MS" w:hAnsi="Arial Unicode MS"/>
      <w:kern w:val="0"/>
      <w:sz w:val="24"/>
      <w:szCs w:val="24"/>
    </w:rPr>
  </w:style>
  <w:style w:type="paragraph" w:customStyle="1" w:styleId="191">
    <w:name w:val="font14"/>
    <w:basedOn w:val="1"/>
    <w:qFormat/>
    <w:uiPriority w:val="99"/>
    <w:pPr>
      <w:widowControl/>
      <w:spacing w:before="100" w:beforeAutospacing="1" w:after="100" w:afterAutospacing="1"/>
      <w:jc w:val="left"/>
    </w:pPr>
    <w:rPr>
      <w:rFonts w:ascii="宋体" w:cs="宋体"/>
      <w:kern w:val="0"/>
      <w:sz w:val="18"/>
      <w:szCs w:val="18"/>
    </w:rPr>
  </w:style>
  <w:style w:type="paragraph" w:customStyle="1" w:styleId="192">
    <w:name w:val="2级标题"/>
    <w:basedOn w:val="193"/>
    <w:qFormat/>
    <w:uiPriority w:val="99"/>
    <w:pPr>
      <w:keepLines/>
      <w:numPr>
        <w:ilvl w:val="1"/>
        <w:numId w:val="6"/>
      </w:numPr>
      <w:spacing w:before="240" w:after="120" w:line="360" w:lineRule="auto"/>
      <w:ind w:left="576" w:firstLine="0" w:firstLineChars="0"/>
      <w:contextualSpacing/>
      <w:jc w:val="left"/>
      <w:outlineLvl w:val="1"/>
    </w:pPr>
    <w:rPr>
      <w:rFonts w:ascii="黑体" w:hAnsi="黑体" w:eastAsia="黑体"/>
      <w:kern w:val="0"/>
      <w:sz w:val="30"/>
      <w:szCs w:val="36"/>
    </w:rPr>
  </w:style>
  <w:style w:type="paragraph" w:customStyle="1" w:styleId="193">
    <w:name w:val="列出段落1"/>
    <w:basedOn w:val="1"/>
    <w:link w:val="194"/>
    <w:qFormat/>
    <w:uiPriority w:val="99"/>
    <w:pPr>
      <w:ind w:firstLine="420" w:firstLineChars="200"/>
    </w:pPr>
    <w:rPr>
      <w:rFonts w:ascii="Calibri" w:hAnsi="Calibri"/>
      <w:sz w:val="22"/>
    </w:rPr>
  </w:style>
  <w:style w:type="character" w:customStyle="1" w:styleId="194">
    <w:name w:val="列出段落1 Char"/>
    <w:link w:val="193"/>
    <w:qFormat/>
    <w:locked/>
    <w:uiPriority w:val="99"/>
    <w:rPr>
      <w:rFonts w:ascii="Calibri" w:hAnsi="Calibri" w:eastAsia="宋体"/>
      <w:kern w:val="2"/>
      <w:sz w:val="22"/>
    </w:rPr>
  </w:style>
  <w:style w:type="paragraph" w:customStyle="1" w:styleId="195">
    <w:name w:val="p17"/>
    <w:basedOn w:val="1"/>
    <w:qFormat/>
    <w:uiPriority w:val="99"/>
    <w:pPr>
      <w:widowControl/>
      <w:spacing w:line="360" w:lineRule="auto"/>
      <w:ind w:firstLine="420"/>
    </w:pPr>
    <w:rPr>
      <w:rFonts w:ascii="宋体" w:hAnsi="宋体" w:cs="宋体"/>
      <w:kern w:val="0"/>
      <w:sz w:val="28"/>
      <w:szCs w:val="28"/>
    </w:rPr>
  </w:style>
  <w:style w:type="paragraph" w:customStyle="1" w:styleId="196">
    <w:name w:val="Char Char Char Char Char Char Char Char Char Char Char Char Char Char Char Char Char Char Char Char Char Char Char Char Char Char Char Char2"/>
    <w:basedOn w:val="1"/>
    <w:qFormat/>
    <w:uiPriority w:val="99"/>
    <w:pPr>
      <w:widowControl/>
      <w:snapToGrid w:val="0"/>
      <w:spacing w:before="120" w:after="160" w:line="360" w:lineRule="auto"/>
      <w:ind w:right="-360"/>
      <w:jc w:val="left"/>
    </w:pPr>
  </w:style>
  <w:style w:type="paragraph" w:customStyle="1" w:styleId="197">
    <w:name w:val="_Style 152"/>
    <w:basedOn w:val="2"/>
    <w:next w:val="1"/>
    <w:qFormat/>
    <w:uiPriority w:val="99"/>
    <w:pPr>
      <w:widowControl/>
      <w:spacing w:before="480" w:after="0" w:line="276" w:lineRule="auto"/>
      <w:jc w:val="left"/>
      <w:outlineLvl w:val="9"/>
    </w:pPr>
    <w:rPr>
      <w:rFonts w:ascii="Cambria" w:hAnsi="Cambria"/>
      <w:color w:val="365F91"/>
      <w:kern w:val="0"/>
      <w:sz w:val="28"/>
    </w:rPr>
  </w:style>
  <w:style w:type="paragraph" w:customStyle="1" w:styleId="198">
    <w:name w:val="样式8"/>
    <w:basedOn w:val="3"/>
    <w:next w:val="3"/>
    <w:link w:val="199"/>
    <w:qFormat/>
    <w:uiPriority w:val="99"/>
    <w:pPr>
      <w:widowControl/>
      <w:spacing w:before="120" w:after="120" w:line="560" w:lineRule="exact"/>
      <w:ind w:left="431" w:hanging="431"/>
      <w:jc w:val="left"/>
    </w:pPr>
    <w:rPr>
      <w:rFonts w:ascii="Cambria" w:hAnsi="Cambria" w:eastAsia="宋体"/>
      <w:kern w:val="0"/>
    </w:rPr>
  </w:style>
  <w:style w:type="character" w:customStyle="1" w:styleId="199">
    <w:name w:val="样式8 Char"/>
    <w:link w:val="198"/>
    <w:qFormat/>
    <w:locked/>
    <w:uiPriority w:val="99"/>
    <w:rPr>
      <w:rFonts w:ascii="Cambria" w:hAnsi="Cambria"/>
      <w:b/>
      <w:sz w:val="32"/>
    </w:rPr>
  </w:style>
  <w:style w:type="paragraph" w:customStyle="1" w:styleId="200">
    <w:name w:val="font15"/>
    <w:basedOn w:val="1"/>
    <w:qFormat/>
    <w:uiPriority w:val="99"/>
    <w:pPr>
      <w:widowControl/>
      <w:spacing w:before="100" w:beforeAutospacing="1" w:after="100" w:afterAutospacing="1"/>
      <w:jc w:val="left"/>
    </w:pPr>
    <w:rPr>
      <w:rFonts w:ascii="宋体" w:cs="宋体"/>
      <w:kern w:val="0"/>
      <w:sz w:val="20"/>
    </w:rPr>
  </w:style>
  <w:style w:type="paragraph" w:customStyle="1" w:styleId="201">
    <w:name w:val="TOC 标题3"/>
    <w:basedOn w:val="2"/>
    <w:next w:val="1"/>
    <w:qFormat/>
    <w:uiPriority w:val="99"/>
    <w:pPr>
      <w:widowControl/>
      <w:spacing w:before="480" w:after="0" w:line="276" w:lineRule="auto"/>
      <w:jc w:val="left"/>
      <w:outlineLvl w:val="9"/>
    </w:pPr>
    <w:rPr>
      <w:rFonts w:ascii="Cambria" w:hAnsi="Cambria"/>
      <w:color w:val="365F91"/>
      <w:kern w:val="0"/>
      <w:sz w:val="28"/>
    </w:rPr>
  </w:style>
  <w:style w:type="paragraph" w:customStyle="1" w:styleId="202">
    <w:name w:val="*正文"/>
    <w:basedOn w:val="1"/>
    <w:link w:val="203"/>
    <w:qFormat/>
    <w:uiPriority w:val="99"/>
    <w:pPr>
      <w:spacing w:line="360" w:lineRule="auto"/>
      <w:ind w:firstLine="480" w:firstLineChars="200"/>
    </w:pPr>
    <w:rPr>
      <w:rFonts w:ascii="宋体"/>
      <w:kern w:val="0"/>
      <w:sz w:val="24"/>
      <w:u w:color="000000"/>
    </w:rPr>
  </w:style>
  <w:style w:type="character" w:customStyle="1" w:styleId="203">
    <w:name w:val="*正文 Char"/>
    <w:link w:val="202"/>
    <w:qFormat/>
    <w:locked/>
    <w:uiPriority w:val="99"/>
    <w:rPr>
      <w:rFonts w:ascii="宋体" w:eastAsia="宋体"/>
      <w:sz w:val="24"/>
      <w:u w:val="none" w:color="000000"/>
    </w:rPr>
  </w:style>
  <w:style w:type="paragraph" w:customStyle="1" w:styleId="204">
    <w:name w:val="Char"/>
    <w:basedOn w:val="1"/>
    <w:qFormat/>
    <w:uiPriority w:val="99"/>
    <w:pPr>
      <w:widowControl/>
      <w:spacing w:after="160" w:line="240" w:lineRule="exact"/>
      <w:jc w:val="left"/>
    </w:pPr>
    <w:rPr>
      <w:rFonts w:ascii="Verdana" w:hAnsi="Verdana" w:eastAsia="楷体_GB2312"/>
      <w:b/>
      <w:i/>
      <w:iCs/>
      <w:color w:val="000000"/>
      <w:kern w:val="0"/>
      <w:sz w:val="20"/>
      <w:lang w:eastAsia="en-US"/>
    </w:rPr>
  </w:style>
  <w:style w:type="paragraph" w:customStyle="1" w:styleId="205">
    <w:name w:val="ss"/>
    <w:basedOn w:val="1"/>
    <w:qFormat/>
    <w:uiPriority w:val="99"/>
    <w:pPr>
      <w:widowControl/>
      <w:spacing w:before="100" w:beforeAutospacing="1" w:after="100" w:afterAutospacing="1" w:line="288" w:lineRule="atLeast"/>
      <w:jc w:val="left"/>
    </w:pPr>
    <w:rPr>
      <w:rFonts w:ascii="宋体" w:hAnsi="宋体"/>
      <w:kern w:val="0"/>
      <w:sz w:val="15"/>
    </w:rPr>
  </w:style>
  <w:style w:type="paragraph" w:customStyle="1" w:styleId="206">
    <w:name w:val="RFP Question List"/>
    <w:basedOn w:val="1"/>
    <w:qFormat/>
    <w:uiPriority w:val="99"/>
    <w:pPr>
      <w:widowControl/>
      <w:spacing w:before="200" w:after="200"/>
      <w:ind w:left="360" w:hanging="360"/>
      <w:jc w:val="left"/>
    </w:pPr>
    <w:rPr>
      <w:rFonts w:ascii="Arial" w:hAnsi="Arial"/>
      <w:b/>
      <w:color w:val="6666FF"/>
      <w:kern w:val="0"/>
      <w:lang w:eastAsia="ja-JP"/>
    </w:rPr>
  </w:style>
  <w:style w:type="paragraph" w:customStyle="1" w:styleId="207">
    <w:name w:val="xl9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rPr>
  </w:style>
  <w:style w:type="paragraph" w:customStyle="1" w:styleId="208">
    <w:name w:val="xl7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209">
    <w:name w:val="Char2 Char Char Char Char Char Char Char Char1 Char"/>
    <w:basedOn w:val="1"/>
    <w:qFormat/>
    <w:uiPriority w:val="99"/>
    <w:pPr>
      <w:spacing w:after="160" w:line="240" w:lineRule="exact"/>
    </w:pPr>
    <w:rPr>
      <w:rFonts w:ascii="Verdana" w:hAnsi="Verdana" w:eastAsia="仿宋_GB2312"/>
      <w:sz w:val="20"/>
      <w:szCs w:val="24"/>
      <w:lang w:eastAsia="en-US"/>
    </w:rPr>
  </w:style>
  <w:style w:type="paragraph" w:customStyle="1" w:styleId="210">
    <w:name w:val="正文－恩普"/>
    <w:basedOn w:val="19"/>
    <w:qFormat/>
    <w:uiPriority w:val="99"/>
    <w:pPr>
      <w:widowControl/>
      <w:spacing w:line="360" w:lineRule="auto"/>
      <w:ind w:firstLine="480" w:firstLineChars="200"/>
      <w:jc w:val="left"/>
    </w:pPr>
    <w:rPr>
      <w:kern w:val="0"/>
      <w:sz w:val="24"/>
    </w:rPr>
  </w:style>
  <w:style w:type="paragraph" w:customStyle="1" w:styleId="211">
    <w:name w:val="正文字缩2字"/>
    <w:basedOn w:val="99"/>
    <w:qFormat/>
    <w:uiPriority w:val="99"/>
    <w:pPr>
      <w:ind w:left="480" w:leftChars="200"/>
    </w:pPr>
  </w:style>
  <w:style w:type="paragraph" w:customStyle="1" w:styleId="212">
    <w:name w:val="样式 标题 2 + (中文) 黑体 四号 黑色"/>
    <w:basedOn w:val="3"/>
    <w:qFormat/>
    <w:uiPriority w:val="99"/>
    <w:pPr>
      <w:spacing w:line="520" w:lineRule="exact"/>
      <w:jc w:val="left"/>
    </w:pPr>
    <w:rPr>
      <w:color w:val="000000"/>
      <w:kern w:val="24"/>
      <w:sz w:val="28"/>
    </w:rPr>
  </w:style>
  <w:style w:type="paragraph" w:customStyle="1" w:styleId="213">
    <w:name w:val="xl35"/>
    <w:basedOn w:val="1"/>
    <w:qFormat/>
    <w:uiPriority w:val="99"/>
    <w:pPr>
      <w:widowControl/>
      <w:spacing w:before="100" w:beforeAutospacing="1" w:after="100" w:afterAutospacing="1"/>
      <w:jc w:val="right"/>
      <w:textAlignment w:val="center"/>
    </w:pPr>
    <w:rPr>
      <w:rFonts w:ascii="宋体" w:hAnsi="宋体"/>
      <w:kern w:val="0"/>
      <w:sz w:val="18"/>
      <w:szCs w:val="18"/>
    </w:rPr>
  </w:style>
  <w:style w:type="paragraph" w:customStyle="1" w:styleId="214">
    <w:name w:val="33333333333"/>
    <w:basedOn w:val="1"/>
    <w:qFormat/>
    <w:uiPriority w:val="99"/>
    <w:rPr>
      <w:rFonts w:ascii="Calibri" w:hAnsi="Calibri"/>
      <w:sz w:val="24"/>
      <w:szCs w:val="22"/>
    </w:rPr>
  </w:style>
  <w:style w:type="paragraph" w:customStyle="1" w:styleId="215">
    <w:name w:val="Char Char Char Char Char Char Char Char Char Char Char Char Char Char Char Char Char Char Char Char Char Char Char Char Char Char Char Char1"/>
    <w:basedOn w:val="1"/>
    <w:qFormat/>
    <w:uiPriority w:val="99"/>
    <w:pPr>
      <w:widowControl/>
      <w:snapToGrid w:val="0"/>
      <w:spacing w:before="120" w:after="160" w:line="360" w:lineRule="auto"/>
      <w:ind w:right="-360"/>
      <w:jc w:val="left"/>
    </w:pPr>
  </w:style>
  <w:style w:type="paragraph" w:customStyle="1" w:styleId="216">
    <w:name w:val="节"/>
    <w:basedOn w:val="3"/>
    <w:qFormat/>
    <w:uiPriority w:val="99"/>
    <w:pPr>
      <w:spacing w:before="160" w:after="160" w:line="720" w:lineRule="exact"/>
      <w:jc w:val="center"/>
    </w:pPr>
    <w:rPr>
      <w:b w:val="0"/>
      <w:spacing w:val="14"/>
      <w:kern w:val="24"/>
      <w:sz w:val="28"/>
    </w:rPr>
  </w:style>
  <w:style w:type="paragraph" w:customStyle="1" w:styleId="217">
    <w:name w:val="xl10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kern w:val="0"/>
      <w:sz w:val="20"/>
    </w:rPr>
  </w:style>
  <w:style w:type="paragraph" w:customStyle="1" w:styleId="218">
    <w:name w:val="222222222"/>
    <w:basedOn w:val="1"/>
    <w:qFormat/>
    <w:uiPriority w:val="99"/>
    <w:rPr>
      <w:rFonts w:ascii="Calibri" w:hAnsi="Calibri"/>
      <w:sz w:val="24"/>
      <w:szCs w:val="22"/>
    </w:rPr>
  </w:style>
  <w:style w:type="paragraph" w:customStyle="1" w:styleId="219">
    <w:name w:val="批注主题2"/>
    <w:basedOn w:val="13"/>
    <w:next w:val="13"/>
    <w:qFormat/>
    <w:uiPriority w:val="99"/>
    <w:rPr>
      <w:b/>
    </w:rPr>
  </w:style>
  <w:style w:type="paragraph" w:customStyle="1" w:styleId="220">
    <w:name w:val="1级标题"/>
    <w:basedOn w:val="1"/>
    <w:qFormat/>
    <w:uiPriority w:val="99"/>
    <w:pPr>
      <w:keepLines/>
      <w:pageBreakBefore/>
      <w:numPr>
        <w:ilvl w:val="0"/>
        <w:numId w:val="6"/>
      </w:numPr>
      <w:spacing w:before="240" w:after="240" w:line="360" w:lineRule="auto"/>
      <w:ind w:left="0" w:firstLine="0"/>
      <w:contextualSpacing/>
      <w:jc w:val="center"/>
      <w:outlineLvl w:val="0"/>
    </w:pPr>
    <w:rPr>
      <w:rFonts w:ascii="黑体" w:hAnsi="黑体" w:eastAsia="黑体"/>
      <w:kern w:val="0"/>
      <w:sz w:val="44"/>
      <w:szCs w:val="36"/>
      <w:lang w:eastAsia="en-US"/>
    </w:rPr>
  </w:style>
  <w:style w:type="paragraph" w:customStyle="1" w:styleId="221">
    <w:name w:val="p0"/>
    <w:basedOn w:val="1"/>
    <w:qFormat/>
    <w:uiPriority w:val="99"/>
    <w:pPr>
      <w:widowControl/>
    </w:pPr>
    <w:rPr>
      <w:kern w:val="0"/>
    </w:rPr>
  </w:style>
  <w:style w:type="paragraph" w:customStyle="1" w:styleId="222">
    <w:name w:val="xl8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rPr>
  </w:style>
  <w:style w:type="paragraph" w:customStyle="1" w:styleId="223">
    <w:name w:val="第一级标题"/>
    <w:basedOn w:val="2"/>
    <w:next w:val="1"/>
    <w:qFormat/>
    <w:uiPriority w:val="99"/>
    <w:pPr>
      <w:numPr>
        <w:ilvl w:val="0"/>
        <w:numId w:val="4"/>
      </w:numPr>
      <w:tabs>
        <w:tab w:val="left" w:pos="1440"/>
        <w:tab w:val="clear" w:pos="820"/>
      </w:tabs>
      <w:ind w:left="1440" w:hanging="1275"/>
    </w:pPr>
    <w:rPr>
      <w:rFonts w:ascii="Calibri" w:hAnsi="Calibri"/>
      <w:color w:val="000000"/>
    </w:rPr>
  </w:style>
  <w:style w:type="paragraph" w:customStyle="1" w:styleId="224">
    <w:name w:val="批注框文本1"/>
    <w:basedOn w:val="1"/>
    <w:qFormat/>
    <w:uiPriority w:val="99"/>
    <w:rPr>
      <w:sz w:val="18"/>
    </w:rPr>
  </w:style>
  <w:style w:type="paragraph" w:customStyle="1" w:styleId="225">
    <w:name w:val="Plain Text1"/>
    <w:basedOn w:val="1"/>
    <w:qFormat/>
    <w:uiPriority w:val="99"/>
    <w:pPr>
      <w:spacing w:beforeLines="50" w:afterLines="50" w:line="400" w:lineRule="exact"/>
    </w:pPr>
    <w:rPr>
      <w:rFonts w:ascii="宋体" w:hAnsi="Courier New"/>
      <w:sz w:val="24"/>
    </w:rPr>
  </w:style>
  <w:style w:type="paragraph" w:customStyle="1" w:styleId="226">
    <w:name w:val="xl10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rPr>
  </w:style>
  <w:style w:type="paragraph" w:customStyle="1" w:styleId="227">
    <w:name w:val="xl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18"/>
      <w:szCs w:val="18"/>
    </w:rPr>
  </w:style>
  <w:style w:type="paragraph" w:customStyle="1" w:styleId="228">
    <w:name w:val="注意事项"/>
    <w:basedOn w:val="1"/>
    <w:qFormat/>
    <w:uiPriority w:val="99"/>
    <w:pPr>
      <w:spacing w:beforeLines="50" w:afterLines="50" w:line="360" w:lineRule="auto"/>
      <w:ind w:firstLine="422" w:firstLineChars="200"/>
    </w:pPr>
    <w:rPr>
      <w:rFonts w:ascii="Segoe UI" w:hAnsi="宋体" w:eastAsia="微软雅黑" w:cs="Latha"/>
      <w:b/>
      <w:bCs/>
      <w:sz w:val="24"/>
      <w:szCs w:val="22"/>
    </w:rPr>
  </w:style>
  <w:style w:type="paragraph" w:customStyle="1" w:styleId="229">
    <w:name w:val="f1"/>
    <w:basedOn w:val="1"/>
    <w:qFormat/>
    <w:uiPriority w:val="99"/>
    <w:pPr>
      <w:widowControl/>
      <w:spacing w:beforeAutospacing="1" w:afterAutospacing="1"/>
      <w:jc w:val="center"/>
    </w:pPr>
    <w:rPr>
      <w:rFonts w:ascii="Helvetica" w:hAnsi="Helvetica"/>
      <w:b/>
      <w:color w:val="FF8080"/>
      <w:spacing w:val="160"/>
      <w:kern w:val="0"/>
      <w:sz w:val="80"/>
    </w:rPr>
  </w:style>
  <w:style w:type="paragraph" w:customStyle="1" w:styleId="230">
    <w:name w:val="图 智慧城市"/>
    <w:basedOn w:val="20"/>
    <w:link w:val="231"/>
    <w:qFormat/>
    <w:uiPriority w:val="99"/>
    <w:pPr>
      <w:spacing w:line="360" w:lineRule="auto"/>
      <w:ind w:firstLine="200" w:firstLineChars="200"/>
      <w:jc w:val="center"/>
    </w:pPr>
    <w:rPr>
      <w:rFonts w:ascii="Cambria" w:hAnsi="Cambria"/>
    </w:rPr>
  </w:style>
  <w:style w:type="character" w:customStyle="1" w:styleId="231">
    <w:name w:val="图 智慧城市 Char"/>
    <w:link w:val="230"/>
    <w:qFormat/>
    <w:locked/>
    <w:uiPriority w:val="99"/>
    <w:rPr>
      <w:rFonts w:ascii="Cambria" w:hAnsi="Cambria" w:eastAsia="黑体"/>
      <w:kern w:val="2"/>
    </w:rPr>
  </w:style>
  <w:style w:type="paragraph" w:customStyle="1" w:styleId="232">
    <w:name w:val="规范正文"/>
    <w:basedOn w:val="1"/>
    <w:qFormat/>
    <w:uiPriority w:val="99"/>
    <w:pPr>
      <w:adjustRightInd w:val="0"/>
      <w:spacing w:line="360" w:lineRule="auto"/>
      <w:ind w:left="480"/>
      <w:textAlignment w:val="baseline"/>
    </w:pPr>
    <w:rPr>
      <w:kern w:val="0"/>
      <w:sz w:val="24"/>
    </w:rPr>
  </w:style>
  <w:style w:type="paragraph" w:customStyle="1" w:styleId="233">
    <w:name w:val="xl63"/>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234">
    <w:name w:val="xl110"/>
    <w:basedOn w:val="1"/>
    <w:qFormat/>
    <w:uiPriority w:val="99"/>
    <w:pPr>
      <w:widowControl/>
      <w:pBdr>
        <w:top w:val="single" w:color="auto" w:sz="4" w:space="0"/>
        <w:bottom w:val="single" w:color="auto" w:sz="4" w:space="0"/>
        <w:right w:val="single" w:color="auto" w:sz="4" w:space="0"/>
      </w:pBdr>
      <w:spacing w:before="100" w:beforeAutospacing="1" w:after="100" w:afterAutospacing="1"/>
      <w:jc w:val="left"/>
    </w:pPr>
    <w:rPr>
      <w:b/>
      <w:bCs/>
      <w:kern w:val="0"/>
      <w:sz w:val="18"/>
      <w:szCs w:val="18"/>
    </w:rPr>
  </w:style>
  <w:style w:type="paragraph" w:customStyle="1" w:styleId="235">
    <w:name w:val="Char Char112"/>
    <w:basedOn w:val="1"/>
    <w:qFormat/>
    <w:uiPriority w:val="99"/>
    <w:pPr>
      <w:widowControl/>
      <w:snapToGrid w:val="0"/>
      <w:spacing w:before="120" w:after="160" w:line="360" w:lineRule="auto"/>
      <w:ind w:right="-360"/>
      <w:jc w:val="left"/>
    </w:pPr>
  </w:style>
  <w:style w:type="paragraph" w:customStyle="1" w:styleId="236">
    <w:name w:val="font9"/>
    <w:basedOn w:val="1"/>
    <w:qFormat/>
    <w:uiPriority w:val="99"/>
    <w:pPr>
      <w:widowControl/>
      <w:spacing w:before="100" w:beforeAutospacing="1" w:after="100" w:afterAutospacing="1"/>
      <w:jc w:val="left"/>
    </w:pPr>
    <w:rPr>
      <w:rFonts w:ascii="宋体" w:cs="宋体"/>
      <w:kern w:val="0"/>
      <w:sz w:val="18"/>
      <w:szCs w:val="18"/>
    </w:rPr>
  </w:style>
  <w:style w:type="paragraph" w:customStyle="1" w:styleId="237">
    <w:name w:val="Default"/>
    <w:qFormat/>
    <w:uiPriority w:val="99"/>
    <w:pPr>
      <w:widowControl w:val="0"/>
      <w:autoSpaceDE w:val="0"/>
      <w:autoSpaceDN w:val="0"/>
      <w:adjustRightInd w:val="0"/>
    </w:pPr>
    <w:rPr>
      <w:rFonts w:ascii="Sim Sun" w:hAnsi="Times New Roman" w:eastAsia="Sim Sun" w:cs="Times New Roman"/>
      <w:color w:val="000000"/>
      <w:kern w:val="0"/>
      <w:sz w:val="24"/>
      <w:szCs w:val="20"/>
      <w:lang w:val="en-US" w:eastAsia="zh-CN" w:bidi="ar-SA"/>
    </w:rPr>
  </w:style>
  <w:style w:type="paragraph" w:customStyle="1" w:styleId="238">
    <w:name w:val="xl9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b/>
      <w:bCs/>
      <w:kern w:val="0"/>
      <w:sz w:val="18"/>
      <w:szCs w:val="18"/>
    </w:rPr>
  </w:style>
  <w:style w:type="paragraph" w:customStyle="1" w:styleId="239">
    <w:name w:val="正文5"/>
    <w:basedOn w:val="1"/>
    <w:qFormat/>
    <w:uiPriority w:val="99"/>
    <w:pPr>
      <w:numPr>
        <w:ilvl w:val="0"/>
        <w:numId w:val="7"/>
      </w:numPr>
      <w:tabs>
        <w:tab w:val="left" w:pos="620"/>
        <w:tab w:val="clear" w:pos="900"/>
      </w:tabs>
      <w:spacing w:beforeLines="50" w:afterLines="50" w:line="360" w:lineRule="auto"/>
      <w:ind w:left="500" w:leftChars="500" w:hanging="420"/>
    </w:pPr>
    <w:rPr>
      <w:rFonts w:ascii="Segoe UI" w:hAnsi="宋体" w:eastAsia="微软雅黑" w:cs="Latha"/>
      <w:sz w:val="24"/>
      <w:szCs w:val="22"/>
    </w:rPr>
  </w:style>
  <w:style w:type="paragraph" w:customStyle="1" w:styleId="240">
    <w:name w:val="样式1.1.1.1"/>
    <w:basedOn w:val="1"/>
    <w:link w:val="241"/>
    <w:qFormat/>
    <w:uiPriority w:val="99"/>
    <w:pPr>
      <w:keepNext/>
      <w:keepLines/>
      <w:spacing w:line="360" w:lineRule="auto"/>
      <w:ind w:left="938"/>
      <w:outlineLvl w:val="3"/>
    </w:pPr>
    <w:rPr>
      <w:rFonts w:ascii="仿宋_GB2312" w:hAnsi="宋体" w:eastAsia="仿宋_GB2312"/>
      <w:b/>
      <w:color w:val="000000"/>
      <w:sz w:val="28"/>
    </w:rPr>
  </w:style>
  <w:style w:type="character" w:customStyle="1" w:styleId="241">
    <w:name w:val="样式1.1.1.1 Char Char"/>
    <w:link w:val="240"/>
    <w:qFormat/>
    <w:locked/>
    <w:uiPriority w:val="99"/>
    <w:rPr>
      <w:rFonts w:ascii="仿宋_GB2312" w:hAnsi="宋体" w:eastAsia="仿宋_GB2312"/>
      <w:b/>
      <w:color w:val="000000"/>
      <w:kern w:val="2"/>
      <w:sz w:val="28"/>
    </w:rPr>
  </w:style>
  <w:style w:type="paragraph" w:customStyle="1" w:styleId="242">
    <w:name w:val="投标正文"/>
    <w:basedOn w:val="1"/>
    <w:link w:val="243"/>
    <w:qFormat/>
    <w:uiPriority w:val="99"/>
    <w:pPr>
      <w:adjustRightInd w:val="0"/>
      <w:snapToGrid w:val="0"/>
      <w:spacing w:line="360" w:lineRule="auto"/>
      <w:ind w:firstLine="480" w:firstLineChars="200"/>
    </w:pPr>
    <w:rPr>
      <w:rFonts w:ascii="宋体" w:hAnsi="宋体"/>
      <w:sz w:val="24"/>
    </w:rPr>
  </w:style>
  <w:style w:type="character" w:customStyle="1" w:styleId="243">
    <w:name w:val="投标正文 Char"/>
    <w:link w:val="242"/>
    <w:qFormat/>
    <w:locked/>
    <w:uiPriority w:val="99"/>
    <w:rPr>
      <w:rFonts w:ascii="宋体" w:hAnsi="宋体" w:eastAsia="宋体"/>
      <w:kern w:val="2"/>
      <w:sz w:val="24"/>
      <w:lang w:val="en-US" w:eastAsia="zh-CN"/>
    </w:rPr>
  </w:style>
  <w:style w:type="paragraph" w:customStyle="1" w:styleId="244">
    <w:name w:val="Char Char Char12"/>
    <w:basedOn w:val="1"/>
    <w:qFormat/>
    <w:uiPriority w:val="99"/>
    <w:rPr>
      <w:kern w:val="0"/>
      <w:sz w:val="20"/>
    </w:rPr>
  </w:style>
  <w:style w:type="paragraph" w:customStyle="1" w:styleId="245">
    <w:name w:val="Normal (Web)1"/>
    <w:basedOn w:val="1"/>
    <w:qFormat/>
    <w:uiPriority w:val="99"/>
    <w:pPr>
      <w:widowControl/>
      <w:spacing w:before="100" w:beforeAutospacing="1" w:after="100" w:afterAutospacing="1"/>
      <w:jc w:val="left"/>
    </w:pPr>
    <w:rPr>
      <w:rFonts w:ascii="宋体" w:hAnsi="宋体"/>
      <w:sz w:val="24"/>
    </w:rPr>
  </w:style>
  <w:style w:type="paragraph" w:customStyle="1" w:styleId="246">
    <w:name w:val="金保标题正文"/>
    <w:qFormat/>
    <w:uiPriority w:val="99"/>
    <w:pPr>
      <w:spacing w:line="360" w:lineRule="auto"/>
      <w:ind w:firstLine="200" w:firstLineChars="200"/>
    </w:pPr>
    <w:rPr>
      <w:rFonts w:ascii="Calibri" w:hAnsi="Calibri" w:eastAsia="宋体" w:cs="Times New Roman"/>
      <w:kern w:val="2"/>
      <w:sz w:val="24"/>
      <w:szCs w:val="22"/>
      <w:lang w:val="en-US" w:eastAsia="zh-CN" w:bidi="ar-SA"/>
    </w:rPr>
  </w:style>
  <w:style w:type="paragraph" w:customStyle="1" w:styleId="247">
    <w:name w:val="Char Char Char Char Char Char Char"/>
    <w:basedOn w:val="1"/>
    <w:qFormat/>
    <w:uiPriority w:val="99"/>
    <w:pPr>
      <w:spacing w:line="300" w:lineRule="auto"/>
      <w:ind w:firstLine="200" w:firstLineChars="200"/>
    </w:pPr>
    <w:rPr>
      <w:rFonts w:ascii="Tahoma" w:hAnsi="Tahoma"/>
      <w:sz w:val="24"/>
    </w:rPr>
  </w:style>
  <w:style w:type="paragraph" w:customStyle="1" w:styleId="248">
    <w:name w:val="正文，首行缩进:"/>
    <w:basedOn w:val="1"/>
    <w:qFormat/>
    <w:uiPriority w:val="99"/>
    <w:pPr>
      <w:spacing w:line="336" w:lineRule="auto"/>
      <w:ind w:firstLine="420" w:firstLineChars="175"/>
      <w:jc w:val="left"/>
    </w:pPr>
    <w:rPr>
      <w:rFonts w:ascii="宋体" w:hAnsi="宋体" w:cs="宋体"/>
      <w:sz w:val="24"/>
    </w:rPr>
  </w:style>
  <w:style w:type="paragraph" w:customStyle="1" w:styleId="249">
    <w:name w:val="Char Char Char11"/>
    <w:basedOn w:val="1"/>
    <w:qFormat/>
    <w:uiPriority w:val="99"/>
    <w:rPr>
      <w:kern w:val="0"/>
      <w:sz w:val="20"/>
    </w:rPr>
  </w:style>
  <w:style w:type="paragraph" w:customStyle="1" w:styleId="250">
    <w:name w:val="标书的正文"/>
    <w:basedOn w:val="1"/>
    <w:link w:val="251"/>
    <w:qFormat/>
    <w:uiPriority w:val="99"/>
    <w:pPr>
      <w:spacing w:line="312" w:lineRule="auto"/>
      <w:ind w:firstLine="480" w:firstLineChars="200"/>
    </w:pPr>
    <w:rPr>
      <w:rFonts w:ascii="宋体"/>
      <w:sz w:val="24"/>
    </w:rPr>
  </w:style>
  <w:style w:type="character" w:customStyle="1" w:styleId="251">
    <w:name w:val="标书的正文 Char"/>
    <w:link w:val="250"/>
    <w:qFormat/>
    <w:locked/>
    <w:uiPriority w:val="99"/>
    <w:rPr>
      <w:rFonts w:ascii="宋体" w:eastAsia="宋体"/>
      <w:kern w:val="2"/>
      <w:sz w:val="24"/>
    </w:rPr>
  </w:style>
  <w:style w:type="paragraph" w:customStyle="1" w:styleId="252">
    <w:name w:val="_Style 281"/>
    <w:next w:val="1"/>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253">
    <w:name w:val="标准标题1"/>
    <w:basedOn w:val="2"/>
    <w:qFormat/>
    <w:uiPriority w:val="99"/>
    <w:pPr>
      <w:pageBreakBefore/>
      <w:tabs>
        <w:tab w:val="left" w:pos="1080"/>
      </w:tabs>
      <w:ind w:left="425" w:hanging="425"/>
    </w:pPr>
    <w:rPr>
      <w:rFonts w:eastAsia="仿宋_GB2312"/>
      <w:sz w:val="32"/>
    </w:rPr>
  </w:style>
  <w:style w:type="paragraph" w:customStyle="1" w:styleId="254">
    <w:name w:val="正文空4"/>
    <w:basedOn w:val="1"/>
    <w:link w:val="255"/>
    <w:qFormat/>
    <w:uiPriority w:val="99"/>
    <w:pPr>
      <w:spacing w:line="360" w:lineRule="auto"/>
      <w:ind w:firstLine="420" w:firstLineChars="200"/>
    </w:pPr>
    <w:rPr>
      <w:rFonts w:ascii="宋体"/>
      <w:sz w:val="24"/>
    </w:rPr>
  </w:style>
  <w:style w:type="character" w:customStyle="1" w:styleId="255">
    <w:name w:val="正文空4 Char"/>
    <w:link w:val="254"/>
    <w:qFormat/>
    <w:locked/>
    <w:uiPriority w:val="99"/>
    <w:rPr>
      <w:rFonts w:ascii="宋体" w:eastAsia="宋体"/>
      <w:kern w:val="2"/>
      <w:sz w:val="24"/>
    </w:rPr>
  </w:style>
  <w:style w:type="paragraph" w:customStyle="1" w:styleId="256">
    <w:name w:val="列出段落2"/>
    <w:basedOn w:val="1"/>
    <w:qFormat/>
    <w:uiPriority w:val="99"/>
    <w:pPr>
      <w:ind w:firstLine="420" w:firstLineChars="200"/>
    </w:pPr>
    <w:rPr>
      <w:rFonts w:ascii="Calibri" w:hAnsi="Calibri" w:cs="黑体"/>
      <w:szCs w:val="22"/>
    </w:rPr>
  </w:style>
  <w:style w:type="paragraph" w:customStyle="1" w:styleId="257">
    <w:name w:val="长兴-正文格式"/>
    <w:basedOn w:val="1"/>
    <w:qFormat/>
    <w:uiPriority w:val="99"/>
    <w:pPr>
      <w:spacing w:line="360" w:lineRule="auto"/>
      <w:ind w:firstLine="200" w:firstLineChars="200"/>
    </w:pPr>
    <w:rPr>
      <w:rFonts w:eastAsia="仿宋"/>
      <w:color w:val="000000"/>
      <w:kern w:val="0"/>
      <w:sz w:val="28"/>
    </w:rPr>
  </w:style>
  <w:style w:type="paragraph" w:customStyle="1" w:styleId="258">
    <w:name w:val="xl98"/>
    <w:basedOn w:val="1"/>
    <w:qFormat/>
    <w:uiPriority w:val="99"/>
    <w:pPr>
      <w:widowControl/>
      <w:spacing w:before="100" w:beforeAutospacing="1" w:after="100" w:afterAutospacing="1"/>
      <w:jc w:val="left"/>
    </w:pPr>
    <w:rPr>
      <w:b/>
      <w:bCs/>
      <w:kern w:val="0"/>
      <w:sz w:val="24"/>
      <w:szCs w:val="24"/>
    </w:rPr>
  </w:style>
  <w:style w:type="paragraph" w:customStyle="1" w:styleId="259">
    <w:name w:val="默认段落字体 Para Char Char Char Char Char Char Char Char Char1 Char Char Char Char"/>
    <w:basedOn w:val="1"/>
    <w:qFormat/>
    <w:uiPriority w:val="99"/>
    <w:rPr>
      <w:rFonts w:ascii="Tahoma" w:hAnsi="Tahoma"/>
      <w:sz w:val="24"/>
    </w:rPr>
  </w:style>
  <w:style w:type="paragraph" w:customStyle="1" w:styleId="260">
    <w:name w:val="CR标题2"/>
    <w:basedOn w:val="3"/>
    <w:qFormat/>
    <w:uiPriority w:val="99"/>
    <w:pPr>
      <w:widowControl/>
      <w:spacing w:before="120" w:line="360" w:lineRule="auto"/>
      <w:ind w:left="840" w:hanging="420"/>
      <w:jc w:val="left"/>
    </w:pPr>
    <w:rPr>
      <w:rFonts w:ascii="微软雅黑" w:hAnsi="微软雅黑" w:eastAsia="微软雅黑"/>
      <w:bCs/>
      <w:kern w:val="0"/>
      <w:sz w:val="36"/>
      <w:szCs w:val="28"/>
    </w:rPr>
  </w:style>
  <w:style w:type="paragraph" w:customStyle="1" w:styleId="261">
    <w:name w:val="Figure Char Char Char"/>
    <w:basedOn w:val="1"/>
    <w:next w:val="1"/>
    <w:link w:val="262"/>
    <w:qFormat/>
    <w:uiPriority w:val="99"/>
    <w:pPr>
      <w:keepNext/>
      <w:widowControl/>
      <w:snapToGrid w:val="0"/>
      <w:spacing w:before="80" w:after="80" w:line="300" w:lineRule="auto"/>
      <w:ind w:left="1134"/>
      <w:jc w:val="center"/>
    </w:pPr>
    <w:rPr>
      <w:rFonts w:ascii="Arial" w:hAnsi="Arial"/>
    </w:rPr>
  </w:style>
  <w:style w:type="character" w:customStyle="1" w:styleId="262">
    <w:name w:val="Figure Char Char Char Char"/>
    <w:link w:val="261"/>
    <w:qFormat/>
    <w:locked/>
    <w:uiPriority w:val="99"/>
    <w:rPr>
      <w:rFonts w:ascii="Arial" w:hAnsi="Arial"/>
      <w:kern w:val="2"/>
      <w:sz w:val="21"/>
    </w:rPr>
  </w:style>
  <w:style w:type="paragraph" w:customStyle="1" w:styleId="263">
    <w:name w:val="[正文行首缩进]"/>
    <w:link w:val="264"/>
    <w:qFormat/>
    <w:uiPriority w:val="99"/>
    <w:pPr>
      <w:widowControl w:val="0"/>
      <w:spacing w:line="360" w:lineRule="auto"/>
      <w:ind w:firstLine="200" w:firstLineChars="200"/>
      <w:jc w:val="both"/>
    </w:pPr>
    <w:rPr>
      <w:rFonts w:ascii="Times New Roman" w:hAnsi="Times New Roman" w:eastAsia="宋体" w:cs="Times New Roman"/>
      <w:color w:val="000000"/>
      <w:kern w:val="2"/>
      <w:sz w:val="24"/>
      <w:szCs w:val="20"/>
      <w:lang w:val="en-US" w:eastAsia="zh-CN" w:bidi="ar-SA"/>
    </w:rPr>
  </w:style>
  <w:style w:type="character" w:customStyle="1" w:styleId="264">
    <w:name w:val="[正文行首缩进] Char"/>
    <w:link w:val="263"/>
    <w:qFormat/>
    <w:locked/>
    <w:uiPriority w:val="99"/>
    <w:rPr>
      <w:color w:val="000000"/>
      <w:kern w:val="2"/>
      <w:sz w:val="24"/>
      <w:lang w:val="en-US" w:eastAsia="zh-CN"/>
    </w:rPr>
  </w:style>
  <w:style w:type="paragraph" w:customStyle="1" w:styleId="265">
    <w:name w:val="列出段落5"/>
    <w:basedOn w:val="1"/>
    <w:qFormat/>
    <w:uiPriority w:val="99"/>
    <w:pPr>
      <w:suppressAutoHyphens/>
      <w:ind w:firstLine="420"/>
    </w:pPr>
    <w:rPr>
      <w:rFonts w:ascii="Calibri" w:hAnsi="Calibri" w:cs="Calibri"/>
      <w:szCs w:val="22"/>
      <w:lang w:eastAsia="ar-SA"/>
    </w:rPr>
  </w:style>
  <w:style w:type="paragraph" w:customStyle="1" w:styleId="266">
    <w:name w:val="_Style 145"/>
    <w:next w:val="1"/>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267">
    <w:name w:val="p18"/>
    <w:basedOn w:val="1"/>
    <w:qFormat/>
    <w:uiPriority w:val="99"/>
    <w:pPr>
      <w:widowControl/>
      <w:ind w:firstLine="420"/>
    </w:pPr>
    <w:rPr>
      <w:kern w:val="0"/>
      <w:sz w:val="20"/>
    </w:rPr>
  </w:style>
  <w:style w:type="paragraph" w:customStyle="1" w:styleId="268">
    <w:name w:val="文章正文"/>
    <w:basedOn w:val="1"/>
    <w:qFormat/>
    <w:uiPriority w:val="99"/>
    <w:pPr>
      <w:spacing w:line="360" w:lineRule="auto"/>
      <w:ind w:firstLine="420"/>
    </w:pPr>
    <w:rPr>
      <w:sz w:val="24"/>
      <w:szCs w:val="24"/>
    </w:rPr>
  </w:style>
  <w:style w:type="paragraph" w:customStyle="1" w:styleId="269">
    <w:name w:val="表头"/>
    <w:next w:val="1"/>
    <w:qFormat/>
    <w:uiPriority w:val="99"/>
    <w:pPr>
      <w:spacing w:line="320" w:lineRule="exact"/>
      <w:jc w:val="center"/>
    </w:pPr>
    <w:rPr>
      <w:rFonts w:ascii="Times New Roman" w:hAnsi="Times New Roman" w:eastAsia="黑体" w:cs="Times New Roman"/>
      <w:spacing w:val="8"/>
      <w:kern w:val="0"/>
      <w:sz w:val="21"/>
      <w:szCs w:val="28"/>
      <w:lang w:val="en-US" w:eastAsia="zh-CN" w:bidi="ar-SA"/>
    </w:rPr>
  </w:style>
  <w:style w:type="paragraph" w:customStyle="1" w:styleId="270">
    <w:name w:val="huide00"/>
    <w:basedOn w:val="1"/>
    <w:qFormat/>
    <w:uiPriority w:val="99"/>
    <w:pPr>
      <w:widowControl/>
      <w:spacing w:before="100" w:beforeAutospacing="1" w:after="100" w:afterAutospacing="1"/>
      <w:jc w:val="left"/>
    </w:pPr>
    <w:rPr>
      <w:rFonts w:ascii="Arial" w:hAnsi="Arial" w:cs="Arial"/>
      <w:color w:val="666666"/>
      <w:kern w:val="0"/>
      <w:sz w:val="18"/>
      <w:szCs w:val="18"/>
    </w:rPr>
  </w:style>
  <w:style w:type="paragraph" w:customStyle="1" w:styleId="271">
    <w:name w:val="Char Char4"/>
    <w:basedOn w:val="1"/>
    <w:qFormat/>
    <w:uiPriority w:val="99"/>
    <w:pPr>
      <w:widowControl/>
      <w:snapToGrid w:val="0"/>
      <w:spacing w:before="120" w:after="160" w:line="360" w:lineRule="auto"/>
      <w:ind w:right="-360"/>
      <w:jc w:val="left"/>
    </w:pPr>
  </w:style>
  <w:style w:type="paragraph" w:customStyle="1" w:styleId="272">
    <w:name w:val="CR正文带编号"/>
    <w:basedOn w:val="111"/>
    <w:qFormat/>
    <w:uiPriority w:val="99"/>
  </w:style>
  <w:style w:type="paragraph" w:customStyle="1" w:styleId="273">
    <w:name w:val="CR标题4"/>
    <w:basedOn w:val="5"/>
    <w:qFormat/>
    <w:uiPriority w:val="99"/>
    <w:pPr>
      <w:widowControl/>
      <w:spacing w:after="160" w:line="252" w:lineRule="auto"/>
      <w:ind w:left="1680" w:hanging="420"/>
    </w:pPr>
    <w:rPr>
      <w:rFonts w:ascii="微软雅黑" w:hAnsi="微软雅黑" w:eastAsia="微软雅黑"/>
      <w:kern w:val="0"/>
      <w:sz w:val="30"/>
    </w:rPr>
  </w:style>
  <w:style w:type="paragraph" w:customStyle="1" w:styleId="274">
    <w:name w:val="_Style 220"/>
    <w:qFormat/>
    <w:uiPriority w:val="99"/>
    <w:rPr>
      <w:rFonts w:ascii="Times New Roman" w:hAnsi="Times New Roman" w:eastAsia="宋体" w:cs="Times New Roman"/>
      <w:kern w:val="2"/>
      <w:sz w:val="21"/>
      <w:szCs w:val="20"/>
      <w:lang w:val="en-US" w:eastAsia="zh-CN" w:bidi="ar-SA"/>
    </w:rPr>
  </w:style>
  <w:style w:type="paragraph" w:customStyle="1" w:styleId="275">
    <w:name w:val="需求正文"/>
    <w:basedOn w:val="1"/>
    <w:qFormat/>
    <w:uiPriority w:val="99"/>
    <w:pPr>
      <w:spacing w:line="300" w:lineRule="auto"/>
      <w:ind w:firstLine="420" w:firstLineChars="200"/>
    </w:pPr>
  </w:style>
  <w:style w:type="paragraph" w:customStyle="1" w:styleId="276">
    <w:name w:val="Char3 Char Char"/>
    <w:basedOn w:val="1"/>
    <w:qFormat/>
    <w:uiPriority w:val="99"/>
    <w:pPr>
      <w:widowControl/>
      <w:spacing w:after="160" w:line="240" w:lineRule="exact"/>
      <w:jc w:val="left"/>
    </w:pPr>
    <w:rPr>
      <w:rFonts w:ascii="Arial" w:hAnsi="Arial" w:cs="Verdana"/>
      <w:b/>
      <w:kern w:val="0"/>
      <w:sz w:val="24"/>
      <w:lang w:eastAsia="en-US"/>
    </w:rPr>
  </w:style>
  <w:style w:type="paragraph" w:customStyle="1" w:styleId="277">
    <w:name w:val="Item List in Table"/>
    <w:basedOn w:val="1"/>
    <w:link w:val="278"/>
    <w:qFormat/>
    <w:uiPriority w:val="99"/>
    <w:pPr>
      <w:widowControl/>
      <w:tabs>
        <w:tab w:val="left" w:pos="284"/>
      </w:tabs>
      <w:topLinePunct/>
      <w:adjustRightInd w:val="0"/>
      <w:snapToGrid w:val="0"/>
      <w:spacing w:before="80" w:after="80" w:line="240" w:lineRule="atLeast"/>
      <w:ind w:left="284" w:hanging="284"/>
      <w:jc w:val="left"/>
    </w:pPr>
    <w:rPr>
      <w:kern w:val="0"/>
    </w:rPr>
  </w:style>
  <w:style w:type="character" w:customStyle="1" w:styleId="278">
    <w:name w:val="Item List in Table Char Char"/>
    <w:link w:val="277"/>
    <w:qFormat/>
    <w:locked/>
    <w:uiPriority w:val="99"/>
    <w:rPr>
      <w:sz w:val="21"/>
    </w:rPr>
  </w:style>
  <w:style w:type="paragraph" w:customStyle="1" w:styleId="279">
    <w:name w:val="样式 左侧:  2 字符"/>
    <w:basedOn w:val="1"/>
    <w:qFormat/>
    <w:uiPriority w:val="99"/>
    <w:rPr>
      <w:rFonts w:cs="宋体"/>
      <w:sz w:val="24"/>
    </w:rPr>
  </w:style>
  <w:style w:type="paragraph" w:customStyle="1" w:styleId="280">
    <w:name w:val="正文1"/>
    <w:basedOn w:val="1"/>
    <w:qFormat/>
    <w:uiPriority w:val="99"/>
    <w:pPr>
      <w:spacing w:beforeLines="50" w:afterLines="50" w:line="360" w:lineRule="auto"/>
      <w:outlineLvl w:val="6"/>
    </w:pPr>
    <w:rPr>
      <w:rFonts w:ascii="Segoe UI" w:hAnsi="宋体" w:eastAsia="微软雅黑" w:cs="Latha"/>
      <w:sz w:val="24"/>
      <w:szCs w:val="22"/>
    </w:rPr>
  </w:style>
  <w:style w:type="paragraph" w:customStyle="1" w:styleId="281">
    <w:name w:val="4级标题"/>
    <w:basedOn w:val="193"/>
    <w:link w:val="282"/>
    <w:qFormat/>
    <w:uiPriority w:val="99"/>
    <w:pPr>
      <w:keepLines/>
      <w:numPr>
        <w:ilvl w:val="3"/>
        <w:numId w:val="6"/>
      </w:numPr>
      <w:spacing w:line="360" w:lineRule="auto"/>
      <w:ind w:left="864" w:firstLine="0" w:firstLineChars="0"/>
      <w:contextualSpacing/>
      <w:jc w:val="left"/>
      <w:outlineLvl w:val="3"/>
    </w:pPr>
    <w:rPr>
      <w:rFonts w:ascii="宋体" w:hAnsi="宋体"/>
      <w:kern w:val="0"/>
      <w:sz w:val="24"/>
      <w:lang w:eastAsia="en-US"/>
    </w:rPr>
  </w:style>
  <w:style w:type="character" w:customStyle="1" w:styleId="282">
    <w:name w:val="4级标题 Char"/>
    <w:link w:val="281"/>
    <w:qFormat/>
    <w:locked/>
    <w:uiPriority w:val="99"/>
    <w:rPr>
      <w:rFonts w:ascii="宋体" w:hAnsi="宋体"/>
      <w:kern w:val="0"/>
      <w:sz w:val="24"/>
      <w:szCs w:val="20"/>
      <w:lang w:eastAsia="en-US"/>
    </w:rPr>
  </w:style>
  <w:style w:type="paragraph" w:customStyle="1" w:styleId="283">
    <w:name w:val="箭头字体"/>
    <w:basedOn w:val="1"/>
    <w:link w:val="284"/>
    <w:qFormat/>
    <w:uiPriority w:val="99"/>
    <w:pPr>
      <w:spacing w:line="360" w:lineRule="auto"/>
    </w:pPr>
    <w:rPr>
      <w:rFonts w:ascii="Calibri" w:hAnsi="Calibri"/>
      <w:sz w:val="22"/>
    </w:rPr>
  </w:style>
  <w:style w:type="character" w:customStyle="1" w:styleId="284">
    <w:name w:val="箭头字体 Char"/>
    <w:link w:val="283"/>
    <w:qFormat/>
    <w:locked/>
    <w:uiPriority w:val="99"/>
    <w:rPr>
      <w:rFonts w:ascii="Calibri" w:hAnsi="Calibri"/>
      <w:kern w:val="2"/>
      <w:sz w:val="22"/>
    </w:rPr>
  </w:style>
  <w:style w:type="paragraph" w:customStyle="1" w:styleId="285">
    <w:name w:val="标准有序列表（L1）"/>
    <w:basedOn w:val="19"/>
    <w:qFormat/>
    <w:uiPriority w:val="99"/>
    <w:pPr>
      <w:tabs>
        <w:tab w:val="left" w:pos="600"/>
      </w:tabs>
      <w:spacing w:afterLines="50"/>
      <w:ind w:left="600" w:hanging="600"/>
    </w:pPr>
    <w:rPr>
      <w:rFonts w:eastAsia="仿宋_GB2312"/>
      <w:spacing w:val="12"/>
      <w:sz w:val="28"/>
    </w:rPr>
  </w:style>
  <w:style w:type="paragraph" w:customStyle="1" w:styleId="286">
    <w:name w:val="_Style 10"/>
    <w:basedOn w:val="1"/>
    <w:qFormat/>
    <w:uiPriority w:val="99"/>
    <w:pPr>
      <w:widowControl/>
      <w:snapToGrid w:val="0"/>
      <w:spacing w:before="120" w:after="160" w:line="360" w:lineRule="auto"/>
      <w:ind w:right="-360"/>
      <w:jc w:val="left"/>
    </w:pPr>
  </w:style>
  <w:style w:type="paragraph" w:customStyle="1" w:styleId="287">
    <w:name w:val="Char Char Char Char"/>
    <w:basedOn w:val="1"/>
    <w:qFormat/>
    <w:uiPriority w:val="99"/>
    <w:pPr>
      <w:widowControl/>
      <w:snapToGrid w:val="0"/>
      <w:spacing w:before="120" w:after="160" w:line="360" w:lineRule="auto"/>
      <w:ind w:right="-360"/>
      <w:jc w:val="left"/>
    </w:pPr>
  </w:style>
  <w:style w:type="paragraph" w:customStyle="1" w:styleId="288">
    <w:name w:val="font5"/>
    <w:basedOn w:val="1"/>
    <w:qFormat/>
    <w:uiPriority w:val="99"/>
    <w:pPr>
      <w:widowControl/>
      <w:spacing w:before="100" w:beforeAutospacing="1" w:after="100" w:afterAutospacing="1"/>
      <w:jc w:val="left"/>
    </w:pPr>
    <w:rPr>
      <w:rFonts w:ascii="宋体" w:hAnsi="宋体"/>
      <w:kern w:val="0"/>
      <w:sz w:val="18"/>
      <w:szCs w:val="18"/>
    </w:rPr>
  </w:style>
  <w:style w:type="paragraph" w:customStyle="1" w:styleId="289">
    <w:name w:val="font6"/>
    <w:basedOn w:val="1"/>
    <w:qFormat/>
    <w:uiPriority w:val="99"/>
    <w:pPr>
      <w:widowControl/>
      <w:spacing w:before="100" w:beforeAutospacing="1" w:after="100" w:afterAutospacing="1"/>
      <w:jc w:val="left"/>
    </w:pPr>
    <w:rPr>
      <w:kern w:val="0"/>
      <w:sz w:val="18"/>
      <w:szCs w:val="18"/>
    </w:rPr>
  </w:style>
  <w:style w:type="paragraph" w:customStyle="1" w:styleId="290">
    <w:name w:val="Body level 3"/>
    <w:qFormat/>
    <w:uiPriority w:val="99"/>
    <w:pPr>
      <w:spacing w:line="384" w:lineRule="auto"/>
      <w:ind w:left="1417"/>
    </w:pPr>
    <w:rPr>
      <w:rFonts w:ascii="Arial Unicode MS" w:hAnsi="Arial Unicode MS" w:eastAsia="宋体" w:cs="Arial Unicode MS"/>
      <w:color w:val="000000"/>
      <w:kern w:val="0"/>
      <w:sz w:val="20"/>
      <w:szCs w:val="20"/>
      <w:lang w:val="zh-CN" w:eastAsia="zh-CN" w:bidi="ar-SA"/>
    </w:rPr>
  </w:style>
  <w:style w:type="paragraph" w:customStyle="1" w:styleId="291">
    <w:name w:val="样式1.1.1.1.1"/>
    <w:basedOn w:val="6"/>
    <w:link w:val="292"/>
    <w:qFormat/>
    <w:uiPriority w:val="99"/>
    <w:pPr>
      <w:tabs>
        <w:tab w:val="left" w:pos="1741"/>
      </w:tabs>
      <w:spacing w:line="377" w:lineRule="auto"/>
      <w:jc w:val="left"/>
    </w:pPr>
    <w:rPr>
      <w:rFonts w:ascii="仿宋_GB2312" w:eastAsia="仿宋_GB2312"/>
      <w:bCs/>
    </w:rPr>
  </w:style>
  <w:style w:type="character" w:customStyle="1" w:styleId="292">
    <w:name w:val="样式1.1.1.1.1 Char Char"/>
    <w:link w:val="291"/>
    <w:qFormat/>
    <w:locked/>
    <w:uiPriority w:val="99"/>
    <w:rPr>
      <w:rFonts w:ascii="仿宋_GB2312" w:eastAsia="仿宋_GB2312"/>
      <w:b/>
      <w:kern w:val="2"/>
      <w:sz w:val="28"/>
    </w:rPr>
  </w:style>
  <w:style w:type="paragraph" w:customStyle="1" w:styleId="293">
    <w:name w:val="Char Char Char Char Char Char Char Char Char Char"/>
    <w:basedOn w:val="1"/>
    <w:qFormat/>
    <w:uiPriority w:val="99"/>
    <w:pPr>
      <w:shd w:val="clear" w:color="auto" w:fill="000080"/>
    </w:pPr>
    <w:rPr>
      <w:rFonts w:ascii="Tahoma" w:hAnsi="Tahoma"/>
      <w:sz w:val="24"/>
      <w:shd w:val="clear" w:color="auto" w:fill="000080"/>
    </w:rPr>
  </w:style>
  <w:style w:type="paragraph" w:customStyle="1" w:styleId="294">
    <w:name w:val="font12"/>
    <w:basedOn w:val="1"/>
    <w:qFormat/>
    <w:uiPriority w:val="99"/>
    <w:pPr>
      <w:widowControl/>
      <w:spacing w:before="100" w:beforeAutospacing="1" w:after="100" w:afterAutospacing="1"/>
      <w:jc w:val="left"/>
    </w:pPr>
    <w:rPr>
      <w:rFonts w:ascii="宋体" w:cs="宋体"/>
      <w:kern w:val="0"/>
      <w:sz w:val="20"/>
    </w:rPr>
  </w:style>
  <w:style w:type="paragraph" w:customStyle="1" w:styleId="295">
    <w:name w:val="样式6"/>
    <w:basedOn w:val="3"/>
    <w:next w:val="1"/>
    <w:link w:val="296"/>
    <w:qFormat/>
    <w:uiPriority w:val="99"/>
    <w:pPr>
      <w:spacing w:line="360" w:lineRule="auto"/>
      <w:ind w:left="992" w:hanging="567"/>
    </w:pPr>
    <w:rPr>
      <w:rFonts w:ascii="宋体" w:hAnsi="Times New Roman" w:eastAsia="宋体"/>
      <w:color w:val="000000"/>
    </w:rPr>
  </w:style>
  <w:style w:type="character" w:customStyle="1" w:styleId="296">
    <w:name w:val="样式6 Char"/>
    <w:link w:val="295"/>
    <w:locked/>
    <w:uiPriority w:val="99"/>
    <w:rPr>
      <w:rFonts w:ascii="宋体" w:eastAsia="宋体"/>
      <w:b/>
      <w:color w:val="000000"/>
      <w:kern w:val="2"/>
      <w:sz w:val="32"/>
    </w:rPr>
  </w:style>
  <w:style w:type="paragraph" w:customStyle="1" w:styleId="297">
    <w:name w:val="无间隔11"/>
    <w:qFormat/>
    <w:uiPriority w:val="99"/>
    <w:pPr>
      <w:widowControl w:val="0"/>
      <w:jc w:val="both"/>
    </w:pPr>
    <w:rPr>
      <w:rFonts w:ascii="Times New Roman" w:hAnsi="Times New Roman" w:eastAsia="宋体" w:cs="Times New Roman"/>
      <w:kern w:val="2"/>
      <w:sz w:val="24"/>
      <w:szCs w:val="20"/>
      <w:lang w:val="en-US" w:eastAsia="zh-CN" w:bidi="ar-SA"/>
    </w:rPr>
  </w:style>
  <w:style w:type="paragraph" w:customStyle="1" w:styleId="298">
    <w:name w:val="第二级标题"/>
    <w:basedOn w:val="3"/>
    <w:next w:val="1"/>
    <w:qFormat/>
    <w:uiPriority w:val="99"/>
    <w:pPr>
      <w:tabs>
        <w:tab w:val="left" w:pos="780"/>
      </w:tabs>
      <w:spacing w:line="416" w:lineRule="auto"/>
      <w:ind w:left="567" w:hanging="567"/>
    </w:pPr>
    <w:rPr>
      <w:rFonts w:ascii="Cambria" w:hAnsi="Cambria" w:eastAsia="宋体" w:cs="Calibri"/>
      <w:bCs/>
      <w:color w:val="000000"/>
      <w:w w:val="0"/>
      <w:kern w:val="0"/>
      <w:sz w:val="36"/>
      <w:szCs w:val="36"/>
    </w:rPr>
  </w:style>
  <w:style w:type="paragraph" w:customStyle="1" w:styleId="299">
    <w:name w:val="首行缩进2字符"/>
    <w:next w:val="1"/>
    <w:link w:val="300"/>
    <w:qFormat/>
    <w:uiPriority w:val="99"/>
    <w:pPr>
      <w:spacing w:line="360" w:lineRule="auto"/>
      <w:ind w:firstLine="480" w:firstLineChars="200"/>
      <w:jc w:val="both"/>
    </w:pPr>
    <w:rPr>
      <w:rFonts w:ascii="华文中宋" w:hAnsi="华文中宋" w:eastAsia="华文中宋" w:cs="Times New Roman"/>
      <w:b/>
      <w:kern w:val="0"/>
      <w:sz w:val="24"/>
      <w:szCs w:val="20"/>
      <w:lang w:val="en-US" w:eastAsia="zh-CN" w:bidi="ar-SA"/>
    </w:rPr>
  </w:style>
  <w:style w:type="character" w:customStyle="1" w:styleId="300">
    <w:name w:val="首行缩进2字符 Char"/>
    <w:link w:val="299"/>
    <w:qFormat/>
    <w:locked/>
    <w:uiPriority w:val="99"/>
    <w:rPr>
      <w:rFonts w:ascii="华文中宋" w:hAnsi="华文中宋" w:eastAsia="华文中宋"/>
      <w:b/>
      <w:sz w:val="24"/>
      <w:lang w:val="en-US" w:eastAsia="zh-CN"/>
    </w:rPr>
  </w:style>
  <w:style w:type="paragraph" w:customStyle="1" w:styleId="301">
    <w:name w:val="xl9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18"/>
      <w:szCs w:val="18"/>
    </w:rPr>
  </w:style>
  <w:style w:type="paragraph" w:customStyle="1" w:styleId="302">
    <w:name w:val="正文（首行缩进两字）"/>
    <w:basedOn w:val="1"/>
    <w:next w:val="1"/>
    <w:qFormat/>
    <w:uiPriority w:val="99"/>
    <w:pPr>
      <w:widowControl/>
      <w:ind w:firstLine="420"/>
    </w:pPr>
    <w:rPr>
      <w:color w:val="000000"/>
    </w:rPr>
  </w:style>
  <w:style w:type="paragraph" w:customStyle="1" w:styleId="303">
    <w:name w:val="正文缩进1"/>
    <w:basedOn w:val="1"/>
    <w:qFormat/>
    <w:uiPriority w:val="99"/>
    <w:pPr>
      <w:ind w:firstLine="420"/>
    </w:pPr>
  </w:style>
  <w:style w:type="paragraph" w:customStyle="1" w:styleId="304">
    <w:name w:val="正文-雅黑"/>
    <w:basedOn w:val="1"/>
    <w:link w:val="305"/>
    <w:qFormat/>
    <w:uiPriority w:val="99"/>
    <w:pPr>
      <w:ind w:firstLine="480" w:firstLineChars="200"/>
    </w:pPr>
    <w:rPr>
      <w:rFonts w:eastAsia="微软雅黑"/>
      <w:kern w:val="0"/>
      <w:sz w:val="24"/>
    </w:rPr>
  </w:style>
  <w:style w:type="character" w:customStyle="1" w:styleId="305">
    <w:name w:val="正文-雅黑 Char Char"/>
    <w:link w:val="304"/>
    <w:qFormat/>
    <w:locked/>
    <w:uiPriority w:val="99"/>
    <w:rPr>
      <w:rFonts w:eastAsia="微软雅黑"/>
      <w:sz w:val="24"/>
    </w:rPr>
  </w:style>
  <w:style w:type="paragraph" w:customStyle="1" w:styleId="306">
    <w:name w:val="P3"/>
    <w:basedOn w:val="1"/>
    <w:qFormat/>
    <w:uiPriority w:val="99"/>
    <w:pPr>
      <w:widowControl/>
      <w:spacing w:before="240" w:line="240" w:lineRule="atLeast"/>
      <w:ind w:left="1152"/>
      <w:jc w:val="left"/>
    </w:pPr>
    <w:rPr>
      <w:b/>
      <w:kern w:val="0"/>
      <w:szCs w:val="21"/>
      <w:lang w:val="en-AU" w:eastAsia="en-US"/>
    </w:rPr>
  </w:style>
  <w:style w:type="paragraph" w:customStyle="1" w:styleId="307">
    <w:name w:val="xl109"/>
    <w:basedOn w:val="1"/>
    <w:qFormat/>
    <w:uiPriority w:val="99"/>
    <w:pPr>
      <w:widowControl/>
      <w:pBdr>
        <w:top w:val="single" w:color="auto" w:sz="4" w:space="0"/>
        <w:bottom w:val="single" w:color="auto" w:sz="4" w:space="0"/>
      </w:pBdr>
      <w:spacing w:before="100" w:beforeAutospacing="1" w:after="100" w:afterAutospacing="1"/>
      <w:jc w:val="left"/>
    </w:pPr>
    <w:rPr>
      <w:b/>
      <w:bCs/>
      <w:kern w:val="0"/>
      <w:sz w:val="18"/>
      <w:szCs w:val="18"/>
    </w:rPr>
  </w:style>
  <w:style w:type="paragraph" w:customStyle="1" w:styleId="308">
    <w:name w:val="List Paragraph1"/>
    <w:basedOn w:val="1"/>
    <w:link w:val="309"/>
    <w:qFormat/>
    <w:uiPriority w:val="99"/>
    <w:pPr>
      <w:spacing w:line="360" w:lineRule="auto"/>
      <w:ind w:firstLine="420" w:firstLineChars="200"/>
    </w:pPr>
    <w:rPr>
      <w:sz w:val="24"/>
    </w:rPr>
  </w:style>
  <w:style w:type="character" w:customStyle="1" w:styleId="309">
    <w:name w:val="List Paragraph Char"/>
    <w:link w:val="308"/>
    <w:qFormat/>
    <w:locked/>
    <w:uiPriority w:val="99"/>
    <w:rPr>
      <w:rFonts w:eastAsia="宋体"/>
      <w:kern w:val="2"/>
      <w:sz w:val="24"/>
      <w:lang w:val="en-US" w:eastAsia="zh-CN"/>
    </w:rPr>
  </w:style>
  <w:style w:type="paragraph" w:customStyle="1" w:styleId="310">
    <w:name w:val="正文（首行缩进2字符）"/>
    <w:basedOn w:val="1"/>
    <w:qFormat/>
    <w:uiPriority w:val="99"/>
    <w:pPr>
      <w:spacing w:line="360" w:lineRule="auto"/>
      <w:ind w:firstLine="480" w:firstLineChars="200"/>
    </w:pPr>
    <w:rPr>
      <w:sz w:val="24"/>
      <w:szCs w:val="24"/>
    </w:rPr>
  </w:style>
  <w:style w:type="paragraph" w:customStyle="1" w:styleId="311">
    <w:name w:val="font10"/>
    <w:basedOn w:val="1"/>
    <w:qFormat/>
    <w:uiPriority w:val="99"/>
    <w:pPr>
      <w:widowControl/>
      <w:spacing w:before="100" w:beforeAutospacing="1" w:after="100" w:afterAutospacing="1"/>
      <w:jc w:val="left"/>
    </w:pPr>
    <w:rPr>
      <w:kern w:val="0"/>
      <w:sz w:val="18"/>
      <w:szCs w:val="18"/>
    </w:rPr>
  </w:style>
  <w:style w:type="paragraph" w:customStyle="1" w:styleId="312">
    <w:name w:val="长兴正文"/>
    <w:basedOn w:val="313"/>
    <w:link w:val="314"/>
    <w:qFormat/>
    <w:uiPriority w:val="99"/>
    <w:pPr>
      <w:ind w:firstLine="560"/>
    </w:pPr>
    <w:rPr>
      <w:rFonts w:ascii="仿宋" w:hAnsi="仿宋" w:eastAsia="仿宋"/>
      <w:kern w:val="0"/>
      <w:sz w:val="28"/>
      <w:szCs w:val="20"/>
    </w:rPr>
  </w:style>
  <w:style w:type="paragraph" w:customStyle="1" w:styleId="313">
    <w:name w:val="云南投标书"/>
    <w:basedOn w:val="1"/>
    <w:qFormat/>
    <w:uiPriority w:val="99"/>
    <w:pPr>
      <w:spacing w:line="360" w:lineRule="auto"/>
      <w:ind w:firstLine="480" w:firstLineChars="200"/>
    </w:pPr>
    <w:rPr>
      <w:rFonts w:ascii="宋体" w:hAnsi="宋体"/>
      <w:sz w:val="24"/>
      <w:szCs w:val="24"/>
    </w:rPr>
  </w:style>
  <w:style w:type="character" w:customStyle="1" w:styleId="314">
    <w:name w:val="长兴正文 Char"/>
    <w:link w:val="312"/>
    <w:qFormat/>
    <w:locked/>
    <w:uiPriority w:val="99"/>
    <w:rPr>
      <w:rFonts w:ascii="仿宋" w:hAnsi="仿宋" w:eastAsia="仿宋"/>
      <w:kern w:val="0"/>
      <w:sz w:val="28"/>
    </w:rPr>
  </w:style>
  <w:style w:type="paragraph" w:customStyle="1" w:styleId="315">
    <w:name w:val="Balloon Text1"/>
    <w:basedOn w:val="1"/>
    <w:qFormat/>
    <w:uiPriority w:val="99"/>
    <w:rPr>
      <w:sz w:val="18"/>
    </w:rPr>
  </w:style>
  <w:style w:type="paragraph" w:customStyle="1" w:styleId="316">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317">
    <w:name w:val="Char12"/>
    <w:basedOn w:val="1"/>
    <w:qFormat/>
    <w:uiPriority w:val="99"/>
    <w:rPr>
      <w:rFonts w:ascii="仿宋_GB2312" w:eastAsia="仿宋_GB2312"/>
      <w:b/>
      <w:sz w:val="32"/>
      <w:szCs w:val="32"/>
    </w:rPr>
  </w:style>
  <w:style w:type="paragraph" w:customStyle="1" w:styleId="318">
    <w:name w:val="圆点字体"/>
    <w:basedOn w:val="254"/>
    <w:link w:val="319"/>
    <w:qFormat/>
    <w:uiPriority w:val="99"/>
    <w:pPr>
      <w:ind w:left="620" w:firstLine="0" w:firstLineChars="0"/>
    </w:pPr>
  </w:style>
  <w:style w:type="character" w:customStyle="1" w:styleId="319">
    <w:name w:val="圆点字体 Char"/>
    <w:link w:val="318"/>
    <w:qFormat/>
    <w:locked/>
    <w:uiPriority w:val="99"/>
    <w:rPr>
      <w:rFonts w:ascii="宋体" w:eastAsia="宋体"/>
      <w:kern w:val="2"/>
      <w:sz w:val="24"/>
    </w:rPr>
  </w:style>
  <w:style w:type="paragraph" w:customStyle="1" w:styleId="320">
    <w:name w:val="表内容"/>
    <w:basedOn w:val="1"/>
    <w:qFormat/>
    <w:uiPriority w:val="99"/>
    <w:pPr>
      <w:widowControl/>
      <w:spacing w:line="320" w:lineRule="exact"/>
      <w:jc w:val="left"/>
    </w:pPr>
    <w:rPr>
      <w:rFonts w:cs="Arial"/>
      <w:kern w:val="0"/>
      <w:szCs w:val="21"/>
    </w:rPr>
  </w:style>
  <w:style w:type="paragraph" w:customStyle="1" w:styleId="321">
    <w:name w:val="列举2"/>
    <w:basedOn w:val="1"/>
    <w:qFormat/>
    <w:uiPriority w:val="99"/>
    <w:pPr>
      <w:numPr>
        <w:ilvl w:val="0"/>
        <w:numId w:val="8"/>
      </w:numPr>
      <w:tabs>
        <w:tab w:val="left" w:pos="1106"/>
        <w:tab w:val="left" w:pos="2211"/>
        <w:tab w:val="left" w:pos="3317"/>
        <w:tab w:val="left" w:pos="4423"/>
        <w:tab w:val="left" w:pos="5528"/>
        <w:tab w:val="left" w:pos="6634"/>
        <w:tab w:val="left" w:pos="7740"/>
      </w:tabs>
      <w:spacing w:before="120" w:after="120"/>
      <w:ind w:left="845"/>
    </w:pPr>
    <w:rPr>
      <w:rFonts w:cs="Arial"/>
      <w:bCs/>
      <w:color w:val="000000"/>
      <w:sz w:val="22"/>
      <w:szCs w:val="24"/>
    </w:rPr>
  </w:style>
  <w:style w:type="paragraph" w:customStyle="1" w:styleId="322">
    <w:name w:val="xl9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b/>
      <w:bCs/>
      <w:kern w:val="0"/>
      <w:sz w:val="18"/>
      <w:szCs w:val="18"/>
    </w:rPr>
  </w:style>
  <w:style w:type="paragraph" w:customStyle="1" w:styleId="323">
    <w:name w:val="Char Char Char Char Char Char Char1"/>
    <w:basedOn w:val="1"/>
    <w:qFormat/>
    <w:uiPriority w:val="99"/>
    <w:pPr>
      <w:tabs>
        <w:tab w:val="left" w:pos="432"/>
      </w:tabs>
      <w:ind w:left="432" w:hanging="432"/>
    </w:pPr>
    <w:rPr>
      <w:rFonts w:ascii="Tahoma" w:hAnsi="Tahoma"/>
      <w:sz w:val="24"/>
    </w:rPr>
  </w:style>
  <w:style w:type="paragraph" w:customStyle="1" w:styleId="324">
    <w:name w:val="xl8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kern w:val="0"/>
      <w:sz w:val="20"/>
    </w:rPr>
  </w:style>
  <w:style w:type="paragraph" w:customStyle="1" w:styleId="325">
    <w:name w:val="页面边线"/>
    <w:basedOn w:val="1"/>
    <w:qFormat/>
    <w:uiPriority w:val="99"/>
    <w:pPr>
      <w:adjustRightInd w:val="0"/>
      <w:spacing w:line="360" w:lineRule="atLeast"/>
      <w:textAlignment w:val="baseline"/>
    </w:pPr>
    <w:rPr>
      <w:rFonts w:ascii="Century" w:hAnsi="Century"/>
      <w:kern w:val="0"/>
      <w:lang w:eastAsia="ja-JP"/>
    </w:rPr>
  </w:style>
  <w:style w:type="paragraph" w:customStyle="1" w:styleId="326">
    <w:name w:val="第三极标题"/>
    <w:basedOn w:val="4"/>
    <w:next w:val="1"/>
    <w:qFormat/>
    <w:uiPriority w:val="99"/>
    <w:pPr>
      <w:tabs>
        <w:tab w:val="left" w:pos="780"/>
        <w:tab w:val="left" w:pos="851"/>
      </w:tabs>
      <w:ind w:left="709" w:hanging="709"/>
    </w:pPr>
    <w:rPr>
      <w:rFonts w:ascii="Calibri" w:hAnsi="Calibri"/>
      <w:color w:val="000000"/>
    </w:rPr>
  </w:style>
  <w:style w:type="paragraph" w:customStyle="1" w:styleId="327">
    <w:name w:val="Table Heading Char Char"/>
    <w:link w:val="328"/>
    <w:qFormat/>
    <w:uiPriority w:val="99"/>
    <w:pPr>
      <w:snapToGrid w:val="0"/>
      <w:jc w:val="center"/>
    </w:pPr>
    <w:rPr>
      <w:rFonts w:ascii="Arial" w:hAnsi="Arial" w:eastAsia="黑体" w:cs="Times New Roman"/>
      <w:kern w:val="2"/>
      <w:sz w:val="24"/>
      <w:szCs w:val="20"/>
      <w:lang w:val="en-US" w:eastAsia="zh-CN" w:bidi="ar-SA"/>
    </w:rPr>
  </w:style>
  <w:style w:type="character" w:customStyle="1" w:styleId="328">
    <w:name w:val="Table Heading Char Char Char"/>
    <w:link w:val="327"/>
    <w:qFormat/>
    <w:locked/>
    <w:uiPriority w:val="99"/>
    <w:rPr>
      <w:rFonts w:ascii="Arial" w:hAnsi="Arial" w:eastAsia="黑体"/>
      <w:kern w:val="2"/>
      <w:sz w:val="24"/>
      <w:lang w:val="en-US" w:eastAsia="zh-CN"/>
    </w:rPr>
  </w:style>
  <w:style w:type="paragraph" w:customStyle="1" w:styleId="329">
    <w:name w:val="msolistparagraph"/>
    <w:basedOn w:val="1"/>
    <w:qFormat/>
    <w:uiPriority w:val="99"/>
    <w:pPr>
      <w:ind w:firstLine="420" w:firstLineChars="200"/>
    </w:pPr>
    <w:rPr>
      <w:rFonts w:ascii="Calibri" w:hAnsi="Calibri"/>
      <w:szCs w:val="22"/>
    </w:rPr>
  </w:style>
  <w:style w:type="paragraph" w:customStyle="1" w:styleId="330">
    <w:name w:val="xl92"/>
    <w:basedOn w:val="1"/>
    <w:qFormat/>
    <w:uiPriority w:val="99"/>
    <w:pPr>
      <w:widowControl/>
      <w:pBdr>
        <w:top w:val="single" w:color="auto" w:sz="4" w:space="0"/>
        <w:left w:val="single" w:color="auto" w:sz="4" w:space="0"/>
        <w:right w:val="single" w:color="auto" w:sz="4" w:space="0"/>
      </w:pBdr>
      <w:spacing w:before="100" w:beforeAutospacing="1" w:after="100" w:afterAutospacing="1"/>
      <w:jc w:val="right"/>
    </w:pPr>
    <w:rPr>
      <w:kern w:val="0"/>
      <w:sz w:val="18"/>
      <w:szCs w:val="18"/>
    </w:rPr>
  </w:style>
  <w:style w:type="paragraph" w:customStyle="1" w:styleId="331">
    <w:name w:val="Normal Paragraph Char3 Char"/>
    <w:basedOn w:val="1"/>
    <w:qFormat/>
    <w:uiPriority w:val="99"/>
    <w:pPr>
      <w:widowControl/>
      <w:spacing w:before="120" w:line="360" w:lineRule="auto"/>
      <w:ind w:firstLine="425"/>
    </w:pPr>
    <w:rPr>
      <w:kern w:val="0"/>
      <w:sz w:val="24"/>
      <w:szCs w:val="24"/>
    </w:rPr>
  </w:style>
  <w:style w:type="paragraph" w:customStyle="1" w:styleId="332">
    <w:name w:val="样式3 (1)"/>
    <w:basedOn w:val="1"/>
    <w:qFormat/>
    <w:uiPriority w:val="99"/>
    <w:pPr>
      <w:widowControl/>
      <w:numPr>
        <w:ilvl w:val="0"/>
        <w:numId w:val="9"/>
      </w:numPr>
      <w:tabs>
        <w:tab w:val="left" w:pos="510"/>
        <w:tab w:val="left" w:pos="645"/>
      </w:tabs>
      <w:adjustRightInd w:val="0"/>
      <w:spacing w:line="360" w:lineRule="auto"/>
      <w:ind w:left="0" w:firstLine="0"/>
    </w:pPr>
    <w:rPr>
      <w:kern w:val="0"/>
      <w:sz w:val="24"/>
    </w:rPr>
  </w:style>
  <w:style w:type="paragraph" w:customStyle="1" w:styleId="333">
    <w:name w:val="xl8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334">
    <w:name w:val="xl9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18"/>
      <w:szCs w:val="18"/>
    </w:rPr>
  </w:style>
  <w:style w:type="paragraph" w:customStyle="1" w:styleId="335">
    <w:name w:val="Char Char28"/>
    <w:basedOn w:val="1"/>
    <w:qFormat/>
    <w:uiPriority w:val="99"/>
    <w:pPr>
      <w:snapToGrid w:val="0"/>
      <w:spacing w:line="360" w:lineRule="auto"/>
    </w:pPr>
    <w:rPr>
      <w:rFonts w:ascii="Arial" w:hAnsi="Arial" w:eastAsia="黑体"/>
      <w:kern w:val="0"/>
      <w:sz w:val="20"/>
      <w:szCs w:val="21"/>
    </w:rPr>
  </w:style>
  <w:style w:type="paragraph" w:customStyle="1" w:styleId="336">
    <w:name w:val="1"/>
    <w:basedOn w:val="1"/>
    <w:qFormat/>
    <w:uiPriority w:val="99"/>
    <w:rPr>
      <w:rFonts w:ascii="仿宋_GB2312" w:eastAsia="仿宋_GB2312"/>
      <w:b/>
      <w:sz w:val="32"/>
      <w:szCs w:val="32"/>
    </w:rPr>
  </w:style>
  <w:style w:type="paragraph" w:customStyle="1" w:styleId="337">
    <w:name w:val="正文2"/>
    <w:basedOn w:val="1"/>
    <w:link w:val="338"/>
    <w:qFormat/>
    <w:uiPriority w:val="99"/>
    <w:pPr>
      <w:spacing w:beforeLines="50" w:afterLines="50" w:line="360" w:lineRule="auto"/>
      <w:outlineLvl w:val="7"/>
    </w:pPr>
    <w:rPr>
      <w:rFonts w:ascii="Segoe UI" w:hAnsi="宋体" w:eastAsia="微软雅黑"/>
      <w:sz w:val="22"/>
    </w:rPr>
  </w:style>
  <w:style w:type="character" w:customStyle="1" w:styleId="338">
    <w:name w:val="正文2 Char"/>
    <w:link w:val="337"/>
    <w:qFormat/>
    <w:locked/>
    <w:uiPriority w:val="99"/>
    <w:rPr>
      <w:rFonts w:ascii="Segoe UI" w:hAnsi="宋体" w:eastAsia="微软雅黑"/>
      <w:kern w:val="2"/>
      <w:sz w:val="22"/>
    </w:rPr>
  </w:style>
  <w:style w:type="paragraph" w:customStyle="1" w:styleId="339">
    <w:name w:val="正文段"/>
    <w:basedOn w:val="1"/>
    <w:qFormat/>
    <w:uiPriority w:val="99"/>
    <w:pPr>
      <w:widowControl/>
      <w:snapToGrid w:val="0"/>
      <w:spacing w:afterLines="50"/>
      <w:ind w:firstLine="200" w:firstLineChars="200"/>
    </w:pPr>
    <w:rPr>
      <w:kern w:val="0"/>
      <w:sz w:val="24"/>
    </w:rPr>
  </w:style>
  <w:style w:type="paragraph" w:customStyle="1" w:styleId="340">
    <w:name w:val="p16"/>
    <w:basedOn w:val="1"/>
    <w:qFormat/>
    <w:uiPriority w:val="99"/>
    <w:pPr>
      <w:widowControl/>
      <w:ind w:firstLine="420"/>
    </w:pPr>
    <w:rPr>
      <w:kern w:val="0"/>
      <w:szCs w:val="21"/>
    </w:rPr>
  </w:style>
  <w:style w:type="paragraph" w:customStyle="1" w:styleId="341">
    <w:name w:val="Notes Text in Table"/>
    <w:qFormat/>
    <w:uiPriority w:val="99"/>
    <w:pPr>
      <w:keepLines/>
      <w:spacing w:before="40" w:after="40"/>
      <w:jc w:val="both"/>
    </w:pPr>
    <w:rPr>
      <w:rFonts w:ascii="Arial" w:hAnsi="Arial" w:eastAsia="楷体_GB2312" w:cs="Arial"/>
      <w:kern w:val="0"/>
      <w:sz w:val="18"/>
      <w:szCs w:val="18"/>
      <w:lang w:val="en-US" w:eastAsia="zh-CN" w:bidi="ar-SA"/>
    </w:rPr>
  </w:style>
  <w:style w:type="paragraph" w:customStyle="1" w:styleId="342">
    <w:name w:val="文字"/>
    <w:basedOn w:val="1"/>
    <w:qFormat/>
    <w:uiPriority w:val="99"/>
    <w:pPr>
      <w:tabs>
        <w:tab w:val="left" w:pos="8520"/>
      </w:tabs>
      <w:spacing w:line="312" w:lineRule="auto"/>
      <w:ind w:right="-210" w:firstLine="556"/>
    </w:pPr>
    <w:rPr>
      <w:rFonts w:ascii="宋体"/>
      <w:sz w:val="28"/>
    </w:rPr>
  </w:style>
  <w:style w:type="paragraph" w:customStyle="1" w:styleId="343">
    <w:name w:val="bt"/>
    <w:basedOn w:val="1"/>
    <w:next w:val="44"/>
    <w:qFormat/>
    <w:uiPriority w:val="99"/>
    <w:pPr>
      <w:tabs>
        <w:tab w:val="left" w:pos="1140"/>
      </w:tabs>
      <w:ind w:firstLine="538" w:firstLineChars="192"/>
    </w:pPr>
    <w:rPr>
      <w:rFonts w:eastAsia="仿宋_GB2312"/>
      <w:sz w:val="28"/>
      <w:szCs w:val="24"/>
    </w:rPr>
  </w:style>
  <w:style w:type="paragraph" w:customStyle="1" w:styleId="344">
    <w:name w:val="样式 正文（首行缩进两字） + 首行缩进:  2 字符"/>
    <w:basedOn w:val="19"/>
    <w:qFormat/>
    <w:uiPriority w:val="99"/>
  </w:style>
  <w:style w:type="paragraph" w:customStyle="1" w:styleId="345">
    <w:name w:val="表内文字"/>
    <w:basedOn w:val="1"/>
    <w:qFormat/>
    <w:uiPriority w:val="99"/>
    <w:pPr>
      <w:tabs>
        <w:tab w:val="left" w:pos="1418"/>
      </w:tabs>
      <w:spacing w:line="360" w:lineRule="auto"/>
      <w:jc w:val="center"/>
    </w:pPr>
    <w:rPr>
      <w:rFonts w:ascii="仿宋_GB2312" w:eastAsia="仿宋_GB2312"/>
      <w:spacing w:val="-20"/>
      <w:kern w:val="0"/>
      <w:sz w:val="24"/>
    </w:rPr>
  </w:style>
  <w:style w:type="paragraph" w:customStyle="1" w:styleId="346">
    <w:name w:val="3级标题"/>
    <w:basedOn w:val="193"/>
    <w:qFormat/>
    <w:uiPriority w:val="99"/>
    <w:pPr>
      <w:keepLines/>
      <w:numPr>
        <w:ilvl w:val="2"/>
        <w:numId w:val="6"/>
      </w:numPr>
      <w:spacing w:before="120" w:after="120" w:line="360" w:lineRule="auto"/>
      <w:ind w:left="720" w:firstLine="0" w:firstLineChars="0"/>
      <w:contextualSpacing/>
      <w:jc w:val="left"/>
      <w:outlineLvl w:val="2"/>
    </w:pPr>
    <w:rPr>
      <w:rFonts w:ascii="宋体" w:hAnsi="宋体" w:cs="宋体"/>
      <w:kern w:val="0"/>
      <w:sz w:val="30"/>
      <w:szCs w:val="36"/>
      <w:lang w:eastAsia="en-US"/>
    </w:rPr>
  </w:style>
  <w:style w:type="paragraph" w:customStyle="1" w:styleId="347">
    <w:name w:val="Char Char Char Char3"/>
    <w:basedOn w:val="1"/>
    <w:qFormat/>
    <w:uiPriority w:val="99"/>
    <w:pPr>
      <w:pageBreakBefore/>
      <w:widowControl/>
      <w:tabs>
        <w:tab w:val="left" w:pos="360"/>
      </w:tabs>
      <w:spacing w:after="160" w:line="240" w:lineRule="exact"/>
      <w:jc w:val="left"/>
    </w:pPr>
    <w:rPr>
      <w:rFonts w:ascii="Verdana" w:hAnsi="Verdana"/>
      <w:kern w:val="0"/>
      <w:sz w:val="20"/>
      <w:lang w:eastAsia="en-US"/>
    </w:rPr>
  </w:style>
  <w:style w:type="paragraph" w:customStyle="1" w:styleId="348">
    <w:name w:val="xl108"/>
    <w:basedOn w:val="1"/>
    <w:qFormat/>
    <w:uiPriority w:val="99"/>
    <w:pPr>
      <w:widowControl/>
      <w:pBdr>
        <w:top w:val="single" w:color="auto" w:sz="4" w:space="0"/>
        <w:left w:val="single" w:color="auto" w:sz="4" w:space="0"/>
        <w:bottom w:val="single" w:color="auto" w:sz="4" w:space="0"/>
      </w:pBdr>
      <w:spacing w:before="100" w:beforeAutospacing="1" w:after="100" w:afterAutospacing="1"/>
      <w:jc w:val="left"/>
    </w:pPr>
    <w:rPr>
      <w:b/>
      <w:bCs/>
      <w:kern w:val="0"/>
      <w:sz w:val="18"/>
      <w:szCs w:val="18"/>
    </w:rPr>
  </w:style>
  <w:style w:type="paragraph" w:customStyle="1" w:styleId="349">
    <w:name w:val="小节"/>
    <w:basedOn w:val="4"/>
    <w:qFormat/>
    <w:uiPriority w:val="99"/>
    <w:pPr>
      <w:spacing w:before="200" w:after="200" w:line="560" w:lineRule="exact"/>
      <w:jc w:val="left"/>
    </w:pPr>
    <w:rPr>
      <w:rFonts w:ascii="Arial" w:hAnsi="Arial"/>
      <w:b w:val="0"/>
      <w:spacing w:val="14"/>
      <w:kern w:val="24"/>
      <w:sz w:val="28"/>
    </w:rPr>
  </w:style>
  <w:style w:type="paragraph" w:customStyle="1" w:styleId="350">
    <w:name w:val="标准标题2"/>
    <w:basedOn w:val="3"/>
    <w:qFormat/>
    <w:uiPriority w:val="99"/>
    <w:pPr>
      <w:spacing w:line="360" w:lineRule="auto"/>
    </w:pPr>
    <w:rPr>
      <w:rFonts w:eastAsia="仿宋_GB2312"/>
      <w:sz w:val="28"/>
      <w:szCs w:val="32"/>
    </w:rPr>
  </w:style>
  <w:style w:type="paragraph" w:customStyle="1" w:styleId="351">
    <w:name w:val="_Style 49"/>
    <w:basedOn w:val="1"/>
    <w:next w:val="30"/>
    <w:qFormat/>
    <w:uiPriority w:val="99"/>
    <w:rPr>
      <w:rFonts w:ascii="宋体" w:hAnsi="Courier New"/>
      <w:sz w:val="24"/>
    </w:rPr>
  </w:style>
  <w:style w:type="paragraph" w:customStyle="1" w:styleId="352">
    <w:name w:val="样式1.1.1"/>
    <w:basedOn w:val="1"/>
    <w:next w:val="1"/>
    <w:qFormat/>
    <w:uiPriority w:val="99"/>
    <w:pPr>
      <w:keepNext/>
      <w:keepLines/>
      <w:tabs>
        <w:tab w:val="left" w:pos="851"/>
        <w:tab w:val="left" w:pos="1200"/>
      </w:tabs>
      <w:spacing w:before="260" w:after="260" w:line="360" w:lineRule="auto"/>
      <w:ind w:left="1200" w:hanging="360"/>
      <w:jc w:val="left"/>
      <w:outlineLvl w:val="2"/>
    </w:pPr>
    <w:rPr>
      <w:rFonts w:ascii="黑体" w:hAnsi="黑体" w:eastAsia="黑体" w:cs="Arial"/>
      <w:b/>
      <w:bCs/>
      <w:sz w:val="28"/>
    </w:rPr>
  </w:style>
  <w:style w:type="paragraph" w:customStyle="1" w:styleId="353">
    <w:name w:val="纯文本2"/>
    <w:basedOn w:val="1"/>
    <w:qFormat/>
    <w:uiPriority w:val="99"/>
    <w:pPr>
      <w:spacing w:beforeLines="50" w:afterLines="50" w:line="400" w:lineRule="exact"/>
    </w:pPr>
    <w:rPr>
      <w:rFonts w:ascii="宋体" w:hAnsi="Courier New"/>
      <w:sz w:val="24"/>
    </w:rPr>
  </w:style>
  <w:style w:type="paragraph" w:customStyle="1" w:styleId="354">
    <w:name w:val="_Style 40"/>
    <w:basedOn w:val="1"/>
    <w:qFormat/>
    <w:uiPriority w:val="99"/>
    <w:pPr>
      <w:widowControl/>
      <w:snapToGrid w:val="0"/>
      <w:spacing w:before="120" w:after="160" w:line="360" w:lineRule="auto"/>
      <w:ind w:right="-360"/>
      <w:jc w:val="left"/>
    </w:pPr>
  </w:style>
  <w:style w:type="paragraph" w:customStyle="1" w:styleId="355">
    <w:name w:val="样式1"/>
    <w:basedOn w:val="30"/>
    <w:link w:val="356"/>
    <w:qFormat/>
    <w:uiPriority w:val="99"/>
    <w:pPr>
      <w:snapToGrid w:val="0"/>
      <w:spacing w:beforeLines="0" w:afterLines="0"/>
      <w:jc w:val="center"/>
      <w:outlineLvl w:val="0"/>
    </w:pPr>
    <w:rPr>
      <w:rFonts w:ascii="黑体" w:hAnsi="宋体" w:eastAsia="黑体"/>
      <w:sz w:val="30"/>
    </w:rPr>
  </w:style>
  <w:style w:type="character" w:customStyle="1" w:styleId="356">
    <w:name w:val="样式1 Char"/>
    <w:link w:val="355"/>
    <w:qFormat/>
    <w:locked/>
    <w:uiPriority w:val="99"/>
    <w:rPr>
      <w:rFonts w:ascii="黑体" w:hAnsi="宋体" w:eastAsia="黑体"/>
      <w:kern w:val="2"/>
      <w:sz w:val="30"/>
    </w:rPr>
  </w:style>
  <w:style w:type="paragraph" w:customStyle="1" w:styleId="357">
    <w:name w:val="Table Paragraph"/>
    <w:basedOn w:val="1"/>
    <w:qFormat/>
    <w:uiPriority w:val="99"/>
    <w:pPr>
      <w:jc w:val="left"/>
    </w:pPr>
    <w:rPr>
      <w:rFonts w:ascii="Calibri" w:hAnsi="Calibri"/>
      <w:kern w:val="0"/>
      <w:sz w:val="22"/>
      <w:szCs w:val="22"/>
      <w:lang w:eastAsia="en-US"/>
    </w:rPr>
  </w:style>
  <w:style w:type="paragraph" w:customStyle="1" w:styleId="358">
    <w:name w:val="标题2"/>
    <w:basedOn w:val="1"/>
    <w:qFormat/>
    <w:uiPriority w:val="99"/>
    <w:pPr>
      <w:tabs>
        <w:tab w:val="left" w:pos="840"/>
      </w:tabs>
      <w:ind w:left="840" w:hanging="420"/>
    </w:pPr>
    <w:rPr>
      <w:rFonts w:ascii="Calibri" w:hAnsi="Calibri"/>
      <w:sz w:val="24"/>
      <w:szCs w:val="22"/>
    </w:rPr>
  </w:style>
  <w:style w:type="paragraph" w:customStyle="1" w:styleId="359">
    <w:name w:val="表格内文"/>
    <w:basedOn w:val="1"/>
    <w:qFormat/>
    <w:uiPriority w:val="99"/>
  </w:style>
  <w:style w:type="paragraph" w:customStyle="1" w:styleId="360">
    <w:name w:val="_Style 43"/>
    <w:basedOn w:val="1"/>
    <w:qFormat/>
    <w:uiPriority w:val="99"/>
    <w:pPr>
      <w:widowControl/>
      <w:snapToGrid w:val="0"/>
      <w:spacing w:before="120" w:after="160" w:line="360" w:lineRule="auto"/>
      <w:ind w:right="-360"/>
      <w:jc w:val="left"/>
    </w:pPr>
  </w:style>
  <w:style w:type="paragraph" w:customStyle="1" w:styleId="361">
    <w:name w:val="xl106"/>
    <w:basedOn w:val="1"/>
    <w:qFormat/>
    <w:uiPriority w:val="99"/>
    <w:pPr>
      <w:widowControl/>
      <w:pBdr>
        <w:top w:val="single" w:color="auto" w:sz="4" w:space="0"/>
        <w:left w:val="single" w:color="auto" w:sz="4" w:space="0"/>
        <w:bottom w:val="single" w:color="auto" w:sz="4" w:space="0"/>
      </w:pBdr>
      <w:spacing w:before="100" w:beforeAutospacing="1" w:after="100" w:afterAutospacing="1"/>
      <w:jc w:val="center"/>
    </w:pPr>
    <w:rPr>
      <w:b/>
      <w:bCs/>
      <w:kern w:val="0"/>
      <w:sz w:val="18"/>
      <w:szCs w:val="18"/>
    </w:rPr>
  </w:style>
  <w:style w:type="paragraph" w:customStyle="1" w:styleId="362">
    <w:name w:val="Char2"/>
    <w:basedOn w:val="1"/>
    <w:qFormat/>
    <w:uiPriority w:val="99"/>
    <w:rPr>
      <w:rFonts w:ascii="仿宋_GB2312" w:eastAsia="仿宋_GB2312"/>
      <w:b/>
      <w:sz w:val="32"/>
      <w:szCs w:val="32"/>
    </w:rPr>
  </w:style>
  <w:style w:type="paragraph" w:customStyle="1" w:styleId="363">
    <w:name w:val="xl8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18"/>
      <w:szCs w:val="18"/>
    </w:rPr>
  </w:style>
  <w:style w:type="paragraph" w:customStyle="1" w:styleId="364">
    <w:name w:val="CR正文无缩进"/>
    <w:basedOn w:val="1"/>
    <w:link w:val="365"/>
    <w:qFormat/>
    <w:uiPriority w:val="99"/>
    <w:pPr>
      <w:widowControl/>
      <w:spacing w:after="160" w:line="252" w:lineRule="auto"/>
    </w:pPr>
    <w:rPr>
      <w:rFonts w:ascii="Calibri" w:hAnsi="Calibri" w:eastAsia="微软雅黑"/>
      <w:kern w:val="0"/>
    </w:rPr>
  </w:style>
  <w:style w:type="character" w:customStyle="1" w:styleId="365">
    <w:name w:val="CR正文无缩进 Char"/>
    <w:link w:val="364"/>
    <w:qFormat/>
    <w:locked/>
    <w:uiPriority w:val="99"/>
    <w:rPr>
      <w:rFonts w:ascii="Calibri" w:hAnsi="Calibri" w:eastAsia="微软雅黑"/>
      <w:sz w:val="21"/>
    </w:rPr>
  </w:style>
  <w:style w:type="paragraph" w:customStyle="1" w:styleId="366">
    <w:name w:val="font11"/>
    <w:basedOn w:val="1"/>
    <w:qFormat/>
    <w:uiPriority w:val="99"/>
    <w:pPr>
      <w:widowControl/>
      <w:spacing w:before="100" w:beforeAutospacing="1" w:after="100" w:afterAutospacing="1"/>
      <w:jc w:val="left"/>
    </w:pPr>
    <w:rPr>
      <w:kern w:val="0"/>
      <w:sz w:val="20"/>
    </w:rPr>
  </w:style>
  <w:style w:type="paragraph" w:customStyle="1" w:styleId="367">
    <w:name w:val="p15"/>
    <w:basedOn w:val="1"/>
    <w:qFormat/>
    <w:uiPriority w:val="99"/>
    <w:pPr>
      <w:widowControl/>
      <w:ind w:firstLine="420" w:firstLineChars="200"/>
      <w:jc w:val="left"/>
    </w:pPr>
    <w:rPr>
      <w:kern w:val="0"/>
      <w:sz w:val="30"/>
    </w:rPr>
  </w:style>
  <w:style w:type="paragraph" w:customStyle="1" w:styleId="368">
    <w:name w:val="Char Char Char1"/>
    <w:basedOn w:val="1"/>
    <w:qFormat/>
    <w:uiPriority w:val="99"/>
    <w:pPr>
      <w:widowControl/>
      <w:spacing w:after="160" w:line="240" w:lineRule="exact"/>
      <w:jc w:val="left"/>
    </w:pPr>
    <w:rPr>
      <w:rFonts w:ascii="Verdana" w:hAnsi="Verdana"/>
      <w:kern w:val="0"/>
      <w:sz w:val="20"/>
      <w:lang w:eastAsia="en-US"/>
    </w:rPr>
  </w:style>
  <w:style w:type="paragraph" w:customStyle="1" w:styleId="369">
    <w:name w:val="font13"/>
    <w:basedOn w:val="1"/>
    <w:qFormat/>
    <w:uiPriority w:val="99"/>
    <w:pPr>
      <w:widowControl/>
      <w:spacing w:before="100" w:beforeAutospacing="1" w:after="100" w:afterAutospacing="1"/>
      <w:jc w:val="left"/>
    </w:pPr>
    <w:rPr>
      <w:rFonts w:ascii="宋体" w:cs="宋体"/>
      <w:b/>
      <w:bCs/>
      <w:kern w:val="0"/>
      <w:sz w:val="18"/>
      <w:szCs w:val="18"/>
    </w:rPr>
  </w:style>
  <w:style w:type="paragraph" w:customStyle="1" w:styleId="370">
    <w:name w:val="My正文"/>
    <w:basedOn w:val="1"/>
    <w:link w:val="371"/>
    <w:qFormat/>
    <w:uiPriority w:val="99"/>
    <w:pPr>
      <w:adjustRightInd w:val="0"/>
      <w:spacing w:before="120" w:line="360" w:lineRule="auto"/>
      <w:ind w:firstLine="567"/>
    </w:pPr>
    <w:rPr>
      <w:rFonts w:ascii="Arial" w:hAnsi="Arial"/>
      <w:kern w:val="0"/>
      <w:sz w:val="24"/>
    </w:rPr>
  </w:style>
  <w:style w:type="character" w:customStyle="1" w:styleId="371">
    <w:name w:val="My正文 Char Char"/>
    <w:link w:val="370"/>
    <w:qFormat/>
    <w:locked/>
    <w:uiPriority w:val="99"/>
    <w:rPr>
      <w:rFonts w:ascii="Arial" w:hAnsi="Arial"/>
      <w:sz w:val="24"/>
    </w:rPr>
  </w:style>
  <w:style w:type="paragraph" w:customStyle="1" w:styleId="372">
    <w:name w:val="Char1"/>
    <w:basedOn w:val="1"/>
    <w:qFormat/>
    <w:uiPriority w:val="99"/>
    <w:rPr>
      <w:szCs w:val="24"/>
    </w:rPr>
  </w:style>
  <w:style w:type="paragraph" w:customStyle="1" w:styleId="373">
    <w:name w:val="CR标题1"/>
    <w:basedOn w:val="2"/>
    <w:qFormat/>
    <w:uiPriority w:val="99"/>
    <w:pPr>
      <w:widowControl/>
      <w:spacing w:before="100" w:beforeAutospacing="1" w:after="100" w:afterAutospacing="1" w:line="240" w:lineRule="auto"/>
      <w:ind w:left="420" w:hanging="132"/>
      <w:jc w:val="center"/>
    </w:pPr>
    <w:rPr>
      <w:rFonts w:ascii="黑体" w:hAnsi="黑体" w:eastAsia="黑体"/>
      <w:caps/>
      <w:spacing w:val="4"/>
      <w:kern w:val="0"/>
      <w:szCs w:val="28"/>
      <w:lang w:val="zh-CN"/>
    </w:rPr>
  </w:style>
  <w:style w:type="paragraph" w:customStyle="1" w:styleId="374">
    <w:name w:val="Char21"/>
    <w:basedOn w:val="1"/>
    <w:qFormat/>
    <w:uiPriority w:val="99"/>
    <w:pPr>
      <w:widowControl/>
      <w:spacing w:after="160" w:line="240" w:lineRule="exact"/>
      <w:jc w:val="left"/>
    </w:pPr>
    <w:rPr>
      <w:rFonts w:ascii="Verdana" w:hAnsi="Verdana" w:eastAsia="楷体_GB2312"/>
      <w:b/>
      <w:i/>
      <w:iCs/>
      <w:color w:val="000000"/>
      <w:kern w:val="0"/>
      <w:sz w:val="20"/>
      <w:lang w:eastAsia="en-US"/>
    </w:rPr>
  </w:style>
  <w:style w:type="paragraph" w:customStyle="1" w:styleId="375">
    <w:name w:val="font8"/>
    <w:basedOn w:val="1"/>
    <w:qFormat/>
    <w:uiPriority w:val="99"/>
    <w:pPr>
      <w:widowControl/>
      <w:spacing w:before="100" w:beforeAutospacing="1" w:after="100" w:afterAutospacing="1"/>
      <w:jc w:val="left"/>
    </w:pPr>
    <w:rPr>
      <w:rFonts w:ascii="宋体" w:cs="宋体"/>
      <w:kern w:val="0"/>
      <w:sz w:val="18"/>
      <w:szCs w:val="18"/>
    </w:rPr>
  </w:style>
  <w:style w:type="paragraph" w:customStyle="1" w:styleId="376">
    <w:name w:val="Herb正文"/>
    <w:basedOn w:val="16"/>
    <w:link w:val="377"/>
    <w:qFormat/>
    <w:uiPriority w:val="99"/>
    <w:pPr>
      <w:spacing w:before="60" w:afterLines="50" w:line="300" w:lineRule="auto"/>
      <w:ind w:firstLine="480" w:firstLineChars="200"/>
    </w:pPr>
    <w:rPr>
      <w:rFonts w:ascii="Book Antiqua" w:hAnsi="Book Antiqua"/>
      <w:sz w:val="21"/>
    </w:rPr>
  </w:style>
  <w:style w:type="character" w:customStyle="1" w:styleId="377">
    <w:name w:val="Herb正文 Char"/>
    <w:link w:val="376"/>
    <w:qFormat/>
    <w:locked/>
    <w:uiPriority w:val="99"/>
    <w:rPr>
      <w:rFonts w:ascii="Book Antiqua" w:hAnsi="Book Antiqua"/>
      <w:kern w:val="2"/>
      <w:sz w:val="21"/>
    </w:rPr>
  </w:style>
  <w:style w:type="paragraph" w:customStyle="1" w:styleId="378">
    <w:name w:val="列出段落3"/>
    <w:basedOn w:val="1"/>
    <w:link w:val="379"/>
    <w:qFormat/>
    <w:uiPriority w:val="99"/>
    <w:pPr>
      <w:ind w:firstLine="420" w:firstLineChars="200"/>
    </w:pPr>
    <w:rPr>
      <w:sz w:val="24"/>
    </w:rPr>
  </w:style>
  <w:style w:type="character" w:customStyle="1" w:styleId="379">
    <w:name w:val="列出段落 Char1"/>
    <w:link w:val="378"/>
    <w:qFormat/>
    <w:locked/>
    <w:uiPriority w:val="99"/>
    <w:rPr>
      <w:kern w:val="2"/>
      <w:sz w:val="24"/>
    </w:rPr>
  </w:style>
  <w:style w:type="paragraph" w:customStyle="1" w:styleId="380">
    <w:name w:val="xl7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kern w:val="0"/>
      <w:sz w:val="18"/>
      <w:szCs w:val="18"/>
    </w:rPr>
  </w:style>
  <w:style w:type="paragraph" w:customStyle="1" w:styleId="381">
    <w:name w:val="Char Char Char Char Char Char Char Char Char Char Char Char Char Char Char Char Char Char Char Char Char Char Char Char Char Char Char Char"/>
    <w:basedOn w:val="1"/>
    <w:qFormat/>
    <w:uiPriority w:val="99"/>
    <w:pPr>
      <w:widowControl/>
      <w:snapToGrid w:val="0"/>
      <w:spacing w:line="360" w:lineRule="auto"/>
      <w:ind w:right="-360"/>
      <w:jc w:val="left"/>
    </w:pPr>
  </w:style>
  <w:style w:type="paragraph" w:customStyle="1" w:styleId="382">
    <w:name w:val="表格内容"/>
    <w:basedOn w:val="16"/>
    <w:qFormat/>
    <w:uiPriority w:val="99"/>
    <w:pPr>
      <w:suppressLineNumbers/>
      <w:suppressAutoHyphens/>
    </w:pPr>
    <w:rPr>
      <w:kern w:val="1"/>
      <w:sz w:val="21"/>
      <w:szCs w:val="24"/>
      <w:lang w:eastAsia="ar-SA"/>
    </w:rPr>
  </w:style>
  <w:style w:type="paragraph" w:customStyle="1" w:styleId="383">
    <w:name w:val="批注主题21"/>
    <w:basedOn w:val="13"/>
    <w:next w:val="13"/>
    <w:qFormat/>
    <w:uiPriority w:val="99"/>
    <w:rPr>
      <w:b/>
    </w:rPr>
  </w:style>
  <w:style w:type="paragraph" w:customStyle="1" w:styleId="384">
    <w:name w:val="my正文"/>
    <w:basedOn w:val="1"/>
    <w:link w:val="385"/>
    <w:qFormat/>
    <w:uiPriority w:val="99"/>
    <w:pPr>
      <w:spacing w:line="360" w:lineRule="auto"/>
      <w:ind w:firstLine="480" w:firstLineChars="200"/>
    </w:pPr>
    <w:rPr>
      <w:sz w:val="24"/>
    </w:rPr>
  </w:style>
  <w:style w:type="character" w:customStyle="1" w:styleId="385">
    <w:name w:val="my正文 Char"/>
    <w:link w:val="384"/>
    <w:qFormat/>
    <w:locked/>
    <w:uiPriority w:val="99"/>
    <w:rPr>
      <w:kern w:val="2"/>
      <w:sz w:val="24"/>
    </w:rPr>
  </w:style>
  <w:style w:type="paragraph" w:customStyle="1" w:styleId="386">
    <w:name w:val="P2"/>
    <w:basedOn w:val="1"/>
    <w:qFormat/>
    <w:uiPriority w:val="99"/>
    <w:pPr>
      <w:widowControl/>
      <w:spacing w:before="240" w:line="240" w:lineRule="atLeast"/>
      <w:ind w:left="578"/>
      <w:jc w:val="left"/>
    </w:pPr>
    <w:rPr>
      <w:b/>
      <w:kern w:val="0"/>
      <w:szCs w:val="21"/>
      <w:lang w:val="en-AU" w:eastAsia="en-US"/>
    </w:rPr>
  </w:style>
  <w:style w:type="paragraph" w:customStyle="1" w:styleId="387">
    <w:name w:val="配置缩进"/>
    <w:basedOn w:val="388"/>
    <w:qFormat/>
    <w:uiPriority w:val="99"/>
    <w:pPr>
      <w:autoSpaceDE w:val="0"/>
      <w:autoSpaceDN w:val="0"/>
      <w:adjustRightInd w:val="0"/>
      <w:spacing w:beforeLines="0" w:afterLines="0"/>
      <w:ind w:left="200" w:leftChars="200" w:firstLine="425" w:firstLineChars="0"/>
    </w:pPr>
    <w:rPr>
      <w:b w:val="0"/>
      <w:kern w:val="0"/>
      <w:szCs w:val="20"/>
    </w:rPr>
  </w:style>
  <w:style w:type="paragraph" w:customStyle="1" w:styleId="388">
    <w:name w:val="配置"/>
    <w:basedOn w:val="1"/>
    <w:qFormat/>
    <w:uiPriority w:val="99"/>
    <w:pPr>
      <w:spacing w:beforeLines="50" w:afterLines="50" w:line="100" w:lineRule="atLeast"/>
      <w:ind w:left="901" w:leftChars="300" w:hanging="181" w:hangingChars="100"/>
      <w:jc w:val="left"/>
    </w:pPr>
    <w:rPr>
      <w:rFonts w:ascii="Calibri" w:hAnsi="Calibri" w:eastAsia="微软雅黑"/>
      <w:b/>
      <w:sz w:val="18"/>
      <w:szCs w:val="22"/>
    </w:rPr>
  </w:style>
  <w:style w:type="paragraph" w:customStyle="1" w:styleId="389">
    <w:name w:val="xl81"/>
    <w:basedOn w:val="1"/>
    <w:qFormat/>
    <w:uiPriority w:val="99"/>
    <w:pPr>
      <w:widowControl/>
      <w:spacing w:before="100" w:beforeAutospacing="1" w:after="100" w:afterAutospacing="1"/>
      <w:jc w:val="left"/>
    </w:pPr>
    <w:rPr>
      <w:kern w:val="0"/>
      <w:sz w:val="18"/>
      <w:szCs w:val="18"/>
    </w:rPr>
  </w:style>
  <w:style w:type="paragraph" w:customStyle="1" w:styleId="390">
    <w:name w:val="Char13"/>
    <w:basedOn w:val="1"/>
    <w:qFormat/>
    <w:uiPriority w:val="99"/>
    <w:pPr>
      <w:jc w:val="center"/>
    </w:pPr>
    <w:rPr>
      <w:rFonts w:ascii="仿宋_GB2312" w:eastAsia="仿宋_GB2312"/>
      <w:b/>
      <w:kern w:val="0"/>
      <w:sz w:val="32"/>
      <w:szCs w:val="32"/>
      <w:lang w:val="en-GB"/>
    </w:rPr>
  </w:style>
  <w:style w:type="paragraph" w:customStyle="1" w:styleId="391">
    <w:name w:val="正文4"/>
    <w:basedOn w:val="1"/>
    <w:qFormat/>
    <w:uiPriority w:val="99"/>
    <w:pPr>
      <w:numPr>
        <w:ilvl w:val="0"/>
        <w:numId w:val="10"/>
      </w:numPr>
      <w:tabs>
        <w:tab w:val="left" w:pos="840"/>
        <w:tab w:val="clear" w:pos="620"/>
      </w:tabs>
      <w:spacing w:before="100" w:beforeAutospacing="1" w:after="100" w:afterAutospacing="1" w:line="360" w:lineRule="auto"/>
      <w:ind w:left="200" w:leftChars="200" w:hanging="100" w:hangingChars="100"/>
      <w:jc w:val="left"/>
    </w:pPr>
    <w:rPr>
      <w:rFonts w:ascii="Calibri" w:hAnsi="Calibri" w:eastAsia="微软雅黑" w:cs="Latha"/>
      <w:sz w:val="24"/>
    </w:rPr>
  </w:style>
  <w:style w:type="paragraph" w:customStyle="1" w:styleId="392">
    <w:name w:val="标题4"/>
    <w:basedOn w:val="1"/>
    <w:qFormat/>
    <w:uiPriority w:val="99"/>
    <w:pPr>
      <w:tabs>
        <w:tab w:val="left" w:pos="1680"/>
      </w:tabs>
      <w:ind w:left="1680" w:hanging="420"/>
    </w:pPr>
    <w:rPr>
      <w:rFonts w:ascii="Calibri" w:hAnsi="Calibri"/>
      <w:sz w:val="24"/>
      <w:szCs w:val="22"/>
    </w:rPr>
  </w:style>
  <w:style w:type="paragraph" w:customStyle="1" w:styleId="393">
    <w:name w:val="样式 样式 样式 左侧:  2 字符1 + 首行缩进:  2 字符1 + 首行缩进:  2 字符"/>
    <w:basedOn w:val="1"/>
    <w:qFormat/>
    <w:uiPriority w:val="99"/>
    <w:pPr>
      <w:widowControl/>
      <w:adjustRightInd w:val="0"/>
      <w:spacing w:before="60" w:after="120" w:line="440" w:lineRule="atLeast"/>
      <w:ind w:firstLine="480"/>
      <w:textAlignment w:val="baseline"/>
    </w:pPr>
    <w:rPr>
      <w:sz w:val="24"/>
    </w:rPr>
  </w:style>
  <w:style w:type="paragraph" w:customStyle="1" w:styleId="394">
    <w:name w:val="Char Char Char Char Char Char Char Char Char Char Char Char Char Char Char Char Char Char Char Char Char Char Char Char Char Char Char Char3"/>
    <w:basedOn w:val="1"/>
    <w:qFormat/>
    <w:uiPriority w:val="99"/>
    <w:pPr>
      <w:widowControl/>
      <w:snapToGrid w:val="0"/>
      <w:spacing w:before="120" w:after="160" w:line="360" w:lineRule="auto"/>
      <w:ind w:right="-360"/>
      <w:jc w:val="left"/>
    </w:pPr>
  </w:style>
  <w:style w:type="paragraph" w:customStyle="1" w:styleId="395">
    <w:name w:val="xl8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b/>
      <w:bCs/>
      <w:kern w:val="0"/>
      <w:sz w:val="18"/>
      <w:szCs w:val="18"/>
    </w:rPr>
  </w:style>
  <w:style w:type="paragraph" w:customStyle="1" w:styleId="396">
    <w:name w:val="_Style 33"/>
    <w:basedOn w:val="1"/>
    <w:qFormat/>
    <w:uiPriority w:val="99"/>
    <w:pPr>
      <w:widowControl/>
      <w:snapToGrid w:val="0"/>
      <w:spacing w:before="120" w:after="160" w:line="360" w:lineRule="auto"/>
      <w:ind w:right="-360"/>
      <w:jc w:val="left"/>
    </w:pPr>
  </w:style>
  <w:style w:type="paragraph" w:customStyle="1" w:styleId="397">
    <w:name w:val="标书正文"/>
    <w:basedOn w:val="1"/>
    <w:qFormat/>
    <w:uiPriority w:val="99"/>
    <w:pPr>
      <w:spacing w:beforeLines="50" w:afterLines="50" w:line="276" w:lineRule="auto"/>
      <w:ind w:firstLine="480" w:firstLineChars="200"/>
    </w:pPr>
    <w:rPr>
      <w:rFonts w:ascii="Arial" w:hAnsi="Arial"/>
      <w:sz w:val="24"/>
      <w:szCs w:val="24"/>
    </w:rPr>
  </w:style>
  <w:style w:type="paragraph" w:customStyle="1" w:styleId="398">
    <w:name w:val="xl10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cs="宋体"/>
      <w:kern w:val="0"/>
      <w:sz w:val="18"/>
      <w:szCs w:val="18"/>
    </w:rPr>
  </w:style>
  <w:style w:type="paragraph" w:customStyle="1" w:styleId="399">
    <w:name w:val="样式3"/>
    <w:basedOn w:val="30"/>
    <w:qFormat/>
    <w:uiPriority w:val="99"/>
    <w:pPr>
      <w:spacing w:beforeLines="0" w:afterLines="0" w:line="240" w:lineRule="atLeast"/>
      <w:outlineLvl w:val="0"/>
    </w:pPr>
    <w:rPr>
      <w:sz w:val="28"/>
    </w:rPr>
  </w:style>
  <w:style w:type="paragraph" w:customStyle="1" w:styleId="400">
    <w:name w:val="Char Char1"/>
    <w:basedOn w:val="1"/>
    <w:qFormat/>
    <w:uiPriority w:val="99"/>
    <w:pPr>
      <w:widowControl/>
      <w:snapToGrid w:val="0"/>
      <w:spacing w:before="120" w:after="160" w:line="360" w:lineRule="auto"/>
      <w:ind w:right="-360"/>
      <w:jc w:val="left"/>
    </w:pPr>
  </w:style>
  <w:style w:type="paragraph" w:customStyle="1" w:styleId="401">
    <w:name w:val="xl9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rPr>
  </w:style>
  <w:style w:type="paragraph" w:customStyle="1" w:styleId="402">
    <w:name w:val="Char Char Char2 Char Char Char Char"/>
    <w:basedOn w:val="1"/>
    <w:qFormat/>
    <w:uiPriority w:val="99"/>
    <w:pPr>
      <w:widowControl/>
      <w:spacing w:after="160" w:line="240" w:lineRule="exact"/>
      <w:jc w:val="left"/>
    </w:pPr>
    <w:rPr>
      <w:rFonts w:ascii="Verdana" w:hAnsi="Verdana"/>
      <w:kern w:val="0"/>
      <w:sz w:val="20"/>
      <w:lang w:eastAsia="en-US"/>
    </w:rPr>
  </w:style>
  <w:style w:type="paragraph" w:customStyle="1" w:styleId="403">
    <w:name w:val="样式 标题 2标题 0标题2H2h2Heading 2 HiddenHeading 2 CCBSheading 2..."/>
    <w:basedOn w:val="3"/>
    <w:qFormat/>
    <w:uiPriority w:val="99"/>
    <w:pPr>
      <w:keepNext w:val="0"/>
      <w:keepLines w:val="0"/>
      <w:tabs>
        <w:tab w:val="left" w:pos="8280"/>
      </w:tabs>
      <w:spacing w:line="360" w:lineRule="auto"/>
      <w:outlineLvl w:val="9"/>
    </w:pPr>
    <w:rPr>
      <w:rFonts w:ascii="宋体" w:hAnsi="宋体" w:eastAsia="宋体"/>
      <w:color w:val="000000"/>
      <w:sz w:val="24"/>
      <w:szCs w:val="24"/>
    </w:rPr>
  </w:style>
  <w:style w:type="paragraph" w:customStyle="1" w:styleId="404">
    <w:name w:val="xl76"/>
    <w:basedOn w:val="1"/>
    <w:qFormat/>
    <w:uiPriority w:val="99"/>
    <w:pPr>
      <w:widowControl/>
      <w:spacing w:before="100" w:beforeAutospacing="1" w:after="100" w:afterAutospacing="1"/>
      <w:jc w:val="left"/>
    </w:pPr>
    <w:rPr>
      <w:kern w:val="0"/>
      <w:sz w:val="18"/>
      <w:szCs w:val="18"/>
    </w:rPr>
  </w:style>
  <w:style w:type="paragraph" w:customStyle="1" w:styleId="405">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406">
    <w:name w:val="a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407">
    <w:name w:val="xl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408">
    <w:name w:val="CR标题3"/>
    <w:basedOn w:val="4"/>
    <w:qFormat/>
    <w:uiPriority w:val="99"/>
    <w:pPr>
      <w:widowControl/>
      <w:spacing w:before="100" w:beforeAutospacing="1" w:after="100" w:afterAutospacing="1" w:line="240" w:lineRule="auto"/>
      <w:ind w:left="1260" w:hanging="420"/>
    </w:pPr>
    <w:rPr>
      <w:rFonts w:ascii="宋体" w:hAnsi="宋体"/>
      <w:kern w:val="0"/>
      <w:lang w:val="zh-CN"/>
    </w:rPr>
  </w:style>
  <w:style w:type="paragraph" w:customStyle="1" w:styleId="409">
    <w:name w:val="Char Char Char Char Char Char Char Char1 Char"/>
    <w:basedOn w:val="1"/>
    <w:qFormat/>
    <w:uiPriority w:val="99"/>
  </w:style>
  <w:style w:type="paragraph" w:customStyle="1" w:styleId="410">
    <w:name w:val="技术方案正文样式"/>
    <w:basedOn w:val="1"/>
    <w:qFormat/>
    <w:uiPriority w:val="99"/>
    <w:pPr>
      <w:autoSpaceDE w:val="0"/>
      <w:autoSpaceDN w:val="0"/>
      <w:adjustRightInd w:val="0"/>
      <w:spacing w:line="400" w:lineRule="exact"/>
      <w:ind w:firstLine="480" w:firstLineChars="200"/>
    </w:pPr>
    <w:rPr>
      <w:rFonts w:ascii="宋体" w:hAnsi="宋体" w:cs="宋体"/>
      <w:sz w:val="24"/>
      <w:szCs w:val="21"/>
    </w:rPr>
  </w:style>
  <w:style w:type="paragraph" w:customStyle="1" w:styleId="411">
    <w:name w:val="Char Char Char Char Char Char Char2"/>
    <w:basedOn w:val="1"/>
    <w:qFormat/>
    <w:uiPriority w:val="99"/>
    <w:pPr>
      <w:tabs>
        <w:tab w:val="left" w:pos="432"/>
      </w:tabs>
      <w:ind w:left="432" w:hanging="432"/>
    </w:pPr>
    <w:rPr>
      <w:rFonts w:ascii="Tahoma" w:hAnsi="Tahoma"/>
      <w:sz w:val="24"/>
    </w:rPr>
  </w:style>
  <w:style w:type="paragraph" w:customStyle="1" w:styleId="412">
    <w:name w:val="编号正文文本"/>
    <w:basedOn w:val="1"/>
    <w:qFormat/>
    <w:uiPriority w:val="99"/>
    <w:pPr>
      <w:widowControl/>
      <w:numPr>
        <w:ilvl w:val="0"/>
        <w:numId w:val="11"/>
      </w:numPr>
      <w:tabs>
        <w:tab w:val="left" w:pos="330"/>
      </w:tabs>
      <w:spacing w:before="100" w:beforeAutospacing="1" w:after="100" w:afterAutospacing="1" w:line="360" w:lineRule="auto"/>
      <w:ind w:left="0" w:firstLine="476"/>
      <w:jc w:val="left"/>
    </w:pPr>
    <w:rPr>
      <w:rFonts w:ascii="Verdana" w:hAnsi="Verdana" w:eastAsia="微软雅黑"/>
      <w:kern w:val="0"/>
      <w:sz w:val="24"/>
      <w:lang w:eastAsia="en-US"/>
    </w:rPr>
  </w:style>
  <w:style w:type="paragraph" w:customStyle="1" w:styleId="413">
    <w:name w:val="TOC 标题2"/>
    <w:basedOn w:val="2"/>
    <w:next w:val="1"/>
    <w:qFormat/>
    <w:uiPriority w:val="99"/>
    <w:pPr>
      <w:widowControl/>
      <w:spacing w:before="240" w:after="0" w:line="259" w:lineRule="auto"/>
      <w:jc w:val="left"/>
      <w:outlineLvl w:val="9"/>
    </w:pPr>
    <w:rPr>
      <w:rFonts w:ascii="Calibri Light" w:hAnsi="Calibri Light"/>
      <w:b w:val="0"/>
      <w:color w:val="2E74B5"/>
      <w:kern w:val="0"/>
      <w:sz w:val="32"/>
      <w:szCs w:val="32"/>
    </w:rPr>
  </w:style>
  <w:style w:type="paragraph" w:customStyle="1" w:styleId="414">
    <w:name w:val="xl6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415">
    <w:name w:val="ISS_Normal3"/>
    <w:basedOn w:val="1"/>
    <w:qFormat/>
    <w:uiPriority w:val="99"/>
    <w:pPr>
      <w:spacing w:line="360" w:lineRule="auto"/>
      <w:ind w:left="340" w:firstLine="200" w:firstLineChars="200"/>
    </w:pPr>
    <w:rPr>
      <w:szCs w:val="24"/>
      <w:lang w:val="en-GB"/>
    </w:rPr>
  </w:style>
  <w:style w:type="paragraph" w:customStyle="1" w:styleId="416">
    <w:name w:val="默认段落字体 Para Char Char Char Char Char Char Char"/>
    <w:basedOn w:val="1"/>
    <w:qFormat/>
    <w:uiPriority w:val="99"/>
    <w:pPr>
      <w:shd w:val="clear" w:color="auto" w:fill="000080"/>
    </w:pPr>
  </w:style>
  <w:style w:type="paragraph" w:customStyle="1" w:styleId="417">
    <w:name w:val="表格"/>
    <w:basedOn w:val="1"/>
    <w:qFormat/>
    <w:uiPriority w:val="99"/>
    <w:pPr>
      <w:widowControl/>
      <w:jc w:val="center"/>
    </w:pPr>
    <w:rPr>
      <w:rFonts w:ascii="宋体" w:cs="宋体"/>
      <w:bCs/>
      <w:kern w:val="0"/>
      <w:szCs w:val="24"/>
    </w:rPr>
  </w:style>
  <w:style w:type="paragraph" w:customStyle="1" w:styleId="418">
    <w:name w:val="ÕýÎÄ"/>
    <w:qFormat/>
    <w:uiPriority w:val="99"/>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kern w:val="0"/>
      <w:sz w:val="21"/>
      <w:szCs w:val="20"/>
      <w:lang w:val="en-US" w:eastAsia="zh-CN" w:bidi="ar-SA"/>
    </w:rPr>
  </w:style>
  <w:style w:type="paragraph" w:customStyle="1" w:styleId="419">
    <w:name w:val="xl8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kern w:val="0"/>
      <w:sz w:val="20"/>
    </w:rPr>
  </w:style>
  <w:style w:type="paragraph" w:customStyle="1" w:styleId="420">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421">
    <w:name w:val="Table Text Char"/>
    <w:link w:val="422"/>
    <w:qFormat/>
    <w:uiPriority w:val="99"/>
    <w:pPr>
      <w:numPr>
        <w:ilvl w:val="0"/>
        <w:numId w:val="12"/>
      </w:numPr>
      <w:snapToGrid w:val="0"/>
      <w:spacing w:before="80" w:after="80"/>
    </w:pPr>
    <w:rPr>
      <w:rFonts w:ascii="Arial" w:hAnsi="Arial" w:eastAsia="宋体" w:cs="Times New Roman"/>
      <w:kern w:val="2"/>
      <w:sz w:val="24"/>
      <w:szCs w:val="20"/>
      <w:lang w:val="en-US" w:eastAsia="zh-CN" w:bidi="ar-SA"/>
    </w:rPr>
  </w:style>
  <w:style w:type="character" w:customStyle="1" w:styleId="422">
    <w:name w:val="Table Text Char Char"/>
    <w:link w:val="421"/>
    <w:qFormat/>
    <w:locked/>
    <w:uiPriority w:val="99"/>
    <w:rPr>
      <w:rFonts w:ascii="Arial" w:hAnsi="Arial"/>
      <w:sz w:val="24"/>
      <w:szCs w:val="20"/>
    </w:rPr>
  </w:style>
  <w:style w:type="character" w:customStyle="1" w:styleId="423">
    <w:name w:val="注释标题 字符1"/>
    <w:semiHidden/>
    <w:qFormat/>
    <w:uiPriority w:val="99"/>
    <w:rPr>
      <w:rFonts w:eastAsia="宋体"/>
      <w:sz w:val="24"/>
    </w:rPr>
  </w:style>
  <w:style w:type="character" w:customStyle="1" w:styleId="424">
    <w:name w:val="页眉 Char"/>
    <w:qFormat/>
    <w:uiPriority w:val="99"/>
    <w:rPr>
      <w:rFonts w:eastAsia="仿宋_GB2312"/>
      <w:kern w:val="2"/>
      <w:sz w:val="18"/>
      <w:lang w:val="en-US" w:eastAsia="zh-CN"/>
    </w:rPr>
  </w:style>
  <w:style w:type="character" w:customStyle="1" w:styleId="425">
    <w:name w:val="页眉 Char Char"/>
    <w:qFormat/>
    <w:uiPriority w:val="99"/>
    <w:rPr>
      <w:sz w:val="18"/>
    </w:rPr>
  </w:style>
  <w:style w:type="character" w:customStyle="1" w:styleId="426">
    <w:name w:val="article_title1"/>
    <w:qFormat/>
    <w:uiPriority w:val="99"/>
    <w:rPr>
      <w:rFonts w:ascii="??" w:hAnsi="??"/>
      <w:b/>
      <w:color w:val="0318FD"/>
      <w:sz w:val="30"/>
    </w:rPr>
  </w:style>
  <w:style w:type="character" w:customStyle="1" w:styleId="427">
    <w:name w:val="日期 Char"/>
    <w:qFormat/>
    <w:uiPriority w:val="99"/>
    <w:rPr>
      <w:rFonts w:eastAsia="楷体_GB2312"/>
      <w:kern w:val="2"/>
      <w:sz w:val="32"/>
      <w:lang w:val="en-US" w:eastAsia="zh-CN"/>
    </w:rPr>
  </w:style>
  <w:style w:type="character" w:customStyle="1" w:styleId="428">
    <w:name w:val="apple-style-span"/>
    <w:qFormat/>
    <w:uiPriority w:val="99"/>
  </w:style>
  <w:style w:type="character" w:customStyle="1" w:styleId="429">
    <w:name w:val="纯文本 Char"/>
    <w:qFormat/>
    <w:uiPriority w:val="99"/>
    <w:rPr>
      <w:rFonts w:ascii="宋体" w:hAnsi="Courier New" w:eastAsia="宋体"/>
      <w:kern w:val="2"/>
      <w:sz w:val="24"/>
      <w:lang w:val="en-US" w:eastAsia="zh-CN"/>
    </w:rPr>
  </w:style>
  <w:style w:type="character" w:customStyle="1" w:styleId="430">
    <w:name w:val="H1 Char"/>
    <w:qFormat/>
    <w:uiPriority w:val="99"/>
    <w:rPr>
      <w:rFonts w:eastAsia="宋体"/>
      <w:b/>
      <w:kern w:val="44"/>
      <w:sz w:val="44"/>
      <w:lang w:val="en-US" w:eastAsia="zh-CN"/>
    </w:rPr>
  </w:style>
  <w:style w:type="character" w:customStyle="1" w:styleId="431">
    <w:name w:val="font71"/>
    <w:qFormat/>
    <w:uiPriority w:val="99"/>
    <w:rPr>
      <w:rFonts w:ascii="楷体_GB2312" w:hAnsi="Tahoma" w:eastAsia="楷体_GB2312"/>
      <w:b/>
      <w:color w:val="000000"/>
      <w:sz w:val="28"/>
      <w:u w:val="none"/>
    </w:rPr>
  </w:style>
  <w:style w:type="character" w:customStyle="1" w:styleId="432">
    <w:name w:val="纯文本 Char1"/>
    <w:qFormat/>
    <w:locked/>
    <w:uiPriority w:val="99"/>
    <w:rPr>
      <w:rFonts w:ascii="宋体" w:hAnsi="Courier New"/>
      <w:kern w:val="2"/>
      <w:sz w:val="24"/>
    </w:rPr>
  </w:style>
  <w:style w:type="character" w:customStyle="1" w:styleId="433">
    <w:name w:val="标题 2 Char"/>
    <w:qFormat/>
    <w:uiPriority w:val="99"/>
    <w:rPr>
      <w:rFonts w:ascii="Arial" w:hAnsi="Arial" w:eastAsia="黑体"/>
      <w:b/>
      <w:kern w:val="2"/>
      <w:sz w:val="32"/>
      <w:lang w:val="en-US" w:eastAsia="zh-CN"/>
    </w:rPr>
  </w:style>
  <w:style w:type="character" w:customStyle="1" w:styleId="434">
    <w:name w:val="apple-converted-space"/>
    <w:qFormat/>
    <w:uiPriority w:val="99"/>
  </w:style>
  <w:style w:type="character" w:customStyle="1" w:styleId="435">
    <w:name w:val="正文文本 Char"/>
    <w:qFormat/>
    <w:uiPriority w:val="99"/>
    <w:rPr>
      <w:rFonts w:eastAsia="宋体"/>
      <w:kern w:val="2"/>
      <w:sz w:val="28"/>
      <w:lang w:val="en-US" w:eastAsia="zh-CN"/>
    </w:rPr>
  </w:style>
  <w:style w:type="character" w:customStyle="1" w:styleId="436">
    <w:name w:val="普通文字 Char Char3"/>
    <w:qFormat/>
    <w:uiPriority w:val="99"/>
    <w:rPr>
      <w:rFonts w:ascii="宋体" w:hAnsi="Courier New" w:eastAsia="宋体"/>
      <w:sz w:val="21"/>
    </w:rPr>
  </w:style>
  <w:style w:type="character" w:customStyle="1" w:styleId="437">
    <w:name w:val="副标题 Char1"/>
    <w:qFormat/>
    <w:uiPriority w:val="99"/>
    <w:rPr>
      <w:rFonts w:ascii="Calibri Light" w:hAnsi="Calibri Light" w:eastAsia="宋体"/>
      <w:b/>
      <w:kern w:val="28"/>
      <w:sz w:val="32"/>
    </w:rPr>
  </w:style>
  <w:style w:type="character" w:customStyle="1" w:styleId="438">
    <w:name w:val="正文文本 Char1"/>
    <w:qFormat/>
    <w:uiPriority w:val="99"/>
    <w:rPr>
      <w:rFonts w:ascii="Times New Roman" w:hAnsi="Times New Roman" w:eastAsia="宋体"/>
      <w:sz w:val="20"/>
    </w:rPr>
  </w:style>
  <w:style w:type="character" w:customStyle="1" w:styleId="439">
    <w:name w:val="标题 6 Char"/>
    <w:qFormat/>
    <w:uiPriority w:val="99"/>
    <w:rPr>
      <w:rFonts w:ascii="Cambria" w:hAnsi="Cambria" w:eastAsia="宋体"/>
      <w:b/>
      <w:kern w:val="2"/>
      <w:sz w:val="24"/>
    </w:rPr>
  </w:style>
  <w:style w:type="character" w:customStyle="1" w:styleId="440">
    <w:name w:val="注释标题 Char"/>
    <w:qFormat/>
    <w:uiPriority w:val="99"/>
    <w:rPr>
      <w:rFonts w:ascii="DFKai-SB" w:hAnsi="DFKai-SB" w:eastAsia="DFKai-SB"/>
      <w:kern w:val="2"/>
    </w:rPr>
  </w:style>
  <w:style w:type="character" w:customStyle="1" w:styleId="441">
    <w:name w:val="Char Char13"/>
    <w:qFormat/>
    <w:uiPriority w:val="99"/>
    <w:rPr>
      <w:rFonts w:ascii="宋体" w:hAnsi="Courier New"/>
      <w:kern w:val="2"/>
      <w:sz w:val="21"/>
    </w:rPr>
  </w:style>
  <w:style w:type="character" w:customStyle="1" w:styleId="442">
    <w:name w:val="标题 4 Char Char"/>
    <w:qFormat/>
    <w:uiPriority w:val="99"/>
    <w:rPr>
      <w:rFonts w:ascii="Cambria" w:hAnsi="Cambria" w:eastAsia="宋体"/>
      <w:b/>
      <w:sz w:val="28"/>
    </w:rPr>
  </w:style>
  <w:style w:type="character" w:customStyle="1" w:styleId="443">
    <w:name w:val="pagetitle"/>
    <w:qFormat/>
    <w:uiPriority w:val="99"/>
  </w:style>
  <w:style w:type="character" w:customStyle="1" w:styleId="444">
    <w:name w:val="font51"/>
    <w:qFormat/>
    <w:uiPriority w:val="99"/>
    <w:rPr>
      <w:rFonts w:ascii="微软雅黑" w:hAnsi="微软雅黑" w:eastAsia="微软雅黑"/>
      <w:b/>
      <w:color w:val="FF0000"/>
      <w:sz w:val="24"/>
      <w:u w:val="none"/>
    </w:rPr>
  </w:style>
  <w:style w:type="character" w:customStyle="1" w:styleId="445">
    <w:name w:val="标题 9 Char"/>
    <w:qFormat/>
    <w:uiPriority w:val="99"/>
    <w:rPr>
      <w:rFonts w:ascii="Arial" w:hAnsi="Arial" w:eastAsia="黑体"/>
      <w:kern w:val="2"/>
      <w:sz w:val="21"/>
      <w:lang w:val="en-US" w:eastAsia="zh-CN"/>
    </w:rPr>
  </w:style>
  <w:style w:type="character" w:customStyle="1" w:styleId="446">
    <w:name w:val="文档结构图 Char"/>
    <w:qFormat/>
    <w:uiPriority w:val="99"/>
    <w:rPr>
      <w:kern w:val="2"/>
      <w:sz w:val="21"/>
      <w:shd w:val="clear" w:color="auto" w:fill="000080"/>
    </w:rPr>
  </w:style>
  <w:style w:type="character" w:customStyle="1" w:styleId="447">
    <w:name w:val="标题 8 Char"/>
    <w:qFormat/>
    <w:uiPriority w:val="99"/>
    <w:rPr>
      <w:rFonts w:ascii="Arial" w:hAnsi="Arial" w:eastAsia="黑体"/>
      <w:kern w:val="2"/>
      <w:sz w:val="24"/>
      <w:lang w:val="en-US" w:eastAsia="zh-CN"/>
    </w:rPr>
  </w:style>
  <w:style w:type="character" w:customStyle="1" w:styleId="448">
    <w:name w:val="正文文本缩进 Char"/>
    <w:qFormat/>
    <w:uiPriority w:val="99"/>
    <w:rPr>
      <w:rFonts w:ascii="宋体" w:hAnsi="Courier New"/>
      <w:spacing w:val="-4"/>
      <w:kern w:val="2"/>
      <w:sz w:val="18"/>
    </w:rPr>
  </w:style>
  <w:style w:type="character" w:customStyle="1" w:styleId="449">
    <w:name w:val="HTML 预设格式 Char"/>
    <w:qFormat/>
    <w:uiPriority w:val="99"/>
    <w:rPr>
      <w:rFonts w:ascii="Courier New" w:hAnsi="Courier New"/>
      <w:kern w:val="2"/>
    </w:rPr>
  </w:style>
  <w:style w:type="character" w:customStyle="1" w:styleId="450">
    <w:name w:val="副标题 Char"/>
    <w:qFormat/>
    <w:uiPriority w:val="99"/>
    <w:rPr>
      <w:rFonts w:ascii="Cambria" w:hAnsi="Cambria"/>
      <w:b/>
      <w:kern w:val="28"/>
      <w:sz w:val="32"/>
    </w:rPr>
  </w:style>
  <w:style w:type="character" w:customStyle="1" w:styleId="451">
    <w:name w:val="正文文本缩进 2 Char"/>
    <w:qFormat/>
    <w:uiPriority w:val="99"/>
    <w:rPr>
      <w:rFonts w:ascii="仿宋_GB2312" w:hAnsi="宋体" w:eastAsia="宋体"/>
      <w:b/>
      <w:color w:val="000000"/>
      <w:kern w:val="2"/>
      <w:sz w:val="24"/>
      <w:lang w:val="en-US" w:eastAsia="zh-CN"/>
    </w:rPr>
  </w:style>
  <w:style w:type="character" w:customStyle="1" w:styleId="452">
    <w:name w:val="Char Char3"/>
    <w:qFormat/>
    <w:uiPriority w:val="99"/>
    <w:rPr>
      <w:rFonts w:ascii="宋体" w:hAnsi="Courier New"/>
      <w:kern w:val="2"/>
      <w:sz w:val="24"/>
    </w:rPr>
  </w:style>
  <w:style w:type="character" w:customStyle="1" w:styleId="453">
    <w:name w:val="正文文本缩进 3 Char"/>
    <w:qFormat/>
    <w:uiPriority w:val="99"/>
    <w:rPr>
      <w:rFonts w:ascii="仿宋_GB2312" w:hAnsi="宋体" w:eastAsia="仿宋_GB2312"/>
      <w:color w:val="000000"/>
      <w:kern w:val="2"/>
      <w:sz w:val="24"/>
      <w:lang w:val="en-US" w:eastAsia="zh-CN"/>
    </w:rPr>
  </w:style>
  <w:style w:type="character" w:customStyle="1" w:styleId="454">
    <w:name w:val="font21"/>
    <w:qFormat/>
    <w:uiPriority w:val="99"/>
    <w:rPr>
      <w:rFonts w:ascii="楷体_GB2312" w:hAnsi="Tahoma" w:eastAsia="楷体_GB2312"/>
      <w:color w:val="000000"/>
      <w:sz w:val="24"/>
      <w:u w:val="none"/>
    </w:rPr>
  </w:style>
  <w:style w:type="character" w:customStyle="1" w:styleId="455">
    <w:name w:val="正文文本 3 Char"/>
    <w:qFormat/>
    <w:uiPriority w:val="99"/>
    <w:rPr>
      <w:rFonts w:hAnsi="宋体" w:eastAsia="仿宋_GB2312"/>
      <w:b/>
      <w:kern w:val="2"/>
      <w:sz w:val="24"/>
      <w:lang w:val="en-US" w:eastAsia="zh-CN"/>
    </w:rPr>
  </w:style>
  <w:style w:type="character" w:customStyle="1" w:styleId="456">
    <w:name w:val="样式1 Char Char"/>
    <w:qFormat/>
    <w:uiPriority w:val="99"/>
    <w:rPr>
      <w:rFonts w:ascii="黑体" w:hAnsi="宋体" w:eastAsia="黑体"/>
      <w:kern w:val="2"/>
      <w:sz w:val="30"/>
    </w:rPr>
  </w:style>
  <w:style w:type="character" w:customStyle="1" w:styleId="457">
    <w:name w:val="文档结构图 字符1"/>
    <w:semiHidden/>
    <w:qFormat/>
    <w:uiPriority w:val="99"/>
    <w:rPr>
      <w:rFonts w:ascii="Microsoft YaHei UI" w:eastAsia="Microsoft YaHei UI"/>
      <w:sz w:val="18"/>
    </w:rPr>
  </w:style>
  <w:style w:type="character" w:customStyle="1" w:styleId="458">
    <w:name w:val="正文缩进 Char"/>
    <w:qFormat/>
    <w:uiPriority w:val="99"/>
    <w:rPr>
      <w:rFonts w:eastAsia="宋体"/>
      <w:kern w:val="2"/>
      <w:sz w:val="21"/>
      <w:lang w:val="en-US" w:eastAsia="zh-CN"/>
    </w:rPr>
  </w:style>
  <w:style w:type="character" w:customStyle="1" w:styleId="459">
    <w:name w:val="f141"/>
    <w:qFormat/>
    <w:uiPriority w:val="99"/>
    <w:rPr>
      <w:sz w:val="21"/>
    </w:rPr>
  </w:style>
  <w:style w:type="character" w:customStyle="1" w:styleId="460">
    <w:name w:val="批注主题 Char"/>
    <w:qFormat/>
    <w:uiPriority w:val="99"/>
    <w:rPr>
      <w:rFonts w:eastAsia="宋体"/>
      <w:b/>
      <w:kern w:val="2"/>
      <w:sz w:val="21"/>
      <w:lang w:val="en-US" w:eastAsia="zh-CN"/>
    </w:rPr>
  </w:style>
  <w:style w:type="character" w:customStyle="1" w:styleId="461">
    <w:name w:val="标题 3 Char1"/>
    <w:qFormat/>
    <w:uiPriority w:val="99"/>
    <w:rPr>
      <w:rFonts w:eastAsia="黑体"/>
      <w:b/>
      <w:kern w:val="2"/>
      <w:sz w:val="32"/>
    </w:rPr>
  </w:style>
  <w:style w:type="character" w:customStyle="1" w:styleId="462">
    <w:name w:val="表正文 Char"/>
    <w:qFormat/>
    <w:locked/>
    <w:uiPriority w:val="99"/>
    <w:rPr>
      <w:rFonts w:eastAsia="宋体"/>
      <w:kern w:val="2"/>
      <w:sz w:val="21"/>
      <w:lang w:val="en-US" w:eastAsia="zh-CN"/>
    </w:rPr>
  </w:style>
  <w:style w:type="character" w:customStyle="1" w:styleId="463">
    <w:name w:val="脚注文本 Char1"/>
    <w:qFormat/>
    <w:uiPriority w:val="99"/>
    <w:rPr>
      <w:kern w:val="2"/>
      <w:sz w:val="18"/>
    </w:rPr>
  </w:style>
  <w:style w:type="character" w:customStyle="1" w:styleId="464">
    <w:name w:val="Char Char6"/>
    <w:qFormat/>
    <w:uiPriority w:val="99"/>
    <w:rPr>
      <w:rFonts w:eastAsia="宋体"/>
      <w:kern w:val="2"/>
      <w:sz w:val="18"/>
      <w:lang w:val="en-US" w:eastAsia="zh-CN"/>
    </w:rPr>
  </w:style>
  <w:style w:type="character" w:customStyle="1" w:styleId="465">
    <w:name w:val="标题 1 Char Char"/>
    <w:qFormat/>
    <w:uiPriority w:val="99"/>
    <w:rPr>
      <w:rFonts w:ascii="Times New Roman" w:hAnsi="Times New Roman" w:eastAsia="宋体"/>
      <w:b/>
      <w:kern w:val="44"/>
      <w:sz w:val="44"/>
    </w:rPr>
  </w:style>
  <w:style w:type="character" w:customStyle="1" w:styleId="466">
    <w:name w:val="g121"/>
    <w:qFormat/>
    <w:uiPriority w:val="99"/>
    <w:rPr>
      <w:rFonts w:ascii="Verdana" w:hAnsi="Verdana"/>
      <w:b/>
      <w:sz w:val="18"/>
    </w:rPr>
  </w:style>
  <w:style w:type="character" w:customStyle="1" w:styleId="467">
    <w:name w:val="huide001"/>
    <w:qFormat/>
    <w:uiPriority w:val="99"/>
    <w:rPr>
      <w:rFonts w:ascii="Arial" w:hAnsi="Arial"/>
      <w:color w:val="666666"/>
      <w:sz w:val="18"/>
    </w:rPr>
  </w:style>
  <w:style w:type="character" w:customStyle="1" w:styleId="468">
    <w:name w:val="标题 字符1"/>
    <w:qFormat/>
    <w:uiPriority w:val="99"/>
    <w:rPr>
      <w:rFonts w:ascii="Calibri Light" w:hAnsi="Calibri Light" w:eastAsia="宋体"/>
      <w:b/>
      <w:sz w:val="32"/>
    </w:rPr>
  </w:style>
  <w:style w:type="character" w:customStyle="1" w:styleId="469">
    <w:name w:val="font3"/>
    <w:qFormat/>
    <w:uiPriority w:val="99"/>
  </w:style>
  <w:style w:type="character" w:customStyle="1" w:styleId="470">
    <w:name w:val="标题 5 Char"/>
    <w:qFormat/>
    <w:uiPriority w:val="99"/>
    <w:rPr>
      <w:b/>
      <w:kern w:val="2"/>
      <w:sz w:val="28"/>
    </w:rPr>
  </w:style>
  <w:style w:type="character" w:customStyle="1" w:styleId="471">
    <w:name w:val="纯文本 字符1"/>
    <w:semiHidden/>
    <w:qFormat/>
    <w:uiPriority w:val="99"/>
    <w:rPr>
      <w:rFonts w:ascii="宋体" w:hAnsi="Courier New"/>
      <w:sz w:val="24"/>
    </w:rPr>
  </w:style>
  <w:style w:type="character" w:customStyle="1" w:styleId="472">
    <w:name w:val="Char Char31"/>
    <w:qFormat/>
    <w:uiPriority w:val="99"/>
    <w:rPr>
      <w:rFonts w:ascii="宋体" w:hAnsi="Courier New"/>
      <w:kern w:val="2"/>
      <w:sz w:val="24"/>
    </w:rPr>
  </w:style>
  <w:style w:type="character" w:customStyle="1" w:styleId="473">
    <w:name w:val="font61"/>
    <w:qFormat/>
    <w:uiPriority w:val="99"/>
    <w:rPr>
      <w:rFonts w:ascii="宋体" w:hAnsi="Tahoma" w:eastAsia="宋体"/>
      <w:color w:val="000000"/>
      <w:sz w:val="21"/>
      <w:u w:val="none"/>
    </w:rPr>
  </w:style>
  <w:style w:type="character" w:customStyle="1" w:styleId="474">
    <w:name w:val="标题 4 Char"/>
    <w:qFormat/>
    <w:uiPriority w:val="99"/>
    <w:rPr>
      <w:rFonts w:ascii="Arial" w:hAnsi="Arial" w:eastAsia="黑体"/>
      <w:b/>
      <w:kern w:val="2"/>
      <w:sz w:val="28"/>
      <w:lang w:val="en-US" w:eastAsia="zh-CN"/>
    </w:rPr>
  </w:style>
  <w:style w:type="character" w:customStyle="1" w:styleId="475">
    <w:name w:val="样式 正文（首行缩进两字） + 宋体 Char"/>
    <w:qFormat/>
    <w:uiPriority w:val="99"/>
    <w:rPr>
      <w:rFonts w:ascii="宋体" w:hAnsi="宋体" w:eastAsia="宋体"/>
      <w:spacing w:val="6"/>
      <w:kern w:val="24"/>
      <w:sz w:val="24"/>
      <w:lang w:val="en-US" w:eastAsia="zh-CN"/>
    </w:rPr>
  </w:style>
  <w:style w:type="character" w:customStyle="1" w:styleId="476">
    <w:name w:val="标题 3 Char"/>
    <w:qFormat/>
    <w:uiPriority w:val="99"/>
    <w:rPr>
      <w:rFonts w:eastAsia="宋体"/>
      <w:b/>
      <w:kern w:val="2"/>
      <w:sz w:val="32"/>
      <w:lang w:val="en-US" w:eastAsia="zh-CN"/>
    </w:rPr>
  </w:style>
  <w:style w:type="character" w:customStyle="1" w:styleId="477">
    <w:name w:val="Char Char2"/>
    <w:qFormat/>
    <w:uiPriority w:val="99"/>
    <w:rPr>
      <w:rFonts w:eastAsia="宋体"/>
      <w:kern w:val="2"/>
      <w:sz w:val="18"/>
      <w:lang w:val="en-US" w:eastAsia="zh-CN"/>
    </w:rPr>
  </w:style>
  <w:style w:type="character" w:customStyle="1" w:styleId="478">
    <w:name w:val="newsitemtext1"/>
    <w:qFormat/>
    <w:uiPriority w:val="99"/>
    <w:rPr>
      <w:color w:val="000000"/>
      <w:sz w:val="21"/>
    </w:rPr>
  </w:style>
  <w:style w:type="character" w:customStyle="1" w:styleId="479">
    <w:name w:val="正文首行缩进 Char"/>
    <w:qFormat/>
    <w:uiPriority w:val="99"/>
  </w:style>
  <w:style w:type="character" w:customStyle="1" w:styleId="480">
    <w:name w:val="目录 2 Char"/>
    <w:qFormat/>
    <w:uiPriority w:val="99"/>
    <w:rPr>
      <w:kern w:val="2"/>
      <w:sz w:val="21"/>
    </w:rPr>
  </w:style>
  <w:style w:type="character" w:customStyle="1" w:styleId="481">
    <w:name w:val="正文文本 2 Char"/>
    <w:qFormat/>
    <w:uiPriority w:val="99"/>
    <w:rPr>
      <w:rFonts w:ascii="宋体" w:hAnsi="宋体" w:eastAsia="宋体"/>
      <w:color w:val="000000"/>
      <w:kern w:val="2"/>
      <w:sz w:val="24"/>
      <w:lang w:val="en-US" w:eastAsia="zh-CN"/>
    </w:rPr>
  </w:style>
  <w:style w:type="character" w:customStyle="1" w:styleId="482">
    <w:name w:val="font41"/>
    <w:qFormat/>
    <w:uiPriority w:val="99"/>
    <w:rPr>
      <w:rFonts w:ascii="微软雅黑" w:hAnsi="微软雅黑" w:eastAsia="微软雅黑"/>
      <w:color w:val="FF9900"/>
      <w:sz w:val="24"/>
      <w:u w:val="none"/>
    </w:rPr>
  </w:style>
  <w:style w:type="character" w:customStyle="1" w:styleId="483">
    <w:name w:val="批注文字 Char"/>
    <w:qFormat/>
    <w:uiPriority w:val="99"/>
    <w:rPr>
      <w:rFonts w:eastAsia="宋体"/>
      <w:kern w:val="2"/>
      <w:sz w:val="21"/>
      <w:lang w:val="en-US" w:eastAsia="zh-CN"/>
    </w:rPr>
  </w:style>
  <w:style w:type="character" w:customStyle="1" w:styleId="484">
    <w:name w:val="正文文本缩进 Char1"/>
    <w:qFormat/>
    <w:uiPriority w:val="99"/>
    <w:rPr>
      <w:rFonts w:ascii="宋体" w:hAnsi="Courier New" w:eastAsia="宋体"/>
      <w:spacing w:val="-4"/>
      <w:kern w:val="2"/>
      <w:sz w:val="18"/>
      <w:lang w:val="en-US" w:eastAsia="zh-CN"/>
    </w:rPr>
  </w:style>
  <w:style w:type="character" w:customStyle="1" w:styleId="485">
    <w:name w:val="Char Char7"/>
    <w:qFormat/>
    <w:locked/>
    <w:uiPriority w:val="99"/>
    <w:rPr>
      <w:rFonts w:ascii="宋体" w:hAnsi="Courier New"/>
      <w:kern w:val="2"/>
      <w:sz w:val="24"/>
    </w:rPr>
  </w:style>
  <w:style w:type="character" w:customStyle="1" w:styleId="486">
    <w:name w:val="无间隔 Char"/>
    <w:qFormat/>
    <w:uiPriority w:val="99"/>
    <w:rPr>
      <w:sz w:val="22"/>
      <w:lang w:val="en-US" w:eastAsia="zh-CN"/>
    </w:rPr>
  </w:style>
  <w:style w:type="character" w:customStyle="1" w:styleId="487">
    <w:name w:val="批注文字 字符"/>
    <w:qFormat/>
    <w:uiPriority w:val="99"/>
    <w:rPr>
      <w:kern w:val="2"/>
      <w:sz w:val="21"/>
    </w:rPr>
  </w:style>
  <w:style w:type="character" w:customStyle="1" w:styleId="488">
    <w:name w:val="脚注文本 Char"/>
    <w:qFormat/>
    <w:uiPriority w:val="99"/>
    <w:rPr>
      <w:rFonts w:ascii="Calibri" w:hAnsi="Calibri"/>
      <w:sz w:val="18"/>
    </w:rPr>
  </w:style>
  <w:style w:type="character" w:customStyle="1" w:styleId="489">
    <w:name w:val="Normal Indent Char1 Char1 Char2 Char Char Char Char Char Char Char Char Char Char Char Char Char Char"/>
    <w:qFormat/>
    <w:uiPriority w:val="99"/>
    <w:rPr>
      <w:rFonts w:eastAsia="仿宋_GB2312"/>
      <w:kern w:val="2"/>
      <w:sz w:val="24"/>
      <w:lang w:val="en-US" w:eastAsia="zh-CN"/>
    </w:rPr>
  </w:style>
  <w:style w:type="character" w:customStyle="1" w:styleId="490">
    <w:name w:val="标题 1 Char"/>
    <w:qFormat/>
    <w:uiPriority w:val="99"/>
    <w:rPr>
      <w:rFonts w:eastAsia="宋体"/>
      <w:b/>
      <w:kern w:val="44"/>
      <w:sz w:val="44"/>
    </w:rPr>
  </w:style>
  <w:style w:type="character" w:customStyle="1" w:styleId="491">
    <w:name w:val="批注框文本 Char"/>
    <w:qFormat/>
    <w:uiPriority w:val="99"/>
    <w:rPr>
      <w:rFonts w:eastAsia="宋体"/>
      <w:kern w:val="2"/>
      <w:sz w:val="18"/>
      <w:lang w:val="en-US" w:eastAsia="zh-CN"/>
    </w:rPr>
  </w:style>
  <w:style w:type="character" w:customStyle="1" w:styleId="492">
    <w:name w:val="标题 Char"/>
    <w:qFormat/>
    <w:uiPriority w:val="99"/>
    <w:rPr>
      <w:rFonts w:ascii="Cambria" w:hAnsi="Cambria" w:eastAsia="宋体"/>
      <w:b/>
      <w:kern w:val="2"/>
      <w:sz w:val="32"/>
    </w:rPr>
  </w:style>
  <w:style w:type="character" w:customStyle="1" w:styleId="493">
    <w:name w:val="副标题 Char2"/>
    <w:qFormat/>
    <w:uiPriority w:val="99"/>
    <w:rPr>
      <w:rFonts w:ascii="Cambria" w:hAnsi="Cambria" w:eastAsia="宋体"/>
      <w:b/>
      <w:kern w:val="28"/>
      <w:sz w:val="32"/>
    </w:rPr>
  </w:style>
  <w:style w:type="character" w:customStyle="1" w:styleId="494">
    <w:name w:val="标题 7 Char"/>
    <w:qFormat/>
    <w:uiPriority w:val="99"/>
    <w:rPr>
      <w:rFonts w:eastAsia="宋体"/>
      <w:b/>
      <w:kern w:val="2"/>
      <w:sz w:val="24"/>
      <w:lang w:val="en-US" w:eastAsia="zh-CN"/>
    </w:rPr>
  </w:style>
  <w:style w:type="character" w:customStyle="1" w:styleId="495">
    <w:name w:val="普通文字 Char Char2"/>
    <w:qFormat/>
    <w:uiPriority w:val="99"/>
    <w:rPr>
      <w:rFonts w:ascii="宋体" w:hAnsi="Courier New"/>
      <w:kern w:val="2"/>
      <w:sz w:val="24"/>
    </w:rPr>
  </w:style>
  <w:style w:type="character" w:customStyle="1" w:styleId="496">
    <w:name w:val="A C"/>
    <w:qFormat/>
    <w:uiPriority w:val="99"/>
    <w:rPr>
      <w:rFonts w:ascii="仿宋_GB2312"/>
      <w:sz w:val="24"/>
    </w:rPr>
  </w:style>
  <w:style w:type="character" w:customStyle="1" w:styleId="497">
    <w:name w:val="注释标题 Char1"/>
    <w:qFormat/>
    <w:uiPriority w:val="99"/>
    <w:rPr>
      <w:kern w:val="2"/>
      <w:sz w:val="21"/>
    </w:rPr>
  </w:style>
  <w:style w:type="character" w:customStyle="1" w:styleId="498">
    <w:name w:val="彩色列表 - 着色 1 Char"/>
    <w:qFormat/>
    <w:uiPriority w:val="99"/>
    <w:rPr>
      <w:rFonts w:ascii="Calibri" w:hAnsi="Calibri" w:eastAsia="宋体"/>
    </w:rPr>
  </w:style>
  <w:style w:type="character" w:customStyle="1" w:styleId="499">
    <w:name w:val="列出段落 Char"/>
    <w:qFormat/>
    <w:uiPriority w:val="99"/>
    <w:rPr>
      <w:kern w:val="2"/>
      <w:sz w:val="24"/>
    </w:rPr>
  </w:style>
  <w:style w:type="character" w:customStyle="1" w:styleId="500">
    <w:name w:val="日期 字符1"/>
    <w:semiHidden/>
    <w:qFormat/>
    <w:uiPriority w:val="99"/>
    <w:rPr>
      <w:rFonts w:eastAsia="宋体"/>
      <w:sz w:val="24"/>
    </w:rPr>
  </w:style>
  <w:style w:type="character" w:customStyle="1" w:styleId="501">
    <w:name w:val="Char Char131"/>
    <w:qFormat/>
    <w:uiPriority w:val="99"/>
    <w:rPr>
      <w:rFonts w:ascii="宋体" w:hAnsi="Courier New"/>
      <w:kern w:val="2"/>
      <w:sz w:val="21"/>
    </w:rPr>
  </w:style>
  <w:style w:type="character" w:customStyle="1" w:styleId="502">
    <w:name w:val="页脚 Char"/>
    <w:qFormat/>
    <w:uiPriority w:val="99"/>
    <w:rPr>
      <w:rFonts w:eastAsia="黑体"/>
      <w:snapToGrid w:val="0"/>
      <w:sz w:val="18"/>
      <w:lang w:val="en-US" w:eastAsia="zh-CN"/>
    </w:rPr>
  </w:style>
  <w:style w:type="character" w:customStyle="1" w:styleId="503">
    <w:name w:val="memo"/>
    <w:qFormat/>
    <w:uiPriority w:val="99"/>
  </w:style>
  <w:style w:type="table" w:customStyle="1" w:styleId="504">
    <w:name w:val="网格型1"/>
    <w:qFormat/>
    <w:uiPriority w:val="99"/>
    <w:rPr>
      <w:rFonts w:ascii="Calibri" w:hAnsi="Calibri"/>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style>
  <w:style w:type="table" w:customStyle="1" w:styleId="505">
    <w:name w:val="彩色列表 - 强调文字颜色 12"/>
    <w:qFormat/>
    <w:uiPriority w:val="99"/>
    <w:rPr>
      <w:rFonts w:ascii="Calibri" w:hAnsi="Calibri"/>
      <w:kern w:val="0"/>
      <w:sz w:val="20"/>
      <w:szCs w:val="20"/>
    </w:rPr>
    <w:tblPr>
      <w:tblLayout w:type="fixed"/>
      <w:tblCellMar>
        <w:top w:w="0" w:type="dxa"/>
        <w:left w:w="108" w:type="dxa"/>
        <w:bottom w:w="0" w:type="dxa"/>
        <w:right w:w="108" w:type="dxa"/>
      </w:tblCellMar>
    </w:tblPr>
    <w:tcPr>
      <w:shd w:val="clear" w:color="auto" w:fill="EDF2F8"/>
    </w:tcPr>
  </w:style>
  <w:style w:type="paragraph" w:customStyle="1" w:styleId="506">
    <w:name w:val="样式 标题3 +  五号 非加粗 左"/>
    <w:basedOn w:val="1"/>
    <w:qFormat/>
    <w:uiPriority w:val="99"/>
    <w:pPr>
      <w:keepNext/>
      <w:keepLines/>
      <w:numPr>
        <w:ilvl w:val="0"/>
        <w:numId w:val="13"/>
      </w:numPr>
      <w:tabs>
        <w:tab w:val="clear" w:pos="400"/>
      </w:tabs>
      <w:spacing w:before="260" w:after="260" w:line="416" w:lineRule="auto"/>
      <w:ind w:left="2263" w:hanging="1696"/>
      <w:outlineLvl w:val="2"/>
    </w:pPr>
    <w:rPr>
      <w:rFonts w:ascii="Calibri Light" w:hAnsi="Calibri Light"/>
      <w:kern w:val="28"/>
      <w:szCs w:val="32"/>
    </w:rPr>
  </w:style>
  <w:style w:type="paragraph" w:customStyle="1" w:styleId="507">
    <w:name w:val="标准正文"/>
    <w:basedOn w:val="1"/>
    <w:qFormat/>
    <w:uiPriority w:val="99"/>
    <w:pPr>
      <w:spacing w:line="360" w:lineRule="auto"/>
      <w:ind w:firstLine="480" w:firstLineChars="200"/>
      <w:jc w:val="left"/>
    </w:pPr>
    <w:rPr>
      <w:rFonts w:ascii="宋体" w:hAnsi="宋体"/>
      <w:sz w:val="24"/>
      <w:szCs w:val="24"/>
    </w:rPr>
  </w:style>
  <w:style w:type="paragraph" w:customStyle="1" w:styleId="508">
    <w:name w:val="参数表格"/>
    <w:basedOn w:val="509"/>
    <w:qFormat/>
    <w:uiPriority w:val="99"/>
    <w:pPr>
      <w:ind w:firstLine="0" w:firstLineChars="0"/>
    </w:pPr>
  </w:style>
  <w:style w:type="paragraph" w:customStyle="1" w:styleId="509">
    <w:name w:val="参数正文"/>
    <w:basedOn w:val="1"/>
    <w:qFormat/>
    <w:uiPriority w:val="99"/>
    <w:pPr>
      <w:spacing w:line="360" w:lineRule="auto"/>
      <w:ind w:firstLine="480" w:firstLineChars="200"/>
      <w:jc w:val="left"/>
    </w:pPr>
    <w:rPr>
      <w:rFonts w:ascii="宋体" w:hAnsi="宋体"/>
      <w:sz w:val="24"/>
      <w:szCs w:val="24"/>
    </w:rPr>
  </w:style>
  <w:style w:type="paragraph" w:styleId="510">
    <w:name w:val="List Paragraph"/>
    <w:basedOn w:val="1"/>
    <w:qFormat/>
    <w:uiPriority w:val="99"/>
    <w:pPr>
      <w:ind w:firstLine="420" w:firstLineChars="200"/>
    </w:pPr>
  </w:style>
  <w:style w:type="paragraph" w:customStyle="1" w:styleId="511">
    <w:name w:val="TOC 标题4"/>
    <w:basedOn w:val="2"/>
    <w:next w:val="1"/>
    <w:qFormat/>
    <w:uiPriority w:val="99"/>
    <w:pPr>
      <w:widowControl/>
      <w:tabs>
        <w:tab w:val="left" w:pos="620"/>
      </w:tabs>
      <w:spacing w:before="240" w:after="0" w:line="259" w:lineRule="auto"/>
      <w:ind w:left="620" w:hanging="420"/>
      <w:jc w:val="left"/>
      <w:outlineLvl w:val="9"/>
    </w:pPr>
    <w:rPr>
      <w:rFonts w:ascii="Calibri Light" w:hAnsi="Calibri Light"/>
      <w:b w:val="0"/>
      <w:color w:val="2E74B5"/>
      <w:kern w:val="0"/>
      <w:sz w:val="32"/>
      <w:szCs w:val="32"/>
    </w:rPr>
  </w:style>
  <w:style w:type="table" w:customStyle="1" w:styleId="512">
    <w:name w:val="网格型2"/>
    <w:qFormat/>
    <w:uiPriority w:val="99"/>
    <w:rPr>
      <w:rFonts w:ascii="Calibri" w:hAnsi="Calibri"/>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513">
    <w:name w:val="_Style 0"/>
    <w:qFormat/>
    <w:uiPriority w:val="99"/>
    <w:rPr>
      <w:rFonts w:ascii="Calibri" w:hAnsi="Calibri" w:eastAsia="宋体" w:cs="Times New Roman"/>
      <w:kern w:val="0"/>
      <w:sz w:val="22"/>
      <w:szCs w:val="22"/>
      <w:lang w:val="en-US" w:eastAsia="en-US" w:bidi="ar-SA"/>
    </w:rPr>
  </w:style>
  <w:style w:type="paragraph" w:customStyle="1" w:styleId="514">
    <w:name w:val="Revision1"/>
    <w:hidden/>
    <w:semiHidden/>
    <w:qFormat/>
    <w:uiPriority w:val="99"/>
    <w:rPr>
      <w:rFonts w:ascii="Times New Roman" w:hAnsi="Times New Roman" w:eastAsia="宋体" w:cs="Times New Roman"/>
      <w:kern w:val="2"/>
      <w:sz w:val="21"/>
      <w:szCs w:val="20"/>
      <w:lang w:val="en-US" w:eastAsia="zh-CN" w:bidi="ar-SA"/>
    </w:rPr>
  </w:style>
  <w:style w:type="character" w:customStyle="1" w:styleId="515">
    <w:name w:val="Char Char10"/>
    <w:qFormat/>
    <w:uiPriority w:val="99"/>
    <w:rPr>
      <w:rFonts w:eastAsia="楷体_GB2312"/>
      <w:kern w:val="2"/>
      <w:sz w:val="32"/>
    </w:rPr>
  </w:style>
  <w:style w:type="character" w:customStyle="1" w:styleId="516">
    <w:name w:val="Char Char17"/>
    <w:qFormat/>
    <w:uiPriority w:val="99"/>
    <w:rPr>
      <w:rFonts w:ascii="宋体" w:hAnsi="Courier New" w:eastAsia="宋体"/>
      <w:kern w:val="2"/>
      <w:sz w:val="24"/>
      <w:lang w:val="en-US" w:eastAsia="zh-CN"/>
    </w:rPr>
  </w:style>
  <w:style w:type="character" w:customStyle="1" w:styleId="517">
    <w:name w:val="Char Char24"/>
    <w:qFormat/>
    <w:uiPriority w:val="99"/>
    <w:rPr>
      <w:rFonts w:ascii="Arial" w:hAnsi="Arial" w:eastAsia="黑体"/>
      <w:kern w:val="2"/>
      <w:sz w:val="21"/>
      <w:lang w:val="en-US" w:eastAsia="zh-CN"/>
    </w:rPr>
  </w:style>
  <w:style w:type="character" w:customStyle="1" w:styleId="518">
    <w:name w:val="Char Char29"/>
    <w:qFormat/>
    <w:uiPriority w:val="99"/>
    <w:rPr>
      <w:rFonts w:ascii="Arial" w:hAnsi="Arial" w:eastAsia="黑体"/>
      <w:b/>
      <w:kern w:val="2"/>
      <w:sz w:val="28"/>
      <w:lang w:val="en-US" w:eastAsia="zh-CN"/>
    </w:rPr>
  </w:style>
  <w:style w:type="character" w:customStyle="1" w:styleId="519">
    <w:name w:val="Char Char171"/>
    <w:qFormat/>
    <w:uiPriority w:val="99"/>
    <w:rPr>
      <w:rFonts w:eastAsia="宋体"/>
      <w:kern w:val="2"/>
      <w:sz w:val="18"/>
      <w:lang w:val="en-US" w:eastAsia="zh-CN"/>
    </w:rPr>
  </w:style>
  <w:style w:type="character" w:customStyle="1" w:styleId="520">
    <w:name w:val="Char Char32"/>
    <w:qFormat/>
    <w:uiPriority w:val="99"/>
    <w:rPr>
      <w:rFonts w:eastAsia="宋体"/>
      <w:b/>
      <w:kern w:val="44"/>
      <w:sz w:val="44"/>
    </w:rPr>
  </w:style>
  <w:style w:type="character" w:customStyle="1" w:styleId="521">
    <w:name w:val="Char Char18"/>
    <w:qFormat/>
    <w:uiPriority w:val="99"/>
    <w:rPr>
      <w:rFonts w:eastAsia="仿宋_GB2312"/>
      <w:kern w:val="2"/>
      <w:sz w:val="18"/>
      <w:lang w:val="en-US" w:eastAsia="zh-CN"/>
    </w:rPr>
  </w:style>
  <w:style w:type="character" w:customStyle="1" w:styleId="522">
    <w:name w:val="Char Char101"/>
    <w:qFormat/>
    <w:uiPriority w:val="99"/>
    <w:rPr>
      <w:rFonts w:hAnsi="宋体" w:eastAsia="仿宋_GB2312"/>
      <w:b/>
      <w:kern w:val="2"/>
      <w:sz w:val="24"/>
      <w:lang w:val="en-US" w:eastAsia="zh-CN"/>
    </w:rPr>
  </w:style>
  <w:style w:type="character" w:customStyle="1" w:styleId="523">
    <w:name w:val="Char Char23"/>
    <w:qFormat/>
    <w:uiPriority w:val="99"/>
    <w:rPr>
      <w:rFonts w:eastAsia="宋体"/>
      <w:kern w:val="2"/>
      <w:sz w:val="28"/>
      <w:lang w:val="en-US" w:eastAsia="zh-CN"/>
    </w:rPr>
  </w:style>
  <w:style w:type="character" w:customStyle="1" w:styleId="524">
    <w:name w:val="Char Char25"/>
    <w:qFormat/>
    <w:uiPriority w:val="99"/>
    <w:rPr>
      <w:rFonts w:ascii="Arial" w:hAnsi="Arial" w:eastAsia="黑体"/>
      <w:kern w:val="2"/>
      <w:sz w:val="24"/>
      <w:lang w:val="en-US" w:eastAsia="zh-CN"/>
    </w:rPr>
  </w:style>
  <w:style w:type="character" w:customStyle="1" w:styleId="525">
    <w:name w:val="Char Char30"/>
    <w:qFormat/>
    <w:uiPriority w:val="99"/>
    <w:rPr>
      <w:rFonts w:eastAsia="宋体"/>
      <w:b/>
      <w:kern w:val="2"/>
      <w:sz w:val="32"/>
      <w:lang w:val="en-US" w:eastAsia="zh-CN"/>
    </w:rPr>
  </w:style>
  <w:style w:type="character" w:customStyle="1" w:styleId="526">
    <w:name w:val="Char Char26"/>
    <w:qFormat/>
    <w:uiPriority w:val="99"/>
    <w:rPr>
      <w:rFonts w:eastAsia="宋体"/>
      <w:b/>
      <w:kern w:val="2"/>
      <w:sz w:val="24"/>
      <w:lang w:val="en-US" w:eastAsia="zh-CN"/>
    </w:rPr>
  </w:style>
  <w:style w:type="character" w:customStyle="1" w:styleId="527">
    <w:name w:val="Char Char8"/>
    <w:qFormat/>
    <w:uiPriority w:val="99"/>
    <w:rPr>
      <w:rFonts w:ascii="仿宋_GB2312" w:hAnsi="宋体" w:eastAsia="宋体"/>
      <w:b/>
      <w:color w:val="000000"/>
      <w:kern w:val="2"/>
      <w:sz w:val="24"/>
      <w:lang w:val="en-US" w:eastAsia="zh-CN"/>
    </w:rPr>
  </w:style>
  <w:style w:type="character" w:customStyle="1" w:styleId="528">
    <w:name w:val="标题 Char1"/>
    <w:qFormat/>
    <w:uiPriority w:val="99"/>
    <w:rPr>
      <w:rFonts w:ascii="Cambria" w:hAnsi="Cambria" w:eastAsia="宋体"/>
      <w:b/>
      <w:sz w:val="32"/>
    </w:rPr>
  </w:style>
  <w:style w:type="character" w:customStyle="1" w:styleId="529">
    <w:name w:val="Char Char16"/>
    <w:qFormat/>
    <w:uiPriority w:val="99"/>
    <w:rPr>
      <w:rFonts w:eastAsia="宋体"/>
      <w:kern w:val="2"/>
      <w:sz w:val="28"/>
      <w:lang w:val="en-US" w:eastAsia="zh-CN"/>
    </w:rPr>
  </w:style>
  <w:style w:type="character" w:customStyle="1" w:styleId="530">
    <w:name w:val="Char Char19"/>
    <w:qFormat/>
    <w:uiPriority w:val="99"/>
    <w:rPr>
      <w:rFonts w:eastAsia="宋体"/>
      <w:kern w:val="2"/>
      <w:sz w:val="21"/>
      <w:lang w:val="en-US" w:eastAsia="zh-CN"/>
    </w:rPr>
  </w:style>
  <w:style w:type="character" w:customStyle="1" w:styleId="531">
    <w:name w:val="Char Char5"/>
    <w:qFormat/>
    <w:uiPriority w:val="99"/>
    <w:rPr>
      <w:rFonts w:ascii="仿宋_GB2312" w:hAnsi="宋体" w:eastAsia="仿宋_GB2312"/>
      <w:color w:val="000000"/>
      <w:kern w:val="2"/>
      <w:sz w:val="24"/>
      <w:lang w:val="en-US" w:eastAsia="zh-CN"/>
    </w:rPr>
  </w:style>
  <w:style w:type="character" w:customStyle="1" w:styleId="532">
    <w:name w:val="Char Char14"/>
    <w:qFormat/>
    <w:uiPriority w:val="99"/>
    <w:rPr>
      <w:rFonts w:eastAsia="宋体"/>
      <w:kern w:val="2"/>
      <w:sz w:val="21"/>
      <w:lang w:val="en-US" w:eastAsia="zh-CN"/>
    </w:rPr>
  </w:style>
  <w:style w:type="character" w:customStyle="1" w:styleId="533">
    <w:name w:val="Char Char21"/>
    <w:qFormat/>
    <w:uiPriority w:val="99"/>
    <w:rPr>
      <w:rFonts w:eastAsia="黑体"/>
      <w:sz w:val="18"/>
      <w:lang w:val="en-US" w:eastAsia="zh-CN"/>
    </w:rPr>
  </w:style>
  <w:style w:type="character" w:customStyle="1" w:styleId="534">
    <w:name w:val="Char Char61"/>
    <w:qFormat/>
    <w:uiPriority w:val="99"/>
    <w:rPr>
      <w:rFonts w:eastAsia="宋体"/>
      <w:kern w:val="2"/>
      <w:sz w:val="18"/>
      <w:lang w:val="en-US" w:eastAsia="zh-CN"/>
    </w:rPr>
  </w:style>
  <w:style w:type="character" w:customStyle="1" w:styleId="535">
    <w:name w:val="Char Char15"/>
    <w:qFormat/>
    <w:uiPriority w:val="99"/>
    <w:rPr>
      <w:rFonts w:ascii="DFKai-SB" w:hAnsi="DFKai-SB" w:eastAsia="DFKai-SB"/>
      <w:kern w:val="2"/>
    </w:rPr>
  </w:style>
  <w:style w:type="character" w:customStyle="1" w:styleId="536">
    <w:name w:val="Char Char111"/>
    <w:qFormat/>
    <w:uiPriority w:val="99"/>
    <w:rPr>
      <w:rFonts w:ascii="宋体" w:hAnsi="Courier New"/>
      <w:spacing w:val="-4"/>
      <w:kern w:val="2"/>
      <w:sz w:val="18"/>
    </w:rPr>
  </w:style>
  <w:style w:type="character" w:customStyle="1" w:styleId="537">
    <w:name w:val="Char Char27"/>
    <w:qFormat/>
    <w:uiPriority w:val="99"/>
    <w:rPr>
      <w:rFonts w:ascii="Cambria" w:hAnsi="Cambria" w:eastAsia="宋体"/>
      <w:b/>
      <w:kern w:val="2"/>
      <w:sz w:val="24"/>
    </w:rPr>
  </w:style>
  <w:style w:type="character" w:customStyle="1" w:styleId="538">
    <w:name w:val="Char Char9"/>
    <w:qFormat/>
    <w:uiPriority w:val="99"/>
    <w:rPr>
      <w:rFonts w:eastAsia="楷体_GB2312"/>
      <w:kern w:val="2"/>
      <w:sz w:val="32"/>
      <w:lang w:val="en-US" w:eastAsia="zh-CN"/>
    </w:rPr>
  </w:style>
  <w:style w:type="character" w:customStyle="1" w:styleId="539">
    <w:name w:val="Char Char221"/>
    <w:qFormat/>
    <w:uiPriority w:val="99"/>
    <w:rPr>
      <w:rFonts w:ascii="Cambria" w:hAnsi="Cambria"/>
      <w:b/>
      <w:kern w:val="2"/>
      <w:sz w:val="32"/>
    </w:rPr>
  </w:style>
  <w:style w:type="character" w:customStyle="1" w:styleId="540">
    <w:name w:val="Char Char20"/>
    <w:qFormat/>
    <w:uiPriority w:val="99"/>
    <w:rPr>
      <w:rFonts w:eastAsia="宋体"/>
      <w:b/>
      <w:kern w:val="2"/>
      <w:sz w:val="21"/>
      <w:lang w:val="en-US" w:eastAsia="zh-CN"/>
    </w:rPr>
  </w:style>
  <w:style w:type="character" w:customStyle="1" w:styleId="541">
    <w:name w:val="Char Char22"/>
    <w:qFormat/>
    <w:uiPriority w:val="99"/>
    <w:rPr>
      <w:rFonts w:ascii="宋体" w:hAnsi="Courier New" w:eastAsia="宋体"/>
      <w:spacing w:val="-4"/>
      <w:kern w:val="2"/>
      <w:sz w:val="18"/>
      <w:lang w:val="en-US" w:eastAsia="zh-CN"/>
    </w:rPr>
  </w:style>
  <w:style w:type="character" w:customStyle="1" w:styleId="542">
    <w:name w:val="Char Char12"/>
    <w:qFormat/>
    <w:uiPriority w:val="99"/>
    <w:rPr>
      <w:rFonts w:ascii="Cambria" w:hAnsi="Cambria"/>
      <w:b/>
      <w:kern w:val="28"/>
      <w:sz w:val="32"/>
    </w:rPr>
  </w:style>
  <w:style w:type="paragraph" w:customStyle="1" w:styleId="543">
    <w:name w:val="标书_正文"/>
    <w:basedOn w:val="1"/>
    <w:qFormat/>
    <w:uiPriority w:val="99"/>
    <w:pPr>
      <w:widowControl/>
      <w:spacing w:after="200" w:line="360" w:lineRule="auto"/>
      <w:ind w:firstLine="480" w:firstLineChars="200"/>
    </w:pPr>
    <w:rPr>
      <w:rFonts w:hAnsi="宋体"/>
      <w:sz w:val="24"/>
    </w:rPr>
  </w:style>
  <w:style w:type="paragraph" w:customStyle="1" w:styleId="544">
    <w:name w:val="样式 首行缩进:  0.74 厘米"/>
    <w:basedOn w:val="1"/>
    <w:qFormat/>
    <w:uiPriority w:val="99"/>
    <w:pPr>
      <w:ind w:firstLine="420"/>
    </w:pPr>
    <w:rPr>
      <w:rFonts w:ascii="Arial" w:hAnsi="Arial" w:eastAsia="仿宋_GB2312" w:cs="Arial"/>
      <w:bCs/>
      <w:sz w:val="28"/>
      <w:szCs w:val="28"/>
    </w:rPr>
  </w:style>
  <w:style w:type="paragraph" w:customStyle="1" w:styleId="545">
    <w:name w:val="列出段落4"/>
    <w:basedOn w:val="1"/>
    <w:qFormat/>
    <w:uiPriority w:val="99"/>
    <w:pPr>
      <w:ind w:firstLine="420" w:firstLineChars="200"/>
    </w:pPr>
    <w:rPr>
      <w:szCs w:val="24"/>
    </w:rPr>
  </w:style>
  <w:style w:type="paragraph" w:customStyle="1" w:styleId="546">
    <w:name w:val="TOC 标题5"/>
    <w:basedOn w:val="2"/>
    <w:next w:val="1"/>
    <w:qFormat/>
    <w:uiPriority w:val="99"/>
    <w:pPr>
      <w:widowControl/>
      <w:spacing w:before="480" w:after="0" w:line="276" w:lineRule="auto"/>
      <w:jc w:val="left"/>
      <w:outlineLvl w:val="9"/>
    </w:pPr>
    <w:rPr>
      <w:rFonts w:ascii="Cambria" w:hAnsi="Cambria"/>
      <w:color w:val="365F91"/>
      <w:kern w:val="0"/>
      <w:sz w:val="28"/>
    </w:rPr>
  </w:style>
  <w:style w:type="paragraph" w:styleId="547">
    <w:name w:val="No Spacing"/>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48">
    <w:name w:val="Char Char Char Char Char Char Char Char Char Char Char Char Char Char Char Char Char Char Char Char Char Char Char Char Char Char Char Char11"/>
    <w:basedOn w:val="1"/>
    <w:qFormat/>
    <w:uiPriority w:val="99"/>
    <w:pPr>
      <w:widowControl/>
      <w:snapToGrid w:val="0"/>
      <w:spacing w:before="120" w:after="160" w:line="360" w:lineRule="auto"/>
      <w:ind w:right="-360"/>
      <w:jc w:val="left"/>
    </w:pPr>
  </w:style>
  <w:style w:type="paragraph" w:customStyle="1" w:styleId="549">
    <w:name w:val="列出段落11"/>
    <w:basedOn w:val="1"/>
    <w:qFormat/>
    <w:uiPriority w:val="99"/>
    <w:pPr>
      <w:ind w:firstLine="420" w:firstLineChars="200"/>
    </w:pPr>
    <w:rPr>
      <w:rFonts w:ascii="Calibri" w:hAnsi="Calibri"/>
      <w:kern w:val="0"/>
      <w:sz w:val="20"/>
    </w:rPr>
  </w:style>
  <w:style w:type="paragraph" w:customStyle="1" w:styleId="550">
    <w:name w:val="正文样式"/>
    <w:basedOn w:val="1"/>
    <w:qFormat/>
    <w:uiPriority w:val="99"/>
    <w:pPr>
      <w:spacing w:line="360" w:lineRule="auto"/>
      <w:ind w:firstLine="480" w:firstLineChars="200"/>
    </w:pPr>
    <w:rPr>
      <w:rFonts w:eastAsia="仿宋"/>
      <w:sz w:val="24"/>
    </w:rPr>
  </w:style>
  <w:style w:type="paragraph" w:customStyle="1" w:styleId="551">
    <w:name w:val="HTTP代码"/>
    <w:basedOn w:val="1"/>
    <w:next w:val="1"/>
    <w:qFormat/>
    <w:uiPriority w:val="99"/>
    <w:pPr>
      <w:pBdr>
        <w:top w:val="dashSmallGap" w:color="auto" w:sz="4" w:space="8"/>
        <w:left w:val="dashSmallGap" w:color="auto" w:sz="4" w:space="4"/>
        <w:bottom w:val="dashSmallGap" w:color="auto" w:sz="4" w:space="8"/>
        <w:right w:val="dashSmallGap" w:color="auto" w:sz="4" w:space="4"/>
      </w:pBdr>
    </w:pPr>
    <w:rPr>
      <w:rFonts w:eastAsia="仿宋_GB2312"/>
      <w:sz w:val="24"/>
      <w:szCs w:val="24"/>
    </w:rPr>
  </w:style>
  <w:style w:type="paragraph" w:customStyle="1" w:styleId="552">
    <w:name w:val="Revision2"/>
    <w:hidden/>
    <w:semiHidden/>
    <w:qFormat/>
    <w:uiPriority w:val="99"/>
    <w:rPr>
      <w:rFonts w:ascii="Times New Roman" w:hAnsi="Times New Roman" w:eastAsia="宋体" w:cs="Times New Roman"/>
      <w:kern w:val="2"/>
      <w:sz w:val="21"/>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emf"/><Relationship Id="rId10" Type="http://schemas.openxmlformats.org/officeDocument/2006/relationships/image" Target="media/image1.emf"/><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微软中国</Company>
  <Pages>144</Pages>
  <Words>21465</Words>
  <Lines>0</Lines>
  <Paragraphs>0</Paragraphs>
  <TotalTime>9</TotalTime>
  <ScaleCrop>false</ScaleCrop>
  <LinksUpToDate>false</LinksUpToDate>
  <CharactersWithSpaces>0</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2018-06-05T14:27:00Z</dcterms:created>
  <dc:creator>黄旭明</dc:creator>
  <cp:lastModifiedBy>钱梦莹</cp:lastModifiedBy>
  <cp:lastPrinted>2018-06-01T00:36:00Z</cp:lastPrinted>
  <dcterms:modified xsi:type="dcterms:W3CDTF">2018-06-19T03:17:11Z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