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ascii="宋体" w:hAnsi="宋体"/>
          <w:b/>
          <w:sz w:val="40"/>
          <w:szCs w:val="40"/>
        </w:rPr>
      </w:pPr>
      <w:r>
        <w:rPr>
          <w:rFonts w:hint="eastAsia" w:ascii="宋体" w:hAnsi="宋体"/>
          <w:b/>
          <w:sz w:val="40"/>
          <w:szCs w:val="40"/>
        </w:rPr>
        <w:t>浙江德稻工程咨询有限公司关于德清县自然资源和规划局的德清县地信遥感监测项目</w:t>
      </w:r>
    </w:p>
    <w:p>
      <w:pPr>
        <w:spacing w:before="120" w:beforeLines="50"/>
        <w:jc w:val="center"/>
        <w:rPr>
          <w:rFonts w:ascii="宋体" w:hAnsi="宋体"/>
          <w:b/>
          <w:kern w:val="0"/>
          <w:sz w:val="28"/>
          <w:szCs w:val="28"/>
        </w:rPr>
      </w:pPr>
    </w:p>
    <w:p>
      <w:pPr>
        <w:pStyle w:val="22"/>
      </w:pPr>
    </w:p>
    <w:p>
      <w:pPr>
        <w:spacing w:before="120" w:beforeLines="50"/>
        <w:jc w:val="center"/>
        <w:rPr>
          <w:rFonts w:ascii="宋体" w:hAnsi="宋体"/>
          <w:b/>
          <w:kern w:val="0"/>
          <w:sz w:val="28"/>
          <w:szCs w:val="28"/>
          <w:highlight w:val="none"/>
        </w:rPr>
      </w:pPr>
      <w:r>
        <w:rPr>
          <w:rFonts w:hint="eastAsia" w:ascii="宋体" w:hAnsi="宋体"/>
          <w:b/>
          <w:kern w:val="0"/>
          <w:sz w:val="28"/>
          <w:szCs w:val="28"/>
          <w:highlight w:val="none"/>
        </w:rPr>
        <w:t>德采财确临[2023]</w:t>
      </w:r>
      <w:r>
        <w:rPr>
          <w:rFonts w:hint="eastAsia" w:ascii="宋体" w:hAnsi="宋体"/>
          <w:b/>
          <w:kern w:val="0"/>
          <w:sz w:val="28"/>
          <w:szCs w:val="28"/>
          <w:highlight w:val="none"/>
          <w:lang w:val="en-US" w:eastAsia="zh-CN"/>
        </w:rPr>
        <w:t>174</w:t>
      </w:r>
      <w:r>
        <w:rPr>
          <w:rFonts w:hint="eastAsia" w:ascii="宋体" w:hAnsi="宋体"/>
          <w:b/>
          <w:kern w:val="0"/>
          <w:sz w:val="28"/>
          <w:szCs w:val="28"/>
          <w:highlight w:val="none"/>
        </w:rPr>
        <w:t>号</w:t>
      </w:r>
    </w:p>
    <w:p>
      <w:pPr>
        <w:spacing w:before="120" w:beforeLines="50"/>
        <w:jc w:val="center"/>
        <w:rPr>
          <w:rFonts w:ascii="宋体" w:hAnsi="宋体"/>
          <w:b/>
          <w:kern w:val="0"/>
          <w:sz w:val="28"/>
          <w:szCs w:val="28"/>
          <w:highlight w:val="yellow"/>
        </w:rPr>
      </w:pPr>
    </w:p>
    <w:p>
      <w:pPr>
        <w:spacing w:before="120" w:beforeLines="50"/>
        <w:jc w:val="center"/>
        <w:rPr>
          <w:rFonts w:ascii="宋体" w:hAnsi="宋体"/>
          <w:b/>
          <w:kern w:val="0"/>
          <w:sz w:val="28"/>
          <w:szCs w:val="28"/>
        </w:rPr>
      </w:pPr>
    </w:p>
    <w:p>
      <w:pPr>
        <w:spacing w:before="120" w:beforeLines="50"/>
        <w:jc w:val="center"/>
        <w:rPr>
          <w:rFonts w:ascii="宋体" w:hAnsi="宋体"/>
          <w:sz w:val="72"/>
          <w:szCs w:val="72"/>
        </w:rPr>
      </w:pPr>
      <w:r>
        <w:rPr>
          <w:rFonts w:hint="eastAsia" w:ascii="宋体" w:hAnsi="宋体"/>
          <w:sz w:val="72"/>
          <w:szCs w:val="72"/>
        </w:rPr>
        <w:t>公开招标采购文件</w:t>
      </w: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line="360" w:lineRule="auto"/>
        <w:rPr>
          <w:rFonts w:ascii="宋体" w:hAnsi="宋体"/>
          <w:sz w:val="30"/>
          <w:szCs w:val="72"/>
        </w:rPr>
      </w:pPr>
    </w:p>
    <w:p>
      <w:pPr>
        <w:snapToGrid w:val="0"/>
        <w:spacing w:before="120" w:beforeLines="50" w:after="120" w:afterLines="50" w:line="360" w:lineRule="auto"/>
        <w:jc w:val="left"/>
        <w:rPr>
          <w:rFonts w:ascii="宋体" w:hAnsi="宋体"/>
          <w:b/>
          <w:bCs/>
          <w:sz w:val="28"/>
          <w:szCs w:val="28"/>
        </w:rPr>
      </w:pPr>
      <w:r>
        <w:rPr>
          <w:rFonts w:hint="eastAsia" w:ascii="宋体" w:hAnsi="宋体"/>
          <w:b/>
          <w:bCs/>
          <w:sz w:val="28"/>
          <w:szCs w:val="28"/>
        </w:rPr>
        <w:t xml:space="preserve">   </w:t>
      </w:r>
      <w:r>
        <w:rPr>
          <w:rFonts w:ascii="宋体" w:hAnsi="宋体"/>
          <w:b/>
          <w:bCs/>
          <w:sz w:val="28"/>
          <w:szCs w:val="28"/>
        </w:rPr>
        <w:t>项目编号：</w:t>
      </w:r>
      <w:r>
        <w:rPr>
          <w:rFonts w:hint="eastAsia" w:ascii="宋体" w:hAnsi="宋体"/>
          <w:b/>
          <w:bCs/>
          <w:sz w:val="28"/>
          <w:szCs w:val="28"/>
        </w:rPr>
        <w:t>ZJDDZX-2023-G01</w:t>
      </w:r>
    </w:p>
    <w:p>
      <w:pPr>
        <w:snapToGrid w:val="0"/>
        <w:spacing w:before="120" w:beforeLines="50" w:after="120" w:afterLines="50" w:line="360" w:lineRule="auto"/>
        <w:jc w:val="left"/>
        <w:rPr>
          <w:rFonts w:ascii="宋体" w:hAnsi="宋体"/>
          <w:b/>
          <w:bCs/>
          <w:sz w:val="28"/>
          <w:szCs w:val="28"/>
        </w:rPr>
      </w:pPr>
      <w:r>
        <w:rPr>
          <w:rFonts w:hint="eastAsia" w:ascii="宋体" w:hAnsi="宋体"/>
          <w:b/>
          <w:bCs/>
          <w:sz w:val="28"/>
          <w:szCs w:val="28"/>
        </w:rPr>
        <w:t xml:space="preserve">   </w:t>
      </w:r>
      <w:r>
        <w:rPr>
          <w:rFonts w:hint="eastAsia" w:ascii="宋体" w:hAnsi="宋体"/>
          <w:b/>
          <w:sz w:val="28"/>
          <w:szCs w:val="28"/>
        </w:rPr>
        <w:t>项目名称：德清县地信遥感监测项目</w:t>
      </w:r>
      <w:r>
        <w:rPr>
          <w:rFonts w:hint="eastAsia" w:ascii="宋体" w:hAnsi="宋体"/>
          <w:b/>
          <w:bCs/>
          <w:sz w:val="28"/>
          <w:szCs w:val="28"/>
        </w:rPr>
        <w:t xml:space="preserve">   </w:t>
      </w:r>
    </w:p>
    <w:p>
      <w:pPr>
        <w:snapToGrid w:val="0"/>
        <w:spacing w:before="120" w:beforeLines="50" w:after="120" w:afterLines="50" w:line="360" w:lineRule="auto"/>
        <w:ind w:firstLine="281" w:firstLineChars="100"/>
        <w:jc w:val="left"/>
        <w:rPr>
          <w:rFonts w:ascii="宋体" w:hAnsi="宋体"/>
          <w:b/>
          <w:bCs/>
          <w:sz w:val="28"/>
          <w:szCs w:val="28"/>
        </w:rPr>
      </w:pPr>
      <w:r>
        <w:rPr>
          <w:rFonts w:ascii="宋体" w:hAnsi="宋体"/>
          <w:b/>
          <w:bCs/>
          <w:sz w:val="28"/>
          <w:szCs w:val="28"/>
        </w:rPr>
        <w:t>采购单位：</w:t>
      </w:r>
      <w:r>
        <w:rPr>
          <w:rFonts w:hint="eastAsia" w:ascii="宋体" w:hAnsi="宋体"/>
          <w:b/>
          <w:bCs/>
          <w:sz w:val="28"/>
          <w:szCs w:val="28"/>
        </w:rPr>
        <w:t>德清县自然资源和规划局</w:t>
      </w:r>
    </w:p>
    <w:p>
      <w:pPr>
        <w:snapToGrid w:val="0"/>
        <w:spacing w:before="120" w:beforeLines="50" w:after="120" w:afterLines="50" w:line="360" w:lineRule="auto"/>
        <w:jc w:val="left"/>
        <w:rPr>
          <w:rFonts w:ascii="宋体" w:hAnsi="宋体"/>
          <w:b/>
          <w:bCs/>
          <w:sz w:val="28"/>
          <w:szCs w:val="28"/>
        </w:rPr>
      </w:pPr>
      <w:r>
        <w:rPr>
          <w:rFonts w:hint="eastAsia" w:ascii="宋体" w:hAnsi="宋体"/>
          <w:b/>
          <w:bCs/>
          <w:sz w:val="28"/>
          <w:szCs w:val="28"/>
        </w:rPr>
        <w:t xml:space="preserve">   采购代理</w:t>
      </w:r>
      <w:r>
        <w:rPr>
          <w:rFonts w:ascii="宋体" w:hAnsi="宋体"/>
          <w:b/>
          <w:bCs/>
          <w:sz w:val="28"/>
          <w:szCs w:val="28"/>
        </w:rPr>
        <w:t>机构：</w:t>
      </w:r>
      <w:r>
        <w:rPr>
          <w:rFonts w:hint="eastAsia" w:ascii="宋体" w:hAnsi="宋体"/>
          <w:b/>
          <w:bCs/>
          <w:sz w:val="28"/>
          <w:szCs w:val="28"/>
        </w:rPr>
        <w:t>浙江德稻工程咨询有限公司</w:t>
      </w:r>
    </w:p>
    <w:p>
      <w:pPr>
        <w:snapToGrid w:val="0"/>
        <w:spacing w:before="120" w:beforeLines="50" w:after="120" w:afterLines="50" w:line="360" w:lineRule="auto"/>
        <w:rPr>
          <w:rFonts w:ascii="宋体" w:hAnsi="宋体"/>
          <w:b/>
          <w:bCs/>
          <w:w w:val="95"/>
          <w:sz w:val="30"/>
          <w:szCs w:val="30"/>
        </w:rPr>
      </w:pPr>
    </w:p>
    <w:p>
      <w:pPr>
        <w:snapToGrid w:val="0"/>
        <w:spacing w:before="120" w:beforeLines="50" w:line="360" w:lineRule="auto"/>
        <w:ind w:left="384" w:leftChars="183" w:firstLine="5457" w:firstLineChars="1907"/>
        <w:rPr>
          <w:rFonts w:ascii="宋体" w:hAnsi="宋体"/>
          <w:b/>
          <w:bCs/>
          <w:w w:val="95"/>
          <w:sz w:val="30"/>
          <w:szCs w:val="30"/>
        </w:rPr>
      </w:pPr>
      <w:r>
        <w:rPr>
          <w:rFonts w:ascii="宋体" w:hAnsi="宋体"/>
          <w:b/>
          <w:bCs/>
          <w:w w:val="95"/>
          <w:sz w:val="30"/>
          <w:szCs w:val="30"/>
        </w:rPr>
        <w:t>2</w:t>
      </w:r>
      <w:r>
        <w:rPr>
          <w:rFonts w:hint="eastAsia" w:ascii="宋体" w:hAnsi="宋体"/>
          <w:b/>
          <w:bCs/>
          <w:w w:val="95"/>
          <w:sz w:val="30"/>
          <w:szCs w:val="30"/>
        </w:rPr>
        <w:t>023年1月</w:t>
      </w:r>
      <w:r>
        <w:rPr>
          <w:rFonts w:hint="eastAsia" w:ascii="宋体" w:hAnsi="宋体"/>
          <w:b/>
          <w:bCs/>
          <w:w w:val="95"/>
          <w:sz w:val="30"/>
          <w:szCs w:val="30"/>
          <w:highlight w:val="none"/>
          <w:lang w:val="en-US" w:eastAsia="zh-CN"/>
        </w:rPr>
        <w:t>19</w:t>
      </w:r>
      <w:r>
        <w:rPr>
          <w:rFonts w:hint="eastAsia" w:ascii="宋体" w:hAnsi="宋体"/>
          <w:b/>
          <w:bCs/>
          <w:w w:val="95"/>
          <w:sz w:val="30"/>
          <w:szCs w:val="30"/>
          <w:highlight w:val="none"/>
        </w:rPr>
        <w:t>日</w:t>
      </w:r>
    </w:p>
    <w:p>
      <w:pPr>
        <w:snapToGrid w:val="0"/>
        <w:spacing w:before="120" w:beforeLines="50" w:line="360" w:lineRule="auto"/>
        <w:ind w:left="384" w:leftChars="183" w:firstLine="5457" w:firstLineChars="1907"/>
        <w:rPr>
          <w:rFonts w:ascii="宋体" w:hAnsi="宋体"/>
          <w:b/>
          <w:bCs/>
          <w:w w:val="95"/>
          <w:sz w:val="30"/>
          <w:szCs w:val="30"/>
        </w:rPr>
      </w:pPr>
    </w:p>
    <w:p>
      <w:pPr>
        <w:snapToGrid w:val="0"/>
        <w:spacing w:before="120" w:beforeLines="50" w:line="360" w:lineRule="auto"/>
        <w:ind w:left="384" w:leftChars="183" w:firstLine="5457" w:firstLineChars="1907"/>
        <w:rPr>
          <w:rFonts w:ascii="宋体" w:hAnsi="宋体"/>
          <w:b/>
          <w:bCs/>
          <w:w w:val="95"/>
          <w:sz w:val="30"/>
          <w:szCs w:val="30"/>
        </w:rPr>
      </w:pPr>
    </w:p>
    <w:p>
      <w:pPr>
        <w:snapToGrid w:val="0"/>
        <w:spacing w:before="120" w:beforeLines="50" w:line="360" w:lineRule="auto"/>
        <w:ind w:left="384" w:leftChars="183" w:firstLine="5457" w:firstLineChars="1907"/>
        <w:rPr>
          <w:rFonts w:ascii="宋体" w:hAnsi="宋体"/>
          <w:b/>
          <w:bCs/>
          <w:w w:val="95"/>
          <w:sz w:val="30"/>
          <w:szCs w:val="30"/>
        </w:rPr>
      </w:pPr>
    </w:p>
    <w:p>
      <w:pPr>
        <w:spacing w:before="120" w:beforeLines="50" w:after="120" w:afterLines="50" w:line="360" w:lineRule="auto"/>
        <w:jc w:val="center"/>
        <w:rPr>
          <w:rFonts w:ascii="宋体" w:hAnsi="宋体"/>
          <w:sz w:val="44"/>
          <w:szCs w:val="44"/>
        </w:rPr>
      </w:pPr>
      <w:r>
        <w:rPr>
          <w:rFonts w:hint="eastAsia" w:ascii="宋体" w:hAnsi="宋体"/>
          <w:sz w:val="44"/>
          <w:szCs w:val="44"/>
        </w:rPr>
        <w:t>目录</w:t>
      </w:r>
    </w:p>
    <w:p>
      <w:pPr>
        <w:numPr>
          <w:ilvl w:val="0"/>
          <w:numId w:val="11"/>
        </w:numPr>
        <w:spacing w:before="120" w:beforeLines="50" w:line="480" w:lineRule="exact"/>
        <w:rPr>
          <w:rFonts w:ascii="宋体" w:hAnsi="宋体"/>
          <w:sz w:val="30"/>
          <w:szCs w:val="20"/>
        </w:rPr>
      </w:pPr>
      <w:r>
        <w:rPr>
          <w:rFonts w:hint="eastAsia" w:ascii="宋体" w:hAnsi="宋体"/>
          <w:sz w:val="30"/>
          <w:szCs w:val="20"/>
        </w:rPr>
        <w:t>公开招标采购公告</w:t>
      </w:r>
    </w:p>
    <w:p>
      <w:pPr>
        <w:numPr>
          <w:ilvl w:val="0"/>
          <w:numId w:val="11"/>
        </w:numPr>
        <w:spacing w:before="120" w:beforeLines="50" w:line="480" w:lineRule="exact"/>
        <w:rPr>
          <w:rFonts w:ascii="宋体" w:hAnsi="宋体"/>
          <w:sz w:val="30"/>
          <w:szCs w:val="20"/>
        </w:rPr>
      </w:pPr>
      <w:r>
        <w:rPr>
          <w:rFonts w:hint="eastAsia" w:ascii="宋体" w:hAnsi="宋体"/>
          <w:sz w:val="30"/>
          <w:szCs w:val="20"/>
        </w:rPr>
        <w:t>招标需求</w:t>
      </w:r>
    </w:p>
    <w:p>
      <w:pPr>
        <w:numPr>
          <w:ilvl w:val="0"/>
          <w:numId w:val="11"/>
        </w:numPr>
        <w:spacing w:before="120" w:beforeLines="50" w:line="480" w:lineRule="exact"/>
        <w:rPr>
          <w:rFonts w:ascii="宋体" w:hAnsi="宋体"/>
          <w:sz w:val="30"/>
          <w:szCs w:val="20"/>
        </w:rPr>
      </w:pPr>
      <w:r>
        <w:rPr>
          <w:rFonts w:hint="eastAsia" w:ascii="宋体" w:hAnsi="宋体"/>
          <w:sz w:val="30"/>
          <w:szCs w:val="20"/>
        </w:rPr>
        <w:t>投标人须知</w:t>
      </w:r>
    </w:p>
    <w:p>
      <w:pPr>
        <w:numPr>
          <w:ilvl w:val="0"/>
          <w:numId w:val="11"/>
        </w:numPr>
        <w:spacing w:before="120" w:beforeLines="50" w:line="480" w:lineRule="exact"/>
        <w:rPr>
          <w:rFonts w:ascii="宋体" w:hAnsi="宋体"/>
          <w:sz w:val="30"/>
          <w:szCs w:val="20"/>
        </w:rPr>
      </w:pPr>
      <w:r>
        <w:rPr>
          <w:rFonts w:hint="eastAsia" w:ascii="宋体" w:hAnsi="宋体"/>
          <w:sz w:val="30"/>
          <w:szCs w:val="20"/>
        </w:rPr>
        <w:t>评标办法及评分标准</w:t>
      </w:r>
    </w:p>
    <w:p>
      <w:pPr>
        <w:numPr>
          <w:ilvl w:val="0"/>
          <w:numId w:val="11"/>
        </w:numPr>
        <w:spacing w:before="120" w:beforeLines="50" w:line="480" w:lineRule="exact"/>
        <w:rPr>
          <w:rFonts w:ascii="宋体" w:hAnsi="宋体"/>
          <w:sz w:val="30"/>
          <w:szCs w:val="20"/>
        </w:rPr>
      </w:pPr>
      <w:r>
        <w:rPr>
          <w:rFonts w:hint="eastAsia" w:ascii="宋体" w:hAnsi="宋体"/>
          <w:sz w:val="30"/>
          <w:szCs w:val="20"/>
        </w:rPr>
        <w:t>政府采购合同主要条款</w:t>
      </w:r>
    </w:p>
    <w:p>
      <w:pPr>
        <w:numPr>
          <w:ilvl w:val="0"/>
          <w:numId w:val="11"/>
        </w:numPr>
        <w:spacing w:before="120" w:beforeLines="50" w:line="480" w:lineRule="exact"/>
        <w:rPr>
          <w:rFonts w:ascii="宋体" w:hAnsi="宋体"/>
          <w:sz w:val="30"/>
          <w:szCs w:val="20"/>
        </w:rPr>
      </w:pPr>
      <w:r>
        <w:rPr>
          <w:rFonts w:hint="eastAsia" w:ascii="宋体" w:hAnsi="宋体"/>
          <w:sz w:val="30"/>
          <w:szCs w:val="20"/>
        </w:rPr>
        <w:t>投标文件格式</w:t>
      </w: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sz w:val="24"/>
        </w:rPr>
      </w:pPr>
    </w:p>
    <w:p>
      <w:pPr>
        <w:snapToGrid w:val="0"/>
        <w:spacing w:before="120" w:beforeLines="50" w:after="120" w:afterLines="50"/>
        <w:jc w:val="center"/>
        <w:outlineLvl w:val="0"/>
        <w:rPr>
          <w:rFonts w:ascii="宋体" w:hAnsi="宋体"/>
          <w:b/>
          <w:sz w:val="30"/>
          <w:szCs w:val="30"/>
        </w:rPr>
      </w:pPr>
      <w:r>
        <w:rPr>
          <w:rFonts w:hint="eastAsia" w:ascii="宋体" w:hAnsi="宋体"/>
          <w:b/>
          <w:sz w:val="30"/>
          <w:szCs w:val="30"/>
        </w:rPr>
        <w:t>第一章公开招标采购公告</w:t>
      </w:r>
    </w:p>
    <w:p>
      <w:pPr>
        <w:snapToGrid w:val="0"/>
        <w:ind w:firstLine="480" w:firstLineChars="200"/>
        <w:rPr>
          <w:rFonts w:ascii="宋体" w:hAnsi="宋体"/>
          <w:kern w:val="0"/>
          <w:sz w:val="24"/>
        </w:rPr>
      </w:pPr>
      <w:r>
        <w:rPr>
          <w:rFonts w:hint="eastAsia" w:ascii="宋体" w:hAnsi="宋体"/>
          <w:kern w:val="0"/>
          <w:sz w:val="24"/>
        </w:rPr>
        <w:t>根据《中华人民共和国政府采购法》等有关规定，</w:t>
      </w:r>
      <w:r>
        <w:rPr>
          <w:rFonts w:hint="eastAsia" w:ascii="宋体" w:hAnsi="宋体"/>
          <w:b/>
          <w:kern w:val="0"/>
          <w:sz w:val="24"/>
        </w:rPr>
        <w:t>浙江德稻工程咨询有限公司</w:t>
      </w:r>
      <w:r>
        <w:rPr>
          <w:rFonts w:hint="eastAsia" w:ascii="宋体" w:hAnsi="宋体"/>
          <w:kern w:val="0"/>
          <w:sz w:val="24"/>
        </w:rPr>
        <w:t>就</w:t>
      </w:r>
      <w:r>
        <w:rPr>
          <w:rFonts w:hint="eastAsia" w:ascii="宋体" w:hAnsi="宋体"/>
          <w:bCs/>
          <w:kern w:val="0"/>
          <w:sz w:val="24"/>
        </w:rPr>
        <w:t>德清县自然资源和规划局的</w:t>
      </w:r>
      <w:r>
        <w:rPr>
          <w:rFonts w:hint="eastAsia" w:ascii="宋体" w:hAnsi="宋体"/>
          <w:b/>
          <w:kern w:val="0"/>
          <w:sz w:val="24"/>
        </w:rPr>
        <w:t>德清县地信遥感监测项目</w:t>
      </w:r>
      <w:r>
        <w:rPr>
          <w:rFonts w:hint="eastAsia" w:ascii="宋体" w:hAnsi="宋体"/>
          <w:kern w:val="0"/>
          <w:sz w:val="24"/>
        </w:rPr>
        <w:t>进行公开招标，欢迎国内合格的供应商前来投标。</w:t>
      </w:r>
    </w:p>
    <w:p>
      <w:pPr>
        <w:snapToGrid w:val="0"/>
        <w:spacing w:before="120" w:beforeLines="50"/>
        <w:rPr>
          <w:rFonts w:ascii="宋体" w:hAnsi="宋体"/>
          <w:bCs/>
          <w:sz w:val="24"/>
        </w:rPr>
      </w:pPr>
      <w:r>
        <w:rPr>
          <w:rFonts w:hint="eastAsia" w:ascii="宋体" w:hAnsi="宋体" w:cs="Arial"/>
          <w:sz w:val="24"/>
        </w:rPr>
        <w:t>一.</w:t>
      </w:r>
      <w:r>
        <w:rPr>
          <w:rFonts w:hint="eastAsia"/>
        </w:rPr>
        <w:t xml:space="preserve"> </w:t>
      </w:r>
      <w:r>
        <w:rPr>
          <w:rFonts w:hint="eastAsia" w:ascii="宋体" w:hAnsi="宋体" w:cs="Arial"/>
          <w:b/>
          <w:bCs/>
          <w:sz w:val="24"/>
        </w:rPr>
        <w:t>招标项目编号:</w:t>
      </w:r>
      <w:r>
        <w:rPr>
          <w:rFonts w:hint="eastAsia" w:ascii="宋体" w:hAnsi="宋体"/>
          <w:bCs/>
          <w:sz w:val="24"/>
        </w:rPr>
        <w:t>ZJDDZX-2023-G01</w:t>
      </w:r>
    </w:p>
    <w:p>
      <w:pPr>
        <w:snapToGrid w:val="0"/>
        <w:spacing w:before="120" w:beforeLines="50"/>
        <w:rPr>
          <w:rFonts w:ascii="宋体" w:hAnsi="宋体" w:cs="Arial"/>
          <w:sz w:val="24"/>
        </w:rPr>
      </w:pPr>
      <w:r>
        <w:rPr>
          <w:rFonts w:hint="eastAsia" w:ascii="宋体" w:hAnsi="宋体" w:cs="Arial"/>
          <w:sz w:val="24"/>
        </w:rPr>
        <w:t>二.</w:t>
      </w:r>
      <w:r>
        <w:rPr>
          <w:rFonts w:hint="eastAsia" w:ascii="宋体" w:hAnsi="宋体" w:cs="Arial"/>
          <w:b/>
          <w:sz w:val="24"/>
        </w:rPr>
        <w:t>采购组织类型：</w:t>
      </w:r>
      <w:r>
        <w:rPr>
          <w:rFonts w:hint="eastAsia" w:ascii="宋体" w:hAnsi="宋体" w:cs="Arial"/>
          <w:sz w:val="24"/>
        </w:rPr>
        <w:t>分散采购</w:t>
      </w:r>
    </w:p>
    <w:p>
      <w:pPr>
        <w:snapToGrid w:val="0"/>
        <w:spacing w:before="120" w:beforeLines="50"/>
        <w:rPr>
          <w:rFonts w:ascii="宋体" w:hAnsi="宋体" w:cs="Arial"/>
          <w:b/>
          <w:bCs/>
          <w:sz w:val="24"/>
          <w:szCs w:val="20"/>
        </w:rPr>
      </w:pPr>
      <w:r>
        <w:rPr>
          <w:rFonts w:hint="eastAsia" w:ascii="宋体" w:hAnsi="宋体" w:cs="Arial"/>
          <w:b/>
          <w:sz w:val="24"/>
          <w:szCs w:val="20"/>
        </w:rPr>
        <w:t>三.</w:t>
      </w:r>
      <w:r>
        <w:rPr>
          <w:rFonts w:hint="eastAsia"/>
        </w:rPr>
        <w:t xml:space="preserve"> </w:t>
      </w:r>
      <w:r>
        <w:rPr>
          <w:rFonts w:hint="eastAsia" w:ascii="宋体" w:hAnsi="宋体" w:cs="Arial"/>
          <w:b/>
          <w:bCs/>
          <w:sz w:val="24"/>
          <w:szCs w:val="20"/>
        </w:rPr>
        <w:t>招标项目概况：</w:t>
      </w:r>
    </w:p>
    <w:tbl>
      <w:tblPr>
        <w:tblStyle w:val="57"/>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714"/>
        <w:gridCol w:w="540"/>
        <w:gridCol w:w="576"/>
        <w:gridCol w:w="2127"/>
        <w:gridCol w:w="152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6" w:type="dxa"/>
            <w:vAlign w:val="center"/>
          </w:tcPr>
          <w:p>
            <w:pPr>
              <w:widowControl/>
              <w:jc w:val="center"/>
              <w:rPr>
                <w:rFonts w:ascii="宋体" w:hAnsi="宋体" w:cs="Arial"/>
                <w:b/>
                <w:bCs/>
                <w:sz w:val="24"/>
                <w:szCs w:val="20"/>
              </w:rPr>
            </w:pPr>
            <w:r>
              <w:rPr>
                <w:rFonts w:hint="eastAsia" w:ascii="宋体" w:hAnsi="宋体" w:cs="Arial"/>
                <w:b/>
                <w:bCs/>
                <w:sz w:val="24"/>
                <w:szCs w:val="20"/>
              </w:rPr>
              <w:t>标项</w:t>
            </w:r>
          </w:p>
        </w:tc>
        <w:tc>
          <w:tcPr>
            <w:tcW w:w="2714" w:type="dxa"/>
            <w:vAlign w:val="center"/>
          </w:tcPr>
          <w:p>
            <w:pPr>
              <w:widowControl/>
              <w:jc w:val="center"/>
              <w:rPr>
                <w:rFonts w:ascii="宋体" w:hAnsi="宋体" w:cs="Arial"/>
                <w:b/>
                <w:bCs/>
                <w:sz w:val="24"/>
                <w:szCs w:val="20"/>
              </w:rPr>
            </w:pPr>
            <w:r>
              <w:rPr>
                <w:rFonts w:hint="eastAsia" w:ascii="宋体" w:hAnsi="宋体" w:cs="Arial"/>
                <w:b/>
                <w:bCs/>
                <w:sz w:val="24"/>
                <w:szCs w:val="20"/>
              </w:rPr>
              <w:t>标项名称</w:t>
            </w:r>
          </w:p>
        </w:tc>
        <w:tc>
          <w:tcPr>
            <w:tcW w:w="540" w:type="dxa"/>
            <w:vAlign w:val="center"/>
          </w:tcPr>
          <w:p>
            <w:pPr>
              <w:widowControl/>
              <w:jc w:val="center"/>
              <w:rPr>
                <w:rFonts w:ascii="宋体" w:hAnsi="宋体" w:cs="Arial"/>
                <w:b/>
                <w:bCs/>
                <w:sz w:val="24"/>
                <w:szCs w:val="20"/>
              </w:rPr>
            </w:pPr>
            <w:r>
              <w:rPr>
                <w:rFonts w:hint="eastAsia" w:ascii="宋体" w:hAnsi="宋体" w:cs="Arial"/>
                <w:b/>
                <w:bCs/>
                <w:sz w:val="24"/>
                <w:szCs w:val="20"/>
              </w:rPr>
              <w:t>单位</w:t>
            </w:r>
          </w:p>
        </w:tc>
        <w:tc>
          <w:tcPr>
            <w:tcW w:w="576" w:type="dxa"/>
            <w:vAlign w:val="center"/>
          </w:tcPr>
          <w:p>
            <w:pPr>
              <w:widowControl/>
              <w:jc w:val="center"/>
              <w:rPr>
                <w:rFonts w:ascii="宋体" w:hAnsi="宋体" w:cs="Arial"/>
                <w:b/>
                <w:bCs/>
                <w:sz w:val="24"/>
                <w:szCs w:val="20"/>
              </w:rPr>
            </w:pPr>
            <w:r>
              <w:rPr>
                <w:rFonts w:hint="eastAsia" w:ascii="宋体" w:hAnsi="宋体" w:cs="Arial"/>
                <w:b/>
                <w:bCs/>
                <w:sz w:val="24"/>
                <w:szCs w:val="20"/>
              </w:rPr>
              <w:t>数量</w:t>
            </w:r>
          </w:p>
        </w:tc>
        <w:tc>
          <w:tcPr>
            <w:tcW w:w="2127" w:type="dxa"/>
            <w:vAlign w:val="center"/>
          </w:tcPr>
          <w:p>
            <w:pPr>
              <w:widowControl/>
              <w:jc w:val="center"/>
              <w:rPr>
                <w:rFonts w:ascii="宋体" w:hAnsi="宋体" w:cs="Arial"/>
                <w:b/>
                <w:bCs/>
                <w:sz w:val="24"/>
                <w:szCs w:val="20"/>
              </w:rPr>
            </w:pPr>
            <w:r>
              <w:rPr>
                <w:rFonts w:hint="eastAsia" w:ascii="宋体" w:hAnsi="宋体" w:cs="Arial"/>
                <w:b/>
                <w:bCs/>
                <w:sz w:val="24"/>
                <w:szCs w:val="20"/>
              </w:rPr>
              <w:t>预算金额</w:t>
            </w:r>
          </w:p>
        </w:tc>
        <w:tc>
          <w:tcPr>
            <w:tcW w:w="1529" w:type="dxa"/>
            <w:vAlign w:val="center"/>
          </w:tcPr>
          <w:p>
            <w:pPr>
              <w:widowControl/>
              <w:jc w:val="center"/>
              <w:rPr>
                <w:rFonts w:ascii="宋体" w:hAnsi="宋体" w:cs="Arial"/>
                <w:b/>
                <w:bCs/>
                <w:sz w:val="24"/>
                <w:szCs w:val="20"/>
              </w:rPr>
            </w:pPr>
            <w:r>
              <w:rPr>
                <w:rFonts w:hint="eastAsia" w:ascii="宋体" w:hAnsi="宋体" w:cs="Arial"/>
                <w:b/>
                <w:bCs/>
                <w:sz w:val="24"/>
                <w:szCs w:val="20"/>
              </w:rPr>
              <w:t>简要规格描述或标项基本概况介绍</w:t>
            </w:r>
          </w:p>
        </w:tc>
        <w:tc>
          <w:tcPr>
            <w:tcW w:w="646" w:type="dxa"/>
            <w:vAlign w:val="center"/>
          </w:tcPr>
          <w:p>
            <w:pPr>
              <w:widowControl/>
              <w:jc w:val="left"/>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06" w:type="dxa"/>
            <w:vAlign w:val="center"/>
          </w:tcPr>
          <w:p>
            <w:pPr>
              <w:snapToGrid w:val="0"/>
              <w:spacing w:line="360" w:lineRule="auto"/>
              <w:jc w:val="center"/>
              <w:rPr>
                <w:rFonts w:ascii="宋体" w:hAnsi="宋体" w:cs="Arial"/>
                <w:b/>
                <w:bCs/>
                <w:sz w:val="24"/>
                <w:szCs w:val="20"/>
              </w:rPr>
            </w:pPr>
            <w:r>
              <w:rPr>
                <w:rFonts w:hint="eastAsia" w:ascii="宋体" w:hAnsi="宋体" w:cs="Arial"/>
                <w:b/>
                <w:bCs/>
                <w:sz w:val="24"/>
                <w:szCs w:val="20"/>
              </w:rPr>
              <w:t>一</w:t>
            </w:r>
          </w:p>
        </w:tc>
        <w:tc>
          <w:tcPr>
            <w:tcW w:w="2714" w:type="dxa"/>
            <w:vAlign w:val="center"/>
          </w:tcPr>
          <w:p>
            <w:pPr>
              <w:snapToGrid w:val="0"/>
              <w:jc w:val="center"/>
              <w:rPr>
                <w:rFonts w:ascii="宋体" w:hAnsi="宋体"/>
                <w:b/>
                <w:sz w:val="24"/>
              </w:rPr>
            </w:pPr>
            <w:r>
              <w:rPr>
                <w:rFonts w:hint="eastAsia" w:ascii="宋体" w:hAnsi="宋体"/>
                <w:b/>
                <w:kern w:val="0"/>
                <w:sz w:val="24"/>
              </w:rPr>
              <w:t>德清县地信遥感监测项目</w:t>
            </w:r>
          </w:p>
        </w:tc>
        <w:tc>
          <w:tcPr>
            <w:tcW w:w="540" w:type="dxa"/>
            <w:vAlign w:val="center"/>
          </w:tcPr>
          <w:p>
            <w:pPr>
              <w:snapToGrid w:val="0"/>
              <w:jc w:val="center"/>
              <w:rPr>
                <w:rFonts w:ascii="宋体" w:hAnsi="宋体"/>
                <w:b/>
                <w:sz w:val="24"/>
              </w:rPr>
            </w:pPr>
            <w:r>
              <w:rPr>
                <w:rFonts w:hint="eastAsia" w:ascii="宋体" w:hAnsi="宋体"/>
                <w:b/>
                <w:sz w:val="24"/>
              </w:rPr>
              <w:t>项</w:t>
            </w:r>
          </w:p>
        </w:tc>
        <w:tc>
          <w:tcPr>
            <w:tcW w:w="576" w:type="dxa"/>
            <w:vAlign w:val="center"/>
          </w:tcPr>
          <w:p>
            <w:pPr>
              <w:snapToGrid w:val="0"/>
              <w:jc w:val="center"/>
              <w:rPr>
                <w:rFonts w:ascii="宋体" w:hAnsi="宋体"/>
                <w:b/>
                <w:sz w:val="24"/>
              </w:rPr>
            </w:pPr>
            <w:r>
              <w:rPr>
                <w:rFonts w:ascii="宋体" w:hAnsi="宋体"/>
                <w:b/>
                <w:sz w:val="24"/>
              </w:rPr>
              <w:t>1</w:t>
            </w:r>
          </w:p>
        </w:tc>
        <w:tc>
          <w:tcPr>
            <w:tcW w:w="2127" w:type="dxa"/>
            <w:vAlign w:val="center"/>
          </w:tcPr>
          <w:p>
            <w:pPr>
              <w:widowControl/>
              <w:jc w:val="center"/>
              <w:rPr>
                <w:rFonts w:ascii="宋体" w:hAnsi="宋体" w:cs="Arial"/>
                <w:b/>
                <w:bCs/>
                <w:sz w:val="24"/>
                <w:szCs w:val="20"/>
              </w:rPr>
            </w:pPr>
            <w:r>
              <w:rPr>
                <w:rFonts w:hint="eastAsia" w:ascii="宋体" w:hAnsi="宋体" w:cs="宋体"/>
                <w:b/>
                <w:bCs/>
                <w:sz w:val="24"/>
              </w:rPr>
              <w:t>220万元</w:t>
            </w:r>
          </w:p>
        </w:tc>
        <w:tc>
          <w:tcPr>
            <w:tcW w:w="1529" w:type="dxa"/>
            <w:vAlign w:val="center"/>
          </w:tcPr>
          <w:p>
            <w:pPr>
              <w:jc w:val="center"/>
              <w:rPr>
                <w:rFonts w:ascii="宋体" w:hAnsi="宋体" w:cs="Arial"/>
                <w:b/>
                <w:bCs/>
                <w:sz w:val="24"/>
                <w:szCs w:val="20"/>
              </w:rPr>
            </w:pPr>
            <w:r>
              <w:rPr>
                <w:rFonts w:hint="eastAsia" w:ascii="宋体" w:hAnsi="宋体" w:cs="Arial"/>
                <w:b/>
                <w:bCs/>
                <w:sz w:val="24"/>
                <w:szCs w:val="20"/>
              </w:rPr>
              <w:t>详见采购文件</w:t>
            </w:r>
          </w:p>
        </w:tc>
        <w:tc>
          <w:tcPr>
            <w:tcW w:w="646" w:type="dxa"/>
            <w:vAlign w:val="center"/>
          </w:tcPr>
          <w:p>
            <w:pPr>
              <w:widowControl/>
              <w:jc w:val="left"/>
            </w:pPr>
          </w:p>
        </w:tc>
      </w:tr>
    </w:tbl>
    <w:p>
      <w:pPr>
        <w:widowControl/>
        <w:spacing w:line="340" w:lineRule="exact"/>
        <w:jc w:val="left"/>
        <w:rPr>
          <w:rFonts w:ascii="宋体" w:hAnsi="宋体" w:cs="Arial"/>
          <w:b/>
          <w:sz w:val="24"/>
          <w:szCs w:val="20"/>
        </w:rPr>
      </w:pPr>
      <w:r>
        <w:rPr>
          <w:rFonts w:hint="eastAsia" w:ascii="宋体" w:hAnsi="宋体" w:cs="Arial"/>
          <w:b/>
          <w:sz w:val="24"/>
          <w:szCs w:val="20"/>
        </w:rPr>
        <w:t xml:space="preserve">四．投标供应商资格要求: </w:t>
      </w:r>
    </w:p>
    <w:p>
      <w:pPr>
        <w:widowControl/>
        <w:spacing w:line="340" w:lineRule="exact"/>
        <w:ind w:firstLine="480" w:firstLineChars="200"/>
        <w:jc w:val="left"/>
        <w:rPr>
          <w:rFonts w:ascii="宋体" w:hAnsi="宋体"/>
          <w:color w:val="000000"/>
          <w:sz w:val="24"/>
        </w:rPr>
      </w:pPr>
      <w:r>
        <w:rPr>
          <w:rFonts w:hint="eastAsia" w:ascii="宋体" w:hAnsi="宋体"/>
          <w:color w:val="000000"/>
          <w:sz w:val="24"/>
        </w:rPr>
        <w:t>A. 符合《中华人民共和国政府采购法》第二十二条的要求、财库[2016]125号《关于在政府采购活动中查询及使用信用记录有关问题的通知》和浙财采监【2013】24号《关于规范政府采购供应商资格设定及资格审查的通知》第六条规定；</w:t>
      </w:r>
    </w:p>
    <w:p>
      <w:pPr>
        <w:widowControl/>
        <w:spacing w:line="340" w:lineRule="exact"/>
        <w:ind w:firstLine="480" w:firstLineChars="200"/>
        <w:jc w:val="left"/>
        <w:rPr>
          <w:rFonts w:ascii="宋体" w:hAnsi="宋体"/>
          <w:color w:val="000000"/>
          <w:sz w:val="24"/>
        </w:rPr>
      </w:pPr>
      <w:r>
        <w:rPr>
          <w:rFonts w:ascii="宋体" w:hAnsi="宋体"/>
          <w:color w:val="000000"/>
          <w:sz w:val="24"/>
        </w:rPr>
        <w:t>B</w:t>
      </w:r>
      <w:r>
        <w:rPr>
          <w:rFonts w:hint="eastAsia" w:ascii="宋体" w:hAnsi="宋体"/>
          <w:color w:val="000000"/>
          <w:sz w:val="24"/>
        </w:rPr>
        <w:t>.本项目专门面向中小企业采购，投标人需提供符合《政府采购促进中小企业发展管理办法》（财库【2020】46号）和本采购文件规定的《中小企业声明函》（格式详见附件）或提供残疾人福利性单位《残疾人福利性单位声明函》（格式详见附件）或提供监狱企业证明文件(需省级以上监狱管理局、戒毒管理局（含新疆生产建设兵团）出具)。</w:t>
      </w:r>
    </w:p>
    <w:p>
      <w:pPr>
        <w:widowControl/>
        <w:spacing w:line="340" w:lineRule="exact"/>
        <w:ind w:firstLine="480" w:firstLineChars="200"/>
        <w:jc w:val="left"/>
        <w:rPr>
          <w:rFonts w:ascii="宋体" w:hAnsi="宋体" w:cs="Arial"/>
          <w:color w:val="000000"/>
          <w:sz w:val="24"/>
          <w:szCs w:val="20"/>
        </w:rPr>
      </w:pPr>
      <w:r>
        <w:rPr>
          <w:rFonts w:hint="eastAsia" w:ascii="宋体" w:hAnsi="宋体"/>
          <w:bCs/>
          <w:color w:val="000000"/>
          <w:sz w:val="24"/>
        </w:rPr>
        <w:t>C.</w:t>
      </w:r>
      <w:r>
        <w:rPr>
          <w:rFonts w:hint="eastAsia" w:ascii="宋体" w:hAnsi="宋体"/>
          <w:color w:val="000000"/>
          <w:sz w:val="24"/>
        </w:rPr>
        <w:t>拟</w:t>
      </w:r>
      <w:r>
        <w:rPr>
          <w:rFonts w:hint="eastAsia" w:ascii="宋体" w:hAnsi="宋体" w:cs="Arial"/>
          <w:color w:val="000000"/>
          <w:sz w:val="24"/>
          <w:szCs w:val="20"/>
        </w:rPr>
        <w:t>投标人须具有较强的和能提供长期的售后服务能力；</w:t>
      </w:r>
    </w:p>
    <w:p>
      <w:pPr>
        <w:widowControl/>
        <w:spacing w:line="340" w:lineRule="exact"/>
        <w:ind w:firstLine="480" w:firstLineChars="200"/>
        <w:jc w:val="left"/>
        <w:rPr>
          <w:rFonts w:ascii="宋体" w:hAnsi="宋体"/>
          <w:sz w:val="24"/>
        </w:rPr>
      </w:pPr>
      <w:r>
        <w:rPr>
          <w:rFonts w:hint="eastAsia" w:ascii="宋体" w:hAnsi="宋体"/>
          <w:color w:val="000000"/>
          <w:sz w:val="24"/>
        </w:rPr>
        <w:t>本项目不接受联合体投标。</w:t>
      </w:r>
    </w:p>
    <w:p>
      <w:pPr>
        <w:widowControl/>
        <w:spacing w:line="340" w:lineRule="exact"/>
        <w:jc w:val="left"/>
        <w:rPr>
          <w:rFonts w:ascii="宋体" w:hAnsi="宋体" w:cs="Arial"/>
          <w:b/>
          <w:sz w:val="24"/>
          <w:szCs w:val="20"/>
        </w:rPr>
      </w:pPr>
      <w:r>
        <w:rPr>
          <w:rFonts w:hint="eastAsia" w:ascii="宋体" w:hAnsi="宋体" w:cs="Arial"/>
          <w:b/>
          <w:sz w:val="24"/>
          <w:szCs w:val="20"/>
        </w:rPr>
        <w:t>五．</w:t>
      </w:r>
      <w:r>
        <w:rPr>
          <w:rFonts w:hint="eastAsia" w:ascii="宋体" w:hAnsi="宋体" w:cs="Arial"/>
          <w:b/>
          <w:color w:val="000000"/>
          <w:sz w:val="24"/>
          <w:szCs w:val="20"/>
        </w:rPr>
        <w:t>项目报名方式，采购文件公告期限，采购文件依法获取方式及时间:</w:t>
      </w:r>
    </w:p>
    <w:p>
      <w:pPr>
        <w:widowControl/>
        <w:spacing w:line="340" w:lineRule="exact"/>
        <w:ind w:firstLine="542" w:firstLineChars="225"/>
        <w:jc w:val="left"/>
        <w:rPr>
          <w:rFonts w:ascii="宋体" w:hAnsi="宋体"/>
          <w:b/>
          <w:color w:val="000000" w:themeColor="text1"/>
          <w:sz w:val="24"/>
          <w14:textFill>
            <w14:solidFill>
              <w14:schemeClr w14:val="tx1"/>
            </w14:solidFill>
          </w14:textFill>
        </w:rPr>
      </w:pPr>
      <w:r>
        <w:rPr>
          <w:rFonts w:hint="eastAsia" w:ascii="宋体" w:hAnsi="宋体"/>
          <w:b/>
          <w:color w:val="000000"/>
          <w:sz w:val="24"/>
        </w:rPr>
        <w:t>1．本项目报名方式只接受浙江省政府采购网（政采云平台）网上报名，不接受供应商现场报名，供应商须在浙江省政府采购网（政采云平台）注册成为浙江省政府采购供应商方可进行网上报名；</w:t>
      </w:r>
    </w:p>
    <w:p>
      <w:pPr>
        <w:widowControl/>
        <w:spacing w:line="340" w:lineRule="exact"/>
        <w:ind w:firstLine="540" w:firstLineChars="22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2.本项目采购文件公告期限：2</w:t>
      </w:r>
      <w:r>
        <w:rPr>
          <w:rFonts w:hint="eastAsia" w:ascii="宋体" w:hAnsi="宋体"/>
          <w:color w:val="000000" w:themeColor="text1"/>
          <w:sz w:val="24"/>
          <w:highlight w:val="none"/>
          <w14:textFill>
            <w14:solidFill>
              <w14:schemeClr w14:val="tx1"/>
            </w14:solidFill>
          </w14:textFill>
        </w:rPr>
        <w:t>023-</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至2023-</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31</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(采购文件公告期限届满后允许潜在投标人网上报名并依法获取采购文件, 供应商未按规定时间要求提出质疑的，则视同认可采购文件，但法律法规及规范性文件有明确规定的除外)</w:t>
      </w:r>
    </w:p>
    <w:p>
      <w:pPr>
        <w:widowControl/>
        <w:spacing w:line="340" w:lineRule="exact"/>
        <w:ind w:firstLine="540" w:firstLineChars="225"/>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3．采购公告附件中的采购文件仅供阅览使用，供应商网上报名成功后可依法获取（下载）采购文件。</w:t>
      </w:r>
    </w:p>
    <w:p>
      <w:pPr>
        <w:widowControl/>
        <w:spacing w:line="340" w:lineRule="exact"/>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14:textFill>
            <w14:solidFill>
              <w14:schemeClr w14:val="tx1"/>
            </w14:solidFill>
          </w14:textFill>
        </w:rPr>
        <w:t>六．投标截止时间：</w:t>
      </w:r>
      <w:r>
        <w:rPr>
          <w:rFonts w:hint="eastAsia" w:ascii="宋体" w:hAnsi="宋体"/>
          <w:color w:val="000000" w:themeColor="text1"/>
          <w:sz w:val="24"/>
          <w:highlight w:val="none"/>
          <w14:textFill>
            <w14:solidFill>
              <w14:schemeClr w14:val="tx1"/>
            </w14:solidFill>
          </w14:textFill>
        </w:rPr>
        <w:t>2023-2-</w:t>
      </w:r>
      <w:r>
        <w:rPr>
          <w:rFonts w:hint="eastAsia" w:ascii="宋体" w:hAnsi="宋体"/>
          <w:color w:val="000000" w:themeColor="text1"/>
          <w:sz w:val="24"/>
          <w:highlight w:val="none"/>
          <w:lang w:val="en-US" w:eastAsia="zh-CN"/>
          <w14:textFill>
            <w14:solidFill>
              <w14:schemeClr w14:val="tx1"/>
            </w14:solidFill>
          </w14:textFill>
        </w:rPr>
        <w:t>13</w:t>
      </w:r>
      <w:r>
        <w:rPr>
          <w:rFonts w:hint="eastAsia" w:ascii="宋体" w:hAnsi="宋体"/>
          <w:color w:val="000000" w:themeColor="text1"/>
          <w:sz w:val="24"/>
          <w:highlight w:val="none"/>
          <w14:textFill>
            <w14:solidFill>
              <w14:schemeClr w14:val="tx1"/>
            </w14:solidFill>
          </w14:textFill>
        </w:rPr>
        <w:t>　09:00</w:t>
      </w:r>
    </w:p>
    <w:p>
      <w:pPr>
        <w:widowControl/>
        <w:spacing w:line="340" w:lineRule="exact"/>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七．投标地址：</w:t>
      </w:r>
      <w:r>
        <w:rPr>
          <w:rFonts w:hint="eastAsia" w:ascii="宋体" w:hAnsi="宋体"/>
          <w:color w:val="000000" w:themeColor="text1"/>
          <w:sz w:val="24"/>
          <w:highlight w:val="none"/>
          <w14:textFill>
            <w14:solidFill>
              <w14:schemeClr w14:val="tx1"/>
            </w14:solidFill>
          </w14:textFill>
        </w:rPr>
        <w:t>德清县武康街道永安街169号公共资源交易中心二楼</w:t>
      </w:r>
      <w:r>
        <w:rPr>
          <w:rFonts w:hint="eastAsia" w:ascii="宋体" w:hAnsi="宋体"/>
          <w:color w:val="000000" w:themeColor="text1"/>
          <w:sz w:val="24"/>
          <w:highlight w:val="none"/>
          <w:lang w:eastAsia="zh-CN"/>
          <w14:textFill>
            <w14:solidFill>
              <w14:schemeClr w14:val="tx1"/>
            </w14:solidFill>
          </w14:textFill>
        </w:rPr>
        <w:t>202</w:t>
      </w:r>
      <w:r>
        <w:rPr>
          <w:rFonts w:hint="eastAsia" w:ascii="宋体" w:hAnsi="宋体"/>
          <w:color w:val="000000" w:themeColor="text1"/>
          <w:sz w:val="24"/>
          <w:highlight w:val="none"/>
          <w14:textFill>
            <w14:solidFill>
              <w14:schemeClr w14:val="tx1"/>
            </w14:solidFill>
          </w14:textFill>
        </w:rPr>
        <w:t>开标室</w:t>
      </w:r>
    </w:p>
    <w:p>
      <w:pPr>
        <w:widowControl/>
        <w:spacing w:line="340" w:lineRule="exact"/>
        <w:jc w:val="left"/>
        <w:rPr>
          <w:rFonts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八．开标时间：</w:t>
      </w:r>
      <w:r>
        <w:rPr>
          <w:rFonts w:hint="eastAsia" w:ascii="宋体" w:hAnsi="宋体"/>
          <w:color w:val="000000" w:themeColor="text1"/>
          <w:sz w:val="24"/>
          <w:highlight w:val="none"/>
          <w14:textFill>
            <w14:solidFill>
              <w14:schemeClr w14:val="tx1"/>
            </w14:solidFill>
          </w14:textFill>
        </w:rPr>
        <w:t>2023-2-</w:t>
      </w:r>
      <w:r>
        <w:rPr>
          <w:rFonts w:hint="eastAsia" w:ascii="宋体" w:hAnsi="宋体"/>
          <w:color w:val="000000" w:themeColor="text1"/>
          <w:sz w:val="24"/>
          <w:highlight w:val="none"/>
          <w:lang w:val="en-US" w:eastAsia="zh-CN"/>
          <w14:textFill>
            <w14:solidFill>
              <w14:schemeClr w14:val="tx1"/>
            </w14:solidFill>
          </w14:textFill>
        </w:rPr>
        <w:t>13</w:t>
      </w:r>
      <w:r>
        <w:rPr>
          <w:rFonts w:hint="eastAsia" w:ascii="宋体" w:hAnsi="宋体"/>
          <w:color w:val="000000" w:themeColor="text1"/>
          <w:sz w:val="24"/>
          <w:highlight w:val="none"/>
          <w14:textFill>
            <w14:solidFill>
              <w14:schemeClr w14:val="tx1"/>
            </w14:solidFill>
          </w14:textFill>
        </w:rPr>
        <w:t>　09:00</w:t>
      </w:r>
    </w:p>
    <w:p>
      <w:pPr>
        <w:widowControl/>
        <w:spacing w:line="340" w:lineRule="exact"/>
        <w:jc w:val="left"/>
        <w:rPr>
          <w:rFonts w:ascii="宋体" w:hAnsi="宋体"/>
          <w:color w:val="000000" w:themeColor="text1"/>
          <w:sz w:val="24"/>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九．开标地址：</w:t>
      </w:r>
      <w:r>
        <w:rPr>
          <w:rFonts w:hint="eastAsia" w:ascii="宋体" w:hAnsi="宋体"/>
          <w:color w:val="000000" w:themeColor="text1"/>
          <w:sz w:val="24"/>
          <w:highlight w:val="none"/>
          <w14:textFill>
            <w14:solidFill>
              <w14:schemeClr w14:val="tx1"/>
            </w14:solidFill>
          </w14:textFill>
        </w:rPr>
        <w:t>德清县武康街道永安街169号公共资源交易中心二楼</w:t>
      </w:r>
      <w:r>
        <w:rPr>
          <w:rFonts w:hint="eastAsia" w:ascii="宋体" w:hAnsi="宋体"/>
          <w:color w:val="000000" w:themeColor="text1"/>
          <w:sz w:val="24"/>
          <w:highlight w:val="none"/>
          <w:lang w:eastAsia="zh-CN"/>
          <w14:textFill>
            <w14:solidFill>
              <w14:schemeClr w14:val="tx1"/>
            </w14:solidFill>
          </w14:textFill>
        </w:rPr>
        <w:t>202</w:t>
      </w:r>
      <w:r>
        <w:rPr>
          <w:rFonts w:hint="eastAsia" w:ascii="宋体" w:hAnsi="宋体"/>
          <w:color w:val="000000" w:themeColor="text1"/>
          <w:sz w:val="24"/>
          <w14:textFill>
            <w14:solidFill>
              <w14:schemeClr w14:val="tx1"/>
            </w14:solidFill>
          </w14:textFill>
        </w:rPr>
        <w:t>开标室</w:t>
      </w:r>
    </w:p>
    <w:p>
      <w:pPr>
        <w:widowControl/>
        <w:spacing w:line="340" w:lineRule="exact"/>
        <w:jc w:val="left"/>
        <w:rPr>
          <w:rFonts w:ascii="宋体" w:hAnsi="宋体"/>
          <w:b/>
          <w:sz w:val="24"/>
        </w:rPr>
      </w:pPr>
      <w:r>
        <w:rPr>
          <w:rFonts w:hint="eastAsia" w:ascii="宋体" w:hAnsi="宋体"/>
          <w:b/>
          <w:sz w:val="24"/>
        </w:rPr>
        <w:t>十．投标保证金：</w:t>
      </w:r>
    </w:p>
    <w:p>
      <w:pPr>
        <w:widowControl/>
        <w:spacing w:line="340" w:lineRule="exact"/>
        <w:ind w:firstLine="540" w:firstLineChars="225"/>
        <w:jc w:val="left"/>
        <w:rPr>
          <w:rFonts w:ascii="宋体" w:hAnsi="宋体"/>
          <w:sz w:val="24"/>
        </w:rPr>
      </w:pPr>
      <w:r>
        <w:rPr>
          <w:rFonts w:hint="eastAsia" w:ascii="宋体" w:hAnsi="宋体"/>
          <w:sz w:val="24"/>
        </w:rPr>
        <w:t>投标保证金(元)：0(本项目无需缴纳投标保证金)</w:t>
      </w:r>
    </w:p>
    <w:p>
      <w:pPr>
        <w:widowControl/>
        <w:spacing w:line="340" w:lineRule="exact"/>
        <w:jc w:val="left"/>
        <w:rPr>
          <w:rFonts w:ascii="宋体" w:hAnsi="宋体"/>
          <w:b/>
          <w:sz w:val="24"/>
        </w:rPr>
      </w:pPr>
      <w:r>
        <w:rPr>
          <w:rFonts w:hint="eastAsia" w:ascii="宋体" w:hAnsi="宋体"/>
          <w:b/>
          <w:sz w:val="24"/>
        </w:rPr>
        <w:t>十一．其他事项：</w:t>
      </w:r>
    </w:p>
    <w:p>
      <w:pPr>
        <w:snapToGrid w:val="0"/>
        <w:ind w:firstLine="537" w:firstLineChars="224"/>
        <w:rPr>
          <w:rFonts w:ascii="宋体" w:hAnsi="宋体"/>
          <w:sz w:val="24"/>
        </w:rPr>
      </w:pPr>
      <w:r>
        <w:rPr>
          <w:rFonts w:hint="eastAsia" w:ascii="宋体" w:hAnsi="宋体"/>
          <w:sz w:val="24"/>
        </w:rPr>
        <w:t>1．供应商认为采购文件使自己的权益受到损害的，可以自收到采购文件之日（发售截止日之后收到采购文件的，以发售截止日为准）或者采购文件公告期限届满之日（招标公告为公告发布后的第6个工作日）起7个</w:t>
      </w:r>
      <w:r>
        <w:rPr>
          <w:rFonts w:hint="eastAsia" w:ascii="宋体" w:hAnsi="宋体"/>
          <w:color w:val="000000"/>
          <w:sz w:val="24"/>
        </w:rPr>
        <w:t>工作日内</w:t>
      </w:r>
      <w:r>
        <w:rPr>
          <w:rFonts w:hint="eastAsia" w:ascii="宋体" w:hAnsi="宋体"/>
          <w:sz w:val="24"/>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napToGrid w:val="0"/>
        <w:ind w:firstLine="537" w:firstLineChars="224"/>
        <w:rPr>
          <w:rFonts w:ascii="宋体" w:hAnsi="宋体"/>
          <w:b/>
          <w:sz w:val="24"/>
        </w:rPr>
      </w:pPr>
      <w:r>
        <w:rPr>
          <w:rFonts w:hint="eastAsia" w:ascii="宋体" w:hAnsi="宋体"/>
          <w:color w:val="000000"/>
          <w:sz w:val="24"/>
        </w:rPr>
        <w:t>2.投标人报名成功并依法获取采购文件后决定不参加该项目投标，应在投标截止时间3天前（提前72小时）以书面形式（信函、传真加盖投标单</w:t>
      </w:r>
      <w:r>
        <w:rPr>
          <w:rFonts w:hint="eastAsia" w:ascii="宋体" w:hAnsi="宋体"/>
          <w:color w:val="000000" w:themeColor="text1"/>
          <w:sz w:val="24"/>
          <w14:textFill>
            <w14:solidFill>
              <w14:schemeClr w14:val="tx1"/>
            </w14:solidFill>
          </w14:textFill>
        </w:rPr>
        <w:t>位公章）通知本单位，</w:t>
      </w:r>
      <w:r>
        <w:rPr>
          <w:rFonts w:hint="eastAsia" w:ascii="宋体" w:hAnsi="宋体"/>
          <w:color w:val="000000"/>
          <w:sz w:val="24"/>
        </w:rPr>
        <w:t>如在规定期内未收到投标人书面函件，则视为投标人同意参加投标。</w:t>
      </w:r>
    </w:p>
    <w:p>
      <w:pPr>
        <w:snapToGrid w:val="0"/>
        <w:ind w:firstLine="537" w:firstLineChars="224"/>
        <w:rPr>
          <w:rFonts w:ascii="宋体" w:hAnsi="宋体"/>
          <w:color w:val="000000"/>
          <w:sz w:val="24"/>
        </w:rPr>
      </w:pPr>
      <w:r>
        <w:rPr>
          <w:rFonts w:hint="eastAsia" w:ascii="宋体" w:hAnsi="宋体"/>
          <w:sz w:val="24"/>
        </w:rPr>
        <w:t>3.</w:t>
      </w:r>
      <w:r>
        <w:rPr>
          <w:rFonts w:hint="eastAsia" w:ascii="宋体" w:hAnsi="宋体"/>
          <w:b/>
          <w:sz w:val="24"/>
        </w:rPr>
        <w:t>投标截止时资格审查应提供以下资料：</w:t>
      </w:r>
      <w:r>
        <w:rPr>
          <w:rFonts w:hint="eastAsia" w:ascii="宋体" w:hAnsi="宋体" w:cs="Arial"/>
          <w:b/>
          <w:sz w:val="24"/>
          <w:szCs w:val="20"/>
        </w:rPr>
        <w:t>【</w:t>
      </w:r>
      <w:r>
        <w:rPr>
          <w:rFonts w:hint="eastAsia" w:ascii="宋体" w:hAnsi="宋体"/>
          <w:b/>
          <w:sz w:val="24"/>
        </w:rPr>
        <w:t>供应商是否具有投标资格在开标结束后进行审查确认,</w:t>
      </w:r>
      <w:r>
        <w:rPr>
          <w:rFonts w:hint="eastAsia" w:ascii="宋体" w:hAnsi="宋体"/>
          <w:b/>
          <w:bCs/>
          <w:sz w:val="24"/>
        </w:rPr>
        <w:t xml:space="preserve"> 投标截止时间止</w:t>
      </w:r>
      <w:r>
        <w:rPr>
          <w:rFonts w:hint="eastAsia" w:ascii="宋体" w:hAnsi="宋体"/>
          <w:b/>
          <w:sz w:val="24"/>
        </w:rPr>
        <w:t>投标供应商必须提供相应的投标资格证明材料进行资格审查。同时，资格审查时若需要供应商提供相应资格证明材料原件（公证件或经法定代表人签字并加盖公章的浙江省政府采购注册供应商证明材料等可替代相应原件进行备查）进行备查却无法提供的，则供应商的投标文件将可能被作无效投标处理。</w:t>
      </w:r>
      <w:r>
        <w:rPr>
          <w:rFonts w:hint="eastAsia" w:ascii="宋体" w:hAnsi="宋体" w:cs="Arial"/>
          <w:b/>
          <w:sz w:val="24"/>
          <w:szCs w:val="20"/>
        </w:rPr>
        <w:t>】</w:t>
      </w:r>
      <w:r>
        <w:rPr>
          <w:rFonts w:hint="eastAsia" w:ascii="宋体" w:hAnsi="宋体"/>
          <w:sz w:val="24"/>
        </w:rPr>
        <w:t xml:space="preserve"> </w:t>
      </w:r>
      <w:r>
        <w:rPr>
          <w:rFonts w:hint="eastAsia" w:ascii="宋体" w:hAnsi="宋体"/>
          <w:color w:val="000000"/>
          <w:sz w:val="24"/>
        </w:rPr>
        <w:t xml:space="preserve"> </w:t>
      </w:r>
    </w:p>
    <w:p>
      <w:pPr>
        <w:widowControl/>
        <w:spacing w:line="340" w:lineRule="exact"/>
        <w:ind w:firstLine="542" w:firstLineChars="225"/>
        <w:jc w:val="left"/>
        <w:rPr>
          <w:rFonts w:ascii="宋体" w:hAnsi="宋体"/>
          <w:b/>
          <w:color w:val="000000"/>
          <w:sz w:val="24"/>
        </w:rPr>
      </w:pPr>
      <w:r>
        <w:rPr>
          <w:rFonts w:hint="eastAsia" w:ascii="宋体" w:hAnsi="宋体"/>
          <w:b/>
          <w:color w:val="000000"/>
          <w:sz w:val="24"/>
        </w:rPr>
        <w:t>A.投标单位的有效工商营业执照或法人证书</w:t>
      </w:r>
      <w:r>
        <w:rPr>
          <w:rFonts w:hint="eastAsia" w:ascii="宋体" w:hAnsi="宋体"/>
          <w:b/>
          <w:bCs/>
          <w:sz w:val="24"/>
        </w:rPr>
        <w:t>复印件加盖公章；</w:t>
      </w:r>
      <w:r>
        <w:rPr>
          <w:rFonts w:hint="eastAsia" w:ascii="宋体" w:hAnsi="宋体"/>
          <w:b/>
          <w:color w:val="000000"/>
          <w:sz w:val="24"/>
        </w:rPr>
        <w:t>（原件备查）</w:t>
      </w:r>
    </w:p>
    <w:p>
      <w:pPr>
        <w:widowControl/>
        <w:spacing w:line="360" w:lineRule="exact"/>
        <w:ind w:firstLine="540" w:firstLineChars="224"/>
        <w:jc w:val="left"/>
        <w:rPr>
          <w:rFonts w:ascii="宋体" w:hAnsi="宋体"/>
          <w:b/>
          <w:color w:val="000000"/>
          <w:sz w:val="24"/>
        </w:rPr>
      </w:pPr>
      <w:r>
        <w:rPr>
          <w:rFonts w:hint="eastAsia" w:ascii="宋体" w:hAnsi="宋体"/>
          <w:b/>
          <w:color w:val="000000"/>
          <w:sz w:val="24"/>
        </w:rPr>
        <w:t>B.投标单位的承诺函（格式见附件）</w:t>
      </w:r>
    </w:p>
    <w:p>
      <w:pPr>
        <w:widowControl/>
        <w:spacing w:line="360" w:lineRule="exact"/>
        <w:ind w:firstLine="540" w:firstLineChars="224"/>
        <w:jc w:val="left"/>
        <w:rPr>
          <w:rFonts w:ascii="宋体" w:hAnsi="宋体"/>
          <w:b/>
          <w:color w:val="000000"/>
          <w:sz w:val="24"/>
        </w:rPr>
      </w:pPr>
      <w:r>
        <w:rPr>
          <w:rFonts w:hint="eastAsia" w:ascii="宋体" w:hAnsi="宋体"/>
          <w:b/>
          <w:color w:val="000000"/>
          <w:sz w:val="24"/>
        </w:rPr>
        <w:t>C.法定代表人授权书原件、被授权人身份证（原件查看）复印件一份；</w:t>
      </w:r>
    </w:p>
    <w:p>
      <w:pPr>
        <w:pStyle w:val="2"/>
        <w:spacing w:before="120" w:after="120"/>
        <w:ind w:firstLine="482"/>
      </w:pPr>
      <w:r>
        <w:rPr>
          <w:rFonts w:hint="eastAsia" w:ascii="宋体" w:hAnsi="宋体" w:eastAsia="宋体"/>
          <w:color w:val="000000"/>
          <w:kern w:val="2"/>
        </w:rPr>
        <w:t>D.中小</w:t>
      </w:r>
      <w:r>
        <w:rPr>
          <w:rFonts w:hint="eastAsia" w:ascii="宋体" w:hAnsi="宋体" w:eastAsia="宋体"/>
          <w:color w:val="000000" w:themeColor="text1"/>
          <w14:textFill>
            <w14:solidFill>
              <w14:schemeClr w14:val="tx1"/>
            </w14:solidFill>
          </w14:textFill>
        </w:rPr>
        <w:t>企业需提供《中小企业声明函》、残疾人福利性单位需提供《残疾人福利性单位声明函》、监狱企业需提供省级以上监狱管理局、戒毒管理局（含新疆生产建设兵团）出具的属于监狱企业的证明文件（格式见附件）；</w:t>
      </w:r>
    </w:p>
    <w:p>
      <w:pPr>
        <w:widowControl/>
        <w:spacing w:line="340" w:lineRule="exact"/>
        <w:ind w:firstLine="542" w:firstLineChars="225"/>
        <w:jc w:val="left"/>
        <w:rPr>
          <w:rFonts w:ascii="宋体" w:hAnsi="宋体" w:cs="Arial"/>
          <w:bCs/>
          <w:color w:val="000000"/>
          <w:sz w:val="24"/>
          <w:szCs w:val="20"/>
        </w:rPr>
      </w:pPr>
      <w:r>
        <w:rPr>
          <w:rFonts w:hint="eastAsia" w:ascii="宋体" w:hAnsi="宋体" w:cs="Arial"/>
          <w:b/>
          <w:bCs/>
          <w:color w:val="000000"/>
          <w:sz w:val="24"/>
          <w:szCs w:val="20"/>
        </w:rPr>
        <w:t>4.</w:t>
      </w:r>
      <w:r>
        <w:rPr>
          <w:rFonts w:hint="eastAsia" w:ascii="宋体" w:hAnsi="宋体" w:cs="Arial"/>
          <w:bCs/>
          <w:color w:val="000000"/>
          <w:sz w:val="24"/>
          <w:szCs w:val="20"/>
        </w:rPr>
        <w:t>本项目不集中组织现场考察，需要供应商自行联系采购人进行现场考察和调研。</w:t>
      </w:r>
    </w:p>
    <w:p>
      <w:pPr>
        <w:widowControl/>
        <w:snapToGrid w:val="0"/>
        <w:spacing w:line="460" w:lineRule="exact"/>
        <w:jc w:val="left"/>
        <w:rPr>
          <w:rFonts w:ascii="宋体" w:hAnsi="宋体"/>
          <w:color w:val="000000" w:themeColor="text1"/>
          <w:sz w:val="24"/>
          <w14:textFill>
            <w14:solidFill>
              <w14:schemeClr w14:val="tx1"/>
            </w14:solidFill>
          </w14:textFill>
        </w:rPr>
      </w:pPr>
      <w:r>
        <w:rPr>
          <w:rFonts w:hint="eastAsia" w:ascii="宋体" w:hAnsi="宋体" w:cs="Arial"/>
          <w:b/>
          <w:color w:val="000000" w:themeColor="text1"/>
          <w:sz w:val="24"/>
          <w:szCs w:val="20"/>
          <w14:textFill>
            <w14:solidFill>
              <w14:schemeClr w14:val="tx1"/>
            </w14:solidFill>
          </w14:textFill>
        </w:rPr>
        <w:t>十二．</w:t>
      </w:r>
      <w:r>
        <w:rPr>
          <w:rFonts w:hint="eastAsia" w:ascii="宋体" w:hAnsi="宋体" w:cs="Arial"/>
          <w:b/>
          <w:color w:val="000000" w:themeColor="text1"/>
          <w:sz w:val="24"/>
          <w14:textFill>
            <w14:solidFill>
              <w14:schemeClr w14:val="tx1"/>
            </w14:solidFill>
          </w14:textFill>
        </w:rPr>
        <w:t>投标说明</w:t>
      </w:r>
    </w:p>
    <w:p>
      <w:pPr>
        <w:pStyle w:val="32"/>
        <w:wordWrap w:val="0"/>
        <w:adjustRightInd w:val="0"/>
        <w:snapToGrid w:val="0"/>
        <w:spacing w:before="120" w:after="120" w:line="50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32"/>
        <w:wordWrap w:val="0"/>
        <w:adjustRightInd w:val="0"/>
        <w:snapToGrid w:val="0"/>
        <w:spacing w:before="120" w:after="120" w:line="500" w:lineRule="exact"/>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2、投标人应在开标前完成CA数字证书办理。（办理流程详见</w:t>
      </w:r>
      <w:r>
        <w:fldChar w:fldCharType="begin"/>
      </w:r>
      <w:r>
        <w:instrText xml:space="preserve"> HYPERLINK "http://www.zjzfcg.gov.cn/bidClientTemplate/2019-05-27/12945.html" </w:instrText>
      </w:r>
      <w:r>
        <w:fldChar w:fldCharType="separate"/>
      </w:r>
      <w:r>
        <w:rPr>
          <w:rFonts w:hint="eastAsia"/>
          <w:b/>
          <w:color w:val="000000" w:themeColor="text1"/>
          <w:sz w:val="24"/>
          <w:szCs w:val="24"/>
          <w14:textFill>
            <w14:solidFill>
              <w14:schemeClr w14:val="tx1"/>
            </w14:solidFill>
          </w14:textFill>
        </w:rPr>
        <w:t>http://www.zjzfcg.gov.cn/bidClientTemplate/2019-05-27/12945.html</w:t>
      </w:r>
      <w:r>
        <w:rPr>
          <w:rFonts w:hint="eastAsia"/>
          <w:b/>
          <w:color w:val="000000" w:themeColor="text1"/>
          <w:sz w:val="24"/>
          <w:szCs w:val="24"/>
          <w14:textFill>
            <w14:solidFill>
              <w14:schemeClr w14:val="tx1"/>
            </w14:solidFill>
          </w14:textFill>
        </w:rPr>
        <w:fldChar w:fldCharType="end"/>
      </w:r>
      <w:r>
        <w:rPr>
          <w:rFonts w:hint="eastAsia"/>
          <w:b/>
          <w:color w:val="000000" w:themeColor="text1"/>
          <w:sz w:val="24"/>
          <w:szCs w:val="24"/>
          <w14:textFill>
            <w14:solidFill>
              <w14:schemeClr w14:val="tx1"/>
            </w14:solidFill>
          </w14:textFill>
        </w:rPr>
        <w:t>）。完成CA数字证书办理预计一至两周，建议各投标人抓紧时间办理。</w:t>
      </w:r>
    </w:p>
    <w:p>
      <w:pPr>
        <w:wordWrap w:val="0"/>
        <w:snapToGrid w:val="0"/>
        <w:spacing w:line="46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3、投标人通过政采云平台电子投标工具制作投标文件，电子投标工具请供应商自行前往浙江省政府采购网下载并安装，（下载网址：</w:t>
      </w:r>
      <w:r>
        <w:rPr>
          <w:rFonts w:ascii="宋体" w:hAnsi="宋体"/>
          <w:b/>
          <w:color w:val="000000" w:themeColor="text1"/>
          <w:sz w:val="24"/>
          <w14:textFill>
            <w14:solidFill>
              <w14:schemeClr w14:val="tx1"/>
            </w14:solidFill>
          </w14:textFill>
        </w:rPr>
        <w:t>http://www.zjzfcg.gov.cn/bidClientTemplate/2019-09-24/12975.html</w:t>
      </w:r>
      <w:r>
        <w:rPr>
          <w:rFonts w:hint="eastAsia" w:ascii="宋体" w:hAnsi="宋体"/>
          <w:b/>
          <w:color w:val="000000" w:themeColor="text1"/>
          <w:sz w:val="24"/>
          <w14:textFill>
            <w14:solidFill>
              <w14:schemeClr w14:val="tx1"/>
            </w14:solidFill>
          </w14:textFill>
        </w:rPr>
        <w:t>），供应商电子交易操作指南详见网址：</w:t>
      </w:r>
      <w:r>
        <w:rPr>
          <w:rFonts w:ascii="宋体" w:hAnsi="宋体"/>
          <w:b/>
          <w:color w:val="000000" w:themeColor="text1"/>
          <w:sz w:val="24"/>
          <w14:textFill>
            <w14:solidFill>
              <w14:schemeClr w14:val="tx1"/>
            </w14:solidFill>
          </w14:textFill>
        </w:rPr>
        <w:t>https://help.zcygov.cn/web/site_2/2018/12-28/2573.html</w:t>
      </w:r>
      <w:r>
        <w:rPr>
          <w:rFonts w:hint="eastAsia" w:ascii="宋体" w:hAnsi="宋体"/>
          <w:b/>
          <w:color w:val="000000" w:themeColor="text1"/>
          <w:sz w:val="24"/>
          <w14:textFill>
            <w14:solidFill>
              <w14:schemeClr w14:val="tx1"/>
            </w14:solidFill>
          </w14:textFill>
        </w:rPr>
        <w:t>）。</w:t>
      </w:r>
    </w:p>
    <w:p>
      <w:pPr>
        <w:pStyle w:val="32"/>
        <w:wordWrap w:val="0"/>
        <w:adjustRightInd w:val="0"/>
        <w:snapToGrid w:val="0"/>
        <w:spacing w:before="120" w:after="120" w:line="500" w:lineRule="exact"/>
        <w:ind w:left="420" w:firstLine="482" w:firstLineChars="200"/>
        <w:rPr>
          <w:b/>
          <w:color w:val="000000" w:themeColor="text1"/>
          <w:sz w:val="24"/>
          <w:szCs w:val="24"/>
          <w14:textFill>
            <w14:solidFill>
              <w14:schemeClr w14:val="tx1"/>
            </w14:solidFill>
          </w14:textFill>
        </w:rPr>
      </w:pPr>
      <w:r>
        <w:rPr>
          <w:rFonts w:hint="eastAsia"/>
          <w:b/>
          <w:color w:val="000000" w:themeColor="text1"/>
          <w:sz w:val="24"/>
          <w14:textFill>
            <w14:solidFill>
              <w14:schemeClr w14:val="tx1"/>
            </w14:solidFill>
          </w14:textFill>
        </w:rPr>
        <w:t>4、</w:t>
      </w:r>
      <w:r>
        <w:rPr>
          <w:rFonts w:hint="eastAsia"/>
          <w:b/>
          <w:color w:val="000000" w:themeColor="text1"/>
          <w:sz w:val="24"/>
          <w:szCs w:val="24"/>
          <w14:textFill>
            <w14:solidFill>
              <w14:schemeClr w14:val="tx1"/>
            </w14:solidFill>
          </w14:textFill>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ind w:firstLine="540" w:firstLineChars="224"/>
        <w:rPr>
          <w:rFonts w:ascii="宋体" w:hAnsi="宋体" w:cs="Arial"/>
          <w:bCs/>
          <w:color w:val="000000" w:themeColor="text1"/>
          <w:sz w:val="24"/>
          <w:szCs w:val="20"/>
          <w14:textFill>
            <w14:solidFill>
              <w14:schemeClr w14:val="tx1"/>
            </w14:solidFill>
          </w14:textFill>
        </w:rPr>
      </w:pPr>
      <w:r>
        <w:rPr>
          <w:rFonts w:hint="eastAsia"/>
          <w:b/>
          <w:color w:val="000000" w:themeColor="text1"/>
          <w:sz w:val="24"/>
          <w14:textFill>
            <w14:solidFill>
              <w14:schemeClr w14:val="tx1"/>
            </w14:solidFill>
          </w14:textFill>
        </w:rPr>
        <w:t>投标人在投标截止时间前将备份电子投标文件按要求密封送交到德清县公共资源交易中心</w:t>
      </w:r>
      <w:r>
        <w:rPr>
          <w:rFonts w:hint="eastAsia"/>
          <w:b/>
          <w:color w:val="000000" w:themeColor="text1"/>
          <w:sz w:val="24"/>
          <w:highlight w:val="none"/>
          <w:lang w:eastAsia="zh-CN"/>
          <w14:textFill>
            <w14:solidFill>
              <w14:schemeClr w14:val="tx1"/>
            </w14:solidFill>
          </w14:textFill>
        </w:rPr>
        <w:t>202</w:t>
      </w:r>
      <w:r>
        <w:rPr>
          <w:rFonts w:hint="eastAsia"/>
          <w:b/>
          <w:color w:val="000000" w:themeColor="text1"/>
          <w:sz w:val="24"/>
          <w14:textFill>
            <w14:solidFill>
              <w14:schemeClr w14:val="tx1"/>
            </w14:solidFill>
          </w14:textFill>
        </w:rPr>
        <w:t>开标室（德清县武康街道永安街169号二楼），逾期送达或未按要求密封将被拒收。如投标人未在投标截止时间前完成电子投标文件的传输递交，其备份电子投标文件无效。</w:t>
      </w:r>
    </w:p>
    <w:p>
      <w:pPr>
        <w:snapToGrid w:val="0"/>
        <w:spacing w:before="120" w:beforeLines="50" w:after="120" w:afterLines="50"/>
        <w:rPr>
          <w:rFonts w:ascii="宋体" w:hAnsi="宋体" w:cs="Arial"/>
          <w:b/>
          <w:color w:val="000000" w:themeColor="text1"/>
          <w:sz w:val="24"/>
          <w:szCs w:val="20"/>
          <w14:textFill>
            <w14:solidFill>
              <w14:schemeClr w14:val="tx1"/>
            </w14:solidFill>
          </w14:textFill>
        </w:rPr>
      </w:pPr>
      <w:r>
        <w:rPr>
          <w:rFonts w:hint="eastAsia" w:ascii="宋体" w:hAnsi="宋体" w:cs="Arial"/>
          <w:b/>
          <w:color w:val="000000" w:themeColor="text1"/>
          <w:sz w:val="24"/>
          <w:szCs w:val="20"/>
          <w14:textFill>
            <w14:solidFill>
              <w14:schemeClr w14:val="tx1"/>
            </w14:solidFill>
          </w14:textFill>
        </w:rPr>
        <w:t>十三．联系方式</w:t>
      </w:r>
    </w:p>
    <w:p>
      <w:pPr>
        <w:snapToGrid w:val="0"/>
        <w:spacing w:before="120" w:beforeLines="50" w:after="120" w:afterLines="50"/>
        <w:ind w:firstLine="540" w:firstLineChars="225"/>
        <w:rPr>
          <w:rFonts w:ascii="宋体" w:hAnsi="宋体" w:cs="Arial"/>
          <w:color w:val="000000" w:themeColor="text1"/>
          <w:sz w:val="24"/>
          <w:szCs w:val="20"/>
          <w14:textFill>
            <w14:solidFill>
              <w14:schemeClr w14:val="tx1"/>
            </w14:solidFill>
          </w14:textFill>
        </w:rPr>
      </w:pPr>
      <w:r>
        <w:rPr>
          <w:rFonts w:hint="eastAsia" w:ascii="宋体" w:hAnsi="宋体" w:cs="Arial"/>
          <w:color w:val="000000" w:themeColor="text1"/>
          <w:sz w:val="24"/>
          <w:szCs w:val="20"/>
          <w14:textFill>
            <w14:solidFill>
              <w14:schemeClr w14:val="tx1"/>
            </w14:solidFill>
          </w14:textFill>
        </w:rPr>
        <w:t>1、采购人名称：德清县自然资源和规划局</w:t>
      </w:r>
    </w:p>
    <w:p>
      <w:pPr>
        <w:snapToGrid w:val="0"/>
        <w:spacing w:before="120" w:beforeLines="50" w:after="120" w:afterLines="50"/>
        <w:ind w:firstLine="540" w:firstLineChars="225"/>
        <w:rPr>
          <w:rFonts w:ascii="宋体" w:hAnsi="宋体" w:cs="Arial"/>
          <w:color w:val="000000" w:themeColor="text1"/>
          <w:sz w:val="24"/>
          <w:szCs w:val="20"/>
          <w:highlight w:val="yellow"/>
          <w14:textFill>
            <w14:solidFill>
              <w14:schemeClr w14:val="tx1"/>
            </w14:solidFill>
          </w14:textFill>
        </w:rPr>
      </w:pPr>
      <w:r>
        <w:rPr>
          <w:rFonts w:hint="eastAsia" w:ascii="宋体" w:hAnsi="宋体" w:cs="Arial"/>
          <w:color w:val="000000" w:themeColor="text1"/>
          <w:sz w:val="24"/>
          <w:szCs w:val="20"/>
          <w14:textFill>
            <w14:solidFill>
              <w14:schemeClr w14:val="tx1"/>
            </w14:solidFill>
          </w14:textFill>
        </w:rPr>
        <w:t>联系人：毛</w:t>
      </w:r>
      <w:r>
        <w:rPr>
          <w:rFonts w:hint="eastAsia" w:ascii="宋体" w:hAnsi="宋体" w:cs="Arial"/>
          <w:sz w:val="24"/>
        </w:rPr>
        <w:t>女士</w:t>
      </w:r>
      <w:r>
        <w:rPr>
          <w:rFonts w:hint="eastAsia" w:ascii="宋体" w:hAnsi="宋体" w:cs="Arial"/>
          <w:color w:val="000000" w:themeColor="text1"/>
          <w:sz w:val="24"/>
          <w:szCs w:val="20"/>
          <w14:textFill>
            <w14:solidFill>
              <w14:schemeClr w14:val="tx1"/>
            </w14:solidFill>
          </w14:textFill>
        </w:rPr>
        <w:t xml:space="preserve">  联系电话：</w:t>
      </w:r>
      <w:r>
        <w:rPr>
          <w:rFonts w:hint="eastAsia" w:ascii="宋体" w:hAnsi="宋体" w:cs="Arial"/>
          <w:sz w:val="24"/>
        </w:rPr>
        <w:t>0572-8200895</w:t>
      </w:r>
    </w:p>
    <w:p>
      <w:pPr>
        <w:snapToGrid w:val="0"/>
        <w:spacing w:before="120" w:beforeLines="50" w:after="120" w:afterLines="50"/>
        <w:ind w:firstLine="540" w:firstLineChars="225"/>
        <w:rPr>
          <w:rFonts w:ascii="宋体" w:hAnsi="宋体" w:cs="Arial"/>
          <w:color w:val="000000" w:themeColor="text1"/>
          <w:sz w:val="24"/>
          <w:szCs w:val="20"/>
          <w14:textFill>
            <w14:solidFill>
              <w14:schemeClr w14:val="tx1"/>
            </w14:solidFill>
          </w14:textFill>
        </w:rPr>
      </w:pPr>
      <w:r>
        <w:rPr>
          <w:rFonts w:hint="eastAsia" w:ascii="宋体" w:hAnsi="宋体" w:cs="Arial"/>
          <w:color w:val="000000" w:themeColor="text1"/>
          <w:sz w:val="24"/>
          <w:szCs w:val="20"/>
          <w14:textFill>
            <w14:solidFill>
              <w14:schemeClr w14:val="tx1"/>
            </w14:solidFill>
          </w14:textFill>
        </w:rPr>
        <w:t>采购代理机构名称： 浙江德稻工程咨询有限公司</w:t>
      </w:r>
    </w:p>
    <w:p>
      <w:pPr>
        <w:snapToGrid w:val="0"/>
        <w:spacing w:before="120" w:beforeLines="50" w:after="120" w:afterLines="50"/>
        <w:ind w:firstLine="540" w:firstLineChars="225"/>
        <w:rPr>
          <w:rFonts w:ascii="宋体" w:hAnsi="宋体" w:cs="Arial"/>
          <w:color w:val="000000" w:themeColor="text1"/>
          <w:sz w:val="24"/>
          <w:szCs w:val="20"/>
          <w14:textFill>
            <w14:solidFill>
              <w14:schemeClr w14:val="tx1"/>
            </w14:solidFill>
          </w14:textFill>
        </w:rPr>
      </w:pPr>
      <w:r>
        <w:rPr>
          <w:rFonts w:hint="eastAsia" w:ascii="宋体" w:hAnsi="宋体" w:cs="Arial"/>
          <w:color w:val="000000" w:themeColor="text1"/>
          <w:sz w:val="24"/>
          <w:szCs w:val="20"/>
          <w14:textFill>
            <w14:solidFill>
              <w14:schemeClr w14:val="tx1"/>
            </w14:solidFill>
          </w14:textFill>
        </w:rPr>
        <w:t>联系人：朱晓琼（项目负责人）、沈丽 联系电话：0572-</w:t>
      </w:r>
      <w:r>
        <w:rPr>
          <w:rFonts w:ascii="宋体" w:hAnsi="宋体" w:cs="Arial"/>
          <w:color w:val="000000" w:themeColor="text1"/>
          <w:sz w:val="24"/>
          <w:szCs w:val="20"/>
          <w14:textFill>
            <w14:solidFill>
              <w14:schemeClr w14:val="tx1"/>
            </w14:solidFill>
          </w14:textFill>
        </w:rPr>
        <w:t>8</w:t>
      </w:r>
      <w:r>
        <w:rPr>
          <w:rFonts w:hint="eastAsia" w:ascii="宋体" w:hAnsi="宋体" w:cs="Arial"/>
          <w:color w:val="000000" w:themeColor="text1"/>
          <w:sz w:val="24"/>
          <w:szCs w:val="20"/>
          <w14:textFill>
            <w14:solidFill>
              <w14:schemeClr w14:val="tx1"/>
            </w14:solidFill>
          </w14:textFill>
        </w:rPr>
        <w:t>076098</w:t>
      </w:r>
    </w:p>
    <w:p>
      <w:pPr>
        <w:snapToGrid w:val="0"/>
        <w:spacing w:before="120" w:beforeLines="50" w:after="120" w:afterLines="50"/>
        <w:ind w:firstLine="540" w:firstLineChars="225"/>
        <w:rPr>
          <w:rFonts w:ascii="宋体" w:hAnsi="宋体" w:cs="Arial"/>
          <w:color w:val="000000" w:themeColor="text1"/>
          <w:sz w:val="24"/>
          <w:szCs w:val="20"/>
          <w14:textFill>
            <w14:solidFill>
              <w14:schemeClr w14:val="tx1"/>
            </w14:solidFill>
          </w14:textFill>
        </w:rPr>
      </w:pPr>
      <w:r>
        <w:rPr>
          <w:rFonts w:hint="eastAsia" w:ascii="宋体" w:hAnsi="宋体" w:cs="Arial"/>
          <w:color w:val="000000" w:themeColor="text1"/>
          <w:sz w:val="24"/>
          <w:szCs w:val="20"/>
          <w14:textFill>
            <w14:solidFill>
              <w14:schemeClr w14:val="tx1"/>
            </w14:solidFill>
          </w14:textFill>
        </w:rPr>
        <w:t>地址：德清县武康街道五里牌路70号商会大厦29楼</w:t>
      </w:r>
    </w:p>
    <w:p>
      <w:pPr>
        <w:snapToGrid w:val="0"/>
        <w:spacing w:before="120" w:beforeLines="50" w:after="120" w:afterLines="50"/>
        <w:ind w:firstLine="540" w:firstLineChars="225"/>
        <w:rPr>
          <w:rFonts w:ascii="宋体" w:hAnsi="宋体" w:cs="Arial"/>
          <w:sz w:val="24"/>
          <w:szCs w:val="20"/>
        </w:rPr>
      </w:pPr>
      <w:r>
        <w:rPr>
          <w:rFonts w:hint="eastAsia" w:ascii="宋体" w:hAnsi="宋体" w:cs="Arial"/>
          <w:sz w:val="24"/>
          <w:szCs w:val="20"/>
        </w:rPr>
        <w:t>3、同级政府采购监督管理部门名称：德清县财政局</w:t>
      </w:r>
    </w:p>
    <w:p>
      <w:pPr>
        <w:snapToGrid w:val="0"/>
        <w:spacing w:before="120" w:beforeLines="50" w:after="120" w:afterLines="50"/>
        <w:ind w:firstLine="540" w:firstLineChars="225"/>
        <w:rPr>
          <w:rFonts w:ascii="宋体" w:hAnsi="宋体" w:cs="Arial"/>
          <w:sz w:val="24"/>
          <w:szCs w:val="20"/>
        </w:rPr>
      </w:pPr>
      <w:r>
        <w:rPr>
          <w:rFonts w:hint="eastAsia" w:ascii="宋体" w:hAnsi="宋体" w:cs="Arial"/>
          <w:sz w:val="24"/>
          <w:szCs w:val="20"/>
        </w:rPr>
        <w:t>联系人：</w:t>
      </w:r>
      <w:r>
        <w:rPr>
          <w:rFonts w:hint="eastAsia" w:ascii="宋体" w:hAnsi="宋体" w:cs="Arial"/>
          <w:sz w:val="24"/>
        </w:rPr>
        <w:t>宣女士</w:t>
      </w:r>
      <w:r>
        <w:rPr>
          <w:rFonts w:hint="eastAsia" w:ascii="宋体" w:hAnsi="宋体" w:cs="Arial"/>
          <w:sz w:val="24"/>
          <w:szCs w:val="20"/>
        </w:rPr>
        <w:t xml:space="preserve">  监督投诉电话及传真：</w:t>
      </w:r>
      <w:r>
        <w:rPr>
          <w:rFonts w:hint="eastAsia" w:ascii="宋体" w:hAnsi="宋体" w:cs="Arial"/>
          <w:sz w:val="24"/>
        </w:rPr>
        <w:t>0572-8280716</w:t>
      </w:r>
    </w:p>
    <w:p>
      <w:pPr>
        <w:snapToGrid w:val="0"/>
        <w:spacing w:before="120" w:beforeLines="50" w:after="120" w:afterLines="50"/>
        <w:ind w:firstLine="540" w:firstLineChars="225"/>
        <w:rPr>
          <w:rFonts w:ascii="宋体" w:hAnsi="宋体" w:cs="Arial"/>
          <w:sz w:val="24"/>
          <w:szCs w:val="20"/>
        </w:rPr>
      </w:pPr>
      <w:r>
        <w:rPr>
          <w:rFonts w:hint="eastAsia" w:ascii="宋体" w:hAnsi="宋体" w:cs="Arial"/>
          <w:sz w:val="24"/>
          <w:szCs w:val="20"/>
        </w:rPr>
        <w:t>地址：德清县舞阳街228号</w:t>
      </w:r>
    </w:p>
    <w:p>
      <w:pPr>
        <w:snapToGrid w:val="0"/>
        <w:spacing w:before="120" w:beforeLines="50" w:after="120" w:afterLines="50"/>
        <w:ind w:firstLine="540" w:firstLineChars="225"/>
        <w:rPr>
          <w:rFonts w:ascii="宋体" w:hAnsi="宋体"/>
          <w:color w:val="000000" w:themeColor="text1"/>
          <w:sz w:val="24"/>
          <w14:textFill>
            <w14:solidFill>
              <w14:schemeClr w14:val="tx1"/>
            </w14:solidFill>
          </w14:textFill>
        </w:rPr>
      </w:pPr>
    </w:p>
    <w:p>
      <w:pPr>
        <w:snapToGrid w:val="0"/>
        <w:spacing w:before="120" w:beforeLines="50" w:after="120" w:afterLines="50"/>
        <w:ind w:firstLine="540" w:firstLineChars="225"/>
        <w:rPr>
          <w:rFonts w:ascii="宋体" w:hAnsi="宋体"/>
          <w:color w:val="000000" w:themeColor="text1"/>
          <w:sz w:val="24"/>
          <w14:textFill>
            <w14:solidFill>
              <w14:schemeClr w14:val="tx1"/>
            </w14:solidFill>
          </w14:textFill>
        </w:rPr>
      </w:pPr>
    </w:p>
    <w:p>
      <w:pPr>
        <w:snapToGrid w:val="0"/>
        <w:spacing w:before="120" w:beforeLines="50" w:after="120" w:afterLines="50"/>
        <w:ind w:firstLine="540" w:firstLineChars="225"/>
        <w:rPr>
          <w:rFonts w:ascii="宋体" w:hAnsi="宋体"/>
          <w:color w:val="000000" w:themeColor="text1"/>
          <w:sz w:val="24"/>
          <w14:textFill>
            <w14:solidFill>
              <w14:schemeClr w14:val="tx1"/>
            </w14:solidFill>
          </w14:textFill>
        </w:rPr>
      </w:pPr>
    </w:p>
    <w:p>
      <w:pPr>
        <w:snapToGrid w:val="0"/>
        <w:spacing w:before="120" w:beforeLines="50" w:after="120" w:afterLines="50"/>
        <w:ind w:firstLine="540" w:firstLineChars="225"/>
        <w:rPr>
          <w:rFonts w:ascii="宋体" w:hAnsi="宋体"/>
          <w:color w:val="000000" w:themeColor="text1"/>
          <w:sz w:val="24"/>
          <w14:textFill>
            <w14:solidFill>
              <w14:schemeClr w14:val="tx1"/>
            </w14:solidFill>
          </w14:textFill>
        </w:rPr>
      </w:pPr>
    </w:p>
    <w:p>
      <w:pPr>
        <w:snapToGrid w:val="0"/>
        <w:spacing w:before="120" w:beforeLines="50" w:after="120" w:afterLines="50"/>
        <w:ind w:firstLine="540" w:firstLineChars="225"/>
        <w:rPr>
          <w:rFonts w:ascii="宋体" w:hAnsi="宋体"/>
          <w:color w:val="000000" w:themeColor="text1"/>
          <w:sz w:val="24"/>
          <w14:textFill>
            <w14:solidFill>
              <w14:schemeClr w14:val="tx1"/>
            </w14:solidFill>
          </w14:textFill>
        </w:rPr>
      </w:pPr>
    </w:p>
    <w:p>
      <w:pPr>
        <w:snapToGrid w:val="0"/>
        <w:spacing w:before="120" w:beforeLines="50" w:after="120" w:afterLines="50"/>
        <w:ind w:firstLine="540" w:firstLineChars="225"/>
        <w:rPr>
          <w:rFonts w:ascii="宋体" w:hAnsi="宋体"/>
          <w:color w:val="000000" w:themeColor="text1"/>
          <w:sz w:val="24"/>
          <w14:textFill>
            <w14:solidFill>
              <w14:schemeClr w14:val="tx1"/>
            </w14:solidFill>
          </w14:textFill>
        </w:rPr>
      </w:pPr>
    </w:p>
    <w:p>
      <w:pPr>
        <w:snapToGrid w:val="0"/>
        <w:spacing w:before="120" w:beforeLines="50" w:after="120" w:afterLines="50"/>
        <w:ind w:firstLine="540" w:firstLineChars="225"/>
        <w:rPr>
          <w:rFonts w:ascii="宋体" w:hAnsi="宋体"/>
          <w:color w:val="000000" w:themeColor="text1"/>
          <w:sz w:val="24"/>
          <w14:textFill>
            <w14:solidFill>
              <w14:schemeClr w14:val="tx1"/>
            </w14:solidFill>
          </w14:textFill>
        </w:rPr>
      </w:pPr>
    </w:p>
    <w:p>
      <w:pPr>
        <w:snapToGrid w:val="0"/>
        <w:spacing w:before="120" w:beforeLines="50" w:after="120" w:afterLines="50"/>
        <w:ind w:firstLine="540" w:firstLineChars="225"/>
        <w:rPr>
          <w:rFonts w:ascii="宋体" w:hAnsi="宋体"/>
          <w:color w:val="000000" w:themeColor="text1"/>
          <w:sz w:val="24"/>
          <w14:textFill>
            <w14:solidFill>
              <w14:schemeClr w14:val="tx1"/>
            </w14:solidFill>
          </w14:textFill>
        </w:rPr>
      </w:pPr>
    </w:p>
    <w:p>
      <w:pPr>
        <w:snapToGrid w:val="0"/>
        <w:spacing w:before="120" w:beforeLines="50" w:after="120" w:afterLines="50"/>
        <w:ind w:firstLine="540" w:firstLineChars="225"/>
        <w:rPr>
          <w:rFonts w:ascii="宋体" w:hAnsi="宋体"/>
          <w:color w:val="000000" w:themeColor="text1"/>
          <w:sz w:val="24"/>
          <w14:textFill>
            <w14:solidFill>
              <w14:schemeClr w14:val="tx1"/>
            </w14:solidFill>
          </w14:textFill>
        </w:rPr>
      </w:pPr>
    </w:p>
    <w:p>
      <w:pPr>
        <w:snapToGrid w:val="0"/>
        <w:spacing w:before="120" w:beforeLines="50" w:after="120" w:afterLines="50"/>
        <w:ind w:firstLine="540" w:firstLineChars="225"/>
        <w:rPr>
          <w:rFonts w:ascii="宋体" w:hAnsi="宋体"/>
          <w:color w:val="000000" w:themeColor="text1"/>
          <w:sz w:val="24"/>
          <w14:textFill>
            <w14:solidFill>
              <w14:schemeClr w14:val="tx1"/>
            </w14:solidFill>
          </w14:textFill>
        </w:rPr>
      </w:pPr>
    </w:p>
    <w:p>
      <w:pPr>
        <w:pStyle w:val="14"/>
        <w:rPr>
          <w:rFonts w:ascii="宋体" w:hAnsi="宋体"/>
          <w:color w:val="000000" w:themeColor="text1"/>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4"/>
        <w:rPr>
          <w:rFonts w:ascii="宋体" w:hAnsi="宋体"/>
          <w:color w:val="000000" w:themeColor="text1"/>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4"/>
        <w:rPr>
          <w:rFonts w:ascii="宋体" w:hAnsi="宋体"/>
          <w:color w:val="000000" w:themeColor="text1"/>
          <w14:textFill>
            <w14:solidFill>
              <w14:schemeClr w14:val="tx1"/>
            </w14:solidFill>
          </w14:textFill>
        </w:rPr>
      </w:pPr>
    </w:p>
    <w:p/>
    <w:p>
      <w:pPr>
        <w:snapToGrid w:val="0"/>
        <w:spacing w:before="120" w:beforeLines="50" w:after="120" w:afterLines="50"/>
        <w:jc w:val="center"/>
        <w:rPr>
          <w:rFonts w:ascii="宋体" w:hAnsi="宋体"/>
          <w:b/>
          <w:sz w:val="30"/>
          <w:szCs w:val="30"/>
        </w:rPr>
      </w:pPr>
      <w:r>
        <w:rPr>
          <w:rFonts w:hint="eastAsia" w:ascii="宋体" w:hAnsi="宋体"/>
          <w:b/>
          <w:sz w:val="30"/>
          <w:szCs w:val="30"/>
        </w:rPr>
        <w:t>第二章</w:t>
      </w:r>
      <w:r>
        <w:rPr>
          <w:rFonts w:hint="eastAsia" w:ascii="宋体" w:hAnsi="宋体"/>
          <w:b/>
          <w:bCs/>
          <w:sz w:val="30"/>
          <w:szCs w:val="30"/>
        </w:rPr>
        <w:t>招</w:t>
      </w:r>
      <w:r>
        <w:rPr>
          <w:rFonts w:hint="eastAsia" w:ascii="宋体" w:hAnsi="宋体"/>
          <w:b/>
          <w:sz w:val="30"/>
          <w:szCs w:val="30"/>
        </w:rPr>
        <w:t>标需求</w:t>
      </w:r>
    </w:p>
    <w:p>
      <w:pPr>
        <w:autoSpaceDE w:val="0"/>
        <w:autoSpaceDN w:val="0"/>
        <w:adjustRightInd w:val="0"/>
        <w:spacing w:line="520" w:lineRule="exact"/>
        <w:jc w:val="left"/>
        <w:rPr>
          <w:rFonts w:ascii="宋体" w:hAnsi="宋体"/>
          <w:b/>
          <w:sz w:val="24"/>
        </w:rPr>
      </w:pPr>
      <w:bookmarkStart w:id="0" w:name="_Toc26128"/>
      <w:r>
        <w:rPr>
          <w:rFonts w:hint="eastAsia" w:ascii="宋体" w:hAnsi="宋体"/>
          <w:b/>
          <w:sz w:val="24"/>
        </w:rPr>
        <w:t>一、说明</w:t>
      </w:r>
    </w:p>
    <w:p>
      <w:pPr>
        <w:autoSpaceDE w:val="0"/>
        <w:autoSpaceDN w:val="0"/>
        <w:adjustRightInd w:val="0"/>
        <w:spacing w:line="520" w:lineRule="exact"/>
        <w:jc w:val="left"/>
        <w:rPr>
          <w:rFonts w:ascii="宋体" w:hAnsi="宋体"/>
          <w:b/>
          <w:sz w:val="24"/>
        </w:rPr>
      </w:pPr>
      <w:r>
        <w:rPr>
          <w:rFonts w:hint="eastAsia" w:ascii="宋体" w:hAnsi="宋体"/>
          <w:b/>
          <w:sz w:val="24"/>
        </w:rPr>
        <w:t>本采购文件所提出的货物技术标准是基本的技术标准和使用功能，并未规定所有的技术要求和适用标准，供应商应提供一套满足所列标准要求的高质量的产品及相应服务。本技术要求使用的标准如与供应商所执行标准发生矛盾时，按较高标准执行。</w:t>
      </w:r>
    </w:p>
    <w:p>
      <w:pPr>
        <w:autoSpaceDE w:val="0"/>
        <w:autoSpaceDN w:val="0"/>
        <w:adjustRightInd w:val="0"/>
        <w:spacing w:line="520" w:lineRule="exact"/>
        <w:jc w:val="left"/>
        <w:rPr>
          <w:rFonts w:ascii="宋体" w:hAnsi="宋体"/>
          <w:b/>
          <w:sz w:val="24"/>
        </w:rPr>
      </w:pPr>
      <w:r>
        <w:rPr>
          <w:rFonts w:hint="eastAsia" w:ascii="宋体" w:hAnsi="宋体"/>
          <w:b/>
          <w:sz w:val="24"/>
        </w:rPr>
        <w:t>本采购货物应按国际标准、国标、部标或专业标准制造；非标准货物按采购人提供的要求制造；质量标准按照国家有关规定及合同约定进行验收。</w:t>
      </w:r>
    </w:p>
    <w:p>
      <w:pPr>
        <w:autoSpaceDE w:val="0"/>
        <w:autoSpaceDN w:val="0"/>
        <w:adjustRightInd w:val="0"/>
        <w:spacing w:line="520" w:lineRule="exact"/>
        <w:jc w:val="left"/>
        <w:rPr>
          <w:rFonts w:ascii="宋体" w:hAnsi="宋体"/>
          <w:b/>
          <w:sz w:val="24"/>
        </w:rPr>
      </w:pPr>
      <w:r>
        <w:rPr>
          <w:rFonts w:hint="eastAsia" w:ascii="宋体" w:hAnsi="宋体"/>
          <w:b/>
          <w:sz w:val="24"/>
        </w:rPr>
        <w:t>带▲号的条款内容，为本次采购的主要条款和实质性内容，投供应商必须完全响应。</w:t>
      </w:r>
    </w:p>
    <w:p>
      <w:pPr>
        <w:autoSpaceDE w:val="0"/>
        <w:autoSpaceDN w:val="0"/>
        <w:adjustRightInd w:val="0"/>
        <w:spacing w:line="520" w:lineRule="exact"/>
        <w:jc w:val="left"/>
        <w:rPr>
          <w:rFonts w:ascii="宋体" w:hAnsi="宋体"/>
          <w:b/>
          <w:sz w:val="24"/>
        </w:rPr>
      </w:pPr>
      <w:r>
        <w:rPr>
          <w:rFonts w:hint="eastAsia" w:ascii="宋体" w:hAnsi="宋体"/>
          <w:b/>
          <w:sz w:val="24"/>
        </w:rPr>
        <w:t>本项目采购标的对应的中小企业划分标准所属行业为</w:t>
      </w:r>
      <w:r>
        <w:rPr>
          <w:rFonts w:hint="eastAsia" w:ascii="宋体" w:hAnsi="宋体"/>
          <w:b/>
          <w:sz w:val="24"/>
          <w:u w:val="single"/>
        </w:rPr>
        <w:t>软件和信息技术服务业</w:t>
      </w:r>
      <w:r>
        <w:rPr>
          <w:rFonts w:hint="eastAsia" w:ascii="宋体" w:hAnsi="宋体"/>
          <w:b/>
          <w:sz w:val="24"/>
        </w:rPr>
        <w:t xml:space="preserve"> 。</w:t>
      </w:r>
    </w:p>
    <w:p>
      <w:pPr>
        <w:numPr>
          <w:ilvl w:val="0"/>
          <w:numId w:val="12"/>
        </w:numPr>
        <w:spacing w:line="360" w:lineRule="auto"/>
        <w:ind w:left="120"/>
        <w:rPr>
          <w:rFonts w:ascii="宋体" w:hAnsi="宋体" w:cs="宋体"/>
          <w:b/>
          <w:sz w:val="24"/>
        </w:rPr>
      </w:pPr>
      <w:r>
        <w:rPr>
          <w:rFonts w:hint="eastAsia" w:ascii="宋体" w:hAnsi="宋体" w:cs="宋体"/>
          <w:b/>
          <w:sz w:val="24"/>
        </w:rPr>
        <w:t>项目情况和采购内容：</w:t>
      </w:r>
    </w:p>
    <w:bookmarkEnd w:id="0"/>
    <w:p>
      <w:pPr>
        <w:numPr>
          <w:ilvl w:val="0"/>
          <w:numId w:val="13"/>
        </w:numPr>
        <w:ind w:left="-420"/>
        <w:outlineLvl w:val="1"/>
        <w:rPr>
          <w:rFonts w:ascii="宋体" w:hAnsi="宋体" w:cs="宋体"/>
          <w:b/>
          <w:szCs w:val="21"/>
        </w:rPr>
      </w:pPr>
      <w:r>
        <w:rPr>
          <w:rFonts w:hint="eastAsia" w:ascii="宋体" w:hAnsi="宋体" w:cs="宋体"/>
          <w:b/>
          <w:szCs w:val="21"/>
        </w:rPr>
        <w:t>项目概况</w:t>
      </w:r>
    </w:p>
    <w:p>
      <w:pPr>
        <w:spacing w:line="360" w:lineRule="auto"/>
        <w:ind w:firstLine="480"/>
        <w:rPr>
          <w:sz w:val="24"/>
        </w:rPr>
      </w:pPr>
      <w:r>
        <w:rPr>
          <w:rStyle w:val="584"/>
          <w:rFonts w:hint="eastAsia" w:ascii="宋体" w:hAnsi="宋体" w:cs="宋体"/>
          <w:sz w:val="24"/>
          <w:szCs w:val="24"/>
        </w:rPr>
        <w:t>为深入贯彻落实全省数字化改革精神以及《德清县推进“地理信息+”应用示范行动计划（2019—2022年）》（德政发﹝2019﹞26号），根据《德清县地理信息遥感数据多场景应用管理暂行办法》（德数改办〔2021〕2号）文件要求，我县统筹开展全域遥感数据的采集、利用工作，再造跨部门、跨层级业务闭环处置流程，探索建立人防技防相辅相成、全域全要素全过程覆盖的精密智控“天巡地查”监管应用场景，实现遥感监测“小切口”牵动基层治理“大场景”，推动地理信息产业与数字化改革相互促进，高水平推进县域治理体系和治理能力现代化</w:t>
      </w:r>
      <w:r>
        <w:rPr>
          <w:rFonts w:hint="eastAsia"/>
          <w:sz w:val="24"/>
        </w:rPr>
        <w:t>。</w:t>
      </w:r>
    </w:p>
    <w:p>
      <w:pPr>
        <w:numPr>
          <w:ilvl w:val="0"/>
          <w:numId w:val="13"/>
        </w:numPr>
        <w:spacing w:line="360" w:lineRule="auto"/>
        <w:ind w:left="-420"/>
        <w:outlineLvl w:val="1"/>
        <w:rPr>
          <w:rFonts w:ascii="宋体" w:hAnsi="宋体" w:cs="宋体"/>
          <w:b/>
          <w:sz w:val="24"/>
        </w:rPr>
      </w:pPr>
      <w:r>
        <w:rPr>
          <w:rFonts w:hint="eastAsia" w:ascii="宋体" w:hAnsi="宋体" w:cs="宋体"/>
          <w:b/>
          <w:sz w:val="24"/>
        </w:rPr>
        <w:t>建设目标</w:t>
      </w:r>
    </w:p>
    <w:p>
      <w:pPr>
        <w:snapToGrid w:val="0"/>
        <w:spacing w:line="360" w:lineRule="auto"/>
        <w:ind w:firstLine="480"/>
        <w:rPr>
          <w:rFonts w:ascii="宋体" w:hAnsi="宋体" w:cs="宋体"/>
          <w:sz w:val="24"/>
        </w:rPr>
      </w:pPr>
      <w:r>
        <w:rPr>
          <w:rFonts w:ascii="宋体" w:hAnsi="宋体" w:cs="宋体"/>
          <w:sz w:val="24"/>
        </w:rPr>
        <w:t>项目建设以打造</w:t>
      </w:r>
      <w:r>
        <w:rPr>
          <w:rFonts w:hint="eastAsia" w:ascii="宋体" w:hAnsi="宋体" w:cs="宋体"/>
          <w:sz w:val="24"/>
        </w:rPr>
        <w:t>城乡一体化</w:t>
      </w:r>
      <w:r>
        <w:rPr>
          <w:rFonts w:ascii="宋体" w:hAnsi="宋体" w:cs="宋体"/>
          <w:sz w:val="24"/>
        </w:rPr>
        <w:t>建设为目标，</w:t>
      </w:r>
      <w:r>
        <w:rPr>
          <w:rFonts w:hint="eastAsia" w:ascii="宋体" w:hAnsi="宋体" w:cs="宋体"/>
          <w:sz w:val="24"/>
        </w:rPr>
        <w:t>实现遥感数据在全县</w:t>
      </w:r>
      <w:r>
        <w:rPr>
          <w:rFonts w:ascii="宋体" w:hAnsi="宋体" w:cs="宋体"/>
          <w:sz w:val="24"/>
        </w:rPr>
        <w:t>多部门、多场景</w:t>
      </w:r>
      <w:r>
        <w:rPr>
          <w:rFonts w:hint="eastAsia" w:ascii="宋体" w:hAnsi="宋体" w:cs="宋体"/>
          <w:sz w:val="24"/>
        </w:rPr>
        <w:t>中的</w:t>
      </w:r>
      <w:r>
        <w:rPr>
          <w:rFonts w:ascii="宋体" w:hAnsi="宋体" w:cs="宋体"/>
          <w:sz w:val="24"/>
        </w:rPr>
        <w:t>协同应用，加快推进</w:t>
      </w:r>
      <w:r>
        <w:rPr>
          <w:rFonts w:hint="eastAsia" w:ascii="宋体" w:hAnsi="宋体" w:cs="宋体"/>
          <w:sz w:val="24"/>
        </w:rPr>
        <w:t>德清县域</w:t>
      </w:r>
      <w:r>
        <w:rPr>
          <w:rFonts w:ascii="宋体" w:hAnsi="宋体" w:cs="宋体"/>
          <w:sz w:val="24"/>
        </w:rPr>
        <w:t>数字治理建设，</w:t>
      </w:r>
      <w:r>
        <w:rPr>
          <w:rFonts w:hint="eastAsia" w:ascii="宋体" w:hAnsi="宋体" w:cs="宋体"/>
          <w:sz w:val="24"/>
        </w:rPr>
        <w:t>提升县域</w:t>
      </w:r>
      <w:r>
        <w:rPr>
          <w:rFonts w:ascii="宋体" w:hAnsi="宋体" w:cs="宋体"/>
          <w:sz w:val="24"/>
        </w:rPr>
        <w:t>治理体系和治理能力现代化</w:t>
      </w:r>
      <w:r>
        <w:rPr>
          <w:rFonts w:hint="eastAsia" w:ascii="宋体" w:hAnsi="宋体" w:cs="宋体"/>
          <w:sz w:val="24"/>
        </w:rPr>
        <w:t>水平</w:t>
      </w:r>
      <w:r>
        <w:rPr>
          <w:rFonts w:ascii="宋体" w:hAnsi="宋体" w:cs="宋体"/>
          <w:sz w:val="24"/>
        </w:rPr>
        <w:t>，</w:t>
      </w:r>
      <w:r>
        <w:rPr>
          <w:rFonts w:hint="eastAsia" w:ascii="宋体" w:hAnsi="宋体" w:cs="宋体"/>
          <w:sz w:val="24"/>
        </w:rPr>
        <w:t>打造</w:t>
      </w:r>
      <w:r>
        <w:rPr>
          <w:rFonts w:ascii="宋体" w:hAnsi="宋体" w:cs="宋体"/>
          <w:sz w:val="24"/>
        </w:rPr>
        <w:t>“整体智治”</w:t>
      </w:r>
      <w:r>
        <w:rPr>
          <w:rFonts w:hint="eastAsia" w:ascii="宋体" w:hAnsi="宋体" w:cs="宋体"/>
          <w:sz w:val="24"/>
        </w:rPr>
        <w:t>县域样板</w:t>
      </w:r>
      <w:r>
        <w:rPr>
          <w:rFonts w:ascii="宋体" w:hAnsi="宋体" w:cs="宋体"/>
          <w:sz w:val="24"/>
        </w:rPr>
        <w:t>。</w:t>
      </w:r>
    </w:p>
    <w:p>
      <w:pPr>
        <w:numPr>
          <w:ilvl w:val="0"/>
          <w:numId w:val="13"/>
        </w:numPr>
        <w:spacing w:line="360" w:lineRule="auto"/>
        <w:ind w:left="-420"/>
        <w:outlineLvl w:val="1"/>
        <w:rPr>
          <w:rFonts w:ascii="宋体" w:hAnsi="宋体" w:cs="宋体"/>
          <w:b/>
          <w:sz w:val="24"/>
        </w:rPr>
      </w:pPr>
      <w:r>
        <w:rPr>
          <w:rFonts w:hint="eastAsia" w:ascii="宋体" w:hAnsi="宋体" w:cs="宋体"/>
          <w:b/>
          <w:sz w:val="24"/>
        </w:rPr>
        <w:t>采购内容</w:t>
      </w:r>
    </w:p>
    <w:p>
      <w:pPr>
        <w:tabs>
          <w:tab w:val="left" w:pos="0"/>
        </w:tabs>
        <w:snapToGrid w:val="0"/>
        <w:spacing w:line="360" w:lineRule="auto"/>
        <w:ind w:firstLine="480"/>
        <w:jc w:val="left"/>
        <w:rPr>
          <w:rFonts w:ascii="宋体" w:hAnsi="宋体" w:cs="宋体"/>
          <w:sz w:val="24"/>
        </w:rPr>
      </w:pPr>
      <w:r>
        <w:rPr>
          <w:rFonts w:hint="eastAsia"/>
          <w:sz w:val="24"/>
        </w:rPr>
        <w:t>1、利用航天、航空技术手段形成德清县域“高频次、高精度、高分辨率”的全域遥感大数据</w:t>
      </w:r>
      <w:r>
        <w:rPr>
          <w:rFonts w:hint="eastAsia" w:ascii="宋体" w:hAnsi="宋体"/>
          <w:sz w:val="24"/>
        </w:rPr>
        <w:t>，</w:t>
      </w:r>
      <w:r>
        <w:rPr>
          <w:rFonts w:hint="eastAsia"/>
          <w:sz w:val="24"/>
        </w:rPr>
        <w:t>通过AI+人工进行地物提取和变化检测，将疑似问题及变化点位成果数据进行入库和服务发布，实现遥感监测应用七大场景，实现各部门监测结果下发、确认、整治、审批、驳回、办结的闭环治理流程。</w:t>
      </w:r>
    </w:p>
    <w:p>
      <w:pPr>
        <w:tabs>
          <w:tab w:val="left" w:pos="0"/>
        </w:tabs>
        <w:snapToGrid w:val="0"/>
        <w:spacing w:line="360" w:lineRule="auto"/>
        <w:ind w:firstLine="482"/>
        <w:rPr>
          <w:rFonts w:ascii="宋体" w:hAnsi="宋体" w:cs="宋体"/>
          <w:b/>
          <w:bCs/>
          <w:sz w:val="24"/>
        </w:rPr>
      </w:pPr>
      <w:r>
        <w:rPr>
          <w:rFonts w:hint="eastAsia" w:ascii="宋体" w:hAnsi="宋体" w:cs="宋体"/>
          <w:b/>
          <w:bCs/>
          <w:sz w:val="24"/>
        </w:rPr>
        <w:t>2、采购清单</w:t>
      </w:r>
    </w:p>
    <w:tbl>
      <w:tblPr>
        <w:tblStyle w:val="57"/>
        <w:tblW w:w="49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4"/>
        <w:gridCol w:w="987"/>
        <w:gridCol w:w="5931"/>
        <w:gridCol w:w="424"/>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rPr>
        <w:tc>
          <w:tcPr>
            <w:tcW w:w="8293" w:type="dxa"/>
            <w:gridSpan w:val="5"/>
            <w:tcMar>
              <w:top w:w="12" w:type="dxa"/>
              <w:left w:w="12" w:type="dxa"/>
              <w:right w:w="12" w:type="dxa"/>
            </w:tcMar>
            <w:vAlign w:val="center"/>
          </w:tcPr>
          <w:p>
            <w:pPr>
              <w:widowControl/>
              <w:spacing w:line="360" w:lineRule="auto"/>
              <w:jc w:val="center"/>
              <w:textAlignment w:val="center"/>
              <w:rPr>
                <w:rFonts w:ascii="宋体" w:hAnsi="宋体" w:cs="仿宋"/>
                <w:b/>
              </w:rPr>
            </w:pPr>
            <w:r>
              <w:rPr>
                <w:rFonts w:hint="eastAsia" w:ascii="宋体" w:hAnsi="宋体" w:cs="仿宋"/>
                <w:b/>
                <w:bCs/>
                <w:sz w:val="28"/>
                <w:szCs w:val="28"/>
              </w:rPr>
              <w:t>遥感监测应用场景项目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74" w:type="dxa"/>
            <w:tcMar>
              <w:top w:w="12" w:type="dxa"/>
              <w:left w:w="12" w:type="dxa"/>
              <w:right w:w="12" w:type="dxa"/>
            </w:tcMar>
            <w:vAlign w:val="center"/>
          </w:tcPr>
          <w:p>
            <w:pPr>
              <w:widowControl/>
              <w:spacing w:line="360" w:lineRule="auto"/>
              <w:jc w:val="center"/>
              <w:textAlignment w:val="center"/>
              <w:rPr>
                <w:rFonts w:ascii="宋体" w:hAnsi="宋体" w:cs="仿宋"/>
                <w:bCs/>
              </w:rPr>
            </w:pPr>
            <w:r>
              <w:rPr>
                <w:rFonts w:hint="eastAsia" w:ascii="宋体" w:hAnsi="宋体" w:cs="仿宋"/>
                <w:bCs/>
              </w:rPr>
              <w:t>序号</w:t>
            </w:r>
          </w:p>
        </w:tc>
        <w:tc>
          <w:tcPr>
            <w:tcW w:w="987" w:type="dxa"/>
            <w:tcMar>
              <w:top w:w="12" w:type="dxa"/>
              <w:left w:w="12" w:type="dxa"/>
              <w:right w:w="12" w:type="dxa"/>
            </w:tcMar>
            <w:vAlign w:val="center"/>
          </w:tcPr>
          <w:p>
            <w:pPr>
              <w:widowControl/>
              <w:spacing w:line="360" w:lineRule="auto"/>
              <w:jc w:val="center"/>
              <w:textAlignment w:val="center"/>
              <w:rPr>
                <w:rFonts w:ascii="宋体" w:hAnsi="宋体" w:cs="仿宋"/>
                <w:bCs/>
              </w:rPr>
            </w:pPr>
            <w:r>
              <w:rPr>
                <w:rFonts w:hint="eastAsia" w:ascii="宋体" w:hAnsi="宋体" w:cs="仿宋"/>
                <w:bCs/>
              </w:rPr>
              <w:t>名称</w:t>
            </w:r>
          </w:p>
        </w:tc>
        <w:tc>
          <w:tcPr>
            <w:tcW w:w="5931" w:type="dxa"/>
            <w:tcMar>
              <w:top w:w="12" w:type="dxa"/>
              <w:left w:w="12" w:type="dxa"/>
              <w:right w:w="12" w:type="dxa"/>
            </w:tcMar>
            <w:vAlign w:val="center"/>
          </w:tcPr>
          <w:p>
            <w:pPr>
              <w:widowControl/>
              <w:spacing w:line="360" w:lineRule="auto"/>
              <w:jc w:val="center"/>
              <w:textAlignment w:val="center"/>
              <w:rPr>
                <w:rFonts w:ascii="宋体" w:hAnsi="宋体" w:cs="仿宋"/>
                <w:bCs/>
              </w:rPr>
            </w:pPr>
            <w:r>
              <w:rPr>
                <w:rFonts w:hint="eastAsia" w:ascii="宋体" w:hAnsi="宋体" w:cs="仿宋"/>
                <w:bCs/>
              </w:rPr>
              <w:t>功能描述</w:t>
            </w:r>
          </w:p>
        </w:tc>
        <w:tc>
          <w:tcPr>
            <w:tcW w:w="424" w:type="dxa"/>
            <w:tcMar>
              <w:top w:w="12" w:type="dxa"/>
              <w:left w:w="12" w:type="dxa"/>
              <w:right w:w="12" w:type="dxa"/>
            </w:tcMar>
            <w:vAlign w:val="center"/>
          </w:tcPr>
          <w:p>
            <w:pPr>
              <w:widowControl/>
              <w:spacing w:line="360" w:lineRule="auto"/>
              <w:jc w:val="center"/>
              <w:textAlignment w:val="center"/>
              <w:rPr>
                <w:rFonts w:ascii="宋体" w:hAnsi="宋体" w:cs="仿宋"/>
                <w:bCs/>
              </w:rPr>
            </w:pPr>
            <w:r>
              <w:rPr>
                <w:rFonts w:hint="eastAsia" w:ascii="宋体" w:hAnsi="宋体" w:cs="仿宋"/>
                <w:bCs/>
              </w:rPr>
              <w:t>单位</w:t>
            </w:r>
          </w:p>
        </w:tc>
        <w:tc>
          <w:tcPr>
            <w:tcW w:w="477" w:type="dxa"/>
            <w:tcMar>
              <w:top w:w="12" w:type="dxa"/>
              <w:left w:w="12" w:type="dxa"/>
              <w:right w:w="12" w:type="dxa"/>
            </w:tcMar>
            <w:vAlign w:val="center"/>
          </w:tcPr>
          <w:p>
            <w:pPr>
              <w:widowControl/>
              <w:spacing w:line="360" w:lineRule="auto"/>
              <w:jc w:val="center"/>
              <w:textAlignment w:val="center"/>
              <w:rPr>
                <w:rFonts w:ascii="宋体" w:hAnsi="宋体" w:cs="仿宋"/>
                <w:bCs/>
              </w:rPr>
            </w:pPr>
            <w:r>
              <w:rPr>
                <w:rFonts w:hint="eastAsia" w:ascii="宋体" w:hAnsi="宋体" w:cs="仿宋"/>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74" w:type="dxa"/>
            <w:tcMar>
              <w:top w:w="12" w:type="dxa"/>
              <w:left w:w="12" w:type="dxa"/>
              <w:right w:w="12" w:type="dxa"/>
            </w:tcMar>
            <w:vAlign w:val="center"/>
          </w:tcPr>
          <w:p>
            <w:pPr>
              <w:widowControl/>
              <w:spacing w:line="360" w:lineRule="auto"/>
              <w:jc w:val="center"/>
              <w:textAlignment w:val="center"/>
              <w:rPr>
                <w:rFonts w:ascii="宋体" w:hAnsi="宋体" w:cs="仿宋"/>
                <w:b/>
              </w:rPr>
            </w:pPr>
            <w:r>
              <w:rPr>
                <w:rFonts w:hint="eastAsia" w:ascii="宋体" w:hAnsi="宋体" w:cs="仿宋"/>
                <w:b/>
              </w:rPr>
              <w:t>一</w:t>
            </w:r>
          </w:p>
        </w:tc>
        <w:tc>
          <w:tcPr>
            <w:tcW w:w="7819" w:type="dxa"/>
            <w:gridSpan w:val="4"/>
            <w:tcMar>
              <w:top w:w="12" w:type="dxa"/>
              <w:left w:w="12" w:type="dxa"/>
              <w:right w:w="12" w:type="dxa"/>
            </w:tcMar>
            <w:vAlign w:val="center"/>
          </w:tcPr>
          <w:p>
            <w:pPr>
              <w:widowControl/>
              <w:spacing w:line="360" w:lineRule="auto"/>
              <w:jc w:val="center"/>
              <w:textAlignment w:val="center"/>
              <w:rPr>
                <w:rFonts w:ascii="宋体" w:hAnsi="宋体" w:cs="仿宋"/>
                <w:b/>
              </w:rPr>
            </w:pPr>
            <w:r>
              <w:rPr>
                <w:rFonts w:hint="eastAsia" w:ascii="宋体" w:hAnsi="宋体" w:cs="仿宋"/>
                <w:b/>
              </w:rPr>
              <w:t>遥感数据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74" w:type="dxa"/>
            <w:tcMar>
              <w:top w:w="12" w:type="dxa"/>
              <w:left w:w="12" w:type="dxa"/>
              <w:right w:w="12" w:type="dxa"/>
            </w:tcMar>
            <w:vAlign w:val="center"/>
          </w:tcPr>
          <w:p>
            <w:pPr>
              <w:widowControl/>
              <w:spacing w:line="360" w:lineRule="auto"/>
              <w:jc w:val="center"/>
              <w:textAlignment w:val="center"/>
              <w:rPr>
                <w:rFonts w:ascii="宋体" w:hAnsi="宋体" w:cs="仿宋"/>
                <w:bCs/>
              </w:rPr>
            </w:pPr>
            <w:r>
              <w:rPr>
                <w:rFonts w:hint="eastAsia" w:ascii="宋体" w:hAnsi="宋体" w:cs="仿宋"/>
                <w:bCs/>
              </w:rPr>
              <w:t>1.1</w:t>
            </w:r>
          </w:p>
        </w:tc>
        <w:tc>
          <w:tcPr>
            <w:tcW w:w="987"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遥感数据</w:t>
            </w:r>
          </w:p>
        </w:tc>
        <w:tc>
          <w:tcPr>
            <w:tcW w:w="5931" w:type="dxa"/>
            <w:tcMar>
              <w:top w:w="12" w:type="dxa"/>
              <w:left w:w="12" w:type="dxa"/>
              <w:right w:w="12" w:type="dxa"/>
            </w:tcMar>
            <w:vAlign w:val="center"/>
          </w:tcPr>
          <w:p>
            <w:pPr>
              <w:widowControl/>
              <w:spacing w:line="360" w:lineRule="auto"/>
              <w:jc w:val="left"/>
              <w:textAlignment w:val="center"/>
              <w:rPr>
                <w:rFonts w:ascii="宋体" w:hAnsi="宋体" w:cs="仿宋"/>
              </w:rPr>
            </w:pPr>
            <w:r>
              <w:rPr>
                <w:rFonts w:hint="eastAsia" w:ascii="宋体" w:hAnsi="宋体" w:cs="仿宋"/>
              </w:rPr>
              <w:t>基于德清县域遥感监测需求，</w:t>
            </w:r>
            <w:r>
              <w:rPr>
                <w:rFonts w:hint="eastAsia"/>
              </w:rPr>
              <w:t>利用航天、航空技术手段</w:t>
            </w:r>
            <w:r>
              <w:rPr>
                <w:rFonts w:hint="eastAsia" w:ascii="宋体" w:hAnsi="宋体" w:cs="仿宋"/>
              </w:rPr>
              <w:t>进行2023年遥感数据制作</w:t>
            </w:r>
          </w:p>
        </w:tc>
        <w:tc>
          <w:tcPr>
            <w:tcW w:w="424"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期</w:t>
            </w:r>
          </w:p>
        </w:tc>
        <w:tc>
          <w:tcPr>
            <w:tcW w:w="477"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74" w:type="dxa"/>
            <w:tcMar>
              <w:top w:w="12" w:type="dxa"/>
              <w:left w:w="12" w:type="dxa"/>
              <w:right w:w="12" w:type="dxa"/>
            </w:tcMar>
            <w:vAlign w:val="center"/>
          </w:tcPr>
          <w:p>
            <w:pPr>
              <w:widowControl/>
              <w:spacing w:line="360" w:lineRule="auto"/>
              <w:jc w:val="center"/>
              <w:textAlignment w:val="center"/>
              <w:rPr>
                <w:rFonts w:ascii="宋体" w:hAnsi="宋体" w:cs="仿宋"/>
                <w:bCs/>
              </w:rPr>
            </w:pPr>
            <w:r>
              <w:rPr>
                <w:rFonts w:hint="eastAsia" w:ascii="宋体" w:hAnsi="宋体" w:cs="仿宋"/>
                <w:bCs/>
              </w:rPr>
              <w:t>二</w:t>
            </w:r>
          </w:p>
        </w:tc>
        <w:tc>
          <w:tcPr>
            <w:tcW w:w="7819" w:type="dxa"/>
            <w:gridSpan w:val="4"/>
            <w:tcMar>
              <w:top w:w="12" w:type="dxa"/>
              <w:left w:w="12" w:type="dxa"/>
              <w:right w:w="12" w:type="dxa"/>
            </w:tcMar>
            <w:vAlign w:val="center"/>
          </w:tcPr>
          <w:p>
            <w:pPr>
              <w:widowControl/>
              <w:spacing w:line="360" w:lineRule="auto"/>
              <w:jc w:val="center"/>
              <w:textAlignment w:val="center"/>
              <w:rPr>
                <w:rFonts w:ascii="宋体" w:hAnsi="宋体" w:cs="仿宋"/>
                <w:b/>
              </w:rPr>
            </w:pPr>
            <w:r>
              <w:rPr>
                <w:rFonts w:hint="eastAsia" w:ascii="宋体" w:hAnsi="宋体" w:cs="仿宋"/>
                <w:b/>
              </w:rPr>
              <w:t>监测治理目标解译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74" w:type="dxa"/>
            <w:tcMar>
              <w:top w:w="12" w:type="dxa"/>
              <w:left w:w="12" w:type="dxa"/>
              <w:right w:w="12" w:type="dxa"/>
            </w:tcMar>
            <w:vAlign w:val="center"/>
          </w:tcPr>
          <w:p>
            <w:pPr>
              <w:widowControl/>
              <w:spacing w:line="360" w:lineRule="auto"/>
              <w:jc w:val="center"/>
              <w:textAlignment w:val="center"/>
              <w:rPr>
                <w:rFonts w:ascii="宋体" w:hAnsi="宋体" w:cs="仿宋"/>
                <w:bCs/>
              </w:rPr>
            </w:pPr>
            <w:r>
              <w:rPr>
                <w:rFonts w:hint="eastAsia" w:ascii="宋体" w:hAnsi="宋体" w:cs="仿宋"/>
                <w:bCs/>
              </w:rPr>
              <w:t>2.1</w:t>
            </w:r>
          </w:p>
        </w:tc>
        <w:tc>
          <w:tcPr>
            <w:tcW w:w="987"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人居环境专题</w:t>
            </w:r>
          </w:p>
        </w:tc>
        <w:tc>
          <w:tcPr>
            <w:tcW w:w="5931" w:type="dxa"/>
            <w:tcMar>
              <w:top w:w="12" w:type="dxa"/>
              <w:left w:w="12" w:type="dxa"/>
              <w:right w:w="12" w:type="dxa"/>
            </w:tcMar>
            <w:vAlign w:val="center"/>
          </w:tcPr>
          <w:p>
            <w:pPr>
              <w:widowControl/>
              <w:spacing w:line="360" w:lineRule="auto"/>
              <w:jc w:val="left"/>
              <w:textAlignment w:val="center"/>
              <w:rPr>
                <w:rFonts w:ascii="宋体" w:hAnsi="宋体" w:cs="仿宋"/>
              </w:rPr>
            </w:pPr>
            <w:r>
              <w:rPr>
                <w:rFonts w:hint="eastAsia" w:ascii="宋体" w:hAnsi="宋体" w:cs="仿宋"/>
              </w:rPr>
              <w:t>利用遥感大数据、</w:t>
            </w:r>
            <w:r>
              <w:rPr>
                <w:rFonts w:ascii="宋体" w:hAnsi="宋体" w:cs="仿宋"/>
              </w:rPr>
              <w:t>GIS</w:t>
            </w:r>
            <w:r>
              <w:rPr>
                <w:rFonts w:hint="eastAsia" w:ascii="宋体" w:hAnsi="宋体" w:cs="仿宋"/>
              </w:rPr>
              <w:t>、人工智能等技术对影像人居环境的乱堆、乱放、成片垃圾等进行全面识别摸排</w:t>
            </w:r>
          </w:p>
        </w:tc>
        <w:tc>
          <w:tcPr>
            <w:tcW w:w="424"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期</w:t>
            </w:r>
          </w:p>
        </w:tc>
        <w:tc>
          <w:tcPr>
            <w:tcW w:w="477"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74" w:type="dxa"/>
            <w:tcMar>
              <w:top w:w="12" w:type="dxa"/>
              <w:left w:w="12" w:type="dxa"/>
              <w:right w:w="12" w:type="dxa"/>
            </w:tcMar>
            <w:vAlign w:val="center"/>
          </w:tcPr>
          <w:p>
            <w:pPr>
              <w:widowControl/>
              <w:spacing w:line="360" w:lineRule="auto"/>
              <w:jc w:val="center"/>
              <w:textAlignment w:val="center"/>
              <w:rPr>
                <w:rFonts w:ascii="宋体" w:hAnsi="宋体" w:cs="仿宋"/>
                <w:bCs/>
              </w:rPr>
            </w:pPr>
            <w:r>
              <w:rPr>
                <w:rFonts w:hint="eastAsia" w:ascii="宋体" w:hAnsi="宋体" w:cs="仿宋"/>
                <w:bCs/>
              </w:rPr>
              <w:t>2.2</w:t>
            </w:r>
          </w:p>
        </w:tc>
        <w:tc>
          <w:tcPr>
            <w:tcW w:w="987"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自然资源专题</w:t>
            </w:r>
          </w:p>
        </w:tc>
        <w:tc>
          <w:tcPr>
            <w:tcW w:w="5931" w:type="dxa"/>
            <w:tcMar>
              <w:top w:w="12" w:type="dxa"/>
              <w:left w:w="12" w:type="dxa"/>
              <w:right w:w="12" w:type="dxa"/>
            </w:tcMar>
            <w:vAlign w:val="center"/>
          </w:tcPr>
          <w:p>
            <w:pPr>
              <w:widowControl/>
              <w:spacing w:line="360" w:lineRule="auto"/>
              <w:jc w:val="left"/>
              <w:textAlignment w:val="center"/>
              <w:rPr>
                <w:rFonts w:ascii="宋体" w:hAnsi="宋体" w:cs="仿宋"/>
              </w:rPr>
            </w:pPr>
            <w:r>
              <w:rPr>
                <w:rFonts w:hint="eastAsia" w:ascii="宋体" w:hAnsi="宋体" w:cs="仿宋"/>
              </w:rPr>
              <w:t>针对对全县林业用地变化进行动态监督管理，将变化图斑解译识别，使管理人员能够详细了解林业用地变化情况。</w:t>
            </w:r>
          </w:p>
        </w:tc>
        <w:tc>
          <w:tcPr>
            <w:tcW w:w="424"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期</w:t>
            </w:r>
          </w:p>
        </w:tc>
        <w:tc>
          <w:tcPr>
            <w:tcW w:w="477"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74" w:type="dxa"/>
            <w:tcMar>
              <w:top w:w="12" w:type="dxa"/>
              <w:left w:w="12" w:type="dxa"/>
              <w:right w:w="12" w:type="dxa"/>
            </w:tcMar>
            <w:vAlign w:val="center"/>
          </w:tcPr>
          <w:p>
            <w:pPr>
              <w:widowControl/>
              <w:spacing w:line="360" w:lineRule="auto"/>
              <w:jc w:val="center"/>
              <w:textAlignment w:val="center"/>
              <w:rPr>
                <w:rFonts w:ascii="宋体" w:hAnsi="宋体" w:cs="仿宋"/>
                <w:bCs/>
              </w:rPr>
            </w:pPr>
            <w:r>
              <w:rPr>
                <w:rFonts w:hint="eastAsia" w:ascii="宋体" w:hAnsi="宋体" w:cs="仿宋"/>
                <w:bCs/>
              </w:rPr>
              <w:t>2.3</w:t>
            </w:r>
          </w:p>
        </w:tc>
        <w:tc>
          <w:tcPr>
            <w:tcW w:w="987"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三改一拆专题</w:t>
            </w:r>
          </w:p>
        </w:tc>
        <w:tc>
          <w:tcPr>
            <w:tcW w:w="5931" w:type="dxa"/>
            <w:tcMar>
              <w:top w:w="12" w:type="dxa"/>
              <w:left w:w="12" w:type="dxa"/>
              <w:right w:w="12" w:type="dxa"/>
            </w:tcMar>
            <w:vAlign w:val="center"/>
          </w:tcPr>
          <w:p>
            <w:pPr>
              <w:widowControl/>
              <w:spacing w:line="360" w:lineRule="auto"/>
              <w:jc w:val="left"/>
              <w:textAlignment w:val="center"/>
              <w:rPr>
                <w:rFonts w:ascii="宋体" w:hAnsi="宋体" w:cs="仿宋"/>
              </w:rPr>
            </w:pPr>
            <w:r>
              <w:rPr>
                <w:rFonts w:hint="eastAsia" w:ascii="宋体" w:hAnsi="宋体" w:cs="仿宋"/>
              </w:rPr>
              <w:t>基于高频次、高精度、高分辨率的遥感数据对全县新增建筑、翻建建筑进行监测解译，实现数字化动态监督管理，从而控制新增违法建筑</w:t>
            </w:r>
          </w:p>
        </w:tc>
        <w:tc>
          <w:tcPr>
            <w:tcW w:w="424"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期</w:t>
            </w:r>
          </w:p>
        </w:tc>
        <w:tc>
          <w:tcPr>
            <w:tcW w:w="477"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74" w:type="dxa"/>
            <w:tcMar>
              <w:top w:w="12" w:type="dxa"/>
              <w:left w:w="12" w:type="dxa"/>
              <w:right w:w="12" w:type="dxa"/>
            </w:tcMar>
            <w:vAlign w:val="center"/>
          </w:tcPr>
          <w:p>
            <w:pPr>
              <w:widowControl/>
              <w:spacing w:line="360" w:lineRule="auto"/>
              <w:jc w:val="center"/>
              <w:textAlignment w:val="center"/>
              <w:rPr>
                <w:rFonts w:ascii="宋体" w:hAnsi="宋体" w:cs="仿宋"/>
                <w:bCs/>
              </w:rPr>
            </w:pPr>
            <w:r>
              <w:rPr>
                <w:rFonts w:hint="eastAsia" w:ascii="宋体" w:hAnsi="宋体" w:cs="仿宋"/>
                <w:bCs/>
              </w:rPr>
              <w:t>2.4</w:t>
            </w:r>
          </w:p>
        </w:tc>
        <w:tc>
          <w:tcPr>
            <w:tcW w:w="987"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水利专题</w:t>
            </w:r>
          </w:p>
        </w:tc>
        <w:tc>
          <w:tcPr>
            <w:tcW w:w="5931" w:type="dxa"/>
            <w:tcMar>
              <w:top w:w="12" w:type="dxa"/>
              <w:left w:w="12" w:type="dxa"/>
              <w:right w:w="12" w:type="dxa"/>
            </w:tcMar>
            <w:vAlign w:val="center"/>
          </w:tcPr>
          <w:p>
            <w:pPr>
              <w:widowControl/>
              <w:spacing w:line="360" w:lineRule="auto"/>
              <w:jc w:val="left"/>
              <w:textAlignment w:val="center"/>
              <w:rPr>
                <w:rFonts w:ascii="宋体" w:hAnsi="宋体" w:cs="仿宋"/>
              </w:rPr>
            </w:pPr>
            <w:r>
              <w:rPr>
                <w:rFonts w:hint="eastAsia" w:ascii="宋体" w:hAnsi="宋体" w:cs="仿宋"/>
              </w:rPr>
              <w:t>基于高频次、高精度、高分辨率的遥感数据对全县水域变化区域进行识别，并进行数字化动态监督管理，从而控制水域侵占防违控违。</w:t>
            </w:r>
          </w:p>
        </w:tc>
        <w:tc>
          <w:tcPr>
            <w:tcW w:w="424"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期</w:t>
            </w:r>
          </w:p>
        </w:tc>
        <w:tc>
          <w:tcPr>
            <w:tcW w:w="477"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74" w:type="dxa"/>
            <w:tcMar>
              <w:top w:w="12" w:type="dxa"/>
              <w:left w:w="12" w:type="dxa"/>
              <w:right w:w="12" w:type="dxa"/>
            </w:tcMar>
            <w:vAlign w:val="center"/>
          </w:tcPr>
          <w:p>
            <w:pPr>
              <w:widowControl/>
              <w:spacing w:line="360" w:lineRule="auto"/>
              <w:jc w:val="center"/>
              <w:textAlignment w:val="center"/>
              <w:rPr>
                <w:rFonts w:ascii="宋体" w:hAnsi="宋体" w:cs="仿宋"/>
                <w:bCs/>
              </w:rPr>
            </w:pPr>
            <w:r>
              <w:rPr>
                <w:rFonts w:hint="eastAsia" w:ascii="宋体" w:hAnsi="宋体" w:cs="仿宋"/>
                <w:bCs/>
              </w:rPr>
              <w:t>2.5</w:t>
            </w:r>
          </w:p>
        </w:tc>
        <w:tc>
          <w:tcPr>
            <w:tcW w:w="987"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五水共治专题</w:t>
            </w:r>
          </w:p>
        </w:tc>
        <w:tc>
          <w:tcPr>
            <w:tcW w:w="5931" w:type="dxa"/>
            <w:tcMar>
              <w:top w:w="12" w:type="dxa"/>
              <w:left w:w="12" w:type="dxa"/>
              <w:right w:w="12" w:type="dxa"/>
            </w:tcMar>
            <w:vAlign w:val="center"/>
          </w:tcPr>
          <w:p>
            <w:pPr>
              <w:widowControl/>
              <w:spacing w:line="360" w:lineRule="auto"/>
              <w:jc w:val="left"/>
              <w:textAlignment w:val="center"/>
              <w:rPr>
                <w:rFonts w:ascii="宋体" w:hAnsi="宋体" w:cs="仿宋"/>
              </w:rPr>
            </w:pPr>
            <w:r>
              <w:rPr>
                <w:rFonts w:hint="eastAsia" w:ascii="宋体" w:hAnsi="宋体" w:cs="仿宋"/>
              </w:rPr>
              <w:t>基于高频次、高精度、高分辨率的遥感数据对全县疑似黑臭水体、水面环境等进行识别，并进行数字化动态监督管理，从而控制水质环境。</w:t>
            </w:r>
          </w:p>
        </w:tc>
        <w:tc>
          <w:tcPr>
            <w:tcW w:w="424"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期</w:t>
            </w:r>
          </w:p>
        </w:tc>
        <w:tc>
          <w:tcPr>
            <w:tcW w:w="477"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74" w:type="dxa"/>
            <w:tcMar>
              <w:top w:w="12" w:type="dxa"/>
              <w:left w:w="12" w:type="dxa"/>
              <w:right w:w="12" w:type="dxa"/>
            </w:tcMar>
            <w:vAlign w:val="center"/>
          </w:tcPr>
          <w:p>
            <w:pPr>
              <w:widowControl/>
              <w:spacing w:line="360" w:lineRule="auto"/>
              <w:jc w:val="center"/>
              <w:textAlignment w:val="center"/>
              <w:rPr>
                <w:rFonts w:ascii="宋体" w:hAnsi="宋体" w:cs="仿宋"/>
                <w:bCs/>
              </w:rPr>
            </w:pPr>
            <w:r>
              <w:rPr>
                <w:rFonts w:hint="eastAsia" w:ascii="宋体" w:hAnsi="宋体" w:cs="仿宋"/>
                <w:bCs/>
              </w:rPr>
              <w:t>2.6</w:t>
            </w:r>
          </w:p>
        </w:tc>
        <w:tc>
          <w:tcPr>
            <w:tcW w:w="987"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殡葬改革</w:t>
            </w:r>
          </w:p>
        </w:tc>
        <w:tc>
          <w:tcPr>
            <w:tcW w:w="5931" w:type="dxa"/>
            <w:tcMar>
              <w:top w:w="12" w:type="dxa"/>
              <w:left w:w="12" w:type="dxa"/>
              <w:right w:w="12" w:type="dxa"/>
            </w:tcMar>
            <w:vAlign w:val="center"/>
          </w:tcPr>
          <w:p>
            <w:pPr>
              <w:widowControl/>
              <w:spacing w:line="360" w:lineRule="auto"/>
              <w:jc w:val="left"/>
              <w:textAlignment w:val="center"/>
              <w:rPr>
                <w:rFonts w:ascii="宋体" w:hAnsi="宋体" w:cs="仿宋"/>
              </w:rPr>
            </w:pPr>
            <w:r>
              <w:rPr>
                <w:rFonts w:hint="eastAsia" w:ascii="宋体" w:hAnsi="宋体" w:cs="仿宋"/>
              </w:rPr>
              <w:t>基于高频次、高精度、高分辨率的遥感数据对全县新增墓地进行摸排管控，对严谨非殡葬区外私建、乱建墓地，通过主动排摸、动态管理模式，控制新增私建、乱建墓地行为，有序推进墓葬改革。</w:t>
            </w:r>
          </w:p>
        </w:tc>
        <w:tc>
          <w:tcPr>
            <w:tcW w:w="424"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期</w:t>
            </w:r>
          </w:p>
        </w:tc>
        <w:tc>
          <w:tcPr>
            <w:tcW w:w="477"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74" w:type="dxa"/>
            <w:tcMar>
              <w:top w:w="12" w:type="dxa"/>
              <w:left w:w="12" w:type="dxa"/>
              <w:right w:w="12" w:type="dxa"/>
            </w:tcMar>
            <w:vAlign w:val="center"/>
          </w:tcPr>
          <w:p>
            <w:pPr>
              <w:widowControl/>
              <w:spacing w:line="360" w:lineRule="auto"/>
              <w:jc w:val="center"/>
              <w:textAlignment w:val="center"/>
              <w:rPr>
                <w:rFonts w:ascii="宋体" w:hAnsi="宋体" w:cs="仿宋"/>
                <w:bCs/>
              </w:rPr>
            </w:pPr>
            <w:r>
              <w:rPr>
                <w:rFonts w:hint="eastAsia" w:ascii="宋体" w:hAnsi="宋体" w:cs="仿宋"/>
                <w:bCs/>
              </w:rPr>
              <w:t>2.7</w:t>
            </w:r>
          </w:p>
        </w:tc>
        <w:tc>
          <w:tcPr>
            <w:tcW w:w="987"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民宗专题</w:t>
            </w:r>
          </w:p>
        </w:tc>
        <w:tc>
          <w:tcPr>
            <w:tcW w:w="5931" w:type="dxa"/>
            <w:tcMar>
              <w:top w:w="12" w:type="dxa"/>
              <w:left w:w="12" w:type="dxa"/>
              <w:right w:w="12" w:type="dxa"/>
            </w:tcMar>
            <w:vAlign w:val="center"/>
          </w:tcPr>
          <w:p>
            <w:pPr>
              <w:widowControl/>
              <w:spacing w:line="360" w:lineRule="auto"/>
              <w:jc w:val="left"/>
              <w:textAlignment w:val="center"/>
              <w:rPr>
                <w:rFonts w:ascii="宋体" w:hAnsi="宋体" w:cs="仿宋"/>
              </w:rPr>
            </w:pPr>
            <w:r>
              <w:rPr>
                <w:rFonts w:hint="eastAsia" w:ascii="宋体" w:hAnsi="宋体" w:cs="仿宋"/>
              </w:rPr>
              <w:t>基于高频次、高精度、高分辨率的遥感数据对全县宗教场所进行摸排管控，对全县新增宗教场所建筑、翻建建筑进行监测解译，实现数字化动态监督管理，从而控制宗教场所违法建筑。</w:t>
            </w:r>
          </w:p>
        </w:tc>
        <w:tc>
          <w:tcPr>
            <w:tcW w:w="424"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期</w:t>
            </w:r>
          </w:p>
        </w:tc>
        <w:tc>
          <w:tcPr>
            <w:tcW w:w="477" w:type="dxa"/>
            <w:tcMar>
              <w:top w:w="12" w:type="dxa"/>
              <w:left w:w="12" w:type="dxa"/>
              <w:right w:w="12" w:type="dxa"/>
            </w:tcMar>
            <w:vAlign w:val="center"/>
          </w:tcPr>
          <w:p>
            <w:pPr>
              <w:widowControl/>
              <w:spacing w:line="360" w:lineRule="auto"/>
              <w:jc w:val="center"/>
              <w:textAlignment w:val="center"/>
              <w:rPr>
                <w:rFonts w:ascii="宋体" w:hAnsi="宋体" w:cs="仿宋"/>
              </w:rPr>
            </w:pPr>
            <w:r>
              <w:rPr>
                <w:rFonts w:hint="eastAsia" w:ascii="宋体" w:hAnsi="宋体" w:cs="仿宋"/>
              </w:rPr>
              <w:t>4</w:t>
            </w:r>
          </w:p>
        </w:tc>
      </w:tr>
    </w:tbl>
    <w:p>
      <w:pPr>
        <w:pStyle w:val="22"/>
        <w:numPr>
          <w:ilvl w:val="0"/>
          <w:numId w:val="14"/>
        </w:numPr>
        <w:rPr>
          <w:rFonts w:ascii="宋体" w:hAnsi="宋体" w:cs="宋体"/>
        </w:rPr>
      </w:pPr>
      <w:r>
        <w:rPr>
          <w:rFonts w:hint="eastAsia" w:ascii="宋体" w:hAnsi="宋体" w:cs="宋体"/>
        </w:rPr>
        <w:t>提交成果</w:t>
      </w:r>
    </w:p>
    <w:p>
      <w:pPr>
        <w:pStyle w:val="23"/>
        <w:numPr>
          <w:ilvl w:val="0"/>
          <w:numId w:val="15"/>
        </w:numPr>
        <w:ind w:firstLineChars="0"/>
        <w:rPr>
          <w:rFonts w:ascii="宋体" w:hAnsi="宋体" w:cs="宋体"/>
          <w:sz w:val="24"/>
          <w:szCs w:val="24"/>
        </w:rPr>
      </w:pPr>
      <w:r>
        <w:rPr>
          <w:rFonts w:hint="eastAsia" w:ascii="宋体" w:hAnsi="宋体" w:cs="宋体"/>
          <w:sz w:val="24"/>
          <w:szCs w:val="24"/>
        </w:rPr>
        <w:t>数据成果：4期航空影像（地面分辨率不低于5厘米分辨率）和七大专题变化监测图斑。</w:t>
      </w:r>
    </w:p>
    <w:p>
      <w:pPr>
        <w:pStyle w:val="23"/>
        <w:numPr>
          <w:ilvl w:val="0"/>
          <w:numId w:val="15"/>
        </w:numPr>
        <w:ind w:firstLineChars="0"/>
        <w:rPr>
          <w:rFonts w:ascii="宋体" w:hAnsi="宋体" w:cs="宋体"/>
          <w:sz w:val="24"/>
          <w:szCs w:val="24"/>
        </w:rPr>
      </w:pPr>
      <w:r>
        <w:rPr>
          <w:rFonts w:hint="eastAsia" w:ascii="宋体" w:hAnsi="宋体" w:cs="宋体"/>
          <w:sz w:val="24"/>
          <w:szCs w:val="24"/>
        </w:rPr>
        <w:t>文本资料：技术设计书、质量检查报告、工作总结报告、第三方抽样质量检查报告等。</w:t>
      </w:r>
    </w:p>
    <w:p>
      <w:pPr>
        <w:spacing w:line="360" w:lineRule="auto"/>
        <w:rPr>
          <w:rFonts w:ascii="宋体" w:hAnsi="宋体" w:cs="宋体"/>
          <w:sz w:val="24"/>
        </w:rPr>
      </w:pPr>
      <w:r>
        <w:rPr>
          <w:rFonts w:hint="eastAsia" w:ascii="宋体" w:hAnsi="宋体" w:cs="宋体"/>
          <w:sz w:val="24"/>
        </w:rPr>
        <w:t>（三）、项目服务商务要求</w:t>
      </w:r>
    </w:p>
    <w:p>
      <w:pPr>
        <w:spacing w:line="360" w:lineRule="auto"/>
        <w:ind w:firstLine="480" w:firstLineChars="200"/>
        <w:rPr>
          <w:rFonts w:ascii="宋体" w:hAnsi="宋体" w:cs="宋体"/>
          <w:sz w:val="24"/>
        </w:rPr>
      </w:pPr>
      <w:r>
        <w:rPr>
          <w:rFonts w:hint="eastAsia" w:ascii="宋体" w:hAnsi="宋体" w:cs="宋体"/>
          <w:sz w:val="24"/>
        </w:rPr>
        <w:t>1.预算价：220万</w:t>
      </w:r>
    </w:p>
    <w:p>
      <w:pPr>
        <w:spacing w:line="360" w:lineRule="auto"/>
        <w:ind w:firstLine="482" w:firstLineChars="200"/>
        <w:rPr>
          <w:rFonts w:ascii="宋体" w:hAnsi="宋体" w:cs="宋体"/>
          <w:b/>
          <w:bCs/>
          <w:sz w:val="24"/>
        </w:rPr>
      </w:pPr>
      <w:r>
        <w:rPr>
          <w:rFonts w:hint="eastAsia" w:ascii="宋体" w:hAnsi="宋体" w:cs="宋体"/>
          <w:b/>
          <w:bCs/>
          <w:sz w:val="24"/>
        </w:rPr>
        <w:t>2.建设期：2</w:t>
      </w:r>
      <w:r>
        <w:rPr>
          <w:rFonts w:ascii="宋体" w:hAnsi="宋体" w:cs="宋体"/>
          <w:b/>
          <w:bCs/>
          <w:sz w:val="24"/>
        </w:rPr>
        <w:t>02</w:t>
      </w:r>
      <w:r>
        <w:rPr>
          <w:rFonts w:hint="eastAsia" w:ascii="宋体" w:hAnsi="宋体" w:cs="宋体"/>
          <w:b/>
          <w:bCs/>
          <w:sz w:val="24"/>
        </w:rPr>
        <w:t>3全年</w:t>
      </w:r>
    </w:p>
    <w:p>
      <w:pPr>
        <w:pStyle w:val="22"/>
        <w:ind w:firstLine="482" w:firstLineChars="200"/>
        <w:rPr>
          <w:b/>
          <w:bCs/>
        </w:rPr>
      </w:pPr>
      <w:r>
        <w:rPr>
          <w:rFonts w:ascii="宋体" w:hAnsi="宋体" w:cs="宋体"/>
          <w:b/>
          <w:bCs/>
          <w:szCs w:val="24"/>
        </w:rPr>
        <w:t>3.</w:t>
      </w:r>
      <w:r>
        <w:rPr>
          <w:rFonts w:hint="eastAsia"/>
          <w:b/>
          <w:bCs/>
        </w:rPr>
        <w:t>维护期：自项目验收之日起3年</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.支付方式：</w:t>
      </w:r>
      <w:r>
        <w:rPr>
          <w:rFonts w:hint="eastAsia" w:ascii="宋体" w:hAnsi="宋体" w:cs="宋体"/>
          <w:bCs/>
          <w:sz w:val="24"/>
        </w:rPr>
        <w:t>根据《保障中小企业款项支付条例》、省财政厅《关于坚决打赢疫情防控阻击战进一步做好政府采购资金支持企业发展工作的通知》（浙财采监【2020】3号）要求，制定付款方式为</w:t>
      </w:r>
      <w:r>
        <w:rPr>
          <w:rFonts w:hint="eastAsia" w:ascii="宋体" w:hAnsi="宋体" w:cs="宋体"/>
          <w:b/>
          <w:sz w:val="24"/>
        </w:rPr>
        <w:t>：合同签订之日起30个工作日内，采购人支付供应商合同金额的</w:t>
      </w:r>
      <w:r>
        <w:rPr>
          <w:rFonts w:ascii="宋体" w:hAnsi="宋体" w:cs="宋体"/>
          <w:b/>
          <w:sz w:val="24"/>
        </w:rPr>
        <w:t>4</w:t>
      </w:r>
      <w:r>
        <w:rPr>
          <w:rFonts w:hint="eastAsia" w:ascii="宋体" w:hAnsi="宋体" w:cs="宋体"/>
          <w:b/>
          <w:sz w:val="24"/>
        </w:rPr>
        <w:t>0%作为预付款；完成第三期遥感监测成果提交后支付供应商合同金额的30%，预验收后支付供应商合同金额的10%；验收后支付供应商合同金额的10%。</w:t>
      </w:r>
    </w:p>
    <w:p>
      <w:pPr>
        <w:pStyle w:val="23"/>
        <w:ind w:firstLine="280"/>
      </w:pPr>
    </w:p>
    <w:p>
      <w:pPr>
        <w:snapToGrid w:val="0"/>
        <w:jc w:val="center"/>
        <w:outlineLvl w:val="0"/>
        <w:rPr>
          <w:rFonts w:ascii="宋体" w:hAnsi="宋体"/>
          <w:color w:val="000000"/>
        </w:rPr>
      </w:pPr>
    </w:p>
    <w:p>
      <w:pPr>
        <w:pStyle w:val="22"/>
      </w:pPr>
    </w:p>
    <w:p>
      <w:pPr>
        <w:pStyle w:val="23"/>
        <w:ind w:firstLine="280"/>
      </w:pPr>
    </w:p>
    <w:p/>
    <w:p>
      <w:pPr>
        <w:pStyle w:val="22"/>
      </w:pPr>
    </w:p>
    <w:p>
      <w:pPr>
        <w:pStyle w:val="23"/>
        <w:ind w:firstLine="280"/>
      </w:pPr>
    </w:p>
    <w:p/>
    <w:p>
      <w:pPr>
        <w:pStyle w:val="22"/>
      </w:pPr>
    </w:p>
    <w:p>
      <w:pPr>
        <w:pStyle w:val="23"/>
        <w:ind w:firstLine="280"/>
      </w:pPr>
    </w:p>
    <w:p/>
    <w:p>
      <w:pPr>
        <w:pStyle w:val="2"/>
        <w:spacing w:before="120" w:after="120"/>
        <w:ind w:firstLine="482"/>
      </w:pPr>
    </w:p>
    <w:p/>
    <w:p>
      <w:pPr>
        <w:pStyle w:val="2"/>
        <w:spacing w:before="120" w:after="120"/>
        <w:ind w:firstLine="482"/>
      </w:pPr>
    </w:p>
    <w:p/>
    <w:p>
      <w:pPr>
        <w:pStyle w:val="2"/>
        <w:spacing w:before="120" w:after="120"/>
        <w:ind w:firstLine="482"/>
      </w:pPr>
    </w:p>
    <w:p/>
    <w:p>
      <w:pPr>
        <w:pStyle w:val="22"/>
      </w:pPr>
    </w:p>
    <w:p>
      <w:pPr>
        <w:snapToGrid w:val="0"/>
        <w:jc w:val="center"/>
        <w:outlineLvl w:val="0"/>
        <w:rPr>
          <w:rFonts w:ascii="宋体" w:hAnsi="宋体"/>
          <w:b/>
          <w:sz w:val="30"/>
          <w:szCs w:val="30"/>
        </w:rPr>
      </w:pPr>
      <w:r>
        <w:rPr>
          <w:rFonts w:hint="eastAsia" w:ascii="宋体" w:hAnsi="宋体"/>
          <w:b/>
          <w:sz w:val="30"/>
          <w:szCs w:val="30"/>
        </w:rPr>
        <w:t>第三章投标人须知</w:t>
      </w:r>
    </w:p>
    <w:p>
      <w:pPr>
        <w:snapToGrid w:val="0"/>
        <w:spacing w:before="120" w:beforeLines="50" w:after="120" w:afterLines="50"/>
        <w:ind w:left="238"/>
        <w:jc w:val="center"/>
        <w:outlineLvl w:val="1"/>
        <w:rPr>
          <w:rFonts w:ascii="宋体" w:hAnsi="宋体"/>
          <w:b/>
          <w:sz w:val="28"/>
          <w:szCs w:val="28"/>
        </w:rPr>
      </w:pPr>
      <w:r>
        <w:rPr>
          <w:rFonts w:hint="eastAsia" w:ascii="宋体" w:hAnsi="宋体"/>
          <w:b/>
          <w:sz w:val="28"/>
          <w:szCs w:val="28"/>
        </w:rPr>
        <w:t>前附表</w:t>
      </w:r>
    </w:p>
    <w:tbl>
      <w:tblPr>
        <w:tblStyle w:val="57"/>
        <w:tblW w:w="9743"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1"/>
        <w:gridCol w:w="9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rPr>
            </w:pPr>
            <w:r>
              <w:rPr>
                <w:rFonts w:hint="eastAsia" w:ascii="宋体" w:hAnsi="宋体"/>
                <w:sz w:val="24"/>
                <w:szCs w:val="20"/>
              </w:rPr>
              <w:t>序号</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rPr>
            </w:pPr>
            <w:r>
              <w:rPr>
                <w:rFonts w:hint="eastAsia" w:ascii="宋体" w:hAnsi="宋体"/>
                <w:sz w:val="24"/>
                <w:szCs w:val="2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rPr>
            </w:pPr>
            <w:r>
              <w:rPr>
                <w:rFonts w:ascii="宋体" w:hAnsi="宋体"/>
                <w:sz w:val="24"/>
                <w:szCs w:val="20"/>
              </w:rPr>
              <w:t>1</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0"/>
              </w:rPr>
            </w:pPr>
            <w:r>
              <w:rPr>
                <w:rFonts w:hint="eastAsia" w:ascii="宋体" w:hAnsi="宋体"/>
                <w:sz w:val="24"/>
                <w:szCs w:val="20"/>
              </w:rPr>
              <w:t>项目名称：</w:t>
            </w:r>
            <w:r>
              <w:rPr>
                <w:rFonts w:hint="eastAsia" w:ascii="宋体" w:hAnsi="宋体"/>
                <w:b/>
                <w:kern w:val="0"/>
                <w:sz w:val="24"/>
              </w:rPr>
              <w:t>德清县地信遥感监测项目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rPr>
            </w:pPr>
            <w:r>
              <w:rPr>
                <w:rFonts w:ascii="宋体" w:hAnsi="宋体"/>
                <w:sz w:val="24"/>
                <w:szCs w:val="20"/>
              </w:rPr>
              <w:t>2</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0"/>
              </w:rPr>
            </w:pPr>
            <w:r>
              <w:rPr>
                <w:rFonts w:hint="eastAsia" w:ascii="宋体" w:hAnsi="宋体"/>
                <w:sz w:val="24"/>
                <w:szCs w:val="20"/>
              </w:rPr>
              <w:t>采购数量及单位：</w:t>
            </w:r>
            <w:r>
              <w:rPr>
                <w:rFonts w:hint="eastAsia" w:ascii="宋体" w:hAnsi="宋体" w:cs="宋体"/>
                <w:b/>
                <w:bCs/>
                <w:szCs w:val="21"/>
                <w:lang w:val="zh-CN"/>
              </w:rPr>
              <w:t>详见第二章内容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rPr>
            </w:pPr>
            <w:r>
              <w:rPr>
                <w:rFonts w:ascii="宋体" w:hAnsi="宋体"/>
                <w:sz w:val="24"/>
                <w:szCs w:val="20"/>
              </w:rPr>
              <w:t>3</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0"/>
              </w:rPr>
            </w:pPr>
            <w:r>
              <w:rPr>
                <w:rFonts w:hint="eastAsia" w:ascii="宋体" w:hAnsi="宋体"/>
                <w:sz w:val="24"/>
                <w:szCs w:val="20"/>
              </w:rPr>
              <w:t>投标报价及费用：</w:t>
            </w:r>
            <w:r>
              <w:rPr>
                <w:rFonts w:ascii="宋体" w:hAnsi="宋体"/>
                <w:sz w:val="24"/>
                <w:szCs w:val="20"/>
              </w:rPr>
              <w:t>1</w:t>
            </w:r>
            <w:r>
              <w:rPr>
                <w:rFonts w:hint="eastAsia" w:ascii="宋体" w:hAnsi="宋体"/>
                <w:sz w:val="24"/>
                <w:szCs w:val="20"/>
              </w:rPr>
              <w:t>、本项目投标应以人民币报价</w:t>
            </w:r>
          </w:p>
          <w:p>
            <w:pPr>
              <w:snapToGrid w:val="0"/>
              <w:rPr>
                <w:rFonts w:ascii="宋体" w:hAnsi="宋体"/>
                <w:sz w:val="24"/>
                <w:szCs w:val="20"/>
              </w:rPr>
            </w:pPr>
            <w:r>
              <w:rPr>
                <w:rFonts w:ascii="宋体" w:hAnsi="宋体"/>
                <w:sz w:val="24"/>
                <w:szCs w:val="20"/>
              </w:rPr>
              <w:t>2</w:t>
            </w:r>
            <w:r>
              <w:rPr>
                <w:rFonts w:hint="eastAsia" w:ascii="宋体" w:hAnsi="宋体"/>
                <w:sz w:val="24"/>
                <w:szCs w:val="20"/>
              </w:rPr>
              <w:t>、不论投标结果如何，投标人均应自行承担所有与投标有关的全部费用</w:t>
            </w:r>
          </w:p>
          <w:p>
            <w:pPr>
              <w:snapToGrid w:val="0"/>
              <w:rPr>
                <w:rFonts w:ascii="宋体" w:hAnsi="宋体"/>
                <w:b/>
                <w:sz w:val="24"/>
                <w:szCs w:val="20"/>
              </w:rPr>
            </w:pPr>
            <w:r>
              <w:rPr>
                <w:rFonts w:ascii="宋体" w:hAnsi="宋体"/>
                <w:b/>
                <w:sz w:val="24"/>
                <w:szCs w:val="20"/>
              </w:rPr>
              <w:t>3</w:t>
            </w:r>
            <w:r>
              <w:rPr>
                <w:rFonts w:hint="eastAsia" w:ascii="宋体" w:hAnsi="宋体"/>
                <w:b/>
                <w:sz w:val="24"/>
                <w:szCs w:val="20"/>
              </w:rPr>
              <w:t>、本项目代理服务费由中标单位支付，支付金额按国家计委关于印发《招标代理业务收费管理暂行办法》的通知（计价格[2002]1980号）标准计算。（100万以内1.5%，100-500万0.8%，按累进叠加法计算），最低不低于壹万元整，在领取中标通知书前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rPr>
            </w:pPr>
            <w:r>
              <w:rPr>
                <w:rFonts w:ascii="宋体" w:hAnsi="宋体"/>
                <w:sz w:val="24"/>
                <w:szCs w:val="20"/>
              </w:rPr>
              <w:t>4</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0"/>
              </w:rPr>
            </w:pPr>
            <w:r>
              <w:rPr>
                <w:rFonts w:hint="eastAsia" w:ascii="宋体" w:hAnsi="宋体"/>
                <w:sz w:val="24"/>
                <w:szCs w:val="20"/>
              </w:rPr>
              <w:t>投标保证金：参见招标公告第十条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4"/>
                <w:szCs w:val="20"/>
              </w:rPr>
            </w:pPr>
            <w:r>
              <w:rPr>
                <w:rFonts w:hint="eastAsia" w:ascii="宋体" w:hAnsi="宋体"/>
                <w:sz w:val="24"/>
                <w:szCs w:val="20"/>
              </w:rPr>
              <w:t>5</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0"/>
              </w:rPr>
            </w:pPr>
            <w:r>
              <w:rPr>
                <w:rFonts w:hint="eastAsia" w:ascii="宋体" w:hAnsi="宋体"/>
                <w:sz w:val="24"/>
                <w:szCs w:val="20"/>
              </w:rPr>
              <w:t>答疑与澄清：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b/>
                <w:sz w:val="24"/>
                <w:szCs w:val="20"/>
              </w:rPr>
              <w:t>（逾期将不再受理）</w:t>
            </w:r>
            <w:r>
              <w:rPr>
                <w:rFonts w:hint="eastAsia" w:ascii="宋体" w:hAnsi="宋体"/>
                <w:sz w:val="24"/>
                <w:szCs w:val="20"/>
              </w:rPr>
              <w:t>。</w:t>
            </w:r>
            <w:r>
              <w:rPr>
                <w:rFonts w:hint="eastAsia" w:ascii="宋体" w:hAnsi="宋体"/>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r>
              <w:rPr>
                <w:rFonts w:hint="eastAsia" w:ascii="宋体" w:hAnsi="宋体"/>
                <w:sz w:val="24"/>
                <w:szCs w:val="20"/>
              </w:rPr>
              <w:t>质疑供应商对采购人、采购代理机构的答复不满意或者采购人、采购代理机构未在规定的时间内作出答复的，可以在答复期满后十五个工作日内向同级政府采购监督管理部门投诉。</w:t>
            </w:r>
            <w:r>
              <w:rPr>
                <w:rFonts w:hint="eastAsia" w:ascii="宋体" w:hAnsi="宋体"/>
                <w:sz w:val="24"/>
              </w:rPr>
              <w:t>（质疑供应商对在线质疑答复不满意的，可在线提起投诉，路径为：浙江政府服务网-政府采购投诉处理-在线办理。）质疑函范本、投诉书范本请到浙江政府采购网下载专区下载</w:t>
            </w:r>
            <w:r>
              <w:rPr>
                <w:rFonts w:hint="eastAsia" w:ascii="宋体" w:hAnsi="宋体" w:cs="微软雅黑"/>
                <w:b/>
                <w:sz w:val="24"/>
                <w:szCs w:val="20"/>
                <w:shd w:val="clear" w:color="auto" w:fill="FFFFFF"/>
              </w:rPr>
              <w:t>（逾期将不再受理），</w:t>
            </w:r>
            <w:r>
              <w:rPr>
                <w:rFonts w:hint="eastAsia" w:ascii="宋体" w:hAnsi="宋体" w:cs="微软雅黑"/>
                <w:sz w:val="24"/>
                <w:shd w:val="clear" w:color="auto" w:fill="FFFFFF"/>
              </w:rPr>
              <w:t>本代理机构将做统一答复，如规定时间内未收到任何质疑，则视为各投标人均对此无异议；本代理机构将于提交响应截止时间5日前进行可能影响投标文件编制的澄清或修改；澄清或修改内容是采购文件的组成部份，并将以书面形式送达所有已报名的投标人。因其他紧急情况影响本项目正常开标活动的，采购单位将于采购响应截止日期一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6</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宋体" w:hAnsi="宋体"/>
                <w:color w:val="000000" w:themeColor="text1"/>
                <w:sz w:val="24"/>
                <w:szCs w:val="20"/>
                <w14:textFill>
                  <w14:solidFill>
                    <w14:schemeClr w14:val="tx1"/>
                  </w14:solidFill>
                </w14:textFill>
              </w:rPr>
            </w:pPr>
            <w:r>
              <w:rPr>
                <w:rFonts w:hint="eastAsia" w:ascii="宋体" w:hAnsi="宋体" w:cs="Arial"/>
                <w:b/>
                <w:color w:val="000000" w:themeColor="text1"/>
                <w:sz w:val="24"/>
                <w:szCs w:val="20"/>
                <w14:textFill>
                  <w14:solidFill>
                    <w14:schemeClr w14:val="tx1"/>
                  </w14:solidFill>
                </w14:textFill>
              </w:rPr>
              <w:t>本项目实行政采云在线投标。</w:t>
            </w:r>
            <w:r>
              <w:rPr>
                <w:rFonts w:hint="eastAsia" w:ascii="宋体" w:hAnsi="宋体"/>
                <w:b/>
                <w:color w:val="000000" w:themeColor="text1"/>
                <w:sz w:val="24"/>
                <w:szCs w:val="20"/>
                <w14:textFill>
                  <w14:solidFill>
                    <w14:schemeClr w14:val="tx1"/>
                  </w14:solidFill>
                </w14:textFill>
              </w:rPr>
              <w:t>投标文件组成：</w:t>
            </w:r>
          </w:p>
          <w:p>
            <w:pPr>
              <w:wordWrap w:val="0"/>
              <w:spacing w:line="500" w:lineRule="exact"/>
              <w:ind w:firstLine="463" w:firstLineChars="192"/>
              <w:rPr>
                <w:rFonts w:ascii="宋体" w:hAnsi="宋体" w:cs="Arial"/>
                <w:b/>
                <w:color w:val="000000" w:themeColor="text1"/>
                <w:sz w:val="24"/>
                <w:szCs w:val="20"/>
                <w14:textFill>
                  <w14:solidFill>
                    <w14:schemeClr w14:val="tx1"/>
                  </w14:solidFill>
                </w14:textFill>
              </w:rPr>
            </w:pPr>
            <w:r>
              <w:rPr>
                <w:rFonts w:hint="eastAsia" w:ascii="宋体" w:hAnsi="宋体" w:cs="Arial"/>
                <w:b/>
                <w:color w:val="000000" w:themeColor="text1"/>
                <w:sz w:val="24"/>
                <w:szCs w:val="20"/>
                <w14:textFill>
                  <w14:solidFill>
                    <w14:schemeClr w14:val="tx1"/>
                  </w14:solidFill>
                </w14:textFill>
              </w:rPr>
              <w:t>（1）电子投标文件：按政采云平台供应商项目采购-电子交易操作指南（网址：https://help.zcygov.cn/web/site_2/2018/12-28/2573.html）及本招标文件要求递交。</w:t>
            </w:r>
          </w:p>
          <w:p>
            <w:pPr>
              <w:autoSpaceDE w:val="0"/>
              <w:autoSpaceDN w:val="0"/>
              <w:snapToGrid w:val="0"/>
              <w:textAlignment w:val="bottom"/>
              <w:rPr>
                <w:rFonts w:ascii="宋体" w:hAnsi="宋体"/>
                <w:color w:val="000000" w:themeColor="text1"/>
                <w:sz w:val="28"/>
                <w:szCs w:val="28"/>
                <w14:textFill>
                  <w14:solidFill>
                    <w14:schemeClr w14:val="tx1"/>
                  </w14:solidFill>
                </w14:textFill>
              </w:rPr>
            </w:pPr>
            <w:r>
              <w:rPr>
                <w:rFonts w:hint="eastAsia" w:ascii="宋体" w:hAnsi="宋体" w:cs="Arial"/>
                <w:b/>
                <w:color w:val="000000" w:themeColor="text1"/>
                <w:sz w:val="24"/>
                <w:szCs w:val="20"/>
                <w14:textFill>
                  <w14:solidFill>
                    <w14:schemeClr w14:val="tx1"/>
                  </w14:solidFill>
                </w14:textFill>
              </w:rPr>
              <w:t>（2）备份电子投标文件，按政采云平台项目采购-电子招投标操作指南中上传的电子投标文件格式，以光盘或U盘形式提供。内容与电子投标文件保持一致。数量为1份。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7</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投标截止时间：2023年2月</w:t>
            </w:r>
            <w:r>
              <w:rPr>
                <w:rFonts w:hint="eastAsia" w:ascii="宋体" w:hAnsi="宋体"/>
                <w:color w:val="000000" w:themeColor="text1"/>
                <w:sz w:val="24"/>
                <w:szCs w:val="20"/>
                <w:highlight w:val="none"/>
                <w:lang w:val="en-US" w:eastAsia="zh-CN"/>
                <w14:textFill>
                  <w14:solidFill>
                    <w14:schemeClr w14:val="tx1"/>
                  </w14:solidFill>
                </w14:textFill>
              </w:rPr>
              <w:t>13</w:t>
            </w:r>
            <w:r>
              <w:rPr>
                <w:rFonts w:hint="eastAsia" w:ascii="宋体" w:hAnsi="宋体"/>
                <w:color w:val="000000" w:themeColor="text1"/>
                <w:sz w:val="24"/>
                <w:szCs w:val="20"/>
                <w:highlight w:val="none"/>
                <w14:textFill>
                  <w14:solidFill>
                    <w14:schemeClr w14:val="tx1"/>
                  </w14:solidFill>
                </w14:textFill>
              </w:rPr>
              <w:t>日上午9时00分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8</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z w:val="24"/>
                <w:szCs w:val="20"/>
                <w:highlight w:val="none"/>
                <w14:textFill>
                  <w14:solidFill>
                    <w14:schemeClr w14:val="tx1"/>
                  </w14:solidFill>
                </w14:textFill>
              </w:rPr>
              <w:t>开标时间及地点：2023年2月</w:t>
            </w:r>
            <w:r>
              <w:rPr>
                <w:rFonts w:hint="eastAsia" w:ascii="宋体" w:hAnsi="宋体"/>
                <w:color w:val="000000" w:themeColor="text1"/>
                <w:sz w:val="24"/>
                <w:szCs w:val="20"/>
                <w:highlight w:val="none"/>
                <w:lang w:val="en-US" w:eastAsia="zh-CN"/>
                <w14:textFill>
                  <w14:solidFill>
                    <w14:schemeClr w14:val="tx1"/>
                  </w14:solidFill>
                </w14:textFill>
              </w:rPr>
              <w:t>13</w:t>
            </w:r>
            <w:r>
              <w:rPr>
                <w:rFonts w:hint="eastAsia" w:ascii="宋体" w:hAnsi="宋体"/>
                <w:color w:val="000000" w:themeColor="text1"/>
                <w:sz w:val="24"/>
                <w:szCs w:val="20"/>
                <w:highlight w:val="none"/>
                <w14:textFill>
                  <w14:solidFill>
                    <w14:schemeClr w14:val="tx1"/>
                  </w14:solidFill>
                </w14:textFill>
              </w:rPr>
              <w:t>日上午9时00分</w:t>
            </w:r>
            <w:r>
              <w:rPr>
                <w:rFonts w:hint="eastAsia" w:ascii="宋体" w:hAnsi="宋体"/>
                <w:color w:val="000000" w:themeColor="text1"/>
                <w:sz w:val="24"/>
                <w:highlight w:val="none"/>
                <w14:textFill>
                  <w14:solidFill>
                    <w14:schemeClr w14:val="tx1"/>
                  </w14:solidFill>
                </w14:textFill>
              </w:rPr>
              <w:t>德清县公共资源交易中心</w:t>
            </w:r>
            <w:r>
              <w:rPr>
                <w:rFonts w:hint="eastAsia" w:ascii="宋体" w:hAnsi="宋体"/>
                <w:color w:val="000000" w:themeColor="text1"/>
                <w:sz w:val="24"/>
                <w:szCs w:val="20"/>
                <w:highlight w:val="none"/>
                <w14:textFill>
                  <w14:solidFill>
                    <w14:schemeClr w14:val="tx1"/>
                  </w14:solidFill>
                </w14:textFill>
              </w:rPr>
              <w:t>二楼</w:t>
            </w:r>
            <w:r>
              <w:rPr>
                <w:rFonts w:hint="eastAsia" w:ascii="宋体" w:hAnsi="宋体"/>
                <w:color w:val="000000" w:themeColor="text1"/>
                <w:sz w:val="24"/>
                <w:szCs w:val="20"/>
                <w:highlight w:val="none"/>
                <w:lang w:eastAsia="zh-CN"/>
                <w14:textFill>
                  <w14:solidFill>
                    <w14:schemeClr w14:val="tx1"/>
                  </w14:solidFill>
                </w14:textFill>
              </w:rPr>
              <w:t>202</w:t>
            </w:r>
            <w:r>
              <w:rPr>
                <w:rFonts w:hint="eastAsia" w:ascii="宋体" w:hAnsi="宋体"/>
                <w:color w:val="000000" w:themeColor="text1"/>
                <w:sz w:val="24"/>
                <w:szCs w:val="20"/>
                <w:highlight w:val="none"/>
                <w14:textFill>
                  <w14:solidFill>
                    <w14:schemeClr w14:val="tx1"/>
                  </w14:solidFill>
                </w14:textFill>
              </w:rPr>
              <w:t>开标室(</w:t>
            </w:r>
            <w:r>
              <w:rPr>
                <w:rFonts w:hint="eastAsia" w:ascii="宋体" w:hAnsi="宋体"/>
                <w:color w:val="000000" w:themeColor="text1"/>
                <w:sz w:val="24"/>
                <w:highlight w:val="none"/>
                <w14:textFill>
                  <w14:solidFill>
                    <w14:schemeClr w14:val="tx1"/>
                  </w14:solidFill>
                </w14:textFill>
              </w:rPr>
              <w:t>德清县武康镇永安街169号)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9</w:t>
            </w:r>
          </w:p>
        </w:tc>
        <w:tc>
          <w:tcPr>
            <w:tcW w:w="91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投标文件的接收：</w:t>
            </w:r>
          </w:p>
          <w:p>
            <w:pPr>
              <w:spacing w:line="360" w:lineRule="auto"/>
              <w:ind w:firstLine="463" w:firstLineChars="192"/>
              <w:rPr>
                <w:rFonts w:ascii="宋体" w:hAnsi="宋体" w:cs="Arial"/>
                <w:b/>
                <w:color w:val="000000" w:themeColor="text1"/>
                <w:sz w:val="24"/>
                <w:szCs w:val="20"/>
                <w14:textFill>
                  <w14:solidFill>
                    <w14:schemeClr w14:val="tx1"/>
                  </w14:solidFill>
                </w14:textFill>
              </w:rPr>
            </w:pPr>
            <w:r>
              <w:rPr>
                <w:rFonts w:hint="eastAsia" w:ascii="宋体" w:hAnsi="宋体" w:cs="Arial"/>
                <w:b/>
                <w:color w:val="000000" w:themeColor="text1"/>
                <w:sz w:val="24"/>
                <w:szCs w:val="20"/>
                <w14:textFill>
                  <w14:solidFill>
                    <w14:schemeClr w14:val="tx1"/>
                  </w14:solidFill>
                </w14:textFill>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63" w:firstLineChars="192"/>
              <w:rPr>
                <w:rFonts w:ascii="宋体" w:hAnsi="宋体" w:cs="Arial"/>
                <w:b/>
                <w:color w:val="000000" w:themeColor="text1"/>
                <w:sz w:val="24"/>
                <w:szCs w:val="20"/>
                <w14:textFill>
                  <w14:solidFill>
                    <w14:schemeClr w14:val="tx1"/>
                  </w14:solidFill>
                </w14:textFill>
              </w:rPr>
            </w:pPr>
            <w:r>
              <w:rPr>
                <w:rFonts w:hint="eastAsia" w:ascii="宋体" w:hAnsi="宋体" w:cs="Arial"/>
                <w:b/>
                <w:color w:val="000000" w:themeColor="text1"/>
                <w:sz w:val="24"/>
                <w:szCs w:val="20"/>
                <w14:textFill>
                  <w14:solidFill>
                    <w14:schemeClr w14:val="tx1"/>
                  </w14:solidFill>
                </w14:textFill>
              </w:rPr>
              <w:t>投标人在投标截止时间前将备份电子投标文件密封送交到德清县公共资源交易中心</w:t>
            </w:r>
            <w:r>
              <w:rPr>
                <w:rFonts w:hint="eastAsia" w:ascii="宋体" w:hAnsi="宋体" w:cs="Arial"/>
                <w:b/>
                <w:color w:val="000000" w:themeColor="text1"/>
                <w:sz w:val="24"/>
                <w:szCs w:val="20"/>
                <w:u w:val="single"/>
                <w:lang w:eastAsia="zh-CN"/>
                <w14:textFill>
                  <w14:solidFill>
                    <w14:schemeClr w14:val="tx1"/>
                  </w14:solidFill>
                </w14:textFill>
              </w:rPr>
              <w:t>202</w:t>
            </w:r>
            <w:r>
              <w:rPr>
                <w:rFonts w:ascii="宋体" w:hAnsi="宋体" w:cs="Arial"/>
                <w:b/>
                <w:color w:val="000000" w:themeColor="text1"/>
                <w:sz w:val="24"/>
                <w:szCs w:val="20"/>
                <w14:textFill>
                  <w14:solidFill>
                    <w14:schemeClr w14:val="tx1"/>
                  </w14:solidFill>
                </w14:textFill>
              </w:rPr>
              <w:t>开标室</w:t>
            </w:r>
            <w:r>
              <w:rPr>
                <w:rFonts w:hint="eastAsia" w:ascii="宋体" w:hAnsi="宋体" w:cs="Arial"/>
                <w:b/>
                <w:color w:val="000000" w:themeColor="text1"/>
                <w:sz w:val="24"/>
                <w:szCs w:val="20"/>
                <w14:textFill>
                  <w14:solidFill>
                    <w14:schemeClr w14:val="tx1"/>
                  </w14:solidFill>
                </w14:textFill>
              </w:rPr>
              <w:t>，逾期送达或未密封将被拒收。未</w:t>
            </w:r>
            <w:r>
              <w:rPr>
                <w:rFonts w:hint="eastAsia" w:cs="Arial"/>
                <w:b/>
                <w:color w:val="000000" w:themeColor="text1"/>
                <w:sz w:val="24"/>
                <w:szCs w:val="20"/>
                <w14:textFill>
                  <w14:solidFill>
                    <w14:schemeClr w14:val="tx1"/>
                  </w14:solidFill>
                </w14:textFill>
              </w:rPr>
              <w:t>完成电子投标文件传输提交、</w:t>
            </w:r>
            <w:r>
              <w:rPr>
                <w:rFonts w:hint="eastAsia" w:ascii="宋体" w:hAnsi="宋体" w:cs="Arial"/>
                <w:b/>
                <w:color w:val="000000" w:themeColor="text1"/>
                <w:sz w:val="24"/>
                <w:szCs w:val="20"/>
                <w14:textFill>
                  <w14:solidFill>
                    <w14:schemeClr w14:val="tx1"/>
                  </w14:solidFill>
                </w14:textFill>
              </w:rPr>
              <w:t>仅提供备份投标文件的，其提供的备份投标文件无效。</w:t>
            </w:r>
            <w:r>
              <w:rPr>
                <w:rFonts w:ascii="宋体" w:hAnsi="宋体" w:cs="Arial"/>
                <w:b/>
                <w:color w:val="000000" w:themeColor="text1"/>
                <w:sz w:val="24"/>
                <w:szCs w:val="20"/>
                <w14:textFill>
                  <w14:solidFill>
                    <w14:schemeClr w14:val="tx1"/>
                  </w14:solidFill>
                </w14:textFill>
              </w:rPr>
              <w:t xml:space="preserve"> </w:t>
            </w:r>
          </w:p>
          <w:p>
            <w:pPr>
              <w:spacing w:line="360" w:lineRule="auto"/>
              <w:ind w:firstLine="463" w:firstLineChars="192"/>
              <w:rPr>
                <w:rFonts w:ascii="宋体" w:hAnsi="宋体" w:cs="Arial"/>
                <w:b/>
                <w:color w:val="000000" w:themeColor="text1"/>
                <w:sz w:val="24"/>
                <w:szCs w:val="20"/>
                <w14:textFill>
                  <w14:solidFill>
                    <w14:schemeClr w14:val="tx1"/>
                  </w14:solidFill>
                </w14:textFill>
              </w:rPr>
            </w:pPr>
            <w:r>
              <w:rPr>
                <w:rFonts w:hint="eastAsia" w:ascii="宋体" w:hAnsi="宋体" w:cs="Arial"/>
                <w:b/>
                <w:color w:val="000000" w:themeColor="text1"/>
                <w:sz w:val="24"/>
                <w:szCs w:val="20"/>
                <w14:textFill>
                  <w14:solidFill>
                    <w14:schemeClr w14:val="tx1"/>
                  </w14:solidFill>
                </w14:textFill>
              </w:rPr>
              <w:t>2、投标人递交备份电子投标文件时，如出现下列情况之一的，将被拒收：</w:t>
            </w:r>
          </w:p>
          <w:p>
            <w:pPr>
              <w:spacing w:line="360" w:lineRule="auto"/>
              <w:ind w:firstLine="463" w:firstLineChars="192"/>
              <w:rPr>
                <w:rFonts w:ascii="宋体" w:hAnsi="宋体" w:cs="Arial"/>
                <w:b/>
                <w:color w:val="000000" w:themeColor="text1"/>
                <w:sz w:val="24"/>
                <w:szCs w:val="20"/>
                <w14:textFill>
                  <w14:solidFill>
                    <w14:schemeClr w14:val="tx1"/>
                  </w14:solidFill>
                </w14:textFill>
              </w:rPr>
            </w:pPr>
            <w:r>
              <w:rPr>
                <w:rFonts w:hint="eastAsia" w:ascii="宋体" w:hAnsi="宋体" w:cs="Arial"/>
                <w:b/>
                <w:color w:val="000000" w:themeColor="text1"/>
                <w:sz w:val="24"/>
                <w:szCs w:val="20"/>
                <w14:textFill>
                  <w14:solidFill>
                    <w14:schemeClr w14:val="tx1"/>
                  </w14:solidFill>
                </w14:textFill>
              </w:rPr>
              <w:t>（1）未按规定密封或标记的投标文件；</w:t>
            </w:r>
          </w:p>
          <w:p>
            <w:pPr>
              <w:spacing w:line="360" w:lineRule="auto"/>
              <w:ind w:firstLine="463" w:firstLineChars="192"/>
              <w:rPr>
                <w:rFonts w:ascii="宋体" w:hAnsi="宋体" w:cs="Arial"/>
                <w:b/>
                <w:color w:val="000000" w:themeColor="text1"/>
                <w:sz w:val="24"/>
                <w:szCs w:val="20"/>
                <w14:textFill>
                  <w14:solidFill>
                    <w14:schemeClr w14:val="tx1"/>
                  </w14:solidFill>
                </w14:textFill>
              </w:rPr>
            </w:pPr>
            <w:r>
              <w:rPr>
                <w:rFonts w:hint="eastAsia" w:ascii="宋体" w:hAnsi="宋体" w:cs="Arial"/>
                <w:b/>
                <w:color w:val="000000" w:themeColor="text1"/>
                <w:sz w:val="24"/>
                <w:szCs w:val="20"/>
                <w14:textFill>
                  <w14:solidFill>
                    <w14:schemeClr w14:val="tx1"/>
                  </w14:solidFill>
                </w14:textFill>
              </w:rPr>
              <w:t>（2）投标人未成功办理政采云报名手续的；</w:t>
            </w:r>
          </w:p>
          <w:p>
            <w:pPr>
              <w:spacing w:line="360" w:lineRule="auto"/>
              <w:ind w:firstLine="463" w:firstLineChars="192"/>
              <w:rPr>
                <w:rFonts w:ascii="宋体" w:hAnsi="宋体" w:cs="Arial"/>
                <w:b/>
                <w:color w:val="000000" w:themeColor="text1"/>
                <w:sz w:val="24"/>
                <w:szCs w:val="20"/>
                <w14:textFill>
                  <w14:solidFill>
                    <w14:schemeClr w14:val="tx1"/>
                  </w14:solidFill>
                </w14:textFill>
              </w:rPr>
            </w:pPr>
            <w:r>
              <w:rPr>
                <w:rFonts w:hint="eastAsia" w:ascii="宋体" w:hAnsi="宋体" w:cs="Arial"/>
                <w:b/>
                <w:color w:val="000000" w:themeColor="text1"/>
                <w:sz w:val="24"/>
                <w:szCs w:val="20"/>
                <w14:textFill>
                  <w14:solidFill>
                    <w14:schemeClr w14:val="tx1"/>
                  </w14:solidFill>
                </w14:textFill>
              </w:rPr>
              <w:t>（3）超过投标截止时间送达的。</w:t>
            </w:r>
          </w:p>
          <w:p>
            <w:pPr>
              <w:spacing w:line="360" w:lineRule="auto"/>
              <w:ind w:firstLine="463" w:firstLineChars="192"/>
              <w:rPr>
                <w:rFonts w:ascii="宋体" w:hAnsi="宋体" w:cs="Arial"/>
                <w:b/>
                <w:color w:val="000000" w:themeColor="text1"/>
                <w:sz w:val="24"/>
                <w:szCs w:val="20"/>
                <w14:textFill>
                  <w14:solidFill>
                    <w14:schemeClr w14:val="tx1"/>
                  </w14:solidFill>
                </w14:textFill>
              </w:rPr>
            </w:pPr>
            <w:r>
              <w:rPr>
                <w:rFonts w:hint="eastAsia" w:ascii="宋体" w:hAnsi="宋体" w:cs="Arial"/>
                <w:b/>
                <w:color w:val="000000" w:themeColor="text1"/>
                <w:sz w:val="24"/>
                <w:szCs w:val="20"/>
                <w14:textFill>
                  <w14:solidFill>
                    <w14:schemeClr w14:val="tx1"/>
                  </w14:solidFill>
                </w14:textFill>
              </w:rPr>
              <w:t>（4）仅提供备份投标文件的。</w:t>
            </w:r>
          </w:p>
          <w:p>
            <w:pPr>
              <w:snapToGrid w:val="0"/>
              <w:rPr>
                <w:rFonts w:ascii="宋体" w:hAnsi="宋体"/>
                <w:color w:val="000000" w:themeColor="text1"/>
                <w:sz w:val="24"/>
                <w:szCs w:val="20"/>
                <w14:textFill>
                  <w14:solidFill>
                    <w14:schemeClr w14:val="tx1"/>
                  </w14:solidFill>
                </w14:textFill>
              </w:rPr>
            </w:pPr>
            <w:r>
              <w:rPr>
                <w:rFonts w:hint="eastAsia" w:cs="Arial"/>
                <w:b/>
                <w:color w:val="000000" w:themeColor="text1"/>
                <w:sz w:val="24"/>
                <w:szCs w:val="20"/>
                <w14:textFill>
                  <w14:solidFill>
                    <w14:schemeClr w14:val="tx1"/>
                  </w14:solidFill>
                </w14:textFill>
              </w:rPr>
              <w:t>投标人不提供备份投标文件，因而造成评审委员会对其投标文件无法评审的，其投标无效，相关风险和责任由投标人自行承担。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10</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1</w:t>
            </w:r>
            <w:r>
              <w:rPr>
                <w:rFonts w:hint="eastAsia" w:ascii="宋体" w:hAnsi="宋体"/>
                <w:color w:val="000000" w:themeColor="text1"/>
                <w:sz w:val="24"/>
                <w:szCs w:val="20"/>
                <w14:textFill>
                  <w14:solidFill>
                    <w14:schemeClr w14:val="tx1"/>
                  </w14:solidFill>
                </w14:textFill>
              </w:rPr>
              <w:t>1</w:t>
            </w:r>
          </w:p>
        </w:tc>
        <w:tc>
          <w:tcPr>
            <w:tcW w:w="914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600" w:firstLineChars="25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评标结果公示：评标结束后</w:t>
            </w: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天内，评标结果公示于</w:t>
            </w:r>
            <w:r>
              <w:rPr>
                <w:rFonts w:hint="eastAsia" w:ascii="宋体" w:hAnsi="宋体" w:cs="Arial"/>
                <w:color w:val="000000" w:themeColor="text1"/>
                <w:sz w:val="24"/>
                <w:szCs w:val="20"/>
                <w14:textFill>
                  <w14:solidFill>
                    <w14:schemeClr w14:val="tx1"/>
                  </w14:solidFill>
                </w14:textFill>
              </w:rPr>
              <w:t>浙江省政府采购网</w:t>
            </w:r>
            <w:r>
              <w:rPr>
                <w:rFonts w:ascii="宋体" w:hAnsi="宋体" w:cs="Arial"/>
                <w:color w:val="000000" w:themeColor="text1"/>
                <w:sz w:val="24"/>
                <w:szCs w:val="20"/>
                <w14:textFill>
                  <w14:solidFill>
                    <w14:schemeClr w14:val="tx1"/>
                  </w14:solidFill>
                </w14:textFill>
              </w:rPr>
              <w:t>(</w:t>
            </w:r>
            <w:r>
              <w:fldChar w:fldCharType="begin"/>
            </w:r>
            <w:r>
              <w:instrText xml:space="preserve"> HYPERLINK "http://www.zjzfcg.gov.cn/" </w:instrText>
            </w:r>
            <w:r>
              <w:fldChar w:fldCharType="separate"/>
            </w:r>
            <w:r>
              <w:rPr>
                <w:rFonts w:ascii="宋体" w:hAnsi="宋体"/>
                <w:color w:val="000000" w:themeColor="text1"/>
                <w:kern w:val="0"/>
                <w:sz w:val="24"/>
                <w:u w:val="single"/>
                <w14:textFill>
                  <w14:solidFill>
                    <w14:schemeClr w14:val="tx1"/>
                  </w14:solidFill>
                </w14:textFill>
              </w:rPr>
              <w:t>http://www.zjzfcg.gov.cn</w:t>
            </w:r>
            <w:r>
              <w:rPr>
                <w:rFonts w:ascii="宋体" w:hAnsi="宋体"/>
                <w:color w:val="000000" w:themeColor="text1"/>
                <w:kern w:val="0"/>
                <w:sz w:val="24"/>
                <w:u w:val="single"/>
                <w14:textFill>
                  <w14:solidFill>
                    <w14:schemeClr w14:val="tx1"/>
                  </w14:solidFill>
                </w14:textFill>
              </w:rPr>
              <w:fldChar w:fldCharType="end"/>
            </w:r>
            <w:r>
              <w:rPr>
                <w:rFonts w:ascii="宋体" w:hAnsi="宋体" w:cs="Arial"/>
                <w:color w:val="000000" w:themeColor="text1"/>
                <w:sz w:val="24"/>
                <w:szCs w:val="20"/>
                <w14:textFill>
                  <w14:solidFill>
                    <w14:schemeClr w14:val="tx1"/>
                  </w14:solidFill>
                </w14:textFill>
              </w:rPr>
              <w:t>)</w:t>
            </w:r>
            <w:r>
              <w:rPr>
                <w:rFonts w:hint="eastAsia" w:ascii="宋体" w:hAnsi="宋体" w:cs="Arial"/>
                <w:color w:val="000000" w:themeColor="text1"/>
                <w:sz w:val="24"/>
                <w:szCs w:val="20"/>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德清县公共资源交易网（</w:t>
            </w:r>
            <w:r>
              <w:fldChar w:fldCharType="begin"/>
            </w:r>
            <w:r>
              <w:instrText xml:space="preserve"> HYPERLINK "http://www.dqztb.gov.cn" </w:instrText>
            </w:r>
            <w:r>
              <w:fldChar w:fldCharType="separate"/>
            </w:r>
            <w:r>
              <w:rPr>
                <w:rFonts w:ascii="宋体" w:hAnsi="宋体"/>
                <w:color w:val="000000" w:themeColor="text1"/>
                <w:kern w:val="0"/>
                <w:sz w:val="24"/>
                <w:u w:val="single"/>
                <w14:textFill>
                  <w14:solidFill>
                    <w14:schemeClr w14:val="tx1"/>
                  </w14:solidFill>
                </w14:textFill>
              </w:rPr>
              <w:t>http://www.dqztb.gov.cn</w:t>
            </w:r>
            <w:r>
              <w:rPr>
                <w:rFonts w:ascii="宋体" w:hAnsi="宋体"/>
                <w:color w:val="000000" w:themeColor="text1"/>
                <w:kern w:val="0"/>
                <w:sz w:val="24"/>
                <w:u w:val="single"/>
                <w14:textFill>
                  <w14:solidFill>
                    <w14:schemeClr w14:val="tx1"/>
                  </w14:solidFill>
                </w14:textFill>
              </w:rPr>
              <w:fldChar w:fldCharType="end"/>
            </w:r>
            <w:r>
              <w:rPr>
                <w:rFonts w:hint="eastAsia" w:ascii="宋体" w:hAnsi="宋体"/>
                <w:color w:val="000000" w:themeColor="text1"/>
                <w:kern w:val="0"/>
                <w:sz w:val="24"/>
                <w14:textFill>
                  <w14:solidFill>
                    <w14:schemeClr w14:val="tx1"/>
                  </w14:solidFill>
                </w14:textFill>
              </w:rPr>
              <w:t>）</w:t>
            </w:r>
          </w:p>
          <w:p>
            <w:pPr>
              <w:autoSpaceDE w:val="0"/>
              <w:autoSpaceDN w:val="0"/>
              <w:snapToGrid w:val="0"/>
              <w:textAlignment w:val="bottom"/>
              <w:rPr>
                <w:rFonts w:ascii="宋体" w:hAnsi="宋体"/>
                <w:color w:val="000000" w:themeColor="text1"/>
                <w:sz w:val="24"/>
                <w:szCs w:val="20"/>
                <w14:textFill>
                  <w14:solidFill>
                    <w14:schemeClr w14:val="tx1"/>
                  </w14:solidFill>
                </w14:textFill>
              </w:rPr>
            </w:pPr>
            <w:r>
              <w:rPr>
                <w:rFonts w:hint="eastAsia" w:ascii="宋体" w:hAnsi="宋体" w:cs="Arial"/>
                <w:color w:val="000000" w:themeColor="text1"/>
                <w:sz w:val="24"/>
                <w:szCs w:val="20"/>
                <w14:textFill>
                  <w14:solidFill>
                    <w14:schemeClr w14:val="tx1"/>
                  </w14:solidFill>
                </w14:textFill>
              </w:rPr>
              <w:t>等网站或媒体。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1</w:t>
            </w:r>
            <w:r>
              <w:rPr>
                <w:rFonts w:hint="eastAsia" w:ascii="宋体" w:hAnsi="宋体"/>
                <w:color w:val="000000" w:themeColor="text1"/>
                <w:sz w:val="24"/>
                <w:szCs w:val="20"/>
                <w14:textFill>
                  <w14:solidFill>
                    <w14:schemeClr w14:val="tx1"/>
                  </w14:solidFill>
                </w14:textFill>
              </w:rPr>
              <w:t>2</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中标公告及中标通知书：评标结束后</w:t>
            </w:r>
            <w:r>
              <w:rPr>
                <w:rFonts w:ascii="宋体" w:hAnsi="宋体"/>
                <w:color w:val="000000" w:themeColor="text1"/>
                <w:sz w:val="24"/>
                <w:szCs w:val="20"/>
                <w14:textFill>
                  <w14:solidFill>
                    <w14:schemeClr w14:val="tx1"/>
                  </w14:solidFill>
                </w14:textFill>
              </w:rPr>
              <w:t>5</w:t>
            </w:r>
            <w:r>
              <w:rPr>
                <w:rFonts w:hint="eastAsia" w:ascii="宋体" w:hAnsi="宋体"/>
                <w:color w:val="000000" w:themeColor="text1"/>
                <w:sz w:val="24"/>
                <w:szCs w:val="20"/>
                <w14:textFill>
                  <w14:solidFill>
                    <w14:schemeClr w14:val="tx1"/>
                  </w14:solidFill>
                </w14:textFill>
              </w:rPr>
              <w:t>个工作日内，中标公告发布于上述媒体。采购代理机构以书面形式发出《中标通知书》，中标人应在公示发出10个工作日内前往代理机构领取通知书，若有质疑投诉的可在质疑投诉处理后领取。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1</w:t>
            </w:r>
            <w:r>
              <w:rPr>
                <w:rFonts w:hint="eastAsia" w:ascii="宋体" w:hAnsi="宋体"/>
                <w:color w:val="000000" w:themeColor="text1"/>
                <w:sz w:val="24"/>
                <w:szCs w:val="20"/>
                <w14:textFill>
                  <w14:solidFill>
                    <w14:schemeClr w14:val="tx1"/>
                  </w14:solidFill>
                </w14:textFill>
              </w:rPr>
              <w:t>3</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采购资金来源：预算内资金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1</w:t>
            </w:r>
            <w:r>
              <w:rPr>
                <w:rFonts w:hint="eastAsia" w:ascii="宋体" w:hAnsi="宋体"/>
                <w:color w:val="000000" w:themeColor="text1"/>
                <w:sz w:val="24"/>
                <w:szCs w:val="20"/>
                <w14:textFill>
                  <w14:solidFill>
                    <w14:schemeClr w14:val="tx1"/>
                  </w14:solidFill>
                </w14:textFill>
              </w:rPr>
              <w:t>4</w:t>
            </w:r>
          </w:p>
        </w:tc>
        <w:tc>
          <w:tcPr>
            <w:tcW w:w="914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textAlignment w:val="bottom"/>
              <w:rPr>
                <w:rFonts w:ascii="宋体" w:hAnsi="宋体"/>
                <w:b/>
                <w:bCs/>
                <w:sz w:val="24"/>
                <w:szCs w:val="20"/>
              </w:rPr>
            </w:pPr>
            <w:r>
              <w:rPr>
                <w:rFonts w:hint="eastAsia" w:ascii="宋体" w:hAnsi="宋体"/>
                <w:b/>
                <w:bCs/>
                <w:sz w:val="24"/>
                <w:szCs w:val="20"/>
              </w:rPr>
              <w:t>建设期：2023全年</w:t>
            </w:r>
          </w:p>
          <w:p>
            <w:pPr>
              <w:spacing w:before="120" w:beforeLines="50" w:after="120" w:afterLines="50" w:line="400" w:lineRule="exact"/>
              <w:rPr>
                <w:rFonts w:ascii="宋体" w:hAnsi="宋体"/>
                <w:sz w:val="24"/>
                <w:szCs w:val="20"/>
              </w:rPr>
            </w:pPr>
            <w:r>
              <w:rPr>
                <w:rFonts w:hint="eastAsia" w:ascii="宋体" w:hAnsi="宋体"/>
                <w:b/>
                <w:bCs/>
                <w:sz w:val="24"/>
                <w:szCs w:val="20"/>
              </w:rPr>
              <w:t>维护期：自项目验收之日起3年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1</w:t>
            </w:r>
            <w:r>
              <w:rPr>
                <w:rFonts w:hint="eastAsia" w:ascii="宋体" w:hAnsi="宋体"/>
                <w:color w:val="000000" w:themeColor="text1"/>
                <w:sz w:val="24"/>
                <w:szCs w:val="20"/>
                <w14:textFill>
                  <w14:solidFill>
                    <w14:schemeClr w14:val="tx1"/>
                  </w14:solidFill>
                </w14:textFill>
              </w:rPr>
              <w:t>5</w:t>
            </w:r>
          </w:p>
        </w:tc>
        <w:tc>
          <w:tcPr>
            <w:tcW w:w="914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sz w:val="24"/>
                <w:szCs w:val="20"/>
              </w:rPr>
            </w:pPr>
            <w:r>
              <w:rPr>
                <w:rFonts w:hint="eastAsia" w:ascii="宋体" w:hAnsi="宋体"/>
                <w:sz w:val="24"/>
                <w:szCs w:val="20"/>
              </w:rPr>
              <w:t>付款方式：</w:t>
            </w:r>
            <w:r>
              <w:rPr>
                <w:rFonts w:hint="eastAsia" w:ascii="宋体" w:hAnsi="宋体" w:cs="宋体"/>
                <w:bCs/>
                <w:sz w:val="24"/>
              </w:rPr>
              <w:t>根据《保障中小企业款项支付条例》、省财政厅《关于坚决打赢疫情防控阻击战进一步做好政府采购资金支持企业发展工作的通知》（浙财采监【2020】3号）要求，制定付款方式为</w:t>
            </w:r>
            <w:r>
              <w:rPr>
                <w:rFonts w:hint="eastAsia" w:ascii="宋体" w:hAnsi="宋体" w:cs="宋体"/>
                <w:b/>
                <w:sz w:val="24"/>
              </w:rPr>
              <w:t>：合同签订之日起30个工作日内，采购人支付供应商合同金额的</w:t>
            </w:r>
            <w:r>
              <w:rPr>
                <w:rFonts w:ascii="宋体" w:hAnsi="宋体" w:cs="宋体"/>
                <w:b/>
                <w:sz w:val="24"/>
              </w:rPr>
              <w:t>4</w:t>
            </w:r>
            <w:r>
              <w:rPr>
                <w:rFonts w:hint="eastAsia" w:ascii="宋体" w:hAnsi="宋体" w:cs="宋体"/>
                <w:b/>
                <w:sz w:val="24"/>
              </w:rPr>
              <w:t>0%作为预付款；完成第三期遥感监测成果提交后支付供应商合同金额的30%，预验收后支付供应商合同金额的10%；验收后支付供应商合同金额的10%。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1</w:t>
            </w:r>
            <w:r>
              <w:rPr>
                <w:rFonts w:hint="eastAsia" w:ascii="宋体" w:hAnsi="宋体"/>
                <w:color w:val="000000" w:themeColor="text1"/>
                <w:sz w:val="24"/>
                <w:szCs w:val="20"/>
                <w14:textFill>
                  <w14:solidFill>
                    <w14:schemeClr w14:val="tx1"/>
                  </w14:solidFill>
                </w14:textFill>
              </w:rPr>
              <w:t>6</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投标文件有效期：</w:t>
            </w:r>
            <w:r>
              <w:rPr>
                <w:rFonts w:hint="eastAsia" w:ascii="宋体" w:hAnsi="宋体" w:cs="Arial"/>
                <w:color w:val="000000" w:themeColor="text1"/>
                <w:sz w:val="24"/>
                <w:szCs w:val="20"/>
                <w:u w:val="single"/>
                <w14:textFill>
                  <w14:solidFill>
                    <w14:schemeClr w14:val="tx1"/>
                  </w14:solidFill>
                </w14:textFill>
              </w:rPr>
              <w:t>120</w:t>
            </w:r>
            <w:r>
              <w:rPr>
                <w:rFonts w:hint="eastAsia" w:ascii="宋体" w:hAnsi="宋体" w:cs="Arial"/>
                <w:color w:val="000000" w:themeColor="text1"/>
                <w:sz w:val="24"/>
                <w:szCs w:val="20"/>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1</w:t>
            </w:r>
            <w:r>
              <w:rPr>
                <w:rFonts w:hint="eastAsia" w:ascii="宋体" w:hAnsi="宋体"/>
                <w:color w:val="000000" w:themeColor="text1"/>
                <w:sz w:val="24"/>
                <w:szCs w:val="20"/>
                <w14:textFill>
                  <w14:solidFill>
                    <w14:schemeClr w14:val="tx1"/>
                  </w14:solidFill>
                </w14:textFill>
              </w:rPr>
              <w:t>7</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质疑：</w:t>
            </w:r>
            <w:r>
              <w:rPr>
                <w:rFonts w:hint="eastAsia" w:ascii="宋体" w:hAnsi="宋体"/>
                <w:color w:val="000000" w:themeColor="text1"/>
                <w:sz w:val="24"/>
                <w:szCs w:val="20"/>
                <w14:textFill>
                  <w14:solidFill>
                    <w14:schemeClr w14:val="tx1"/>
                  </w14:solidFill>
                </w14:textFill>
              </w:rPr>
              <w:t>根据《政府采购法》第五十二条的规定，供应商认为采购文件、采购过程和中标、成交结果使自己的权益受到损害的，可以在知道或者应知其权益受到损害之日起七个工作日内，以书面形式向采购人、采购代理机构提出质疑。同时，供应商须在法定质疑期内一次性提出针对同一采购程序环节的质疑。</w:t>
            </w:r>
          </w:p>
          <w:p>
            <w:pPr>
              <w:snapToGrid w:val="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w:t>
            </w:r>
            <w:r>
              <w:rPr>
                <w:rFonts w:hint="eastAsia" w:ascii="宋体" w:hAnsi="宋体"/>
                <w:b/>
                <w:color w:val="000000" w:themeColor="text1"/>
                <w:sz w:val="24"/>
                <w:szCs w:val="20"/>
                <w14:textFill>
                  <w14:solidFill>
                    <w14:schemeClr w14:val="tx1"/>
                  </w14:solidFill>
                </w14:textFill>
              </w:rPr>
              <w:t>质疑期限的计算</w:t>
            </w:r>
            <w:r>
              <w:rPr>
                <w:rFonts w:hint="eastAsia" w:ascii="宋体" w:hAnsi="宋体"/>
                <w:color w:val="000000" w:themeColor="text1"/>
                <w:sz w:val="24"/>
                <w:szCs w:val="20"/>
                <w14:textFill>
                  <w14:solidFill>
                    <w14:schemeClr w14:val="tx1"/>
                  </w14:solidFill>
                </w14:textFill>
              </w:rPr>
              <w:t>：（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18</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投诉：</w:t>
            </w:r>
            <w:r>
              <w:rPr>
                <w:rFonts w:hint="eastAsia" w:ascii="宋体" w:hAnsi="宋体"/>
                <w:color w:val="000000" w:themeColor="text1"/>
                <w:sz w:val="24"/>
                <w:szCs w:val="20"/>
                <w14:textFill>
                  <w14:solidFill>
                    <w14:schemeClr w14:val="tx1"/>
                  </w14:solidFill>
                </w14:textFill>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19</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注意事项：</w:t>
            </w:r>
            <w:r>
              <w:rPr>
                <w:rFonts w:hint="eastAsia" w:ascii="宋体" w:hAnsi="宋体"/>
                <w:color w:val="000000" w:themeColor="text1"/>
                <w:sz w:val="24"/>
                <w:szCs w:val="20"/>
                <w14:textFill>
                  <w14:solidFill>
                    <w14:schemeClr w14:val="tx1"/>
                  </w14:solidFill>
                </w14:textFill>
              </w:rPr>
              <w:t>1、投标人如发现采购文件及其评标办法中歧视性不公正条款或违法违规等内容时，请于答疑截止日期前同时向采购人、采购代理机构反映，逾期不得再对采购文件的条款提出质疑。</w:t>
            </w:r>
          </w:p>
          <w:p>
            <w:pPr>
              <w:snapToGrid w:val="0"/>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该项目中标公示期间，投标人不得通过非正当途径、更不得通过非正当手段获取法律法规规定评审委员会（包括其他相关人员）应当保密的相关内容。即便由此获得资料（提供来源并经查实的例外）并作为向采购人或采购代理机构或监督管理部门提出异（质）疑或投诉或法院起诉的理由，均属于非法索取的依据。</w:t>
            </w:r>
          </w:p>
          <w:p>
            <w:pPr>
              <w:snapToGrid w:val="0"/>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3、质疑、投诉人未按前列序号第17、18条规定进行质疑、投诉（申诉）、举报等，均属于扰乱政府采购市场，直至公示。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20</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注意事项：为保障解密成功，</w:t>
            </w:r>
            <w:r>
              <w:rPr>
                <w:rStyle w:val="439"/>
                <w:rFonts w:hint="default"/>
                <w:b/>
                <w:bCs/>
                <w:color w:val="000000" w:themeColor="text1"/>
                <w:kern w:val="0"/>
                <w:sz w:val="24"/>
                <w14:textFill>
                  <w14:solidFill>
                    <w14:schemeClr w14:val="tx1"/>
                  </w14:solidFill>
                </w14:textFill>
              </w:rPr>
              <w:t>投标人可携带笔记本电脑及CA</w:t>
            </w:r>
            <w:r>
              <w:rPr>
                <w:rFonts w:hint="eastAsia" w:ascii="宋体" w:hAnsi="宋体"/>
                <w:b/>
                <w:color w:val="000000" w:themeColor="text1"/>
                <w:kern w:val="0"/>
                <w:sz w:val="24"/>
                <w14:textFill>
                  <w14:solidFill>
                    <w14:schemeClr w14:val="tx1"/>
                  </w14:solidFill>
                </w14:textFill>
              </w:rPr>
              <w:t>数字证书</w:t>
            </w:r>
            <w:r>
              <w:rPr>
                <w:rStyle w:val="439"/>
                <w:rFonts w:hint="default"/>
                <w:b/>
                <w:bCs/>
                <w:color w:val="000000" w:themeColor="text1"/>
                <w:kern w:val="0"/>
                <w:sz w:val="24"/>
                <w14:textFill>
                  <w14:solidFill>
                    <w14:schemeClr w14:val="tx1"/>
                  </w14:solidFill>
                </w14:textFill>
              </w:rPr>
              <w:t>至开标现场完成传输、解密等事宜。（交易中心不提供无线网络，请供应商自行解决上网问题）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60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21</w:t>
            </w:r>
          </w:p>
        </w:tc>
        <w:tc>
          <w:tcPr>
            <w:tcW w:w="914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解释：本招标文件的解释权属于招标采购单位。</w:t>
            </w:r>
          </w:p>
        </w:tc>
      </w:tr>
    </w:tbl>
    <w:p>
      <w:pPr>
        <w:snapToGrid w:val="0"/>
        <w:spacing w:before="120" w:beforeLines="50" w:after="120" w:after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一、总则</w:t>
      </w:r>
    </w:p>
    <w:p>
      <w:pPr>
        <w:snapToGrid w:val="0"/>
        <w:ind w:firstLine="472" w:firstLineChars="196"/>
        <w:jc w:val="left"/>
        <w:outlineLvl w:val="1"/>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（一）</w:t>
      </w:r>
      <w:r>
        <w:rPr>
          <w:rFonts w:ascii="宋体" w:hAnsi="宋体"/>
          <w:b/>
          <w:color w:val="000000" w:themeColor="text1"/>
          <w:sz w:val="24"/>
          <w:szCs w:val="20"/>
          <w14:textFill>
            <w14:solidFill>
              <w14:schemeClr w14:val="tx1"/>
            </w14:solidFill>
          </w14:textFill>
        </w:rPr>
        <w:t>适用范围</w:t>
      </w:r>
    </w:p>
    <w:p>
      <w:pPr>
        <w:snapToGrid w:val="0"/>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本招标文件适用于</w:t>
      </w:r>
      <w:r>
        <w:rPr>
          <w:rFonts w:hint="eastAsia" w:ascii="宋体" w:hAnsi="宋体" w:cs="Arial"/>
          <w:b/>
          <w:color w:val="000000" w:themeColor="text1"/>
          <w:sz w:val="24"/>
          <w:szCs w:val="20"/>
          <w14:textFill>
            <w14:solidFill>
              <w14:schemeClr w14:val="tx1"/>
            </w14:solidFill>
          </w14:textFill>
        </w:rPr>
        <w:t>德清县地信遥感监测项目</w:t>
      </w:r>
      <w:r>
        <w:rPr>
          <w:rFonts w:hint="eastAsia" w:ascii="宋体" w:hAnsi="宋体"/>
          <w:color w:val="000000" w:themeColor="text1"/>
          <w:sz w:val="24"/>
          <w:szCs w:val="20"/>
          <w14:textFill>
            <w14:solidFill>
              <w14:schemeClr w14:val="tx1"/>
            </w14:solidFill>
          </w14:textFill>
        </w:rPr>
        <w:t>的招标、投标、评标、定标、验收、合同履约、付款等行为（法律、法规另有规定的，从其规定）。</w:t>
      </w:r>
    </w:p>
    <w:p>
      <w:pPr>
        <w:snapToGrid w:val="0"/>
        <w:spacing w:before="120" w:beforeLines="50"/>
        <w:ind w:firstLine="354" w:firstLineChars="147"/>
        <w:jc w:val="left"/>
        <w:outlineLvl w:val="1"/>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（二）定义</w:t>
      </w:r>
    </w:p>
    <w:p>
      <w:pPr>
        <w:snapToGrid w:val="0"/>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1.“</w:t>
      </w:r>
      <w:r>
        <w:rPr>
          <w:rFonts w:ascii="宋体" w:hAnsi="宋体"/>
          <w:color w:val="000000" w:themeColor="text1"/>
          <w:sz w:val="24"/>
          <w:szCs w:val="20"/>
          <w14:textFill>
            <w14:solidFill>
              <w14:schemeClr w14:val="tx1"/>
            </w14:solidFill>
          </w14:textFill>
        </w:rPr>
        <w:t>投标人”系指向招标方提交投标文件的单位或个人。</w:t>
      </w:r>
    </w:p>
    <w:p>
      <w:pPr>
        <w:snapToGrid w:val="0"/>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2.</w:t>
      </w:r>
      <w:r>
        <w:rPr>
          <w:rFonts w:ascii="宋体" w:hAnsi="宋体"/>
          <w:color w:val="000000" w:themeColor="text1"/>
          <w:sz w:val="24"/>
          <w:szCs w:val="20"/>
          <w14:textFill>
            <w14:solidFill>
              <w14:schemeClr w14:val="tx1"/>
            </w14:solidFill>
          </w14:textFill>
        </w:rPr>
        <w:t xml:space="preserve"> “服务”系指采购文件规定投标人须承担的安装、调试、技术协助、校准、培训、技术指导以及其他类似的义务。</w:t>
      </w:r>
    </w:p>
    <w:p>
      <w:pPr>
        <w:snapToGrid w:val="0"/>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w:t>
      </w:r>
      <w:r>
        <w:rPr>
          <w:rFonts w:ascii="宋体" w:hAnsi="宋体"/>
          <w:color w:val="000000" w:themeColor="text1"/>
          <w:sz w:val="24"/>
          <w:szCs w:val="20"/>
          <w14:textFill>
            <w14:solidFill>
              <w14:schemeClr w14:val="tx1"/>
            </w14:solidFill>
          </w14:textFill>
        </w:rPr>
        <w:t xml:space="preserve"> “项目”系指投标人按采购文件规定向采购人提供的产品和服务。</w:t>
      </w:r>
    </w:p>
    <w:p>
      <w:pPr>
        <w:snapToGrid w:val="0"/>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4.</w:t>
      </w:r>
      <w:r>
        <w:rPr>
          <w:rFonts w:ascii="宋体" w:hAnsi="宋体"/>
          <w:color w:val="000000" w:themeColor="text1"/>
          <w:sz w:val="24"/>
          <w:szCs w:val="20"/>
          <w14:textFill>
            <w14:solidFill>
              <w14:schemeClr w14:val="tx1"/>
            </w14:solidFill>
          </w14:textFill>
        </w:rPr>
        <w:t xml:space="preserve"> “书面形式”包括信函、传真、电报</w:t>
      </w:r>
      <w:r>
        <w:rPr>
          <w:rFonts w:hint="eastAsia" w:ascii="宋体" w:hAnsi="宋体"/>
          <w:color w:val="000000" w:themeColor="text1"/>
          <w:sz w:val="24"/>
          <w:szCs w:val="20"/>
          <w14:textFill>
            <w14:solidFill>
              <w14:schemeClr w14:val="tx1"/>
            </w14:solidFill>
          </w14:textFill>
        </w:rPr>
        <w:t>、电子邮件</w:t>
      </w:r>
      <w:r>
        <w:rPr>
          <w:rFonts w:ascii="宋体" w:hAnsi="宋体"/>
          <w:color w:val="000000" w:themeColor="text1"/>
          <w:sz w:val="24"/>
          <w:szCs w:val="20"/>
          <w14:textFill>
            <w14:solidFill>
              <w14:schemeClr w14:val="tx1"/>
            </w14:solidFill>
          </w14:textFill>
        </w:rPr>
        <w:t>等。</w:t>
      </w:r>
    </w:p>
    <w:p>
      <w:pPr>
        <w:snapToGrid w:val="0"/>
        <w:spacing w:before="120" w:beforeLines="50"/>
        <w:ind w:firstLine="472" w:firstLineChars="196"/>
        <w:jc w:val="left"/>
        <w:outlineLvl w:val="1"/>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（三）招标方式</w:t>
      </w:r>
    </w:p>
    <w:p>
      <w:pPr>
        <w:snapToGrid w:val="0"/>
        <w:ind w:firstLine="480" w:firstLineChars="200"/>
        <w:jc w:val="left"/>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本次招标采用公开招标方式进行。</w:t>
      </w:r>
    </w:p>
    <w:p>
      <w:pPr>
        <w:snapToGrid w:val="0"/>
        <w:spacing w:before="120" w:beforeLines="50"/>
        <w:ind w:firstLine="472" w:firstLineChars="196"/>
        <w:jc w:val="left"/>
        <w:outlineLvl w:val="1"/>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（四）投标委托</w:t>
      </w:r>
    </w:p>
    <w:p>
      <w:pPr>
        <w:snapToGrid w:val="0"/>
        <w:ind w:firstLine="466" w:firstLineChars="200"/>
        <w:jc w:val="left"/>
        <w:rPr>
          <w:rFonts w:ascii="宋体" w:hAnsi="宋体"/>
          <w:color w:val="000000" w:themeColor="text1"/>
          <w:spacing w:val="-4"/>
          <w:sz w:val="24"/>
          <w14:textFill>
            <w14:solidFill>
              <w14:schemeClr w14:val="tx1"/>
            </w14:solidFill>
          </w14:textFill>
        </w:rPr>
      </w:pPr>
      <w:r>
        <w:rPr>
          <w:rFonts w:ascii="宋体" w:hAnsi="宋体"/>
          <w:b/>
          <w:color w:val="000000" w:themeColor="text1"/>
          <w:spacing w:val="-4"/>
          <w:sz w:val="24"/>
          <w14:textFill>
            <w14:solidFill>
              <w14:schemeClr w14:val="tx1"/>
            </w14:solidFill>
          </w14:textFill>
        </w:rPr>
        <w:t>投标人代表须携带身份证。如投标人代表不是法定代表人，须</w:t>
      </w:r>
      <w:r>
        <w:rPr>
          <w:rFonts w:hint="eastAsia" w:ascii="宋体" w:hAnsi="宋体"/>
          <w:b/>
          <w:color w:val="000000" w:themeColor="text1"/>
          <w:spacing w:val="-4"/>
          <w:sz w:val="24"/>
          <w14:textFill>
            <w14:solidFill>
              <w14:schemeClr w14:val="tx1"/>
            </w14:solidFill>
          </w14:textFill>
        </w:rPr>
        <w:t>同时具</w:t>
      </w:r>
      <w:r>
        <w:rPr>
          <w:rFonts w:ascii="宋体" w:hAnsi="宋体"/>
          <w:b/>
          <w:color w:val="000000" w:themeColor="text1"/>
          <w:spacing w:val="-4"/>
          <w:sz w:val="24"/>
          <w14:textFill>
            <w14:solidFill>
              <w14:schemeClr w14:val="tx1"/>
            </w14:solidFill>
          </w14:textFill>
        </w:rPr>
        <w:t>有法定代表人出具的授权委托书（格式见第四部分）。</w:t>
      </w:r>
    </w:p>
    <w:p>
      <w:pPr>
        <w:snapToGrid w:val="0"/>
        <w:spacing w:before="120" w:beforeLines="50"/>
        <w:ind w:firstLine="472" w:firstLineChars="196"/>
        <w:jc w:val="left"/>
        <w:outlineLvl w:val="1"/>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（五）投标费用</w:t>
      </w:r>
    </w:p>
    <w:p>
      <w:pPr>
        <w:snapToGrid w:val="0"/>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不论投标结果如何，投标人均应自行承担所有与投标有关的全部费用（采购文件有相反规定除外）。</w:t>
      </w:r>
    </w:p>
    <w:p>
      <w:pPr>
        <w:snapToGrid w:val="0"/>
        <w:spacing w:before="120" w:beforeLines="50"/>
        <w:ind w:firstLine="472" w:firstLineChars="196"/>
        <w:jc w:val="left"/>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（六）联合体投标</w:t>
      </w:r>
    </w:p>
    <w:p>
      <w:pPr>
        <w:snapToGrid w:val="0"/>
        <w:ind w:firstLine="720" w:firstLineChars="300"/>
        <w:jc w:val="left"/>
        <w:rPr>
          <w:rFonts w:ascii="宋体" w:hAnsi="宋体" w:cs="Arial"/>
          <w:color w:val="000000" w:themeColor="text1"/>
          <w:sz w:val="24"/>
          <w:szCs w:val="20"/>
          <w14:textFill>
            <w14:solidFill>
              <w14:schemeClr w14:val="tx1"/>
            </w14:solidFill>
          </w14:textFill>
        </w:rPr>
      </w:pPr>
      <w:r>
        <w:rPr>
          <w:rFonts w:hint="eastAsia" w:ascii="宋体" w:hAnsi="宋体" w:cs="Arial"/>
          <w:color w:val="000000" w:themeColor="text1"/>
          <w:sz w:val="24"/>
          <w:szCs w:val="20"/>
          <w14:textFill>
            <w14:solidFill>
              <w14:schemeClr w14:val="tx1"/>
            </w14:solidFill>
          </w14:textFill>
        </w:rPr>
        <w:t>本项目不接受联合体投标。</w:t>
      </w:r>
    </w:p>
    <w:p>
      <w:pPr>
        <w:snapToGrid w:val="0"/>
        <w:spacing w:before="120" w:beforeLines="50"/>
        <w:ind w:firstLine="472" w:firstLineChars="196"/>
        <w:rPr>
          <w:rFonts w:ascii="宋体" w:hAnsi="宋体" w:cs="宋体"/>
          <w:b/>
          <w:color w:val="000000" w:themeColor="text1"/>
          <w:kern w:val="0"/>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（七）</w:t>
      </w:r>
      <w:r>
        <w:rPr>
          <w:rFonts w:hint="eastAsia" w:ascii="宋体" w:hAnsi="宋体" w:cs="宋体"/>
          <w:b/>
          <w:color w:val="000000" w:themeColor="text1"/>
          <w:kern w:val="0"/>
          <w:sz w:val="24"/>
          <w:szCs w:val="20"/>
          <w14:textFill>
            <w14:solidFill>
              <w14:schemeClr w14:val="tx1"/>
            </w14:solidFill>
          </w14:textFill>
        </w:rPr>
        <w:t>转包与分包</w:t>
      </w:r>
    </w:p>
    <w:p>
      <w:pPr>
        <w:snapToGrid w:val="0"/>
        <w:ind w:firstLine="480" w:firstLineChars="200"/>
        <w:rPr>
          <w:rFonts w:ascii="宋体" w:hAnsi="宋体" w:cs="宋体"/>
          <w:color w:val="000000" w:themeColor="text1"/>
          <w:kern w:val="0"/>
          <w:sz w:val="24"/>
          <w:szCs w:val="20"/>
          <w14:textFill>
            <w14:solidFill>
              <w14:schemeClr w14:val="tx1"/>
            </w14:solidFill>
          </w14:textFill>
        </w:rPr>
      </w:pPr>
      <w:r>
        <w:rPr>
          <w:rFonts w:ascii="宋体" w:hAnsi="宋体" w:cs="宋体"/>
          <w:color w:val="000000" w:themeColor="text1"/>
          <w:kern w:val="0"/>
          <w:sz w:val="24"/>
          <w:szCs w:val="20"/>
          <w14:textFill>
            <w14:solidFill>
              <w14:schemeClr w14:val="tx1"/>
            </w14:solidFill>
          </w14:textFill>
        </w:rPr>
        <w:t>1</w:t>
      </w:r>
      <w:r>
        <w:rPr>
          <w:rFonts w:hint="eastAsia" w:ascii="宋体" w:hAnsi="宋体" w:cs="宋体"/>
          <w:color w:val="000000" w:themeColor="text1"/>
          <w:kern w:val="0"/>
          <w:sz w:val="24"/>
          <w:szCs w:val="20"/>
          <w14:textFill>
            <w14:solidFill>
              <w14:schemeClr w14:val="tx1"/>
            </w14:solidFill>
          </w14:textFill>
        </w:rPr>
        <w:t>.</w:t>
      </w:r>
      <w:r>
        <w:rPr>
          <w:rFonts w:ascii="宋体" w:hAnsi="宋体" w:cs="宋体"/>
          <w:color w:val="000000" w:themeColor="text1"/>
          <w:kern w:val="0"/>
          <w:sz w:val="24"/>
          <w:szCs w:val="20"/>
          <w14:textFill>
            <w14:solidFill>
              <w14:schemeClr w14:val="tx1"/>
            </w14:solidFill>
          </w14:textFill>
        </w:rPr>
        <w:t>本项目不允许转包。</w:t>
      </w:r>
    </w:p>
    <w:p>
      <w:pPr>
        <w:snapToGrid w:val="0"/>
        <w:ind w:firstLine="480" w:firstLineChars="200"/>
        <w:rPr>
          <w:rFonts w:ascii="宋体" w:hAnsi="宋体"/>
          <w:color w:val="000000" w:themeColor="text1"/>
          <w:sz w:val="24"/>
          <w:szCs w:val="20"/>
          <w14:textFill>
            <w14:solidFill>
              <w14:schemeClr w14:val="tx1"/>
            </w14:solidFill>
          </w14:textFill>
        </w:rPr>
      </w:pPr>
      <w:r>
        <w:rPr>
          <w:rFonts w:ascii="宋体" w:hAnsi="宋体" w:cs="宋体"/>
          <w:color w:val="000000" w:themeColor="text1"/>
          <w:kern w:val="0"/>
          <w:sz w:val="24"/>
          <w:szCs w:val="20"/>
          <w14:textFill>
            <w14:solidFill>
              <w14:schemeClr w14:val="tx1"/>
            </w14:solidFill>
          </w14:textFill>
        </w:rPr>
        <w:t>2</w:t>
      </w:r>
      <w:r>
        <w:rPr>
          <w:rFonts w:hint="eastAsia" w:ascii="宋体" w:hAnsi="宋体" w:cs="宋体"/>
          <w:color w:val="000000" w:themeColor="text1"/>
          <w:kern w:val="0"/>
          <w:sz w:val="24"/>
          <w:szCs w:val="20"/>
          <w14:textFill>
            <w14:solidFill>
              <w14:schemeClr w14:val="tx1"/>
            </w14:solidFill>
          </w14:textFill>
        </w:rPr>
        <w:t>.</w:t>
      </w:r>
      <w:r>
        <w:rPr>
          <w:rFonts w:ascii="宋体" w:hAnsi="宋体" w:cs="宋体"/>
          <w:color w:val="000000" w:themeColor="text1"/>
          <w:kern w:val="0"/>
          <w:sz w:val="24"/>
          <w:szCs w:val="20"/>
          <w14:textFill>
            <w14:solidFill>
              <w14:schemeClr w14:val="tx1"/>
            </w14:solidFill>
          </w14:textFill>
        </w:rPr>
        <w:t>本项目不可以分包</w:t>
      </w:r>
      <w:r>
        <w:rPr>
          <w:rFonts w:hint="eastAsia" w:ascii="宋体" w:hAnsi="宋体" w:cs="宋体"/>
          <w:color w:val="000000" w:themeColor="text1"/>
          <w:kern w:val="0"/>
          <w:sz w:val="24"/>
          <w:szCs w:val="20"/>
          <w14:textFill>
            <w14:solidFill>
              <w14:schemeClr w14:val="tx1"/>
            </w14:solidFill>
          </w14:textFill>
        </w:rPr>
        <w:t>。</w:t>
      </w:r>
    </w:p>
    <w:p>
      <w:pPr>
        <w:snapToGrid w:val="0"/>
        <w:spacing w:before="120" w:beforeLines="50"/>
        <w:ind w:firstLine="472" w:firstLineChars="196"/>
        <w:jc w:val="left"/>
        <w:outlineLvl w:val="1"/>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（八）特别说明：</w:t>
      </w:r>
    </w:p>
    <w:p>
      <w:pPr>
        <w:snapToGrid w:val="0"/>
        <w:ind w:left="2" w:leftChars="1" w:firstLine="482" w:firstLineChars="200"/>
        <w:rPr>
          <w:rFonts w:ascii="宋体" w:hAnsi="宋体"/>
          <w:color w:val="000000"/>
          <w:sz w:val="24"/>
        </w:rPr>
      </w:pPr>
      <w:r>
        <w:rPr>
          <w:rFonts w:hint="eastAsia" w:ascii="宋体" w:hAnsi="宋体"/>
          <w:b/>
          <w:color w:val="000000" w:themeColor="text1"/>
          <w:sz w:val="24"/>
          <w:szCs w:val="20"/>
          <w14:textFill>
            <w14:solidFill>
              <w14:schemeClr w14:val="tx1"/>
            </w14:solidFill>
          </w14:textFill>
        </w:rPr>
        <w:t>1.</w:t>
      </w:r>
      <w:r>
        <w:rPr>
          <w:rFonts w:ascii="宋体" w:hAnsi="宋体"/>
          <w:color w:val="000000" w:themeColor="text1"/>
          <w:sz w:val="24"/>
          <w14:textFill>
            <w14:solidFill>
              <w14:schemeClr w14:val="tx1"/>
            </w14:solidFill>
          </w14:textFill>
        </w:rPr>
        <w:t>投标人投标所使用的资格、信誉、荣誉、业绩与企业认证必须为本</w:t>
      </w:r>
      <w:r>
        <w:rPr>
          <w:rFonts w:hint="eastAsia" w:ascii="宋体" w:hAnsi="宋体"/>
          <w:color w:val="000000" w:themeColor="text1"/>
          <w:sz w:val="24"/>
          <w14:textFill>
            <w14:solidFill>
              <w14:schemeClr w14:val="tx1"/>
            </w14:solidFill>
          </w14:textFill>
        </w:rPr>
        <w:t>企业</w:t>
      </w:r>
      <w:r>
        <w:rPr>
          <w:rFonts w:ascii="宋体" w:hAnsi="宋体"/>
          <w:color w:val="000000" w:themeColor="text1"/>
          <w:sz w:val="24"/>
          <w14:textFill>
            <w14:solidFill>
              <w14:schemeClr w14:val="tx1"/>
            </w14:solidFill>
          </w14:textFill>
        </w:rPr>
        <w:t>所拥有。</w:t>
      </w:r>
      <w:r>
        <w:rPr>
          <w:rFonts w:hint="eastAsia" w:ascii="宋体" w:hAnsi="宋体"/>
          <w:color w:val="000000" w:themeColor="text1"/>
          <w:sz w:val="24"/>
          <w14:textFill>
            <w14:solidFill>
              <w14:schemeClr w14:val="tx1"/>
            </w14:solidFill>
          </w14:textFill>
        </w:rPr>
        <w:t>在组织商务、技术评审或资格性审查时，不得将属于供应商母公司或者同一母公司下属的其</w:t>
      </w:r>
      <w:r>
        <w:rPr>
          <w:rFonts w:hint="eastAsia" w:ascii="宋体" w:hAnsi="宋体"/>
          <w:color w:val="000000"/>
          <w:sz w:val="24"/>
        </w:rPr>
        <w:t>他子公司（以分支机构参与投标的不得将属于供应商总机构或同一总机构下属的其他分支机构）的人员、业绩、荣誉、知识产权、项目案例等，作为该供应商的资信文件予以确认或审查通过。</w:t>
      </w:r>
    </w:p>
    <w:p>
      <w:pPr>
        <w:snapToGrid w:val="0"/>
        <w:ind w:left="2" w:leftChars="1"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投标人应仔细阅读采购文件的所有内容，按照采购文件的要求提交投标文件，并对所提供的全部资料的真实性承担法律责任。</w:t>
      </w:r>
    </w:p>
    <w:p>
      <w:pPr>
        <w:snapToGrid w:val="0"/>
        <w:ind w:left="2" w:leftChars="1"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投标人在投标活动中提供任何虚假材料,其投标无效，并报监管部门查处</w:t>
      </w:r>
      <w:r>
        <w:rPr>
          <w:rFonts w:hint="eastAsia" w:ascii="宋体" w:hAnsi="宋体"/>
          <w:color w:val="000000"/>
          <w:sz w:val="24"/>
        </w:rPr>
        <w:t>。</w:t>
      </w:r>
      <w:r>
        <w:rPr>
          <w:rFonts w:ascii="宋体" w:hAnsi="宋体"/>
          <w:color w:val="000000"/>
          <w:sz w:val="24"/>
        </w:rPr>
        <w:t>中标后发现的,</w:t>
      </w:r>
      <w:r>
        <w:rPr>
          <w:rFonts w:hint="eastAsia" w:ascii="宋体" w:hAnsi="宋体"/>
          <w:color w:val="000000"/>
          <w:sz w:val="24"/>
        </w:rPr>
        <w:t>中标人保证金将不予退还，造成其他损失的须赔偿相应损失，</w:t>
      </w:r>
      <w:r>
        <w:rPr>
          <w:rFonts w:ascii="宋体" w:hAnsi="宋体"/>
          <w:color w:val="000000"/>
          <w:sz w:val="24"/>
        </w:rPr>
        <w:t>且民事赔偿并不免除违法投标人的行政与刑事责任。</w:t>
      </w:r>
    </w:p>
    <w:p>
      <w:pPr>
        <w:snapToGrid w:val="0"/>
        <w:ind w:left="2" w:leftChars="1" w:firstLine="482" w:firstLineChars="200"/>
        <w:rPr>
          <w:rFonts w:ascii="宋体" w:hAnsi="宋体"/>
          <w:b/>
          <w:bCs/>
          <w:sz w:val="24"/>
        </w:rPr>
      </w:pPr>
      <w:r>
        <w:rPr>
          <w:rFonts w:ascii="宋体" w:hAnsi="宋体"/>
          <w:b/>
          <w:bCs/>
          <w:sz w:val="24"/>
        </w:rPr>
        <w:t>（九）质疑和投诉</w:t>
      </w:r>
    </w:p>
    <w:p>
      <w:pPr>
        <w:snapToGrid w:val="0"/>
        <w:ind w:firstLine="480" w:firstLineChars="200"/>
        <w:rPr>
          <w:rFonts w:ascii="宋体" w:hAnsi="宋体"/>
          <w:bCs/>
          <w:sz w:val="24"/>
        </w:rPr>
      </w:pPr>
      <w:r>
        <w:rPr>
          <w:rFonts w:ascii="宋体" w:hAnsi="宋体"/>
          <w:bCs/>
          <w:sz w:val="24"/>
        </w:rPr>
        <w:t>1</w:t>
      </w:r>
      <w:r>
        <w:rPr>
          <w:rFonts w:hint="eastAsia" w:ascii="宋体" w:hAnsi="宋体"/>
          <w:bCs/>
          <w:sz w:val="24"/>
        </w:rPr>
        <w:t>.</w:t>
      </w:r>
      <w:r>
        <w:rPr>
          <w:rFonts w:ascii="宋体" w:hAnsi="宋体"/>
          <w:bCs/>
          <w:sz w:val="24"/>
        </w:rPr>
        <w:t>质疑、投诉应当采用书面形式，质疑书、投诉书均应明确阐述采购文件、招标过程</w:t>
      </w:r>
      <w:r>
        <w:rPr>
          <w:rFonts w:hint="eastAsia" w:ascii="宋体" w:hAnsi="宋体"/>
          <w:bCs/>
          <w:sz w:val="24"/>
        </w:rPr>
        <w:t>或</w:t>
      </w:r>
      <w:r>
        <w:rPr>
          <w:rFonts w:ascii="宋体" w:hAnsi="宋体"/>
          <w:bCs/>
          <w:sz w:val="24"/>
        </w:rPr>
        <w:t>中标结果中使自己合法权益受到损害的实质性内容，提供相关事实、依据和证据及其来源或线索，便于有关单位调查、答复和处理</w:t>
      </w:r>
      <w:r>
        <w:rPr>
          <w:rFonts w:hint="eastAsia" w:ascii="宋体" w:hAnsi="宋体"/>
          <w:bCs/>
          <w:sz w:val="24"/>
        </w:rPr>
        <w:t>。</w:t>
      </w:r>
    </w:p>
    <w:p>
      <w:pPr>
        <w:snapToGrid w:val="0"/>
        <w:ind w:firstLine="480" w:firstLineChars="200"/>
        <w:rPr>
          <w:rFonts w:ascii="宋体" w:hAnsi="宋体"/>
          <w:bCs/>
          <w:sz w:val="24"/>
        </w:rPr>
      </w:pPr>
      <w:r>
        <w:rPr>
          <w:rFonts w:hint="eastAsia" w:ascii="宋体" w:hAnsi="宋体"/>
          <w:bCs/>
          <w:sz w:val="24"/>
        </w:rPr>
        <w:t>2.供应商未按规定要求提出的，则视同认可采购文件，但法律法规及规范性文件有明确规定的除外。</w:t>
      </w:r>
    </w:p>
    <w:p>
      <w:pPr>
        <w:snapToGrid w:val="0"/>
        <w:ind w:firstLine="562"/>
        <w:outlineLvl w:val="0"/>
        <w:rPr>
          <w:rFonts w:ascii="宋体" w:hAnsi="宋体"/>
          <w:b/>
          <w:sz w:val="28"/>
          <w:szCs w:val="28"/>
        </w:rPr>
      </w:pPr>
      <w:r>
        <w:rPr>
          <w:rFonts w:ascii="宋体" w:hAnsi="宋体"/>
          <w:b/>
          <w:sz w:val="28"/>
          <w:szCs w:val="28"/>
        </w:rPr>
        <w:t>二</w:t>
      </w:r>
      <w:r>
        <w:rPr>
          <w:rFonts w:hint="eastAsia" w:ascii="宋体" w:hAnsi="宋体"/>
          <w:b/>
          <w:sz w:val="28"/>
          <w:szCs w:val="28"/>
        </w:rPr>
        <w:t>、</w:t>
      </w:r>
      <w:r>
        <w:rPr>
          <w:rFonts w:ascii="宋体" w:hAnsi="宋体"/>
          <w:b/>
          <w:sz w:val="28"/>
          <w:szCs w:val="28"/>
        </w:rPr>
        <w:t>采购文件</w:t>
      </w:r>
    </w:p>
    <w:p>
      <w:pPr>
        <w:snapToGrid w:val="0"/>
        <w:ind w:firstLine="472" w:firstLineChars="196"/>
        <w:jc w:val="left"/>
        <w:rPr>
          <w:rFonts w:ascii="宋体" w:hAnsi="宋体"/>
          <w:b/>
          <w:sz w:val="24"/>
          <w:szCs w:val="20"/>
        </w:rPr>
      </w:pPr>
      <w:r>
        <w:rPr>
          <w:rFonts w:hint="eastAsia" w:ascii="宋体" w:hAnsi="宋体"/>
          <w:b/>
          <w:sz w:val="24"/>
          <w:szCs w:val="20"/>
        </w:rPr>
        <w:t>（一）采购文件的构成。本采购文件由以下部份组成：</w:t>
      </w:r>
    </w:p>
    <w:p>
      <w:pPr>
        <w:snapToGrid w:val="0"/>
        <w:ind w:firstLine="480" w:firstLineChars="200"/>
        <w:jc w:val="left"/>
        <w:rPr>
          <w:rFonts w:ascii="宋体" w:hAnsi="宋体"/>
          <w:sz w:val="24"/>
          <w:szCs w:val="20"/>
        </w:rPr>
      </w:pPr>
      <w:r>
        <w:rPr>
          <w:rFonts w:ascii="宋体" w:hAnsi="宋体"/>
          <w:sz w:val="24"/>
          <w:szCs w:val="20"/>
        </w:rPr>
        <w:t>1</w:t>
      </w:r>
      <w:r>
        <w:rPr>
          <w:rFonts w:hint="eastAsia" w:ascii="宋体" w:hAnsi="宋体"/>
          <w:sz w:val="24"/>
          <w:szCs w:val="20"/>
        </w:rPr>
        <w:t>.</w:t>
      </w:r>
      <w:r>
        <w:rPr>
          <w:rFonts w:ascii="宋体" w:hAnsi="宋体"/>
          <w:sz w:val="24"/>
          <w:szCs w:val="20"/>
        </w:rPr>
        <w:t>招标公告</w:t>
      </w:r>
    </w:p>
    <w:p>
      <w:pPr>
        <w:snapToGrid w:val="0"/>
        <w:ind w:firstLine="480" w:firstLineChars="200"/>
        <w:jc w:val="left"/>
        <w:rPr>
          <w:rFonts w:ascii="宋体" w:hAnsi="宋体"/>
          <w:sz w:val="24"/>
          <w:szCs w:val="20"/>
        </w:rPr>
      </w:pPr>
      <w:r>
        <w:rPr>
          <w:rFonts w:ascii="宋体" w:hAnsi="宋体"/>
          <w:sz w:val="24"/>
          <w:szCs w:val="20"/>
        </w:rPr>
        <w:t>2</w:t>
      </w:r>
      <w:r>
        <w:rPr>
          <w:rFonts w:hint="eastAsia" w:ascii="宋体" w:hAnsi="宋体"/>
          <w:sz w:val="24"/>
          <w:szCs w:val="20"/>
        </w:rPr>
        <w:t>.</w:t>
      </w:r>
      <w:r>
        <w:rPr>
          <w:rFonts w:ascii="宋体" w:hAnsi="宋体"/>
          <w:sz w:val="24"/>
          <w:szCs w:val="20"/>
        </w:rPr>
        <w:t>招标需求</w:t>
      </w:r>
    </w:p>
    <w:p>
      <w:pPr>
        <w:snapToGrid w:val="0"/>
        <w:ind w:firstLine="480" w:firstLineChars="200"/>
        <w:jc w:val="left"/>
        <w:rPr>
          <w:rFonts w:ascii="宋体" w:hAnsi="宋体"/>
          <w:sz w:val="24"/>
          <w:szCs w:val="20"/>
        </w:rPr>
      </w:pPr>
      <w:r>
        <w:rPr>
          <w:rFonts w:ascii="宋体" w:hAnsi="宋体"/>
          <w:sz w:val="24"/>
          <w:szCs w:val="20"/>
        </w:rPr>
        <w:t>3</w:t>
      </w:r>
      <w:r>
        <w:rPr>
          <w:rFonts w:hint="eastAsia" w:ascii="宋体" w:hAnsi="宋体"/>
          <w:sz w:val="24"/>
          <w:szCs w:val="20"/>
        </w:rPr>
        <w:t>.</w:t>
      </w:r>
      <w:r>
        <w:rPr>
          <w:rFonts w:ascii="宋体" w:hAnsi="宋体"/>
          <w:sz w:val="24"/>
          <w:szCs w:val="20"/>
        </w:rPr>
        <w:t>投标人须知</w:t>
      </w:r>
    </w:p>
    <w:p>
      <w:pPr>
        <w:snapToGrid w:val="0"/>
        <w:ind w:firstLine="480" w:firstLineChars="200"/>
        <w:jc w:val="left"/>
        <w:rPr>
          <w:rFonts w:ascii="宋体" w:hAnsi="宋体"/>
          <w:sz w:val="24"/>
          <w:szCs w:val="20"/>
        </w:rPr>
      </w:pPr>
      <w:r>
        <w:rPr>
          <w:rFonts w:ascii="宋体" w:hAnsi="宋体"/>
          <w:sz w:val="24"/>
          <w:szCs w:val="20"/>
        </w:rPr>
        <w:t>4</w:t>
      </w:r>
      <w:r>
        <w:rPr>
          <w:rFonts w:hint="eastAsia" w:ascii="宋体" w:hAnsi="宋体"/>
          <w:sz w:val="24"/>
          <w:szCs w:val="20"/>
        </w:rPr>
        <w:t>.</w:t>
      </w:r>
      <w:r>
        <w:rPr>
          <w:rFonts w:ascii="宋体" w:hAnsi="宋体"/>
          <w:sz w:val="24"/>
          <w:szCs w:val="20"/>
        </w:rPr>
        <w:t>评标办法及标准</w:t>
      </w:r>
    </w:p>
    <w:p>
      <w:pPr>
        <w:snapToGrid w:val="0"/>
        <w:ind w:firstLine="480" w:firstLineChars="200"/>
        <w:jc w:val="left"/>
        <w:rPr>
          <w:rFonts w:ascii="宋体" w:hAnsi="宋体"/>
          <w:sz w:val="24"/>
          <w:szCs w:val="20"/>
        </w:rPr>
      </w:pPr>
      <w:r>
        <w:rPr>
          <w:rFonts w:ascii="宋体" w:hAnsi="宋体"/>
          <w:sz w:val="24"/>
          <w:szCs w:val="20"/>
        </w:rPr>
        <w:t>5</w:t>
      </w:r>
      <w:r>
        <w:rPr>
          <w:rFonts w:hint="eastAsia" w:ascii="宋体" w:hAnsi="宋体"/>
          <w:sz w:val="24"/>
          <w:szCs w:val="20"/>
        </w:rPr>
        <w:t>.</w:t>
      </w:r>
      <w:r>
        <w:rPr>
          <w:rFonts w:ascii="宋体" w:hAnsi="宋体"/>
          <w:sz w:val="24"/>
          <w:szCs w:val="20"/>
        </w:rPr>
        <w:t>合同主要条款</w:t>
      </w:r>
    </w:p>
    <w:p>
      <w:pPr>
        <w:snapToGrid w:val="0"/>
        <w:ind w:firstLine="480" w:firstLineChars="200"/>
        <w:jc w:val="left"/>
        <w:rPr>
          <w:rFonts w:ascii="宋体" w:hAnsi="宋体"/>
          <w:sz w:val="24"/>
          <w:szCs w:val="20"/>
        </w:rPr>
      </w:pPr>
      <w:r>
        <w:rPr>
          <w:rFonts w:ascii="宋体" w:hAnsi="宋体"/>
          <w:sz w:val="24"/>
          <w:szCs w:val="20"/>
        </w:rPr>
        <w:t>6</w:t>
      </w:r>
      <w:r>
        <w:rPr>
          <w:rFonts w:hint="eastAsia" w:ascii="宋体" w:hAnsi="宋体"/>
          <w:sz w:val="24"/>
          <w:szCs w:val="20"/>
        </w:rPr>
        <w:t>.</w:t>
      </w:r>
      <w:r>
        <w:rPr>
          <w:rFonts w:ascii="宋体" w:hAnsi="宋体"/>
          <w:sz w:val="24"/>
          <w:szCs w:val="20"/>
        </w:rPr>
        <w:t>投标文件格式</w:t>
      </w:r>
    </w:p>
    <w:p>
      <w:pPr>
        <w:snapToGrid w:val="0"/>
        <w:ind w:firstLine="480" w:firstLineChars="200"/>
        <w:jc w:val="left"/>
        <w:rPr>
          <w:rFonts w:ascii="宋体" w:hAnsi="宋体"/>
          <w:sz w:val="24"/>
          <w:szCs w:val="20"/>
        </w:rPr>
      </w:pPr>
      <w:r>
        <w:rPr>
          <w:rFonts w:hint="eastAsia" w:ascii="宋体" w:hAnsi="宋体"/>
          <w:sz w:val="24"/>
          <w:szCs w:val="20"/>
        </w:rPr>
        <w:t>7.本项目</w:t>
      </w:r>
      <w:r>
        <w:rPr>
          <w:rFonts w:ascii="宋体" w:hAnsi="宋体"/>
          <w:sz w:val="24"/>
          <w:szCs w:val="20"/>
        </w:rPr>
        <w:t>采购文件</w:t>
      </w:r>
      <w:r>
        <w:rPr>
          <w:rFonts w:hint="eastAsia" w:ascii="宋体" w:hAnsi="宋体"/>
          <w:sz w:val="24"/>
          <w:szCs w:val="20"/>
        </w:rPr>
        <w:t>的</w:t>
      </w:r>
      <w:r>
        <w:rPr>
          <w:rFonts w:ascii="宋体" w:hAnsi="宋体"/>
          <w:sz w:val="24"/>
          <w:szCs w:val="20"/>
        </w:rPr>
        <w:t>澄清、答复、修改、补充的内容</w:t>
      </w:r>
    </w:p>
    <w:p>
      <w:pPr>
        <w:snapToGrid w:val="0"/>
        <w:spacing w:before="120" w:beforeLines="50"/>
        <w:ind w:firstLine="472" w:firstLineChars="196"/>
        <w:jc w:val="left"/>
        <w:rPr>
          <w:rFonts w:ascii="宋体" w:hAnsi="宋体"/>
          <w:b/>
          <w:sz w:val="24"/>
          <w:szCs w:val="20"/>
        </w:rPr>
      </w:pPr>
      <w:r>
        <w:rPr>
          <w:rFonts w:hint="eastAsia" w:ascii="宋体" w:hAnsi="宋体"/>
          <w:b/>
          <w:sz w:val="24"/>
          <w:szCs w:val="20"/>
        </w:rPr>
        <w:t>（二）投标人的风险</w:t>
      </w:r>
    </w:p>
    <w:p>
      <w:pPr>
        <w:snapToGrid w:val="0"/>
        <w:ind w:firstLine="480" w:firstLineChars="200"/>
        <w:jc w:val="left"/>
        <w:rPr>
          <w:rFonts w:ascii="宋体" w:hAnsi="宋体"/>
          <w:sz w:val="24"/>
        </w:rPr>
      </w:pPr>
      <w:r>
        <w:rPr>
          <w:rFonts w:hint="eastAsia" w:ascii="宋体" w:hAnsi="宋体"/>
          <w:sz w:val="24"/>
        </w:rPr>
        <w:t>投标人没有按照采购文件要求提供全部资料，或者投标人没有对采购文件在各方面作出实质性响应是投标人的风险，并可能导致其投标被拒绝。</w:t>
      </w:r>
    </w:p>
    <w:p>
      <w:pPr>
        <w:tabs>
          <w:tab w:val="left" w:pos="454"/>
          <w:tab w:val="left" w:pos="720"/>
        </w:tabs>
        <w:snapToGrid w:val="0"/>
        <w:spacing w:before="120" w:beforeLines="50"/>
        <w:ind w:firstLine="472" w:firstLineChars="196"/>
        <w:jc w:val="left"/>
        <w:rPr>
          <w:rFonts w:ascii="宋体" w:hAnsi="宋体"/>
          <w:b/>
          <w:kern w:val="0"/>
          <w:sz w:val="24"/>
        </w:rPr>
      </w:pPr>
      <w:r>
        <w:rPr>
          <w:rFonts w:hint="eastAsia" w:ascii="宋体" w:hAnsi="宋体"/>
          <w:b/>
          <w:kern w:val="0"/>
          <w:sz w:val="24"/>
        </w:rPr>
        <w:t>（三）采购文件的澄清与修改</w:t>
      </w:r>
    </w:p>
    <w:p>
      <w:pPr>
        <w:snapToGrid w:val="0"/>
        <w:ind w:firstLine="480" w:firstLineChars="200"/>
        <w:rPr>
          <w:rFonts w:ascii="宋体" w:hAnsi="宋体"/>
          <w:sz w:val="24"/>
        </w:rPr>
      </w:pPr>
      <w:r>
        <w:rPr>
          <w:rFonts w:hint="eastAsia" w:ascii="宋体" w:hAnsi="宋体"/>
          <w:sz w:val="24"/>
        </w:rPr>
        <w:t>1.在投标截止时间前，</w:t>
      </w:r>
      <w:r>
        <w:rPr>
          <w:rFonts w:ascii="宋体" w:hAnsi="宋体"/>
          <w:sz w:val="24"/>
        </w:rPr>
        <w:t>采购代理公司</w:t>
      </w:r>
      <w:r>
        <w:rPr>
          <w:rFonts w:hint="eastAsia" w:ascii="宋体" w:hAnsi="宋体"/>
          <w:sz w:val="24"/>
        </w:rPr>
        <w:t>对已发出的采购文件进行必要澄清或者修改时，将依法在财政部门指定的政府采购信息发布媒体上发布更正公告，并以书面形式通知所有采购文件收受人，</w:t>
      </w:r>
      <w:r>
        <w:rPr>
          <w:rFonts w:ascii="宋体" w:hAnsi="宋体"/>
          <w:sz w:val="24"/>
        </w:rPr>
        <w:t>除书面答复以外的其他澄清方式及澄清内容均无效。</w:t>
      </w:r>
      <w:r>
        <w:rPr>
          <w:rFonts w:hint="eastAsia" w:ascii="宋体" w:hAnsi="宋体"/>
          <w:sz w:val="24"/>
        </w:rPr>
        <w:t>该澄清或者修改的内容为采购文件的组成部分，对所有投标人有约束力。投标人在收到采购文件的澄清修改函后，应以书面形式予以确认。</w:t>
      </w:r>
    </w:p>
    <w:p>
      <w:pPr>
        <w:snapToGrid w:val="0"/>
        <w:ind w:firstLine="480" w:firstLineChars="200"/>
        <w:rPr>
          <w:rFonts w:ascii="宋体" w:hAnsi="宋体"/>
          <w:sz w:val="24"/>
        </w:rPr>
      </w:pPr>
      <w:r>
        <w:rPr>
          <w:rFonts w:hint="eastAsia" w:ascii="宋体" w:hAnsi="宋体"/>
          <w:sz w:val="24"/>
        </w:rPr>
        <w:t>2.</w:t>
      </w:r>
      <w:r>
        <w:rPr>
          <w:rFonts w:ascii="宋体" w:hAnsi="宋体"/>
          <w:sz w:val="24"/>
        </w:rPr>
        <w:t xml:space="preserve"> 采购代理公司</w:t>
      </w:r>
      <w:r>
        <w:rPr>
          <w:rFonts w:hint="eastAsia" w:ascii="宋体" w:hAnsi="宋体"/>
          <w:sz w:val="24"/>
        </w:rPr>
        <w:t>可以视采购具体情况，延长投标截止时间和开标时间，并依法在采购文件要求提交投标文件的截至时间三日前，将变更时间书面通知所有采购文件收受人，并在财政部门指定的政府采购信息发布媒体上发布变更公告。</w:t>
      </w:r>
    </w:p>
    <w:p>
      <w:pPr>
        <w:snapToGrid w:val="0"/>
        <w:ind w:firstLine="480" w:firstLineChars="200"/>
        <w:rPr>
          <w:rFonts w:ascii="宋体" w:hAnsi="宋体"/>
          <w:sz w:val="24"/>
        </w:rPr>
      </w:pPr>
      <w:r>
        <w:rPr>
          <w:rFonts w:hint="eastAsia" w:ascii="宋体" w:hAnsi="宋体"/>
          <w:sz w:val="24"/>
        </w:rPr>
        <w:t>3.</w:t>
      </w:r>
      <w:r>
        <w:rPr>
          <w:rFonts w:ascii="宋体" w:hAnsi="宋体"/>
          <w:sz w:val="24"/>
        </w:rPr>
        <w:t>采购文件澄清、答复、修改、补充的内容为采购文件的组成部分。当采购文件与采购文件的答复、澄清、修改、补充通知就同一内容的表述不一致时，以最后发出的书面文件为准。</w:t>
      </w:r>
    </w:p>
    <w:p>
      <w:pPr>
        <w:snapToGrid w:val="0"/>
        <w:ind w:firstLine="472" w:firstLineChars="196"/>
        <w:rPr>
          <w:rFonts w:ascii="宋体" w:hAnsi="宋体"/>
          <w:b/>
          <w:sz w:val="24"/>
        </w:rPr>
      </w:pPr>
      <w:r>
        <w:rPr>
          <w:rFonts w:hint="eastAsia" w:ascii="宋体" w:hAnsi="宋体"/>
          <w:b/>
          <w:sz w:val="24"/>
        </w:rPr>
        <w:t>4. 根据《政府采购货物和服务招标投标管理办法》（财政部令第87号）的规定。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widowControl/>
        <w:ind w:firstLine="482" w:firstLineChars="200"/>
        <w:jc w:val="left"/>
        <w:rPr>
          <w:rFonts w:ascii="宋体" w:hAnsi="宋体"/>
          <w:b/>
          <w:sz w:val="24"/>
        </w:rPr>
      </w:pPr>
      <w:r>
        <w:rPr>
          <w:rFonts w:hint="eastAsia" w:ascii="宋体" w:hAnsi="宋体"/>
          <w:b/>
          <w:sz w:val="24"/>
        </w:rPr>
        <w:t>非单一产品采购项目中，作为关键核心部分的单一产品品牌相同且报价占项目总报价50%以上（含本数）的，视为提供的是同品牌的产品；多家供应商中，有一家供应商的报价达到50%以上，提供同品牌产品的供应商均按一家供应商认定。</w:t>
      </w:r>
    </w:p>
    <w:p>
      <w:pPr>
        <w:snapToGrid w:val="0"/>
        <w:ind w:left="2" w:leftChars="1" w:firstLine="482" w:firstLineChars="200"/>
        <w:rPr>
          <w:rFonts w:ascii="宋体" w:hAnsi="宋体"/>
          <w:b/>
          <w:sz w:val="24"/>
        </w:rPr>
      </w:pPr>
      <w:r>
        <w:rPr>
          <w:rFonts w:hint="eastAsia" w:ascii="宋体" w:hAnsi="宋体"/>
          <w:b/>
          <w:sz w:val="24"/>
        </w:rPr>
        <w:t>5.根据《政府采购非招标采购方式管理办法》（财政部令第74号）规定，公开招标的货物、服务采购项目，招标过程中提交投标文件或者经评审实质性响应采购文件要求的供应商只有两家时，采购人、采购代理机构按照该办法第四条经本级财政部门批准后可以与该两家供应商进行竞争性谈判采购，采购人、采购代理机构应当根据采购文件中的采购需求编制采购文件。</w:t>
      </w:r>
    </w:p>
    <w:p>
      <w:pPr>
        <w:widowControl/>
        <w:ind w:firstLine="482" w:firstLineChars="200"/>
        <w:rPr>
          <w:rFonts w:ascii="宋体" w:hAnsi="宋体"/>
          <w:b/>
          <w:sz w:val="24"/>
        </w:rPr>
      </w:pPr>
      <w:r>
        <w:rPr>
          <w:rFonts w:hint="eastAsia" w:ascii="宋体" w:hAnsi="宋体"/>
          <w:b/>
          <w:sz w:val="24"/>
        </w:rPr>
        <w:t>6.根据《中华人民共和国政府采购法实施条例》（国务院令第658号）和浙江省财政厅、省监察厅《关于进一步规范政府采购活动的若干意见》（浙财采监字〔2007〕2号）的规定。多家供应商参加采购响应，如其中两家或两家以上供应商的法定代表人为同一人或相互之间存在投资关系且达到控股的，按一个供应商认定。评审时，取其中通过资格审查后的报价最低一家为有效供应商；当报价相同时，则以技术标最优一家为有效供应商；均相同时，由评审委员会（或谈判、询价小组，以下统称评审小组）集体决定。</w:t>
      </w:r>
    </w:p>
    <w:p>
      <w:pPr>
        <w:widowControl/>
        <w:spacing w:line="320" w:lineRule="atLeast"/>
        <w:ind w:firstLine="482" w:firstLineChars="200"/>
        <w:jc w:val="left"/>
        <w:rPr>
          <w:rFonts w:ascii="宋体" w:hAnsi="宋体"/>
          <w:b/>
          <w:sz w:val="24"/>
        </w:rPr>
      </w:pPr>
      <w:r>
        <w:rPr>
          <w:rFonts w:hint="eastAsia" w:ascii="宋体" w:hAnsi="宋体"/>
          <w:b/>
          <w:sz w:val="24"/>
        </w:rPr>
        <w:t>7.根据《财政部 发展改革委 生态环境部 市场监管总局关于调整优化节能产品、环境标志产品政府采购执行机制的通知》(财库〔2019〕9号)、《市场监管总局办公厅关于扩大参与实施政府采购节能产品、环境标志产品认证机构范围的通知》（市监认证函〔2019〕513号）和最新发布的《市场监管总局关于发布参与实施政府采购节能产品、环境标志产品认证机构名录的公告》等文件规定，《节能产品政府采购品目清单》中以“★”标注的为政府强制采购产品（查询网址：</w:t>
      </w:r>
      <w:r>
        <w:rPr>
          <w:rFonts w:ascii="宋体" w:hAnsi="宋体"/>
          <w:b/>
          <w:sz w:val="24"/>
        </w:rPr>
        <w:t>http://cx.cnca.cn/CertECloud/index/index/page</w:t>
      </w:r>
      <w:r>
        <w:rPr>
          <w:rFonts w:hint="eastAsia" w:ascii="宋体" w:hAnsi="宋体"/>
          <w:b/>
          <w:sz w:val="24"/>
        </w:rPr>
        <w:t>）。采购人需购买的产品属于政府强制采购节能产品范围内的，须强制采购节能产品，但在节能清单中无对应细化分类且节能清单中的产品确实无法满足工作需要的，允许在节能清单之外采购。</w:t>
      </w:r>
    </w:p>
    <w:p>
      <w:pPr>
        <w:snapToGrid w:val="0"/>
        <w:ind w:firstLine="551" w:firstLineChars="196"/>
        <w:outlineLvl w:val="1"/>
        <w:rPr>
          <w:rFonts w:ascii="宋体" w:hAnsi="宋体"/>
          <w:b/>
          <w:sz w:val="28"/>
          <w:szCs w:val="28"/>
        </w:rPr>
      </w:pPr>
      <w:r>
        <w:rPr>
          <w:rFonts w:ascii="宋体" w:hAnsi="宋体"/>
          <w:b/>
          <w:sz w:val="28"/>
          <w:szCs w:val="28"/>
        </w:rPr>
        <w:t>三、投标文件的编制</w:t>
      </w:r>
    </w:p>
    <w:p>
      <w:pPr>
        <w:snapToGrid w:val="0"/>
        <w:ind w:firstLine="482" w:firstLineChars="200"/>
        <w:jc w:val="left"/>
        <w:rPr>
          <w:rFonts w:ascii="宋体" w:hAnsi="宋体"/>
          <w:b/>
          <w:sz w:val="24"/>
        </w:rPr>
      </w:pPr>
      <w:r>
        <w:rPr>
          <w:rFonts w:hint="eastAsia" w:ascii="宋体" w:hAnsi="宋体"/>
          <w:b/>
          <w:sz w:val="24"/>
        </w:rPr>
        <w:t>注：投标人应保证所提供文件资料的真实性，所有文件资料必须是针对本次投标的。如发现投标人提供了虚假文件资料，其投标将被拒绝，并自行承担相应的法律责任。</w:t>
      </w:r>
    </w:p>
    <w:p>
      <w:pPr>
        <w:snapToGrid w:val="0"/>
        <w:ind w:firstLine="472" w:firstLineChars="196"/>
        <w:jc w:val="left"/>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（一）投标文件的形式和效力</w:t>
      </w:r>
    </w:p>
    <w:p>
      <w:pPr>
        <w:snapToGrid w:val="0"/>
        <w:ind w:firstLine="472" w:firstLineChars="196"/>
        <w:jc w:val="left"/>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 投标文件分为电子投标文件以及备份电子投标文件。</w:t>
      </w:r>
    </w:p>
    <w:p>
      <w:pPr>
        <w:snapToGrid w:val="0"/>
        <w:ind w:firstLine="472" w:firstLineChars="196"/>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1.1电子投标文件：电子投标文件按政采云平台供应商项目采购-电子交易操作指南（https://help.zcygov.cn/web/site_2/2018/12-28/2573.html）及本招标文件要求制作、加密并递交；</w:t>
      </w:r>
    </w:p>
    <w:p>
      <w:pPr>
        <w:snapToGrid w:val="0"/>
        <w:ind w:firstLine="472" w:firstLineChars="196"/>
        <w:jc w:val="left"/>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1.2 备份电子投标文件：即电子投标文件按“政采云供应商项目采购-电子招投标操作指南”制作的备份文件。</w:t>
      </w:r>
    </w:p>
    <w:p>
      <w:pPr>
        <w:snapToGrid w:val="0"/>
        <w:ind w:firstLine="472" w:firstLineChars="196"/>
        <w:jc w:val="left"/>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2.投标文件的效力</w:t>
      </w:r>
    </w:p>
    <w:p>
      <w:pPr>
        <w:snapToGrid w:val="0"/>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文件的启用，按先后顺位分别为电子投标文件、备份电子投标文件。因网络或者其他非投标人问题造成电子投标文件无法正常解密的，方可启用备份投标文件。若正常解密成功，则备份电子投标文件不予以开启。在下一顺位的投标文件启用时，前一顺位的投标文件自动失效。</w:t>
      </w:r>
    </w:p>
    <w:p>
      <w:pPr>
        <w:snapToGrid w:val="0"/>
        <w:ind w:firstLine="472" w:firstLineChars="196"/>
        <w:jc w:val="left"/>
        <w:outlineLvl w:val="0"/>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（二）投标文件的组成</w:t>
      </w:r>
    </w:p>
    <w:p>
      <w:pPr>
        <w:snapToGrid w:val="0"/>
        <w:ind w:firstLine="472" w:firstLineChars="196"/>
        <w:jc w:val="left"/>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投标文件（包括电子投标文件和备份投标文件）由资格文件、商务技术文件、投标报价文件三部份组成。</w:t>
      </w:r>
    </w:p>
    <w:p>
      <w:pPr>
        <w:snapToGrid w:val="0"/>
        <w:ind w:firstLine="472" w:firstLineChars="196"/>
        <w:jc w:val="left"/>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其中电子投标文件中所须加盖公章部分均采用CA签章。</w:t>
      </w:r>
    </w:p>
    <w:p>
      <w:pPr>
        <w:snapToGrid w:val="0"/>
        <w:ind w:firstLine="472" w:firstLineChars="196"/>
        <w:jc w:val="left"/>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备份电子投标文件，按政采云平台项目采购-电子招投标操作指南中上传的电子投标文件格式，以光盘或U盘形式提供。数量为1份。</w:t>
      </w:r>
    </w:p>
    <w:p>
      <w:pPr>
        <w:snapToGrid w:val="0"/>
        <w:ind w:firstLine="482" w:firstLineChars="200"/>
        <w:jc w:val="left"/>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关于本项目投标价格的信息只允许出现在“报价文件”中，不得出现在技术标及商务标中。</w:t>
      </w:r>
    </w:p>
    <w:p>
      <w:pPr>
        <w:numPr>
          <w:ilvl w:val="3"/>
          <w:numId w:val="16"/>
        </w:numPr>
        <w:snapToGrid w:val="0"/>
        <w:spacing w:before="120" w:beforeLines="50"/>
        <w:ind w:firstLine="482"/>
        <w:jc w:val="left"/>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资格文件</w:t>
      </w:r>
      <w:r>
        <w:rPr>
          <w:rFonts w:ascii="宋体" w:hAnsi="宋体"/>
          <w:b/>
          <w:color w:val="000000" w:themeColor="text1"/>
          <w:sz w:val="24"/>
          <w:szCs w:val="20"/>
          <w14:textFill>
            <w14:solidFill>
              <w14:schemeClr w14:val="tx1"/>
            </w14:solidFill>
          </w14:textFill>
        </w:rPr>
        <w:t>：</w:t>
      </w:r>
    </w:p>
    <w:p>
      <w:pPr>
        <w:snapToGrid w:val="0"/>
        <w:spacing w:before="120" w:beforeLines="50"/>
        <w:ind w:firstLine="482"/>
        <w:jc w:val="left"/>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根据《浙江省财政厅关于印发浙江省政府采购供应商注册及诚信管理暂行办法的通知》（浙财采监字[2009]28号），凡浙江省政府采购注册供应商，且本项目规定所需的资格审查文件已在注册供应商库中上传的。则在制作投标文件时，可凭网上打印且每一页都经法定代表人签字和加盖公章后的“浙江省政府采购注册供应商信息登记表”等证明材料，代替相应的投标资格证明原件，在投标文件中免于提供相关的书面资格材料原件，但应当对其网上注册信息的真实性和有效性等承担责任。</w:t>
      </w:r>
      <w:r>
        <w:rPr>
          <w:rFonts w:hint="eastAsia" w:ascii="宋体" w:hAnsi="宋体"/>
          <w:b/>
          <w:color w:val="000000" w:themeColor="text1"/>
          <w:sz w:val="24"/>
          <w14:textFill>
            <w14:solidFill>
              <w14:schemeClr w14:val="tx1"/>
            </w14:solidFill>
          </w14:textFill>
        </w:rPr>
        <w:t>如审查中发现该供应商提供的“供应商信息登记表”及其网上注册登记的信息与采购文件规定的资格条件不符的，除该供应商已在投标文件中说明并已补充提供相关书面资格证明材料外，应按无效响应文件处理。对于明显属于供应商信息录入失误的内容，评审时可允许其进行澄清、补正，但评审小组应视情况给予一定的扣分或评标加价，其中如是评分因素项的，该项因素应不得予以计分。</w:t>
      </w:r>
      <w:r>
        <w:rPr>
          <w:rFonts w:hint="eastAsia" w:ascii="宋体" w:hAnsi="宋体"/>
          <w:b/>
          <w:color w:val="000000" w:themeColor="text1"/>
          <w:sz w:val="24"/>
          <w:szCs w:val="20"/>
          <w14:textFill>
            <w14:solidFill>
              <w14:schemeClr w14:val="tx1"/>
            </w14:solidFill>
          </w14:textFill>
        </w:rPr>
        <w:t>）</w:t>
      </w:r>
    </w:p>
    <w:p>
      <w:pPr>
        <w:widowControl/>
        <w:spacing w:line="340" w:lineRule="exact"/>
        <w:ind w:firstLine="542" w:firstLineChars="225"/>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a.投标单位的有效工商营业执照或法人证书</w:t>
      </w:r>
      <w:r>
        <w:rPr>
          <w:rFonts w:hint="eastAsia" w:ascii="宋体" w:hAnsi="宋体"/>
          <w:b/>
          <w:bCs/>
          <w:color w:val="000000" w:themeColor="text1"/>
          <w:sz w:val="24"/>
          <w14:textFill>
            <w14:solidFill>
              <w14:schemeClr w14:val="tx1"/>
            </w14:solidFill>
          </w14:textFill>
        </w:rPr>
        <w:t>复印件加盖公章；</w:t>
      </w:r>
      <w:r>
        <w:rPr>
          <w:rFonts w:hint="eastAsia" w:ascii="宋体" w:hAnsi="宋体"/>
          <w:b/>
          <w:color w:val="000000" w:themeColor="text1"/>
          <w:sz w:val="24"/>
          <w14:textFill>
            <w14:solidFill>
              <w14:schemeClr w14:val="tx1"/>
            </w14:solidFill>
          </w14:textFill>
        </w:rPr>
        <w:t xml:space="preserve">（原件备查） </w:t>
      </w:r>
    </w:p>
    <w:p>
      <w:pPr>
        <w:widowControl/>
        <w:spacing w:line="340" w:lineRule="exact"/>
        <w:ind w:firstLine="542" w:firstLineChars="225"/>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b.投标单位的</w:t>
      </w:r>
      <w:r>
        <w:rPr>
          <w:rFonts w:hint="eastAsia" w:ascii="宋体" w:hAnsi="宋体"/>
          <w:b/>
          <w:color w:val="000000"/>
          <w:sz w:val="24"/>
        </w:rPr>
        <w:t>相关承诺（格式见附件）</w:t>
      </w:r>
    </w:p>
    <w:p>
      <w:pPr>
        <w:widowControl/>
        <w:spacing w:line="340" w:lineRule="exact"/>
        <w:ind w:firstLine="540" w:firstLineChars="224"/>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c.法定代表人授权书原件、被授权人身份证（原件查看）复印件一份；</w:t>
      </w:r>
    </w:p>
    <w:p>
      <w:pPr>
        <w:widowControl/>
        <w:spacing w:line="340" w:lineRule="exact"/>
        <w:ind w:firstLine="542" w:firstLineChars="225"/>
        <w:jc w:val="left"/>
        <w:rPr>
          <w:rFonts w:ascii="宋体" w:hAnsi="宋体"/>
          <w:b/>
          <w:color w:val="000000" w:themeColor="text1"/>
          <w:sz w:val="24"/>
          <w:highlight w:val="yellow"/>
          <w14:textFill>
            <w14:solidFill>
              <w14:schemeClr w14:val="tx1"/>
            </w14:solidFill>
          </w14:textFill>
        </w:rPr>
      </w:pPr>
      <w:r>
        <w:rPr>
          <w:rFonts w:hint="eastAsia" w:ascii="宋体" w:hAnsi="宋体"/>
          <w:b/>
          <w:color w:val="000000" w:themeColor="text1"/>
          <w:sz w:val="24"/>
          <w14:textFill>
            <w14:solidFill>
              <w14:schemeClr w14:val="tx1"/>
            </w14:solidFill>
          </w14:textFill>
        </w:rPr>
        <w:t>D.中小企业需提供《中小企业声明函》、残疾人福利性单位需提供《残疾人福利性单位声明函》、监狱企业需提供省级以上监狱管理局、戒毒管理局（含新疆生产建设兵团）出具的属于监狱企业的证明文件（格式见附件）；</w:t>
      </w:r>
    </w:p>
    <w:p>
      <w:pPr>
        <w:numPr>
          <w:ilvl w:val="3"/>
          <w:numId w:val="16"/>
        </w:numPr>
        <w:tabs>
          <w:tab w:val="left" w:pos="426"/>
          <w:tab w:val="left" w:pos="704"/>
          <w:tab w:val="clear" w:pos="600"/>
        </w:tabs>
        <w:snapToGrid w:val="0"/>
        <w:spacing w:before="120" w:beforeLines="50"/>
        <w:ind w:left="426" w:hanging="426"/>
        <w:jc w:val="left"/>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商务技术文件</w:t>
      </w:r>
      <w:r>
        <w:rPr>
          <w:rFonts w:ascii="宋体" w:hAnsi="宋体"/>
          <w:b/>
          <w:color w:val="000000" w:themeColor="text1"/>
          <w:sz w:val="24"/>
          <w:szCs w:val="20"/>
          <w14:textFill>
            <w14:solidFill>
              <w14:schemeClr w14:val="tx1"/>
            </w14:solidFill>
          </w14:textFill>
        </w:rPr>
        <w:t>：</w:t>
      </w:r>
    </w:p>
    <w:p>
      <w:pPr>
        <w:pStyle w:val="324"/>
        <w:snapToGrid w:val="0"/>
        <w:spacing w:before="120" w:beforeLines="50"/>
        <w:ind w:left="420" w:firstLine="0" w:firstLineChars="0"/>
        <w:jc w:val="left"/>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（1）商务部分包括但不限于以下内容</w:t>
      </w:r>
    </w:p>
    <w:p>
      <w:pPr>
        <w:numPr>
          <w:ilvl w:val="0"/>
          <w:numId w:val="17"/>
        </w:numPr>
        <w:spacing w:line="40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供应商采购响应文件评分索引一览表（格式见附件）</w:t>
      </w:r>
    </w:p>
    <w:p>
      <w:pPr>
        <w:numPr>
          <w:ilvl w:val="0"/>
          <w:numId w:val="17"/>
        </w:numPr>
        <w:spacing w:line="40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投标声明书（格式见附件）</w:t>
      </w:r>
    </w:p>
    <w:p>
      <w:pPr>
        <w:numPr>
          <w:ilvl w:val="0"/>
          <w:numId w:val="17"/>
        </w:numPr>
        <w:spacing w:line="40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投标人的基本情况介绍</w:t>
      </w:r>
    </w:p>
    <w:p>
      <w:pPr>
        <w:numPr>
          <w:ilvl w:val="0"/>
          <w:numId w:val="17"/>
        </w:numPr>
        <w:spacing w:line="40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投标人相关资质证书情况（复印件加盖公章）（原件备查）</w:t>
      </w:r>
    </w:p>
    <w:p>
      <w:pPr>
        <w:numPr>
          <w:ilvl w:val="0"/>
          <w:numId w:val="17"/>
        </w:numPr>
        <w:spacing w:line="40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投标人近年来（2020年1月1日至今）类似业绩证明（合同、业主验收证明材料等）（复印件加盖公章）（原件查验）</w:t>
      </w:r>
    </w:p>
    <w:p>
      <w:pPr>
        <w:numPr>
          <w:ilvl w:val="0"/>
          <w:numId w:val="17"/>
        </w:numPr>
        <w:spacing w:line="40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投标供应商的荣誉、质量证书、认证证书和专利证书等能体现服务质量的证书,</w:t>
      </w:r>
      <w:r>
        <w:rPr>
          <w:rFonts w:ascii="宋体" w:hAnsi="宋体"/>
          <w:color w:val="000000" w:themeColor="text1"/>
          <w:sz w:val="24"/>
          <w14:textFill>
            <w14:solidFill>
              <w14:schemeClr w14:val="tx1"/>
            </w14:solidFill>
          </w14:textFill>
        </w:rPr>
        <w:t>拟投标</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符合国家及行业最新标准，并通过国家权威部门有关认证</w:t>
      </w:r>
      <w:r>
        <w:rPr>
          <w:rFonts w:hint="eastAsia" w:ascii="宋体" w:hAnsi="宋体"/>
          <w:color w:val="000000" w:themeColor="text1"/>
          <w:sz w:val="24"/>
          <w14:textFill>
            <w14:solidFill>
              <w14:schemeClr w14:val="tx1"/>
            </w14:solidFill>
          </w14:textFill>
        </w:rPr>
        <w:t>的证明文件（复印件加盖公章）（如有）(参考评分标准相应评分项要求)</w:t>
      </w:r>
    </w:p>
    <w:p>
      <w:pPr>
        <w:numPr>
          <w:ilvl w:val="0"/>
          <w:numId w:val="17"/>
        </w:numPr>
        <w:spacing w:line="40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自主创新、节能环保、环境标志等的资质证书复印件或文件（若有）（复印件加盖公章）</w:t>
      </w:r>
    </w:p>
    <w:p>
      <w:pPr>
        <w:numPr>
          <w:ilvl w:val="0"/>
          <w:numId w:val="17"/>
        </w:numPr>
        <w:spacing w:line="40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投标单位服务承诺</w:t>
      </w:r>
      <w:r>
        <w:rPr>
          <w:rFonts w:hint="eastAsia" w:ascii="宋体" w:hAnsi="宋体"/>
          <w:color w:val="000000" w:themeColor="text1"/>
          <w:sz w:val="24"/>
          <w:lang w:val="zh-CN" w:eastAsia="zh-CN"/>
          <w14:textFill>
            <w14:solidFill>
              <w14:schemeClr w14:val="tx1"/>
            </w14:solidFill>
          </w14:textFill>
        </w:rPr>
        <w:t>及优惠条件</w:t>
      </w:r>
      <w:r>
        <w:rPr>
          <w:rFonts w:hint="eastAsia" w:ascii="宋体" w:hAnsi="宋体"/>
          <w:color w:val="000000" w:themeColor="text1"/>
          <w:sz w:val="24"/>
          <w:lang w:val="zh-CN"/>
          <w14:textFill>
            <w14:solidFill>
              <w14:schemeClr w14:val="tx1"/>
            </w14:solidFill>
          </w14:textFill>
        </w:rPr>
        <w:t>，比如用户现场服务响应时间、问题解决时间等</w:t>
      </w:r>
    </w:p>
    <w:p>
      <w:pPr>
        <w:numPr>
          <w:ilvl w:val="0"/>
          <w:numId w:val="17"/>
        </w:numPr>
        <w:spacing w:line="40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商务偏离表</w:t>
      </w:r>
      <w:r>
        <w:rPr>
          <w:rFonts w:hint="eastAsia" w:ascii="宋体" w:hAnsi="宋体"/>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加盖公章）</w:t>
      </w:r>
    </w:p>
    <w:p>
      <w:pPr>
        <w:numPr>
          <w:ilvl w:val="0"/>
          <w:numId w:val="17"/>
        </w:numPr>
        <w:spacing w:line="40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针对本项目为采购人提供的其他优惠条件</w:t>
      </w:r>
      <w:r>
        <w:rPr>
          <w:rFonts w:hint="eastAsia" w:ascii="宋体" w:hAnsi="宋体"/>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加盖公章）</w:t>
      </w:r>
    </w:p>
    <w:p>
      <w:pPr>
        <w:numPr>
          <w:ilvl w:val="0"/>
          <w:numId w:val="17"/>
        </w:numPr>
        <w:spacing w:line="400" w:lineRule="exact"/>
        <w:ind w:firstLine="48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采购文件要求的，以及投标人认为要说明的其他内容。</w:t>
      </w:r>
    </w:p>
    <w:p>
      <w:pPr>
        <w:spacing w:line="400" w:lineRule="exact"/>
        <w:ind w:left="9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（2）技术部分包括但不限于以下内容：</w:t>
      </w:r>
    </w:p>
    <w:p>
      <w:pPr>
        <w:numPr>
          <w:ilvl w:val="1"/>
          <w:numId w:val="18"/>
        </w:numPr>
        <w:spacing w:line="400" w:lineRule="exact"/>
        <w:ind w:firstLine="48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投入本项目的仪器设备</w:t>
      </w:r>
    </w:p>
    <w:p>
      <w:pPr>
        <w:numPr>
          <w:ilvl w:val="1"/>
          <w:numId w:val="18"/>
        </w:numPr>
        <w:spacing w:line="400" w:lineRule="exact"/>
        <w:ind w:firstLine="480"/>
        <w:rPr>
          <w:lang w:val="zh-CN"/>
        </w:rPr>
      </w:pPr>
      <w:r>
        <w:rPr>
          <w:rFonts w:hint="eastAsia"/>
          <w:lang w:val="zh-CN"/>
        </w:rPr>
        <w:t>针对本项目的服务技术团队情况：包括人员组成等。（提供人员证书及社保证明等）</w:t>
      </w:r>
    </w:p>
    <w:p>
      <w:pPr>
        <w:numPr>
          <w:ilvl w:val="1"/>
          <w:numId w:val="18"/>
        </w:numPr>
        <w:spacing w:line="400" w:lineRule="exact"/>
        <w:ind w:firstLine="48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对本项目总体要求的理解。</w:t>
      </w:r>
    </w:p>
    <w:p>
      <w:pPr>
        <w:numPr>
          <w:ilvl w:val="1"/>
          <w:numId w:val="18"/>
        </w:numPr>
        <w:spacing w:line="40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对本项目与各相关部门的斜街方案</w:t>
      </w:r>
    </w:p>
    <w:p>
      <w:pPr>
        <w:numPr>
          <w:ilvl w:val="1"/>
          <w:numId w:val="18"/>
        </w:numPr>
        <w:spacing w:line="40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针对本项目的综合服务方案</w:t>
      </w:r>
      <w:r>
        <w:rPr>
          <w:rFonts w:hint="eastAsia" w:ascii="宋体" w:hAnsi="宋体"/>
          <w:sz w:val="24"/>
          <w:lang w:val="zh-CN"/>
        </w:rPr>
        <w:t>（具体内容根据评分细则提供）</w:t>
      </w:r>
    </w:p>
    <w:p>
      <w:pPr>
        <w:numPr>
          <w:ilvl w:val="1"/>
          <w:numId w:val="18"/>
        </w:numPr>
        <w:spacing w:line="40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对本项目实施进度控制措施</w:t>
      </w:r>
    </w:p>
    <w:p>
      <w:pPr>
        <w:numPr>
          <w:ilvl w:val="1"/>
          <w:numId w:val="18"/>
        </w:numPr>
        <w:spacing w:line="40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对本项目实施质量控制措施</w:t>
      </w:r>
    </w:p>
    <w:p>
      <w:pPr>
        <w:numPr>
          <w:ilvl w:val="1"/>
          <w:numId w:val="18"/>
        </w:numPr>
        <w:spacing w:line="40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投标</w:t>
      </w:r>
      <w:r>
        <w:rPr>
          <w:rFonts w:hint="eastAsia" w:ascii="宋体" w:hAnsi="宋体"/>
          <w:color w:val="000000" w:themeColor="text1"/>
          <w:sz w:val="24"/>
          <w:lang w:val="zh-CN"/>
          <w14:textFill>
            <w14:solidFill>
              <w14:schemeClr w14:val="tx1"/>
            </w14:solidFill>
          </w14:textFill>
        </w:rPr>
        <w:t>供应商针对本项目的相关技术指标一览表（投标供应商在投标文件中，应对招标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投标结果的影响将是投标供应商的责任。）</w:t>
      </w:r>
    </w:p>
    <w:p>
      <w:pPr>
        <w:numPr>
          <w:ilvl w:val="1"/>
          <w:numId w:val="18"/>
        </w:numPr>
        <w:spacing w:line="40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本项目工作中的重难点分析及解决措施</w:t>
      </w:r>
    </w:p>
    <w:p>
      <w:pPr>
        <w:numPr>
          <w:ilvl w:val="1"/>
          <w:numId w:val="18"/>
        </w:numPr>
        <w:spacing w:line="400" w:lineRule="exact"/>
        <w:ind w:firstLine="48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电子演示</w:t>
      </w:r>
    </w:p>
    <w:p>
      <w:pPr>
        <w:spacing w:line="400" w:lineRule="exact"/>
        <w:rPr>
          <w:rFonts w:ascii="宋体" w:hAnsi="宋体" w:cs="宋体"/>
          <w:b/>
          <w:bCs/>
          <w:szCs w:val="21"/>
        </w:rPr>
      </w:pPr>
      <w:r>
        <w:rPr>
          <w:rFonts w:hint="eastAsia" w:ascii="宋体" w:hAnsi="宋体"/>
          <w:b/>
          <w:bCs/>
          <w:color w:val="000000" w:themeColor="text1"/>
          <w:sz w:val="24"/>
          <w:lang w:eastAsia="zh-CN"/>
          <w14:textFill>
            <w14:solidFill>
              <w14:schemeClr w14:val="tx1"/>
            </w14:solidFill>
          </w14:textFill>
        </w:rPr>
        <w:t>以U盘形式密封后寄送至浙江德稻工程咨询有限公司（地址：浙江省湖州市德清县武康街道五里牌路70号商会大厦29楼，沈丽收0572-8076098、13511258410），其中可能存在的破损、遗失等一切风险由响应方自行承担。包装封面上应注明响应方名称、响应方地址、项目名称、项目编号及“开标时启封”字样，并加盖响应方公章。</w:t>
      </w:r>
    </w:p>
    <w:p>
      <w:pPr>
        <w:numPr>
          <w:ilvl w:val="1"/>
          <w:numId w:val="18"/>
        </w:numPr>
        <w:spacing w:line="400" w:lineRule="exact"/>
        <w:ind w:firstLine="480"/>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eastAsia="zh-CN"/>
          <w14:textFill>
            <w14:solidFill>
              <w14:schemeClr w14:val="tx1"/>
            </w14:solidFill>
          </w14:textFill>
        </w:rPr>
        <w:t>合理化建议</w:t>
      </w:r>
    </w:p>
    <w:p>
      <w:pPr>
        <w:numPr>
          <w:ilvl w:val="1"/>
          <w:numId w:val="18"/>
        </w:numPr>
        <w:spacing w:line="400" w:lineRule="exact"/>
        <w:ind w:firstLine="480"/>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eastAsia="zh-CN"/>
          <w14:textFill>
            <w14:solidFill>
              <w14:schemeClr w14:val="tx1"/>
            </w14:solidFill>
          </w14:textFill>
        </w:rPr>
        <w:t>本地化服务</w:t>
      </w:r>
    </w:p>
    <w:p>
      <w:pPr>
        <w:numPr>
          <w:ilvl w:val="1"/>
          <w:numId w:val="18"/>
        </w:numPr>
        <w:spacing w:line="400" w:lineRule="exact"/>
        <w:ind w:firstLine="480"/>
        <w:rPr>
          <w:rFonts w:ascii="宋体" w:hAnsi="宋体"/>
          <w:b w:val="0"/>
          <w:bCs w:val="0"/>
          <w:color w:val="000000" w:themeColor="text1"/>
          <w:sz w:val="24"/>
          <w14:textFill>
            <w14:solidFill>
              <w14:schemeClr w14:val="tx1"/>
            </w14:solidFill>
          </w14:textFill>
        </w:rPr>
      </w:pPr>
      <w:r>
        <w:rPr>
          <w:rFonts w:hint="eastAsia" w:ascii="宋体" w:hAnsi="宋体"/>
          <w:b w:val="0"/>
          <w:bCs w:val="0"/>
          <w:sz w:val="22"/>
          <w:szCs w:val="22"/>
        </w:rPr>
        <w:t>采购文件要求的以及投标方认为可能需要的其他文件资料</w:t>
      </w:r>
    </w:p>
    <w:p>
      <w:pPr>
        <w:numPr>
          <w:ilvl w:val="0"/>
          <w:numId w:val="18"/>
        </w:numPr>
        <w:spacing w:line="400" w:lineRule="exact"/>
        <w:ind w:firstLine="482"/>
        <w:rPr>
          <w:rFonts w:ascii="宋体" w:hAnsi="宋体"/>
          <w:b/>
          <w:sz w:val="24"/>
        </w:rPr>
      </w:pPr>
      <w:r>
        <w:rPr>
          <w:rFonts w:hint="eastAsia" w:ascii="宋体" w:hAnsi="宋体"/>
          <w:b/>
          <w:sz w:val="24"/>
        </w:rPr>
        <w:t>报价文件：</w:t>
      </w:r>
      <w:r>
        <w:rPr>
          <w:rFonts w:ascii="宋体" w:hAnsi="宋体"/>
          <w:b/>
          <w:sz w:val="24"/>
        </w:rPr>
        <w:t xml:space="preserve"> </w:t>
      </w:r>
    </w:p>
    <w:p>
      <w:pPr>
        <w:numPr>
          <w:ilvl w:val="0"/>
          <w:numId w:val="19"/>
        </w:numPr>
        <w:spacing w:line="400" w:lineRule="exact"/>
        <w:ind w:firstLine="480"/>
        <w:rPr>
          <w:rFonts w:ascii="宋体" w:hAnsi="宋体"/>
          <w:sz w:val="24"/>
        </w:rPr>
      </w:pPr>
      <w:r>
        <w:rPr>
          <w:rFonts w:hint="eastAsia" w:ascii="宋体" w:hAnsi="宋体"/>
          <w:sz w:val="24"/>
        </w:rPr>
        <w:t>投标函（格式见附件）</w:t>
      </w:r>
    </w:p>
    <w:p>
      <w:pPr>
        <w:numPr>
          <w:ilvl w:val="0"/>
          <w:numId w:val="19"/>
        </w:numPr>
        <w:spacing w:line="400" w:lineRule="exact"/>
        <w:ind w:firstLine="480"/>
        <w:rPr>
          <w:rFonts w:ascii="宋体" w:hAnsi="宋体"/>
          <w:sz w:val="24"/>
        </w:rPr>
      </w:pPr>
      <w:r>
        <w:rPr>
          <w:rFonts w:hint="eastAsia" w:ascii="宋体" w:hAnsi="宋体"/>
          <w:sz w:val="24"/>
        </w:rPr>
        <w:t>开标一览表（格式见附件）</w:t>
      </w:r>
    </w:p>
    <w:p>
      <w:pPr>
        <w:numPr>
          <w:ilvl w:val="0"/>
          <w:numId w:val="19"/>
        </w:numPr>
        <w:spacing w:line="400" w:lineRule="exact"/>
        <w:ind w:firstLine="480"/>
        <w:rPr>
          <w:rFonts w:ascii="宋体" w:hAnsi="宋体"/>
          <w:sz w:val="24"/>
        </w:rPr>
      </w:pPr>
      <w:r>
        <w:rPr>
          <w:rFonts w:hint="eastAsia" w:ascii="宋体" w:hAnsi="宋体"/>
          <w:color w:val="000000"/>
          <w:sz w:val="24"/>
        </w:rPr>
        <w:t>投标项目报价明细表（格式见附件）</w:t>
      </w:r>
    </w:p>
    <w:p>
      <w:pPr>
        <w:snapToGrid w:val="0"/>
        <w:ind w:firstLine="480" w:firstLineChars="200"/>
        <w:jc w:val="left"/>
        <w:rPr>
          <w:rFonts w:ascii="宋体" w:hAnsi="宋体"/>
          <w:b/>
          <w:bCs/>
          <w:kern w:val="0"/>
          <w:sz w:val="24"/>
          <w:szCs w:val="20"/>
        </w:rPr>
      </w:pPr>
      <w:r>
        <w:rPr>
          <w:rFonts w:ascii="宋体" w:hAnsi="宋体"/>
          <w:sz w:val="24"/>
        </w:rPr>
        <w:t>▲</w:t>
      </w:r>
      <w:r>
        <w:rPr>
          <w:rFonts w:ascii="宋体" w:hAnsi="宋体"/>
          <w:b/>
          <w:bCs/>
          <w:sz w:val="24"/>
        </w:rPr>
        <w:t>注：投标声明书、投标函</w:t>
      </w:r>
      <w:r>
        <w:rPr>
          <w:rFonts w:hint="eastAsia" w:ascii="宋体" w:hAnsi="宋体"/>
          <w:b/>
          <w:bCs/>
          <w:sz w:val="24"/>
        </w:rPr>
        <w:t>和法定代表人授权书至少</w:t>
      </w:r>
      <w:r>
        <w:rPr>
          <w:rFonts w:ascii="宋体" w:hAnsi="宋体"/>
          <w:b/>
          <w:bCs/>
          <w:sz w:val="24"/>
        </w:rPr>
        <w:t>必须</w:t>
      </w:r>
      <w:r>
        <w:rPr>
          <w:rFonts w:hint="eastAsia" w:ascii="宋体" w:hAnsi="宋体"/>
          <w:b/>
          <w:bCs/>
          <w:sz w:val="24"/>
        </w:rPr>
        <w:t>各</w:t>
      </w:r>
      <w:r>
        <w:rPr>
          <w:rFonts w:ascii="宋体" w:hAnsi="宋体"/>
          <w:b/>
          <w:bCs/>
          <w:sz w:val="24"/>
        </w:rPr>
        <w:t>有</w:t>
      </w:r>
      <w:r>
        <w:rPr>
          <w:rFonts w:hint="eastAsia" w:ascii="宋体" w:hAnsi="宋体"/>
          <w:b/>
          <w:bCs/>
          <w:sz w:val="24"/>
        </w:rPr>
        <w:t>一份原件具有</w:t>
      </w:r>
      <w:r>
        <w:rPr>
          <w:rFonts w:ascii="宋体" w:hAnsi="宋体"/>
          <w:b/>
          <w:bCs/>
          <w:sz w:val="24"/>
        </w:rPr>
        <w:t>法定代表人签名</w:t>
      </w:r>
      <w:r>
        <w:rPr>
          <w:rFonts w:hint="eastAsia" w:ascii="宋体" w:hAnsi="宋体"/>
          <w:b/>
          <w:bCs/>
          <w:sz w:val="24"/>
        </w:rPr>
        <w:t>(或盖</w:t>
      </w:r>
      <w:r>
        <w:rPr>
          <w:rFonts w:ascii="宋体" w:hAnsi="宋体"/>
          <w:b/>
          <w:bCs/>
          <w:sz w:val="24"/>
        </w:rPr>
        <w:t>法定代表人</w:t>
      </w:r>
      <w:r>
        <w:rPr>
          <w:rFonts w:hint="eastAsia" w:ascii="宋体" w:hAnsi="宋体"/>
          <w:b/>
          <w:bCs/>
          <w:sz w:val="24"/>
        </w:rPr>
        <w:t>私章)</w:t>
      </w:r>
      <w:r>
        <w:rPr>
          <w:rFonts w:ascii="宋体" w:hAnsi="宋体"/>
          <w:b/>
          <w:bCs/>
          <w:sz w:val="24"/>
        </w:rPr>
        <w:t>并加盖单位公章。</w:t>
      </w:r>
      <w:r>
        <w:rPr>
          <w:rFonts w:hint="eastAsia" w:ascii="宋体" w:hAnsi="宋体"/>
          <w:b/>
          <w:bCs/>
          <w:kern w:val="0"/>
          <w:sz w:val="24"/>
          <w:szCs w:val="20"/>
        </w:rPr>
        <w:t>（法定代表人亲自参加开标的不需要提供法定代表人授权委托书）</w:t>
      </w:r>
    </w:p>
    <w:p>
      <w:pPr>
        <w:spacing w:line="400" w:lineRule="exact"/>
        <w:ind w:firstLine="482" w:firstLineChars="200"/>
        <w:rPr>
          <w:rFonts w:ascii="宋体" w:hAnsi="宋体"/>
          <w:b/>
          <w:bCs/>
          <w:color w:val="000000"/>
          <w:kern w:val="0"/>
          <w:sz w:val="24"/>
          <w:szCs w:val="20"/>
        </w:rPr>
      </w:pPr>
      <w:r>
        <w:rPr>
          <w:rFonts w:hint="eastAsia" w:ascii="宋体" w:hAnsi="宋体"/>
          <w:b/>
          <w:bCs/>
          <w:color w:val="000000"/>
          <w:kern w:val="0"/>
          <w:sz w:val="24"/>
          <w:szCs w:val="20"/>
        </w:rPr>
        <w:t>注：系统演示采用提供视频录制的U盘形式，如提供演示的则必须在投标截止时间前由供应商采用邮寄形式提交相应视频录制的U盘，视频录制的演示时长要求详见评标办法。</w:t>
      </w:r>
      <w:r>
        <w:rPr>
          <w:rFonts w:ascii="宋体" w:hAnsi="宋体"/>
          <w:b/>
          <w:bCs/>
          <w:color w:val="000000"/>
          <w:kern w:val="0"/>
          <w:sz w:val="24"/>
          <w:szCs w:val="20"/>
        </w:rPr>
        <w:t>注</w:t>
      </w:r>
      <w:r>
        <w:rPr>
          <w:rFonts w:hint="eastAsia" w:ascii="宋体" w:hAnsi="宋体"/>
          <w:b/>
          <w:bCs/>
          <w:color w:val="000000"/>
          <w:kern w:val="0"/>
          <w:sz w:val="24"/>
          <w:szCs w:val="20"/>
        </w:rPr>
        <w:t>：系统演示不作强制性要求，只做评分要求。</w:t>
      </w:r>
    </w:p>
    <w:p>
      <w:pPr>
        <w:spacing w:line="400" w:lineRule="exact"/>
        <w:ind w:firstLine="482" w:firstLineChars="200"/>
        <w:rPr>
          <w:rFonts w:ascii="宋体" w:hAnsi="宋体"/>
          <w:b/>
          <w:sz w:val="24"/>
          <w:szCs w:val="20"/>
        </w:rPr>
      </w:pPr>
      <w:r>
        <w:rPr>
          <w:rFonts w:hint="eastAsia" w:ascii="宋体" w:hAnsi="宋体"/>
          <w:b/>
          <w:sz w:val="24"/>
          <w:szCs w:val="20"/>
        </w:rPr>
        <w:t>（三）投标文件的语言及计量</w:t>
      </w:r>
    </w:p>
    <w:p>
      <w:pPr>
        <w:snapToGrid w:val="0"/>
        <w:ind w:firstLine="480" w:firstLineChars="200"/>
        <w:jc w:val="left"/>
        <w:rPr>
          <w:rFonts w:ascii="宋体" w:hAnsi="宋体"/>
          <w:sz w:val="24"/>
          <w:szCs w:val="20"/>
        </w:rPr>
      </w:pPr>
      <w:r>
        <w:rPr>
          <w:rFonts w:hint="eastAsia" w:ascii="宋体" w:hAnsi="宋体"/>
          <w:sz w:val="24"/>
          <w:szCs w:val="20"/>
        </w:rPr>
        <w:t>▲</w:t>
      </w:r>
      <w:r>
        <w:rPr>
          <w:rFonts w:ascii="宋体" w:hAnsi="宋体"/>
          <w:sz w:val="24"/>
          <w:szCs w:val="20"/>
        </w:rPr>
        <w:t>1投标文件以及投标方与招标方就有关投标事宜的所有来往函电，均应以中文汉语书写。除签名、盖章、专用名称等特殊情形外，以中文汉语以外的文字表述的投标文件视同未提供。</w:t>
      </w:r>
    </w:p>
    <w:p>
      <w:pPr>
        <w:snapToGrid w:val="0"/>
        <w:ind w:firstLine="480" w:firstLineChars="200"/>
        <w:jc w:val="left"/>
        <w:rPr>
          <w:rFonts w:ascii="宋体" w:hAnsi="宋体"/>
          <w:sz w:val="24"/>
          <w:szCs w:val="20"/>
        </w:rPr>
      </w:pPr>
      <w:r>
        <w:rPr>
          <w:rFonts w:hint="eastAsia" w:ascii="宋体" w:hAnsi="宋体"/>
          <w:sz w:val="24"/>
          <w:szCs w:val="20"/>
        </w:rPr>
        <w:t>▲</w:t>
      </w:r>
      <w:r>
        <w:rPr>
          <w:rFonts w:ascii="宋体" w:hAnsi="宋体"/>
          <w:sz w:val="24"/>
          <w:szCs w:val="20"/>
        </w:rPr>
        <w:t>2投标计量单位，采购文件已有明确规定的，使用采购文件规定的计量单位</w:t>
      </w:r>
      <w:r>
        <w:rPr>
          <w:rFonts w:hint="eastAsia" w:ascii="宋体" w:hAnsi="宋体"/>
          <w:sz w:val="24"/>
          <w:szCs w:val="20"/>
        </w:rPr>
        <w:t>。</w:t>
      </w:r>
      <w:r>
        <w:rPr>
          <w:rFonts w:ascii="宋体" w:hAnsi="宋体"/>
          <w:sz w:val="24"/>
          <w:szCs w:val="20"/>
        </w:rPr>
        <w:t>采购文件没有规定的，应采用中华人民共和国法定计量单位（货币单位：人民币元），否则视同未响应。</w:t>
      </w:r>
    </w:p>
    <w:p>
      <w:pPr>
        <w:snapToGrid w:val="0"/>
        <w:spacing w:before="120" w:beforeLines="50"/>
        <w:ind w:firstLine="472" w:firstLineChars="196"/>
        <w:jc w:val="left"/>
        <w:outlineLvl w:val="0"/>
        <w:rPr>
          <w:rFonts w:ascii="宋体" w:hAnsi="宋体"/>
          <w:b/>
          <w:sz w:val="24"/>
          <w:szCs w:val="20"/>
        </w:rPr>
      </w:pPr>
      <w:r>
        <w:rPr>
          <w:rFonts w:hint="eastAsia" w:ascii="宋体" w:hAnsi="宋体"/>
          <w:b/>
          <w:sz w:val="24"/>
          <w:szCs w:val="20"/>
        </w:rPr>
        <w:t>（四）投标报价</w:t>
      </w:r>
    </w:p>
    <w:p>
      <w:pPr>
        <w:snapToGrid w:val="0"/>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投标报价应按采购文件中相关附表格式填写。</w:t>
      </w:r>
    </w:p>
    <w:p>
      <w:pPr>
        <w:spacing w:line="320" w:lineRule="exact"/>
        <w:ind w:firstLine="450" w:firstLineChars="150"/>
        <w:rPr>
          <w:rFonts w:ascii="宋体" w:hAnsi="宋体"/>
          <w:b/>
          <w:sz w:val="24"/>
          <w:szCs w:val="20"/>
        </w:rPr>
      </w:pPr>
      <w:r>
        <w:rPr>
          <w:rFonts w:hint="eastAsia" w:ascii="宋体" w:hAnsi="宋体" w:cs="宋体"/>
          <w:sz w:val="30"/>
          <w:szCs w:val="20"/>
        </w:rPr>
        <w:t>▲</w:t>
      </w:r>
      <w:r>
        <w:rPr>
          <w:rFonts w:ascii="宋体" w:hAnsi="宋体"/>
          <w:szCs w:val="20"/>
        </w:rPr>
        <w:t>2</w:t>
      </w:r>
      <w:r>
        <w:rPr>
          <w:rFonts w:hint="eastAsia" w:ascii="宋体" w:hAnsi="宋体"/>
          <w:szCs w:val="20"/>
        </w:rPr>
        <w:t>.</w:t>
      </w:r>
      <w:r>
        <w:rPr>
          <w:rFonts w:ascii="宋体" w:hAnsi="宋体"/>
          <w:b/>
          <w:sz w:val="24"/>
          <w:szCs w:val="20"/>
        </w:rPr>
        <w:t xml:space="preserve"> 投标报价是履行合同的最终</w:t>
      </w:r>
      <w:r>
        <w:rPr>
          <w:rFonts w:hint="eastAsia" w:ascii="宋体" w:hAnsi="宋体"/>
          <w:b/>
          <w:sz w:val="24"/>
          <w:szCs w:val="20"/>
        </w:rPr>
        <w:t>价格</w:t>
      </w:r>
      <w:r>
        <w:rPr>
          <w:rFonts w:ascii="宋体" w:hAnsi="宋体"/>
          <w:b/>
          <w:sz w:val="24"/>
          <w:szCs w:val="20"/>
        </w:rPr>
        <w:t>，</w:t>
      </w:r>
      <w:r>
        <w:rPr>
          <w:rFonts w:hint="eastAsia" w:ascii="宋体" w:hAnsi="宋体"/>
          <w:b/>
          <w:sz w:val="24"/>
          <w:szCs w:val="20"/>
        </w:rPr>
        <w:t>须包括人员住宿、所需工具、验收费、技术支持与培训费和税费等费用。投标报价为投标方所能承受的最低、最终一次性报价。投标方的投标报价为整个采购项目的总报价，如有漏项，视同漏项内容已包含在其总报价中，合同总价不做调整；在评审小组审查时，若该供应商不同意漏项内容已包含在其总报价中，并认为其合同总价需作调整的，则该供应商的投标文件将被认定为没有实质性响应采购文件需求，其投标文件将被作为无效文件。</w:t>
      </w:r>
    </w:p>
    <w:p>
      <w:pPr>
        <w:tabs>
          <w:tab w:val="left" w:pos="525"/>
        </w:tabs>
        <w:snapToGrid w:val="0"/>
        <w:ind w:firstLine="480" w:firstLineChars="200"/>
        <w:jc w:val="left"/>
        <w:rPr>
          <w:rFonts w:ascii="宋体" w:hAnsi="宋体"/>
          <w:sz w:val="24"/>
          <w:szCs w:val="20"/>
        </w:rPr>
      </w:pPr>
      <w:r>
        <w:rPr>
          <w:rFonts w:hint="eastAsia" w:ascii="宋体" w:hAnsi="宋体"/>
          <w:sz w:val="24"/>
          <w:szCs w:val="20"/>
        </w:rPr>
        <w:t>▲</w:t>
      </w:r>
      <w:r>
        <w:rPr>
          <w:rFonts w:ascii="宋体" w:hAnsi="宋体"/>
          <w:sz w:val="24"/>
          <w:szCs w:val="20"/>
        </w:rPr>
        <w:t>3</w:t>
      </w:r>
      <w:r>
        <w:rPr>
          <w:rFonts w:hint="eastAsia" w:ascii="宋体" w:hAnsi="宋体"/>
          <w:sz w:val="24"/>
          <w:szCs w:val="20"/>
        </w:rPr>
        <w:t>.</w:t>
      </w:r>
      <w:r>
        <w:rPr>
          <w:rFonts w:ascii="宋体" w:hAnsi="宋体"/>
          <w:sz w:val="24"/>
          <w:szCs w:val="20"/>
        </w:rPr>
        <w:t>投标文件只允许有一个报价，有选择的</w:t>
      </w:r>
      <w:r>
        <w:rPr>
          <w:rFonts w:hint="eastAsia" w:ascii="宋体" w:hAnsi="宋体"/>
          <w:sz w:val="24"/>
          <w:szCs w:val="20"/>
        </w:rPr>
        <w:t>或有条件的</w:t>
      </w:r>
      <w:r>
        <w:rPr>
          <w:rFonts w:ascii="宋体" w:hAnsi="宋体"/>
          <w:sz w:val="24"/>
          <w:szCs w:val="20"/>
        </w:rPr>
        <w:t>报价将不予接受。</w:t>
      </w:r>
    </w:p>
    <w:p>
      <w:pPr>
        <w:tabs>
          <w:tab w:val="left" w:pos="525"/>
        </w:tabs>
        <w:snapToGrid w:val="0"/>
        <w:ind w:firstLine="480" w:firstLineChars="200"/>
        <w:jc w:val="left"/>
        <w:rPr>
          <w:rFonts w:ascii="宋体" w:hAnsi="宋体"/>
          <w:sz w:val="24"/>
          <w:szCs w:val="20"/>
        </w:rPr>
      </w:pPr>
      <w:r>
        <w:rPr>
          <w:rFonts w:hint="eastAsia" w:ascii="宋体" w:hAnsi="宋体"/>
          <w:sz w:val="24"/>
          <w:szCs w:val="20"/>
        </w:rPr>
        <w:t>▲</w:t>
      </w:r>
      <w:r>
        <w:rPr>
          <w:rFonts w:hint="eastAsia" w:ascii="宋体" w:hAnsi="宋体" w:cs="微软雅黑"/>
          <w:sz w:val="24"/>
          <w:shd w:val="clear" w:color="auto" w:fill="FFFFFF"/>
        </w:rPr>
        <w:t>4.投标供应商对同一竞标产品不得同时出现可选择性品牌和一个品牌中的可选择性型号。</w:t>
      </w:r>
    </w:p>
    <w:p>
      <w:pPr>
        <w:tabs>
          <w:tab w:val="left" w:pos="525"/>
        </w:tabs>
        <w:snapToGrid w:val="0"/>
        <w:ind w:firstLine="480" w:firstLineChars="200"/>
        <w:jc w:val="left"/>
        <w:rPr>
          <w:rFonts w:ascii="宋体" w:hAnsi="宋体"/>
          <w:sz w:val="24"/>
          <w:szCs w:val="20"/>
        </w:rPr>
      </w:pPr>
      <w:r>
        <w:rPr>
          <w:rFonts w:hint="eastAsia" w:ascii="宋体" w:hAnsi="宋体"/>
          <w:sz w:val="24"/>
          <w:szCs w:val="20"/>
        </w:rPr>
        <w:t>5.</w:t>
      </w:r>
      <w:r>
        <w:rPr>
          <w:rFonts w:hint="eastAsia"/>
        </w:rPr>
        <w:t xml:space="preserve"> </w:t>
      </w:r>
      <w:r>
        <w:rPr>
          <w:rFonts w:hint="eastAsia" w:ascii="宋体" w:hAnsi="宋体"/>
          <w:sz w:val="24"/>
          <w:szCs w:val="20"/>
        </w:rPr>
        <w:t>投标文件中的单价、合价、总价全部采用人民币表示。</w:t>
      </w:r>
    </w:p>
    <w:p>
      <w:pPr>
        <w:tabs>
          <w:tab w:val="left" w:pos="454"/>
          <w:tab w:val="left" w:pos="720"/>
        </w:tabs>
        <w:snapToGrid w:val="0"/>
        <w:spacing w:before="120" w:beforeLines="50"/>
        <w:ind w:firstLine="472" w:firstLineChars="196"/>
        <w:jc w:val="left"/>
        <w:rPr>
          <w:rFonts w:ascii="宋体" w:hAnsi="宋体"/>
          <w:b/>
          <w:kern w:val="0"/>
          <w:sz w:val="24"/>
        </w:rPr>
      </w:pPr>
      <w:r>
        <w:rPr>
          <w:rFonts w:hint="eastAsia" w:ascii="宋体" w:hAnsi="宋体"/>
          <w:b/>
          <w:kern w:val="0"/>
          <w:sz w:val="24"/>
        </w:rPr>
        <w:t>（五）投标文件的有效期</w:t>
      </w:r>
    </w:p>
    <w:p>
      <w:pPr>
        <w:tabs>
          <w:tab w:val="left" w:pos="454"/>
          <w:tab w:val="left" w:pos="720"/>
        </w:tabs>
        <w:snapToGrid w:val="0"/>
        <w:ind w:firstLine="480" w:firstLineChars="200"/>
        <w:jc w:val="left"/>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1</w:t>
      </w:r>
      <w:r>
        <w:rPr>
          <w:rFonts w:hint="eastAsia" w:ascii="宋体" w:hAnsi="宋体"/>
          <w:color w:val="000000"/>
          <w:kern w:val="0"/>
          <w:sz w:val="24"/>
        </w:rPr>
        <w:t>.</w:t>
      </w:r>
      <w:r>
        <w:rPr>
          <w:rFonts w:ascii="宋体" w:hAnsi="宋体"/>
          <w:color w:val="000000"/>
          <w:kern w:val="0"/>
          <w:sz w:val="24"/>
        </w:rPr>
        <w:t>自投标截止日起</w:t>
      </w:r>
      <w:r>
        <w:rPr>
          <w:rFonts w:hint="eastAsia" w:ascii="宋体" w:hAnsi="宋体"/>
          <w:color w:val="000000"/>
          <w:kern w:val="0"/>
          <w:sz w:val="24"/>
          <w:u w:val="single"/>
        </w:rPr>
        <w:t>120</w:t>
      </w:r>
      <w:r>
        <w:rPr>
          <w:rFonts w:hint="eastAsia" w:ascii="宋体" w:hAnsi="宋体"/>
          <w:color w:val="000000"/>
          <w:kern w:val="0"/>
          <w:sz w:val="24"/>
        </w:rPr>
        <w:t>日历</w:t>
      </w:r>
      <w:r>
        <w:rPr>
          <w:rFonts w:ascii="宋体" w:hAnsi="宋体"/>
          <w:color w:val="000000"/>
          <w:kern w:val="0"/>
          <w:sz w:val="24"/>
        </w:rPr>
        <w:t>天投标</w:t>
      </w:r>
      <w:r>
        <w:rPr>
          <w:rFonts w:hint="eastAsia" w:ascii="宋体" w:hAnsi="宋体"/>
          <w:color w:val="000000"/>
          <w:kern w:val="0"/>
          <w:sz w:val="24"/>
        </w:rPr>
        <w:t>文件</w:t>
      </w:r>
      <w:r>
        <w:rPr>
          <w:rFonts w:ascii="宋体" w:hAnsi="宋体"/>
          <w:color w:val="000000"/>
          <w:kern w:val="0"/>
          <w:sz w:val="24"/>
        </w:rPr>
        <w:t>应保持有效。有效期</w:t>
      </w:r>
      <w:r>
        <w:rPr>
          <w:rFonts w:hint="eastAsia" w:ascii="宋体" w:hAnsi="宋体"/>
          <w:color w:val="000000"/>
          <w:kern w:val="0"/>
          <w:sz w:val="24"/>
        </w:rPr>
        <w:t>不足</w:t>
      </w:r>
      <w:r>
        <w:rPr>
          <w:rFonts w:ascii="宋体" w:hAnsi="宋体"/>
          <w:color w:val="000000"/>
          <w:kern w:val="0"/>
          <w:sz w:val="24"/>
        </w:rPr>
        <w:t>的投标</w:t>
      </w:r>
      <w:r>
        <w:rPr>
          <w:rFonts w:hint="eastAsia" w:ascii="宋体" w:hAnsi="宋体"/>
          <w:color w:val="000000"/>
          <w:kern w:val="0"/>
          <w:sz w:val="24"/>
        </w:rPr>
        <w:t>文件</w:t>
      </w:r>
      <w:r>
        <w:rPr>
          <w:rFonts w:ascii="宋体" w:hAnsi="宋体"/>
          <w:color w:val="000000"/>
          <w:kern w:val="0"/>
          <w:sz w:val="24"/>
        </w:rPr>
        <w:t>将被拒绝。</w:t>
      </w:r>
    </w:p>
    <w:p>
      <w:pPr>
        <w:tabs>
          <w:tab w:val="left" w:pos="454"/>
          <w:tab w:val="left" w:pos="720"/>
        </w:tabs>
        <w:snapToGrid w:val="0"/>
        <w:ind w:firstLine="480" w:firstLineChars="200"/>
        <w:jc w:val="left"/>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ascii="宋体" w:hAnsi="宋体"/>
          <w:color w:val="000000"/>
          <w:kern w:val="0"/>
          <w:sz w:val="24"/>
        </w:rPr>
        <w:t>在特殊情况下，招标人可与投标人协商延长投标书的有效期，这种要求和答复均以书面形式进行。</w:t>
      </w:r>
    </w:p>
    <w:p>
      <w:pPr>
        <w:snapToGrid w:val="0"/>
        <w:ind w:firstLine="480" w:firstLineChars="200"/>
        <w:jc w:val="left"/>
        <w:outlineLvl w:val="0"/>
        <w:rPr>
          <w:rFonts w:ascii="宋体" w:hAnsi="宋体"/>
          <w:b/>
          <w:color w:val="000000"/>
          <w:sz w:val="24"/>
          <w:szCs w:val="20"/>
        </w:rPr>
      </w:pPr>
      <w:r>
        <w:rPr>
          <w:rFonts w:ascii="宋体" w:hAnsi="宋体"/>
          <w:color w:val="000000"/>
          <w:sz w:val="24"/>
          <w:szCs w:val="20"/>
        </w:rPr>
        <w:t>3</w:t>
      </w:r>
      <w:r>
        <w:rPr>
          <w:rFonts w:hint="eastAsia" w:ascii="宋体" w:hAnsi="宋体"/>
          <w:color w:val="000000"/>
          <w:sz w:val="24"/>
          <w:szCs w:val="20"/>
        </w:rPr>
        <w:t>.</w:t>
      </w:r>
      <w:r>
        <w:rPr>
          <w:rFonts w:ascii="宋体" w:hAnsi="宋体"/>
          <w:color w:val="000000"/>
          <w:sz w:val="24"/>
          <w:szCs w:val="20"/>
        </w:rPr>
        <w:t>投标人可拒绝接受延期要求而不会导致投标保证金被没收。同意延长有效期的投标人需要相应延长投标保证金的有效期，但不能修改投标文件。</w:t>
      </w:r>
    </w:p>
    <w:p>
      <w:pPr>
        <w:snapToGrid w:val="0"/>
        <w:ind w:firstLine="480" w:firstLineChars="200"/>
        <w:jc w:val="left"/>
        <w:outlineLvl w:val="0"/>
        <w:rPr>
          <w:rFonts w:ascii="宋体" w:hAnsi="宋体"/>
          <w:b/>
          <w:color w:val="000000"/>
          <w:sz w:val="24"/>
          <w:szCs w:val="20"/>
        </w:rPr>
      </w:pPr>
      <w:r>
        <w:rPr>
          <w:rFonts w:ascii="宋体" w:hAnsi="宋体"/>
          <w:color w:val="000000"/>
          <w:sz w:val="24"/>
          <w:szCs w:val="20"/>
        </w:rPr>
        <w:t>4</w:t>
      </w:r>
      <w:r>
        <w:rPr>
          <w:rFonts w:hint="eastAsia" w:ascii="宋体" w:hAnsi="宋体"/>
          <w:color w:val="000000"/>
          <w:sz w:val="24"/>
          <w:szCs w:val="20"/>
        </w:rPr>
        <w:t>.</w:t>
      </w:r>
      <w:r>
        <w:rPr>
          <w:rFonts w:ascii="宋体" w:hAnsi="宋体"/>
          <w:color w:val="000000"/>
          <w:sz w:val="24"/>
          <w:szCs w:val="20"/>
        </w:rPr>
        <w:t>中标人的投标文件自开标之日起至合同履行完毕止均应保持有效。</w:t>
      </w:r>
    </w:p>
    <w:p>
      <w:pPr>
        <w:snapToGrid w:val="0"/>
        <w:spacing w:before="120" w:beforeLines="50"/>
        <w:ind w:firstLine="472" w:firstLineChars="196"/>
        <w:jc w:val="left"/>
        <w:outlineLvl w:val="0"/>
        <w:rPr>
          <w:rFonts w:ascii="宋体" w:hAnsi="宋体"/>
          <w:b/>
          <w:sz w:val="24"/>
          <w:szCs w:val="20"/>
        </w:rPr>
      </w:pPr>
      <w:r>
        <w:rPr>
          <w:rFonts w:hint="eastAsia" w:ascii="宋体" w:hAnsi="宋体"/>
          <w:b/>
          <w:sz w:val="24"/>
          <w:szCs w:val="20"/>
        </w:rPr>
        <w:t>（六）投标文件的装订、签署和份数</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w:t>
      </w:r>
      <w:r>
        <w:rPr>
          <w:rFonts w:hint="eastAsia" w:ascii="宋体" w:hAnsi="宋体"/>
          <w:b/>
          <w:color w:val="000000" w:themeColor="text1"/>
          <w:sz w:val="24"/>
          <w14:textFill>
            <w14:solidFill>
              <w14:schemeClr w14:val="tx1"/>
            </w14:solidFill>
          </w14:textFill>
        </w:rPr>
        <w:t>电子投标文件部分：</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2.备份电子投标文件部分：</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电子投标文件的备份文件，以光盘或U盘形式存储，并单独密封递交。数量为1份。</w:t>
      </w:r>
      <w:r>
        <w:rPr>
          <w:rFonts w:hint="eastAsia" w:ascii="宋体" w:hAnsi="宋体"/>
          <w:b/>
          <w:color w:val="000000" w:themeColor="text1"/>
          <w:sz w:val="24"/>
          <w:szCs w:val="20"/>
          <w14:textFill>
            <w14:solidFill>
              <w14:schemeClr w14:val="tx1"/>
            </w14:solidFill>
          </w14:textFill>
        </w:rPr>
        <w:t>凡是参加两个或者以上标项投标的，投标文件必须按标项分别制作，且必须按标项分别单独密封、单独提交。</w:t>
      </w:r>
    </w:p>
    <w:p>
      <w:pPr>
        <w:snapToGrid w:val="0"/>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w:t>
      </w:r>
      <w:r>
        <w:rPr>
          <w:rFonts w:ascii="宋体" w:hAnsi="宋体"/>
          <w:color w:val="000000" w:themeColor="text1"/>
          <w:sz w:val="24"/>
          <w:szCs w:val="20"/>
          <w14:textFill>
            <w14:solidFill>
              <w14:schemeClr w14:val="tx1"/>
            </w14:solidFill>
          </w14:textFill>
        </w:rPr>
        <w:t>投标人应</w:t>
      </w:r>
      <w:r>
        <w:rPr>
          <w:rFonts w:hint="eastAsia" w:ascii="宋体" w:hAnsi="宋体"/>
          <w:color w:val="000000" w:themeColor="text1"/>
          <w:sz w:val="24"/>
          <w:szCs w:val="20"/>
          <w14:textFill>
            <w14:solidFill>
              <w14:schemeClr w14:val="tx1"/>
            </w14:solidFill>
          </w14:textFill>
        </w:rPr>
        <w:t>按</w:t>
      </w:r>
      <w:r>
        <w:rPr>
          <w:rFonts w:ascii="宋体" w:hAnsi="宋体"/>
          <w:color w:val="000000" w:themeColor="text1"/>
          <w:sz w:val="24"/>
          <w:szCs w:val="20"/>
          <w14:textFill>
            <w14:solidFill>
              <w14:schemeClr w14:val="tx1"/>
            </w14:solidFill>
          </w14:textFill>
        </w:rPr>
        <w:t>本采购文件规定的格式和顺序编制投标文件</w:t>
      </w:r>
      <w:r>
        <w:rPr>
          <w:rFonts w:hint="eastAsia" w:ascii="宋体" w:hAnsi="宋体"/>
          <w:color w:val="000000" w:themeColor="text1"/>
          <w:sz w:val="24"/>
          <w:szCs w:val="20"/>
          <w14:textFill>
            <w14:solidFill>
              <w14:schemeClr w14:val="tx1"/>
            </w14:solidFill>
          </w14:textFill>
        </w:rPr>
        <w:t>并标注页码</w:t>
      </w:r>
      <w:r>
        <w:rPr>
          <w:rFonts w:ascii="宋体" w:hAnsi="宋体"/>
          <w:color w:val="000000" w:themeColor="text1"/>
          <w:sz w:val="24"/>
          <w:szCs w:val="20"/>
          <w14:textFill>
            <w14:solidFill>
              <w14:schemeClr w14:val="tx1"/>
            </w14:solidFill>
          </w14:textFill>
        </w:rPr>
        <w:t>，投标文件内容不完整、编排混乱导致投标文件被误读、漏读或者查找不到相关内容的，是投标人的责任。</w:t>
      </w:r>
    </w:p>
    <w:p>
      <w:pPr>
        <w:snapToGrid w:val="0"/>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4.</w:t>
      </w:r>
      <w:r>
        <w:rPr>
          <w:rFonts w:ascii="宋体" w:hAnsi="宋体"/>
          <w:color w:val="000000" w:themeColor="text1"/>
          <w:sz w:val="24"/>
          <w:szCs w:val="20"/>
          <w14:textFill>
            <w14:solidFill>
              <w14:schemeClr w14:val="tx1"/>
            </w14:solidFill>
          </w14:textFill>
        </w:rPr>
        <w:t>投标文件须由投标人在规定位置盖章并由法定代表人或法定代表</w:t>
      </w:r>
      <w:r>
        <w:rPr>
          <w:rFonts w:hint="eastAsia" w:ascii="宋体" w:hAnsi="宋体"/>
          <w:color w:val="000000" w:themeColor="text1"/>
          <w:sz w:val="24"/>
          <w:szCs w:val="20"/>
          <w14:textFill>
            <w14:solidFill>
              <w14:schemeClr w14:val="tx1"/>
            </w14:solidFill>
          </w14:textFill>
        </w:rPr>
        <w:t>人的</w:t>
      </w:r>
      <w:r>
        <w:rPr>
          <w:rFonts w:ascii="宋体" w:hAnsi="宋体"/>
          <w:color w:val="000000" w:themeColor="text1"/>
          <w:sz w:val="24"/>
          <w:szCs w:val="20"/>
          <w14:textFill>
            <w14:solidFill>
              <w14:schemeClr w14:val="tx1"/>
            </w14:solidFill>
          </w14:textFill>
        </w:rPr>
        <w:t>授权</w:t>
      </w:r>
      <w:r>
        <w:rPr>
          <w:rFonts w:hint="eastAsia" w:ascii="宋体" w:hAnsi="宋体"/>
          <w:color w:val="000000" w:themeColor="text1"/>
          <w:sz w:val="24"/>
          <w:szCs w:val="20"/>
          <w14:textFill>
            <w14:solidFill>
              <w14:schemeClr w14:val="tx1"/>
            </w14:solidFill>
          </w14:textFill>
        </w:rPr>
        <w:t>委托</w:t>
      </w:r>
      <w:r>
        <w:rPr>
          <w:rFonts w:ascii="宋体" w:hAnsi="宋体"/>
          <w:color w:val="000000" w:themeColor="text1"/>
          <w:sz w:val="24"/>
          <w:szCs w:val="20"/>
          <w14:textFill>
            <w14:solidFill>
              <w14:schemeClr w14:val="tx1"/>
            </w14:solidFill>
          </w14:textFill>
        </w:rPr>
        <w:t>人签署，投标人应写全称。</w:t>
      </w:r>
    </w:p>
    <w:p>
      <w:pPr>
        <w:snapToGrid w:val="0"/>
        <w:ind w:firstLine="480" w:firstLineChars="20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5.</w:t>
      </w:r>
      <w:r>
        <w:rPr>
          <w:rFonts w:ascii="宋体" w:hAnsi="宋体"/>
          <w:color w:val="000000" w:themeColor="text1"/>
          <w:sz w:val="24"/>
          <w:szCs w:val="20"/>
          <w14:textFill>
            <w14:solidFill>
              <w14:schemeClr w14:val="tx1"/>
            </w14:solidFill>
          </w14:textFill>
        </w:rPr>
        <w:t>投标文件不得涂改，若有修改错漏处，须加盖单位公章或者法定代表人或授权委托人签字或盖章。投标文件因字迹潦草或表达不清所引起的后果由投标人负责。</w:t>
      </w:r>
    </w:p>
    <w:p>
      <w:pPr>
        <w:snapToGrid w:val="0"/>
        <w:spacing w:before="120" w:beforeLines="50"/>
        <w:ind w:firstLine="354" w:firstLineChars="147"/>
        <w:jc w:val="left"/>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（七）备份投标文件的包装、递交、修改和撤回</w:t>
      </w:r>
    </w:p>
    <w:p>
      <w:pPr>
        <w:snapToGrid w:val="0"/>
        <w:ind w:firstLine="482" w:firstLineChars="200"/>
        <w:jc w:val="left"/>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1. 备份投标文件的包装封面上应注明投标人名称、投标人地址、投标文件名称、投标项目名称、项目编号、标项及“开标时启封”字样。</w:t>
      </w:r>
    </w:p>
    <w:p>
      <w:pPr>
        <w:snapToGrid w:val="0"/>
        <w:ind w:firstLine="420"/>
        <w:jc w:val="left"/>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2.如果备份投标文件密封袋未按规定密封或未加盖公章，采购代理机构有权予以拒绝此投标文件，并退回投标人。同时，由此造成投标文件被误投或提前拆封的风险由投标人承担。</w:t>
      </w:r>
    </w:p>
    <w:p>
      <w:pPr>
        <w:snapToGrid w:val="0"/>
        <w:ind w:firstLine="42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ind w:firstLine="42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4.</w:t>
      </w:r>
      <w:r>
        <w:rPr>
          <w:rFonts w:hint="eastAsia"/>
          <w:color w:val="000000" w:themeColor="text1"/>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.在投标截止时间之后递交的投标文件将被拒绝。</w:t>
      </w:r>
    </w:p>
    <w:p>
      <w:pPr>
        <w:snapToGrid w:val="0"/>
        <w:ind w:firstLine="480"/>
        <w:jc w:val="left"/>
        <w:rPr>
          <w:rFonts w:ascii="宋体" w:hAnsi="宋体"/>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5. 未在投标截止时间前进行政采云报名程序的供应商的投标文件将被拒绝。</w:t>
      </w:r>
    </w:p>
    <w:p>
      <w:pPr>
        <w:snapToGrid w:val="0"/>
        <w:spacing w:before="120" w:beforeLines="50"/>
        <w:ind w:firstLine="472" w:firstLineChars="196"/>
        <w:outlineLvl w:val="2"/>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（八）投标无效的情形</w:t>
      </w:r>
    </w:p>
    <w:p>
      <w:pPr>
        <w:snapToGrid w:val="0"/>
        <w:ind w:firstLine="480" w:firstLineChars="200"/>
        <w:rPr>
          <w:rFonts w:ascii="宋体" w:hAnsi="宋体"/>
          <w:bCs/>
          <w:color w:val="000000" w:themeColor="text1"/>
          <w:sz w:val="24"/>
          <w:szCs w:val="20"/>
          <w14:textFill>
            <w14:solidFill>
              <w14:schemeClr w14:val="tx1"/>
            </w14:solidFill>
          </w14:textFill>
        </w:rPr>
      </w:pPr>
      <w:r>
        <w:rPr>
          <w:rFonts w:hint="eastAsia" w:ascii="宋体" w:hAnsi="宋体"/>
          <w:bCs/>
          <w:color w:val="000000" w:themeColor="text1"/>
          <w:sz w:val="24"/>
          <w:szCs w:val="20"/>
          <w14:textFill>
            <w14:solidFill>
              <w14:schemeClr w14:val="tx1"/>
            </w14:solidFill>
          </w14:textFill>
        </w:rPr>
        <w:t>实质上没有响应采购文件要求的投标将被视为无效投标。对于投标文件中含义不明确、同类问题表述不一致或者有明显文字和计算错误的内容，评标委员会应当以书面形式要求投标人在评标结束之前作出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不补正或经补正后仍不符合采购文件要求的，应认定其投标无效。</w:t>
      </w:r>
    </w:p>
    <w:p>
      <w:pPr>
        <w:snapToGrid w:val="0"/>
        <w:ind w:firstLine="472" w:firstLineChars="196"/>
        <w:rPr>
          <w:rFonts w:ascii="宋体" w:hAnsi="宋体"/>
          <w:b/>
          <w:bCs/>
          <w:color w:val="000000" w:themeColor="text1"/>
          <w:sz w:val="24"/>
          <w:szCs w:val="20"/>
          <w14:textFill>
            <w14:solidFill>
              <w14:schemeClr w14:val="tx1"/>
            </w14:solidFill>
          </w14:textFill>
        </w:rPr>
      </w:pPr>
      <w:r>
        <w:rPr>
          <w:rFonts w:ascii="宋体" w:hAnsi="宋体"/>
          <w:b/>
          <w:bCs/>
          <w:color w:val="000000" w:themeColor="text1"/>
          <w:sz w:val="24"/>
          <w:szCs w:val="20"/>
          <w14:textFill>
            <w14:solidFill>
              <w14:schemeClr w14:val="tx1"/>
            </w14:solidFill>
          </w14:textFill>
        </w:rPr>
        <w:t>1</w:t>
      </w:r>
      <w:r>
        <w:rPr>
          <w:rFonts w:hint="eastAsia" w:ascii="宋体" w:hAnsi="宋体"/>
          <w:b/>
          <w:bCs/>
          <w:color w:val="000000" w:themeColor="text1"/>
          <w:sz w:val="24"/>
          <w:szCs w:val="20"/>
          <w14:textFill>
            <w14:solidFill>
              <w14:schemeClr w14:val="tx1"/>
            </w14:solidFill>
          </w14:textFill>
        </w:rPr>
        <w:t>.</w:t>
      </w:r>
      <w:r>
        <w:rPr>
          <w:rFonts w:ascii="宋体" w:hAnsi="宋体"/>
          <w:b/>
          <w:bCs/>
          <w:color w:val="000000" w:themeColor="text1"/>
          <w:sz w:val="24"/>
          <w:szCs w:val="20"/>
          <w14:textFill>
            <w14:solidFill>
              <w14:schemeClr w14:val="tx1"/>
            </w14:solidFill>
          </w14:textFill>
        </w:rPr>
        <w:t>在</w:t>
      </w:r>
      <w:r>
        <w:rPr>
          <w:rFonts w:hint="eastAsia" w:ascii="宋体" w:hAnsi="宋体"/>
          <w:b/>
          <w:bCs/>
          <w:color w:val="000000" w:themeColor="text1"/>
          <w:sz w:val="24"/>
          <w:szCs w:val="20"/>
          <w14:textFill>
            <w14:solidFill>
              <w14:schemeClr w14:val="tx1"/>
            </w14:solidFill>
          </w14:textFill>
        </w:rPr>
        <w:t>符合性</w:t>
      </w:r>
      <w:r>
        <w:rPr>
          <w:rFonts w:ascii="宋体" w:hAnsi="宋体"/>
          <w:b/>
          <w:bCs/>
          <w:color w:val="000000" w:themeColor="text1"/>
          <w:sz w:val="24"/>
          <w:szCs w:val="20"/>
          <w14:textFill>
            <w14:solidFill>
              <w14:schemeClr w14:val="tx1"/>
            </w14:solidFill>
          </w14:textFill>
        </w:rPr>
        <w:t>审查和商务评审时，如发现下列情形之一的，</w:t>
      </w:r>
      <w:r>
        <w:rPr>
          <w:rFonts w:hint="eastAsia" w:ascii="宋体" w:hAnsi="宋体"/>
          <w:b/>
          <w:bCs/>
          <w:color w:val="000000" w:themeColor="text1"/>
          <w:sz w:val="24"/>
          <w:szCs w:val="20"/>
          <w14:textFill>
            <w14:solidFill>
              <w14:schemeClr w14:val="tx1"/>
            </w14:solidFill>
          </w14:textFill>
        </w:rPr>
        <w:t>相应的</w:t>
      </w:r>
      <w:r>
        <w:rPr>
          <w:rFonts w:ascii="宋体" w:hAnsi="宋体"/>
          <w:b/>
          <w:bCs/>
          <w:color w:val="000000" w:themeColor="text1"/>
          <w:sz w:val="24"/>
          <w:szCs w:val="20"/>
          <w14:textFill>
            <w14:solidFill>
              <w14:schemeClr w14:val="tx1"/>
            </w14:solidFill>
          </w14:textFill>
        </w:rPr>
        <w:t>投标文件将被视为无效：</w:t>
      </w:r>
    </w:p>
    <w:p>
      <w:pPr>
        <w:snapToGrid w:val="0"/>
        <w:ind w:firstLine="472" w:firstLineChars="196"/>
        <w:rPr>
          <w:rFonts w:ascii="宋体" w:hAnsi="宋体"/>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1</w:t>
      </w:r>
      <w:r>
        <w:rPr>
          <w:rFonts w:ascii="宋体" w:hAnsi="宋体"/>
          <w:color w:val="000000" w:themeColor="text1"/>
          <w:sz w:val="24"/>
          <w:szCs w:val="20"/>
          <w14:textFill>
            <w14:solidFill>
              <w14:schemeClr w14:val="tx1"/>
            </w14:solidFill>
          </w14:textFill>
        </w:rPr>
        <w:t>）超出经营范围投标</w:t>
      </w:r>
      <w:r>
        <w:rPr>
          <w:rFonts w:hint="eastAsia" w:ascii="宋体" w:hAnsi="宋体"/>
          <w:color w:val="000000" w:themeColor="text1"/>
          <w:sz w:val="24"/>
          <w:szCs w:val="20"/>
          <w14:textFill>
            <w14:solidFill>
              <w14:schemeClr w14:val="tx1"/>
            </w14:solidFill>
          </w14:textFill>
        </w:rPr>
        <w:t>且法律法规规定属于限制经营或需前置性经营许可的；</w:t>
      </w:r>
    </w:p>
    <w:p>
      <w:pPr>
        <w:snapToGrid w:val="0"/>
        <w:ind w:firstLine="472" w:firstLineChars="196"/>
        <w:rPr>
          <w:rFonts w:ascii="宋体" w:hAnsi="宋体"/>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2</w:t>
      </w:r>
      <w:r>
        <w:rPr>
          <w:rFonts w:ascii="宋体" w:hAnsi="宋体"/>
          <w:color w:val="000000" w:themeColor="text1"/>
          <w:sz w:val="24"/>
          <w:szCs w:val="20"/>
          <w14:textFill>
            <w14:solidFill>
              <w14:schemeClr w14:val="tx1"/>
            </w14:solidFill>
          </w14:textFill>
        </w:rPr>
        <w:t>）</w:t>
      </w:r>
      <w:r>
        <w:rPr>
          <w:rFonts w:hint="eastAsia" w:ascii="宋体" w:hAnsi="宋体"/>
          <w:color w:val="000000" w:themeColor="text1"/>
          <w:spacing w:val="-4"/>
          <w:sz w:val="24"/>
          <w:szCs w:val="20"/>
          <w14:textFill>
            <w14:solidFill>
              <w14:schemeClr w14:val="tx1"/>
            </w14:solidFill>
          </w14:textFill>
        </w:rPr>
        <w:t>开标时不能按采购文件要求提供相应的投标资格证明文件</w:t>
      </w:r>
      <w:r>
        <w:rPr>
          <w:rFonts w:hint="eastAsia" w:ascii="宋体" w:hAnsi="宋体"/>
          <w:color w:val="000000" w:themeColor="text1"/>
          <w:sz w:val="24"/>
          <w14:textFill>
            <w14:solidFill>
              <w14:schemeClr w14:val="tx1"/>
            </w14:solidFill>
          </w14:textFill>
        </w:rPr>
        <w:t>进行资格审查的</w:t>
      </w:r>
      <w:r>
        <w:rPr>
          <w:rFonts w:ascii="宋体" w:hAnsi="宋体"/>
          <w:color w:val="000000" w:themeColor="text1"/>
          <w:sz w:val="24"/>
          <w:szCs w:val="20"/>
          <w14:textFill>
            <w14:solidFill>
              <w14:schemeClr w14:val="tx1"/>
            </w14:solidFill>
          </w14:textFill>
        </w:rPr>
        <w:t>，或者不符合采购文件标明的资格要求的</w:t>
      </w:r>
      <w:r>
        <w:rPr>
          <w:rFonts w:hint="eastAsia" w:ascii="宋体" w:hAnsi="宋体"/>
          <w:color w:val="000000" w:themeColor="text1"/>
          <w:sz w:val="24"/>
          <w:szCs w:val="20"/>
          <w14:textFill>
            <w14:solidFill>
              <w14:schemeClr w14:val="tx1"/>
            </w14:solidFill>
          </w14:textFill>
        </w:rPr>
        <w:t>；</w:t>
      </w:r>
    </w:p>
    <w:p>
      <w:pPr>
        <w:snapToGrid w:val="0"/>
        <w:ind w:firstLine="472" w:firstLineChars="196"/>
        <w:rPr>
          <w:rFonts w:ascii="宋体" w:hAnsi="宋体"/>
          <w:b/>
          <w:bCs/>
          <w:color w:val="000000" w:themeColor="text1"/>
          <w:kern w:val="0"/>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3</w:t>
      </w:r>
      <w:r>
        <w:rPr>
          <w:rFonts w:ascii="宋体" w:hAnsi="宋体"/>
          <w:color w:val="000000" w:themeColor="text1"/>
          <w:sz w:val="24"/>
          <w:szCs w:val="20"/>
          <w14:textFill>
            <w14:solidFill>
              <w14:schemeClr w14:val="tx1"/>
            </w14:solidFill>
          </w14:textFill>
        </w:rPr>
        <w:t>）投标文件</w:t>
      </w:r>
      <w:r>
        <w:rPr>
          <w:rFonts w:hint="eastAsia" w:ascii="宋体" w:hAnsi="宋体"/>
          <w:color w:val="000000" w:themeColor="text1"/>
          <w:sz w:val="24"/>
          <w:szCs w:val="20"/>
          <w14:textFill>
            <w14:solidFill>
              <w14:schemeClr w14:val="tx1"/>
            </w14:solidFill>
          </w14:textFill>
        </w:rPr>
        <w:t>所有的投标声明书、投标函和法定代表人授权书原件均</w:t>
      </w:r>
      <w:r>
        <w:rPr>
          <w:rFonts w:ascii="宋体" w:hAnsi="宋体"/>
          <w:color w:val="000000" w:themeColor="text1"/>
          <w:sz w:val="24"/>
          <w:szCs w:val="20"/>
          <w14:textFill>
            <w14:solidFill>
              <w14:schemeClr w14:val="tx1"/>
            </w14:solidFill>
          </w14:textFill>
        </w:rPr>
        <w:t>无</w:t>
      </w:r>
      <w:r>
        <w:rPr>
          <w:rFonts w:hint="eastAsia" w:ascii="宋体" w:hAnsi="宋体"/>
          <w:color w:val="000000" w:themeColor="text1"/>
          <w:sz w:val="24"/>
          <w:szCs w:val="20"/>
          <w14:textFill>
            <w14:solidFill>
              <w14:schemeClr w14:val="tx1"/>
            </w14:solidFill>
          </w14:textFill>
        </w:rPr>
        <w:t>法定代表人签名(或盖法定代表人私章)、没有盖单位公章的</w:t>
      </w:r>
      <w:r>
        <w:rPr>
          <w:rFonts w:ascii="宋体" w:hAnsi="宋体"/>
          <w:color w:val="000000" w:themeColor="text1"/>
          <w:sz w:val="24"/>
          <w:szCs w:val="20"/>
          <w14:textFill>
            <w14:solidFill>
              <w14:schemeClr w14:val="tx1"/>
            </w14:solidFill>
          </w14:textFill>
        </w:rPr>
        <w:t>,或未</w:t>
      </w:r>
      <w:r>
        <w:rPr>
          <w:rFonts w:hint="eastAsia" w:ascii="宋体" w:hAnsi="宋体"/>
          <w:color w:val="000000" w:themeColor="text1"/>
          <w:sz w:val="24"/>
          <w:szCs w:val="20"/>
          <w14:textFill>
            <w14:solidFill>
              <w14:schemeClr w14:val="tx1"/>
            </w14:solidFill>
          </w14:textFill>
        </w:rPr>
        <w:t>按采购文件要求</w:t>
      </w:r>
      <w:r>
        <w:rPr>
          <w:rFonts w:hint="eastAsia" w:ascii="宋体" w:hAnsi="宋体"/>
          <w:bCs/>
          <w:color w:val="000000" w:themeColor="text1"/>
          <w:kern w:val="0"/>
          <w:sz w:val="24"/>
          <w:szCs w:val="20"/>
          <w14:textFill>
            <w14:solidFill>
              <w14:schemeClr w14:val="tx1"/>
            </w14:solidFill>
          </w14:textFill>
        </w:rPr>
        <w:t>提供投标声明书、投标函和</w:t>
      </w:r>
      <w:r>
        <w:rPr>
          <w:rFonts w:hint="eastAsia" w:ascii="宋体" w:hAnsi="宋体"/>
          <w:color w:val="000000" w:themeColor="text1"/>
          <w:sz w:val="24"/>
          <w:szCs w:val="20"/>
          <w14:textFill>
            <w14:solidFill>
              <w14:schemeClr w14:val="tx1"/>
            </w14:solidFill>
          </w14:textFill>
        </w:rPr>
        <w:t>法定代表人授权书原件</w:t>
      </w:r>
      <w:r>
        <w:rPr>
          <w:rFonts w:hint="eastAsia" w:ascii="宋体" w:hAnsi="宋体"/>
          <w:bCs/>
          <w:color w:val="000000" w:themeColor="text1"/>
          <w:kern w:val="0"/>
          <w:sz w:val="24"/>
          <w:szCs w:val="20"/>
          <w14:textFill>
            <w14:solidFill>
              <w14:schemeClr w14:val="tx1"/>
            </w14:solidFill>
          </w14:textFill>
        </w:rPr>
        <w:t>的；</w:t>
      </w:r>
      <w:r>
        <w:rPr>
          <w:rFonts w:hint="eastAsia" w:ascii="宋体" w:hAnsi="宋体"/>
          <w:b/>
          <w:bCs/>
          <w:color w:val="000000" w:themeColor="text1"/>
          <w:kern w:val="0"/>
          <w:sz w:val="24"/>
          <w:szCs w:val="20"/>
          <w14:textFill>
            <w14:solidFill>
              <w14:schemeClr w14:val="tx1"/>
            </w14:solidFill>
          </w14:textFill>
        </w:rPr>
        <w:t>（法定代表人亲自参加开标的，或者</w:t>
      </w:r>
      <w:r>
        <w:rPr>
          <w:rFonts w:hint="eastAsia" w:ascii="宋体" w:hAnsi="宋体"/>
          <w:b/>
          <w:bCs/>
          <w:color w:val="000000" w:themeColor="text1"/>
          <w:sz w:val="24"/>
          <w14:textFill>
            <w14:solidFill>
              <w14:schemeClr w14:val="tx1"/>
            </w14:solidFill>
          </w14:textFill>
        </w:rPr>
        <w:t>法定代表人及其授权代理人均未参加</w:t>
      </w:r>
      <w:r>
        <w:rPr>
          <w:rFonts w:hint="eastAsia" w:ascii="宋体" w:hAnsi="宋体"/>
          <w:b/>
          <w:bCs/>
          <w:color w:val="000000" w:themeColor="text1"/>
          <w:kern w:val="0"/>
          <w:sz w:val="24"/>
          <w:szCs w:val="20"/>
          <w14:textFill>
            <w14:solidFill>
              <w14:schemeClr w14:val="tx1"/>
            </w14:solidFill>
          </w14:textFill>
        </w:rPr>
        <w:t>开标的不需要提供法定代表人授权委托书）</w:t>
      </w:r>
    </w:p>
    <w:p>
      <w:pPr>
        <w:snapToGrid w:val="0"/>
        <w:ind w:firstLine="457" w:firstLineChars="196"/>
        <w:rPr>
          <w:rFonts w:ascii="宋体" w:hAnsi="宋体"/>
          <w:color w:val="000000" w:themeColor="text1"/>
          <w:spacing w:val="-4"/>
          <w:sz w:val="24"/>
          <w:szCs w:val="20"/>
          <w14:textFill>
            <w14:solidFill>
              <w14:schemeClr w14:val="tx1"/>
            </w14:solidFill>
          </w14:textFill>
        </w:rPr>
      </w:pPr>
      <w:r>
        <w:rPr>
          <w:rFonts w:ascii="宋体" w:hAnsi="宋体"/>
          <w:b/>
          <w:color w:val="000000" w:themeColor="text1"/>
          <w:spacing w:val="-4"/>
          <w:sz w:val="24"/>
          <w:szCs w:val="20"/>
          <w14:textFill>
            <w14:solidFill>
              <w14:schemeClr w14:val="tx1"/>
            </w14:solidFill>
          </w14:textFill>
        </w:rPr>
        <w:t>（</w:t>
      </w:r>
      <w:r>
        <w:rPr>
          <w:rFonts w:hint="eastAsia" w:ascii="宋体" w:hAnsi="宋体"/>
          <w:snapToGrid w:val="0"/>
          <w:color w:val="000000" w:themeColor="text1"/>
          <w:spacing w:val="-4"/>
          <w:sz w:val="24"/>
          <w14:textFill>
            <w14:solidFill>
              <w14:schemeClr w14:val="tx1"/>
            </w14:solidFill>
          </w14:textFill>
        </w:rPr>
        <w:t>4</w:t>
      </w:r>
      <w:r>
        <w:rPr>
          <w:rFonts w:ascii="宋体" w:hAnsi="宋体"/>
          <w:snapToGrid w:val="0"/>
          <w:color w:val="000000" w:themeColor="text1"/>
          <w:spacing w:val="-4"/>
          <w:sz w:val="24"/>
          <w14:textFill>
            <w14:solidFill>
              <w14:schemeClr w14:val="tx1"/>
            </w14:solidFill>
          </w14:textFill>
        </w:rPr>
        <w:t>）</w:t>
      </w:r>
      <w:r>
        <w:rPr>
          <w:rFonts w:hint="eastAsia" w:ascii="宋体" w:hAnsi="宋体"/>
          <w:color w:val="000000" w:themeColor="text1"/>
          <w:spacing w:val="-4"/>
          <w:sz w:val="24"/>
          <w:szCs w:val="20"/>
          <w14:textFill>
            <w14:solidFill>
              <w14:schemeClr w14:val="tx1"/>
            </w14:solidFill>
          </w14:textFill>
        </w:rPr>
        <w:t>供应商法定代表人或其授权代理人未能当场出具有效身份证明，或供应商代表与法定代表人授权委托人身份不符的；（该项只针对备份电子投标文件）</w:t>
      </w:r>
    </w:p>
    <w:p>
      <w:pPr>
        <w:snapToGrid w:val="0"/>
        <w:ind w:firstLine="457" w:firstLineChars="196"/>
        <w:rPr>
          <w:rFonts w:ascii="宋体" w:hAnsi="宋体"/>
          <w:color w:val="000000" w:themeColor="text1"/>
          <w:sz w:val="24"/>
          <w:szCs w:val="20"/>
          <w14:textFill>
            <w14:solidFill>
              <w14:schemeClr w14:val="tx1"/>
            </w14:solidFill>
          </w14:textFill>
        </w:rPr>
      </w:pPr>
      <w:r>
        <w:rPr>
          <w:rFonts w:ascii="宋体" w:hAnsi="宋体"/>
          <w:b/>
          <w:color w:val="000000" w:themeColor="text1"/>
          <w:spacing w:val="-4"/>
          <w:sz w:val="24"/>
          <w:szCs w:val="20"/>
          <w14:textFill>
            <w14:solidFill>
              <w14:schemeClr w14:val="tx1"/>
            </w14:solidFill>
          </w14:textFill>
        </w:rPr>
        <w:t>（</w:t>
      </w:r>
      <w:r>
        <w:rPr>
          <w:rFonts w:hint="eastAsia" w:ascii="宋体" w:hAnsi="宋体"/>
          <w:color w:val="000000" w:themeColor="text1"/>
          <w:spacing w:val="-4"/>
          <w:sz w:val="24"/>
          <w:szCs w:val="20"/>
          <w14:textFill>
            <w14:solidFill>
              <w14:schemeClr w14:val="tx1"/>
            </w14:solidFill>
          </w14:textFill>
        </w:rPr>
        <w:t>5</w:t>
      </w:r>
      <w:r>
        <w:rPr>
          <w:rFonts w:ascii="宋体" w:hAnsi="宋体"/>
          <w:color w:val="000000" w:themeColor="text1"/>
          <w:spacing w:val="-4"/>
          <w:sz w:val="24"/>
          <w:szCs w:val="20"/>
          <w14:textFill>
            <w14:solidFill>
              <w14:schemeClr w14:val="tx1"/>
            </w14:solidFill>
          </w14:textFill>
        </w:rPr>
        <w:t>）投标文件内容</w:t>
      </w:r>
      <w:r>
        <w:rPr>
          <w:rFonts w:hint="eastAsia" w:ascii="宋体" w:hAnsi="宋体"/>
          <w:color w:val="000000" w:themeColor="text1"/>
          <w:spacing w:val="-4"/>
          <w:sz w:val="24"/>
          <w:szCs w:val="20"/>
          <w14:textFill>
            <w14:solidFill>
              <w14:schemeClr w14:val="tx1"/>
            </w14:solidFill>
          </w14:textFill>
        </w:rPr>
        <w:t>不真实</w:t>
      </w:r>
      <w:r>
        <w:rPr>
          <w:rFonts w:ascii="宋体" w:hAnsi="宋体"/>
          <w:color w:val="000000" w:themeColor="text1"/>
          <w:spacing w:val="-4"/>
          <w:sz w:val="24"/>
          <w:szCs w:val="20"/>
          <w14:textFill>
            <w14:solidFill>
              <w14:schemeClr w14:val="tx1"/>
            </w14:solidFill>
          </w14:textFill>
        </w:rPr>
        <w:t>的</w:t>
      </w:r>
      <w:r>
        <w:rPr>
          <w:rFonts w:hint="eastAsia" w:ascii="宋体" w:hAnsi="宋体"/>
          <w:color w:val="000000" w:themeColor="text1"/>
          <w:spacing w:val="-4"/>
          <w:sz w:val="24"/>
          <w:szCs w:val="20"/>
          <w14:textFill>
            <w14:solidFill>
              <w14:schemeClr w14:val="tx1"/>
            </w14:solidFill>
          </w14:textFill>
        </w:rPr>
        <w:t>；</w:t>
      </w:r>
    </w:p>
    <w:p>
      <w:pPr>
        <w:snapToGrid w:val="0"/>
        <w:ind w:firstLine="470" w:firstLineChars="196"/>
        <w:rPr>
          <w:rFonts w:ascii="宋体" w:hAnsi="宋体"/>
          <w:snapToGrid w:val="0"/>
          <w:color w:val="000000" w:themeColor="text1"/>
          <w:spacing w:val="-4"/>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w:t>
      </w:r>
      <w:r>
        <w:rPr>
          <w:rFonts w:ascii="宋体" w:hAnsi="宋体"/>
          <w:color w:val="000000" w:themeColor="text1"/>
          <w:spacing w:val="-4"/>
          <w:sz w:val="24"/>
          <w:szCs w:val="20"/>
          <w14:textFill>
            <w14:solidFill>
              <w14:schemeClr w14:val="tx1"/>
            </w14:solidFill>
          </w14:textFill>
        </w:rPr>
        <w:t>投标文件的实质性内容</w:t>
      </w:r>
      <w:r>
        <w:rPr>
          <w:rFonts w:hint="eastAsia" w:ascii="宋体" w:hAnsi="宋体"/>
          <w:color w:val="000000" w:themeColor="text1"/>
          <w:spacing w:val="-4"/>
          <w:sz w:val="24"/>
          <w:szCs w:val="20"/>
          <w14:textFill>
            <w14:solidFill>
              <w14:schemeClr w14:val="tx1"/>
            </w14:solidFill>
          </w14:textFill>
        </w:rPr>
        <w:t>含义不明确、同类问题表述不一致或者有明显文字和计算错误，</w:t>
      </w:r>
      <w:r>
        <w:rPr>
          <w:rFonts w:ascii="宋体" w:hAnsi="宋体"/>
          <w:color w:val="000000" w:themeColor="text1"/>
          <w:spacing w:val="-4"/>
          <w:sz w:val="24"/>
          <w:szCs w:val="20"/>
          <w14:textFill>
            <w14:solidFill>
              <w14:schemeClr w14:val="tx1"/>
            </w14:solidFill>
          </w14:textFill>
        </w:rPr>
        <w:t>或者使用计量单位不符合采购文件要求的（经评审委员会认定</w:t>
      </w:r>
      <w:r>
        <w:rPr>
          <w:rFonts w:hint="eastAsia" w:ascii="宋体" w:hAnsi="宋体"/>
          <w:color w:val="000000" w:themeColor="text1"/>
          <w:spacing w:val="-4"/>
          <w:sz w:val="24"/>
          <w:szCs w:val="20"/>
          <w14:textFill>
            <w14:solidFill>
              <w14:schemeClr w14:val="tx1"/>
            </w14:solidFill>
          </w14:textFill>
        </w:rPr>
        <w:t>并</w:t>
      </w:r>
      <w:r>
        <w:rPr>
          <w:rFonts w:ascii="宋体" w:hAnsi="宋体"/>
          <w:color w:val="000000" w:themeColor="text1"/>
          <w:spacing w:val="-4"/>
          <w:sz w:val="24"/>
          <w:szCs w:val="20"/>
          <w14:textFill>
            <w14:solidFill>
              <w14:schemeClr w14:val="tx1"/>
            </w14:solidFill>
          </w14:textFill>
        </w:rPr>
        <w:t>允许其当场更正的笔误除外）</w:t>
      </w:r>
      <w:r>
        <w:rPr>
          <w:rFonts w:hint="eastAsia" w:ascii="宋体" w:hAnsi="宋体"/>
          <w:color w:val="000000" w:themeColor="text1"/>
          <w:spacing w:val="-4"/>
          <w:sz w:val="24"/>
          <w:szCs w:val="20"/>
          <w14:textFill>
            <w14:solidFill>
              <w14:schemeClr w14:val="tx1"/>
            </w14:solidFill>
          </w14:textFill>
        </w:rPr>
        <w:t>；</w:t>
      </w:r>
    </w:p>
    <w:p>
      <w:pPr>
        <w:snapToGrid w:val="0"/>
        <w:ind w:firstLine="470" w:firstLineChars="196"/>
        <w:rPr>
          <w:rFonts w:ascii="宋体" w:hAnsi="宋体"/>
          <w:snapToGrid w:val="0"/>
          <w:color w:val="000000" w:themeColor="text1"/>
          <w:spacing w:val="-4"/>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w:t>
      </w:r>
      <w:r>
        <w:rPr>
          <w:rFonts w:ascii="宋体" w:hAnsi="宋体"/>
          <w:snapToGrid w:val="0"/>
          <w:color w:val="000000" w:themeColor="text1"/>
          <w:spacing w:val="-4"/>
          <w:sz w:val="24"/>
          <w14:textFill>
            <w14:solidFill>
              <w14:schemeClr w14:val="tx1"/>
            </w14:solidFill>
          </w14:textFill>
        </w:rPr>
        <w:t>投标有效期、交货时间、质保期</w:t>
      </w:r>
      <w:r>
        <w:rPr>
          <w:rFonts w:hint="eastAsia" w:ascii="宋体" w:hAnsi="宋体"/>
          <w:snapToGrid w:val="0"/>
          <w:color w:val="000000" w:themeColor="text1"/>
          <w:spacing w:val="-4"/>
          <w:sz w:val="24"/>
          <w14:textFill>
            <w14:solidFill>
              <w14:schemeClr w14:val="tx1"/>
            </w14:solidFill>
          </w14:textFill>
        </w:rPr>
        <w:t>、付款方式、验收方法</w:t>
      </w:r>
      <w:r>
        <w:rPr>
          <w:rFonts w:ascii="宋体" w:hAnsi="宋体"/>
          <w:snapToGrid w:val="0"/>
          <w:color w:val="000000" w:themeColor="text1"/>
          <w:spacing w:val="-4"/>
          <w:sz w:val="24"/>
          <w14:textFill>
            <w14:solidFill>
              <w14:schemeClr w14:val="tx1"/>
            </w14:solidFill>
          </w14:textFill>
        </w:rPr>
        <w:t>等商务条款不能满足采购文件要求的</w:t>
      </w:r>
      <w:r>
        <w:rPr>
          <w:rFonts w:hint="eastAsia" w:ascii="宋体" w:hAnsi="宋体"/>
          <w:snapToGrid w:val="0"/>
          <w:color w:val="000000" w:themeColor="text1"/>
          <w:spacing w:val="-4"/>
          <w:sz w:val="24"/>
          <w14:textFill>
            <w14:solidFill>
              <w14:schemeClr w14:val="tx1"/>
            </w14:solidFill>
          </w14:textFill>
        </w:rPr>
        <w:t>；</w:t>
      </w:r>
    </w:p>
    <w:p>
      <w:pPr>
        <w:snapToGrid w:val="0"/>
        <w:ind w:firstLine="457" w:firstLineChars="196"/>
        <w:rPr>
          <w:rFonts w:ascii="宋体" w:hAnsi="宋体"/>
          <w:color w:val="000000" w:themeColor="text1"/>
          <w:spacing w:val="-4"/>
          <w:sz w:val="24"/>
          <w:szCs w:val="20"/>
          <w14:textFill>
            <w14:solidFill>
              <w14:schemeClr w14:val="tx1"/>
            </w14:solidFill>
          </w14:textFill>
        </w:rPr>
      </w:pPr>
      <w:r>
        <w:rPr>
          <w:rFonts w:ascii="宋体" w:hAnsi="宋体"/>
          <w:b/>
          <w:color w:val="000000" w:themeColor="text1"/>
          <w:spacing w:val="-4"/>
          <w:sz w:val="24"/>
          <w:szCs w:val="20"/>
          <w14:textFill>
            <w14:solidFill>
              <w14:schemeClr w14:val="tx1"/>
            </w14:solidFill>
          </w14:textFill>
        </w:rPr>
        <w:t>（</w:t>
      </w:r>
      <w:r>
        <w:rPr>
          <w:rFonts w:hint="eastAsia" w:ascii="宋体" w:hAnsi="宋体"/>
          <w:color w:val="000000" w:themeColor="text1"/>
          <w:spacing w:val="-4"/>
          <w:sz w:val="24"/>
          <w:szCs w:val="20"/>
          <w14:textFill>
            <w14:solidFill>
              <w14:schemeClr w14:val="tx1"/>
            </w14:solidFill>
          </w14:textFill>
        </w:rPr>
        <w:t>8</w:t>
      </w:r>
      <w:r>
        <w:rPr>
          <w:rFonts w:ascii="宋体" w:hAnsi="宋体"/>
          <w:color w:val="000000" w:themeColor="text1"/>
          <w:spacing w:val="-4"/>
          <w:sz w:val="24"/>
          <w:szCs w:val="20"/>
          <w14:textFill>
            <w14:solidFill>
              <w14:schemeClr w14:val="tx1"/>
            </w14:solidFill>
          </w14:textFill>
        </w:rPr>
        <w:t>）在“资信</w:t>
      </w:r>
      <w:r>
        <w:rPr>
          <w:rFonts w:hint="eastAsia" w:ascii="宋体" w:hAnsi="宋体"/>
          <w:color w:val="000000" w:themeColor="text1"/>
          <w:spacing w:val="-4"/>
          <w:sz w:val="24"/>
          <w:szCs w:val="20"/>
          <w14:textFill>
            <w14:solidFill>
              <w14:schemeClr w14:val="tx1"/>
            </w14:solidFill>
          </w14:textFill>
        </w:rPr>
        <w:t>商务</w:t>
      </w:r>
      <w:r>
        <w:rPr>
          <w:rFonts w:ascii="宋体" w:hAnsi="宋体"/>
          <w:color w:val="000000" w:themeColor="text1"/>
          <w:spacing w:val="-4"/>
          <w:sz w:val="24"/>
          <w:szCs w:val="20"/>
          <w14:textFill>
            <w14:solidFill>
              <w14:schemeClr w14:val="tx1"/>
            </w14:solidFill>
          </w14:textFill>
        </w:rPr>
        <w:t>、技术”标中出现投标报价的</w:t>
      </w:r>
      <w:r>
        <w:rPr>
          <w:rFonts w:hint="eastAsia" w:ascii="宋体" w:hAnsi="宋体"/>
          <w:color w:val="000000" w:themeColor="text1"/>
          <w:spacing w:val="-4"/>
          <w:sz w:val="24"/>
          <w:szCs w:val="20"/>
          <w14:textFill>
            <w14:solidFill>
              <w14:schemeClr w14:val="tx1"/>
            </w14:solidFill>
          </w14:textFill>
        </w:rPr>
        <w:t>；</w:t>
      </w:r>
    </w:p>
    <w:p>
      <w:pPr>
        <w:snapToGrid w:val="0"/>
        <w:ind w:firstLine="454" w:firstLineChars="196"/>
        <w:rPr>
          <w:rFonts w:ascii="宋体" w:hAnsi="宋体"/>
          <w:color w:val="000000" w:themeColor="text1"/>
          <w:spacing w:val="-4"/>
          <w:sz w:val="24"/>
          <w:szCs w:val="20"/>
          <w14:textFill>
            <w14:solidFill>
              <w14:schemeClr w14:val="tx1"/>
            </w14:solidFill>
          </w14:textFill>
        </w:rPr>
      </w:pPr>
      <w:r>
        <w:rPr>
          <w:rFonts w:hint="eastAsia" w:ascii="宋体" w:hAnsi="宋体"/>
          <w:color w:val="000000" w:themeColor="text1"/>
          <w:spacing w:val="-4"/>
          <w:sz w:val="24"/>
          <w:szCs w:val="20"/>
          <w14:textFill>
            <w14:solidFill>
              <w14:schemeClr w14:val="tx1"/>
            </w14:solidFill>
          </w14:textFill>
        </w:rPr>
        <w:t>（9）未实质性</w:t>
      </w:r>
      <w:r>
        <w:rPr>
          <w:rFonts w:ascii="宋体" w:hAnsi="宋体"/>
          <w:color w:val="000000" w:themeColor="text1"/>
          <w:spacing w:val="-4"/>
          <w:sz w:val="24"/>
          <w:szCs w:val="20"/>
          <w14:textFill>
            <w14:solidFill>
              <w14:schemeClr w14:val="tx1"/>
            </w14:solidFill>
          </w14:textFill>
        </w:rPr>
        <w:t>响应采购文件要求或者投标文件有招标方不能接受的附加条件的</w:t>
      </w:r>
      <w:r>
        <w:rPr>
          <w:rFonts w:hint="eastAsia" w:ascii="宋体" w:hAnsi="宋体"/>
          <w:color w:val="000000" w:themeColor="text1"/>
          <w:spacing w:val="-4"/>
          <w:sz w:val="24"/>
          <w:szCs w:val="20"/>
          <w14:textFill>
            <w14:solidFill>
              <w14:schemeClr w14:val="tx1"/>
            </w14:solidFill>
          </w14:textFill>
        </w:rPr>
        <w:t>；</w:t>
      </w:r>
    </w:p>
    <w:p>
      <w:pPr>
        <w:snapToGrid w:val="0"/>
        <w:ind w:firstLine="454" w:firstLineChars="196"/>
        <w:rPr>
          <w:rFonts w:ascii="宋体" w:hAnsi="宋体"/>
          <w:color w:val="000000" w:themeColor="text1"/>
          <w:spacing w:val="-4"/>
          <w:sz w:val="24"/>
          <w:szCs w:val="20"/>
          <w14:textFill>
            <w14:solidFill>
              <w14:schemeClr w14:val="tx1"/>
            </w14:solidFill>
          </w14:textFill>
        </w:rPr>
      </w:pPr>
      <w:r>
        <w:rPr>
          <w:rFonts w:hint="eastAsia" w:ascii="宋体" w:hAnsi="宋体"/>
          <w:color w:val="000000" w:themeColor="text1"/>
          <w:spacing w:val="-4"/>
          <w:sz w:val="24"/>
          <w:szCs w:val="20"/>
          <w14:textFill>
            <w14:solidFill>
              <w14:schemeClr w14:val="tx1"/>
            </w14:solidFill>
          </w14:textFill>
        </w:rPr>
        <w:t>（10）</w:t>
      </w:r>
      <w:r>
        <w:rPr>
          <w:rFonts w:hint="eastAsia" w:ascii="宋体" w:hAnsi="宋体"/>
          <w:color w:val="000000" w:themeColor="text1"/>
          <w:sz w:val="24"/>
          <w14:textFill>
            <w14:solidFill>
              <w14:schemeClr w14:val="tx1"/>
            </w14:solidFill>
          </w14:textFill>
        </w:rPr>
        <w:t>未在</w:t>
      </w:r>
      <w:r>
        <w:rPr>
          <w:rFonts w:hint="eastAsia" w:ascii="宋体" w:hAnsi="宋体"/>
          <w:color w:val="000000" w:themeColor="text1"/>
          <w:spacing w:val="-4"/>
          <w:sz w:val="24"/>
          <w:szCs w:val="20"/>
          <w14:textFill>
            <w14:solidFill>
              <w14:schemeClr w14:val="tx1"/>
            </w14:solidFill>
          </w14:textFill>
        </w:rPr>
        <w:t>浙江政府采购网（政采云平台）完成本项目网上报名的；</w:t>
      </w:r>
    </w:p>
    <w:p>
      <w:pPr>
        <w:snapToGrid w:val="0"/>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hint="eastAsia" w:ascii="宋体" w:hAnsi="宋体"/>
          <w:snapToGrid w:val="0"/>
          <w:color w:val="000000" w:themeColor="text1"/>
          <w:spacing w:val="-4"/>
          <w:sz w:val="24"/>
          <w:szCs w:val="20"/>
          <w14:textFill>
            <w14:solidFill>
              <w14:schemeClr w14:val="tx1"/>
            </w14:solidFill>
          </w14:textFill>
        </w:rPr>
        <w:t>与采购文件中标“▲”的商务条款及采购文件其他要求发生实质性负偏离的</w:t>
      </w:r>
      <w:r>
        <w:rPr>
          <w:rFonts w:hint="eastAsia" w:ascii="宋体" w:hAnsi="宋体"/>
          <w:color w:val="000000" w:themeColor="text1"/>
          <w:sz w:val="24"/>
          <w14:textFill>
            <w14:solidFill>
              <w14:schemeClr w14:val="tx1"/>
            </w14:solidFill>
          </w14:textFill>
        </w:rPr>
        <w:t>；</w:t>
      </w:r>
    </w:p>
    <w:p>
      <w:pPr>
        <w:snapToGrid w:val="0"/>
        <w:ind w:firstLine="464" w:firstLineChars="200"/>
        <w:rPr>
          <w:rFonts w:ascii="宋体" w:hAnsi="宋体"/>
          <w:snapToGrid w:val="0"/>
          <w:color w:val="000000" w:themeColor="text1"/>
          <w:spacing w:val="-4"/>
          <w:sz w:val="24"/>
          <w:szCs w:val="20"/>
          <w14:textFill>
            <w14:solidFill>
              <w14:schemeClr w14:val="tx1"/>
            </w14:solidFill>
          </w14:textFill>
        </w:rPr>
      </w:pPr>
      <w:r>
        <w:rPr>
          <w:rFonts w:hint="eastAsia" w:ascii="宋体" w:hAnsi="宋体"/>
          <w:snapToGrid w:val="0"/>
          <w:color w:val="000000" w:themeColor="text1"/>
          <w:spacing w:val="-4"/>
          <w:sz w:val="24"/>
          <w:szCs w:val="20"/>
          <w14:textFill>
            <w14:solidFill>
              <w14:schemeClr w14:val="tx1"/>
            </w14:solidFill>
          </w14:textFill>
        </w:rPr>
        <w:t>（12）投标人提交两份或两份以上内容不同的投标文件；</w:t>
      </w:r>
    </w:p>
    <w:p>
      <w:pPr>
        <w:snapToGrid w:val="0"/>
        <w:ind w:firstLine="464" w:firstLineChars="200"/>
        <w:rPr>
          <w:rFonts w:ascii="宋体" w:hAnsi="宋体"/>
          <w:snapToGrid w:val="0"/>
          <w:color w:val="000000" w:themeColor="text1"/>
          <w:spacing w:val="-4"/>
          <w:sz w:val="24"/>
          <w:szCs w:val="20"/>
          <w14:textFill>
            <w14:solidFill>
              <w14:schemeClr w14:val="tx1"/>
            </w14:solidFill>
          </w14:textFill>
        </w:rPr>
      </w:pPr>
      <w:r>
        <w:rPr>
          <w:rFonts w:hint="eastAsia" w:ascii="宋体" w:hAnsi="宋体"/>
          <w:snapToGrid w:val="0"/>
          <w:color w:val="000000" w:themeColor="text1"/>
          <w:spacing w:val="-4"/>
          <w:sz w:val="24"/>
          <w:szCs w:val="20"/>
          <w14:textFill>
            <w14:solidFill>
              <w14:schemeClr w14:val="tx1"/>
            </w14:solidFill>
          </w14:textFill>
        </w:rPr>
        <w:t>（13）投标文件字迹模糊辨认不清的（评审委员会一致认为难以确认）；</w:t>
      </w:r>
    </w:p>
    <w:p>
      <w:pPr>
        <w:snapToGrid w:val="0"/>
        <w:ind w:firstLine="464" w:firstLineChars="200"/>
        <w:rPr>
          <w:rFonts w:ascii="宋体" w:hAnsi="宋体"/>
          <w:color w:val="000000" w:themeColor="text1"/>
          <w:sz w:val="24"/>
          <w14:textFill>
            <w14:solidFill>
              <w14:schemeClr w14:val="tx1"/>
            </w14:solidFill>
          </w14:textFill>
        </w:rPr>
      </w:pPr>
      <w:r>
        <w:rPr>
          <w:rFonts w:hint="eastAsia" w:ascii="宋体" w:hAnsi="宋体"/>
          <w:snapToGrid w:val="0"/>
          <w:color w:val="000000" w:themeColor="text1"/>
          <w:spacing w:val="-4"/>
          <w:sz w:val="24"/>
          <w:szCs w:val="20"/>
          <w14:textFill>
            <w14:solidFill>
              <w14:schemeClr w14:val="tx1"/>
            </w14:solidFill>
          </w14:textFill>
        </w:rPr>
        <w:t>（14）</w:t>
      </w:r>
      <w:r>
        <w:rPr>
          <w:rFonts w:hint="eastAsia" w:ascii="宋体" w:hAnsi="宋体"/>
          <w:color w:val="000000" w:themeColor="text1"/>
          <w:sz w:val="24"/>
          <w14:textFill>
            <w14:solidFill>
              <w14:schemeClr w14:val="tx1"/>
            </w14:solidFill>
          </w14:textFill>
        </w:rPr>
        <w:t>投标产品载明的验收标准和方法等不符合国家规定的；</w:t>
      </w:r>
    </w:p>
    <w:p>
      <w:pPr>
        <w:snapToGrid w:val="0"/>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r>
        <w:rPr>
          <w:rFonts w:hint="eastAsia" w:ascii="宋体" w:hAnsi="宋体"/>
          <w:color w:val="000000" w:themeColor="text1"/>
          <w:spacing w:val="-4"/>
          <w:sz w:val="24"/>
          <w:szCs w:val="20"/>
          <w14:textFill>
            <w14:solidFill>
              <w14:schemeClr w14:val="tx1"/>
            </w14:solidFill>
          </w14:textFill>
        </w:rPr>
        <w:t>不符合法律、法规和采购文件规定的其他实质性要求（评审委员会一致认定）的；</w:t>
      </w:r>
    </w:p>
    <w:p>
      <w:pPr>
        <w:snapToGrid w:val="0"/>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（16）在投标截止时间以后传送的电子投标文件；</w:t>
      </w:r>
    </w:p>
    <w:p>
      <w:pPr>
        <w:snapToGrid w:val="0"/>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（17）投标文件未按照采购文件规定的要求盖章、密封和分标项（如有多个标项）的；</w:t>
      </w:r>
    </w:p>
    <w:p>
      <w:pPr>
        <w:snapToGrid w:val="0"/>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（18）电子投标文件解密失败的，且未在投标截止时间前提交备份投标文件的，或备份投标文件均无法评审使用的；</w:t>
      </w:r>
    </w:p>
    <w:p>
      <w:pPr>
        <w:snapToGrid w:val="0"/>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19</w:t>
      </w:r>
      <w:r>
        <w:rPr>
          <w:rFonts w:hint="eastAsia" w:ascii="宋体" w:hAnsi="宋体"/>
          <w:color w:val="000000"/>
          <w:sz w:val="24"/>
        </w:rPr>
        <w:t>）供应商提供的《中小企业声明函》或《残疾人福利性单位声明函》未采用本采购文件的格式；</w:t>
      </w:r>
    </w:p>
    <w:p>
      <w:pPr>
        <w:snapToGrid w:val="0"/>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20</w:t>
      </w:r>
      <w:r>
        <w:rPr>
          <w:rFonts w:hint="eastAsia" w:ascii="宋体" w:hAnsi="宋体"/>
          <w:color w:val="000000"/>
          <w:sz w:val="24"/>
        </w:rPr>
        <w:t>）供应商提供的《中小企业声明函》或《残疾人福利性单位声明函》未填写完整的；</w:t>
      </w:r>
    </w:p>
    <w:p>
      <w:pPr>
        <w:snapToGrid w:val="0"/>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21</w:t>
      </w:r>
      <w:r>
        <w:rPr>
          <w:rFonts w:hint="eastAsia" w:ascii="宋体" w:hAnsi="宋体"/>
          <w:color w:val="000000"/>
          <w:sz w:val="24"/>
        </w:rPr>
        <w:t>）供应商未如实填写《中小企业声明函》或《残疾人福利性单位声明函》的；</w:t>
      </w:r>
    </w:p>
    <w:p>
      <w:pPr>
        <w:snapToGrid w:val="0"/>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22</w:t>
      </w:r>
      <w:r>
        <w:rPr>
          <w:rFonts w:hint="eastAsia" w:ascii="宋体" w:hAnsi="宋体"/>
          <w:color w:val="000000"/>
          <w:sz w:val="24"/>
        </w:rPr>
        <w:t>）法律、法规和本采购文件中其他规定投标文件无效的情形。</w:t>
      </w:r>
    </w:p>
    <w:p>
      <w:pPr>
        <w:snapToGrid w:val="0"/>
        <w:ind w:firstLine="466" w:firstLineChars="200"/>
        <w:rPr>
          <w:rFonts w:ascii="宋体" w:hAnsi="宋体"/>
          <w:b/>
          <w:bCs/>
          <w:color w:val="000000" w:themeColor="text1"/>
          <w:spacing w:val="-4"/>
          <w:sz w:val="24"/>
          <w:szCs w:val="20"/>
          <w14:textFill>
            <w14:solidFill>
              <w14:schemeClr w14:val="tx1"/>
            </w14:solidFill>
          </w14:textFill>
        </w:rPr>
      </w:pPr>
      <w:r>
        <w:rPr>
          <w:rFonts w:ascii="宋体" w:hAnsi="宋体"/>
          <w:b/>
          <w:bCs/>
          <w:color w:val="000000" w:themeColor="text1"/>
          <w:spacing w:val="-4"/>
          <w:sz w:val="24"/>
          <w:szCs w:val="20"/>
          <w14:textFill>
            <w14:solidFill>
              <w14:schemeClr w14:val="tx1"/>
            </w14:solidFill>
          </w14:textFill>
        </w:rPr>
        <w:t>2</w:t>
      </w:r>
      <w:r>
        <w:rPr>
          <w:rFonts w:hint="eastAsia" w:ascii="宋体" w:hAnsi="宋体"/>
          <w:b/>
          <w:bCs/>
          <w:color w:val="000000" w:themeColor="text1"/>
          <w:spacing w:val="-4"/>
          <w:sz w:val="24"/>
          <w:szCs w:val="20"/>
          <w14:textFill>
            <w14:solidFill>
              <w14:schemeClr w14:val="tx1"/>
            </w14:solidFill>
          </w14:textFill>
        </w:rPr>
        <w:t>.</w:t>
      </w:r>
      <w:r>
        <w:rPr>
          <w:rFonts w:ascii="宋体" w:hAnsi="宋体"/>
          <w:b/>
          <w:bCs/>
          <w:color w:val="000000" w:themeColor="text1"/>
          <w:spacing w:val="-4"/>
          <w:sz w:val="24"/>
          <w:szCs w:val="20"/>
          <w14:textFill>
            <w14:solidFill>
              <w14:schemeClr w14:val="tx1"/>
            </w14:solidFill>
          </w14:textFill>
        </w:rPr>
        <w:t>在技术评审时，如发现下列情形之一的，投标文件将被视为无效：</w:t>
      </w:r>
    </w:p>
    <w:p>
      <w:pPr>
        <w:snapToGrid w:val="0"/>
        <w:ind w:firstLine="457" w:firstLineChars="196"/>
        <w:rPr>
          <w:rFonts w:ascii="宋体" w:hAnsi="宋体"/>
          <w:color w:val="000000" w:themeColor="text1"/>
          <w:spacing w:val="-4"/>
          <w:sz w:val="24"/>
          <w:szCs w:val="20"/>
          <w14:textFill>
            <w14:solidFill>
              <w14:schemeClr w14:val="tx1"/>
            </w14:solidFill>
          </w14:textFill>
        </w:rPr>
      </w:pPr>
      <w:r>
        <w:rPr>
          <w:rFonts w:ascii="宋体" w:hAnsi="宋体"/>
          <w:b/>
          <w:color w:val="000000" w:themeColor="text1"/>
          <w:spacing w:val="-4"/>
          <w:sz w:val="24"/>
          <w:szCs w:val="20"/>
          <w14:textFill>
            <w14:solidFill>
              <w14:schemeClr w14:val="tx1"/>
            </w14:solidFill>
          </w14:textFill>
        </w:rPr>
        <w:t>（</w:t>
      </w:r>
      <w:r>
        <w:rPr>
          <w:rFonts w:ascii="宋体" w:hAnsi="宋体"/>
          <w:color w:val="000000" w:themeColor="text1"/>
          <w:spacing w:val="-4"/>
          <w:sz w:val="24"/>
          <w:szCs w:val="20"/>
          <w14:textFill>
            <w14:solidFill>
              <w14:schemeClr w14:val="tx1"/>
            </w14:solidFill>
          </w14:textFill>
        </w:rPr>
        <w:t>1）未提供或未如实提供投标货物的技术参数，或者投标文件标明的响应或偏离与事实不符或虚假投标的</w:t>
      </w:r>
      <w:r>
        <w:rPr>
          <w:rFonts w:hint="eastAsia" w:ascii="宋体" w:hAnsi="宋体"/>
          <w:color w:val="000000" w:themeColor="text1"/>
          <w:spacing w:val="-4"/>
          <w:sz w:val="24"/>
          <w:szCs w:val="20"/>
          <w14:textFill>
            <w14:solidFill>
              <w14:schemeClr w14:val="tx1"/>
            </w14:solidFill>
          </w14:textFill>
        </w:rPr>
        <w:t>；</w:t>
      </w:r>
    </w:p>
    <w:p>
      <w:pPr>
        <w:snapToGrid w:val="0"/>
        <w:spacing w:line="276" w:lineRule="auto"/>
        <w:ind w:firstLine="454" w:firstLineChars="196"/>
        <w:rPr>
          <w:rFonts w:ascii="宋体" w:hAnsi="宋体" w:cs="微软雅黑"/>
          <w:spacing w:val="-4"/>
          <w:sz w:val="24"/>
          <w:shd w:val="clear" w:color="auto" w:fill="FFFFFF"/>
        </w:rPr>
      </w:pPr>
      <w:r>
        <w:rPr>
          <w:rFonts w:ascii="宋体" w:hAnsi="宋体" w:cs="微软雅黑"/>
          <w:spacing w:val="-4"/>
          <w:sz w:val="24"/>
          <w:shd w:val="clear" w:color="auto" w:fill="FFFFFF"/>
        </w:rPr>
        <w:t>（2）</w:t>
      </w:r>
      <w:r>
        <w:rPr>
          <w:rFonts w:hint="eastAsia" w:ascii="宋体" w:hAnsi="宋体" w:cs="微软雅黑"/>
          <w:spacing w:val="-4"/>
          <w:sz w:val="24"/>
          <w:shd w:val="clear" w:color="auto" w:fill="FFFFFF"/>
        </w:rPr>
        <w:t>明显不符合采购文件要求的质量标准，或者与采购文件中标“▲”的参数指标要求发生实质性负偏离的（专家小组一致认定）；</w:t>
      </w:r>
    </w:p>
    <w:p>
      <w:pPr>
        <w:snapToGrid w:val="0"/>
        <w:spacing w:line="276" w:lineRule="auto"/>
        <w:ind w:firstLine="454" w:firstLineChars="196"/>
        <w:rPr>
          <w:rFonts w:ascii="宋体" w:hAnsi="宋体" w:cs="微软雅黑"/>
          <w:spacing w:val="-4"/>
          <w:sz w:val="24"/>
          <w:shd w:val="clear" w:color="auto" w:fill="FFFFFF"/>
        </w:rPr>
      </w:pPr>
      <w:r>
        <w:rPr>
          <w:rFonts w:ascii="宋体" w:hAnsi="宋体" w:cs="微软雅黑"/>
          <w:spacing w:val="-4"/>
          <w:sz w:val="24"/>
          <w:shd w:val="clear" w:color="auto" w:fill="FFFFFF"/>
        </w:rPr>
        <w:t>（</w:t>
      </w:r>
      <w:r>
        <w:rPr>
          <w:rFonts w:hint="eastAsia" w:ascii="宋体" w:hAnsi="宋体" w:cs="微软雅黑"/>
          <w:spacing w:val="-4"/>
          <w:sz w:val="24"/>
          <w:shd w:val="clear" w:color="auto" w:fill="FFFFFF"/>
        </w:rPr>
        <w:t>3</w:t>
      </w:r>
      <w:r>
        <w:rPr>
          <w:rFonts w:ascii="宋体" w:hAnsi="宋体" w:cs="微软雅黑"/>
          <w:spacing w:val="-4"/>
          <w:sz w:val="24"/>
          <w:shd w:val="clear" w:color="auto" w:fill="FFFFFF"/>
        </w:rPr>
        <w:t>）</w:t>
      </w:r>
      <w:r>
        <w:rPr>
          <w:rFonts w:hint="eastAsia" w:ascii="宋体" w:hAnsi="宋体" w:cs="微软雅黑"/>
          <w:spacing w:val="-4"/>
          <w:sz w:val="24"/>
          <w:shd w:val="clear" w:color="auto" w:fill="FFFFFF"/>
        </w:rPr>
        <w:t>投标产品的技术规范、技术标准明显不符合国家强制性要求的；</w:t>
      </w:r>
    </w:p>
    <w:p>
      <w:pPr>
        <w:snapToGrid w:val="0"/>
        <w:spacing w:line="276" w:lineRule="auto"/>
        <w:ind w:firstLine="454" w:firstLineChars="196"/>
        <w:rPr>
          <w:rFonts w:ascii="宋体" w:hAnsi="宋体" w:cs="微软雅黑"/>
          <w:spacing w:val="-4"/>
          <w:sz w:val="24"/>
          <w:shd w:val="clear" w:color="auto" w:fill="FFFFFF"/>
        </w:rPr>
      </w:pPr>
      <w:r>
        <w:rPr>
          <w:rFonts w:hint="eastAsia" w:ascii="宋体" w:hAnsi="宋体" w:cs="微软雅黑"/>
          <w:spacing w:val="-4"/>
          <w:sz w:val="24"/>
          <w:shd w:val="clear" w:color="auto" w:fill="FFFFFF"/>
        </w:rPr>
        <w:t>（4）投</w:t>
      </w:r>
      <w:r>
        <w:rPr>
          <w:rFonts w:ascii="宋体" w:hAnsi="宋体" w:cs="微软雅黑"/>
          <w:spacing w:val="-4"/>
          <w:sz w:val="24"/>
          <w:shd w:val="clear" w:color="auto" w:fill="FFFFFF"/>
        </w:rPr>
        <w:t>标技术方案不明确，存在一个或一个以上备选（替代）</w:t>
      </w:r>
      <w:r>
        <w:rPr>
          <w:rFonts w:hint="eastAsia" w:ascii="宋体" w:hAnsi="宋体" w:cs="微软雅黑"/>
          <w:spacing w:val="-4"/>
          <w:sz w:val="24"/>
          <w:shd w:val="clear" w:color="auto" w:fill="FFFFFF"/>
        </w:rPr>
        <w:t>投标</w:t>
      </w:r>
      <w:r>
        <w:rPr>
          <w:rFonts w:ascii="宋体" w:hAnsi="宋体" w:cs="微软雅黑"/>
          <w:spacing w:val="-4"/>
          <w:sz w:val="24"/>
          <w:shd w:val="clear" w:color="auto" w:fill="FFFFFF"/>
        </w:rPr>
        <w:t>方案的</w:t>
      </w:r>
      <w:r>
        <w:rPr>
          <w:rFonts w:hint="eastAsia" w:ascii="宋体" w:hAnsi="宋体" w:cs="微软雅黑"/>
          <w:spacing w:val="-4"/>
          <w:sz w:val="24"/>
          <w:shd w:val="clear" w:color="auto" w:fill="FFFFFF"/>
        </w:rPr>
        <w:t>；</w:t>
      </w:r>
    </w:p>
    <w:p>
      <w:pPr>
        <w:snapToGrid w:val="0"/>
        <w:spacing w:line="276" w:lineRule="auto"/>
        <w:ind w:firstLine="454" w:firstLineChars="196"/>
        <w:rPr>
          <w:rFonts w:ascii="宋体" w:hAnsi="宋体" w:cs="微软雅黑"/>
          <w:spacing w:val="-4"/>
          <w:sz w:val="24"/>
          <w:shd w:val="clear" w:color="auto" w:fill="FFFFFF"/>
        </w:rPr>
      </w:pPr>
      <w:r>
        <w:rPr>
          <w:rFonts w:hint="eastAsia" w:ascii="宋体" w:hAnsi="宋体" w:cs="微软雅黑"/>
          <w:spacing w:val="-4"/>
          <w:sz w:val="24"/>
          <w:shd w:val="clear" w:color="auto" w:fill="FFFFFF"/>
        </w:rPr>
        <w:t>(5) 投标产品数量明显不符合采购文件要求的；</w:t>
      </w:r>
    </w:p>
    <w:p>
      <w:pPr>
        <w:snapToGrid w:val="0"/>
        <w:spacing w:line="276" w:lineRule="auto"/>
        <w:ind w:firstLine="454" w:firstLineChars="196"/>
        <w:rPr>
          <w:rFonts w:ascii="宋体" w:hAnsi="宋体" w:cs="微软雅黑"/>
          <w:spacing w:val="-4"/>
          <w:sz w:val="24"/>
          <w:shd w:val="clear" w:color="auto" w:fill="FFFFFF"/>
        </w:rPr>
      </w:pPr>
      <w:r>
        <w:rPr>
          <w:rFonts w:hint="eastAsia" w:ascii="宋体" w:hAnsi="宋体" w:cs="微软雅黑"/>
          <w:spacing w:val="-4"/>
          <w:sz w:val="24"/>
          <w:shd w:val="clear" w:color="auto" w:fill="FFFFFF"/>
        </w:rPr>
        <w:t>(6)与其他参加本次投标供应商的投标文件（技术文件）的文字表述内容相同连续20行以上或者差错相同2处以上的；</w:t>
      </w:r>
    </w:p>
    <w:p>
      <w:pPr>
        <w:snapToGrid w:val="0"/>
        <w:ind w:firstLine="457" w:firstLineChars="196"/>
        <w:rPr>
          <w:rFonts w:ascii="宋体" w:hAnsi="宋体"/>
          <w:b/>
          <w:bCs/>
          <w:color w:val="000000" w:themeColor="text1"/>
          <w:spacing w:val="-4"/>
          <w:sz w:val="24"/>
          <w:szCs w:val="20"/>
          <w14:textFill>
            <w14:solidFill>
              <w14:schemeClr w14:val="tx1"/>
            </w14:solidFill>
          </w14:textFill>
        </w:rPr>
      </w:pPr>
      <w:r>
        <w:rPr>
          <w:rFonts w:ascii="宋体" w:hAnsi="宋体"/>
          <w:b/>
          <w:bCs/>
          <w:color w:val="000000" w:themeColor="text1"/>
          <w:spacing w:val="-4"/>
          <w:sz w:val="24"/>
          <w:szCs w:val="20"/>
          <w14:textFill>
            <w14:solidFill>
              <w14:schemeClr w14:val="tx1"/>
            </w14:solidFill>
          </w14:textFill>
        </w:rPr>
        <w:t>3</w:t>
      </w:r>
      <w:r>
        <w:rPr>
          <w:rFonts w:hint="eastAsia" w:ascii="宋体" w:hAnsi="宋体"/>
          <w:b/>
          <w:bCs/>
          <w:color w:val="000000" w:themeColor="text1"/>
          <w:spacing w:val="-4"/>
          <w:sz w:val="24"/>
          <w:szCs w:val="20"/>
          <w14:textFill>
            <w14:solidFill>
              <w14:schemeClr w14:val="tx1"/>
            </w14:solidFill>
          </w14:textFill>
        </w:rPr>
        <w:t>.</w:t>
      </w:r>
      <w:r>
        <w:rPr>
          <w:rFonts w:ascii="宋体" w:hAnsi="宋体"/>
          <w:b/>
          <w:bCs/>
          <w:color w:val="000000" w:themeColor="text1"/>
          <w:spacing w:val="-4"/>
          <w:sz w:val="24"/>
          <w:szCs w:val="20"/>
          <w14:textFill>
            <w14:solidFill>
              <w14:schemeClr w14:val="tx1"/>
            </w14:solidFill>
          </w14:textFill>
        </w:rPr>
        <w:t>在报价评审时，如发现下列情形之一的，投标文件将被视为无效：</w:t>
      </w:r>
    </w:p>
    <w:p>
      <w:pPr>
        <w:snapToGrid w:val="0"/>
        <w:ind w:firstLine="454" w:firstLineChars="196"/>
        <w:rPr>
          <w:rFonts w:ascii="宋体" w:hAnsi="宋体"/>
          <w:color w:val="000000" w:themeColor="text1"/>
          <w:spacing w:val="-4"/>
          <w:sz w:val="24"/>
          <w:szCs w:val="20"/>
          <w14:textFill>
            <w14:solidFill>
              <w14:schemeClr w14:val="tx1"/>
            </w14:solidFill>
          </w14:textFill>
        </w:rPr>
      </w:pPr>
      <w:r>
        <w:rPr>
          <w:rFonts w:ascii="宋体" w:hAnsi="宋体"/>
          <w:color w:val="000000" w:themeColor="text1"/>
          <w:spacing w:val="-4"/>
          <w:sz w:val="24"/>
          <w:szCs w:val="20"/>
          <w14:textFill>
            <w14:solidFill>
              <w14:schemeClr w14:val="tx1"/>
            </w14:solidFill>
          </w14:textFill>
        </w:rPr>
        <w:t>（1）未采用人民币报价或者未按照采购文件标明的币种报价的</w:t>
      </w:r>
      <w:r>
        <w:rPr>
          <w:rFonts w:hint="eastAsia" w:ascii="宋体" w:hAnsi="宋体"/>
          <w:color w:val="000000" w:themeColor="text1"/>
          <w:spacing w:val="-4"/>
          <w:sz w:val="24"/>
          <w:szCs w:val="20"/>
          <w14:textFill>
            <w14:solidFill>
              <w14:schemeClr w14:val="tx1"/>
            </w14:solidFill>
          </w14:textFill>
        </w:rPr>
        <w:t>；</w:t>
      </w:r>
    </w:p>
    <w:p>
      <w:pPr>
        <w:snapToGrid w:val="0"/>
        <w:ind w:firstLine="464" w:firstLineChars="200"/>
        <w:rPr>
          <w:rFonts w:ascii="宋体" w:hAnsi="宋体"/>
          <w:color w:val="000000" w:themeColor="text1"/>
          <w:spacing w:val="-4"/>
          <w:sz w:val="24"/>
          <w:szCs w:val="20"/>
          <w14:textFill>
            <w14:solidFill>
              <w14:schemeClr w14:val="tx1"/>
            </w14:solidFill>
          </w14:textFill>
        </w:rPr>
      </w:pPr>
      <w:r>
        <w:rPr>
          <w:rFonts w:hint="eastAsia" w:ascii="宋体" w:hAnsi="宋体"/>
          <w:color w:val="000000" w:themeColor="text1"/>
          <w:spacing w:val="-4"/>
          <w:sz w:val="24"/>
          <w:szCs w:val="20"/>
          <w14:textFill>
            <w14:solidFill>
              <w14:schemeClr w14:val="tx1"/>
            </w14:solidFill>
          </w14:textFill>
        </w:rPr>
        <w:t>（2）投标报价具有选择性；</w:t>
      </w:r>
    </w:p>
    <w:p>
      <w:pPr>
        <w:snapToGrid w:val="0"/>
        <w:ind w:firstLine="464" w:firstLineChars="200"/>
        <w:rPr>
          <w:rFonts w:ascii="宋体" w:hAnsi="宋体"/>
          <w:color w:val="000000" w:themeColor="text1"/>
          <w:spacing w:val="-4"/>
          <w:sz w:val="24"/>
          <w:szCs w:val="20"/>
          <w14:textFill>
            <w14:solidFill>
              <w14:schemeClr w14:val="tx1"/>
            </w14:solidFill>
          </w14:textFill>
        </w:rPr>
      </w:pPr>
      <w:r>
        <w:rPr>
          <w:rFonts w:hint="eastAsia" w:ascii="宋体" w:hAnsi="宋体"/>
          <w:color w:val="000000" w:themeColor="text1"/>
          <w:spacing w:val="-4"/>
          <w:sz w:val="24"/>
          <w:szCs w:val="20"/>
          <w14:textFill>
            <w14:solidFill>
              <w14:schemeClr w14:val="tx1"/>
            </w14:solidFill>
          </w14:textFill>
        </w:rPr>
        <w:t>（3）投标报价明细表总额与开标一览表总价不一致，且高于总价5％的；</w:t>
      </w:r>
    </w:p>
    <w:p>
      <w:pPr>
        <w:snapToGrid w:val="0"/>
        <w:ind w:firstLine="464" w:firstLineChars="200"/>
        <w:rPr>
          <w:rFonts w:ascii="宋体" w:hAnsi="宋体"/>
          <w:color w:val="000000" w:themeColor="text1"/>
          <w:spacing w:val="-4"/>
          <w:sz w:val="24"/>
          <w:szCs w:val="20"/>
          <w14:textFill>
            <w14:solidFill>
              <w14:schemeClr w14:val="tx1"/>
            </w14:solidFill>
          </w14:textFill>
        </w:rPr>
      </w:pPr>
      <w:r>
        <w:rPr>
          <w:rFonts w:hint="eastAsia" w:ascii="宋体" w:hAnsi="宋体"/>
          <w:color w:val="000000" w:themeColor="text1"/>
          <w:spacing w:val="-4"/>
          <w:sz w:val="24"/>
          <w:szCs w:val="20"/>
          <w14:textFill>
            <w14:solidFill>
              <w14:schemeClr w14:val="tx1"/>
            </w14:solidFill>
          </w14:textFill>
        </w:rPr>
        <w:t>（4）评标委员会认为投标人的报价明显低于其他通过符合性审查投标人的报价，有可能影响产品质量或者不能诚信履约的，要求其在评标现场合理的时间内提供书面说明，并提交相关证明材料，但投标人不能证明其报价合理性的；</w:t>
      </w:r>
    </w:p>
    <w:p>
      <w:pPr>
        <w:snapToGrid w:val="0"/>
        <w:ind w:firstLine="464" w:firstLineChars="200"/>
        <w:rPr>
          <w:rFonts w:ascii="宋体" w:hAnsi="宋体"/>
          <w:color w:val="000000" w:themeColor="text1"/>
          <w:spacing w:val="-4"/>
          <w:sz w:val="24"/>
          <w:szCs w:val="20"/>
          <w14:textFill>
            <w14:solidFill>
              <w14:schemeClr w14:val="tx1"/>
            </w14:solidFill>
          </w14:textFill>
        </w:rPr>
      </w:pPr>
      <w:r>
        <w:rPr>
          <w:rFonts w:hint="eastAsia" w:ascii="宋体" w:hAnsi="宋体"/>
          <w:color w:val="000000" w:themeColor="text1"/>
          <w:spacing w:val="-4"/>
          <w:sz w:val="24"/>
          <w:szCs w:val="20"/>
          <w14:textFill>
            <w14:solidFill>
              <w14:schemeClr w14:val="tx1"/>
            </w14:solidFill>
          </w14:textFill>
        </w:rPr>
        <w:t>（5）二分之一以上的评委认为供应商报价明显高于市场平均价的；</w:t>
      </w:r>
    </w:p>
    <w:p>
      <w:pPr>
        <w:snapToGrid w:val="0"/>
        <w:ind w:firstLine="580" w:firstLineChars="250"/>
        <w:rPr>
          <w:rFonts w:ascii="宋体" w:hAnsi="宋体"/>
          <w:color w:val="000000" w:themeColor="text1"/>
          <w:spacing w:val="-4"/>
          <w:sz w:val="24"/>
          <w:szCs w:val="20"/>
          <w14:textFill>
            <w14:solidFill>
              <w14:schemeClr w14:val="tx1"/>
            </w14:solidFill>
          </w14:textFill>
        </w:rPr>
      </w:pPr>
      <w:r>
        <w:rPr>
          <w:rFonts w:hint="eastAsia" w:ascii="宋体" w:hAnsi="宋体"/>
          <w:color w:val="000000" w:themeColor="text1"/>
          <w:spacing w:val="-4"/>
          <w:sz w:val="24"/>
          <w:szCs w:val="20"/>
          <w14:textFill>
            <w14:solidFill>
              <w14:schemeClr w14:val="tx1"/>
            </w14:solidFill>
          </w14:textFill>
        </w:rPr>
        <w:t>(6)投标报价超出采购预算的（或采购文件规定的价格上限）。</w:t>
      </w:r>
    </w:p>
    <w:p>
      <w:pPr>
        <w:snapToGrid w:val="0"/>
        <w:ind w:firstLine="580" w:firstLineChars="250"/>
        <w:rPr>
          <w:rFonts w:ascii="宋体" w:hAnsi="宋体"/>
          <w:color w:val="000000" w:themeColor="text1"/>
          <w:spacing w:val="-4"/>
          <w:sz w:val="24"/>
          <w:szCs w:val="20"/>
          <w14:textFill>
            <w14:solidFill>
              <w14:schemeClr w14:val="tx1"/>
            </w14:solidFill>
          </w14:textFill>
        </w:rPr>
      </w:pPr>
      <w:r>
        <w:rPr>
          <w:rFonts w:hint="eastAsia" w:ascii="宋体" w:hAnsi="宋体"/>
          <w:color w:val="000000" w:themeColor="text1"/>
          <w:spacing w:val="-4"/>
          <w:sz w:val="24"/>
          <w:szCs w:val="20"/>
          <w14:textFill>
            <w14:solidFill>
              <w14:schemeClr w14:val="tx1"/>
            </w14:solidFill>
          </w14:textFill>
        </w:rPr>
        <w:t>(7)法律法规和采购文件规定的其他无效情形。</w:t>
      </w:r>
    </w:p>
    <w:p>
      <w:pPr>
        <w:snapToGrid w:val="0"/>
        <w:ind w:firstLine="457" w:firstLineChars="196"/>
        <w:rPr>
          <w:rFonts w:ascii="宋体" w:hAnsi="宋体"/>
          <w:color w:val="000000" w:themeColor="text1"/>
          <w:spacing w:val="-4"/>
          <w:szCs w:val="21"/>
          <w14:textFill>
            <w14:solidFill>
              <w14:schemeClr w14:val="tx1"/>
            </w14:solidFill>
          </w14:textFill>
        </w:rPr>
      </w:pPr>
      <w:r>
        <w:rPr>
          <w:rFonts w:ascii="宋体" w:hAnsi="宋体"/>
          <w:b/>
          <w:color w:val="000000" w:themeColor="text1"/>
          <w:spacing w:val="-4"/>
          <w:sz w:val="24"/>
          <w:szCs w:val="20"/>
          <w14:textFill>
            <w14:solidFill>
              <w14:schemeClr w14:val="tx1"/>
            </w14:solidFill>
          </w14:textFill>
        </w:rPr>
        <w:t>4</w:t>
      </w:r>
      <w:r>
        <w:rPr>
          <w:rFonts w:hint="eastAsia" w:ascii="宋体" w:hAnsi="宋体"/>
          <w:b/>
          <w:color w:val="000000" w:themeColor="text1"/>
          <w:spacing w:val="-4"/>
          <w:sz w:val="24"/>
          <w:szCs w:val="20"/>
          <w14:textFill>
            <w14:solidFill>
              <w14:schemeClr w14:val="tx1"/>
            </w14:solidFill>
          </w14:textFill>
        </w:rPr>
        <w:t>.</w:t>
      </w:r>
      <w:r>
        <w:rPr>
          <w:rFonts w:ascii="宋体" w:hAnsi="宋体"/>
          <w:b/>
          <w:color w:val="000000" w:themeColor="text1"/>
          <w:spacing w:val="-4"/>
          <w:sz w:val="24"/>
          <w:szCs w:val="20"/>
          <w14:textFill>
            <w14:solidFill>
              <w14:schemeClr w14:val="tx1"/>
            </w14:solidFill>
          </w14:textFill>
        </w:rPr>
        <w:t>被拒绝的投标文件为无效。</w:t>
      </w:r>
    </w:p>
    <w:p>
      <w:pPr>
        <w:snapToGrid w:val="0"/>
        <w:ind w:firstLine="546"/>
        <w:outlineLvl w:val="1"/>
        <w:rPr>
          <w:rFonts w:ascii="宋体" w:hAnsi="宋体"/>
          <w:b/>
          <w:snapToGrid w:val="0"/>
          <w:color w:val="000000" w:themeColor="text1"/>
          <w:spacing w:val="-4"/>
          <w:sz w:val="28"/>
          <w:szCs w:val="28"/>
          <w14:textFill>
            <w14:solidFill>
              <w14:schemeClr w14:val="tx1"/>
            </w14:solidFill>
          </w14:textFill>
        </w:rPr>
      </w:pPr>
      <w:r>
        <w:rPr>
          <w:rFonts w:hint="eastAsia" w:ascii="宋体" w:hAnsi="宋体"/>
          <w:b/>
          <w:color w:val="000000" w:themeColor="text1"/>
          <w:spacing w:val="-4"/>
          <w:sz w:val="28"/>
          <w:szCs w:val="28"/>
          <w14:textFill>
            <w14:solidFill>
              <w14:schemeClr w14:val="tx1"/>
            </w14:solidFill>
          </w14:textFill>
        </w:rPr>
        <w:t>四、开标</w:t>
      </w:r>
    </w:p>
    <w:p>
      <w:pPr>
        <w:snapToGrid w:val="0"/>
        <w:ind w:firstLine="472" w:firstLineChars="196"/>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（一）开标准备</w:t>
      </w:r>
    </w:p>
    <w:p>
      <w:pPr>
        <w:snapToGrid w:val="0"/>
        <w:ind w:firstLine="482" w:firstLineChars="200"/>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采购代理公司将在规定的时间和地点进行开标，</w:t>
      </w:r>
      <w:r>
        <w:rPr>
          <w:rFonts w:hint="eastAsia" w:ascii="宋体" w:hAnsi="宋体"/>
          <w:b/>
          <w:bCs/>
          <w:color w:val="000000" w:themeColor="text1"/>
          <w:sz w:val="24"/>
          <w14:textFill>
            <w14:solidFill>
              <w14:schemeClr w14:val="tx1"/>
            </w14:solidFill>
          </w14:textFill>
        </w:rPr>
        <w:t>邀请所有投标人参加开标会。参加开标会的投标人的法定代表人或其授权代理人应出具其有效身份证明、授权委托书，投标人的法定代表人或其授权代理人</w:t>
      </w:r>
      <w:r>
        <w:rPr>
          <w:rFonts w:hint="eastAsia" w:ascii="宋体" w:hAnsi="宋体"/>
          <w:b/>
          <w:color w:val="000000" w:themeColor="text1"/>
          <w:sz w:val="24"/>
          <w:szCs w:val="20"/>
          <w14:textFill>
            <w14:solidFill>
              <w14:schemeClr w14:val="tx1"/>
            </w14:solidFill>
          </w14:textFill>
        </w:rPr>
        <w:t>未能出具有效身份证明或与法定代表人授权委托人身份不符的，视同未参加开标会</w:t>
      </w:r>
      <w:r>
        <w:rPr>
          <w:rFonts w:hint="eastAsia" w:ascii="宋体" w:hAnsi="宋体"/>
          <w:b/>
          <w:bCs/>
          <w:color w:val="000000" w:themeColor="text1"/>
          <w:sz w:val="24"/>
          <w14:textFill>
            <w14:solidFill>
              <w14:schemeClr w14:val="tx1"/>
            </w14:solidFill>
          </w14:textFill>
        </w:rPr>
        <w:t>；投标人的法定代表人或其授权代理人参加开标会议未签到的，</w:t>
      </w:r>
      <w:r>
        <w:rPr>
          <w:rFonts w:hint="eastAsia" w:ascii="宋体" w:hAnsi="宋体"/>
          <w:b/>
          <w:color w:val="000000" w:themeColor="text1"/>
          <w:sz w:val="24"/>
          <w:szCs w:val="20"/>
          <w14:textFill>
            <w14:solidFill>
              <w14:schemeClr w14:val="tx1"/>
            </w14:solidFill>
          </w14:textFill>
        </w:rPr>
        <w:t>视同未参加开标会。法定代表人或其授权代理人未参加开标会的，视同认可开标结果</w:t>
      </w:r>
      <w:r>
        <w:rPr>
          <w:rFonts w:hint="eastAsia" w:ascii="宋体" w:hAnsi="宋体"/>
          <w:b/>
          <w:bCs/>
          <w:color w:val="000000" w:themeColor="text1"/>
          <w:sz w:val="24"/>
          <w14:textFill>
            <w14:solidFill>
              <w14:schemeClr w14:val="tx1"/>
            </w14:solidFill>
          </w14:textFill>
        </w:rPr>
        <w:t>，事后不得对采购相关人员、开标过程和评标结果提出异议。</w:t>
      </w:r>
    </w:p>
    <w:p>
      <w:pPr>
        <w:snapToGrid w:val="0"/>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（二）开标程序：</w:t>
      </w:r>
    </w:p>
    <w:p>
      <w:pPr>
        <w:snapToGrid w:val="0"/>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开标会由采购代理公司主持，主持人宣布开标会议开始</w:t>
      </w:r>
      <w:r>
        <w:rPr>
          <w:rFonts w:hint="eastAsia" w:ascii="宋体" w:hAnsi="宋体"/>
          <w:color w:val="000000" w:themeColor="text1"/>
          <w:sz w:val="24"/>
          <w14:textFill>
            <w14:solidFill>
              <w14:schemeClr w14:val="tx1"/>
            </w14:solidFill>
          </w14:textFill>
        </w:rPr>
        <w:t>；</w:t>
      </w:r>
    </w:p>
    <w:p>
      <w:pPr>
        <w:snapToGrid w:val="0"/>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.主持人</w:t>
      </w:r>
      <w:r>
        <w:rPr>
          <w:rFonts w:ascii="宋体" w:hAnsi="宋体"/>
          <w:color w:val="000000" w:themeColor="text1"/>
          <w:sz w:val="24"/>
          <w14:textFill>
            <w14:solidFill>
              <w14:schemeClr w14:val="tx1"/>
            </w14:solidFill>
          </w14:textFill>
        </w:rPr>
        <w:t>介绍参加开标会</w:t>
      </w:r>
      <w:r>
        <w:rPr>
          <w:rFonts w:hint="eastAsia" w:ascii="宋体" w:hAnsi="宋体"/>
          <w:color w:val="000000" w:themeColor="text1"/>
          <w:sz w:val="24"/>
          <w14:textFill>
            <w14:solidFill>
              <w14:schemeClr w14:val="tx1"/>
            </w14:solidFill>
          </w14:textFill>
        </w:rPr>
        <w:t>现场</w:t>
      </w:r>
      <w:r>
        <w:rPr>
          <w:rFonts w:ascii="宋体" w:hAnsi="宋体"/>
          <w:color w:val="000000" w:themeColor="text1"/>
          <w:sz w:val="24"/>
          <w14:textFill>
            <w14:solidFill>
              <w14:schemeClr w14:val="tx1"/>
            </w14:solidFill>
          </w14:textFill>
        </w:rPr>
        <w:t>的人员名单</w:t>
      </w:r>
      <w:r>
        <w:rPr>
          <w:rFonts w:hint="eastAsia" w:ascii="宋体" w:hAnsi="宋体"/>
          <w:color w:val="000000" w:themeColor="text1"/>
          <w:sz w:val="24"/>
          <w14:textFill>
            <w14:solidFill>
              <w14:schemeClr w14:val="tx1"/>
            </w14:solidFill>
          </w14:textFill>
        </w:rPr>
        <w:t>；</w:t>
      </w:r>
    </w:p>
    <w:p>
      <w:pPr>
        <w:snapToGrid w:val="0"/>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.主持人</w:t>
      </w:r>
      <w:r>
        <w:rPr>
          <w:rFonts w:ascii="宋体" w:hAnsi="宋体"/>
          <w:color w:val="000000" w:themeColor="text1"/>
          <w:sz w:val="24"/>
          <w14:textFill>
            <w14:solidFill>
              <w14:schemeClr w14:val="tx1"/>
            </w14:solidFill>
          </w14:textFill>
        </w:rPr>
        <w:t>宣读递交</w:t>
      </w:r>
      <w:r>
        <w:rPr>
          <w:rFonts w:hint="eastAsia" w:ascii="宋体" w:hAnsi="宋体"/>
          <w:color w:val="000000" w:themeColor="text1"/>
          <w:sz w:val="24"/>
          <w14:textFill>
            <w14:solidFill>
              <w14:schemeClr w14:val="tx1"/>
            </w14:solidFill>
          </w14:textFill>
        </w:rPr>
        <w:t>投标</w:t>
      </w:r>
      <w:r>
        <w:rPr>
          <w:rFonts w:ascii="宋体" w:hAnsi="宋体"/>
          <w:color w:val="000000" w:themeColor="text1"/>
          <w:sz w:val="24"/>
          <w14:textFill>
            <w14:solidFill>
              <w14:schemeClr w14:val="tx1"/>
            </w14:solidFill>
          </w14:textFill>
        </w:rPr>
        <w:t>文件的供应商名单、开标纪律、应当回避的情形等注意事项，组织</w:t>
      </w:r>
      <w:r>
        <w:rPr>
          <w:rFonts w:hint="eastAsia" w:ascii="宋体" w:hAnsi="宋体"/>
          <w:color w:val="000000" w:themeColor="text1"/>
          <w:sz w:val="24"/>
          <w14:textFill>
            <w14:solidFill>
              <w14:schemeClr w14:val="tx1"/>
            </w14:solidFill>
          </w14:textFill>
        </w:rPr>
        <w:t>到场</w:t>
      </w:r>
      <w:r>
        <w:rPr>
          <w:rFonts w:ascii="宋体" w:hAnsi="宋体"/>
          <w:color w:val="000000" w:themeColor="text1"/>
          <w:sz w:val="24"/>
          <w14:textFill>
            <w14:solidFill>
              <w14:schemeClr w14:val="tx1"/>
            </w14:solidFill>
          </w14:textFill>
        </w:rPr>
        <w:t>供应商签署不存在影响公平竞争的《政府采购活动现场确认声明书》</w:t>
      </w:r>
      <w:r>
        <w:rPr>
          <w:rFonts w:hint="eastAsia" w:ascii="宋体" w:hAnsi="宋体"/>
          <w:color w:val="000000" w:themeColor="text1"/>
          <w:sz w:val="24"/>
          <w14:textFill>
            <w14:solidFill>
              <w14:schemeClr w14:val="tx1"/>
            </w14:solidFill>
          </w14:textFill>
        </w:rPr>
        <w:t>；</w:t>
      </w:r>
    </w:p>
    <w:p>
      <w:pPr>
        <w:snapToGrid w:val="0"/>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4</w:t>
      </w:r>
      <w:r>
        <w:rPr>
          <w:rFonts w:hint="eastAsia" w:ascii="宋体" w:hAnsi="宋体"/>
          <w:b/>
          <w:color w:val="000000" w:themeColor="text1"/>
          <w:sz w:val="24"/>
          <w14:textFill>
            <w14:solidFill>
              <w14:schemeClr w14:val="tx1"/>
            </w14:solidFill>
          </w14:textFill>
        </w:rPr>
        <w:t>.</w:t>
      </w:r>
      <w:r>
        <w:rPr>
          <w:rFonts w:hint="eastAsia"/>
          <w:b/>
          <w:color w:val="000000" w:themeColor="text1"/>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电子招投标开标及评审程序</w:t>
      </w:r>
    </w:p>
    <w:p>
      <w:pPr>
        <w:pStyle w:val="32"/>
        <w:snapToGrid w:val="0"/>
        <w:spacing w:before="120" w:after="120" w:line="360" w:lineRule="auto"/>
        <w:ind w:firstLine="472" w:firstLineChars="196"/>
        <w:rPr>
          <w:b/>
          <w:bCs/>
          <w:color w:val="000000" w:themeColor="text1"/>
          <w:sz w:val="24"/>
          <w:szCs w:val="24"/>
          <w:u w:val="single"/>
          <w14:textFill>
            <w14:solidFill>
              <w14:schemeClr w14:val="tx1"/>
            </w14:solidFill>
          </w14:textFill>
        </w:rPr>
      </w:pPr>
      <w:r>
        <w:rPr>
          <w:rFonts w:hint="eastAsia"/>
          <w:b/>
          <w:bCs/>
          <w:color w:val="000000" w:themeColor="text1"/>
          <w:sz w:val="24"/>
          <w:szCs w:val="24"/>
          <w14:textFill>
            <w14:solidFill>
              <w14:schemeClr w14:val="tx1"/>
            </w14:solidFill>
          </w14:textFill>
        </w:rPr>
        <w:t>4.1</w:t>
      </w:r>
      <w:r>
        <w:rPr>
          <w:b/>
          <w:bCs/>
          <w:color w:val="000000" w:themeColor="text1"/>
          <w:sz w:val="24"/>
          <w:szCs w:val="24"/>
          <w14:textFill>
            <w14:solidFill>
              <w14:schemeClr w14:val="tx1"/>
            </w14:solidFill>
          </w14:textFill>
        </w:rPr>
        <w:t>投标截止时间后</w:t>
      </w:r>
      <w:r>
        <w:rPr>
          <w:rFonts w:hint="eastAsia"/>
          <w:b/>
          <w:bCs/>
          <w:color w:val="000000" w:themeColor="text1"/>
          <w:sz w:val="24"/>
          <w:szCs w:val="24"/>
          <w14:textFill>
            <w14:solidFill>
              <w14:schemeClr w14:val="tx1"/>
            </w14:solidFill>
          </w14:textFill>
        </w:rPr>
        <w:t>，投标人</w:t>
      </w:r>
      <w:r>
        <w:rPr>
          <w:b/>
          <w:bCs/>
          <w:color w:val="000000" w:themeColor="text1"/>
          <w:sz w:val="24"/>
          <w:szCs w:val="24"/>
          <w14:textFill>
            <w14:solidFill>
              <w14:schemeClr w14:val="tx1"/>
            </w14:solidFill>
          </w14:textFill>
        </w:rPr>
        <w:t>登录</w:t>
      </w:r>
      <w:r>
        <w:rPr>
          <w:rFonts w:hint="eastAsia"/>
          <w:b/>
          <w:bCs/>
          <w:color w:val="000000" w:themeColor="text1"/>
          <w:sz w:val="24"/>
          <w:szCs w:val="24"/>
          <w14:textFill>
            <w14:solidFill>
              <w14:schemeClr w14:val="tx1"/>
            </w14:solidFill>
          </w14:textFill>
        </w:rPr>
        <w:t>政采云平台</w:t>
      </w:r>
      <w:r>
        <w:rPr>
          <w:b/>
          <w:bCs/>
          <w:color w:val="000000" w:themeColor="text1"/>
          <w:sz w:val="24"/>
          <w:szCs w:val="24"/>
          <w14:textFill>
            <w14:solidFill>
              <w14:schemeClr w14:val="tx1"/>
            </w14:solidFill>
          </w14:textFill>
        </w:rPr>
        <w:t>，用“</w:t>
      </w:r>
      <w:r>
        <w:rPr>
          <w:rFonts w:hint="eastAsia"/>
          <w:b/>
          <w:bCs/>
          <w:color w:val="000000" w:themeColor="text1"/>
          <w:sz w:val="24"/>
          <w:szCs w:val="24"/>
          <w14:textFill>
            <w14:solidFill>
              <w14:schemeClr w14:val="tx1"/>
            </w14:solidFill>
          </w14:textFill>
        </w:rPr>
        <w:t>项目采购-开标评标</w:t>
      </w:r>
      <w:r>
        <w:rPr>
          <w:b/>
          <w:bCs/>
          <w:color w:val="000000" w:themeColor="text1"/>
          <w:sz w:val="24"/>
          <w:szCs w:val="24"/>
          <w14:textFill>
            <w14:solidFill>
              <w14:schemeClr w14:val="tx1"/>
            </w14:solidFill>
          </w14:textFill>
        </w:rPr>
        <w:t>”功能</w:t>
      </w:r>
      <w:r>
        <w:rPr>
          <w:rFonts w:hint="eastAsia"/>
          <w:b/>
          <w:bCs/>
          <w:color w:val="000000" w:themeColor="text1"/>
          <w:sz w:val="24"/>
          <w:szCs w:val="24"/>
          <w14:textFill>
            <w14:solidFill>
              <w14:schemeClr w14:val="tx1"/>
            </w14:solidFill>
          </w14:textFill>
        </w:rPr>
        <w:t>对电子投标文件进行在线解密</w:t>
      </w:r>
      <w:r>
        <w:rPr>
          <w:b/>
          <w:bCs/>
          <w:color w:val="000000" w:themeColor="text1"/>
          <w:sz w:val="24"/>
          <w:szCs w:val="24"/>
          <w14:textFill>
            <w14:solidFill>
              <w14:schemeClr w14:val="tx1"/>
            </w14:solidFill>
          </w14:textFill>
        </w:rPr>
        <w:t>。</w:t>
      </w:r>
      <w:r>
        <w:rPr>
          <w:rFonts w:hint="eastAsia"/>
          <w:b/>
          <w:bCs/>
          <w:color w:val="000000" w:themeColor="text1"/>
          <w:sz w:val="24"/>
          <w:szCs w:val="24"/>
          <w:u w:val="single"/>
          <w14:textFill>
            <w14:solidFill>
              <w14:schemeClr w14:val="tx1"/>
            </w14:solidFill>
          </w14:textFill>
        </w:rPr>
        <w:t>在线解密电子投标文件时间为开标时间起半个小时内。</w:t>
      </w:r>
    </w:p>
    <w:p>
      <w:pPr>
        <w:pStyle w:val="32"/>
        <w:snapToGrid w:val="0"/>
        <w:spacing w:before="120" w:after="120" w:line="360" w:lineRule="auto"/>
        <w:ind w:firstLine="472" w:firstLineChars="196"/>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4.2评标委员会对资格和商务技术投标文件进行评审；</w:t>
      </w:r>
    </w:p>
    <w:p>
      <w:pPr>
        <w:pStyle w:val="32"/>
        <w:snapToGrid w:val="0"/>
        <w:spacing w:before="120" w:after="120" w:line="360" w:lineRule="auto"/>
        <w:ind w:firstLine="472" w:firstLineChars="196"/>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4.3在系统上公开资格和商务技术评审结果；</w:t>
      </w:r>
    </w:p>
    <w:p>
      <w:pPr>
        <w:pStyle w:val="32"/>
        <w:snapToGrid w:val="0"/>
        <w:spacing w:before="120" w:after="120" w:line="360" w:lineRule="auto"/>
        <w:ind w:firstLine="472" w:firstLineChars="196"/>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4.4在系统上公开报价开标情况；</w:t>
      </w:r>
    </w:p>
    <w:p>
      <w:pPr>
        <w:pStyle w:val="32"/>
        <w:snapToGrid w:val="0"/>
        <w:spacing w:before="120" w:after="120" w:line="360" w:lineRule="auto"/>
        <w:ind w:firstLine="472" w:firstLineChars="196"/>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4.5评标委员会对报价情况进行评审；</w:t>
      </w:r>
    </w:p>
    <w:p>
      <w:pPr>
        <w:pStyle w:val="32"/>
        <w:snapToGrid w:val="0"/>
        <w:spacing w:before="120" w:after="120" w:line="360" w:lineRule="auto"/>
        <w:ind w:firstLine="472" w:firstLineChars="196"/>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4.6在系统上公布评审结果。</w:t>
      </w:r>
    </w:p>
    <w:p>
      <w:pPr>
        <w:pStyle w:val="32"/>
        <w:snapToGrid w:val="0"/>
        <w:spacing w:before="120" w:after="120" w:line="360" w:lineRule="auto"/>
        <w:ind w:firstLine="472" w:firstLineChars="196"/>
        <w:rPr>
          <w:b/>
          <w:bCs/>
          <w:color w:val="000000" w:themeColor="text1"/>
          <w:sz w:val="24"/>
          <w14:textFill>
            <w14:solidFill>
              <w14:schemeClr w14:val="tx1"/>
            </w14:solidFill>
          </w14:textFill>
        </w:rPr>
      </w:pPr>
      <w:r>
        <w:rPr>
          <w:rFonts w:hint="eastAsia"/>
          <w:b/>
          <w:bCs/>
          <w:color w:val="000000" w:themeColor="text1"/>
          <w:sz w:val="24"/>
          <w:szCs w:val="24"/>
          <w14:textFill>
            <w14:solidFill>
              <w14:schemeClr w14:val="tx1"/>
            </w14:solidFill>
          </w14:textFill>
        </w:rPr>
        <w:t>特别说明：政采云公司如对电子化开标及评审程序有调整的，按调整后的程序操作。</w:t>
      </w:r>
    </w:p>
    <w:p>
      <w:pPr>
        <w:snapToGrid w:val="0"/>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5.开标结束后，采购人依法对投标人的资格进行审查,包括对供应商在</w:t>
      </w:r>
      <w:r>
        <w:rPr>
          <w:rFonts w:ascii="宋体" w:hAnsi="宋体"/>
          <w:b/>
          <w:color w:val="000000" w:themeColor="text1"/>
          <w:sz w:val="24"/>
          <w14:textFill>
            <w14:solidFill>
              <w14:schemeClr w14:val="tx1"/>
            </w14:solidFill>
          </w14:textFill>
        </w:rPr>
        <w:t>“信用中国”网站（</w:t>
      </w:r>
      <w:r>
        <w:fldChar w:fldCharType="begin"/>
      </w:r>
      <w:r>
        <w:instrText xml:space="preserve"> HYPERLINK "http://www.creditchina.gov.cn" </w:instrText>
      </w:r>
      <w:r>
        <w:fldChar w:fldCharType="separate"/>
      </w:r>
      <w:r>
        <w:rPr>
          <w:rStyle w:val="67"/>
          <w:rFonts w:ascii="宋体" w:hAnsi="宋体"/>
          <w:b/>
          <w:color w:val="000000" w:themeColor="text1"/>
          <w:sz w:val="24"/>
          <w14:textFill>
            <w14:solidFill>
              <w14:schemeClr w14:val="tx1"/>
            </w14:solidFill>
          </w14:textFill>
        </w:rPr>
        <w:t>www.creditchina.gov.cn</w:t>
      </w:r>
      <w:r>
        <w:rPr>
          <w:rStyle w:val="67"/>
          <w:rFonts w:ascii="宋体" w:hAnsi="宋体"/>
          <w:b/>
          <w:color w:val="000000" w:themeColor="text1"/>
          <w:sz w:val="24"/>
          <w14:textFill>
            <w14:solidFill>
              <w14:schemeClr w14:val="tx1"/>
            </w14:solidFill>
          </w14:textFill>
        </w:rPr>
        <w:fldChar w:fldCharType="end"/>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和</w:t>
      </w:r>
      <w:r>
        <w:rPr>
          <w:rFonts w:ascii="宋体" w:hAnsi="宋体"/>
          <w:b/>
          <w:color w:val="000000" w:themeColor="text1"/>
          <w:sz w:val="24"/>
          <w14:textFill>
            <w14:solidFill>
              <w14:schemeClr w14:val="tx1"/>
            </w14:solidFill>
          </w14:textFill>
        </w:rPr>
        <w:t>中国政府采购网（</w:t>
      </w:r>
      <w:r>
        <w:fldChar w:fldCharType="begin"/>
      </w:r>
      <w:r>
        <w:instrText xml:space="preserve"> HYPERLINK "http://www.ccgp.gov.cn" </w:instrText>
      </w:r>
      <w:r>
        <w:fldChar w:fldCharType="separate"/>
      </w:r>
      <w:r>
        <w:rPr>
          <w:rStyle w:val="67"/>
          <w:rFonts w:ascii="宋体" w:hAnsi="宋体"/>
          <w:b/>
          <w:color w:val="000000" w:themeColor="text1"/>
          <w:sz w:val="24"/>
          <w14:textFill>
            <w14:solidFill>
              <w14:schemeClr w14:val="tx1"/>
            </w14:solidFill>
          </w14:textFill>
        </w:rPr>
        <w:t>www.ccgp.gov.cn</w:t>
      </w:r>
      <w:r>
        <w:rPr>
          <w:rStyle w:val="67"/>
          <w:rFonts w:ascii="宋体" w:hAnsi="宋体"/>
          <w:b/>
          <w:color w:val="000000" w:themeColor="text1"/>
          <w:sz w:val="24"/>
          <w14:textFill>
            <w14:solidFill>
              <w14:schemeClr w14:val="tx1"/>
            </w14:solidFill>
          </w14:textFill>
        </w:rPr>
        <w:fldChar w:fldCharType="end"/>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进行信用</w:t>
      </w:r>
      <w:r>
        <w:rPr>
          <w:rFonts w:ascii="宋体" w:hAnsi="宋体"/>
          <w:b/>
          <w:color w:val="000000" w:themeColor="text1"/>
          <w:sz w:val="24"/>
          <w14:textFill>
            <w14:solidFill>
              <w14:schemeClr w14:val="tx1"/>
            </w14:solidFill>
          </w14:textFill>
        </w:rPr>
        <w:t>查询</w:t>
      </w:r>
      <w:r>
        <w:rPr>
          <w:rFonts w:hint="eastAsia" w:ascii="宋体" w:hAnsi="宋体"/>
          <w:b/>
          <w:color w:val="000000" w:themeColor="text1"/>
          <w:sz w:val="24"/>
          <w14:textFill>
            <w14:solidFill>
              <w14:schemeClr w14:val="tx1"/>
            </w14:solidFill>
          </w14:textFill>
        </w:rPr>
        <w:t>。</w:t>
      </w:r>
    </w:p>
    <w:p>
      <w:pPr>
        <w:snapToGrid w:val="0"/>
        <w:ind w:firstLine="566" w:firstLineChars="23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本项目原则上采用政采云电子招投标开标及评审程序，但有下情形之一的，按以下情况处理：</w:t>
      </w:r>
    </w:p>
    <w:p>
      <w:pPr>
        <w:snapToGrid w:val="0"/>
        <w:ind w:firstLine="566" w:firstLineChars="23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若投标人在规定时间内无法解密或解密失败，采购代理机构将开启该投标人递交的备份电子投标文件，上传至政采云平台项目采购模块，以完成开标，原电子投标文件自动失效；</w:t>
      </w:r>
    </w:p>
    <w:p>
      <w:pPr>
        <w:snapToGrid w:val="0"/>
        <w:ind w:left="719" w:leftChars="228" w:hanging="240" w:hanging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ascii="宋体" w:hAnsi="宋体"/>
          <w:color w:val="000000" w:themeColor="text1"/>
          <w:sz w:val="24"/>
          <w14:textFill>
            <w14:solidFill>
              <w14:schemeClr w14:val="tx1"/>
            </w14:solidFill>
          </w14:textFill>
        </w:rPr>
        <w:t>开标会议结束。</w:t>
      </w:r>
    </w:p>
    <w:p>
      <w:pPr>
        <w:snapToGrid w:val="0"/>
        <w:ind w:firstLine="562"/>
        <w:outlineLvl w:val="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五、评标</w:t>
      </w:r>
    </w:p>
    <w:p>
      <w:pPr>
        <w:snapToGrid w:val="0"/>
        <w:ind w:left="720" w:leftChars="228" w:hanging="241" w:hangingChars="1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（一）组建评审委员会</w:t>
      </w:r>
    </w:p>
    <w:p>
      <w:pPr>
        <w:pStyle w:val="32"/>
        <w:snapToGrid w:val="0"/>
        <w:ind w:left="420" w:firstLine="480" w:firstLineChars="200"/>
        <w:rPr>
          <w:color w:val="000000" w:themeColor="text1"/>
          <w14:textFill>
            <w14:solidFill>
              <w14:schemeClr w14:val="tx1"/>
            </w14:solidFill>
          </w14:textFill>
        </w:rPr>
      </w:pPr>
      <w:r>
        <w:rPr>
          <w:color w:val="000000" w:themeColor="text1"/>
          <w:sz w:val="24"/>
          <w:szCs w:val="24"/>
          <w14:textFill>
            <w14:solidFill>
              <w14:schemeClr w14:val="tx1"/>
            </w14:solidFill>
          </w14:textFill>
        </w:rPr>
        <w:t>本项目评审委员会由</w:t>
      </w:r>
      <w:r>
        <w:rPr>
          <w:rFonts w:hint="eastAsia"/>
          <w:color w:val="000000" w:themeColor="text1"/>
          <w:sz w:val="24"/>
          <w:szCs w:val="24"/>
          <w14:textFill>
            <w14:solidFill>
              <w14:schemeClr w14:val="tx1"/>
            </w14:solidFill>
          </w14:textFill>
        </w:rPr>
        <w:t>招标人代表和有关技术、经济等方面的专家组成，成员人数为5人以上单数，其中技术经济等方面的专家不少于成员总数的三分之二</w:t>
      </w:r>
      <w:r>
        <w:rPr>
          <w:color w:val="000000" w:themeColor="text1"/>
          <w:sz w:val="24"/>
          <w:szCs w:val="24"/>
          <w14:textFill>
            <w14:solidFill>
              <w14:schemeClr w14:val="tx1"/>
            </w14:solidFill>
          </w14:textFill>
        </w:rPr>
        <w:t>。</w:t>
      </w:r>
    </w:p>
    <w:p>
      <w:pPr>
        <w:snapToGrid w:val="0"/>
        <w:ind w:left="720" w:leftChars="228" w:hanging="241" w:hangingChars="1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（二）评标的方式</w:t>
      </w:r>
    </w:p>
    <w:p>
      <w:pPr>
        <w:snapToGrid w:val="0"/>
        <w:ind w:left="719" w:leftChars="228" w:hanging="240" w:hanging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本项目采用不公开方式评标，评标的依据为采购文件和投标文件。</w:t>
      </w:r>
    </w:p>
    <w:p>
      <w:pPr>
        <w:snapToGrid w:val="0"/>
        <w:ind w:left="720" w:leftChars="228" w:hanging="241" w:hangingChars="100"/>
        <w:rPr>
          <w:rFonts w:ascii="宋体" w:hAnsi="宋体"/>
          <w:b/>
          <w:bCs/>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（三）</w:t>
      </w:r>
      <w:r>
        <w:rPr>
          <w:rFonts w:hint="eastAsia" w:ascii="宋体" w:hAnsi="宋体"/>
          <w:b/>
          <w:color w:val="000000" w:themeColor="text1"/>
          <w:sz w:val="24"/>
          <w14:textFill>
            <w14:solidFill>
              <w14:schemeClr w14:val="tx1"/>
            </w14:solidFill>
          </w14:textFill>
        </w:rPr>
        <w:t>组织</w:t>
      </w:r>
      <w:r>
        <w:rPr>
          <w:rFonts w:ascii="宋体" w:hAnsi="宋体"/>
          <w:b/>
          <w:bCs/>
          <w:color w:val="000000" w:themeColor="text1"/>
          <w:sz w:val="24"/>
          <w14:textFill>
            <w14:solidFill>
              <w14:schemeClr w14:val="tx1"/>
            </w14:solidFill>
          </w14:textFill>
        </w:rPr>
        <w:t>评标程序</w:t>
      </w:r>
    </w:p>
    <w:p>
      <w:pPr>
        <w:snapToGrid w:val="0"/>
        <w:ind w:left="2"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采购代理公司将按照采购文件规定的时间、地点和程序组织评标，各评审专家及相关人员应参加评审活动并接受核验、签到，无关人员不得进入评审现场。</w:t>
      </w:r>
    </w:p>
    <w:p>
      <w:pPr>
        <w:snapToGrid w:val="0"/>
        <w:ind w:left="2"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1.核验出席评审活动现场的评审小组各成员和相关监督人员身份，并要求其分别登记、签到，按规定统一收缴、保存其通讯工具，无关人员一律拒绝其进入评审现场。</w:t>
      </w:r>
    </w:p>
    <w:p>
      <w:pPr>
        <w:snapToGrid w:val="0"/>
        <w:ind w:left="2"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2.介绍评审现场的人员情况，宣布评审工作纪律，告知评审人员应当回避情形；组织推选评审小组组长。</w:t>
      </w:r>
    </w:p>
    <w:p>
      <w:pPr>
        <w:snapToGrid w:val="0"/>
        <w:ind w:left="2"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3.宣读提交投标文件的供应商名单，组织评审小组各位成员签订《政府采购评审人员廉洁自律承诺书》。</w:t>
      </w:r>
    </w:p>
    <w:p>
      <w:pPr>
        <w:snapToGrid w:val="0"/>
        <w:ind w:left="2"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投标文件的问题进行必要的说明、解释或讨论。</w:t>
      </w:r>
    </w:p>
    <w:p>
      <w:pPr>
        <w:snapToGrid w:val="0"/>
        <w:ind w:left="2"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color w:val="000000" w:themeColor="text1"/>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做好评审现场相关记录，协助评审小组组长做好评审报告起草、有关内容电脑文字录入等工作，并要求评审小组各成员签字确认。</w:t>
      </w:r>
    </w:p>
    <w:p>
      <w:pPr>
        <w:snapToGrid w:val="0"/>
        <w:ind w:left="2"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hint="eastAsia"/>
          <w:color w:val="000000" w:themeColor="text1"/>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评审结束后，采购代理公司应对评审小组各成员的专业水平、职业道德、遵纪守法等情况进行评价；同时按规定向评审专家发放评审费，并交还评审人员及其他现场相关人员的通讯工具。</w:t>
      </w:r>
    </w:p>
    <w:p>
      <w:pPr>
        <w:snapToGrid w:val="0"/>
        <w:ind w:firstLine="472" w:firstLineChars="196"/>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szCs w:val="20"/>
          <w14:textFill>
            <w14:solidFill>
              <w14:schemeClr w14:val="tx1"/>
            </w14:solidFill>
          </w14:textFill>
        </w:rPr>
        <w:t>（四）评标程序</w:t>
      </w:r>
    </w:p>
    <w:p>
      <w:pPr>
        <w:snapToGrid w:val="0"/>
        <w:ind w:firstLine="472" w:firstLineChars="196"/>
        <w:rPr>
          <w:rFonts w:ascii="宋体" w:hAnsi="宋体"/>
          <w:b/>
          <w:bCs/>
          <w:color w:val="000000" w:themeColor="text1"/>
          <w:sz w:val="24"/>
          <w:szCs w:val="20"/>
          <w14:textFill>
            <w14:solidFill>
              <w14:schemeClr w14:val="tx1"/>
            </w14:solidFill>
          </w14:textFill>
        </w:rPr>
      </w:pPr>
      <w:r>
        <w:rPr>
          <w:rFonts w:ascii="宋体" w:hAnsi="宋体"/>
          <w:b/>
          <w:bCs/>
          <w:color w:val="000000" w:themeColor="text1"/>
          <w:sz w:val="24"/>
          <w:szCs w:val="20"/>
          <w14:textFill>
            <w14:solidFill>
              <w14:schemeClr w14:val="tx1"/>
            </w14:solidFill>
          </w14:textFill>
        </w:rPr>
        <w:t>1</w:t>
      </w:r>
      <w:r>
        <w:rPr>
          <w:rFonts w:hint="eastAsia" w:ascii="宋体" w:hAnsi="宋体"/>
          <w:b/>
          <w:bCs/>
          <w:color w:val="000000" w:themeColor="text1"/>
          <w:sz w:val="24"/>
          <w:szCs w:val="20"/>
          <w14:textFill>
            <w14:solidFill>
              <w14:schemeClr w14:val="tx1"/>
            </w14:solidFill>
          </w14:textFill>
        </w:rPr>
        <w:t>.</w:t>
      </w:r>
      <w:r>
        <w:rPr>
          <w:rFonts w:ascii="宋体" w:hAnsi="宋体"/>
          <w:b/>
          <w:bCs/>
          <w:color w:val="000000" w:themeColor="text1"/>
          <w:sz w:val="24"/>
          <w:szCs w:val="20"/>
          <w14:textFill>
            <w14:solidFill>
              <w14:schemeClr w14:val="tx1"/>
            </w14:solidFill>
          </w14:textFill>
        </w:rPr>
        <w:t>形式审查</w:t>
      </w:r>
      <w:r>
        <w:rPr>
          <w:rFonts w:hint="eastAsia" w:ascii="宋体" w:hAnsi="宋体"/>
          <w:b/>
          <w:bCs/>
          <w:color w:val="000000" w:themeColor="text1"/>
          <w:sz w:val="24"/>
          <w:szCs w:val="20"/>
          <w14:textFill>
            <w14:solidFill>
              <w14:schemeClr w14:val="tx1"/>
            </w14:solidFill>
          </w14:textFill>
        </w:rPr>
        <w:t>（资格性审查）</w:t>
      </w:r>
    </w:p>
    <w:p>
      <w:pPr>
        <w:snapToGrid w:val="0"/>
        <w:ind w:firstLine="480" w:firstLineChars="200"/>
        <w:rPr>
          <w:rFonts w:ascii="宋体" w:hAnsi="宋体"/>
          <w:b/>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采购人对投标人的资格进行</w:t>
      </w:r>
      <w:r>
        <w:rPr>
          <w:rFonts w:ascii="宋体" w:hAnsi="宋体"/>
          <w:color w:val="000000" w:themeColor="text1"/>
          <w:sz w:val="24"/>
          <w:szCs w:val="20"/>
          <w14:textFill>
            <w14:solidFill>
              <w14:schemeClr w14:val="tx1"/>
            </w14:solidFill>
          </w14:textFill>
        </w:rPr>
        <w:t>审查</w:t>
      </w:r>
      <w:r>
        <w:rPr>
          <w:rFonts w:hint="eastAsia" w:ascii="宋体" w:hAnsi="宋体"/>
          <w:color w:val="000000" w:themeColor="text1"/>
          <w:sz w:val="24"/>
          <w:szCs w:val="20"/>
          <w14:textFill>
            <w14:solidFill>
              <w14:schemeClr w14:val="tx1"/>
            </w14:solidFill>
          </w14:textFill>
        </w:rPr>
        <w:t>，采购人代表和代理机构工作人员协助评审委员会</w:t>
      </w:r>
      <w:r>
        <w:rPr>
          <w:rFonts w:ascii="宋体" w:hAnsi="宋体"/>
          <w:color w:val="000000" w:themeColor="text1"/>
          <w:sz w:val="24"/>
          <w:szCs w:val="20"/>
          <w14:textFill>
            <w14:solidFill>
              <w14:schemeClr w14:val="tx1"/>
            </w14:solidFill>
          </w14:textFill>
        </w:rPr>
        <w:t>和投标文件的完整性、合法性等进行</w:t>
      </w:r>
      <w:r>
        <w:rPr>
          <w:rFonts w:hint="eastAsia" w:ascii="宋体" w:hAnsi="宋体"/>
          <w:color w:val="000000" w:themeColor="text1"/>
          <w:sz w:val="24"/>
          <w:szCs w:val="20"/>
          <w14:textFill>
            <w14:solidFill>
              <w14:schemeClr w14:val="tx1"/>
            </w14:solidFill>
          </w14:textFill>
        </w:rPr>
        <w:t>审查</w:t>
      </w:r>
      <w:r>
        <w:rPr>
          <w:rFonts w:ascii="宋体" w:hAnsi="宋体"/>
          <w:color w:val="000000" w:themeColor="text1"/>
          <w:sz w:val="24"/>
          <w:szCs w:val="20"/>
          <w14:textFill>
            <w14:solidFill>
              <w14:schemeClr w14:val="tx1"/>
            </w14:solidFill>
          </w14:textFill>
        </w:rPr>
        <w:t>。</w:t>
      </w:r>
    </w:p>
    <w:p>
      <w:pPr>
        <w:snapToGrid w:val="0"/>
        <w:ind w:firstLine="472" w:firstLineChars="196"/>
        <w:rPr>
          <w:rFonts w:ascii="宋体" w:hAnsi="宋体"/>
          <w:b/>
          <w:bCs/>
          <w:color w:val="000000" w:themeColor="text1"/>
          <w:sz w:val="24"/>
          <w:szCs w:val="20"/>
          <w14:textFill>
            <w14:solidFill>
              <w14:schemeClr w14:val="tx1"/>
            </w14:solidFill>
          </w14:textFill>
        </w:rPr>
      </w:pPr>
      <w:r>
        <w:rPr>
          <w:rFonts w:ascii="宋体" w:hAnsi="宋体"/>
          <w:b/>
          <w:bCs/>
          <w:color w:val="000000" w:themeColor="text1"/>
          <w:sz w:val="24"/>
          <w:szCs w:val="20"/>
          <w14:textFill>
            <w14:solidFill>
              <w14:schemeClr w14:val="tx1"/>
            </w14:solidFill>
          </w14:textFill>
        </w:rPr>
        <w:t>2</w:t>
      </w:r>
      <w:r>
        <w:rPr>
          <w:rFonts w:hint="eastAsia" w:ascii="宋体" w:hAnsi="宋体"/>
          <w:b/>
          <w:bCs/>
          <w:color w:val="000000" w:themeColor="text1"/>
          <w:sz w:val="24"/>
          <w:szCs w:val="20"/>
          <w14:textFill>
            <w14:solidFill>
              <w14:schemeClr w14:val="tx1"/>
            </w14:solidFill>
          </w14:textFill>
        </w:rPr>
        <w:t>.</w:t>
      </w:r>
      <w:r>
        <w:rPr>
          <w:rFonts w:ascii="宋体" w:hAnsi="宋体"/>
          <w:b/>
          <w:bCs/>
          <w:color w:val="000000" w:themeColor="text1"/>
          <w:sz w:val="24"/>
          <w:szCs w:val="20"/>
          <w14:textFill>
            <w14:solidFill>
              <w14:schemeClr w14:val="tx1"/>
            </w14:solidFill>
          </w14:textFill>
        </w:rPr>
        <w:t>实质</w:t>
      </w:r>
      <w:r>
        <w:rPr>
          <w:rFonts w:hint="eastAsia" w:ascii="宋体" w:hAnsi="宋体"/>
          <w:b/>
          <w:bCs/>
          <w:color w:val="000000" w:themeColor="text1"/>
          <w:sz w:val="24"/>
          <w:szCs w:val="20"/>
          <w14:textFill>
            <w14:solidFill>
              <w14:schemeClr w14:val="tx1"/>
            </w14:solidFill>
          </w14:textFill>
        </w:rPr>
        <w:t>性</w:t>
      </w:r>
      <w:r>
        <w:rPr>
          <w:rFonts w:ascii="宋体" w:hAnsi="宋体"/>
          <w:b/>
          <w:bCs/>
          <w:color w:val="000000" w:themeColor="text1"/>
          <w:sz w:val="24"/>
          <w:szCs w:val="20"/>
          <w14:textFill>
            <w14:solidFill>
              <w14:schemeClr w14:val="tx1"/>
            </w14:solidFill>
          </w14:textFill>
        </w:rPr>
        <w:t>审查与比较</w:t>
      </w:r>
    </w:p>
    <w:p>
      <w:pPr>
        <w:snapToGrid w:val="0"/>
        <w:ind w:firstLine="480" w:firstLineChars="200"/>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评审委员会审查投标文件是否</w:t>
      </w:r>
      <w:r>
        <w:rPr>
          <w:rFonts w:hint="eastAsia" w:ascii="宋体" w:hAnsi="宋体"/>
          <w:color w:val="000000" w:themeColor="text1"/>
          <w:sz w:val="24"/>
          <w:szCs w:val="20"/>
          <w14:textFill>
            <w14:solidFill>
              <w14:schemeClr w14:val="tx1"/>
            </w14:solidFill>
          </w14:textFill>
        </w:rPr>
        <w:t>实质性响应</w:t>
      </w:r>
      <w:r>
        <w:rPr>
          <w:rFonts w:ascii="宋体" w:hAnsi="宋体"/>
          <w:color w:val="000000" w:themeColor="text1"/>
          <w:sz w:val="24"/>
          <w:szCs w:val="20"/>
          <w14:textFill>
            <w14:solidFill>
              <w14:schemeClr w14:val="tx1"/>
            </w14:solidFill>
          </w14:textFill>
        </w:rPr>
        <w:t>采购文件的实质性要求。</w:t>
      </w:r>
      <w:r>
        <w:rPr>
          <w:rFonts w:hint="eastAsia" w:ascii="宋体" w:hAnsi="宋体"/>
          <w:color w:val="000000" w:themeColor="text1"/>
          <w:sz w:val="24"/>
          <w:szCs w:val="20"/>
          <w14:textFill>
            <w14:solidFill>
              <w14:schemeClr w14:val="tx1"/>
            </w14:solidFill>
          </w14:textFill>
        </w:rPr>
        <w:t>评审委员会组长组织评审人员独立评审。采购人拟认定为供应商资格不符合的或评审委员会拟认定为投标文件无效的，应组织相关供应商代表进行陈述、澄清或申辩。所谓实质上响应，是指投标文件应与采购文件的所有实质性条款、条件和要求相符，无显著差异或保留，或者对合同中约定的采购人的权利和投标人的义务方面造成重大的限制，纠正这些显著差异或保留将会对其他实质上响应采购文件要求的投标文件的投标人的竞争地位产生不公正的影响。</w:t>
      </w:r>
    </w:p>
    <w:p>
      <w:pPr>
        <w:snapToGrid w:val="0"/>
        <w:ind w:firstLine="482" w:firstLineChars="200"/>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（五）澄清问题的形式</w:t>
      </w:r>
    </w:p>
    <w:p>
      <w:pPr>
        <w:snapToGrid w:val="0"/>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投标文件中含义不明确、同类问题表述不一致或者有明显文字和计算错误的内容，评审委员会可要求投标人作出必要的澄清、说明或者纠正。投标人的澄清、说明或者补正应当采用书面形式，由其授权代表签字或盖章确认，并不得超出投标文件的范围或者改变投标文件的实质性内容。</w:t>
      </w:r>
    </w:p>
    <w:p>
      <w:pPr>
        <w:snapToGrid w:val="0"/>
        <w:ind w:left="719" w:leftChars="228" w:hanging="240" w:hangingChars="100"/>
        <w:rPr>
          <w:rFonts w:ascii="宋体" w:hAnsi="宋体"/>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（六）</w:t>
      </w:r>
      <w:r>
        <w:rPr>
          <w:rFonts w:ascii="宋体" w:hAnsi="宋体"/>
          <w:b/>
          <w:color w:val="000000" w:themeColor="text1"/>
          <w:sz w:val="24"/>
          <w14:textFill>
            <w14:solidFill>
              <w14:schemeClr w14:val="tx1"/>
            </w14:solidFill>
          </w14:textFill>
        </w:rPr>
        <w:t>错误修正</w:t>
      </w:r>
    </w:p>
    <w:p>
      <w:pPr>
        <w:snapToGrid w:val="0"/>
        <w:ind w:left="719" w:leftChars="228" w:hanging="240" w:hanging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投标文件如果出现计算或表达上的错误，修正错误的原则如下：</w:t>
      </w:r>
    </w:p>
    <w:p>
      <w:pPr>
        <w:snapToGrid w:val="0"/>
        <w:ind w:firstLine="480" w:firstLineChars="200"/>
        <w:rPr>
          <w:rFonts w:ascii="宋体" w:hAnsi="宋体" w:cs="Arial"/>
          <w:color w:val="000000" w:themeColor="text1"/>
          <w:kern w:val="0"/>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1</w:t>
      </w:r>
      <w:r>
        <w:rPr>
          <w:rFonts w:hint="eastAsia" w:ascii="宋体" w:hAnsi="宋体"/>
          <w:color w:val="000000" w:themeColor="text1"/>
          <w:sz w:val="24"/>
          <w:szCs w:val="20"/>
          <w14:textFill>
            <w14:solidFill>
              <w14:schemeClr w14:val="tx1"/>
            </w14:solidFill>
          </w14:textFill>
        </w:rPr>
        <w:t>.开标一览表总价与投标报价明细表汇总数不一致的，</w:t>
      </w:r>
      <w:r>
        <w:rPr>
          <w:rFonts w:hint="eastAsia" w:ascii="宋体" w:hAnsi="宋体" w:cs="Arial"/>
          <w:color w:val="000000" w:themeColor="text1"/>
          <w:kern w:val="0"/>
          <w:sz w:val="24"/>
          <w:szCs w:val="20"/>
          <w14:textFill>
            <w14:solidFill>
              <w14:schemeClr w14:val="tx1"/>
            </w14:solidFill>
          </w14:textFill>
        </w:rPr>
        <w:t>以开标一览表为准；</w:t>
      </w:r>
    </w:p>
    <w:p>
      <w:pPr>
        <w:snapToGrid w:val="0"/>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投标文件的大写金额和小写金额不一致的，以大写金额为准</w:t>
      </w:r>
      <w:r>
        <w:rPr>
          <w:rFonts w:hint="eastAsia" w:ascii="宋体" w:hAnsi="宋体"/>
          <w:color w:val="000000" w:themeColor="text1"/>
          <w:sz w:val="24"/>
          <w14:textFill>
            <w14:solidFill>
              <w14:schemeClr w14:val="tx1"/>
            </w14:solidFill>
          </w14:textFill>
        </w:rPr>
        <w:t>；</w:t>
      </w:r>
    </w:p>
    <w:p>
      <w:pPr>
        <w:snapToGrid w:val="0"/>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报价明细表</w:t>
      </w:r>
      <w:r>
        <w:rPr>
          <w:rFonts w:ascii="宋体" w:hAnsi="宋体"/>
          <w:color w:val="000000" w:themeColor="text1"/>
          <w:sz w:val="24"/>
          <w14:textFill>
            <w14:solidFill>
              <w14:schemeClr w14:val="tx1"/>
            </w14:solidFill>
          </w14:textFill>
        </w:rPr>
        <w:t>总价金额与按单价汇总金额不一致的，以单价金额计算结果为准</w:t>
      </w:r>
      <w:r>
        <w:rPr>
          <w:rFonts w:hint="eastAsia" w:ascii="宋体" w:hAnsi="宋体"/>
          <w:color w:val="000000" w:themeColor="text1"/>
          <w:sz w:val="24"/>
          <w14:textFill>
            <w14:solidFill>
              <w14:schemeClr w14:val="tx1"/>
            </w14:solidFill>
          </w14:textFill>
        </w:rPr>
        <w:t>；</w:t>
      </w:r>
    </w:p>
    <w:p>
      <w:pPr>
        <w:snapToGrid w:val="0"/>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.单价金额小数点有明显错位的，应以总价为准，并修改单价；</w:t>
      </w:r>
    </w:p>
    <w:p>
      <w:pPr>
        <w:snapToGrid w:val="0"/>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对不同文字文本投标文件的解释发生异议的，以中文文本为准。</w:t>
      </w:r>
    </w:p>
    <w:p>
      <w:pPr>
        <w:snapToGrid w:val="0"/>
        <w:ind w:firstLine="482" w:firstLineChars="200"/>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按上述修正错误的原则及方法调整或修正投标文件的投标报价，投标人同意</w:t>
      </w:r>
      <w:r>
        <w:rPr>
          <w:rFonts w:hint="eastAsia" w:ascii="宋体" w:hAnsi="宋体"/>
          <w:b/>
          <w:bCs/>
          <w:color w:val="000000" w:themeColor="text1"/>
          <w:sz w:val="24"/>
          <w14:textFill>
            <w14:solidFill>
              <w14:schemeClr w14:val="tx1"/>
            </w14:solidFill>
          </w14:textFill>
        </w:rPr>
        <w:t>并签字确认</w:t>
      </w:r>
      <w:r>
        <w:rPr>
          <w:rFonts w:ascii="宋体" w:hAnsi="宋体"/>
          <w:b/>
          <w:bCs/>
          <w:color w:val="000000" w:themeColor="text1"/>
          <w:sz w:val="24"/>
          <w14:textFill>
            <w14:solidFill>
              <w14:schemeClr w14:val="tx1"/>
            </w14:solidFill>
          </w14:textFill>
        </w:rPr>
        <w:t>后，调整后的投标报价对投标人具有约束作用。如果投标人不接受修正后的报价，则其投标将</w:t>
      </w:r>
      <w:r>
        <w:rPr>
          <w:rFonts w:hint="eastAsia" w:ascii="宋体" w:hAnsi="宋体"/>
          <w:b/>
          <w:bCs/>
          <w:color w:val="000000" w:themeColor="text1"/>
          <w:sz w:val="24"/>
          <w14:textFill>
            <w14:solidFill>
              <w14:schemeClr w14:val="tx1"/>
            </w14:solidFill>
          </w14:textFill>
        </w:rPr>
        <w:t>作为无效投标处理</w:t>
      </w:r>
      <w:r>
        <w:rPr>
          <w:rFonts w:ascii="宋体" w:hAnsi="宋体"/>
          <w:b/>
          <w:bCs/>
          <w:color w:val="000000" w:themeColor="text1"/>
          <w:sz w:val="24"/>
          <w14:textFill>
            <w14:solidFill>
              <w14:schemeClr w14:val="tx1"/>
            </w14:solidFill>
          </w14:textFill>
        </w:rPr>
        <w:t>。</w:t>
      </w:r>
    </w:p>
    <w:p>
      <w:pPr>
        <w:tabs>
          <w:tab w:val="left" w:pos="630"/>
        </w:tabs>
        <w:snapToGrid w:val="0"/>
        <w:ind w:firstLine="472" w:firstLineChars="196"/>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（七）评标原则和评标办法</w:t>
      </w:r>
    </w:p>
    <w:p>
      <w:pPr>
        <w:snapToGrid w:val="0"/>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评标原则。评审委员会必须公平、公正、客观，不带任何倾向性和启发性</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不得向外界透露任何与评标有关的内容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任何单位和个人不得干扰、影响评标的正常进行</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评审委员会及有关工作人员不得私下与投标人接触。</w:t>
      </w:r>
    </w:p>
    <w:p>
      <w:pPr>
        <w:snapToGrid w:val="0"/>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评标办法。本项目评标办法是</w:t>
      </w:r>
      <w:r>
        <w:rPr>
          <w:rFonts w:hint="eastAsia" w:ascii="宋体" w:hAnsi="宋体"/>
          <w:color w:val="000000" w:themeColor="text1"/>
          <w:sz w:val="24"/>
          <w:u w:val="single"/>
          <w14:textFill>
            <w14:solidFill>
              <w14:schemeClr w14:val="tx1"/>
            </w14:solidFill>
          </w14:textFill>
        </w:rPr>
        <w:t>综合评分法</w:t>
      </w:r>
      <w:r>
        <w:rPr>
          <w:rFonts w:ascii="宋体" w:hAnsi="宋体"/>
          <w:color w:val="000000" w:themeColor="text1"/>
          <w:sz w:val="24"/>
          <w14:textFill>
            <w14:solidFill>
              <w14:schemeClr w14:val="tx1"/>
            </w14:solidFill>
          </w14:textFill>
        </w:rPr>
        <w:t>，具体评标内容及评分标准等详见《第四章：评标办法及评分标准》。</w:t>
      </w:r>
    </w:p>
    <w:p>
      <w:pPr>
        <w:snapToGrid w:val="0"/>
        <w:ind w:firstLine="472" w:firstLineChars="196"/>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（八）评标过程的监控</w:t>
      </w:r>
    </w:p>
    <w:p>
      <w:pPr>
        <w:snapToGrid w:val="0"/>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本项目评标过程实行全程录音、录像监控，投标人在评标过程中所进行的</w:t>
      </w:r>
      <w:r>
        <w:rPr>
          <w:rFonts w:hint="eastAsia" w:ascii="宋体" w:hAnsi="宋体"/>
          <w:color w:val="000000" w:themeColor="text1"/>
          <w:sz w:val="24"/>
          <w14:textFill>
            <w14:solidFill>
              <w14:schemeClr w14:val="tx1"/>
            </w14:solidFill>
          </w14:textFill>
        </w:rPr>
        <w:t>试</w:t>
      </w:r>
      <w:r>
        <w:rPr>
          <w:rFonts w:ascii="宋体" w:hAnsi="宋体"/>
          <w:color w:val="000000" w:themeColor="text1"/>
          <w:sz w:val="24"/>
          <w14:textFill>
            <w14:solidFill>
              <w14:schemeClr w14:val="tx1"/>
            </w14:solidFill>
          </w14:textFill>
        </w:rPr>
        <w:t>图影响评标结果的不公正活动，可能导致其投标被拒绝。</w:t>
      </w:r>
    </w:p>
    <w:p>
      <w:pPr>
        <w:snapToGrid w:val="0"/>
        <w:ind w:firstLine="551" w:firstLineChars="196"/>
        <w:outlineLvl w:val="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六、废标</w:t>
      </w:r>
    </w:p>
    <w:p>
      <w:pPr>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在招标采购中，出现下列情形之一的，应予废标（法律、法规、规章、省级及以上监管部门规定以及第二次重新采购的情形除外），并由评审委员会出具废标报告：</w:t>
      </w:r>
    </w:p>
    <w:p>
      <w:pPr>
        <w:snapToGrid w:val="0"/>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1.符合专业条件的供应商或者对采购文件作实质响应的供应商不足三家的；</w:t>
      </w:r>
    </w:p>
    <w:p>
      <w:pPr>
        <w:snapToGrid w:val="0"/>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2.出现影响采购公正的违法、违规行为的；</w:t>
      </w:r>
    </w:p>
    <w:p>
      <w:pPr>
        <w:snapToGrid w:val="0"/>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3.因重大变故，采购任务取消的;</w:t>
      </w:r>
    </w:p>
    <w:p>
      <w:pPr>
        <w:snapToGrid w:val="0"/>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4.投标人的报价均超采购预算的，采购人不能支付的。</w:t>
      </w:r>
    </w:p>
    <w:p>
      <w:pPr>
        <w:snapToGrid w:val="0"/>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有效报价是指小于或等于采购人上限价的报价。超过上限价的报价作无效标处理，直接予以淘汰。</w:t>
      </w:r>
    </w:p>
    <w:p>
      <w:pPr>
        <w:snapToGrid w:val="0"/>
        <w:ind w:firstLine="551" w:firstLineChars="196"/>
        <w:outlineLvl w:val="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七、定标</w:t>
      </w:r>
    </w:p>
    <w:p>
      <w:pPr>
        <w:snapToGrid w:val="0"/>
        <w:ind w:firstLine="472" w:firstLineChars="196"/>
        <w:outlineLvl w:val="1"/>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本项目由经采购人授权的评审小组确定中标人，再由采购人对采购结果进行确认，但法律法规及规章、制度有其他规定的情形除外。</w:t>
      </w:r>
    </w:p>
    <w:p>
      <w:pPr>
        <w:snapToGrid w:val="0"/>
        <w:ind w:firstLine="480" w:firstLineChars="200"/>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1</w:t>
      </w:r>
      <w:r>
        <w:rPr>
          <w:rFonts w:hint="eastAsia" w:ascii="宋体" w:hAnsi="宋体"/>
          <w:color w:val="000000" w:themeColor="text1"/>
          <w:sz w:val="24"/>
          <w:szCs w:val="20"/>
          <w14:textFill>
            <w14:solidFill>
              <w14:schemeClr w14:val="tx1"/>
            </w14:solidFill>
          </w14:textFill>
        </w:rPr>
        <w:t>.</w:t>
      </w:r>
      <w:r>
        <w:rPr>
          <w:rFonts w:ascii="宋体" w:hAnsi="宋体"/>
          <w:color w:val="000000" w:themeColor="text1"/>
          <w:sz w:val="24"/>
          <w:szCs w:val="20"/>
          <w14:textFill>
            <w14:solidFill>
              <w14:schemeClr w14:val="tx1"/>
            </w14:solidFill>
          </w14:textFill>
        </w:rPr>
        <w:t>采购代理公司在评标结束后</w:t>
      </w:r>
      <w:r>
        <w:rPr>
          <w:rFonts w:hint="eastAsia" w:ascii="宋体" w:hAnsi="宋体"/>
          <w:color w:val="000000" w:themeColor="text1"/>
          <w:sz w:val="24"/>
          <w:szCs w:val="20"/>
          <w14:textFill>
            <w14:solidFill>
              <w14:schemeClr w14:val="tx1"/>
            </w14:solidFill>
          </w14:textFill>
        </w:rPr>
        <w:t>当场</w:t>
      </w:r>
      <w:r>
        <w:rPr>
          <w:rFonts w:ascii="宋体" w:hAnsi="宋体"/>
          <w:color w:val="000000" w:themeColor="text1"/>
          <w:sz w:val="24"/>
          <w:szCs w:val="20"/>
          <w14:textFill>
            <w14:solidFill>
              <w14:schemeClr w14:val="tx1"/>
            </w14:solidFill>
          </w14:textFill>
        </w:rPr>
        <w:t>将评标报告交采购人确认，同时在发布招标公告的网站上对评标结果进行公示。</w:t>
      </w:r>
    </w:p>
    <w:p>
      <w:pPr>
        <w:snapToGrid w:val="0"/>
        <w:ind w:firstLine="480" w:firstLineChars="200"/>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2</w:t>
      </w:r>
      <w:r>
        <w:rPr>
          <w:rFonts w:hint="eastAsia" w:ascii="宋体" w:hAnsi="宋体"/>
          <w:color w:val="000000" w:themeColor="text1"/>
          <w:sz w:val="24"/>
          <w:szCs w:val="20"/>
          <w14:textFill>
            <w14:solidFill>
              <w14:schemeClr w14:val="tx1"/>
            </w14:solidFill>
          </w14:textFill>
        </w:rPr>
        <w:t>.</w:t>
      </w:r>
      <w:r>
        <w:rPr>
          <w:rFonts w:ascii="宋体" w:hAnsi="宋体"/>
          <w:color w:val="000000" w:themeColor="text1"/>
          <w:sz w:val="24"/>
          <w:szCs w:val="20"/>
          <w14:textFill>
            <w14:solidFill>
              <w14:schemeClr w14:val="tx1"/>
            </w14:solidFill>
          </w14:textFill>
        </w:rPr>
        <w:t>投标人对评标结果无异议的，采购人应在收到评标报告后5个工作日内对评标结果进行确认。</w:t>
      </w:r>
      <w:r>
        <w:rPr>
          <w:rFonts w:hint="eastAsia" w:ascii="宋体" w:hAnsi="宋体"/>
          <w:color w:val="000000" w:themeColor="text1"/>
          <w:sz w:val="24"/>
          <w:szCs w:val="20"/>
          <w14:textFill>
            <w14:solidFill>
              <w14:schemeClr w14:val="tx1"/>
            </w14:solidFill>
          </w14:textFill>
        </w:rPr>
        <w:t>各投标人对评标结果如有异议，可在规定时间内以书面形式向招标人进行署名投诉或提出质疑，但需对投诉或质疑内容的真实性承担法律责任。</w:t>
      </w:r>
      <w:r>
        <w:rPr>
          <w:rFonts w:hint="eastAsia" w:ascii="宋体" w:hAnsi="宋体"/>
          <w:b/>
          <w:color w:val="000000" w:themeColor="text1"/>
          <w:sz w:val="24"/>
          <w:szCs w:val="20"/>
          <w14:textFill>
            <w14:solidFill>
              <w14:schemeClr w14:val="tx1"/>
            </w14:solidFill>
          </w14:textFill>
        </w:rPr>
        <w:t>如有恶意质疑、投诉，且导致授予合同的期限延期的，将其列入不诚信供应商名单，在今后参加政府采购活动评标时，给予扣分处理。情节严重的将直接进入政府采购黑名单。</w:t>
      </w:r>
    </w:p>
    <w:p>
      <w:pPr>
        <w:snapToGrid w:val="0"/>
        <w:spacing w:line="28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3.采购人依法确定中标人后</w:t>
      </w:r>
      <w:r>
        <w:rPr>
          <w:rFonts w:ascii="宋体" w:hAnsi="宋体"/>
          <w:color w:val="000000" w:themeColor="text1"/>
          <w:sz w:val="24"/>
          <w:szCs w:val="20"/>
          <w14:textFill>
            <w14:solidFill>
              <w14:schemeClr w14:val="tx1"/>
            </w14:solidFill>
          </w14:textFill>
        </w:rPr>
        <w:t>，</w:t>
      </w:r>
      <w:r>
        <w:rPr>
          <w:rFonts w:hint="eastAsia" w:ascii="宋体" w:hAnsi="宋体"/>
          <w:color w:val="000000" w:themeColor="text1"/>
          <w:sz w:val="24"/>
          <w:szCs w:val="20"/>
          <w14:textFill>
            <w14:solidFill>
              <w14:schemeClr w14:val="tx1"/>
            </w14:solidFill>
          </w14:textFill>
        </w:rPr>
        <w:t>评标结果公示1个工作日。同时，</w:t>
      </w:r>
      <w:r>
        <w:rPr>
          <w:rFonts w:ascii="宋体" w:hAnsi="宋体"/>
          <w:color w:val="000000" w:themeColor="text1"/>
          <w:sz w:val="24"/>
          <w:szCs w:val="20"/>
          <w14:textFill>
            <w14:solidFill>
              <w14:schemeClr w14:val="tx1"/>
            </w14:solidFill>
          </w14:textFill>
        </w:rPr>
        <w:t>采购代理公司以书面形式发出《中标通知书》</w:t>
      </w:r>
      <w:r>
        <w:rPr>
          <w:rFonts w:hint="eastAsia" w:ascii="宋体" w:hAnsi="宋体"/>
          <w:color w:val="000000" w:themeColor="text1"/>
          <w:sz w:val="24"/>
          <w:szCs w:val="20"/>
          <w14:textFill>
            <w14:solidFill>
              <w14:schemeClr w14:val="tx1"/>
            </w14:solidFill>
          </w14:textFill>
        </w:rPr>
        <w:t>，中标人应在公示发出10个工作日内前往代理机构领取通知书，若有质疑投诉的可在质疑投诉处理后领取。</w:t>
      </w:r>
    </w:p>
    <w:p>
      <w:pPr>
        <w:snapToGrid w:val="0"/>
        <w:spacing w:line="280" w:lineRule="exact"/>
        <w:ind w:firstLine="551" w:firstLineChars="196"/>
        <w:outlineLvl w:val="1"/>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八、合同授予</w:t>
      </w:r>
    </w:p>
    <w:p>
      <w:pPr>
        <w:snapToGrid w:val="0"/>
        <w:spacing w:line="280" w:lineRule="exact"/>
        <w:ind w:firstLine="472" w:firstLineChars="196"/>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szCs w:val="20"/>
          <w14:textFill>
            <w14:solidFill>
              <w14:schemeClr w14:val="tx1"/>
            </w14:solidFill>
          </w14:textFill>
        </w:rPr>
        <w:t>（一）签订合同</w:t>
      </w:r>
    </w:p>
    <w:p>
      <w:pPr>
        <w:snapToGrid w:val="0"/>
        <w:spacing w:line="280" w:lineRule="exact"/>
        <w:ind w:firstLine="480" w:firstLineChars="200"/>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1</w:t>
      </w:r>
      <w:r>
        <w:rPr>
          <w:rFonts w:hint="eastAsia" w:ascii="宋体" w:hAnsi="宋体"/>
          <w:color w:val="000000" w:themeColor="text1"/>
          <w:sz w:val="24"/>
          <w:szCs w:val="20"/>
          <w14:textFill>
            <w14:solidFill>
              <w14:schemeClr w14:val="tx1"/>
            </w14:solidFill>
          </w14:textFill>
        </w:rPr>
        <w:t>.采购人与</w:t>
      </w:r>
      <w:r>
        <w:rPr>
          <w:rFonts w:ascii="宋体" w:hAnsi="宋体"/>
          <w:color w:val="000000" w:themeColor="text1"/>
          <w:sz w:val="24"/>
          <w:szCs w:val="20"/>
          <w14:textFill>
            <w14:solidFill>
              <w14:schemeClr w14:val="tx1"/>
            </w14:solidFill>
          </w14:textFill>
        </w:rPr>
        <w:t>中标人应</w:t>
      </w:r>
      <w:r>
        <w:rPr>
          <w:rFonts w:hint="eastAsia" w:ascii="宋体" w:hAnsi="宋体"/>
          <w:color w:val="000000" w:themeColor="text1"/>
          <w:sz w:val="24"/>
          <w:szCs w:val="20"/>
          <w14:textFill>
            <w14:solidFill>
              <w14:schemeClr w14:val="tx1"/>
            </w14:solidFill>
          </w14:textFill>
        </w:rPr>
        <w:t>当在《</w:t>
      </w:r>
      <w:r>
        <w:rPr>
          <w:rFonts w:ascii="宋体" w:hAnsi="宋体"/>
          <w:color w:val="000000" w:themeColor="text1"/>
          <w:sz w:val="24"/>
          <w:szCs w:val="20"/>
          <w14:textFill>
            <w14:solidFill>
              <w14:schemeClr w14:val="tx1"/>
            </w14:solidFill>
          </w14:textFill>
        </w:rPr>
        <w:t>中标通知书</w:t>
      </w:r>
      <w:r>
        <w:rPr>
          <w:rFonts w:hint="eastAsia" w:ascii="宋体" w:hAnsi="宋体"/>
          <w:color w:val="000000" w:themeColor="text1"/>
          <w:sz w:val="24"/>
          <w:szCs w:val="20"/>
          <w14:textFill>
            <w14:solidFill>
              <w14:schemeClr w14:val="tx1"/>
            </w14:solidFill>
          </w14:textFill>
        </w:rPr>
        <w:t>》发出之日起30日内签订政府采购合同。同时，采购代理公司对合同内容进行审查，如发现与采购结果和投标承诺内容不一致的，应予以纠正。</w:t>
      </w:r>
    </w:p>
    <w:p>
      <w:pPr>
        <w:snapToGrid w:val="0"/>
        <w:spacing w:line="280" w:lineRule="exact"/>
        <w:ind w:firstLine="482" w:firstLineChars="200"/>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2.</w:t>
      </w:r>
      <w:r>
        <w:rPr>
          <w:rFonts w:ascii="宋体" w:hAnsi="宋体"/>
          <w:b/>
          <w:color w:val="000000" w:themeColor="text1"/>
          <w:sz w:val="24"/>
          <w:szCs w:val="20"/>
          <w14:textFill>
            <w14:solidFill>
              <w14:schemeClr w14:val="tx1"/>
            </w14:solidFill>
          </w14:textFill>
        </w:rPr>
        <w:t>合同正本</w:t>
      </w:r>
      <w:r>
        <w:rPr>
          <w:rFonts w:hint="eastAsia" w:ascii="宋体" w:hAnsi="宋体"/>
          <w:b/>
          <w:color w:val="000000" w:themeColor="text1"/>
          <w:sz w:val="24"/>
          <w:szCs w:val="20"/>
          <w14:textFill>
            <w14:solidFill>
              <w14:schemeClr w14:val="tx1"/>
            </w14:solidFill>
          </w14:textFill>
        </w:rPr>
        <w:t>应</w:t>
      </w:r>
      <w:r>
        <w:rPr>
          <w:rFonts w:ascii="宋体" w:hAnsi="宋体"/>
          <w:b/>
          <w:color w:val="000000" w:themeColor="text1"/>
          <w:sz w:val="24"/>
          <w:szCs w:val="20"/>
          <w14:textFill>
            <w14:solidFill>
              <w14:schemeClr w14:val="tx1"/>
            </w14:solidFill>
          </w14:textFill>
        </w:rPr>
        <w:t>一式</w:t>
      </w:r>
      <w:r>
        <w:rPr>
          <w:rFonts w:hint="eastAsia" w:ascii="宋体" w:hAnsi="宋体"/>
          <w:b/>
          <w:color w:val="000000" w:themeColor="text1"/>
          <w:sz w:val="24"/>
          <w:szCs w:val="20"/>
          <w14:textFill>
            <w14:solidFill>
              <w14:schemeClr w14:val="tx1"/>
            </w14:solidFill>
          </w14:textFill>
        </w:rPr>
        <w:t>五</w:t>
      </w:r>
      <w:r>
        <w:rPr>
          <w:rFonts w:ascii="宋体" w:hAnsi="宋体"/>
          <w:b/>
          <w:color w:val="000000" w:themeColor="text1"/>
          <w:sz w:val="24"/>
          <w:szCs w:val="20"/>
          <w14:textFill>
            <w14:solidFill>
              <w14:schemeClr w14:val="tx1"/>
            </w14:solidFill>
          </w14:textFill>
        </w:rPr>
        <w:t>份，</w:t>
      </w:r>
      <w:r>
        <w:rPr>
          <w:rFonts w:hint="eastAsia" w:ascii="宋体" w:hAnsi="宋体"/>
          <w:b/>
          <w:color w:val="000000" w:themeColor="text1"/>
          <w:sz w:val="24"/>
          <w:szCs w:val="20"/>
          <w14:textFill>
            <w14:solidFill>
              <w14:schemeClr w14:val="tx1"/>
            </w14:solidFill>
          </w14:textFill>
        </w:rPr>
        <w:t>采购单位与中标人</w:t>
      </w:r>
      <w:r>
        <w:rPr>
          <w:rFonts w:ascii="宋体" w:hAnsi="宋体"/>
          <w:b/>
          <w:color w:val="000000" w:themeColor="text1"/>
          <w:sz w:val="24"/>
          <w:szCs w:val="20"/>
          <w14:textFill>
            <w14:solidFill>
              <w14:schemeClr w14:val="tx1"/>
            </w14:solidFill>
          </w14:textFill>
        </w:rPr>
        <w:t>双方各执两份</w:t>
      </w:r>
      <w:r>
        <w:rPr>
          <w:rFonts w:hint="eastAsia" w:ascii="宋体" w:hAnsi="宋体"/>
          <w:b/>
          <w:color w:val="000000" w:themeColor="text1"/>
          <w:sz w:val="24"/>
          <w:szCs w:val="20"/>
          <w14:textFill>
            <w14:solidFill>
              <w14:schemeClr w14:val="tx1"/>
            </w14:solidFill>
          </w14:textFill>
        </w:rPr>
        <w:t>，其他一</w:t>
      </w:r>
      <w:r>
        <w:rPr>
          <w:rFonts w:ascii="宋体" w:hAnsi="宋体"/>
          <w:b/>
          <w:color w:val="000000" w:themeColor="text1"/>
          <w:sz w:val="24"/>
          <w:szCs w:val="20"/>
          <w14:textFill>
            <w14:solidFill>
              <w14:schemeClr w14:val="tx1"/>
            </w14:solidFill>
          </w14:textFill>
        </w:rPr>
        <w:t>份</w:t>
      </w:r>
      <w:r>
        <w:rPr>
          <w:rFonts w:hint="eastAsia" w:ascii="宋体" w:hAnsi="宋体"/>
          <w:b/>
          <w:color w:val="000000" w:themeColor="text1"/>
          <w:sz w:val="24"/>
          <w:szCs w:val="20"/>
          <w14:textFill>
            <w14:solidFill>
              <w14:schemeClr w14:val="tx1"/>
            </w14:solidFill>
          </w14:textFill>
        </w:rPr>
        <w:t>交由采购代理机构。</w:t>
      </w:r>
    </w:p>
    <w:p>
      <w:pPr>
        <w:snapToGrid w:val="0"/>
        <w:spacing w:line="280" w:lineRule="exact"/>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w:t>
      </w:r>
      <w:r>
        <w:rPr>
          <w:rFonts w:ascii="宋体" w:hAnsi="宋体"/>
          <w:color w:val="000000" w:themeColor="text1"/>
          <w:sz w:val="24"/>
          <w:szCs w:val="20"/>
          <w14:textFill>
            <w14:solidFill>
              <w14:schemeClr w14:val="tx1"/>
            </w14:solidFill>
          </w14:textFill>
        </w:rPr>
        <w:t>中标人拖延、拒签合同的,将被扣罚投标保证金并取消中标资格。</w:t>
      </w:r>
      <w:r>
        <w:rPr>
          <w:rFonts w:hint="eastAsia" w:ascii="宋体" w:hAnsi="宋体"/>
          <w:b/>
          <w:color w:val="000000" w:themeColor="text1"/>
          <w:sz w:val="30"/>
          <w:szCs w:val="30"/>
          <w14:textFill>
            <w14:solidFill>
              <w14:schemeClr w14:val="tx1"/>
            </w14:solidFill>
          </w14:textFill>
        </w:rPr>
        <w:br w:type="page"/>
      </w:r>
    </w:p>
    <w:p>
      <w:pPr>
        <w:snapToGrid w:val="0"/>
        <w:spacing w:before="120" w:beforeLines="50" w:after="120" w:afterLines="50"/>
        <w:jc w:val="center"/>
        <w:outlineLvl w:val="0"/>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第四章评标办法及评分标准</w:t>
      </w:r>
    </w:p>
    <w:p>
      <w:pPr>
        <w:spacing w:before="120" w:beforeLines="50" w:after="120" w:afterLines="50" w:line="400" w:lineRule="exact"/>
        <w:jc w:val="center"/>
        <w:outlineLvl w:val="0"/>
        <w:rPr>
          <w:rFonts w:ascii="宋体" w:hAnsi="宋体"/>
          <w:b/>
          <w:color w:val="000000" w:themeColor="text1"/>
          <w:sz w:val="28"/>
          <w:szCs w:val="32"/>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德清县地信遥感监测项目</w:t>
      </w:r>
      <w:r>
        <w:rPr>
          <w:rFonts w:ascii="宋体" w:hAnsi="宋体"/>
          <w:b/>
          <w:color w:val="000000" w:themeColor="text1"/>
          <w:sz w:val="28"/>
          <w:szCs w:val="32"/>
          <w14:textFill>
            <w14:solidFill>
              <w14:schemeClr w14:val="tx1"/>
            </w14:solidFill>
          </w14:textFill>
        </w:rPr>
        <w:t>评标办法</w:t>
      </w:r>
    </w:p>
    <w:p>
      <w:pPr>
        <w:spacing w:line="360" w:lineRule="auto"/>
        <w:ind w:firstLine="42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为公正、公平、科学地选择中标人，根据《中华人民共和国政府采购法》等有关法律法规的规定，并结合本项目的实际，制定本办法。</w:t>
      </w:r>
    </w:p>
    <w:p>
      <w:pPr>
        <w:spacing w:line="360" w:lineRule="auto"/>
        <w:ind w:firstLine="420"/>
        <w:rPr>
          <w:rFonts w:ascii="宋体" w:hAnsi="宋体"/>
          <w:sz w:val="24"/>
          <w:szCs w:val="20"/>
        </w:rPr>
      </w:pPr>
      <w:r>
        <w:rPr>
          <w:rFonts w:hint="eastAsia" w:ascii="宋体" w:hAnsi="宋体"/>
          <w:color w:val="000000" w:themeColor="text1"/>
          <w:sz w:val="24"/>
          <w:szCs w:val="20"/>
          <w14:textFill>
            <w14:solidFill>
              <w14:schemeClr w14:val="tx1"/>
            </w14:solidFill>
          </w14:textFill>
        </w:rPr>
        <w:t>本办法适用于</w:t>
      </w:r>
      <w:r>
        <w:rPr>
          <w:rFonts w:hint="eastAsia" w:ascii="宋体" w:hAnsi="宋体"/>
          <w:b/>
          <w:color w:val="000000" w:themeColor="text1"/>
          <w:kern w:val="0"/>
          <w:sz w:val="24"/>
          <w14:textFill>
            <w14:solidFill>
              <w14:schemeClr w14:val="tx1"/>
            </w14:solidFill>
          </w14:textFill>
        </w:rPr>
        <w:t>德清县地信遥感监测项目</w:t>
      </w:r>
      <w:r>
        <w:rPr>
          <w:rFonts w:hint="eastAsia" w:ascii="宋体" w:hAnsi="宋体"/>
          <w:sz w:val="24"/>
          <w:szCs w:val="20"/>
        </w:rPr>
        <w:t>的评标。</w:t>
      </w:r>
    </w:p>
    <w:p>
      <w:pPr>
        <w:spacing w:line="360" w:lineRule="auto"/>
        <w:ind w:firstLine="551" w:firstLineChars="196"/>
        <w:rPr>
          <w:rFonts w:ascii="宋体" w:hAnsi="宋体"/>
          <w:b/>
          <w:sz w:val="28"/>
          <w:szCs w:val="28"/>
        </w:rPr>
      </w:pPr>
      <w:r>
        <w:rPr>
          <w:rFonts w:hint="eastAsia" w:ascii="宋体" w:hAnsi="宋体"/>
          <w:b/>
          <w:sz w:val="28"/>
          <w:szCs w:val="28"/>
        </w:rPr>
        <w:t>一、总则</w:t>
      </w:r>
    </w:p>
    <w:p>
      <w:pPr>
        <w:spacing w:line="360" w:lineRule="auto"/>
        <w:ind w:firstLine="480" w:firstLineChars="200"/>
        <w:rPr>
          <w:rFonts w:ascii="宋体" w:hAnsi="宋体"/>
          <w:sz w:val="24"/>
          <w:szCs w:val="20"/>
        </w:rPr>
      </w:pPr>
      <w:r>
        <w:rPr>
          <w:rFonts w:hint="eastAsia" w:ascii="宋体" w:hAnsi="宋体"/>
          <w:sz w:val="24"/>
          <w:szCs w:val="20"/>
        </w:rPr>
        <w:t>本次评标采用综合评分法，总分为100分，其中价格分、商务资信及其他、技术分等三部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排名第二的投标人为候补中标候选人……其他投标人中标候选资格依此类推。</w:t>
      </w:r>
      <w:r>
        <w:rPr>
          <w:rFonts w:hint="eastAsia" w:ascii="宋体" w:hAnsi="宋体"/>
          <w:bCs/>
          <w:sz w:val="24"/>
          <w:szCs w:val="20"/>
        </w:rPr>
        <w:t>评分过程中采用四舍五入法，并保留小数2位。</w:t>
      </w:r>
    </w:p>
    <w:p>
      <w:pPr>
        <w:spacing w:line="360" w:lineRule="auto"/>
        <w:ind w:firstLine="480" w:firstLineChars="200"/>
        <w:rPr>
          <w:rFonts w:ascii="宋体" w:hAnsi="宋体"/>
          <w:bCs/>
          <w:sz w:val="24"/>
          <w:szCs w:val="20"/>
        </w:rPr>
      </w:pPr>
      <w:r>
        <w:rPr>
          <w:rFonts w:hint="eastAsia" w:ascii="宋体" w:hAnsi="宋体"/>
          <w:sz w:val="24"/>
          <w:szCs w:val="20"/>
        </w:rPr>
        <w:t>投标人评标</w:t>
      </w:r>
      <w:r>
        <w:rPr>
          <w:rFonts w:hint="eastAsia" w:ascii="宋体" w:hAnsi="宋体"/>
          <w:bCs/>
          <w:sz w:val="24"/>
          <w:szCs w:val="20"/>
        </w:rPr>
        <w:t>综合得分=价格分+(技术分+商务分+资信及其他分)</w:t>
      </w:r>
    </w:p>
    <w:p>
      <w:pPr>
        <w:spacing w:line="360" w:lineRule="auto"/>
        <w:ind w:firstLine="464" w:firstLineChars="200"/>
        <w:rPr>
          <w:rFonts w:ascii="宋体" w:hAnsi="宋体"/>
          <w:bCs/>
          <w:sz w:val="24"/>
          <w:szCs w:val="20"/>
        </w:rPr>
      </w:pPr>
      <w:r>
        <w:rPr>
          <w:rFonts w:hint="eastAsia" w:ascii="宋体" w:hAnsi="宋体"/>
          <w:spacing w:val="-4"/>
          <w:sz w:val="24"/>
          <w:szCs w:val="20"/>
        </w:rPr>
        <w:t>评标委员会认为投标人的报价明显低于其他通过符合性审查投标人的报价，有可能影响产品质量或者不能诚信履约的，</w:t>
      </w:r>
      <w:r>
        <w:rPr>
          <w:rFonts w:hint="eastAsia" w:ascii="宋体" w:hAnsi="宋体"/>
          <w:bCs/>
          <w:sz w:val="24"/>
          <w:szCs w:val="20"/>
        </w:rPr>
        <w:t>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应将该投标人的投标文件作无效处理，并在评审报告中说明。</w:t>
      </w:r>
    </w:p>
    <w:p>
      <w:pPr>
        <w:spacing w:line="360" w:lineRule="auto"/>
        <w:ind w:firstLine="480" w:firstLineChars="200"/>
        <w:rPr>
          <w:rFonts w:ascii="宋体" w:hAnsi="宋体"/>
          <w:bCs/>
          <w:sz w:val="24"/>
          <w:szCs w:val="20"/>
        </w:rPr>
      </w:pPr>
      <w:r>
        <w:rPr>
          <w:rFonts w:hint="eastAsia" w:ascii="宋体" w:hAnsi="宋体"/>
          <w:bCs/>
          <w:sz w:val="24"/>
          <w:szCs w:val="20"/>
        </w:rPr>
        <w:t>二分之一以上的评委认为供应商报价明显高于市场平均价的将作为无效投标处理。投标报价超出采购预算的，其价格部分得零分，且不推荐为中标候选供应商。</w:t>
      </w:r>
    </w:p>
    <w:p>
      <w:pPr>
        <w:numPr>
          <w:ilvl w:val="0"/>
          <w:numId w:val="16"/>
        </w:numPr>
        <w:spacing w:before="120" w:beforeLines="50" w:after="120" w:afterLines="50" w:line="400" w:lineRule="exact"/>
        <w:rPr>
          <w:rFonts w:ascii="宋体" w:hAnsi="宋体"/>
          <w:b/>
          <w:sz w:val="28"/>
          <w:szCs w:val="28"/>
        </w:rPr>
      </w:pPr>
      <w:r>
        <w:rPr>
          <w:rFonts w:hint="eastAsia" w:ascii="宋体" w:hAnsi="宋体"/>
          <w:b/>
          <w:sz w:val="28"/>
          <w:szCs w:val="28"/>
        </w:rPr>
        <w:t>评标内容及标准</w:t>
      </w:r>
    </w:p>
    <w:tbl>
      <w:tblPr>
        <w:tblStyle w:val="5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51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b/>
                <w:bCs/>
              </w:rPr>
            </w:pPr>
            <w:bookmarkStart w:id="1" w:name="_Hlk42520525"/>
            <w:r>
              <w:rPr>
                <w:rFonts w:hint="eastAsia"/>
                <w:b/>
                <w:bCs/>
              </w:rPr>
              <w:t>类别</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评分因素</w:t>
            </w:r>
          </w:p>
        </w:tc>
        <w:tc>
          <w:tcPr>
            <w:tcW w:w="5103"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评审项目及评分标准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报价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一</w:t>
            </w:r>
          </w:p>
        </w:tc>
        <w:tc>
          <w:tcPr>
            <w:tcW w:w="5103"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报价文件</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报价</w:t>
            </w:r>
          </w:p>
          <w:p>
            <w:pPr>
              <w:jc w:val="center"/>
            </w:pPr>
            <w:r>
              <w:rPr>
                <w:rFonts w:hint="eastAsia"/>
              </w:rPr>
              <w:t>（10分）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报价文件</w:t>
            </w:r>
          </w:p>
          <w:p>
            <w:pPr>
              <w:jc w:val="center"/>
            </w:pPr>
            <w:r>
              <w:rPr>
                <w:rFonts w:hint="eastAsia"/>
              </w:rPr>
              <w:t>（10分）</w:t>
            </w:r>
          </w:p>
        </w:tc>
        <w:tc>
          <w:tcPr>
            <w:tcW w:w="5103"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商务报价评分采用低价优先法计算，即基准价为满足评标要求且投标价格最低的投标报价，投标报价得分=(基准价／投标报价)×10，四舍五入，保留两位小数。报价高于总价的，为无效投标文件。</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资信商务</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类别</w:t>
            </w:r>
          </w:p>
        </w:tc>
        <w:tc>
          <w:tcPr>
            <w:tcW w:w="5103"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评分项目</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分值2</w:t>
            </w:r>
            <w:r>
              <w:rPr>
                <w:rFonts w:hint="eastAsia"/>
                <w:b/>
                <w:bCs/>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vMerge w:val="restart"/>
            <w:tcBorders>
              <w:top w:val="single" w:color="auto" w:sz="4" w:space="0"/>
              <w:left w:val="single" w:color="auto" w:sz="4" w:space="0"/>
              <w:right w:val="single" w:color="auto" w:sz="4" w:space="0"/>
            </w:tcBorders>
            <w:vAlign w:val="center"/>
          </w:tcPr>
          <w:p>
            <w:pPr>
              <w:jc w:val="center"/>
            </w:pPr>
            <w:r>
              <w:rPr>
                <w:rFonts w:hint="eastAsia"/>
              </w:rPr>
              <w:t>综合实力</w:t>
            </w:r>
          </w:p>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企业荣誉</w:t>
            </w:r>
          </w:p>
        </w:tc>
        <w:tc>
          <w:tcPr>
            <w:tcW w:w="5103"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ascii="宋体" w:hAnsi="宋体"/>
              </w:rPr>
              <w:t>1、投标单位</w:t>
            </w:r>
            <w:r>
              <w:rPr>
                <w:rFonts w:hint="eastAsia"/>
              </w:rPr>
              <w:t>具有省级遥感企业研究开发中心证书的得1分；</w:t>
            </w:r>
          </w:p>
          <w:p>
            <w:pPr>
              <w:jc w:val="left"/>
            </w:pPr>
            <w:r>
              <w:rPr>
                <w:rFonts w:hint="eastAsia"/>
              </w:rPr>
              <w:t>2、投标单位具有CMMI能力成熟度模型集成L</w:t>
            </w:r>
            <w:r>
              <w:t>5</w:t>
            </w:r>
            <w:r>
              <w:rPr>
                <w:rFonts w:hint="eastAsia"/>
              </w:rPr>
              <w:t>级认证证书的得1分；</w:t>
            </w:r>
          </w:p>
          <w:p>
            <w:pPr>
              <w:jc w:val="left"/>
            </w:pPr>
            <w:r>
              <w:t>3、</w:t>
            </w:r>
            <w:r>
              <w:rPr>
                <w:rFonts w:hint="eastAsia"/>
              </w:rPr>
              <w:t>投标单位具有省级及以上部门列为大数据应用示范企业的得1分；</w:t>
            </w:r>
          </w:p>
          <w:p>
            <w:pPr>
              <w:jc w:val="left"/>
            </w:pPr>
            <w:r>
              <w:t>4、</w:t>
            </w:r>
            <w:r>
              <w:rPr>
                <w:rFonts w:hint="eastAsia"/>
              </w:rPr>
              <w:t>近2年被列为市级及以上服务员优强企业的得1分；</w:t>
            </w:r>
            <w:r>
              <w:t>5、</w:t>
            </w:r>
            <w:r>
              <w:rPr>
                <w:rFonts w:hint="eastAsia"/>
              </w:rPr>
              <w:t>近2年被列为信息技术服务业 “亩均效益”领跑者名单的得1分；</w:t>
            </w:r>
          </w:p>
          <w:p>
            <w:pPr>
              <w:jc w:val="left"/>
            </w:pPr>
            <w:r>
              <w:rPr>
                <w:rFonts w:hint="eastAsia"/>
              </w:rPr>
              <w:t>（须提供证书原件扫描件或网上截图，未提供不得分）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vMerge w:val="continue"/>
            <w:tcBorders>
              <w:top w:val="single" w:color="auto" w:sz="4" w:space="0"/>
              <w:left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企业获奖情况</w:t>
            </w:r>
          </w:p>
        </w:tc>
        <w:tc>
          <w:tcPr>
            <w:tcW w:w="5103" w:type="dxa"/>
            <w:tcBorders>
              <w:top w:val="single" w:color="auto" w:sz="4" w:space="0"/>
              <w:left w:val="single" w:color="auto" w:sz="4" w:space="0"/>
              <w:bottom w:val="single" w:color="auto" w:sz="4" w:space="0"/>
              <w:right w:val="single" w:color="auto" w:sz="4" w:space="0"/>
            </w:tcBorders>
            <w:vAlign w:val="center"/>
          </w:tcPr>
          <w:p>
            <w:pPr>
              <w:pStyle w:val="324"/>
              <w:numPr>
                <w:ilvl w:val="0"/>
                <w:numId w:val="20"/>
              </w:numPr>
              <w:ind w:left="0" w:firstLine="0" w:firstLineChars="0"/>
              <w:jc w:val="left"/>
              <w:rPr>
                <w:szCs w:val="24"/>
              </w:rPr>
            </w:pPr>
            <w:r>
              <w:rPr>
                <w:rFonts w:hint="eastAsia"/>
                <w:szCs w:val="24"/>
              </w:rPr>
              <w:t>近2年投标人承担的城乡人居环境遥感服务的项目获得省级颁发的优秀工程奖的得1分，获得国家级颁发的优秀工程奖的得2分；满分2分。</w:t>
            </w:r>
          </w:p>
          <w:p>
            <w:pPr>
              <w:pStyle w:val="324"/>
              <w:numPr>
                <w:ilvl w:val="0"/>
                <w:numId w:val="20"/>
              </w:numPr>
              <w:ind w:left="0" w:firstLine="0" w:firstLineChars="0"/>
              <w:jc w:val="left"/>
              <w:rPr>
                <w:rFonts w:ascii="宋体" w:hAnsi="宋体"/>
                <w:szCs w:val="24"/>
              </w:rPr>
            </w:pPr>
            <w:r>
              <w:rPr>
                <w:rFonts w:hint="eastAsia"/>
                <w:szCs w:val="24"/>
              </w:rPr>
              <w:t>近2年投标人承担的航空摄影及正射影像制作项目获得省级颁发的优秀工程奖的得1分，获得国家颁发的优秀工程奖的得2分；满分2分。（须提供证书原件扫描件或网上电子件，未提供不得分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vMerge w:val="continue"/>
            <w:tcBorders>
              <w:top w:val="single" w:color="auto" w:sz="4" w:space="0"/>
              <w:left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企业保密情况</w:t>
            </w:r>
          </w:p>
        </w:tc>
        <w:tc>
          <w:tcPr>
            <w:tcW w:w="5103" w:type="dxa"/>
            <w:tcBorders>
              <w:top w:val="single" w:color="auto" w:sz="4" w:space="0"/>
              <w:left w:val="single" w:color="auto" w:sz="4" w:space="0"/>
              <w:bottom w:val="single" w:color="auto" w:sz="4" w:space="0"/>
              <w:right w:val="single" w:color="auto" w:sz="4" w:space="0"/>
            </w:tcBorders>
            <w:vAlign w:val="center"/>
          </w:tcPr>
          <w:p>
            <w:pPr>
              <w:pStyle w:val="324"/>
              <w:numPr>
                <w:ilvl w:val="0"/>
                <w:numId w:val="21"/>
              </w:numPr>
              <w:ind w:left="0" w:firstLine="0" w:firstLineChars="0"/>
              <w:jc w:val="left"/>
              <w:rPr>
                <w:szCs w:val="24"/>
              </w:rPr>
            </w:pPr>
            <w:r>
              <w:rPr>
                <w:rFonts w:hint="eastAsia"/>
                <w:szCs w:val="24"/>
              </w:rPr>
              <w:t>投标人具有省级测绘主管部门颁发的测绘成果及资料档案和保密工作合格证书的得1.5分；</w:t>
            </w:r>
          </w:p>
          <w:p>
            <w:pPr>
              <w:pStyle w:val="324"/>
              <w:numPr>
                <w:ilvl w:val="0"/>
                <w:numId w:val="21"/>
              </w:numPr>
              <w:ind w:left="0" w:firstLine="0" w:firstLineChars="0"/>
              <w:jc w:val="left"/>
              <w:rPr>
                <w:rFonts w:ascii="宋体" w:hAnsi="宋体"/>
                <w:szCs w:val="24"/>
              </w:rPr>
            </w:pPr>
            <w:r>
              <w:rPr>
                <w:rFonts w:hint="eastAsia"/>
                <w:szCs w:val="24"/>
              </w:rPr>
              <w:t>投标人具有省级测绘主管部门颁发的互联网地图服务保密和档案管理工作合格证书的得1.5分；</w:t>
            </w:r>
          </w:p>
          <w:p>
            <w:pPr>
              <w:pStyle w:val="324"/>
              <w:ind w:firstLine="0" w:firstLineChars="0"/>
              <w:jc w:val="left"/>
              <w:rPr>
                <w:rFonts w:ascii="宋体" w:hAnsi="宋体"/>
                <w:szCs w:val="24"/>
              </w:rPr>
            </w:pPr>
            <w:r>
              <w:rPr>
                <w:rFonts w:hint="eastAsia"/>
                <w:szCs w:val="24"/>
              </w:rPr>
              <w:t>（须提供相关证书原件扫描件，未提供不得分）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26" w:type="dxa"/>
            <w:vMerge w:val="continue"/>
            <w:tcBorders>
              <w:left w:val="single" w:color="auto" w:sz="4" w:space="0"/>
              <w:bottom w:val="single" w:color="auto" w:sz="4" w:space="0"/>
              <w:right w:val="single" w:color="auto" w:sz="4" w:space="0"/>
            </w:tcBorders>
            <w:vAlign w:val="center"/>
          </w:tcPr>
          <w:p>
            <w:pPr>
              <w:jc w:val="cente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企业认证情况</w:t>
            </w:r>
          </w:p>
        </w:tc>
        <w:tc>
          <w:tcPr>
            <w:tcW w:w="5103" w:type="dxa"/>
            <w:tcBorders>
              <w:top w:val="single" w:color="auto" w:sz="4" w:space="0"/>
              <w:left w:val="single" w:color="auto" w:sz="4" w:space="0"/>
              <w:bottom w:val="single" w:color="auto" w:sz="4" w:space="0"/>
              <w:right w:val="single" w:color="auto" w:sz="4" w:space="0"/>
            </w:tcBorders>
            <w:vAlign w:val="center"/>
          </w:tcPr>
          <w:p>
            <w:pPr>
              <w:pStyle w:val="324"/>
              <w:numPr>
                <w:ilvl w:val="0"/>
                <w:numId w:val="22"/>
              </w:numPr>
              <w:ind w:left="0" w:firstLine="0" w:firstLineChars="0"/>
              <w:jc w:val="left"/>
              <w:rPr>
                <w:szCs w:val="24"/>
              </w:rPr>
            </w:pPr>
            <w:r>
              <w:rPr>
                <w:rFonts w:hint="eastAsia"/>
                <w:szCs w:val="24"/>
              </w:rPr>
              <w:t>投标人具有ISO9001质量管理体系认证，认证范围须包含测绘航空摄影、遥感数据处理、摄影测量与遥感认证证书的得1分；</w:t>
            </w:r>
          </w:p>
          <w:p>
            <w:pPr>
              <w:pStyle w:val="324"/>
              <w:numPr>
                <w:ilvl w:val="0"/>
                <w:numId w:val="22"/>
              </w:numPr>
              <w:ind w:left="0" w:firstLine="0" w:firstLineChars="0"/>
              <w:jc w:val="left"/>
              <w:rPr>
                <w:szCs w:val="24"/>
              </w:rPr>
            </w:pPr>
            <w:r>
              <w:rPr>
                <w:rFonts w:hint="eastAsia"/>
                <w:szCs w:val="24"/>
              </w:rPr>
              <w:t>投标人具有I</w:t>
            </w:r>
            <w:r>
              <w:rPr>
                <w:szCs w:val="24"/>
              </w:rPr>
              <w:t>SO14001</w:t>
            </w:r>
            <w:r>
              <w:rPr>
                <w:rFonts w:hint="eastAsia"/>
                <w:szCs w:val="24"/>
              </w:rPr>
              <w:t>环境管理体系认证，认证范围须包含测绘航空摄影、遥感数据处理、摄影测量与遥感认证证书的得1分；</w:t>
            </w:r>
          </w:p>
          <w:p>
            <w:pPr>
              <w:pStyle w:val="324"/>
              <w:numPr>
                <w:ilvl w:val="0"/>
                <w:numId w:val="22"/>
              </w:numPr>
              <w:ind w:left="0" w:firstLine="0" w:firstLineChars="0"/>
              <w:jc w:val="left"/>
              <w:rPr>
                <w:szCs w:val="24"/>
              </w:rPr>
            </w:pPr>
            <w:r>
              <w:rPr>
                <w:rFonts w:hint="eastAsia"/>
                <w:szCs w:val="24"/>
              </w:rPr>
              <w:t>投标人具有I</w:t>
            </w:r>
            <w:r>
              <w:rPr>
                <w:szCs w:val="24"/>
              </w:rPr>
              <w:t>SO45001</w:t>
            </w:r>
            <w:r>
              <w:rPr>
                <w:rFonts w:hint="eastAsia"/>
                <w:szCs w:val="24"/>
              </w:rPr>
              <w:t>职业健康安全管理体系认证，认证范围须包含测绘航空摄影、遥感数据处理、摄影测量与遥感认证证书的得1分；</w:t>
            </w:r>
          </w:p>
          <w:p>
            <w:pPr>
              <w:pStyle w:val="324"/>
              <w:numPr>
                <w:ilvl w:val="0"/>
                <w:numId w:val="22"/>
              </w:numPr>
              <w:ind w:left="0" w:firstLine="0" w:firstLineChars="0"/>
              <w:jc w:val="left"/>
              <w:rPr>
                <w:szCs w:val="24"/>
              </w:rPr>
            </w:pPr>
            <w:r>
              <w:rPr>
                <w:rFonts w:hint="eastAsia"/>
                <w:szCs w:val="24"/>
              </w:rPr>
              <w:t>投标人具有I</w:t>
            </w:r>
            <w:r>
              <w:rPr>
                <w:szCs w:val="24"/>
              </w:rPr>
              <w:t>SO20000</w:t>
            </w:r>
            <w:r>
              <w:rPr>
                <w:rFonts w:hint="eastAsia"/>
                <w:szCs w:val="24"/>
              </w:rPr>
              <w:t>信息技术服务管理体系认证，认证范围须包含测绘航空摄影、遥感数据处理、摄影测量与遥感认证证书的得1分；</w:t>
            </w:r>
          </w:p>
          <w:p>
            <w:pPr>
              <w:pStyle w:val="324"/>
              <w:numPr>
                <w:ilvl w:val="0"/>
                <w:numId w:val="22"/>
              </w:numPr>
              <w:ind w:left="0" w:firstLine="0" w:firstLineChars="0"/>
              <w:jc w:val="left"/>
              <w:rPr>
                <w:szCs w:val="24"/>
              </w:rPr>
            </w:pPr>
            <w:r>
              <w:rPr>
                <w:rFonts w:hint="eastAsia"/>
                <w:szCs w:val="24"/>
              </w:rPr>
              <w:t>投标人具有I</w:t>
            </w:r>
            <w:r>
              <w:rPr>
                <w:szCs w:val="24"/>
              </w:rPr>
              <w:t>SO27001</w:t>
            </w:r>
            <w:r>
              <w:rPr>
                <w:rFonts w:hint="eastAsia"/>
                <w:szCs w:val="24"/>
              </w:rPr>
              <w:t>信息安全管理体系认证，认证范围须包含遥感技术服务认证证书的得1分；</w:t>
            </w:r>
          </w:p>
          <w:p>
            <w:pPr>
              <w:pStyle w:val="324"/>
              <w:numPr>
                <w:ilvl w:val="0"/>
                <w:numId w:val="22"/>
              </w:numPr>
              <w:ind w:left="0" w:firstLine="0" w:firstLineChars="0"/>
              <w:jc w:val="left"/>
              <w:rPr>
                <w:szCs w:val="24"/>
              </w:rPr>
            </w:pPr>
            <w:r>
              <w:rPr>
                <w:rFonts w:hint="eastAsia"/>
                <w:szCs w:val="24"/>
              </w:rPr>
              <w:t>投标人具有知识产权管理体系认证，认证范围须包含测绘航空摄影、环境保护监测、摄影测量与遥感认证证书的得1分；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526" w:type="dxa"/>
            <w:tcBorders>
              <w:left w:val="single" w:color="auto" w:sz="4" w:space="0"/>
              <w:bottom w:val="single" w:color="auto" w:sz="4" w:space="0"/>
              <w:right w:val="single" w:color="auto" w:sz="4" w:space="0"/>
            </w:tcBorders>
            <w:vAlign w:val="center"/>
          </w:tcPr>
          <w:p>
            <w:pPr>
              <w:jc w:val="center"/>
            </w:pPr>
            <w:r>
              <w:rPr>
                <w:rFonts w:hint="eastAsia"/>
              </w:rPr>
              <w:t>创新能力</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企业知识产权</w:t>
            </w:r>
          </w:p>
        </w:tc>
        <w:tc>
          <w:tcPr>
            <w:tcW w:w="5103"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投标人在遥感影像处理、航空遥感影像模糊区域修复、阴影区域信息增强、遮挡区域修复、人工智能变化检测、数字化治理方面获得自主知识产权的，每个得1分，满分6分。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t>0-6</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项目业绩</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t>承担类似</w:t>
            </w:r>
          </w:p>
          <w:p>
            <w:pPr>
              <w:jc w:val="center"/>
            </w:pPr>
            <w:r>
              <w:t>项目情况</w:t>
            </w:r>
          </w:p>
        </w:tc>
        <w:tc>
          <w:tcPr>
            <w:tcW w:w="5103"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2020年以来，投标单位提供的基于遥感技术提供遥感监测服务涵盖人居环境、五水共治、三改一拆等服务项目内容的，每个得0.5分，最多得1分。（须提供合同复印件、中标通知书复印件，不提供或提供不全的不得分。</w:t>
            </w:r>
            <w:r>
              <w:t>）</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t>0-1</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售后服务承诺及优惠条件</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售后服务承诺及优惠条件</w:t>
            </w:r>
          </w:p>
        </w:tc>
        <w:tc>
          <w:tcPr>
            <w:tcW w:w="5103"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lang w:val="zh-CN"/>
              </w:rPr>
              <w:t>根据售后服务方案</w:t>
            </w:r>
            <w:r>
              <w:rPr>
                <w:rFonts w:hint="eastAsia"/>
              </w:rPr>
              <w:t>（包括免费服务范围、主要服务内容、解决问题、排除问题的速度、质保期延长）等情况</w:t>
            </w:r>
            <w:r>
              <w:rPr>
                <w:rFonts w:hint="eastAsia"/>
                <w:lang w:val="zh-CN"/>
              </w:rPr>
              <w:t>的合理性、可行性，服务响应时间，维保期满后的服务承诺及优惠条件等进行打分。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标书质量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标书质量</w:t>
            </w:r>
          </w:p>
        </w:tc>
        <w:tc>
          <w:tcPr>
            <w:tcW w:w="5103" w:type="dxa"/>
            <w:tcBorders>
              <w:top w:val="single" w:color="auto" w:sz="4" w:space="0"/>
              <w:left w:val="single" w:color="auto" w:sz="4" w:space="0"/>
              <w:bottom w:val="single" w:color="auto" w:sz="4" w:space="0"/>
              <w:right w:val="single" w:color="auto" w:sz="4" w:space="0"/>
            </w:tcBorders>
            <w:vAlign w:val="center"/>
          </w:tcPr>
          <w:p>
            <w:pPr>
              <w:jc w:val="left"/>
              <w:rPr>
                <w:rFonts w:hint="eastAsia" w:ascii="Times New Roman" w:hAnsi="Times New Roman" w:eastAsia="宋体" w:cs="Times New Roman"/>
                <w:kern w:val="2"/>
                <w:sz w:val="21"/>
                <w:szCs w:val="24"/>
                <w:lang w:val="zh-CN" w:eastAsia="zh-CN" w:bidi="ar-SA"/>
              </w:rPr>
            </w:pPr>
            <w:r>
              <w:rPr>
                <w:rFonts w:hint="eastAsia" w:ascii="宋体" w:hAnsi="宋体" w:cs="Arial"/>
                <w:szCs w:val="21"/>
              </w:rPr>
              <w:t>根据投标文件是否编排有序、内容翔实，是否按采购文件的编制要求制作目录和页码，文件格式是否规范，关联定位是否准确等情况给分。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技术</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类别</w:t>
            </w:r>
          </w:p>
        </w:tc>
        <w:tc>
          <w:tcPr>
            <w:tcW w:w="5103"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评分项目</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6</w:t>
            </w:r>
            <w:r>
              <w:rPr>
                <w:rFonts w:hint="eastAsia"/>
                <w:b/>
                <w:bCs/>
                <w:lang w:val="en-US" w:eastAsia="zh-CN"/>
              </w:rPr>
              <w:t>2</w:t>
            </w:r>
            <w:r>
              <w:rPr>
                <w:rFonts w:hint="eastAsia"/>
                <w:b/>
                <w:bC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仪器设备</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仪器设备</w:t>
            </w:r>
          </w:p>
        </w:tc>
        <w:tc>
          <w:tcPr>
            <w:tcW w:w="5103"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根据供应商提供的投入本项目的仪器设备打分</w:t>
            </w:r>
          </w:p>
          <w:p>
            <w:pPr>
              <w:jc w:val="left"/>
            </w:pPr>
            <w:r>
              <w:rPr>
                <w:rFonts w:hint="eastAsia"/>
              </w:rPr>
              <w:t>1、无人机航摄设备，每提供1台得0.5分,最高得2分</w:t>
            </w:r>
          </w:p>
          <w:p>
            <w:pPr>
              <w:jc w:val="left"/>
            </w:pPr>
            <w:r>
              <w:rPr>
                <w:rFonts w:hint="eastAsia"/>
              </w:rPr>
              <w:t>2、遥感数据处理类软件每套得0.5分，最多得2分。</w:t>
            </w:r>
          </w:p>
          <w:p>
            <w:pPr>
              <w:jc w:val="left"/>
            </w:pPr>
            <w:r>
              <w:rPr>
                <w:rFonts w:hint="eastAsia"/>
              </w:rPr>
              <w:t>3、遥感图像变化检测类软件每套得0.5分，本项最高得2分。</w:t>
            </w:r>
          </w:p>
          <w:p>
            <w:pPr>
              <w:jc w:val="left"/>
            </w:pPr>
            <w:r>
              <w:rPr>
                <w:rFonts w:hint="eastAsia"/>
              </w:rPr>
              <w:t>注：提供自主知识产权或购置发票原件扫描件并加盖公章，未提供不得分。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t>0-</w:t>
            </w:r>
            <w:r>
              <w:rPr>
                <w:rFonts w:hint="eastAsi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项目组成员</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项目组成员</w:t>
            </w:r>
          </w:p>
        </w:tc>
        <w:tc>
          <w:tcPr>
            <w:tcW w:w="5103"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1、项目负责人同时具有测绘类中级及以上职称或注册测绘师证书和摄影测量与遥感高级工证书的得</w:t>
            </w:r>
            <w:r>
              <w:t>1</w:t>
            </w:r>
            <w:r>
              <w:rPr>
                <w:rFonts w:hint="eastAsia"/>
              </w:rPr>
              <w:t>分，同时航空摄影与正射影像图和人居环境遥感项目均获得国家级优秀工程奖的加3分，缺项不得分，满分4分；</w:t>
            </w:r>
          </w:p>
          <w:p>
            <w:pPr>
              <w:jc w:val="left"/>
            </w:pPr>
            <w:r>
              <w:rPr>
                <w:rFonts w:hint="eastAsia"/>
              </w:rPr>
              <w:t>2、技术负责人同时具有测绘类中级及以上职称或注册测绘师证书和摄影测量与遥感高级工证书的得</w:t>
            </w:r>
            <w:r>
              <w:t>1</w:t>
            </w:r>
            <w:r>
              <w:rPr>
                <w:rFonts w:hint="eastAsia"/>
              </w:rPr>
              <w:t>分，同时航空摄影与正射影像图和人居环境遥感项目均获得国家级优秀工程奖得3分，缺项不得分，满分4分；</w:t>
            </w:r>
          </w:p>
          <w:p>
            <w:pPr>
              <w:jc w:val="left"/>
            </w:pPr>
            <w:r>
              <w:rPr>
                <w:rFonts w:hint="eastAsia"/>
              </w:rPr>
              <w:t>3、投入本项目主要技术人员具有测绘中级及以上职称证书、同时获得省级青年工匠和摄影测量与遥感高级工证书的，每人得1分，最高得2分。</w:t>
            </w:r>
          </w:p>
          <w:p>
            <w:pPr>
              <w:pStyle w:val="22"/>
              <w:rPr>
                <w:rFonts w:ascii="Times New Roman" w:hAnsi="Times New Roman" w:cs="Times New Roman"/>
                <w:sz w:val="21"/>
                <w:szCs w:val="24"/>
              </w:rPr>
            </w:pPr>
            <w:r>
              <w:rPr>
                <w:rFonts w:hint="eastAsia"/>
              </w:rPr>
              <w:t>4、</w:t>
            </w:r>
            <w:r>
              <w:rPr>
                <w:rFonts w:hint="eastAsia" w:ascii="Times New Roman" w:hAnsi="Times New Roman" w:cs="Times New Roman"/>
                <w:sz w:val="21"/>
                <w:szCs w:val="24"/>
              </w:rPr>
              <w:t>投入本项目的初级以上职称技术人员数量达到20人及以上得2分。</w:t>
            </w:r>
          </w:p>
          <w:p>
            <w:pPr>
              <w:jc w:val="left"/>
            </w:pPr>
            <w:r>
              <w:rPr>
                <w:rFonts w:hint="eastAsia"/>
              </w:rPr>
              <w:t>注：提供证书及在投标单位到投标截止时间前1个月的社保的原件扫描件，未提供不得分。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tcBorders>
              <w:top w:val="single" w:color="auto" w:sz="4" w:space="0"/>
              <w:left w:val="single" w:color="auto" w:sz="4" w:space="0"/>
              <w:right w:val="single" w:color="auto" w:sz="4" w:space="0"/>
            </w:tcBorders>
            <w:vAlign w:val="center"/>
          </w:tcPr>
          <w:p>
            <w:pPr>
              <w:jc w:val="center"/>
            </w:pPr>
            <w:r>
              <w:rPr>
                <w:rFonts w:hint="eastAsia"/>
              </w:rPr>
              <w:t>项目了解程度</w:t>
            </w:r>
          </w:p>
        </w:tc>
        <w:tc>
          <w:tcPr>
            <w:tcW w:w="1134" w:type="dxa"/>
            <w:tcBorders>
              <w:top w:val="single" w:color="auto" w:sz="4" w:space="0"/>
              <w:left w:val="single" w:color="auto" w:sz="4" w:space="0"/>
              <w:right w:val="single" w:color="auto" w:sz="4" w:space="0"/>
            </w:tcBorders>
            <w:vAlign w:val="center"/>
          </w:tcPr>
          <w:p>
            <w:pPr>
              <w:jc w:val="center"/>
            </w:pPr>
            <w:r>
              <w:rPr>
                <w:rFonts w:hint="eastAsia"/>
              </w:rPr>
              <w:t>项目了解程度</w:t>
            </w:r>
          </w:p>
        </w:tc>
        <w:tc>
          <w:tcPr>
            <w:tcW w:w="5103"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投标方案中针对本项目背景、现状及存在问题提出投标方案0-5</w:t>
            </w:r>
            <w:r>
              <w:t>分</w:t>
            </w:r>
            <w:r>
              <w:rPr>
                <w:rFonts w:hint="eastAsia"/>
              </w:rPr>
              <w:t>，根据投标文件描述等，由评标委员会评审打分。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tcBorders>
              <w:left w:val="single" w:color="auto" w:sz="4" w:space="0"/>
              <w:right w:val="single" w:color="auto" w:sz="4" w:space="0"/>
            </w:tcBorders>
            <w:vAlign w:val="center"/>
          </w:tcPr>
          <w:p>
            <w:pPr>
              <w:jc w:val="center"/>
            </w:pPr>
            <w:r>
              <w:rPr>
                <w:rFonts w:hint="eastAsia"/>
              </w:rPr>
              <w:t>项目衔接能力</w:t>
            </w:r>
          </w:p>
        </w:tc>
        <w:tc>
          <w:tcPr>
            <w:tcW w:w="1134" w:type="dxa"/>
            <w:tcBorders>
              <w:left w:val="single" w:color="auto" w:sz="4" w:space="0"/>
              <w:right w:val="single" w:color="auto" w:sz="4" w:space="0"/>
            </w:tcBorders>
            <w:vAlign w:val="center"/>
          </w:tcPr>
          <w:p>
            <w:pPr>
              <w:jc w:val="center"/>
            </w:pPr>
            <w:r>
              <w:rPr>
                <w:rFonts w:hint="eastAsia"/>
              </w:rPr>
              <w:t>衔接能力</w:t>
            </w:r>
          </w:p>
        </w:tc>
        <w:tc>
          <w:tcPr>
            <w:tcW w:w="5103"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根据投标供应商对本项目的了解程度，与各相关部门的工作对接和工作流程衔接方案0-</w:t>
            </w:r>
            <w:r>
              <w:t>5分</w:t>
            </w:r>
            <w:r>
              <w:rPr>
                <w:rFonts w:hint="eastAsia"/>
              </w:rPr>
              <w:t>，由评标委员会评审打分。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1526" w:type="dxa"/>
            <w:tcBorders>
              <w:left w:val="single" w:color="auto" w:sz="4" w:space="0"/>
              <w:right w:val="single" w:color="auto" w:sz="4" w:space="0"/>
            </w:tcBorders>
            <w:vAlign w:val="center"/>
          </w:tcPr>
          <w:p>
            <w:pPr>
              <w:jc w:val="center"/>
            </w:pPr>
            <w:r>
              <w:rPr>
                <w:rFonts w:hint="eastAsia"/>
              </w:rPr>
              <w:t>方案编制</w:t>
            </w:r>
          </w:p>
        </w:tc>
        <w:tc>
          <w:tcPr>
            <w:tcW w:w="1134" w:type="dxa"/>
            <w:tcBorders>
              <w:left w:val="single" w:color="auto" w:sz="4" w:space="0"/>
              <w:right w:val="single" w:color="auto" w:sz="4" w:space="0"/>
            </w:tcBorders>
            <w:vAlign w:val="center"/>
          </w:tcPr>
          <w:p>
            <w:pPr>
              <w:jc w:val="center"/>
            </w:pPr>
            <w:r>
              <w:rPr>
                <w:rFonts w:hint="eastAsia"/>
              </w:rPr>
              <w:t>方案编制</w:t>
            </w:r>
          </w:p>
        </w:tc>
        <w:tc>
          <w:tcPr>
            <w:tcW w:w="5103" w:type="dxa"/>
            <w:tcBorders>
              <w:top w:val="single" w:color="auto" w:sz="4" w:space="0"/>
              <w:left w:val="single" w:color="auto" w:sz="4" w:space="0"/>
              <w:bottom w:val="single" w:color="auto" w:sz="4" w:space="0"/>
              <w:right w:val="single" w:color="auto" w:sz="4" w:space="0"/>
            </w:tcBorders>
            <w:vAlign w:val="center"/>
          </w:tcPr>
          <w:p>
            <w:pPr>
              <w:jc w:val="left"/>
              <w:rPr>
                <w:highlight w:val="none"/>
              </w:rPr>
            </w:pPr>
            <w:r>
              <w:rPr>
                <w:rFonts w:hint="eastAsia"/>
                <w:highlight w:val="none"/>
              </w:rPr>
              <w:t>1、针对本项目中遥感数据所提供的技术方案内容详实、科学合理、完全满足本项目需求得5分；方案较完整、合理、可实施性较强得3-4分；方案基本完整、合理、基本能够满足采购人使用需求得2-3分；方案框架完整、合理性有欠缺、可实施性一般得0-1分</w:t>
            </w:r>
          </w:p>
          <w:p>
            <w:pPr>
              <w:jc w:val="left"/>
              <w:rPr>
                <w:highlight w:val="yellow"/>
              </w:rPr>
            </w:pPr>
            <w:r>
              <w:rPr>
                <w:rFonts w:hint="eastAsia"/>
                <w:highlight w:val="none"/>
              </w:rPr>
              <w:t>2、针对本项目</w:t>
            </w:r>
            <w:r>
              <w:rPr>
                <w:rFonts w:hint="eastAsia" w:ascii="宋体" w:hAnsi="宋体" w:cs="仿宋"/>
                <w:b/>
                <w:highlight w:val="none"/>
              </w:rPr>
              <w:t>监测治理目标解译</w:t>
            </w:r>
            <w:r>
              <w:rPr>
                <w:rFonts w:hint="eastAsia"/>
                <w:highlight w:val="none"/>
              </w:rPr>
              <w:t>所提供的有关地表人居环境、自然资源、三改一拆、水利、五水共治、殡葬、民宗等七大类专题的技术方案，按照每个专题0-1分，由评标委员会评审打分，本项最高得分7分。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t>0-</w:t>
            </w:r>
            <w:r>
              <w:rPr>
                <w:rFonts w:hint="eastAsia"/>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tcBorders>
              <w:left w:val="single" w:color="auto" w:sz="4" w:space="0"/>
              <w:right w:val="single" w:color="auto" w:sz="4" w:space="0"/>
            </w:tcBorders>
            <w:vAlign w:val="center"/>
          </w:tcPr>
          <w:p>
            <w:pPr>
              <w:jc w:val="center"/>
            </w:pPr>
            <w:r>
              <w:rPr>
                <w:rFonts w:hint="eastAsia"/>
              </w:rPr>
              <w:t>实施进度</w:t>
            </w:r>
          </w:p>
        </w:tc>
        <w:tc>
          <w:tcPr>
            <w:tcW w:w="1134" w:type="dxa"/>
            <w:tcBorders>
              <w:left w:val="single" w:color="auto" w:sz="4" w:space="0"/>
              <w:right w:val="single" w:color="auto" w:sz="4" w:space="0"/>
            </w:tcBorders>
            <w:vAlign w:val="center"/>
          </w:tcPr>
          <w:p>
            <w:pPr>
              <w:jc w:val="center"/>
            </w:pPr>
            <w:r>
              <w:rPr>
                <w:rFonts w:hint="eastAsia"/>
              </w:rPr>
              <w:t>实施进度</w:t>
            </w:r>
          </w:p>
        </w:tc>
        <w:tc>
          <w:tcPr>
            <w:tcW w:w="5103"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评审委员会根据投标供应商对本项目的理解，实施进度安排及进度控制措施符合采购人需求情况进行综合评分。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tcBorders>
              <w:left w:val="single" w:color="auto" w:sz="4" w:space="0"/>
              <w:right w:val="single" w:color="auto" w:sz="4" w:space="0"/>
            </w:tcBorders>
            <w:vAlign w:val="center"/>
          </w:tcPr>
          <w:p>
            <w:pPr>
              <w:jc w:val="center"/>
            </w:pPr>
            <w:r>
              <w:rPr>
                <w:rFonts w:hint="eastAsia"/>
              </w:rPr>
              <w:t>质量控制</w:t>
            </w:r>
          </w:p>
        </w:tc>
        <w:tc>
          <w:tcPr>
            <w:tcW w:w="1134" w:type="dxa"/>
            <w:tcBorders>
              <w:left w:val="single" w:color="auto" w:sz="4" w:space="0"/>
              <w:right w:val="single" w:color="auto" w:sz="4" w:space="0"/>
            </w:tcBorders>
            <w:vAlign w:val="center"/>
          </w:tcPr>
          <w:p>
            <w:pPr>
              <w:jc w:val="center"/>
            </w:pPr>
            <w:r>
              <w:rPr>
                <w:rFonts w:hint="eastAsia"/>
              </w:rPr>
              <w:t>质量控制</w:t>
            </w:r>
          </w:p>
        </w:tc>
        <w:tc>
          <w:tcPr>
            <w:tcW w:w="5103"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评审委员会根据投标供应商对本项目的质量管理体系、管理制度及控制措施进行评审打分。</w:t>
            </w:r>
          </w:p>
          <w:p>
            <w:pPr>
              <w:jc w:val="left"/>
            </w:pPr>
            <w:r>
              <w:rPr>
                <w:rFonts w:hint="eastAsia"/>
              </w:rPr>
              <w:t>投标供应商提供的质量管理体系、管理制度及控制措施，完全符合甲方要求，内容全面充实的得5分；</w:t>
            </w:r>
          </w:p>
          <w:p>
            <w:pPr>
              <w:jc w:val="left"/>
            </w:pPr>
            <w:r>
              <w:rPr>
                <w:rFonts w:hint="eastAsia"/>
              </w:rPr>
              <w:t>比较满足甲方要求的得3分；基本满足甲方要</w:t>
            </w:r>
            <w:r>
              <w:t>求</w:t>
            </w:r>
            <w:r>
              <w:rPr>
                <w:rFonts w:hint="eastAsia"/>
              </w:rPr>
              <w:t>的得</w:t>
            </w:r>
            <w:r>
              <w:t>1</w:t>
            </w:r>
            <w:r>
              <w:rPr>
                <w:rFonts w:hint="eastAsia"/>
              </w:rPr>
              <w:t>分；不满足甲方要求或未提供的不得分，满分5分。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tcBorders>
              <w:left w:val="single" w:color="auto" w:sz="4" w:space="0"/>
              <w:right w:val="single" w:color="auto" w:sz="4" w:space="0"/>
            </w:tcBorders>
            <w:vAlign w:val="center"/>
          </w:tcPr>
          <w:p>
            <w:pPr>
              <w:jc w:val="center"/>
            </w:pPr>
            <w:r>
              <w:rPr>
                <w:rFonts w:hint="eastAsia"/>
              </w:rPr>
              <w:t>工作中的重难点分析及解决措施</w:t>
            </w:r>
          </w:p>
        </w:tc>
        <w:tc>
          <w:tcPr>
            <w:tcW w:w="1134" w:type="dxa"/>
            <w:tcBorders>
              <w:left w:val="single" w:color="auto" w:sz="4" w:space="0"/>
              <w:right w:val="single" w:color="auto" w:sz="4" w:space="0"/>
            </w:tcBorders>
            <w:vAlign w:val="center"/>
          </w:tcPr>
          <w:p>
            <w:pPr>
              <w:jc w:val="center"/>
            </w:pPr>
            <w:r>
              <w:rPr>
                <w:rFonts w:hint="eastAsia"/>
              </w:rPr>
              <w:t>工作中的重难点分析及解决措施</w:t>
            </w:r>
          </w:p>
        </w:tc>
        <w:tc>
          <w:tcPr>
            <w:tcW w:w="5103"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分析项目中的重难点，并提供解决措施，完全符合甲方要求，内容全面充实的得4-5分；比较满足甲方要求的得3-4分；基本满足甲方要</w:t>
            </w:r>
            <w:r>
              <w:t>求</w:t>
            </w:r>
            <w:r>
              <w:rPr>
                <w:rFonts w:hint="eastAsia"/>
              </w:rPr>
              <w:t>的得</w:t>
            </w:r>
            <w:r>
              <w:t>1</w:t>
            </w:r>
            <w:r>
              <w:rPr>
                <w:rFonts w:hint="eastAsia"/>
              </w:rPr>
              <w:t>-2分；不满足甲方要求或未提供的不得分，满分5分；</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26" w:type="dxa"/>
            <w:tcBorders>
              <w:left w:val="single" w:color="auto" w:sz="4" w:space="0"/>
              <w:right w:val="single" w:color="auto" w:sz="4" w:space="0"/>
            </w:tcBorders>
            <w:vAlign w:val="center"/>
          </w:tcPr>
          <w:p>
            <w:pPr>
              <w:jc w:val="center"/>
            </w:pPr>
            <w:r>
              <w:rPr>
                <w:rFonts w:hint="eastAsia"/>
              </w:rPr>
              <w:t>电子演示</w:t>
            </w:r>
          </w:p>
        </w:tc>
        <w:tc>
          <w:tcPr>
            <w:tcW w:w="1134" w:type="dxa"/>
            <w:tcBorders>
              <w:left w:val="single" w:color="auto" w:sz="4" w:space="0"/>
              <w:right w:val="single" w:color="auto" w:sz="4" w:space="0"/>
            </w:tcBorders>
            <w:vAlign w:val="center"/>
          </w:tcPr>
          <w:p>
            <w:pPr>
              <w:jc w:val="center"/>
              <w:rPr>
                <w:highlight w:val="none"/>
              </w:rPr>
            </w:pPr>
            <w:r>
              <w:rPr>
                <w:rFonts w:hint="eastAsia"/>
                <w:highlight w:val="none"/>
              </w:rPr>
              <w:t>电子演示</w:t>
            </w:r>
          </w:p>
        </w:tc>
        <w:tc>
          <w:tcPr>
            <w:tcW w:w="5103" w:type="dxa"/>
            <w:tcBorders>
              <w:top w:val="single" w:color="auto" w:sz="4" w:space="0"/>
              <w:left w:val="single" w:color="auto" w:sz="4" w:space="0"/>
              <w:bottom w:val="single" w:color="auto" w:sz="4" w:space="0"/>
              <w:right w:val="single" w:color="auto" w:sz="4" w:space="0"/>
            </w:tcBorders>
            <w:vAlign w:val="center"/>
          </w:tcPr>
          <w:p>
            <w:pPr>
              <w:jc w:val="left"/>
              <w:rPr>
                <w:highlight w:val="none"/>
              </w:rPr>
            </w:pPr>
            <w:r>
              <w:rPr>
                <w:rFonts w:hint="eastAsia"/>
                <w:highlight w:val="none"/>
              </w:rPr>
              <w:t>投标人录屏演示(时长5-15分)项目建设内容的功能完整性(0-</w:t>
            </w:r>
            <w:r>
              <w:rPr>
                <w:highlight w:val="none"/>
              </w:rPr>
              <w:t>3</w:t>
            </w:r>
            <w:r>
              <w:rPr>
                <w:rFonts w:hint="eastAsia"/>
                <w:highlight w:val="none"/>
              </w:rPr>
              <w:t>分)；实用性（0-</w:t>
            </w:r>
            <w:r>
              <w:rPr>
                <w:highlight w:val="none"/>
              </w:rPr>
              <w:t>2</w:t>
            </w:r>
            <w:r>
              <w:rPr>
                <w:rFonts w:hint="eastAsia"/>
                <w:highlight w:val="none"/>
              </w:rPr>
              <w:t>）。</w:t>
            </w:r>
          </w:p>
          <w:p>
            <w:pPr>
              <w:pStyle w:val="208"/>
              <w:rPr>
                <w:highlight w:val="none"/>
              </w:rPr>
            </w:pPr>
            <w:r>
              <w:rPr>
                <w:rFonts w:hint="eastAsia" w:ascii="微软雅黑" w:hAnsi="微软雅黑" w:eastAsia="微软雅黑" w:cs="微软雅黑"/>
                <w:b/>
                <w:sz w:val="21"/>
                <w:szCs w:val="21"/>
                <w:highlight w:val="none"/>
              </w:rPr>
              <w:t>注：采用U盘按要求密封寄送方式提供。</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26" w:type="dxa"/>
            <w:tcBorders>
              <w:left w:val="single" w:color="auto" w:sz="4" w:space="0"/>
              <w:right w:val="single" w:color="auto" w:sz="4" w:space="0"/>
            </w:tcBorders>
            <w:vAlign w:val="center"/>
          </w:tcPr>
          <w:p>
            <w:pPr>
              <w:jc w:val="center"/>
            </w:pPr>
            <w:r>
              <w:rPr>
                <w:rFonts w:hint="eastAsia"/>
              </w:rPr>
              <w:t>合理化建议</w:t>
            </w:r>
          </w:p>
        </w:tc>
        <w:tc>
          <w:tcPr>
            <w:tcW w:w="1134" w:type="dxa"/>
            <w:tcBorders>
              <w:left w:val="single" w:color="auto" w:sz="4" w:space="0"/>
              <w:right w:val="single" w:color="auto" w:sz="4" w:space="0"/>
            </w:tcBorders>
            <w:vAlign w:val="center"/>
          </w:tcPr>
          <w:p>
            <w:pPr>
              <w:jc w:val="center"/>
            </w:pPr>
            <w:r>
              <w:rPr>
                <w:rFonts w:hint="eastAsia"/>
              </w:rPr>
              <w:t>合理化建议</w:t>
            </w:r>
          </w:p>
        </w:tc>
        <w:tc>
          <w:tcPr>
            <w:tcW w:w="5103" w:type="dxa"/>
            <w:tcBorders>
              <w:top w:val="single" w:color="auto" w:sz="4" w:space="0"/>
              <w:left w:val="single" w:color="auto" w:sz="4" w:space="0"/>
              <w:bottom w:val="single" w:color="auto" w:sz="4" w:space="0"/>
              <w:right w:val="single" w:color="auto" w:sz="4" w:space="0"/>
            </w:tcBorders>
            <w:vAlign w:val="center"/>
          </w:tcPr>
          <w:p>
            <w:pPr>
              <w:pStyle w:val="208"/>
            </w:pPr>
            <w:r>
              <w:rPr>
                <w:rFonts w:hint="eastAsia"/>
                <w:bCs w:val="0"/>
                <w:spacing w:val="0"/>
                <w:kern w:val="2"/>
                <w:sz w:val="21"/>
                <w:szCs w:val="24"/>
              </w:rPr>
              <w:t xml:space="preserve">投标人是否结合自身技术优势，充分考虑用户的需求发展，提出创新、创优等合理化建议，从有利于项目实施角度进行评价。 </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tcBorders>
              <w:left w:val="single" w:color="auto" w:sz="4" w:space="0"/>
              <w:right w:val="single" w:color="auto" w:sz="4" w:space="0"/>
            </w:tcBorders>
            <w:vAlign w:val="center"/>
          </w:tcPr>
          <w:p>
            <w:pPr>
              <w:jc w:val="center"/>
            </w:pPr>
            <w:r>
              <w:rPr>
                <w:rFonts w:hint="eastAsia"/>
              </w:rPr>
              <w:t>本地化服务</w:t>
            </w:r>
          </w:p>
        </w:tc>
        <w:tc>
          <w:tcPr>
            <w:tcW w:w="1134" w:type="dxa"/>
            <w:tcBorders>
              <w:left w:val="single" w:color="auto" w:sz="4" w:space="0"/>
              <w:right w:val="single" w:color="auto" w:sz="4" w:space="0"/>
            </w:tcBorders>
            <w:vAlign w:val="center"/>
          </w:tcPr>
          <w:p>
            <w:pPr>
              <w:jc w:val="center"/>
            </w:pPr>
            <w:r>
              <w:rPr>
                <w:rFonts w:hint="eastAsia"/>
              </w:rPr>
              <w:t>本地化服务</w:t>
            </w:r>
          </w:p>
        </w:tc>
        <w:tc>
          <w:tcPr>
            <w:tcW w:w="510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rPr>
            </w:pPr>
            <w:r>
              <w:rPr>
                <w:rFonts w:hint="eastAsia"/>
              </w:rPr>
              <w:t>公司、分公司或售后服务点有设在德清地区的或中标后承诺设立在德清的得2分；杭州、湖州地区的或中标后承诺设立在杭州、湖州地区的得1分；（须提供详细的全称、地址、联系人、联系方式、营业执照复印件，若服务网点为投标人的合作单位，则需同时提供合作单位营业执照复印件、合作协议等）（加盖公章）</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0-2分</w:t>
            </w:r>
          </w:p>
        </w:tc>
      </w:tr>
      <w:bookmarkEnd w:id="1"/>
    </w:tbl>
    <w:p>
      <w:pPr>
        <w:spacing w:before="120" w:beforeLines="50" w:after="120" w:afterLines="50" w:line="400" w:lineRule="exact"/>
        <w:rPr>
          <w:rFonts w:ascii="宋体" w:hAnsi="宋体"/>
          <w:b/>
          <w:bCs/>
          <w:sz w:val="24"/>
          <w:szCs w:val="20"/>
        </w:rPr>
      </w:pPr>
      <w:r>
        <w:rPr>
          <w:rFonts w:hint="eastAsia" w:ascii="宋体" w:hAnsi="宋体"/>
          <w:b/>
          <w:bCs/>
          <w:sz w:val="24"/>
          <w:szCs w:val="20"/>
        </w:rPr>
        <w:t>注：合同、证书等证明文件原件扫描件并加盖公章。</w:t>
      </w:r>
    </w:p>
    <w:p>
      <w:pPr>
        <w:tabs>
          <w:tab w:val="left" w:pos="426"/>
        </w:tabs>
        <w:autoSpaceDE w:val="0"/>
        <w:autoSpaceDN w:val="0"/>
        <w:adjustRightInd w:val="0"/>
        <w:spacing w:line="400" w:lineRule="exact"/>
        <w:jc w:val="left"/>
        <w:rPr>
          <w:rFonts w:ascii="宋体" w:hAnsi="宋体"/>
          <w:b/>
          <w:bCs/>
          <w:kern w:val="0"/>
          <w:sz w:val="24"/>
        </w:rPr>
      </w:pPr>
      <w:r>
        <w:rPr>
          <w:rFonts w:hint="eastAsia" w:ascii="宋体" w:hAnsi="宋体"/>
          <w:b/>
          <w:bCs/>
          <w:kern w:val="0"/>
          <w:sz w:val="24"/>
        </w:rPr>
        <w:t>三、技术、商务、资信及其他分的计算</w:t>
      </w:r>
    </w:p>
    <w:p>
      <w:pPr>
        <w:tabs>
          <w:tab w:val="left" w:pos="426"/>
        </w:tabs>
        <w:autoSpaceDE w:val="0"/>
        <w:autoSpaceDN w:val="0"/>
        <w:adjustRightInd w:val="0"/>
        <w:spacing w:line="400" w:lineRule="exact"/>
        <w:jc w:val="left"/>
        <w:rPr>
          <w:rFonts w:ascii="宋体" w:hAnsi="宋体"/>
          <w:bCs/>
          <w:kern w:val="0"/>
          <w:sz w:val="24"/>
        </w:rPr>
      </w:pPr>
      <w:r>
        <w:rPr>
          <w:rFonts w:hint="eastAsia" w:ascii="宋体" w:hAnsi="宋体"/>
          <w:bCs/>
          <w:kern w:val="0"/>
          <w:sz w:val="24"/>
        </w:rPr>
        <w:t>技术、商务、资信及其他分按照评审委员会成员的独立评分结果汇总数的算术平均分计算，计算公式为：</w:t>
      </w:r>
    </w:p>
    <w:p>
      <w:pPr>
        <w:tabs>
          <w:tab w:val="left" w:pos="426"/>
        </w:tabs>
        <w:autoSpaceDE w:val="0"/>
        <w:autoSpaceDN w:val="0"/>
        <w:adjustRightInd w:val="0"/>
        <w:spacing w:line="400" w:lineRule="exact"/>
        <w:jc w:val="left"/>
        <w:rPr>
          <w:rFonts w:ascii="宋体" w:hAnsi="宋体"/>
          <w:b/>
          <w:bCs/>
          <w:kern w:val="0"/>
          <w:sz w:val="24"/>
        </w:rPr>
      </w:pPr>
      <w:r>
        <w:rPr>
          <w:rFonts w:hint="eastAsia" w:ascii="宋体" w:hAnsi="宋体"/>
          <w:b/>
          <w:bCs/>
          <w:kern w:val="0"/>
          <w:sz w:val="24"/>
        </w:rPr>
        <w:t>技术商务资信及其他分=评审委员会所有成员评分合计数/评审委员会组成人员数</w:t>
      </w:r>
    </w:p>
    <w:p>
      <w:pPr>
        <w:adjustRightInd w:val="0"/>
        <w:ind w:firstLine="2400" w:firstLineChars="800"/>
        <w:rPr>
          <w:rFonts w:ascii="宋体" w:hAnsi="宋体"/>
          <w:sz w:val="30"/>
          <w:szCs w:val="30"/>
        </w:rPr>
      </w:pPr>
    </w:p>
    <w:p>
      <w:pPr>
        <w:pStyle w:val="22"/>
        <w:rPr>
          <w:rFonts w:ascii="宋体" w:hAnsi="宋体"/>
          <w:sz w:val="30"/>
          <w:szCs w:val="30"/>
        </w:rPr>
      </w:pPr>
    </w:p>
    <w:p>
      <w:pPr>
        <w:pStyle w:val="23"/>
        <w:ind w:firstLine="300"/>
        <w:rPr>
          <w:rFonts w:ascii="宋体" w:hAnsi="宋体"/>
          <w:sz w:val="30"/>
          <w:szCs w:val="30"/>
        </w:rPr>
      </w:pPr>
    </w:p>
    <w:p>
      <w:pPr>
        <w:pStyle w:val="23"/>
        <w:ind w:firstLine="280"/>
      </w:pPr>
    </w:p>
    <w:p/>
    <w:p>
      <w:pPr>
        <w:pStyle w:val="2"/>
        <w:spacing w:before="120" w:after="120"/>
        <w:ind w:firstLine="482"/>
      </w:pPr>
    </w:p>
    <w:p/>
    <w:p>
      <w:pPr>
        <w:pStyle w:val="2"/>
        <w:spacing w:before="120" w:after="120"/>
        <w:ind w:firstLine="482"/>
      </w:pPr>
    </w:p>
    <w:p>
      <w:pPr>
        <w:pStyle w:val="22"/>
      </w:pPr>
    </w:p>
    <w:p>
      <w:pPr>
        <w:adjustRightInd w:val="0"/>
        <w:ind w:firstLine="2400" w:firstLineChars="800"/>
        <w:rPr>
          <w:rFonts w:ascii="宋体" w:hAnsi="宋体"/>
          <w:sz w:val="30"/>
          <w:szCs w:val="30"/>
        </w:rPr>
      </w:pPr>
      <w:bookmarkStart w:id="2" w:name="_GoBack"/>
      <w:bookmarkEnd w:id="2"/>
      <w:r>
        <w:rPr>
          <w:rFonts w:hint="eastAsia" w:ascii="宋体" w:hAnsi="宋体"/>
          <w:sz w:val="30"/>
          <w:szCs w:val="30"/>
        </w:rPr>
        <w:t>第五章</w:t>
      </w:r>
      <w:r>
        <w:rPr>
          <w:rFonts w:hint="eastAsia" w:ascii="宋体" w:hAnsi="宋体"/>
          <w:bCs/>
          <w:sz w:val="30"/>
          <w:szCs w:val="30"/>
        </w:rPr>
        <w:t>合同主要条款(仅供参考)</w:t>
      </w:r>
    </w:p>
    <w:p>
      <w:pPr>
        <w:ind w:firstLine="480"/>
        <w:rPr>
          <w:bCs/>
          <w:szCs w:val="20"/>
          <w:u w:val="single"/>
        </w:rPr>
      </w:pPr>
      <w:r>
        <w:rPr>
          <w:rFonts w:hint="eastAsia"/>
          <w:bCs/>
          <w:szCs w:val="20"/>
          <w:lang w:val="zh-CN"/>
        </w:rPr>
        <w:t>甲方：</w:t>
      </w:r>
      <w:r>
        <w:rPr>
          <w:rFonts w:hint="eastAsia"/>
          <w:bCs/>
          <w:szCs w:val="20"/>
          <w:u w:val="single"/>
        </w:rPr>
        <w:t xml:space="preserve">                       </w:t>
      </w:r>
    </w:p>
    <w:p>
      <w:pPr>
        <w:ind w:firstLine="480"/>
        <w:rPr>
          <w:bCs/>
          <w:szCs w:val="20"/>
        </w:rPr>
      </w:pPr>
      <w:r>
        <w:rPr>
          <w:rFonts w:hint="eastAsia"/>
          <w:bCs/>
          <w:szCs w:val="20"/>
          <w:lang w:val="zh-CN"/>
        </w:rPr>
        <w:t>乙方：</w:t>
      </w:r>
      <w:r>
        <w:rPr>
          <w:rFonts w:hint="eastAsia"/>
          <w:bCs/>
          <w:szCs w:val="20"/>
          <w:u w:val="single"/>
        </w:rPr>
        <w:t xml:space="preserve">                        </w:t>
      </w:r>
      <w:r>
        <w:rPr>
          <w:rFonts w:hint="eastAsia"/>
          <w:bCs/>
          <w:szCs w:val="20"/>
        </w:rPr>
        <w:t xml:space="preserve">       </w:t>
      </w:r>
    </w:p>
    <w:p>
      <w:pPr>
        <w:ind w:firstLine="480"/>
        <w:rPr>
          <w:bCs/>
          <w:szCs w:val="20"/>
          <w:lang w:val="zh-CN"/>
        </w:rPr>
      </w:pPr>
      <w:r>
        <w:rPr>
          <w:rFonts w:hint="eastAsia"/>
          <w:bCs/>
          <w:szCs w:val="20"/>
          <w:lang w:val="zh-CN"/>
        </w:rPr>
        <w:t>甲、乙双方根据</w:t>
      </w:r>
      <w:r>
        <w:rPr>
          <w:rFonts w:hint="eastAsia"/>
          <w:bCs/>
          <w:szCs w:val="20"/>
          <w:u w:val="single"/>
        </w:rPr>
        <w:t xml:space="preserve">              </w:t>
      </w:r>
      <w:r>
        <w:rPr>
          <w:rFonts w:hint="eastAsia"/>
          <w:bCs/>
          <w:szCs w:val="20"/>
        </w:rPr>
        <w:t>项目</w:t>
      </w:r>
      <w:r>
        <w:rPr>
          <w:rFonts w:hint="eastAsia"/>
          <w:bCs/>
          <w:szCs w:val="20"/>
          <w:lang w:val="zh-CN"/>
        </w:rPr>
        <w:t>政府采购项目的采购结果，签署本合同。</w:t>
      </w:r>
    </w:p>
    <w:p>
      <w:pPr>
        <w:pStyle w:val="32"/>
        <w:spacing w:before="120" w:beforeLines="50" w:after="120" w:afterLines="50" w:line="400" w:lineRule="exact"/>
        <w:rPr>
          <w:b/>
          <w:sz w:val="28"/>
          <w:szCs w:val="28"/>
        </w:rPr>
      </w:pPr>
      <w:r>
        <w:rPr>
          <w:rFonts w:hint="eastAsia"/>
          <w:b/>
          <w:sz w:val="28"/>
          <w:szCs w:val="28"/>
        </w:rPr>
        <w:t>一、服务内容：</w:t>
      </w:r>
    </w:p>
    <w:p>
      <w:pPr>
        <w:rPr>
          <w:bCs/>
          <w:szCs w:val="20"/>
          <w:lang w:val="zh-CN"/>
        </w:rPr>
      </w:pPr>
      <w:r>
        <w:rPr>
          <w:rFonts w:hint="eastAsia"/>
          <w:bCs/>
          <w:szCs w:val="20"/>
        </w:rPr>
        <w:t xml:space="preserve">1.1 </w:t>
      </w:r>
      <w:r>
        <w:rPr>
          <w:rFonts w:hint="eastAsia"/>
          <w:bCs/>
          <w:szCs w:val="20"/>
          <w:lang w:val="zh-CN"/>
        </w:rPr>
        <w:t>详见采购文件第</w:t>
      </w:r>
      <w:r>
        <w:rPr>
          <w:rFonts w:hint="eastAsia"/>
          <w:bCs/>
          <w:szCs w:val="20"/>
        </w:rPr>
        <w:t>二</w:t>
      </w:r>
      <w:r>
        <w:rPr>
          <w:rFonts w:hint="eastAsia"/>
          <w:bCs/>
          <w:szCs w:val="20"/>
          <w:lang w:val="zh-CN"/>
        </w:rPr>
        <w:t>部分“</w:t>
      </w:r>
      <w:r>
        <w:rPr>
          <w:rFonts w:hint="eastAsia"/>
          <w:bCs/>
          <w:szCs w:val="20"/>
        </w:rPr>
        <w:t>采购需求</w:t>
      </w:r>
      <w:r>
        <w:rPr>
          <w:rFonts w:hint="eastAsia"/>
          <w:bCs/>
          <w:szCs w:val="20"/>
          <w:lang w:val="zh-CN"/>
        </w:rPr>
        <w:t>”</w:t>
      </w:r>
    </w:p>
    <w:p>
      <w:pPr>
        <w:rPr>
          <w:bCs/>
          <w:szCs w:val="20"/>
          <w:lang w:val="zh-CN"/>
        </w:rPr>
      </w:pPr>
      <w:r>
        <w:rPr>
          <w:rFonts w:hint="eastAsia"/>
          <w:bCs/>
          <w:szCs w:val="20"/>
        </w:rPr>
        <w:t>1.</w:t>
      </w:r>
      <w:r>
        <w:rPr>
          <w:rFonts w:hint="eastAsia"/>
          <w:bCs/>
          <w:szCs w:val="20"/>
          <w:lang w:val="zh-CN"/>
        </w:rPr>
        <w:t>2</w:t>
      </w:r>
      <w:r>
        <w:rPr>
          <w:rFonts w:hint="eastAsia"/>
          <w:bCs/>
          <w:szCs w:val="20"/>
        </w:rPr>
        <w:t xml:space="preserve"> </w:t>
      </w:r>
      <w:r>
        <w:rPr>
          <w:rFonts w:hint="eastAsia"/>
          <w:bCs/>
          <w:szCs w:val="20"/>
          <w:lang w:val="zh-CN"/>
        </w:rPr>
        <w:t>服务期限：</w:t>
      </w:r>
      <w:r>
        <w:rPr>
          <w:rFonts w:hint="eastAsia"/>
          <w:bCs/>
          <w:szCs w:val="20"/>
          <w:u w:val="single"/>
        </w:rPr>
        <w:t xml:space="preserve">            </w:t>
      </w:r>
      <w:r>
        <w:rPr>
          <w:rFonts w:hint="eastAsia"/>
          <w:bCs/>
          <w:szCs w:val="20"/>
          <w:lang w:val="zh-CN"/>
        </w:rPr>
        <w:t>。</w:t>
      </w:r>
    </w:p>
    <w:p>
      <w:pPr>
        <w:pStyle w:val="32"/>
        <w:spacing w:before="120" w:beforeLines="50" w:after="120" w:afterLines="50" w:line="400" w:lineRule="exact"/>
        <w:rPr>
          <w:b/>
          <w:sz w:val="28"/>
          <w:szCs w:val="28"/>
        </w:rPr>
      </w:pPr>
      <w:r>
        <w:rPr>
          <w:rFonts w:hint="eastAsia"/>
          <w:b/>
          <w:sz w:val="28"/>
          <w:szCs w:val="28"/>
        </w:rPr>
        <w:t>二、合同金额：</w:t>
      </w:r>
    </w:p>
    <w:p>
      <w:pPr>
        <w:rPr>
          <w:bCs/>
          <w:szCs w:val="20"/>
          <w:u w:val="single"/>
          <w:lang w:val="zh-CN"/>
        </w:rPr>
      </w:pPr>
      <w:r>
        <w:rPr>
          <w:rFonts w:hint="eastAsia"/>
          <w:bCs/>
          <w:szCs w:val="20"/>
          <w:lang w:val="zh-CN"/>
        </w:rPr>
        <w:t>2.1 本合同金额为人民币（大写）：</w:t>
      </w:r>
      <w:r>
        <w:rPr>
          <w:rFonts w:hint="eastAsia"/>
          <w:bCs/>
          <w:szCs w:val="20"/>
          <w:u w:val="single"/>
        </w:rPr>
        <w:t xml:space="preserve">             </w:t>
      </w:r>
      <w:r>
        <w:rPr>
          <w:rFonts w:hint="eastAsia"/>
          <w:bCs/>
          <w:szCs w:val="20"/>
        </w:rPr>
        <w:t>元</w:t>
      </w:r>
      <w:r>
        <w:rPr>
          <w:rFonts w:hint="eastAsia"/>
          <w:bCs/>
          <w:szCs w:val="20"/>
          <w:lang w:val="zh-CN"/>
        </w:rPr>
        <w:t>整（￥</w:t>
      </w:r>
      <w:r>
        <w:rPr>
          <w:rFonts w:hint="eastAsia"/>
          <w:bCs/>
          <w:szCs w:val="20"/>
          <w:u w:val="single"/>
        </w:rPr>
        <w:t xml:space="preserve">          </w:t>
      </w:r>
      <w:r>
        <w:rPr>
          <w:rFonts w:hint="eastAsia"/>
          <w:bCs/>
          <w:szCs w:val="20"/>
          <w:lang w:val="zh-CN"/>
        </w:rPr>
        <w:t>）。</w:t>
      </w:r>
    </w:p>
    <w:p>
      <w:pPr>
        <w:pStyle w:val="32"/>
        <w:spacing w:before="120" w:beforeLines="50" w:after="120" w:afterLines="50" w:line="400" w:lineRule="exact"/>
        <w:rPr>
          <w:b/>
          <w:sz w:val="28"/>
          <w:szCs w:val="28"/>
        </w:rPr>
      </w:pPr>
      <w:r>
        <w:rPr>
          <w:rFonts w:hint="eastAsia"/>
          <w:b/>
          <w:sz w:val="28"/>
          <w:szCs w:val="28"/>
        </w:rPr>
        <w:t>三、技术资料</w:t>
      </w:r>
    </w:p>
    <w:p>
      <w:pPr>
        <w:rPr>
          <w:bCs/>
          <w:szCs w:val="20"/>
          <w:lang w:val="zh-CN"/>
        </w:rPr>
      </w:pPr>
      <w:r>
        <w:rPr>
          <w:rFonts w:hint="eastAsia"/>
          <w:bCs/>
          <w:szCs w:val="20"/>
          <w:lang w:val="zh-CN"/>
        </w:rPr>
        <w:t>3.1</w:t>
      </w:r>
      <w:r>
        <w:rPr>
          <w:rFonts w:hint="eastAsia"/>
          <w:bCs/>
          <w:szCs w:val="20"/>
        </w:rPr>
        <w:t xml:space="preserve"> </w:t>
      </w:r>
      <w:r>
        <w:rPr>
          <w:rFonts w:hint="eastAsia"/>
          <w:bCs/>
          <w:szCs w:val="20"/>
          <w:lang w:val="zh-CN"/>
        </w:rPr>
        <w:t>乙方应按</w:t>
      </w:r>
      <w:r>
        <w:rPr>
          <w:rFonts w:hint="eastAsia"/>
          <w:bCs/>
          <w:szCs w:val="20"/>
        </w:rPr>
        <w:t>谈判文件</w:t>
      </w:r>
      <w:r>
        <w:rPr>
          <w:rFonts w:hint="eastAsia"/>
          <w:bCs/>
          <w:szCs w:val="20"/>
          <w:lang w:val="zh-CN"/>
        </w:rPr>
        <w:t>规定的时间向甲方提供有关技术资料。</w:t>
      </w:r>
    </w:p>
    <w:p>
      <w:pPr>
        <w:rPr>
          <w:bCs/>
          <w:szCs w:val="20"/>
          <w:lang w:val="zh-CN"/>
        </w:rPr>
      </w:pPr>
      <w:r>
        <w:rPr>
          <w:rFonts w:hint="eastAsia"/>
          <w:bCs/>
          <w:szCs w:val="20"/>
          <w:lang w:val="zh-CN"/>
        </w:rPr>
        <w:t>3.2 没有甲方事先书面同意，乙方不得将甲方提供的有关合同或任何合同条文、规格、计划、样品或资料提供给与履行本合同无关的任何其他人。即使向履行本合同有关的人员提供，也应注意保密并限于履行合同的必需范围。</w:t>
      </w:r>
    </w:p>
    <w:p>
      <w:pPr>
        <w:pStyle w:val="32"/>
        <w:spacing w:before="120" w:beforeLines="50" w:after="120" w:afterLines="50" w:line="400" w:lineRule="exact"/>
        <w:ind w:left="481" w:hanging="481" w:hangingChars="171"/>
        <w:rPr>
          <w:b/>
          <w:sz w:val="28"/>
          <w:szCs w:val="28"/>
        </w:rPr>
      </w:pPr>
      <w:r>
        <w:rPr>
          <w:rFonts w:hint="eastAsia"/>
          <w:b/>
          <w:sz w:val="28"/>
          <w:szCs w:val="28"/>
        </w:rPr>
        <w:t>四、知识产权</w:t>
      </w:r>
    </w:p>
    <w:p>
      <w:pPr>
        <w:rPr>
          <w:bCs/>
          <w:szCs w:val="20"/>
          <w:lang w:val="zh-CN"/>
        </w:rPr>
      </w:pPr>
      <w:r>
        <w:rPr>
          <w:rFonts w:hint="eastAsia"/>
          <w:bCs/>
          <w:szCs w:val="20"/>
          <w:lang w:val="zh-CN"/>
        </w:rPr>
        <w:t>4.1 乙方应保证提供服务过程中不会侵犯任何第三方的知识产权。</w:t>
      </w:r>
    </w:p>
    <w:p>
      <w:pPr>
        <w:pStyle w:val="32"/>
        <w:spacing w:before="120" w:beforeLines="50" w:after="120" w:afterLines="50" w:line="400" w:lineRule="exact"/>
        <w:ind w:left="481" w:hanging="481" w:hangingChars="171"/>
        <w:rPr>
          <w:b/>
          <w:sz w:val="28"/>
          <w:szCs w:val="28"/>
        </w:rPr>
      </w:pPr>
      <w:r>
        <w:rPr>
          <w:rFonts w:hint="eastAsia"/>
          <w:b/>
          <w:sz w:val="28"/>
          <w:szCs w:val="28"/>
        </w:rPr>
        <w:t>五.转包或分包</w:t>
      </w:r>
    </w:p>
    <w:p>
      <w:pPr>
        <w:rPr>
          <w:bCs/>
          <w:szCs w:val="20"/>
          <w:lang w:val="zh-CN"/>
        </w:rPr>
      </w:pPr>
      <w:r>
        <w:rPr>
          <w:rFonts w:hint="eastAsia"/>
          <w:bCs/>
          <w:szCs w:val="20"/>
        </w:rPr>
        <w:t>5</w:t>
      </w:r>
      <w:r>
        <w:rPr>
          <w:rFonts w:hint="eastAsia"/>
          <w:bCs/>
          <w:szCs w:val="20"/>
          <w:lang w:val="zh-CN"/>
        </w:rPr>
        <w:t>.1</w:t>
      </w:r>
      <w:r>
        <w:rPr>
          <w:rFonts w:hint="eastAsia"/>
          <w:bCs/>
          <w:szCs w:val="20"/>
        </w:rPr>
        <w:t xml:space="preserve"> </w:t>
      </w:r>
      <w:r>
        <w:rPr>
          <w:rFonts w:hint="eastAsia"/>
          <w:bCs/>
          <w:szCs w:val="20"/>
          <w:lang w:val="zh-CN"/>
        </w:rPr>
        <w:t>本合同范围的货物，应由</w:t>
      </w:r>
      <w:r>
        <w:rPr>
          <w:rFonts w:hint="eastAsia"/>
          <w:bCs/>
          <w:szCs w:val="20"/>
        </w:rPr>
        <w:t>乙</w:t>
      </w:r>
      <w:r>
        <w:rPr>
          <w:rFonts w:hint="eastAsia"/>
          <w:bCs/>
          <w:szCs w:val="20"/>
          <w:lang w:val="zh-CN"/>
        </w:rPr>
        <w:t>方直接供应，不得转让他人供应；</w:t>
      </w:r>
    </w:p>
    <w:p>
      <w:pPr>
        <w:rPr>
          <w:bCs/>
          <w:szCs w:val="20"/>
          <w:lang w:val="zh-CN"/>
        </w:rPr>
      </w:pPr>
      <w:r>
        <w:rPr>
          <w:rFonts w:hint="eastAsia"/>
          <w:bCs/>
          <w:szCs w:val="20"/>
        </w:rPr>
        <w:t>5</w:t>
      </w:r>
      <w:r>
        <w:rPr>
          <w:rFonts w:hint="eastAsia"/>
          <w:bCs/>
          <w:szCs w:val="20"/>
          <w:lang w:val="zh-CN"/>
        </w:rPr>
        <w:t>.2 除非得到</w:t>
      </w:r>
      <w:r>
        <w:rPr>
          <w:rFonts w:hint="eastAsia"/>
          <w:bCs/>
          <w:szCs w:val="20"/>
        </w:rPr>
        <w:t>甲方</w:t>
      </w:r>
      <w:r>
        <w:rPr>
          <w:rFonts w:hint="eastAsia"/>
          <w:bCs/>
          <w:szCs w:val="20"/>
          <w:lang w:val="zh-CN"/>
        </w:rPr>
        <w:t>的书面同意，</w:t>
      </w:r>
      <w:r>
        <w:rPr>
          <w:rFonts w:hint="eastAsia"/>
          <w:bCs/>
          <w:szCs w:val="20"/>
        </w:rPr>
        <w:t>乙</w:t>
      </w:r>
      <w:r>
        <w:rPr>
          <w:rFonts w:hint="eastAsia"/>
          <w:bCs/>
          <w:szCs w:val="20"/>
          <w:lang w:val="zh-CN"/>
        </w:rPr>
        <w:t>方不得部分分包给他人供应。</w:t>
      </w:r>
      <w:r>
        <w:rPr>
          <w:rFonts w:hint="eastAsia"/>
          <w:bCs/>
          <w:szCs w:val="20"/>
        </w:rPr>
        <w:t>甲方</w:t>
      </w:r>
      <w:r>
        <w:rPr>
          <w:rFonts w:hint="eastAsia"/>
          <w:bCs/>
          <w:szCs w:val="20"/>
          <w:lang w:val="zh-CN"/>
        </w:rPr>
        <w:t>有绝对权力阻止分包。</w:t>
      </w:r>
    </w:p>
    <w:p>
      <w:pPr>
        <w:rPr>
          <w:bCs/>
          <w:szCs w:val="20"/>
          <w:lang w:val="zh-CN"/>
        </w:rPr>
      </w:pPr>
      <w:r>
        <w:rPr>
          <w:rFonts w:hint="eastAsia"/>
          <w:bCs/>
          <w:szCs w:val="20"/>
        </w:rPr>
        <w:t>5</w:t>
      </w:r>
      <w:r>
        <w:rPr>
          <w:rFonts w:hint="eastAsia"/>
          <w:bCs/>
          <w:szCs w:val="20"/>
          <w:lang w:val="zh-CN"/>
        </w:rPr>
        <w:t>.3</w:t>
      </w:r>
      <w:r>
        <w:rPr>
          <w:rFonts w:hint="eastAsia"/>
          <w:bCs/>
          <w:szCs w:val="20"/>
        </w:rPr>
        <w:t xml:space="preserve"> </w:t>
      </w:r>
      <w:r>
        <w:rPr>
          <w:rFonts w:hint="eastAsia"/>
          <w:bCs/>
          <w:szCs w:val="20"/>
          <w:lang w:val="zh-CN"/>
        </w:rPr>
        <w:t>如有转让和未经</w:t>
      </w:r>
      <w:r>
        <w:rPr>
          <w:rFonts w:hint="eastAsia"/>
          <w:bCs/>
          <w:szCs w:val="20"/>
        </w:rPr>
        <w:t>甲方</w:t>
      </w:r>
      <w:r>
        <w:rPr>
          <w:rFonts w:hint="eastAsia"/>
          <w:bCs/>
          <w:szCs w:val="20"/>
          <w:lang w:val="zh-CN"/>
        </w:rPr>
        <w:t>同意的分包行为，</w:t>
      </w:r>
      <w:r>
        <w:rPr>
          <w:rFonts w:hint="eastAsia"/>
          <w:bCs/>
          <w:szCs w:val="20"/>
        </w:rPr>
        <w:t>甲方</w:t>
      </w:r>
      <w:r>
        <w:rPr>
          <w:rFonts w:hint="eastAsia"/>
          <w:bCs/>
          <w:szCs w:val="20"/>
          <w:lang w:val="zh-CN"/>
        </w:rPr>
        <w:t>有权给予终止合同。</w:t>
      </w:r>
    </w:p>
    <w:p>
      <w:pPr>
        <w:rPr>
          <w:b/>
          <w:sz w:val="28"/>
          <w:szCs w:val="28"/>
        </w:rPr>
      </w:pPr>
      <w:r>
        <w:rPr>
          <w:rFonts w:hint="eastAsia"/>
          <w:b/>
          <w:sz w:val="28"/>
          <w:szCs w:val="28"/>
        </w:rPr>
        <w:t>六、合同履行时间、履行方式及履行地点</w:t>
      </w:r>
    </w:p>
    <w:p>
      <w:pPr>
        <w:rPr>
          <w:bCs/>
          <w:szCs w:val="20"/>
          <w:u w:val="single"/>
        </w:rPr>
      </w:pPr>
      <w:r>
        <w:rPr>
          <w:rFonts w:hint="eastAsia"/>
          <w:bCs/>
          <w:szCs w:val="20"/>
        </w:rPr>
        <w:t>6.1 履行时间：</w:t>
      </w:r>
      <w:r>
        <w:rPr>
          <w:rFonts w:hint="eastAsia"/>
          <w:bCs/>
          <w:szCs w:val="20"/>
          <w:u w:val="single"/>
        </w:rPr>
        <w:t xml:space="preserve">        </w:t>
      </w:r>
    </w:p>
    <w:p>
      <w:pPr>
        <w:rPr>
          <w:bCs/>
          <w:szCs w:val="20"/>
        </w:rPr>
      </w:pPr>
      <w:r>
        <w:rPr>
          <w:rFonts w:hint="eastAsia"/>
          <w:bCs/>
          <w:szCs w:val="20"/>
        </w:rPr>
        <w:t>6.2 履行方式：</w:t>
      </w:r>
      <w:r>
        <w:rPr>
          <w:rFonts w:hint="eastAsia"/>
          <w:bCs/>
          <w:szCs w:val="20"/>
          <w:u w:val="single"/>
        </w:rPr>
        <w:t xml:space="preserve">         </w:t>
      </w:r>
    </w:p>
    <w:p>
      <w:pPr>
        <w:rPr>
          <w:bCs/>
          <w:szCs w:val="20"/>
        </w:rPr>
      </w:pPr>
      <w:r>
        <w:rPr>
          <w:rFonts w:hint="eastAsia"/>
          <w:bCs/>
          <w:szCs w:val="20"/>
        </w:rPr>
        <w:t>6.3 履行地点：</w:t>
      </w:r>
      <w:r>
        <w:rPr>
          <w:rFonts w:hint="eastAsia"/>
          <w:bCs/>
          <w:szCs w:val="20"/>
          <w:u w:val="single"/>
        </w:rPr>
        <w:t xml:space="preserve">         </w:t>
      </w:r>
      <w:r>
        <w:rPr>
          <w:rFonts w:hint="eastAsia"/>
          <w:bCs/>
          <w:szCs w:val="20"/>
        </w:rPr>
        <w:t xml:space="preserve">  </w:t>
      </w:r>
    </w:p>
    <w:p>
      <w:pPr>
        <w:pStyle w:val="32"/>
        <w:spacing w:before="120" w:beforeLines="50" w:after="120" w:afterLines="50" w:line="400" w:lineRule="exact"/>
        <w:rPr>
          <w:b/>
          <w:sz w:val="28"/>
          <w:szCs w:val="28"/>
        </w:rPr>
      </w:pPr>
      <w:r>
        <w:rPr>
          <w:rFonts w:hint="eastAsia"/>
          <w:b/>
          <w:sz w:val="28"/>
          <w:szCs w:val="28"/>
        </w:rPr>
        <w:t>七、付款方式:</w:t>
      </w:r>
    </w:p>
    <w:p>
      <w:pPr>
        <w:rPr>
          <w:bCs/>
          <w:szCs w:val="20"/>
        </w:rPr>
      </w:pPr>
      <w:r>
        <w:rPr>
          <w:rFonts w:hint="eastAsia"/>
          <w:bCs/>
          <w:szCs w:val="20"/>
        </w:rPr>
        <w:t>7.1付款方式：</w:t>
      </w:r>
      <w:r>
        <w:rPr>
          <w:rFonts w:hint="eastAsia"/>
          <w:bCs/>
          <w:szCs w:val="20"/>
          <w:u w:val="single"/>
        </w:rPr>
        <w:t xml:space="preserve">                                    </w:t>
      </w:r>
      <w:r>
        <w:rPr>
          <w:rFonts w:hint="eastAsia"/>
          <w:bCs/>
          <w:szCs w:val="20"/>
        </w:rPr>
        <w:t xml:space="preserve"> 。</w:t>
      </w:r>
    </w:p>
    <w:p>
      <w:pPr>
        <w:spacing w:before="120" w:beforeLines="50" w:after="120" w:afterLines="50" w:line="400" w:lineRule="exact"/>
        <w:rPr>
          <w:rFonts w:ascii="宋体" w:hAnsi="宋体"/>
          <w:b/>
          <w:sz w:val="28"/>
          <w:szCs w:val="28"/>
        </w:rPr>
      </w:pPr>
      <w:r>
        <w:rPr>
          <w:rFonts w:hint="eastAsia"/>
          <w:b/>
          <w:sz w:val="28"/>
          <w:szCs w:val="28"/>
        </w:rPr>
        <w:t>八、</w:t>
      </w:r>
      <w:r>
        <w:rPr>
          <w:rFonts w:hint="eastAsia" w:ascii="宋体" w:hAnsi="宋体"/>
          <w:b/>
          <w:sz w:val="28"/>
          <w:szCs w:val="28"/>
        </w:rPr>
        <w:t>税费</w:t>
      </w:r>
    </w:p>
    <w:p>
      <w:pPr>
        <w:rPr>
          <w:bCs/>
          <w:szCs w:val="20"/>
        </w:rPr>
      </w:pPr>
      <w:r>
        <w:rPr>
          <w:rFonts w:hint="eastAsia"/>
          <w:bCs/>
          <w:szCs w:val="20"/>
        </w:rPr>
        <w:t>8.1本合同执行中相关的一切税费均由供方负担。</w:t>
      </w:r>
    </w:p>
    <w:p>
      <w:pPr>
        <w:pStyle w:val="32"/>
        <w:spacing w:before="120" w:beforeLines="50" w:after="120" w:afterLines="50" w:line="400" w:lineRule="exact"/>
        <w:ind w:left="481" w:hanging="481" w:hangingChars="171"/>
        <w:rPr>
          <w:sz w:val="28"/>
          <w:szCs w:val="28"/>
        </w:rPr>
      </w:pPr>
      <w:r>
        <w:rPr>
          <w:rFonts w:hint="eastAsia"/>
          <w:b/>
          <w:sz w:val="28"/>
          <w:szCs w:val="28"/>
        </w:rPr>
        <w:t>九、质量保证及后续服务</w:t>
      </w:r>
    </w:p>
    <w:p>
      <w:pPr>
        <w:rPr>
          <w:bCs/>
          <w:szCs w:val="20"/>
        </w:rPr>
      </w:pPr>
      <w:r>
        <w:rPr>
          <w:rFonts w:hint="eastAsia"/>
          <w:bCs/>
          <w:szCs w:val="20"/>
        </w:rPr>
        <w:t>9.1 乙方应按谈判文件规定向甲方提供服务，并提供相关培训。</w:t>
      </w:r>
    </w:p>
    <w:p>
      <w:pPr>
        <w:rPr>
          <w:bCs/>
          <w:szCs w:val="20"/>
        </w:rPr>
      </w:pPr>
      <w:r>
        <w:rPr>
          <w:rFonts w:hint="eastAsia"/>
          <w:bCs/>
          <w:szCs w:val="20"/>
        </w:rPr>
        <w:t>9.2 乙方提供的服务成果在服务质量保证期内发生故障，乙方应负责免费提供后续服务。对达不到要求的，根据实际情况，经双方协商，可按以下办法处理：</w:t>
      </w:r>
    </w:p>
    <w:p>
      <w:pPr>
        <w:ind w:firstLine="480"/>
        <w:rPr>
          <w:bCs/>
          <w:szCs w:val="20"/>
        </w:rPr>
      </w:pPr>
      <w:r>
        <w:rPr>
          <w:rFonts w:hint="eastAsia"/>
          <w:bCs/>
          <w:szCs w:val="20"/>
        </w:rPr>
        <w:t>⑴重做：由乙方承担所发生的全部费用。</w:t>
      </w:r>
    </w:p>
    <w:p>
      <w:pPr>
        <w:ind w:firstLine="480"/>
        <w:rPr>
          <w:bCs/>
          <w:szCs w:val="20"/>
        </w:rPr>
      </w:pPr>
      <w:r>
        <w:rPr>
          <w:rFonts w:hint="eastAsia"/>
          <w:bCs/>
          <w:szCs w:val="20"/>
        </w:rPr>
        <w:t>⑵贬值处理：由甲乙双方合议定价。</w:t>
      </w:r>
    </w:p>
    <w:p>
      <w:pPr>
        <w:ind w:firstLine="480"/>
        <w:rPr>
          <w:bCs/>
          <w:szCs w:val="20"/>
        </w:rPr>
      </w:pPr>
      <w:r>
        <w:rPr>
          <w:rFonts w:hint="eastAsia"/>
          <w:bCs/>
          <w:szCs w:val="20"/>
        </w:rPr>
        <w:t>⑶解除合同。</w:t>
      </w:r>
    </w:p>
    <w:p>
      <w:pPr>
        <w:rPr>
          <w:bCs/>
          <w:szCs w:val="20"/>
        </w:rPr>
      </w:pPr>
      <w:r>
        <w:rPr>
          <w:rFonts w:hint="eastAsia"/>
          <w:bCs/>
          <w:szCs w:val="20"/>
        </w:rPr>
        <w:t>9.3 如在使用过程中发生问题，乙方在接到甲方通知后在</w:t>
      </w:r>
      <w:r>
        <w:rPr>
          <w:rFonts w:hint="eastAsia"/>
          <w:bCs/>
          <w:szCs w:val="20"/>
          <w:u w:val="single"/>
        </w:rPr>
        <w:t xml:space="preserve">     </w:t>
      </w:r>
      <w:r>
        <w:rPr>
          <w:rFonts w:hint="eastAsia"/>
          <w:bCs/>
          <w:szCs w:val="20"/>
        </w:rPr>
        <w:t>小时内到达甲方现场。</w:t>
      </w:r>
    </w:p>
    <w:p>
      <w:pPr>
        <w:rPr>
          <w:bCs/>
          <w:szCs w:val="20"/>
        </w:rPr>
      </w:pPr>
      <w:r>
        <w:rPr>
          <w:rFonts w:hint="eastAsia"/>
          <w:bCs/>
          <w:szCs w:val="20"/>
        </w:rPr>
        <w:t>9.4 在服务质量保证期内，乙方应对出现的质量及安全问题负责处理解决并承担一切费用。</w:t>
      </w:r>
    </w:p>
    <w:p>
      <w:pPr>
        <w:rPr>
          <w:bCs/>
          <w:szCs w:val="20"/>
        </w:rPr>
      </w:pPr>
      <w:r>
        <w:rPr>
          <w:rFonts w:hint="eastAsia"/>
          <w:bCs/>
          <w:szCs w:val="20"/>
        </w:rPr>
        <w:t>9.5对数据所有权及知识产权要求的理解</w:t>
      </w:r>
    </w:p>
    <w:p>
      <w:pPr>
        <w:rPr>
          <w:bCs/>
          <w:szCs w:val="20"/>
        </w:rPr>
      </w:pPr>
      <w:r>
        <w:rPr>
          <w:rFonts w:hint="eastAsia"/>
          <w:bCs/>
          <w:szCs w:val="20"/>
        </w:rPr>
        <w:t>本项目所产生的数据，其所有权归采购人所有。数据保管责任方主体为采购人中标供应商需从平台安全及技术角度协助采购人进行数据保管。</w:t>
      </w:r>
    </w:p>
    <w:p>
      <w:pPr>
        <w:rPr>
          <w:bCs/>
          <w:szCs w:val="20"/>
        </w:rPr>
      </w:pPr>
      <w:r>
        <w:rPr>
          <w:rFonts w:hint="eastAsia"/>
          <w:bCs/>
          <w:szCs w:val="20"/>
        </w:rPr>
        <w:t>知识产权约定：基于采购人项目需求定制建设的内容，其软件、技术方法及附属成果的知识产权属于采购人所有，相应的源代码、数据库、技术文档等在验收时应完整交付给采购人。</w:t>
      </w:r>
    </w:p>
    <w:p>
      <w:pPr>
        <w:rPr>
          <w:rFonts w:eastAsia="黑体"/>
        </w:rPr>
      </w:pPr>
      <w:r>
        <w:rPr>
          <w:rFonts w:hint="eastAsia"/>
          <w:bCs/>
          <w:szCs w:val="20"/>
        </w:rPr>
        <w:t>投标报价应包含所有应向所有权人支付的专利权、商标权或其它知识产权的一切相关费用。运用到相关专利权、商标权或其它知识产权可在开标一览表（报价表)中备注。</w:t>
      </w:r>
    </w:p>
    <w:p>
      <w:pPr>
        <w:pStyle w:val="32"/>
        <w:spacing w:before="120" w:beforeLines="50" w:after="120" w:afterLines="50" w:line="400" w:lineRule="exact"/>
        <w:rPr>
          <w:b/>
          <w:sz w:val="28"/>
          <w:szCs w:val="28"/>
        </w:rPr>
      </w:pPr>
      <w:r>
        <w:rPr>
          <w:rFonts w:hint="eastAsia"/>
          <w:b/>
          <w:sz w:val="28"/>
          <w:szCs w:val="28"/>
        </w:rPr>
        <w:t>十、违约责任</w:t>
      </w:r>
    </w:p>
    <w:p>
      <w:pPr>
        <w:rPr>
          <w:bCs/>
          <w:szCs w:val="20"/>
        </w:rPr>
      </w:pPr>
      <w:r>
        <w:rPr>
          <w:rFonts w:hint="eastAsia"/>
          <w:bCs/>
          <w:szCs w:val="20"/>
        </w:rPr>
        <w:t>10.1 甲方无正当理由拒绝接受服务的，甲方向乙方偿付合同款项百分之五的违约金。</w:t>
      </w:r>
    </w:p>
    <w:p>
      <w:pPr>
        <w:rPr>
          <w:bCs/>
          <w:szCs w:val="20"/>
        </w:rPr>
      </w:pPr>
      <w:r>
        <w:rPr>
          <w:rFonts w:hint="eastAsia"/>
          <w:bCs/>
          <w:szCs w:val="20"/>
        </w:rPr>
        <w:t>10.2 甲方无故逾期办理款项支付手续的,甲方应按逾期付款总额每日万分之五向乙方支付违约金。</w:t>
      </w:r>
    </w:p>
    <w:p>
      <w:pPr>
        <w:rPr>
          <w:bCs/>
          <w:szCs w:val="20"/>
        </w:rPr>
      </w:pPr>
      <w:r>
        <w:rPr>
          <w:rFonts w:hint="eastAsia"/>
          <w:bCs/>
          <w:szCs w:val="20"/>
        </w:rPr>
        <w:t xml:space="preserve">10.3 乙方逾期提供服务的，每日向甲方支付千分之六违约金。逾期超过约定日期10个工作日不能交货的，甲方可解除本合同。乙方因逾期交货或因其他违约行为导致甲方解除合同的，乙方应向甲方支付合同总值30%的违约金，如造成甲方损失超过违约金的，超出部分由乙方继续承担赔偿责任。 </w:t>
      </w:r>
    </w:p>
    <w:p>
      <w:pPr>
        <w:pStyle w:val="32"/>
        <w:spacing w:before="120" w:beforeLines="50" w:after="120" w:afterLines="50" w:line="400" w:lineRule="exact"/>
        <w:rPr>
          <w:b/>
          <w:sz w:val="28"/>
          <w:szCs w:val="28"/>
        </w:rPr>
      </w:pPr>
      <w:r>
        <w:rPr>
          <w:rFonts w:hint="eastAsia"/>
          <w:b/>
          <w:sz w:val="28"/>
          <w:szCs w:val="28"/>
        </w:rPr>
        <w:t>十一、不可抗力事件处理</w:t>
      </w:r>
    </w:p>
    <w:p>
      <w:pPr>
        <w:rPr>
          <w:bCs/>
          <w:szCs w:val="20"/>
        </w:rPr>
      </w:pPr>
      <w:r>
        <w:rPr>
          <w:rFonts w:hint="eastAsia"/>
          <w:bCs/>
          <w:szCs w:val="20"/>
        </w:rPr>
        <w:t>11.1 在合同有效期内，任何一方因不可抗力事件导致不能履行合同，则合同履行期可延长，其延长期与不可抗力影响期相同。</w:t>
      </w:r>
    </w:p>
    <w:p>
      <w:pPr>
        <w:rPr>
          <w:bCs/>
          <w:szCs w:val="20"/>
        </w:rPr>
      </w:pPr>
      <w:r>
        <w:rPr>
          <w:rFonts w:hint="eastAsia"/>
          <w:bCs/>
          <w:szCs w:val="20"/>
        </w:rPr>
        <w:t>11.2 不可抗力事件发生后，应立即通知对方，并寄送有关权威机构出具的证明。</w:t>
      </w:r>
    </w:p>
    <w:p>
      <w:pPr>
        <w:rPr>
          <w:bCs/>
          <w:szCs w:val="20"/>
        </w:rPr>
      </w:pPr>
      <w:r>
        <w:rPr>
          <w:rFonts w:hint="eastAsia"/>
          <w:bCs/>
          <w:szCs w:val="20"/>
        </w:rPr>
        <w:t>11.3 不可抗力事件延续120天以上，双方应通过友好协商，确定是否继续履行合同。</w:t>
      </w:r>
    </w:p>
    <w:p>
      <w:pPr>
        <w:pStyle w:val="32"/>
        <w:spacing w:before="120" w:beforeLines="50" w:after="120" w:afterLines="50" w:line="400" w:lineRule="exact"/>
        <w:rPr>
          <w:b/>
          <w:sz w:val="28"/>
          <w:szCs w:val="28"/>
        </w:rPr>
      </w:pPr>
      <w:r>
        <w:rPr>
          <w:rFonts w:hint="eastAsia"/>
          <w:b/>
          <w:sz w:val="28"/>
          <w:szCs w:val="28"/>
        </w:rPr>
        <w:t>十二、诉讼</w:t>
      </w:r>
    </w:p>
    <w:p>
      <w:pPr>
        <w:rPr>
          <w:bCs/>
          <w:szCs w:val="20"/>
        </w:rPr>
      </w:pPr>
      <w:r>
        <w:rPr>
          <w:rFonts w:hint="eastAsia"/>
          <w:bCs/>
          <w:szCs w:val="20"/>
        </w:rPr>
        <w:t>12.1 双方在执行合同中所发生的一切争议，应通过协商解决。如协商不成，可向甲方所在地法院起诉。</w:t>
      </w:r>
    </w:p>
    <w:p>
      <w:pPr>
        <w:pStyle w:val="32"/>
        <w:spacing w:before="120" w:beforeLines="50" w:after="120" w:afterLines="50" w:line="400" w:lineRule="exact"/>
        <w:rPr>
          <w:b/>
          <w:sz w:val="28"/>
          <w:szCs w:val="28"/>
        </w:rPr>
      </w:pPr>
      <w:r>
        <w:rPr>
          <w:rFonts w:hint="eastAsia"/>
          <w:b/>
          <w:sz w:val="28"/>
          <w:szCs w:val="28"/>
        </w:rPr>
        <w:t>十三、合同生效及其它</w:t>
      </w:r>
    </w:p>
    <w:p>
      <w:pPr>
        <w:rPr>
          <w:bCs/>
          <w:szCs w:val="20"/>
        </w:rPr>
      </w:pPr>
      <w:r>
        <w:rPr>
          <w:rFonts w:hint="eastAsia"/>
          <w:bCs/>
          <w:szCs w:val="20"/>
        </w:rPr>
        <w:t>13.1 合同经双方法定代表人或授权委托代理人签字并加盖单位公章后生效。</w:t>
      </w:r>
    </w:p>
    <w:p>
      <w:pPr>
        <w:rPr>
          <w:bCs/>
          <w:szCs w:val="20"/>
        </w:rPr>
      </w:pPr>
      <w:r>
        <w:rPr>
          <w:rFonts w:hint="eastAsia"/>
          <w:bCs/>
          <w:szCs w:val="20"/>
        </w:rPr>
        <w:t>13.2 合同执行中涉及采购资金和采购内容修改或补充的，须经财政部门审批，并签书面补充协议报政府采购监督管理部门备案，方可作为主合同不可分割的一部分。</w:t>
      </w:r>
    </w:p>
    <w:p>
      <w:pPr>
        <w:rPr>
          <w:bCs/>
          <w:szCs w:val="20"/>
        </w:rPr>
      </w:pPr>
      <w:r>
        <w:rPr>
          <w:rFonts w:hint="eastAsia"/>
          <w:bCs/>
          <w:szCs w:val="20"/>
        </w:rPr>
        <w:t>13.3 本合同未尽事宜，遵照《合同法》有关条文执行。</w:t>
      </w:r>
    </w:p>
    <w:p>
      <w:pPr>
        <w:rPr>
          <w:bCs/>
          <w:szCs w:val="20"/>
        </w:rPr>
      </w:pPr>
      <w:r>
        <w:rPr>
          <w:rFonts w:hint="eastAsia"/>
          <w:bCs/>
          <w:szCs w:val="20"/>
        </w:rPr>
        <w:t>13.4 本合同正本一式肆份，具有同等法律效力，甲乙双方各执贰份。</w:t>
      </w:r>
    </w:p>
    <w:p>
      <w:pPr>
        <w:pStyle w:val="23"/>
        <w:ind w:firstLine="280"/>
      </w:pPr>
    </w:p>
    <w:p>
      <w:pPr>
        <w:spacing w:line="480" w:lineRule="auto"/>
        <w:rPr>
          <w:bCs/>
          <w:szCs w:val="20"/>
        </w:rPr>
      </w:pPr>
      <w:r>
        <w:rPr>
          <w:rFonts w:hint="eastAsia"/>
          <w:bCs/>
          <w:szCs w:val="20"/>
        </w:rPr>
        <w:t>甲方：</w:t>
      </w:r>
      <w:r>
        <w:rPr>
          <w:rFonts w:hint="eastAsia"/>
          <w:bCs/>
          <w:szCs w:val="20"/>
          <w:u w:val="single"/>
        </w:rPr>
        <w:t xml:space="preserve">                   </w:t>
      </w:r>
      <w:r>
        <w:rPr>
          <w:rFonts w:hint="eastAsia"/>
          <w:bCs/>
          <w:szCs w:val="20"/>
        </w:rPr>
        <w:tab/>
      </w:r>
      <w:r>
        <w:rPr>
          <w:rFonts w:hint="eastAsia"/>
          <w:bCs/>
          <w:szCs w:val="20"/>
        </w:rPr>
        <w:tab/>
      </w:r>
      <w:r>
        <w:rPr>
          <w:bCs/>
          <w:szCs w:val="20"/>
        </w:rPr>
        <w:t xml:space="preserve">   </w:t>
      </w:r>
      <w:r>
        <w:rPr>
          <w:rFonts w:hint="eastAsia"/>
          <w:bCs/>
          <w:szCs w:val="20"/>
        </w:rPr>
        <w:t>乙方：</w:t>
      </w:r>
      <w:r>
        <w:rPr>
          <w:rFonts w:hint="eastAsia"/>
          <w:bCs/>
          <w:szCs w:val="20"/>
          <w:u w:val="single"/>
        </w:rPr>
        <w:t xml:space="preserve">                         </w:t>
      </w:r>
      <w:r>
        <w:rPr>
          <w:rFonts w:hint="eastAsia"/>
          <w:bCs/>
          <w:szCs w:val="20"/>
        </w:rPr>
        <w:t xml:space="preserve">   </w:t>
      </w:r>
    </w:p>
    <w:p>
      <w:pPr>
        <w:spacing w:line="480" w:lineRule="auto"/>
        <w:rPr>
          <w:bCs/>
          <w:szCs w:val="20"/>
        </w:rPr>
      </w:pPr>
      <w:r>
        <w:rPr>
          <w:rFonts w:hint="eastAsia"/>
          <w:bCs/>
          <w:szCs w:val="20"/>
        </w:rPr>
        <w:t xml:space="preserve">地址： </w:t>
      </w:r>
      <w:r>
        <w:rPr>
          <w:rFonts w:hint="eastAsia"/>
          <w:bCs/>
          <w:szCs w:val="20"/>
          <w:u w:val="single"/>
        </w:rPr>
        <w:t xml:space="preserve">                     </w:t>
      </w:r>
      <w:r>
        <w:rPr>
          <w:rFonts w:hint="eastAsia"/>
          <w:bCs/>
          <w:szCs w:val="20"/>
        </w:rPr>
        <w:t xml:space="preserve">    </w:t>
      </w:r>
      <w:r>
        <w:rPr>
          <w:rFonts w:hint="eastAsia"/>
          <w:bCs/>
          <w:szCs w:val="20"/>
        </w:rPr>
        <w:tab/>
      </w:r>
      <w:r>
        <w:rPr>
          <w:rFonts w:hint="eastAsia"/>
          <w:bCs/>
          <w:szCs w:val="20"/>
        </w:rPr>
        <w:t>地址：</w:t>
      </w:r>
      <w:r>
        <w:rPr>
          <w:rFonts w:hint="eastAsia"/>
          <w:bCs/>
          <w:szCs w:val="20"/>
          <w:u w:val="single"/>
        </w:rPr>
        <w:t xml:space="preserve">                        </w:t>
      </w:r>
      <w:r>
        <w:rPr>
          <w:rFonts w:hint="eastAsia"/>
          <w:bCs/>
          <w:szCs w:val="20"/>
        </w:rPr>
        <w:t xml:space="preserve"> </w:t>
      </w:r>
    </w:p>
    <w:p>
      <w:pPr>
        <w:spacing w:line="480" w:lineRule="auto"/>
        <w:rPr>
          <w:bCs/>
          <w:szCs w:val="20"/>
        </w:rPr>
      </w:pPr>
      <w:r>
        <w:rPr>
          <w:rFonts w:hint="eastAsia"/>
          <w:bCs/>
          <w:szCs w:val="20"/>
        </w:rPr>
        <w:t xml:space="preserve">法定代表人：                   </w:t>
      </w:r>
      <w:r>
        <w:rPr>
          <w:rFonts w:hint="eastAsia"/>
          <w:bCs/>
          <w:szCs w:val="20"/>
        </w:rPr>
        <w:tab/>
      </w:r>
      <w:r>
        <w:rPr>
          <w:rFonts w:hint="eastAsia"/>
          <w:bCs/>
          <w:szCs w:val="20"/>
        </w:rPr>
        <w:tab/>
      </w:r>
      <w:r>
        <w:rPr>
          <w:rFonts w:hint="eastAsia"/>
          <w:bCs/>
          <w:szCs w:val="20"/>
        </w:rPr>
        <w:t>法定代表人：</w:t>
      </w:r>
    </w:p>
    <w:p>
      <w:pPr>
        <w:spacing w:line="480" w:lineRule="auto"/>
        <w:rPr>
          <w:bCs/>
          <w:szCs w:val="20"/>
        </w:rPr>
      </w:pPr>
      <w:r>
        <w:rPr>
          <w:rFonts w:hint="eastAsia"/>
          <w:bCs/>
          <w:szCs w:val="20"/>
        </w:rPr>
        <w:t xml:space="preserve">签订地点：                     </w:t>
      </w:r>
      <w:r>
        <w:rPr>
          <w:rFonts w:hint="eastAsia"/>
          <w:bCs/>
          <w:szCs w:val="20"/>
        </w:rPr>
        <w:tab/>
      </w:r>
      <w:r>
        <w:rPr>
          <w:rFonts w:hint="eastAsia"/>
          <w:bCs/>
          <w:szCs w:val="20"/>
        </w:rPr>
        <w:tab/>
      </w:r>
      <w:r>
        <w:rPr>
          <w:rFonts w:hint="eastAsia"/>
          <w:bCs/>
          <w:szCs w:val="20"/>
        </w:rPr>
        <w:t>签订日期：    年  月   日</w:t>
      </w:r>
    </w:p>
    <w:p>
      <w:pPr>
        <w:pStyle w:val="32"/>
        <w:spacing w:before="120" w:beforeLines="50" w:after="120" w:afterLines="50" w:line="400" w:lineRule="exact"/>
      </w:pPr>
    </w:p>
    <w:p>
      <w:pPr>
        <w:pStyle w:val="32"/>
        <w:spacing w:before="120" w:beforeLines="50" w:after="120" w:afterLines="50" w:line="400" w:lineRule="exact"/>
      </w:pPr>
    </w:p>
    <w:p>
      <w:pPr>
        <w:pStyle w:val="32"/>
        <w:spacing w:before="120" w:beforeLines="50" w:after="120" w:afterLines="50" w:line="400" w:lineRule="exact"/>
      </w:pPr>
    </w:p>
    <w:p>
      <w:pPr>
        <w:pStyle w:val="32"/>
        <w:spacing w:before="120" w:beforeLines="50" w:after="120" w:afterLines="50" w:line="400" w:lineRule="exact"/>
      </w:pPr>
    </w:p>
    <w:p>
      <w:pPr>
        <w:ind w:firstLine="420"/>
        <w:jc w:val="center"/>
        <w:rPr>
          <w:rFonts w:ascii="宋体" w:hAnsi="宋体" w:cs="宋体"/>
          <w:szCs w:val="21"/>
        </w:rPr>
      </w:pPr>
      <w:r>
        <w:rPr>
          <w:rFonts w:hint="eastAsia" w:ascii="宋体" w:hAnsi="宋体" w:cs="宋体"/>
          <w:szCs w:val="21"/>
        </w:rPr>
        <w:t>网络与数据安全责任补充协议</w:t>
      </w:r>
    </w:p>
    <w:p>
      <w:pPr>
        <w:ind w:firstLine="420"/>
        <w:jc w:val="cente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1、投标人在提供服务时应遵守《中华人民共和国网络安全法》《中华人民共和国保守国家秘密法》《浙江省信息技术服务外包网络安全管理办法》等法规。</w:t>
      </w:r>
    </w:p>
    <w:p>
      <w:pPr>
        <w:rPr>
          <w:rFonts w:ascii="宋体" w:hAnsi="宋体" w:cs="宋体"/>
          <w:szCs w:val="21"/>
        </w:rPr>
      </w:pPr>
      <w:r>
        <w:rPr>
          <w:rFonts w:hint="eastAsia" w:ascii="宋体" w:hAnsi="宋体" w:cs="宋体"/>
          <w:szCs w:val="21"/>
        </w:rPr>
        <w:t xml:space="preserve">    2、投标人服务人员执行可能威胁网络安全的操作行为时，应先审批后操作。</w:t>
      </w:r>
    </w:p>
    <w:p>
      <w:pPr>
        <w:rPr>
          <w:rFonts w:ascii="宋体" w:hAnsi="宋体" w:cs="宋体"/>
          <w:szCs w:val="21"/>
        </w:rPr>
      </w:pPr>
      <w:r>
        <w:rPr>
          <w:rFonts w:hint="eastAsia" w:ascii="宋体" w:hAnsi="宋体" w:cs="宋体"/>
          <w:szCs w:val="21"/>
        </w:rPr>
        <w:t xml:space="preserve">    3、采购人定期评估投标人服务活动中网络安全执行情况，发现异常或违规行为及时向投标人通报。</w:t>
      </w:r>
    </w:p>
    <w:p>
      <w:pPr>
        <w:rPr>
          <w:rFonts w:ascii="宋体" w:hAnsi="宋体" w:cs="宋体"/>
          <w:szCs w:val="21"/>
        </w:rPr>
      </w:pPr>
      <w:r>
        <w:rPr>
          <w:rFonts w:hint="eastAsia" w:ascii="宋体" w:hAnsi="宋体" w:cs="宋体"/>
          <w:szCs w:val="21"/>
        </w:rPr>
        <w:t xml:space="preserve">    4、投标人收到采购人通报后，要及时开展内部惩戒，实行解除聘任合同、取消技术资质等措施，并及时将惩戒情况向采购人报告。</w:t>
      </w:r>
    </w:p>
    <w:p>
      <w:pPr>
        <w:ind w:firstLine="600"/>
        <w:rPr>
          <w:rFonts w:ascii="宋体" w:hAnsi="宋体" w:cs="宋体"/>
          <w:szCs w:val="21"/>
        </w:rPr>
      </w:pPr>
      <w:r>
        <w:rPr>
          <w:rFonts w:hint="eastAsia" w:ascii="宋体" w:hAnsi="宋体" w:cs="宋体"/>
          <w:szCs w:val="21"/>
        </w:rPr>
        <w:t>5、因投标人服务人员违规行为引发重大网络安全事件的，采购人有权单方面终止合同，经书面通知投标人后，投标人应当退还合同期内剩余未服务时间的服务费，并赔偿采购人合同总价款10%的违约金，违约金不足以弥补因违约所造成的损失的，还应赔偿相应损失。</w:t>
      </w:r>
    </w:p>
    <w:p>
      <w:pPr>
        <w:ind w:firstLine="600"/>
        <w:rPr>
          <w:rFonts w:ascii="宋体" w:hAnsi="宋体" w:cs="宋体"/>
          <w:szCs w:val="21"/>
        </w:rPr>
      </w:pPr>
    </w:p>
    <w:p>
      <w:pPr>
        <w:spacing w:line="480" w:lineRule="auto"/>
        <w:ind w:left="5692" w:hanging="5692" w:hangingChars="2700"/>
        <w:jc w:val="left"/>
        <w:rPr>
          <w:rFonts w:ascii="宋体" w:hAnsi="宋体" w:cs="宋体"/>
          <w:b/>
          <w:szCs w:val="21"/>
        </w:rPr>
      </w:pPr>
      <w:r>
        <w:rPr>
          <w:rFonts w:hint="eastAsia" w:ascii="宋体" w:hAnsi="宋体" w:cs="宋体"/>
          <w:b/>
          <w:szCs w:val="21"/>
        </w:rPr>
        <w:t xml:space="preserve">甲方(盖章)：                        乙方（盖章）： </w:t>
      </w:r>
    </w:p>
    <w:p>
      <w:pPr>
        <w:spacing w:line="480" w:lineRule="auto"/>
        <w:ind w:firstLine="1265" w:firstLineChars="600"/>
        <w:jc w:val="left"/>
        <w:rPr>
          <w:rFonts w:ascii="宋体" w:hAnsi="宋体" w:cs="宋体"/>
          <w:b/>
          <w:szCs w:val="21"/>
        </w:rPr>
      </w:pPr>
      <w:r>
        <w:rPr>
          <w:rFonts w:hint="eastAsia" w:ascii="宋体" w:hAnsi="宋体" w:cs="宋体"/>
          <w:b/>
          <w:szCs w:val="21"/>
        </w:rPr>
        <w:t xml:space="preserve">                              </w:t>
      </w:r>
    </w:p>
    <w:p>
      <w:pPr>
        <w:spacing w:line="480" w:lineRule="auto"/>
        <w:jc w:val="left"/>
        <w:rPr>
          <w:rFonts w:ascii="宋体" w:hAnsi="宋体" w:cs="宋体"/>
          <w:b/>
          <w:szCs w:val="21"/>
        </w:rPr>
      </w:pPr>
      <w:r>
        <w:rPr>
          <w:rFonts w:hint="eastAsia" w:ascii="宋体" w:hAnsi="宋体" w:cs="宋体"/>
          <w:b/>
          <w:szCs w:val="21"/>
        </w:rPr>
        <w:t>法人代表或授权代表签字：          法人代表或授权代表签字：</w:t>
      </w:r>
    </w:p>
    <w:p>
      <w:pPr>
        <w:tabs>
          <w:tab w:val="left" w:pos="4111"/>
          <w:tab w:val="left" w:pos="4395"/>
        </w:tabs>
        <w:spacing w:line="480" w:lineRule="auto"/>
        <w:jc w:val="left"/>
        <w:rPr>
          <w:rFonts w:ascii="宋体" w:hAnsi="宋体" w:cs="宋体"/>
          <w:b/>
          <w:szCs w:val="21"/>
        </w:rPr>
      </w:pPr>
      <w:r>
        <w:rPr>
          <w:rFonts w:hint="eastAsia" w:ascii="宋体" w:hAnsi="宋体" w:cs="宋体"/>
          <w:b/>
          <w:szCs w:val="21"/>
        </w:rPr>
        <w:t>签订日期：202 年  月    日       签订日期：202 年  月    日</w:t>
      </w:r>
    </w:p>
    <w:p>
      <w:pPr>
        <w:pStyle w:val="32"/>
        <w:spacing w:before="120" w:beforeLines="50" w:after="120" w:afterLines="50" w:line="400" w:lineRule="exact"/>
        <w:rPr>
          <w:rFonts w:cs="宋体"/>
        </w:rPr>
      </w:pPr>
    </w:p>
    <w:p>
      <w:pPr>
        <w:pStyle w:val="32"/>
        <w:spacing w:before="120" w:beforeLines="50" w:after="120" w:afterLines="50" w:line="400" w:lineRule="exact"/>
        <w:rPr>
          <w:rFonts w:cs="宋体"/>
        </w:rPr>
      </w:pPr>
    </w:p>
    <w:p>
      <w:pPr>
        <w:pStyle w:val="32"/>
        <w:spacing w:before="120" w:beforeLines="50" w:after="120" w:afterLines="50" w:line="400" w:lineRule="exact"/>
        <w:rPr>
          <w:rFonts w:cs="宋体"/>
        </w:rPr>
      </w:pPr>
    </w:p>
    <w:p>
      <w:pPr>
        <w:pStyle w:val="32"/>
        <w:spacing w:before="120" w:beforeLines="50" w:after="120" w:afterLines="50" w:line="400" w:lineRule="exact"/>
        <w:rPr>
          <w:rFonts w:cs="宋体"/>
        </w:rPr>
      </w:pPr>
    </w:p>
    <w:p>
      <w:pPr>
        <w:pStyle w:val="32"/>
        <w:spacing w:before="120" w:beforeLines="50" w:after="120" w:afterLines="50" w:line="400" w:lineRule="exact"/>
        <w:rPr>
          <w:rFonts w:cs="宋体"/>
        </w:rPr>
      </w:pPr>
    </w:p>
    <w:p>
      <w:pPr>
        <w:pStyle w:val="32"/>
        <w:spacing w:before="120" w:beforeLines="50" w:after="120" w:afterLines="50" w:line="400" w:lineRule="exact"/>
        <w:rPr>
          <w:rFonts w:cs="宋体"/>
        </w:rPr>
      </w:pPr>
    </w:p>
    <w:p>
      <w:pPr>
        <w:pStyle w:val="32"/>
        <w:spacing w:before="120" w:beforeLines="50" w:after="120" w:afterLines="50" w:line="400" w:lineRule="exact"/>
        <w:rPr>
          <w:rFonts w:cs="宋体"/>
        </w:rPr>
      </w:pPr>
    </w:p>
    <w:p>
      <w:pPr>
        <w:pStyle w:val="32"/>
        <w:spacing w:before="120" w:beforeLines="50" w:after="120" w:afterLines="50" w:line="400" w:lineRule="exact"/>
        <w:rPr>
          <w:rFonts w:cs="宋体"/>
        </w:rPr>
      </w:pPr>
    </w:p>
    <w:p>
      <w:pPr>
        <w:pStyle w:val="32"/>
        <w:spacing w:before="120" w:beforeLines="50" w:after="120" w:afterLines="50" w:line="400" w:lineRule="exact"/>
        <w:rPr>
          <w:rFonts w:cs="宋体"/>
        </w:rPr>
      </w:pPr>
    </w:p>
    <w:p>
      <w:pPr>
        <w:pStyle w:val="32"/>
        <w:spacing w:before="120" w:beforeLines="50" w:after="120" w:afterLines="50" w:line="400" w:lineRule="exact"/>
        <w:rPr>
          <w:rFonts w:cs="宋体"/>
        </w:rPr>
      </w:pPr>
    </w:p>
    <w:p>
      <w:pPr>
        <w:pStyle w:val="32"/>
        <w:spacing w:before="120" w:beforeLines="50" w:after="120" w:afterLines="50" w:line="400" w:lineRule="exact"/>
        <w:rPr>
          <w:rFonts w:cs="宋体"/>
        </w:rPr>
      </w:pPr>
    </w:p>
    <w:p>
      <w:pPr>
        <w:pStyle w:val="32"/>
        <w:spacing w:before="120" w:beforeLines="50" w:after="120" w:afterLines="50" w:line="400" w:lineRule="exact"/>
        <w:rPr>
          <w:rFonts w:cs="宋体"/>
        </w:rPr>
      </w:pPr>
    </w:p>
    <w:p>
      <w:pPr>
        <w:pStyle w:val="32"/>
        <w:spacing w:before="120" w:beforeLines="50" w:after="120" w:afterLines="50" w:line="400" w:lineRule="exact"/>
        <w:rPr>
          <w:rFonts w:cs="宋体"/>
        </w:rPr>
      </w:pPr>
    </w:p>
    <w:p>
      <w:pPr>
        <w:pStyle w:val="32"/>
        <w:spacing w:before="120" w:beforeLines="50" w:after="120" w:afterLines="50" w:line="400" w:lineRule="exact"/>
        <w:rPr>
          <w:rFonts w:cs="宋体"/>
        </w:rPr>
      </w:pPr>
    </w:p>
    <w:p>
      <w:pPr>
        <w:pStyle w:val="32"/>
        <w:spacing w:before="120" w:beforeLines="50" w:after="120" w:afterLines="50" w:line="400" w:lineRule="exact"/>
        <w:rPr>
          <w:rFonts w:cs="宋体"/>
        </w:rPr>
      </w:pPr>
    </w:p>
    <w:p>
      <w:pPr>
        <w:pStyle w:val="32"/>
        <w:spacing w:before="120" w:beforeLines="50" w:after="120" w:afterLines="50" w:line="400" w:lineRule="exact"/>
        <w:rPr>
          <w:rFonts w:cs="宋体"/>
        </w:rPr>
      </w:pPr>
    </w:p>
    <w:p>
      <w:pPr>
        <w:numPr>
          <w:ilvl w:val="1"/>
          <w:numId w:val="23"/>
        </w:numPr>
        <w:tabs>
          <w:tab w:val="left" w:pos="2472"/>
        </w:tabs>
        <w:snapToGrid w:val="0"/>
        <w:jc w:val="center"/>
        <w:rPr>
          <w:rFonts w:ascii="宋体" w:hAnsi="宋体"/>
          <w:sz w:val="30"/>
          <w:szCs w:val="30"/>
        </w:rPr>
      </w:pPr>
      <w:r>
        <w:rPr>
          <w:rFonts w:hint="eastAsia" w:ascii="宋体" w:hAnsi="宋体"/>
          <w:sz w:val="30"/>
          <w:szCs w:val="30"/>
        </w:rPr>
        <w:t>投标文件格式</w:t>
      </w:r>
    </w:p>
    <w:p>
      <w:pPr>
        <w:snapToGrid w:val="0"/>
        <w:spacing w:before="120" w:beforeLines="50" w:after="50"/>
        <w:rPr>
          <w:rFonts w:ascii="宋体" w:hAnsi="宋体"/>
          <w:sz w:val="24"/>
          <w:szCs w:val="20"/>
        </w:rPr>
      </w:pPr>
      <w:r>
        <w:rPr>
          <w:rFonts w:hint="eastAsia" w:ascii="宋体" w:hAnsi="宋体"/>
          <w:b/>
          <w:bCs/>
          <w:kern w:val="44"/>
          <w:szCs w:val="21"/>
        </w:rPr>
        <w:t>本章节内容提供部分投标文件格式，采购文件中要求，但未提供格式的，须由投标人根据采购文件的要求自行制作</w:t>
      </w:r>
    </w:p>
    <w:p>
      <w:pPr>
        <w:tabs>
          <w:tab w:val="center" w:pos="4156"/>
        </w:tabs>
        <w:snapToGrid w:val="0"/>
        <w:spacing w:before="120" w:beforeLines="50" w:after="50"/>
        <w:rPr>
          <w:rFonts w:ascii="宋体" w:hAnsi="宋体"/>
          <w:b/>
          <w:sz w:val="30"/>
          <w:szCs w:val="20"/>
        </w:rPr>
      </w:pPr>
      <w:r>
        <w:rPr>
          <w:rFonts w:hint="eastAsia" w:ascii="宋体" w:hAnsi="宋体"/>
          <w:b/>
          <w:sz w:val="30"/>
          <w:szCs w:val="20"/>
        </w:rPr>
        <w:t>附件一：</w:t>
      </w:r>
      <w:r>
        <w:rPr>
          <w:rFonts w:ascii="宋体" w:hAnsi="宋体"/>
          <w:b/>
          <w:sz w:val="30"/>
          <w:szCs w:val="20"/>
        </w:rPr>
        <w:tab/>
      </w:r>
    </w:p>
    <w:p>
      <w:pPr>
        <w:tabs>
          <w:tab w:val="center" w:pos="4156"/>
        </w:tabs>
        <w:snapToGrid w:val="0"/>
        <w:spacing w:before="120" w:beforeLines="50" w:after="50"/>
        <w:jc w:val="center"/>
        <w:rPr>
          <w:rFonts w:ascii="宋体" w:hAnsi="宋体"/>
          <w:sz w:val="24"/>
          <w:szCs w:val="20"/>
        </w:rPr>
      </w:pPr>
      <w:r>
        <w:rPr>
          <w:rFonts w:hint="eastAsia" w:ascii="宋体" w:hAnsi="宋体"/>
          <w:sz w:val="30"/>
          <w:szCs w:val="20"/>
        </w:rPr>
        <w:t>投标声明书</w:t>
      </w:r>
    </w:p>
    <w:p>
      <w:pPr>
        <w:snapToGrid w:val="0"/>
        <w:spacing w:before="120" w:beforeLines="50" w:after="50"/>
        <w:rPr>
          <w:rFonts w:ascii="宋体" w:hAnsi="宋体"/>
          <w:sz w:val="24"/>
          <w:szCs w:val="20"/>
        </w:rPr>
      </w:pPr>
      <w:r>
        <w:rPr>
          <w:rFonts w:hint="eastAsia" w:ascii="宋体" w:hAnsi="宋体"/>
          <w:sz w:val="24"/>
          <w:szCs w:val="20"/>
        </w:rPr>
        <w:t>致：</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（招标机构、采购单位名称）：</w:t>
      </w:r>
    </w:p>
    <w:p>
      <w:pPr>
        <w:snapToGrid w:val="0"/>
        <w:spacing w:before="120" w:beforeLines="50" w:after="50"/>
        <w:ind w:firstLine="720" w:firstLineChars="300"/>
        <w:rPr>
          <w:rFonts w:ascii="宋体" w:hAnsi="宋体"/>
          <w:sz w:val="24"/>
          <w:szCs w:val="20"/>
        </w:rPr>
      </w:pP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（投标人名称）系中华人民共和国合法</w:t>
      </w:r>
      <w:r>
        <w:rPr>
          <w:rFonts w:hint="eastAsia" w:ascii="宋体" w:hAnsi="宋体"/>
          <w:sz w:val="24"/>
          <w:szCs w:val="20"/>
          <w:u w:val="single"/>
        </w:rPr>
        <w:t xml:space="preserve">      （企业、法人或其他）</w:t>
      </w:r>
      <w:r>
        <w:rPr>
          <w:rFonts w:hint="eastAsia" w:ascii="宋体" w:hAnsi="宋体"/>
          <w:sz w:val="24"/>
          <w:szCs w:val="20"/>
        </w:rPr>
        <w:t>，经营地址</w:t>
      </w:r>
      <w:r>
        <w:rPr>
          <w:rFonts w:hint="eastAsia" w:ascii="宋体" w:hAnsi="宋体"/>
          <w:sz w:val="24"/>
          <w:szCs w:val="20"/>
          <w:u w:val="single"/>
        </w:rPr>
        <w:t xml:space="preserve">                     </w:t>
      </w:r>
      <w:r>
        <w:rPr>
          <w:rFonts w:hint="eastAsia" w:ascii="宋体" w:hAnsi="宋体"/>
          <w:sz w:val="24"/>
          <w:szCs w:val="20"/>
        </w:rPr>
        <w:t>。</w:t>
      </w:r>
    </w:p>
    <w:p>
      <w:pPr>
        <w:snapToGrid w:val="0"/>
        <w:spacing w:before="120" w:beforeLines="50" w:after="50"/>
        <w:ind w:firstLine="645"/>
        <w:rPr>
          <w:rFonts w:ascii="宋体" w:hAnsi="宋体"/>
          <w:sz w:val="24"/>
          <w:szCs w:val="20"/>
        </w:rPr>
      </w:pPr>
      <w:r>
        <w:rPr>
          <w:rFonts w:hint="eastAsia" w:ascii="宋体" w:hAnsi="宋体"/>
          <w:sz w:val="24"/>
          <w:szCs w:val="20"/>
        </w:rPr>
        <w:t>我</w:t>
      </w:r>
      <w:r>
        <w:rPr>
          <w:rFonts w:ascii="宋体" w:hAnsi="宋体"/>
          <w:sz w:val="24"/>
          <w:szCs w:val="20"/>
        </w:rPr>
        <w:t>___</w:t>
      </w:r>
      <w:r>
        <w:rPr>
          <w:rFonts w:ascii="宋体" w:hAnsi="宋体"/>
          <w:sz w:val="24"/>
          <w:szCs w:val="20"/>
          <w:u w:val="single"/>
        </w:rPr>
        <w:t>_</w:t>
      </w:r>
      <w:r>
        <w:rPr>
          <w:rFonts w:ascii="宋体" w:hAnsi="宋体"/>
          <w:sz w:val="24"/>
          <w:szCs w:val="20"/>
        </w:rPr>
        <w:t>_</w:t>
      </w:r>
      <w:r>
        <w:rPr>
          <w:rFonts w:hint="eastAsia" w:ascii="宋体" w:hAnsi="宋体"/>
          <w:sz w:val="24"/>
          <w:szCs w:val="20"/>
        </w:rPr>
        <w:t>（姓名）系</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（投标人名称）的法定代表人，我方愿意参加贵方组织的</w:t>
      </w:r>
      <w:r>
        <w:rPr>
          <w:rFonts w:ascii="宋体" w:hAnsi="宋体"/>
          <w:sz w:val="24"/>
          <w:szCs w:val="20"/>
        </w:rPr>
        <w:t>_____</w:t>
      </w:r>
      <w:r>
        <w:rPr>
          <w:rFonts w:ascii="宋体" w:hAnsi="宋体"/>
          <w:sz w:val="24"/>
          <w:szCs w:val="20"/>
          <w:u w:val="single"/>
        </w:rPr>
        <w:t>___</w:t>
      </w:r>
      <w:r>
        <w:rPr>
          <w:rFonts w:ascii="宋体" w:hAnsi="宋体"/>
          <w:sz w:val="24"/>
          <w:szCs w:val="20"/>
        </w:rPr>
        <w:t>_</w:t>
      </w:r>
      <w:r>
        <w:rPr>
          <w:rFonts w:hint="eastAsia" w:ascii="宋体" w:hAnsi="宋体"/>
          <w:sz w:val="24"/>
          <w:szCs w:val="20"/>
        </w:rPr>
        <w:t>项目的投标，为便于贵方公正、择优地确定中标人及其投标产品和服务，我方就本次投标有关事项郑重声明如下：</w:t>
      </w:r>
    </w:p>
    <w:p>
      <w:pPr>
        <w:snapToGrid w:val="0"/>
        <w:ind w:firstLine="480" w:firstLineChars="200"/>
        <w:rPr>
          <w:rFonts w:ascii="宋体" w:hAnsi="宋体"/>
          <w:sz w:val="24"/>
          <w:szCs w:val="20"/>
        </w:rPr>
      </w:pPr>
      <w:r>
        <w:rPr>
          <w:rFonts w:ascii="宋体" w:hAnsi="宋体"/>
          <w:sz w:val="24"/>
          <w:szCs w:val="20"/>
        </w:rPr>
        <w:t>1</w:t>
      </w:r>
      <w:r>
        <w:rPr>
          <w:rFonts w:hint="eastAsia" w:ascii="宋体" w:hAnsi="宋体"/>
          <w:sz w:val="24"/>
          <w:szCs w:val="20"/>
        </w:rPr>
        <w:t>.</w:t>
      </w:r>
      <w:r>
        <w:rPr>
          <w:rFonts w:ascii="宋体" w:hAnsi="宋体"/>
          <w:sz w:val="24"/>
          <w:szCs w:val="20"/>
        </w:rPr>
        <w:t>我方向贵方提交的所有投标文件、资料都是准确的和真实的</w:t>
      </w:r>
      <w:r>
        <w:rPr>
          <w:rFonts w:hint="eastAsia" w:ascii="宋体" w:hAnsi="宋体"/>
          <w:sz w:val="24"/>
          <w:szCs w:val="20"/>
        </w:rPr>
        <w:t>。</w:t>
      </w:r>
    </w:p>
    <w:p>
      <w:pPr>
        <w:snapToGrid w:val="0"/>
        <w:spacing w:before="120" w:beforeLines="50"/>
        <w:ind w:firstLine="480" w:firstLineChars="200"/>
        <w:rPr>
          <w:rFonts w:ascii="宋体" w:hAnsi="宋体"/>
          <w:sz w:val="24"/>
          <w:szCs w:val="20"/>
        </w:rPr>
      </w:pPr>
      <w:r>
        <w:rPr>
          <w:rFonts w:ascii="宋体" w:hAnsi="宋体"/>
          <w:sz w:val="24"/>
          <w:szCs w:val="20"/>
        </w:rPr>
        <w:t>2</w:t>
      </w:r>
      <w:r>
        <w:rPr>
          <w:rFonts w:hint="eastAsia" w:ascii="宋体" w:hAnsi="宋体"/>
          <w:sz w:val="24"/>
          <w:szCs w:val="20"/>
        </w:rPr>
        <w:t>.</w:t>
      </w:r>
      <w:r>
        <w:rPr>
          <w:rFonts w:ascii="宋体" w:hAnsi="宋体"/>
          <w:sz w:val="24"/>
          <w:szCs w:val="20"/>
        </w:rPr>
        <w:t>我方</w:t>
      </w:r>
      <w:r>
        <w:rPr>
          <w:rFonts w:hint="eastAsia" w:ascii="宋体" w:hAnsi="宋体"/>
          <w:sz w:val="24"/>
          <w:szCs w:val="20"/>
        </w:rPr>
        <w:t>现已清楚知道本项目的采购人情况，与之不存在投资关系、行政隶属关系、业务指导关系以及其他可能影响采购公正性的厉害关系。（如有，请如实说明）</w:t>
      </w:r>
    </w:p>
    <w:p>
      <w:pPr>
        <w:snapToGrid w:val="0"/>
        <w:spacing w:before="120" w:beforeLines="50"/>
        <w:ind w:firstLine="480" w:firstLineChars="200"/>
        <w:rPr>
          <w:rFonts w:ascii="宋体" w:hAnsi="宋体"/>
          <w:sz w:val="24"/>
          <w:szCs w:val="20"/>
        </w:rPr>
      </w:pPr>
      <w:r>
        <w:rPr>
          <w:rFonts w:ascii="宋体" w:hAnsi="宋体"/>
          <w:sz w:val="24"/>
          <w:szCs w:val="20"/>
        </w:rPr>
        <w:t>3</w:t>
      </w:r>
      <w:r>
        <w:rPr>
          <w:rFonts w:hint="eastAsia" w:ascii="宋体" w:hAnsi="宋体"/>
          <w:sz w:val="24"/>
          <w:szCs w:val="20"/>
        </w:rPr>
        <w:t>.</w:t>
      </w:r>
      <w:r>
        <w:rPr>
          <w:rFonts w:ascii="宋体" w:hAnsi="宋体"/>
          <w:sz w:val="24"/>
          <w:szCs w:val="20"/>
        </w:rPr>
        <w:t>在获知本项目采购信息后，与采购人聘请的为此项目提供咨询服务的公司及其附属机构没有任何联系。</w:t>
      </w:r>
      <w:r>
        <w:rPr>
          <w:rFonts w:hint="eastAsia" w:ascii="宋体" w:hAnsi="宋体"/>
          <w:sz w:val="24"/>
          <w:szCs w:val="20"/>
        </w:rPr>
        <w:t>（如有，请如实说明）</w:t>
      </w:r>
    </w:p>
    <w:p>
      <w:pPr>
        <w:snapToGrid w:val="0"/>
        <w:spacing w:before="120" w:beforeLines="50"/>
        <w:ind w:firstLine="480" w:firstLineChars="200"/>
        <w:rPr>
          <w:rFonts w:ascii="宋体" w:hAnsi="宋体"/>
          <w:sz w:val="24"/>
          <w:szCs w:val="20"/>
        </w:rPr>
      </w:pPr>
      <w:r>
        <w:rPr>
          <w:rFonts w:hint="eastAsia" w:ascii="宋体" w:hAnsi="宋体"/>
          <w:sz w:val="24"/>
          <w:szCs w:val="20"/>
        </w:rPr>
        <w:t>4.</w:t>
      </w:r>
      <w:r>
        <w:rPr>
          <w:rFonts w:ascii="宋体" w:hAnsi="宋体"/>
          <w:sz w:val="24"/>
          <w:szCs w:val="20"/>
        </w:rPr>
        <w:t>我方此次向贵方提供的产品名称为：</w:t>
      </w:r>
    </w:p>
    <w:p>
      <w:pPr>
        <w:snapToGrid w:val="0"/>
        <w:spacing w:before="120" w:beforeLines="50"/>
        <w:ind w:firstLine="480" w:firstLineChars="200"/>
        <w:rPr>
          <w:rFonts w:ascii="宋体" w:hAnsi="宋体"/>
          <w:sz w:val="24"/>
          <w:szCs w:val="20"/>
        </w:rPr>
      </w:pPr>
      <w:r>
        <w:rPr>
          <w:rFonts w:hint="eastAsia" w:ascii="宋体" w:hAnsi="宋体"/>
          <w:sz w:val="24"/>
          <w:szCs w:val="20"/>
        </w:rPr>
        <w:t>5.</w:t>
      </w:r>
      <w:r>
        <w:rPr>
          <w:rFonts w:ascii="宋体" w:hAnsi="宋体"/>
          <w:sz w:val="24"/>
          <w:szCs w:val="20"/>
        </w:rPr>
        <w:t>我方诚意提请贵方关注：</w:t>
      </w:r>
      <w:r>
        <w:rPr>
          <w:rFonts w:hint="eastAsia" w:ascii="宋体" w:hAnsi="宋体"/>
          <w:sz w:val="24"/>
          <w:szCs w:val="20"/>
        </w:rPr>
        <w:t>近期</w:t>
      </w:r>
      <w:r>
        <w:rPr>
          <w:rFonts w:ascii="宋体" w:hAnsi="宋体"/>
          <w:sz w:val="24"/>
          <w:szCs w:val="20"/>
        </w:rPr>
        <w:t>有关该产品的</w:t>
      </w:r>
      <w:r>
        <w:rPr>
          <w:rFonts w:hint="eastAsia" w:ascii="宋体" w:hAnsi="宋体"/>
          <w:sz w:val="24"/>
          <w:szCs w:val="20"/>
        </w:rPr>
        <w:t>生产、供货、售后服务以及性能等方面的重大决策和事项有：</w:t>
      </w:r>
    </w:p>
    <w:p>
      <w:pPr>
        <w:snapToGrid w:val="0"/>
        <w:spacing w:before="120" w:beforeLines="50"/>
        <w:ind w:firstLine="480" w:firstLineChars="200"/>
        <w:rPr>
          <w:rFonts w:ascii="宋体" w:hAnsi="宋体"/>
          <w:sz w:val="24"/>
          <w:szCs w:val="20"/>
          <w:u w:val="single"/>
        </w:rPr>
      </w:pPr>
      <w:r>
        <w:rPr>
          <w:rFonts w:hint="eastAsia" w:ascii="宋体" w:hAnsi="宋体"/>
          <w:sz w:val="24"/>
          <w:szCs w:val="20"/>
          <w:u w:val="single"/>
        </w:rPr>
        <w:t>（如有，请如实说明）　　　　　　　　　　　　　　　　　　　</w:t>
      </w:r>
    </w:p>
    <w:p>
      <w:pPr>
        <w:snapToGrid w:val="0"/>
        <w:spacing w:before="120" w:beforeLines="50"/>
        <w:ind w:firstLine="480" w:firstLineChars="200"/>
        <w:rPr>
          <w:rFonts w:ascii="宋体" w:hAnsi="宋体"/>
          <w:sz w:val="24"/>
          <w:szCs w:val="20"/>
        </w:rPr>
      </w:pPr>
      <w:r>
        <w:rPr>
          <w:rFonts w:hint="eastAsia" w:ascii="宋体" w:hAnsi="宋体"/>
          <w:sz w:val="24"/>
          <w:szCs w:val="20"/>
          <w:u w:val="single"/>
        </w:rPr>
        <w:t>　　　　　　　　　　　　　　　　　　　　　　　　　　　</w:t>
      </w:r>
    </w:p>
    <w:p>
      <w:pPr>
        <w:snapToGrid w:val="0"/>
        <w:ind w:firstLine="464" w:firstLineChars="200"/>
        <w:rPr>
          <w:rFonts w:ascii="宋体" w:hAnsi="宋体"/>
          <w:sz w:val="24"/>
          <w:szCs w:val="20"/>
        </w:rPr>
      </w:pPr>
      <w:r>
        <w:rPr>
          <w:rFonts w:hint="eastAsia" w:ascii="宋体" w:hAnsi="宋体"/>
          <w:spacing w:val="-4"/>
          <w:sz w:val="24"/>
          <w:szCs w:val="20"/>
        </w:rPr>
        <w:t>6.</w:t>
      </w:r>
      <w:r>
        <w:rPr>
          <w:rFonts w:hint="eastAsia" w:ascii="宋体" w:hAnsi="宋体"/>
          <w:sz w:val="24"/>
          <w:szCs w:val="20"/>
        </w:rPr>
        <w:t>以上事项如有虚假或隐瞒，我方愿意承担一切后果，并不再寻求任何旨在减轻或免除法律责任的辩解。</w:t>
      </w:r>
    </w:p>
    <w:p>
      <w:pPr>
        <w:tabs>
          <w:tab w:val="left" w:pos="939"/>
        </w:tabs>
        <w:snapToGrid w:val="0"/>
        <w:ind w:left="773" w:leftChars="150" w:hanging="458" w:hangingChars="191"/>
        <w:rPr>
          <w:rFonts w:ascii="宋体" w:hAnsi="宋体"/>
          <w:sz w:val="24"/>
        </w:rPr>
      </w:pPr>
    </w:p>
    <w:p>
      <w:pPr>
        <w:snapToGrid w:val="0"/>
        <w:spacing w:before="120" w:beforeLines="50"/>
        <w:ind w:firstLine="200"/>
        <w:rPr>
          <w:rFonts w:ascii="宋体" w:hAnsi="宋体"/>
          <w:sz w:val="24"/>
          <w:szCs w:val="20"/>
          <w:u w:val="single"/>
        </w:rPr>
      </w:pPr>
      <w:r>
        <w:rPr>
          <w:rFonts w:hint="eastAsia" w:ascii="宋体" w:hAnsi="宋体"/>
          <w:sz w:val="24"/>
          <w:szCs w:val="20"/>
        </w:rPr>
        <w:t>法定代表人签字或盖章：</w:t>
      </w:r>
    </w:p>
    <w:p>
      <w:pPr>
        <w:snapToGrid w:val="0"/>
        <w:spacing w:before="120" w:beforeLines="50" w:after="50"/>
        <w:ind w:firstLine="240" w:firstLineChars="100"/>
        <w:rPr>
          <w:rFonts w:ascii="宋体" w:hAnsi="宋体"/>
          <w:sz w:val="24"/>
          <w:szCs w:val="20"/>
        </w:rPr>
      </w:pPr>
      <w:r>
        <w:rPr>
          <w:rFonts w:hint="eastAsia" w:ascii="宋体" w:hAnsi="宋体"/>
          <w:sz w:val="24"/>
          <w:szCs w:val="20"/>
        </w:rPr>
        <w:t xml:space="preserve">投标人公章： </w:t>
      </w:r>
      <w:r>
        <w:rPr>
          <w:rFonts w:ascii="宋体" w:hAnsi="宋体"/>
          <w:sz w:val="24"/>
          <w:szCs w:val="20"/>
        </w:rPr>
        <w:t>年</w:t>
      </w:r>
      <w:r>
        <w:rPr>
          <w:rFonts w:hint="eastAsia" w:ascii="宋体" w:hAnsi="宋体"/>
          <w:sz w:val="24"/>
          <w:szCs w:val="20"/>
        </w:rPr>
        <w:t xml:space="preserve">  </w:t>
      </w:r>
      <w:r>
        <w:rPr>
          <w:rFonts w:ascii="宋体" w:hAnsi="宋体"/>
          <w:sz w:val="24"/>
          <w:szCs w:val="20"/>
        </w:rPr>
        <w:t>月</w:t>
      </w:r>
      <w:r>
        <w:rPr>
          <w:rFonts w:hint="eastAsia" w:ascii="宋体" w:hAnsi="宋体"/>
          <w:sz w:val="24"/>
          <w:szCs w:val="20"/>
        </w:rPr>
        <w:t xml:space="preserve">  </w:t>
      </w:r>
      <w:r>
        <w:rPr>
          <w:rFonts w:ascii="宋体" w:hAnsi="宋体"/>
          <w:sz w:val="24"/>
          <w:szCs w:val="20"/>
        </w:rPr>
        <w:t>日</w:t>
      </w:r>
    </w:p>
    <w:p>
      <w:pPr>
        <w:snapToGrid w:val="0"/>
        <w:spacing w:before="120" w:beforeLines="50" w:after="50"/>
        <w:rPr>
          <w:rFonts w:ascii="宋体" w:hAnsi="宋体"/>
          <w:szCs w:val="20"/>
        </w:rPr>
      </w:pPr>
    </w:p>
    <w:p>
      <w:pPr>
        <w:snapToGrid w:val="0"/>
        <w:spacing w:before="120" w:beforeLines="50" w:after="50"/>
        <w:rPr>
          <w:rFonts w:ascii="宋体" w:hAnsi="宋体"/>
          <w:szCs w:val="20"/>
        </w:rPr>
      </w:pPr>
    </w:p>
    <w:p>
      <w:pPr>
        <w:spacing w:after="120" w:line="360" w:lineRule="auto"/>
        <w:rPr>
          <w:rFonts w:ascii="宋体" w:hAnsi="宋体"/>
          <w:b/>
          <w:sz w:val="24"/>
        </w:rPr>
      </w:pPr>
      <w:r>
        <w:rPr>
          <w:rFonts w:hint="eastAsia" w:ascii="宋体" w:hAnsi="宋体"/>
          <w:b/>
          <w:sz w:val="24"/>
        </w:rPr>
        <w:t>注：法投标声明书格式不得随意变更且内容如实填写完整，否则将可能导致投标文件无效。</w:t>
      </w:r>
    </w:p>
    <w:p>
      <w:pPr>
        <w:snapToGrid w:val="0"/>
        <w:spacing w:before="120" w:beforeLines="50" w:after="50"/>
        <w:rPr>
          <w:rFonts w:ascii="宋体" w:hAnsi="宋体"/>
          <w:b/>
          <w:sz w:val="32"/>
          <w:szCs w:val="32"/>
        </w:rPr>
      </w:pPr>
      <w:r>
        <w:rPr>
          <w:rFonts w:ascii="宋体" w:hAnsi="宋体"/>
          <w:szCs w:val="20"/>
        </w:rPr>
        <w:br w:type="page"/>
      </w:r>
      <w:r>
        <w:rPr>
          <w:rFonts w:hint="eastAsia" w:ascii="宋体" w:hAnsi="宋体"/>
          <w:b/>
          <w:sz w:val="32"/>
          <w:szCs w:val="32"/>
        </w:rPr>
        <w:t>附件二</w:t>
      </w:r>
    </w:p>
    <w:p>
      <w:pPr>
        <w:snapToGrid w:val="0"/>
        <w:spacing w:before="50" w:after="120" w:afterLines="50"/>
        <w:jc w:val="left"/>
        <w:rPr>
          <w:rFonts w:ascii="宋体" w:hAnsi="宋体"/>
          <w:sz w:val="24"/>
          <w:szCs w:val="20"/>
        </w:rPr>
      </w:pPr>
      <w:r>
        <w:rPr>
          <w:rFonts w:hint="eastAsia" w:ascii="宋体" w:hAnsi="宋体"/>
          <w:sz w:val="24"/>
          <w:szCs w:val="20"/>
        </w:rPr>
        <w:t>法定代表人授权委托书格式：</w:t>
      </w:r>
    </w:p>
    <w:p>
      <w:pPr>
        <w:snapToGrid w:val="0"/>
        <w:spacing w:before="120" w:beforeLines="50" w:after="50"/>
        <w:jc w:val="center"/>
        <w:rPr>
          <w:rFonts w:ascii="宋体" w:hAnsi="宋体"/>
          <w:sz w:val="30"/>
          <w:szCs w:val="20"/>
        </w:rPr>
      </w:pPr>
    </w:p>
    <w:p>
      <w:pPr>
        <w:snapToGrid w:val="0"/>
        <w:spacing w:before="120" w:beforeLines="50" w:after="50"/>
        <w:jc w:val="center"/>
        <w:rPr>
          <w:rFonts w:ascii="宋体" w:hAnsi="宋体"/>
          <w:b/>
          <w:sz w:val="24"/>
          <w:szCs w:val="20"/>
        </w:rPr>
      </w:pPr>
      <w:r>
        <w:rPr>
          <w:rFonts w:hint="eastAsia" w:ascii="宋体" w:hAnsi="宋体"/>
          <w:b/>
          <w:sz w:val="24"/>
          <w:szCs w:val="20"/>
        </w:rPr>
        <w:t>法定代表人授权委托书</w:t>
      </w:r>
    </w:p>
    <w:p>
      <w:pPr>
        <w:snapToGrid w:val="0"/>
        <w:spacing w:before="120" w:beforeLines="50" w:after="50"/>
        <w:rPr>
          <w:rFonts w:ascii="宋体" w:hAnsi="宋体"/>
          <w:b/>
          <w:bCs/>
          <w:sz w:val="24"/>
          <w:szCs w:val="20"/>
        </w:rPr>
      </w:pPr>
      <w:r>
        <w:rPr>
          <w:rFonts w:hint="eastAsia" w:ascii="宋体" w:hAnsi="宋体"/>
          <w:bCs/>
          <w:sz w:val="24"/>
          <w:szCs w:val="20"/>
        </w:rPr>
        <w:t>致：</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（招标机构、采购单位名称）：</w:t>
      </w:r>
    </w:p>
    <w:p>
      <w:pPr>
        <w:snapToGrid w:val="0"/>
        <w:spacing w:before="120" w:beforeLines="50" w:after="50"/>
        <w:ind w:firstLine="720" w:firstLineChars="300"/>
        <w:rPr>
          <w:rFonts w:ascii="宋体" w:hAnsi="宋体"/>
          <w:sz w:val="24"/>
          <w:szCs w:val="20"/>
        </w:rPr>
      </w:pPr>
      <w:r>
        <w:rPr>
          <w:rFonts w:hint="eastAsia" w:ascii="宋体" w:hAnsi="宋体"/>
          <w:sz w:val="24"/>
          <w:szCs w:val="20"/>
        </w:rPr>
        <w:t>我</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（姓名）系</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（投标人名称）的法定代表人，现授权委托（姓名）</w:t>
      </w:r>
      <w:r>
        <w:rPr>
          <w:rFonts w:hint="eastAsia" w:ascii="宋体" w:hAnsi="宋体"/>
          <w:sz w:val="24"/>
          <w:szCs w:val="20"/>
          <w:u w:val="single"/>
        </w:rPr>
        <w:t xml:space="preserve">           </w:t>
      </w:r>
      <w:r>
        <w:rPr>
          <w:rFonts w:hint="eastAsia" w:ascii="宋体" w:hAnsi="宋体"/>
          <w:sz w:val="24"/>
          <w:szCs w:val="20"/>
        </w:rPr>
        <w:t>以我方的名义参加</w:t>
      </w:r>
      <w:r>
        <w:rPr>
          <w:rFonts w:hint="eastAsia" w:ascii="宋体" w:hAnsi="宋体"/>
          <w:sz w:val="24"/>
          <w:szCs w:val="20"/>
          <w:u w:val="single"/>
        </w:rPr>
        <w:t xml:space="preserve">                  </w:t>
      </w:r>
      <w:r>
        <w:rPr>
          <w:rFonts w:hint="eastAsia" w:ascii="宋体" w:hAnsi="宋体"/>
          <w:sz w:val="24"/>
          <w:szCs w:val="20"/>
        </w:rPr>
        <w:t>项目的投标活动，并代表我方全权办理针对上述项目的投标、开标、评标、签约等具体事务和签署相关文件。</w:t>
      </w:r>
    </w:p>
    <w:p>
      <w:pPr>
        <w:snapToGrid w:val="0"/>
        <w:spacing w:before="120" w:beforeLines="50" w:after="50"/>
        <w:rPr>
          <w:rFonts w:ascii="宋体" w:hAnsi="宋体"/>
          <w:sz w:val="24"/>
          <w:szCs w:val="20"/>
        </w:rPr>
      </w:pPr>
      <w:r>
        <w:rPr>
          <w:rFonts w:hint="eastAsia" w:ascii="宋体" w:hAnsi="宋体"/>
          <w:sz w:val="24"/>
          <w:szCs w:val="20"/>
        </w:rPr>
        <w:t>我方对被授权人的签名事项负全部责任。</w:t>
      </w:r>
    </w:p>
    <w:p>
      <w:pPr>
        <w:snapToGrid w:val="0"/>
        <w:spacing w:before="120" w:beforeLines="50" w:after="50"/>
        <w:ind w:firstLine="480"/>
        <w:rPr>
          <w:rFonts w:ascii="宋体" w:hAnsi="宋体"/>
          <w:sz w:val="24"/>
          <w:szCs w:val="20"/>
        </w:rPr>
      </w:pPr>
      <w:r>
        <w:rPr>
          <w:rFonts w:hint="eastAsia" w:ascii="宋体" w:hAnsi="宋体"/>
          <w:sz w:val="24"/>
          <w:szCs w:val="20"/>
          <w:u w:val="single"/>
        </w:rPr>
        <w:t>在撤销授权的书面通知以前，本授权书一直有效。</w:t>
      </w:r>
      <w:r>
        <w:rPr>
          <w:rFonts w:hint="eastAsia" w:ascii="宋体" w:hAnsi="宋体"/>
          <w:sz w:val="24"/>
          <w:szCs w:val="20"/>
        </w:rPr>
        <w:t>被授权人在授权书有效期内签署的所有文件不因授权的撤销而失效。</w:t>
      </w:r>
    </w:p>
    <w:p>
      <w:pPr>
        <w:snapToGrid w:val="0"/>
        <w:spacing w:before="120" w:beforeLines="50" w:after="50"/>
        <w:ind w:firstLine="480"/>
        <w:rPr>
          <w:rFonts w:ascii="宋体" w:hAnsi="宋体"/>
          <w:sz w:val="24"/>
          <w:szCs w:val="20"/>
        </w:rPr>
      </w:pPr>
      <w:r>
        <w:rPr>
          <w:rFonts w:hint="eastAsia" w:ascii="宋体" w:hAnsi="宋体"/>
          <w:sz w:val="24"/>
          <w:szCs w:val="20"/>
        </w:rPr>
        <w:t>被授权人无转委托权，特此委托。</w:t>
      </w:r>
    </w:p>
    <w:p>
      <w:pPr>
        <w:snapToGrid w:val="0"/>
        <w:spacing w:before="120" w:beforeLines="50" w:after="50"/>
        <w:rPr>
          <w:rFonts w:ascii="宋体" w:hAnsi="宋体"/>
          <w:sz w:val="24"/>
          <w:szCs w:val="20"/>
        </w:rPr>
      </w:pPr>
    </w:p>
    <w:p>
      <w:pPr>
        <w:snapToGrid w:val="0"/>
        <w:spacing w:before="120" w:beforeLines="50" w:after="50"/>
        <w:rPr>
          <w:rFonts w:ascii="宋体" w:hAnsi="宋体"/>
          <w:sz w:val="24"/>
          <w:szCs w:val="20"/>
          <w:u w:val="single"/>
        </w:rPr>
      </w:pPr>
      <w:r>
        <w:rPr>
          <w:rFonts w:hint="eastAsia" w:ascii="宋体" w:hAnsi="宋体"/>
          <w:sz w:val="24"/>
          <w:szCs w:val="20"/>
        </w:rPr>
        <w:t>被授权人签名：                     法定代表人签名或盖章：</w:t>
      </w:r>
    </w:p>
    <w:p>
      <w:pPr>
        <w:snapToGrid w:val="0"/>
        <w:spacing w:before="120" w:beforeLines="50" w:after="50"/>
        <w:rPr>
          <w:rFonts w:ascii="宋体" w:hAnsi="宋体"/>
          <w:sz w:val="24"/>
          <w:szCs w:val="20"/>
        </w:rPr>
      </w:pPr>
      <w:r>
        <w:rPr>
          <w:rFonts w:hint="eastAsia" w:ascii="宋体" w:hAnsi="宋体"/>
          <w:sz w:val="24"/>
          <w:szCs w:val="20"/>
        </w:rPr>
        <w:t>职务：职务：</w:t>
      </w:r>
    </w:p>
    <w:p>
      <w:pPr>
        <w:snapToGrid w:val="0"/>
        <w:spacing w:before="120" w:beforeLines="50" w:after="50"/>
        <w:rPr>
          <w:rFonts w:ascii="宋体" w:hAnsi="宋体"/>
          <w:sz w:val="24"/>
          <w:szCs w:val="20"/>
        </w:rPr>
      </w:pPr>
      <w:r>
        <w:rPr>
          <w:rFonts w:hint="eastAsia" w:ascii="宋体" w:hAnsi="宋体"/>
          <w:sz w:val="24"/>
          <w:szCs w:val="20"/>
        </w:rPr>
        <w:t>投标人公章：</w:t>
      </w:r>
    </w:p>
    <w:p>
      <w:pPr>
        <w:snapToGrid w:val="0"/>
        <w:spacing w:before="120" w:beforeLines="50" w:after="50"/>
        <w:jc w:val="center"/>
        <w:rPr>
          <w:rFonts w:ascii="宋体" w:hAnsi="宋体"/>
          <w:sz w:val="24"/>
          <w:szCs w:val="20"/>
        </w:rPr>
      </w:pPr>
      <w:r>
        <w:rPr>
          <w:rFonts w:hint="eastAsia" w:ascii="宋体" w:hAnsi="宋体"/>
          <w:sz w:val="24"/>
          <w:szCs w:val="20"/>
        </w:rPr>
        <w:t xml:space="preserve">                                     年  月   日</w:t>
      </w:r>
    </w:p>
    <w:p>
      <w:pPr>
        <w:snapToGrid w:val="0"/>
        <w:spacing w:before="120" w:beforeLines="50" w:after="50"/>
        <w:jc w:val="center"/>
        <w:rPr>
          <w:rFonts w:ascii="宋体" w:hAnsi="宋体"/>
          <w:sz w:val="24"/>
          <w:szCs w:val="20"/>
        </w:rPr>
      </w:pPr>
    </w:p>
    <w:p>
      <w:pPr>
        <w:pStyle w:val="14"/>
        <w:spacing w:line="500" w:lineRule="exact"/>
        <w:ind w:firstLine="436" w:firstLineChars="156"/>
        <w:jc w:val="center"/>
        <w:rPr>
          <w:rFonts w:ascii="仿宋_GB2312" w:eastAsia="仿宋_GB2312"/>
          <w:sz w:val="28"/>
          <w:szCs w:val="28"/>
        </w:rPr>
      </w:pPr>
      <w:r>
        <w:rPr>
          <w:rFonts w:hint="eastAsia" w:ascii="仿宋_GB2312" w:eastAsia="仿宋_GB2312"/>
          <w:sz w:val="28"/>
          <w:szCs w:val="28"/>
        </w:rPr>
        <w:t>—————————————————————————</w:t>
      </w:r>
    </w:p>
    <w:p>
      <w:pPr>
        <w:pStyle w:val="14"/>
        <w:spacing w:line="500" w:lineRule="exact"/>
        <w:ind w:firstLine="436" w:firstLineChars="156"/>
        <w:jc w:val="center"/>
        <w:rPr>
          <w:rFonts w:ascii="仿宋_GB2312" w:eastAsia="仿宋_GB2312"/>
          <w:sz w:val="28"/>
          <w:szCs w:val="28"/>
        </w:rPr>
      </w:pPr>
    </w:p>
    <w:p>
      <w:pPr>
        <w:pStyle w:val="14"/>
        <w:spacing w:line="500" w:lineRule="exact"/>
        <w:ind w:firstLine="436" w:firstLineChars="156"/>
        <w:jc w:val="center"/>
        <w:rPr>
          <w:rFonts w:ascii="仿宋_GB2312" w:eastAsia="仿宋_GB2312"/>
          <w:sz w:val="28"/>
          <w:szCs w:val="28"/>
        </w:rPr>
      </w:pPr>
    </w:p>
    <w:p>
      <w:pPr>
        <w:pStyle w:val="14"/>
        <w:spacing w:line="500" w:lineRule="exact"/>
        <w:ind w:firstLine="436" w:firstLineChars="156"/>
        <w:jc w:val="center"/>
        <w:rPr>
          <w:rFonts w:ascii="仿宋_GB2312" w:eastAsia="仿宋_GB2312"/>
          <w:sz w:val="28"/>
          <w:szCs w:val="28"/>
        </w:rPr>
      </w:pPr>
    </w:p>
    <w:p>
      <w:pPr>
        <w:pStyle w:val="14"/>
        <w:spacing w:line="500" w:lineRule="exact"/>
        <w:ind w:firstLine="436" w:firstLineChars="156"/>
        <w:jc w:val="center"/>
        <w:rPr>
          <w:rFonts w:ascii="仿宋_GB2312" w:eastAsia="仿宋_GB2312"/>
          <w:sz w:val="30"/>
          <w:szCs w:val="24"/>
        </w:rPr>
      </w:pPr>
      <w:r>
        <w:rPr>
          <w:rFonts w:hint="eastAsia" w:ascii="仿宋_GB2312" w:eastAsia="仿宋_GB2312"/>
          <w:sz w:val="28"/>
          <w:szCs w:val="28"/>
        </w:rPr>
        <w:t>被授权人有效身份证明复印件粘贴处</w:t>
      </w:r>
    </w:p>
    <w:p>
      <w:pPr>
        <w:spacing w:line="360" w:lineRule="auto"/>
        <w:ind w:firstLine="3600" w:firstLineChars="1500"/>
        <w:jc w:val="right"/>
        <w:rPr>
          <w:rFonts w:ascii="宋体" w:hAnsi="宋体"/>
          <w:sz w:val="24"/>
          <w:szCs w:val="20"/>
        </w:rPr>
      </w:pPr>
    </w:p>
    <w:p>
      <w:pPr>
        <w:spacing w:line="360" w:lineRule="auto"/>
        <w:ind w:firstLine="3600" w:firstLineChars="1500"/>
        <w:jc w:val="right"/>
        <w:rPr>
          <w:rFonts w:ascii="宋体" w:hAnsi="宋体"/>
          <w:sz w:val="24"/>
          <w:szCs w:val="20"/>
        </w:rPr>
      </w:pPr>
    </w:p>
    <w:p>
      <w:pPr>
        <w:spacing w:line="360" w:lineRule="auto"/>
        <w:ind w:firstLine="3600" w:firstLineChars="1500"/>
        <w:jc w:val="right"/>
        <w:rPr>
          <w:rFonts w:ascii="宋体" w:hAnsi="宋体"/>
          <w:sz w:val="24"/>
          <w:szCs w:val="20"/>
        </w:rPr>
      </w:pPr>
    </w:p>
    <w:p>
      <w:pPr>
        <w:spacing w:line="360" w:lineRule="auto"/>
        <w:ind w:firstLine="3600" w:firstLineChars="1500"/>
        <w:jc w:val="right"/>
        <w:rPr>
          <w:rFonts w:ascii="宋体" w:hAnsi="宋体"/>
          <w:sz w:val="24"/>
          <w:szCs w:val="20"/>
        </w:rPr>
      </w:pPr>
    </w:p>
    <w:p>
      <w:pPr>
        <w:spacing w:after="120" w:line="360" w:lineRule="auto"/>
        <w:rPr>
          <w:rFonts w:ascii="宋体" w:hAnsi="宋体"/>
          <w:b/>
          <w:sz w:val="24"/>
        </w:rPr>
      </w:pPr>
      <w:r>
        <w:rPr>
          <w:rFonts w:hint="eastAsia" w:ascii="宋体" w:hAnsi="宋体"/>
          <w:b/>
          <w:sz w:val="24"/>
        </w:rPr>
        <w:t>注：1、本法定代表人授权书正本一式二份，商务标中有一份，另一份可在递交资格审查文件时，随授权代表身份证一起交验。</w:t>
      </w:r>
    </w:p>
    <w:p>
      <w:pPr>
        <w:spacing w:after="120" w:line="360" w:lineRule="auto"/>
        <w:ind w:firstLine="472" w:firstLineChars="196"/>
        <w:rPr>
          <w:rFonts w:ascii="宋体" w:hAnsi="宋体"/>
          <w:sz w:val="24"/>
          <w:szCs w:val="20"/>
        </w:rPr>
        <w:sectPr>
          <w:headerReference r:id="rId5" w:type="first"/>
          <w:headerReference r:id="rId3" w:type="default"/>
          <w:footerReference r:id="rId6" w:type="default"/>
          <w:headerReference r:id="rId4" w:type="even"/>
          <w:footerReference r:id="rId7" w:type="even"/>
          <w:pgSz w:w="11906" w:h="16838"/>
          <w:pgMar w:top="1474" w:right="1797" w:bottom="1247" w:left="1797" w:header="851" w:footer="851" w:gutter="0"/>
          <w:pgNumType w:start="0"/>
          <w:cols w:space="720" w:num="1"/>
          <w:titlePg/>
          <w:docGrid w:linePitch="312" w:charSpace="0"/>
        </w:sectPr>
      </w:pPr>
      <w:r>
        <w:rPr>
          <w:rFonts w:hint="eastAsia" w:ascii="宋体" w:hAnsi="宋体"/>
          <w:b/>
          <w:sz w:val="24"/>
        </w:rPr>
        <w:t>2、法定代表人授权委托书格式不得随意变更且内容如实填写完整，否则将可能导致授权委托书无效。</w:t>
      </w:r>
    </w:p>
    <w:p>
      <w:pPr>
        <w:spacing w:line="360" w:lineRule="auto"/>
        <w:jc w:val="left"/>
        <w:outlineLvl w:val="1"/>
        <w:rPr>
          <w:rFonts w:ascii="宋体" w:hAnsi="宋体"/>
          <w:b/>
          <w:sz w:val="30"/>
          <w:szCs w:val="30"/>
        </w:rPr>
      </w:pPr>
      <w:r>
        <w:rPr>
          <w:rFonts w:hint="eastAsia" w:ascii="宋体" w:hAnsi="宋体"/>
          <w:b/>
          <w:sz w:val="30"/>
          <w:szCs w:val="30"/>
        </w:rPr>
        <w:t xml:space="preserve">附件三：                   </w:t>
      </w:r>
    </w:p>
    <w:p>
      <w:pPr>
        <w:spacing w:line="360" w:lineRule="auto"/>
        <w:jc w:val="center"/>
        <w:outlineLvl w:val="1"/>
        <w:rPr>
          <w:rFonts w:ascii="宋体" w:hAnsi="宋体"/>
          <w:b/>
          <w:bCs/>
          <w:sz w:val="24"/>
        </w:rPr>
      </w:pPr>
      <w:r>
        <w:rPr>
          <w:rFonts w:hint="eastAsia" w:ascii="宋体" w:hAnsi="宋体"/>
          <w:b/>
          <w:kern w:val="0"/>
          <w:sz w:val="24"/>
        </w:rPr>
        <w:t>企业业绩情况</w:t>
      </w:r>
    </w:p>
    <w:p>
      <w:pPr>
        <w:spacing w:line="360" w:lineRule="auto"/>
        <w:rPr>
          <w:rFonts w:ascii="宋体" w:hAnsi="宋体"/>
          <w:b/>
          <w:bCs/>
          <w:sz w:val="24"/>
        </w:rPr>
      </w:pPr>
    </w:p>
    <w:p>
      <w:pPr>
        <w:spacing w:line="360" w:lineRule="auto"/>
        <w:rPr>
          <w:rFonts w:ascii="宋体" w:hAnsi="宋体"/>
          <w:b/>
          <w:bCs/>
          <w:sz w:val="24"/>
        </w:rPr>
      </w:pPr>
      <w:r>
        <w:rPr>
          <w:rFonts w:hint="eastAsia" w:ascii="宋体" w:hAnsi="宋体"/>
          <w:sz w:val="24"/>
        </w:rPr>
        <w:t>采购项目名称：                  采购编号：             标项：</w:t>
      </w:r>
    </w:p>
    <w:p>
      <w:pPr>
        <w:spacing w:line="360" w:lineRule="auto"/>
        <w:rPr>
          <w:rFonts w:ascii="宋体" w:hAnsi="宋体"/>
          <w:sz w:val="24"/>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11"/>
        <w:gridCol w:w="1440"/>
        <w:gridCol w:w="1440"/>
        <w:gridCol w:w="197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jc w:val="center"/>
              <w:rPr>
                <w:rFonts w:ascii="宋体" w:hAnsi="宋体"/>
                <w:bCs/>
                <w:sz w:val="24"/>
              </w:rPr>
            </w:pPr>
            <w:r>
              <w:rPr>
                <w:rFonts w:hint="eastAsia" w:ascii="宋体" w:hAnsi="宋体"/>
                <w:bCs/>
                <w:sz w:val="24"/>
              </w:rPr>
              <w:t>序号</w:t>
            </w:r>
          </w:p>
        </w:tc>
        <w:tc>
          <w:tcPr>
            <w:tcW w:w="1811" w:type="dxa"/>
            <w:noWrap/>
          </w:tcPr>
          <w:p>
            <w:pPr>
              <w:spacing w:line="360" w:lineRule="auto"/>
              <w:jc w:val="center"/>
              <w:rPr>
                <w:rFonts w:ascii="宋体" w:hAnsi="宋体"/>
                <w:bCs/>
                <w:sz w:val="24"/>
              </w:rPr>
            </w:pPr>
            <w:r>
              <w:rPr>
                <w:rFonts w:hint="eastAsia" w:ascii="宋体" w:hAnsi="宋体"/>
                <w:bCs/>
                <w:sz w:val="24"/>
              </w:rPr>
              <w:t>业主方</w:t>
            </w:r>
          </w:p>
        </w:tc>
        <w:tc>
          <w:tcPr>
            <w:tcW w:w="1440" w:type="dxa"/>
            <w:noWrap/>
          </w:tcPr>
          <w:p>
            <w:pPr>
              <w:spacing w:line="360" w:lineRule="auto"/>
              <w:jc w:val="center"/>
              <w:rPr>
                <w:rFonts w:ascii="宋体" w:hAnsi="宋体"/>
                <w:bCs/>
                <w:sz w:val="24"/>
              </w:rPr>
            </w:pPr>
            <w:r>
              <w:rPr>
                <w:rFonts w:hint="eastAsia" w:ascii="宋体" w:hAnsi="宋体"/>
                <w:bCs/>
                <w:sz w:val="24"/>
              </w:rPr>
              <w:t>合同金额</w:t>
            </w:r>
          </w:p>
        </w:tc>
        <w:tc>
          <w:tcPr>
            <w:tcW w:w="1440" w:type="dxa"/>
            <w:noWrap/>
          </w:tcPr>
          <w:p>
            <w:pPr>
              <w:spacing w:line="360" w:lineRule="auto"/>
              <w:jc w:val="center"/>
              <w:rPr>
                <w:rFonts w:ascii="宋体" w:hAnsi="宋体"/>
                <w:bCs/>
                <w:sz w:val="24"/>
              </w:rPr>
            </w:pPr>
            <w:r>
              <w:rPr>
                <w:rFonts w:hint="eastAsia" w:ascii="宋体" w:hAnsi="宋体"/>
                <w:bCs/>
                <w:sz w:val="24"/>
              </w:rPr>
              <w:t>签订时间</w:t>
            </w:r>
          </w:p>
        </w:tc>
        <w:tc>
          <w:tcPr>
            <w:tcW w:w="1971" w:type="dxa"/>
            <w:noWrap/>
          </w:tcPr>
          <w:p>
            <w:pPr>
              <w:spacing w:line="360" w:lineRule="auto"/>
              <w:jc w:val="center"/>
              <w:rPr>
                <w:rFonts w:ascii="宋体" w:hAnsi="宋体"/>
                <w:bCs/>
                <w:sz w:val="24"/>
              </w:rPr>
            </w:pPr>
            <w:r>
              <w:rPr>
                <w:rFonts w:hint="eastAsia" w:ascii="宋体" w:hAnsi="宋体"/>
                <w:bCs/>
                <w:sz w:val="24"/>
              </w:rPr>
              <w:t>业主联系人</w:t>
            </w:r>
          </w:p>
        </w:tc>
        <w:tc>
          <w:tcPr>
            <w:tcW w:w="1418" w:type="dxa"/>
            <w:noWrap/>
          </w:tcPr>
          <w:p>
            <w:pPr>
              <w:spacing w:line="360" w:lineRule="auto"/>
              <w:jc w:val="center"/>
              <w:rPr>
                <w:rFonts w:ascii="宋体" w:hAnsi="宋体"/>
                <w:bCs/>
                <w:sz w:val="24"/>
              </w:rPr>
            </w:pPr>
            <w:r>
              <w:rPr>
                <w:rFonts w:hint="eastAsia" w:ascii="宋体" w:hAnsi="宋体"/>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rPr>
            </w:pPr>
          </w:p>
        </w:tc>
        <w:tc>
          <w:tcPr>
            <w:tcW w:w="1811"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971" w:type="dxa"/>
            <w:noWrap/>
          </w:tcPr>
          <w:p>
            <w:pPr>
              <w:spacing w:line="360" w:lineRule="auto"/>
              <w:rPr>
                <w:rFonts w:ascii="宋体" w:hAnsi="宋体"/>
                <w:bCs/>
                <w:sz w:val="24"/>
              </w:rPr>
            </w:pPr>
          </w:p>
        </w:tc>
        <w:tc>
          <w:tcPr>
            <w:tcW w:w="1418" w:type="dxa"/>
            <w:noWrap/>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rPr>
            </w:pPr>
          </w:p>
        </w:tc>
        <w:tc>
          <w:tcPr>
            <w:tcW w:w="1811"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971" w:type="dxa"/>
            <w:noWrap/>
          </w:tcPr>
          <w:p>
            <w:pPr>
              <w:spacing w:line="360" w:lineRule="auto"/>
              <w:rPr>
                <w:rFonts w:ascii="宋体" w:hAnsi="宋体"/>
                <w:bCs/>
                <w:sz w:val="24"/>
              </w:rPr>
            </w:pPr>
          </w:p>
        </w:tc>
        <w:tc>
          <w:tcPr>
            <w:tcW w:w="1418" w:type="dxa"/>
            <w:noWrap/>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rPr>
            </w:pPr>
          </w:p>
        </w:tc>
        <w:tc>
          <w:tcPr>
            <w:tcW w:w="1811"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971" w:type="dxa"/>
            <w:noWrap/>
          </w:tcPr>
          <w:p>
            <w:pPr>
              <w:spacing w:line="360" w:lineRule="auto"/>
              <w:rPr>
                <w:rFonts w:ascii="宋体" w:hAnsi="宋体"/>
                <w:bCs/>
                <w:sz w:val="24"/>
              </w:rPr>
            </w:pPr>
          </w:p>
        </w:tc>
        <w:tc>
          <w:tcPr>
            <w:tcW w:w="1418" w:type="dxa"/>
            <w:noWrap/>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rPr>
            </w:pPr>
          </w:p>
        </w:tc>
        <w:tc>
          <w:tcPr>
            <w:tcW w:w="1811"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971" w:type="dxa"/>
            <w:noWrap/>
          </w:tcPr>
          <w:p>
            <w:pPr>
              <w:spacing w:line="360" w:lineRule="auto"/>
              <w:rPr>
                <w:rFonts w:ascii="宋体" w:hAnsi="宋体"/>
                <w:bCs/>
                <w:sz w:val="24"/>
              </w:rPr>
            </w:pPr>
          </w:p>
        </w:tc>
        <w:tc>
          <w:tcPr>
            <w:tcW w:w="1418" w:type="dxa"/>
            <w:noWrap/>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rPr>
            </w:pPr>
          </w:p>
        </w:tc>
        <w:tc>
          <w:tcPr>
            <w:tcW w:w="1811"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971" w:type="dxa"/>
            <w:noWrap/>
          </w:tcPr>
          <w:p>
            <w:pPr>
              <w:spacing w:line="360" w:lineRule="auto"/>
              <w:rPr>
                <w:rFonts w:ascii="宋体" w:hAnsi="宋体"/>
                <w:bCs/>
                <w:sz w:val="24"/>
              </w:rPr>
            </w:pPr>
          </w:p>
        </w:tc>
        <w:tc>
          <w:tcPr>
            <w:tcW w:w="1418" w:type="dxa"/>
            <w:noWrap/>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rPr>
            </w:pPr>
          </w:p>
        </w:tc>
        <w:tc>
          <w:tcPr>
            <w:tcW w:w="1811"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971" w:type="dxa"/>
            <w:noWrap/>
          </w:tcPr>
          <w:p>
            <w:pPr>
              <w:spacing w:line="360" w:lineRule="auto"/>
              <w:rPr>
                <w:rFonts w:ascii="宋体" w:hAnsi="宋体"/>
                <w:bCs/>
                <w:sz w:val="24"/>
              </w:rPr>
            </w:pPr>
          </w:p>
        </w:tc>
        <w:tc>
          <w:tcPr>
            <w:tcW w:w="1418" w:type="dxa"/>
            <w:noWrap/>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rPr>
            </w:pPr>
          </w:p>
        </w:tc>
        <w:tc>
          <w:tcPr>
            <w:tcW w:w="1811"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971" w:type="dxa"/>
            <w:noWrap/>
          </w:tcPr>
          <w:p>
            <w:pPr>
              <w:spacing w:line="360" w:lineRule="auto"/>
              <w:rPr>
                <w:rFonts w:ascii="宋体" w:hAnsi="宋体"/>
                <w:bCs/>
                <w:sz w:val="24"/>
              </w:rPr>
            </w:pPr>
          </w:p>
        </w:tc>
        <w:tc>
          <w:tcPr>
            <w:tcW w:w="1418" w:type="dxa"/>
            <w:noWrap/>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rPr>
            </w:pPr>
          </w:p>
        </w:tc>
        <w:tc>
          <w:tcPr>
            <w:tcW w:w="1811"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971" w:type="dxa"/>
            <w:noWrap/>
          </w:tcPr>
          <w:p>
            <w:pPr>
              <w:spacing w:line="360" w:lineRule="auto"/>
              <w:rPr>
                <w:rFonts w:ascii="宋体" w:hAnsi="宋体"/>
                <w:bCs/>
                <w:sz w:val="24"/>
              </w:rPr>
            </w:pPr>
          </w:p>
        </w:tc>
        <w:tc>
          <w:tcPr>
            <w:tcW w:w="1418" w:type="dxa"/>
            <w:noWrap/>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rPr>
            </w:pPr>
          </w:p>
        </w:tc>
        <w:tc>
          <w:tcPr>
            <w:tcW w:w="1811"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971" w:type="dxa"/>
            <w:noWrap/>
          </w:tcPr>
          <w:p>
            <w:pPr>
              <w:spacing w:line="360" w:lineRule="auto"/>
              <w:rPr>
                <w:rFonts w:ascii="宋体" w:hAnsi="宋体"/>
                <w:bCs/>
                <w:sz w:val="24"/>
              </w:rPr>
            </w:pPr>
          </w:p>
        </w:tc>
        <w:tc>
          <w:tcPr>
            <w:tcW w:w="1418" w:type="dxa"/>
            <w:noWrap/>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tcPr>
          <w:p>
            <w:pPr>
              <w:spacing w:line="360" w:lineRule="auto"/>
              <w:rPr>
                <w:rFonts w:ascii="宋体" w:hAnsi="宋体"/>
                <w:bCs/>
                <w:sz w:val="24"/>
              </w:rPr>
            </w:pPr>
          </w:p>
        </w:tc>
        <w:tc>
          <w:tcPr>
            <w:tcW w:w="1811"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440" w:type="dxa"/>
            <w:noWrap/>
          </w:tcPr>
          <w:p>
            <w:pPr>
              <w:spacing w:line="360" w:lineRule="auto"/>
              <w:rPr>
                <w:rFonts w:ascii="宋体" w:hAnsi="宋体"/>
                <w:bCs/>
                <w:sz w:val="24"/>
              </w:rPr>
            </w:pPr>
          </w:p>
        </w:tc>
        <w:tc>
          <w:tcPr>
            <w:tcW w:w="1971" w:type="dxa"/>
            <w:noWrap/>
          </w:tcPr>
          <w:p>
            <w:pPr>
              <w:spacing w:line="360" w:lineRule="auto"/>
              <w:rPr>
                <w:rFonts w:ascii="宋体" w:hAnsi="宋体"/>
                <w:bCs/>
                <w:sz w:val="24"/>
              </w:rPr>
            </w:pPr>
          </w:p>
        </w:tc>
        <w:tc>
          <w:tcPr>
            <w:tcW w:w="1418" w:type="dxa"/>
            <w:noWrap/>
          </w:tcPr>
          <w:p>
            <w:pPr>
              <w:spacing w:line="360" w:lineRule="auto"/>
              <w:rPr>
                <w:rFonts w:ascii="宋体" w:hAnsi="宋体"/>
                <w:bCs/>
                <w:sz w:val="24"/>
              </w:rPr>
            </w:pPr>
          </w:p>
        </w:tc>
      </w:tr>
    </w:tbl>
    <w:p>
      <w:pPr>
        <w:spacing w:line="360" w:lineRule="auto"/>
        <w:rPr>
          <w:rFonts w:ascii="宋体" w:hAnsi="宋体"/>
          <w:b/>
          <w:spacing w:val="14"/>
          <w:sz w:val="24"/>
        </w:rPr>
      </w:pPr>
      <w:r>
        <w:rPr>
          <w:rFonts w:hint="eastAsia" w:ascii="宋体" w:hAnsi="宋体"/>
          <w:b/>
          <w:sz w:val="24"/>
        </w:rPr>
        <w:t>注：</w:t>
      </w:r>
      <w:r>
        <w:rPr>
          <w:rFonts w:hint="eastAsia" w:ascii="宋体" w:hAnsi="宋体"/>
          <w:sz w:val="24"/>
        </w:rPr>
        <w:t>、</w:t>
      </w:r>
      <w:r>
        <w:rPr>
          <w:rFonts w:hint="eastAsia" w:ascii="宋体" w:hAnsi="宋体"/>
          <w:bCs/>
          <w:sz w:val="24"/>
        </w:rPr>
        <w:t>企业业绩是指投标供应商     年1月1日至今            (复印件并加盖公章）；</w:t>
      </w:r>
    </w:p>
    <w:p>
      <w:pPr>
        <w:spacing w:before="120" w:beforeLines="50" w:after="120" w:afterLines="50" w:line="360" w:lineRule="auto"/>
        <w:rPr>
          <w:rFonts w:ascii="宋体" w:hAnsi="宋体"/>
          <w:sz w:val="24"/>
        </w:rPr>
      </w:pPr>
      <w:r>
        <w:rPr>
          <w:rFonts w:hint="eastAsia" w:ascii="宋体" w:hAnsi="宋体"/>
          <w:sz w:val="24"/>
        </w:rPr>
        <w:t>投标供应商全称（加盖公章）：</w:t>
      </w:r>
    </w:p>
    <w:p>
      <w:pPr>
        <w:widowControl/>
        <w:overflowPunct w:val="0"/>
        <w:autoSpaceDE w:val="0"/>
        <w:autoSpaceDN w:val="0"/>
        <w:adjustRightInd w:val="0"/>
        <w:spacing w:line="360" w:lineRule="auto"/>
        <w:jc w:val="left"/>
        <w:textAlignment w:val="baseline"/>
        <w:rPr>
          <w:rFonts w:ascii="宋体" w:hAnsi="宋体"/>
          <w:kern w:val="0"/>
          <w:sz w:val="24"/>
        </w:rPr>
      </w:pPr>
      <w:r>
        <w:rPr>
          <w:rFonts w:hint="eastAsia" w:ascii="宋体" w:hAnsi="宋体"/>
          <w:kern w:val="0"/>
          <w:sz w:val="24"/>
        </w:rPr>
        <w:t>日期：</w:t>
      </w:r>
    </w:p>
    <w:p>
      <w:pPr>
        <w:spacing w:line="400" w:lineRule="exact"/>
        <w:rPr>
          <w:rFonts w:ascii="宋体" w:hAnsi="宋体"/>
          <w:b/>
          <w:sz w:val="30"/>
          <w:szCs w:val="30"/>
        </w:rPr>
      </w:pPr>
      <w:r>
        <w:rPr>
          <w:rFonts w:ascii="宋体" w:hAnsi="宋体"/>
          <w:sz w:val="24"/>
        </w:rPr>
        <w:br w:type="page"/>
      </w:r>
      <w:r>
        <w:rPr>
          <w:rFonts w:hint="eastAsia" w:ascii="宋体" w:hAnsi="宋体"/>
          <w:b/>
          <w:sz w:val="30"/>
          <w:szCs w:val="30"/>
        </w:rPr>
        <w:t>附件四：</w:t>
      </w:r>
    </w:p>
    <w:p>
      <w:pPr>
        <w:spacing w:line="400" w:lineRule="exact"/>
        <w:rPr>
          <w:rFonts w:ascii="宋体" w:hAnsi="宋体"/>
          <w:color w:val="000000" w:themeColor="text1"/>
          <w:sz w:val="24"/>
          <w14:textFill>
            <w14:solidFill>
              <w14:schemeClr w14:val="tx1"/>
            </w14:solidFill>
          </w14:textFill>
        </w:rPr>
      </w:pPr>
      <w:r>
        <w:rPr>
          <w:rFonts w:hint="eastAsia" w:ascii="宋体" w:hAnsi="宋体"/>
          <w:sz w:val="24"/>
          <w:szCs w:val="20"/>
        </w:rPr>
        <w:t>距采购人最近或者能为本项目提供最优服务的网点情况表</w:t>
      </w:r>
      <w:r>
        <w:rPr>
          <w:rFonts w:hint="eastAsia" w:ascii="宋体" w:hAnsi="宋体"/>
          <w:sz w:val="24"/>
        </w:rPr>
        <w:t>（如有本地售后服务</w:t>
      </w:r>
      <w:r>
        <w:rPr>
          <w:rFonts w:hint="eastAsia" w:ascii="宋体" w:hAnsi="宋体"/>
          <w:color w:val="000000" w:themeColor="text1"/>
          <w:sz w:val="24"/>
          <w14:textFill>
            <w14:solidFill>
              <w14:schemeClr w14:val="tx1"/>
            </w14:solidFill>
          </w14:textFill>
        </w:rPr>
        <w:t>点，须在投标文件中提供与售后服务点的协议原件）</w:t>
      </w:r>
    </w:p>
    <w:p>
      <w:pPr>
        <w:snapToGrid w:val="0"/>
        <w:ind w:left="480" w:hanging="480" w:hangingChars="200"/>
        <w:rPr>
          <w:rFonts w:ascii="宋体" w:hAnsi="宋体"/>
          <w:sz w:val="24"/>
        </w:rPr>
      </w:pPr>
    </w:p>
    <w:tbl>
      <w:tblPr>
        <w:tblStyle w:val="5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r>
              <w:rPr>
                <w:rFonts w:hint="eastAsia" w:ascii="宋体" w:hAnsi="宋体"/>
                <w:sz w:val="24"/>
                <w:szCs w:val="20"/>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c>
          <w:tcPr>
            <w:tcW w:w="1227" w:type="dxa"/>
            <w:vMerge w:val="restart"/>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r>
              <w:rPr>
                <w:rFonts w:hint="eastAsia" w:ascii="宋体" w:hAnsi="宋体"/>
                <w:sz w:val="24"/>
                <w:szCs w:val="20"/>
              </w:rPr>
              <w:t>投标文件</w:t>
            </w:r>
          </w:p>
          <w:p>
            <w:pPr>
              <w:snapToGrid w:val="0"/>
              <w:spacing w:before="50" w:after="120" w:afterLines="50" w:line="400" w:lineRule="exact"/>
              <w:jc w:val="center"/>
              <w:rPr>
                <w:rFonts w:ascii="宋体" w:hAnsi="宋体"/>
                <w:sz w:val="24"/>
                <w:szCs w:val="20"/>
              </w:rPr>
            </w:pPr>
            <w:r>
              <w:rPr>
                <w:rFonts w:hint="eastAsia" w:ascii="宋体" w:hAnsi="宋体"/>
                <w:sz w:val="24"/>
                <w:szCs w:val="20"/>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r>
              <w:rPr>
                <w:rFonts w:hint="eastAsia" w:ascii="宋体" w:hAnsi="宋体"/>
                <w:sz w:val="24"/>
                <w:szCs w:val="20"/>
              </w:rPr>
              <w:t>地址</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r>
              <w:rPr>
                <w:rFonts w:hint="eastAsia" w:ascii="宋体" w:hAnsi="宋体"/>
                <w:sz w:val="24"/>
                <w:szCs w:val="20"/>
              </w:rPr>
              <w:t>注册资本金</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r>
              <w:rPr>
                <w:rFonts w:hint="eastAsia" w:ascii="宋体" w:hAnsi="宋体"/>
                <w:sz w:val="24"/>
                <w:szCs w:val="20"/>
              </w:rPr>
              <w:t>其中：投标方出资比例</w:t>
            </w:r>
          </w:p>
        </w:tc>
        <w:tc>
          <w:tcPr>
            <w:tcW w:w="14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r>
              <w:rPr>
                <w:rFonts w:hint="eastAsia" w:ascii="宋体" w:hAnsi="宋体"/>
                <w:sz w:val="24"/>
                <w:szCs w:val="20"/>
              </w:rPr>
              <w:t>员工总人数</w:t>
            </w:r>
          </w:p>
        </w:tc>
        <w:tc>
          <w:tcPr>
            <w:tcW w:w="16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c>
          <w:tcPr>
            <w:tcW w:w="2518"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left="60"/>
              <w:jc w:val="left"/>
              <w:rPr>
                <w:rFonts w:ascii="宋体" w:hAnsi="宋体"/>
                <w:sz w:val="24"/>
                <w:szCs w:val="20"/>
              </w:rPr>
            </w:pPr>
            <w:r>
              <w:rPr>
                <w:rFonts w:hint="eastAsia" w:ascii="宋体" w:hAnsi="宋体"/>
                <w:sz w:val="24"/>
                <w:szCs w:val="20"/>
              </w:rPr>
              <w:t>其中：技术人员数</w:t>
            </w:r>
          </w:p>
        </w:tc>
        <w:tc>
          <w:tcPr>
            <w:tcW w:w="143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r>
              <w:rPr>
                <w:rFonts w:hint="eastAsia" w:ascii="宋体" w:hAnsi="宋体"/>
                <w:sz w:val="24"/>
                <w:szCs w:val="20"/>
              </w:rPr>
              <w:t>经营期限</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r>
              <w:rPr>
                <w:rFonts w:hint="eastAsia" w:ascii="宋体" w:hAnsi="宋体"/>
                <w:sz w:val="24"/>
                <w:szCs w:val="20"/>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r>
              <w:rPr>
                <w:rFonts w:hint="eastAsia" w:ascii="宋体" w:hAnsi="宋体"/>
                <w:sz w:val="24"/>
                <w:szCs w:val="20"/>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r>
              <w:rPr>
                <w:rFonts w:hint="eastAsia" w:ascii="宋体" w:hAnsi="宋体"/>
                <w:sz w:val="24"/>
                <w:szCs w:val="20"/>
              </w:rPr>
              <w:t>工作业绩</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r>
              <w:rPr>
                <w:rFonts w:hint="eastAsia" w:ascii="宋体" w:hAnsi="宋体"/>
                <w:sz w:val="24"/>
                <w:szCs w:val="20"/>
              </w:rPr>
              <w:t>服务承诺</w:t>
            </w:r>
          </w:p>
        </w:tc>
        <w:tc>
          <w:tcPr>
            <w:tcW w:w="557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r>
              <w:rPr>
                <w:rFonts w:hint="eastAsia" w:ascii="宋体" w:hAnsi="宋体"/>
                <w:sz w:val="24"/>
                <w:szCs w:val="20"/>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ind w:firstLine="240" w:firstLineChars="100"/>
              <w:jc w:val="left"/>
              <w:rPr>
                <w:rFonts w:ascii="宋体" w:hAnsi="宋体"/>
                <w:sz w:val="24"/>
                <w:szCs w:val="20"/>
              </w:rPr>
            </w:pPr>
            <w:r>
              <w:rPr>
                <w:rFonts w:hint="eastAsia" w:ascii="宋体" w:hAnsi="宋体"/>
                <w:sz w:val="24"/>
                <w:szCs w:val="20"/>
              </w:rPr>
              <w:t>传</w:t>
            </w:r>
            <w:r>
              <w:rPr>
                <w:rFonts w:ascii="宋体" w:hAnsi="宋体"/>
                <w:sz w:val="24"/>
                <w:szCs w:val="20"/>
              </w:rPr>
              <w:t>真</w:t>
            </w:r>
          </w:p>
        </w:tc>
        <w:tc>
          <w:tcPr>
            <w:tcW w:w="2323"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r>
              <w:rPr>
                <w:rFonts w:hint="eastAsia" w:ascii="宋体" w:hAnsi="宋体"/>
                <w:sz w:val="24"/>
                <w:szCs w:val="20"/>
              </w:rPr>
              <w:t>负责人</w:t>
            </w:r>
          </w:p>
        </w:tc>
        <w:tc>
          <w:tcPr>
            <w:tcW w:w="18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宋体" w:hAnsi="宋体"/>
                <w:sz w:val="24"/>
                <w:szCs w:val="20"/>
              </w:rPr>
            </w:pPr>
          </w:p>
        </w:tc>
        <w:tc>
          <w:tcPr>
            <w:tcW w:w="1439"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宋体" w:hAnsi="宋体"/>
                <w:sz w:val="24"/>
                <w:szCs w:val="20"/>
              </w:rPr>
            </w:pPr>
            <w:r>
              <w:rPr>
                <w:rFonts w:hint="eastAsia" w:ascii="宋体" w:hAnsi="宋体"/>
                <w:sz w:val="24"/>
                <w:szCs w:val="20"/>
              </w:rPr>
              <w:t>联系电话</w:t>
            </w:r>
          </w:p>
        </w:tc>
        <w:tc>
          <w:tcPr>
            <w:tcW w:w="2323"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c>
          <w:tcPr>
            <w:tcW w:w="1227"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sz w:val="24"/>
                <w:szCs w:val="20"/>
              </w:rPr>
            </w:pPr>
          </w:p>
        </w:tc>
      </w:tr>
    </w:tbl>
    <w:p>
      <w:pPr>
        <w:snapToGrid w:val="0"/>
        <w:spacing w:after="120"/>
        <w:rPr>
          <w:rFonts w:ascii="宋体" w:hAnsi="宋体"/>
          <w:sz w:val="24"/>
          <w:szCs w:val="20"/>
        </w:rPr>
      </w:pPr>
    </w:p>
    <w:p>
      <w:pPr>
        <w:snapToGrid w:val="0"/>
        <w:spacing w:after="120"/>
        <w:rPr>
          <w:rFonts w:ascii="宋体" w:hAnsi="宋体"/>
          <w:sz w:val="24"/>
        </w:rPr>
      </w:pPr>
    </w:p>
    <w:p>
      <w:pPr>
        <w:snapToGrid w:val="0"/>
        <w:spacing w:after="120"/>
        <w:rPr>
          <w:rFonts w:ascii="宋体" w:hAnsi="宋体"/>
          <w:sz w:val="24"/>
        </w:rPr>
      </w:pPr>
      <w:r>
        <w:rPr>
          <w:rFonts w:hint="eastAsia" w:ascii="宋体" w:hAnsi="宋体"/>
          <w:sz w:val="24"/>
        </w:rPr>
        <w:t>投标方公章：　年  月　日</w:t>
      </w:r>
    </w:p>
    <w:p>
      <w:pPr>
        <w:snapToGrid w:val="0"/>
        <w:spacing w:before="50" w:after="120" w:afterLines="50"/>
        <w:jc w:val="left"/>
        <w:rPr>
          <w:rFonts w:ascii="宋体" w:hAnsi="宋体"/>
          <w:sz w:val="24"/>
          <w:szCs w:val="20"/>
        </w:rPr>
      </w:pPr>
    </w:p>
    <w:p>
      <w:pPr>
        <w:snapToGrid w:val="0"/>
        <w:spacing w:before="50"/>
        <w:ind w:firstLine="480" w:firstLineChars="200"/>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tabs>
          <w:tab w:val="left" w:pos="1110"/>
        </w:tabs>
        <w:rPr>
          <w:rFonts w:ascii="宋体" w:hAnsi="宋体"/>
          <w:b/>
          <w:spacing w:val="6"/>
          <w:sz w:val="32"/>
          <w:szCs w:val="32"/>
        </w:rPr>
      </w:pPr>
      <w:r>
        <w:rPr>
          <w:rFonts w:hint="eastAsia" w:ascii="宋体" w:hAnsi="宋体"/>
          <w:b/>
          <w:sz w:val="30"/>
          <w:szCs w:val="30"/>
        </w:rPr>
        <w:t>附件五：</w:t>
      </w:r>
    </w:p>
    <w:p>
      <w:pPr>
        <w:spacing w:line="588" w:lineRule="exact"/>
        <w:jc w:val="center"/>
        <w:rPr>
          <w:rFonts w:ascii="宋体" w:hAnsi="宋体"/>
          <w:b/>
          <w:color w:val="000000"/>
          <w:spacing w:val="6"/>
          <w:sz w:val="24"/>
        </w:rPr>
      </w:pPr>
      <w:r>
        <w:rPr>
          <w:rFonts w:hint="eastAsia" w:ascii="宋体" w:hAnsi="宋体"/>
          <w:b/>
          <w:color w:val="000000"/>
          <w:spacing w:val="6"/>
          <w:sz w:val="24"/>
        </w:rPr>
        <w:t>中小企业声明函（工程、服务）</w:t>
      </w:r>
    </w:p>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588" w:lineRule="exact"/>
        <w:ind w:firstLine="504" w:firstLineChars="200"/>
        <w:rPr>
          <w:rFonts w:ascii="宋体" w:hAnsi="宋体"/>
          <w:spacing w:val="6"/>
          <w:sz w:val="24"/>
        </w:rPr>
      </w:pPr>
      <w:r>
        <w:rPr>
          <w:rFonts w:hint="eastAsia" w:ascii="宋体" w:hAnsi="宋体"/>
          <w:spacing w:val="6"/>
          <w:sz w:val="24"/>
        </w:rPr>
        <w:t xml:space="preserve">1. （标的名称） ，属于（采购文件中明确的所属行业）；承建（承接）企业为（企业名称），从业人员   人，营业收入为   万元，资产总额为   万元，属于（中型企业、 </w:t>
      </w:r>
    </w:p>
    <w:p>
      <w:pPr>
        <w:spacing w:line="588" w:lineRule="exact"/>
        <w:rPr>
          <w:rFonts w:ascii="宋体" w:hAnsi="宋体"/>
          <w:spacing w:val="6"/>
          <w:sz w:val="24"/>
        </w:rPr>
      </w:pPr>
      <w:r>
        <w:rPr>
          <w:rFonts w:hint="eastAsia" w:ascii="宋体" w:hAnsi="宋体"/>
          <w:spacing w:val="6"/>
          <w:sz w:val="24"/>
        </w:rPr>
        <w:t>小型企业、微型企业）；</w:t>
      </w:r>
    </w:p>
    <w:p>
      <w:pPr>
        <w:spacing w:line="588" w:lineRule="exact"/>
        <w:ind w:firstLine="504" w:firstLineChars="200"/>
        <w:rPr>
          <w:rFonts w:ascii="宋体" w:hAnsi="宋体"/>
          <w:spacing w:val="6"/>
          <w:sz w:val="24"/>
        </w:rPr>
      </w:pPr>
      <w:r>
        <w:rPr>
          <w:rFonts w:hint="eastAsia" w:ascii="宋体" w:hAnsi="宋体"/>
          <w:spacing w:val="6"/>
          <w:sz w:val="24"/>
        </w:rPr>
        <w:t xml:space="preserve">2. （标的名称） ，属于（采购文件中明确的所属行业）；承建（承接）企业为（企业名称），从业人员   人，营业收入为   万元，资产总额为  万元，属于（中型企业、小型企业、微型企业）； </w:t>
      </w:r>
    </w:p>
    <w:p>
      <w:pPr>
        <w:spacing w:line="588" w:lineRule="exact"/>
        <w:ind w:firstLine="504" w:firstLineChars="200"/>
        <w:rPr>
          <w:rFonts w:ascii="宋体" w:hAnsi="宋体"/>
          <w:spacing w:val="6"/>
          <w:sz w:val="24"/>
        </w:rPr>
      </w:pPr>
      <w:r>
        <w:rPr>
          <w:rFonts w:hint="eastAsia" w:ascii="宋体" w:hAnsi="宋体"/>
          <w:spacing w:val="6"/>
          <w:sz w:val="24"/>
        </w:rPr>
        <w:t>……</w:t>
      </w:r>
    </w:p>
    <w:p>
      <w:pPr>
        <w:spacing w:line="588" w:lineRule="exact"/>
        <w:ind w:firstLine="504" w:firstLineChars="200"/>
        <w:rPr>
          <w:rFonts w:ascii="宋体" w:hAnsi="宋体"/>
          <w:spacing w:val="6"/>
          <w:sz w:val="24"/>
        </w:rPr>
      </w:pPr>
      <w:r>
        <w:rPr>
          <w:rFonts w:hint="eastAsia" w:ascii="宋体" w:hAnsi="宋体"/>
          <w:spacing w:val="6"/>
          <w:sz w:val="24"/>
        </w:rPr>
        <w:t>以上企业，不属于大企业的分支机构，不存在控股股东为大企业的情形，也不存在与大企业的负责人为同一人的情形。</w:t>
      </w:r>
    </w:p>
    <w:p>
      <w:pPr>
        <w:spacing w:line="588" w:lineRule="exact"/>
        <w:ind w:firstLine="504" w:firstLineChars="200"/>
        <w:rPr>
          <w:rFonts w:ascii="宋体" w:hAnsi="宋体"/>
          <w:spacing w:val="6"/>
          <w:sz w:val="24"/>
        </w:rPr>
      </w:pPr>
      <w:r>
        <w:rPr>
          <w:rFonts w:hint="eastAsia" w:ascii="宋体" w:hAnsi="宋体"/>
          <w:spacing w:val="6"/>
          <w:sz w:val="24"/>
        </w:rPr>
        <w:t>本企业对上述声明内容的真实性负责。如有虚假，将依法承担相应责任。</w:t>
      </w:r>
    </w:p>
    <w:p>
      <w:pPr>
        <w:spacing w:line="588" w:lineRule="exact"/>
        <w:ind w:firstLine="5796" w:firstLineChars="2300"/>
        <w:rPr>
          <w:rFonts w:ascii="宋体" w:hAnsi="宋体"/>
          <w:spacing w:val="6"/>
          <w:sz w:val="24"/>
        </w:rPr>
      </w:pPr>
      <w:r>
        <w:rPr>
          <w:rFonts w:hint="eastAsia" w:ascii="宋体" w:hAnsi="宋体"/>
          <w:spacing w:val="6"/>
          <w:sz w:val="24"/>
        </w:rPr>
        <w:t xml:space="preserve">企业名称（盖章）： </w:t>
      </w:r>
    </w:p>
    <w:p>
      <w:pPr>
        <w:spacing w:line="588" w:lineRule="exact"/>
        <w:ind w:firstLine="5796" w:firstLineChars="2300"/>
        <w:rPr>
          <w:rFonts w:ascii="宋体" w:hAnsi="宋体"/>
          <w:spacing w:val="6"/>
          <w:sz w:val="24"/>
        </w:rPr>
      </w:pPr>
      <w:r>
        <w:rPr>
          <w:rFonts w:hint="eastAsia" w:ascii="宋体" w:hAnsi="宋体"/>
          <w:spacing w:val="6"/>
          <w:sz w:val="24"/>
        </w:rPr>
        <w:t>日 期：</w:t>
      </w:r>
    </w:p>
    <w:p>
      <w:pPr>
        <w:spacing w:line="588" w:lineRule="exact"/>
        <w:ind w:firstLine="504" w:firstLineChars="200"/>
        <w:rPr>
          <w:rFonts w:ascii="宋体" w:hAnsi="宋体"/>
          <w:spacing w:val="6"/>
          <w:sz w:val="24"/>
        </w:rPr>
      </w:pPr>
      <w:r>
        <w:rPr>
          <w:rFonts w:hint="eastAsia" w:ascii="宋体" w:hAnsi="宋体"/>
          <w:spacing w:val="6"/>
          <w:sz w:val="24"/>
        </w:rPr>
        <w:t>注：从业人员、营业收入、资产总额填报上一年度数据，无上一年度数据的新成立企业可不填报。</w:t>
      </w:r>
    </w:p>
    <w:p/>
    <w:p/>
    <w:p/>
    <w:p/>
    <w:p/>
    <w:p/>
    <w:p/>
    <w:p/>
    <w:p>
      <w:pPr>
        <w:spacing w:line="588" w:lineRule="exact"/>
        <w:jc w:val="center"/>
        <w:rPr>
          <w:rFonts w:ascii="宋体" w:hAnsi="宋体"/>
          <w:b/>
          <w:spacing w:val="6"/>
          <w:sz w:val="44"/>
          <w:szCs w:val="44"/>
        </w:rPr>
      </w:pPr>
      <w:r>
        <w:rPr>
          <w:rFonts w:hint="eastAsia" w:ascii="宋体" w:hAnsi="宋体"/>
          <w:b/>
          <w:spacing w:val="6"/>
          <w:sz w:val="44"/>
          <w:szCs w:val="44"/>
        </w:rPr>
        <w:t>残疾人福利性单位声明函</w:t>
      </w:r>
    </w:p>
    <w:p>
      <w:pPr>
        <w:spacing w:line="588" w:lineRule="exact"/>
        <w:jc w:val="center"/>
        <w:rPr>
          <w:rFonts w:ascii="宋体" w:hAnsi="宋体"/>
          <w:b/>
          <w:spacing w:val="6"/>
          <w:sz w:val="32"/>
          <w:szCs w:val="32"/>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p>
      <w:pPr>
        <w:spacing w:line="588" w:lineRule="exact"/>
        <w:jc w:val="left"/>
        <w:rPr>
          <w:rFonts w:ascii="宋体" w:hAnsi="宋体"/>
          <w:b/>
          <w:spacing w:val="6"/>
          <w:sz w:val="32"/>
          <w:szCs w:val="32"/>
        </w:rPr>
      </w:pPr>
    </w:p>
    <w:p>
      <w:pPr>
        <w:spacing w:line="588" w:lineRule="exact"/>
        <w:jc w:val="left"/>
        <w:rPr>
          <w:rFonts w:ascii="宋体" w:hAnsi="宋体"/>
          <w:b/>
          <w:spacing w:val="6"/>
          <w:sz w:val="32"/>
          <w:szCs w:val="32"/>
        </w:rPr>
      </w:pPr>
    </w:p>
    <w:p>
      <w:pPr>
        <w:spacing w:line="588" w:lineRule="exact"/>
        <w:jc w:val="left"/>
        <w:rPr>
          <w:rFonts w:ascii="宋体" w:hAnsi="宋体"/>
          <w:b/>
          <w:spacing w:val="6"/>
          <w:sz w:val="32"/>
          <w:szCs w:val="32"/>
        </w:rPr>
      </w:pPr>
    </w:p>
    <w:p>
      <w:pPr>
        <w:spacing w:line="588" w:lineRule="exact"/>
        <w:jc w:val="left"/>
        <w:rPr>
          <w:rFonts w:ascii="宋体" w:hAnsi="宋体"/>
          <w:b/>
          <w:spacing w:val="6"/>
          <w:sz w:val="32"/>
          <w:szCs w:val="32"/>
        </w:rPr>
      </w:pPr>
    </w:p>
    <w:p>
      <w:pPr>
        <w:spacing w:line="588" w:lineRule="exact"/>
        <w:jc w:val="left"/>
        <w:rPr>
          <w:rFonts w:ascii="宋体" w:hAnsi="宋体"/>
          <w:b/>
          <w:spacing w:val="6"/>
          <w:sz w:val="32"/>
          <w:szCs w:val="32"/>
        </w:rPr>
      </w:pPr>
    </w:p>
    <w:p>
      <w:pPr>
        <w:spacing w:line="588" w:lineRule="exact"/>
        <w:jc w:val="left"/>
        <w:rPr>
          <w:rFonts w:ascii="宋体" w:hAnsi="宋体"/>
          <w:b/>
          <w:spacing w:val="6"/>
          <w:sz w:val="32"/>
          <w:szCs w:val="32"/>
        </w:rPr>
      </w:pPr>
    </w:p>
    <w:p>
      <w:pPr>
        <w:spacing w:line="588" w:lineRule="exact"/>
        <w:jc w:val="left"/>
        <w:rPr>
          <w:rFonts w:ascii="宋体" w:hAnsi="宋体"/>
          <w:b/>
          <w:spacing w:val="6"/>
          <w:sz w:val="32"/>
          <w:szCs w:val="32"/>
        </w:rPr>
      </w:pPr>
    </w:p>
    <w:p>
      <w:pPr>
        <w:spacing w:line="588" w:lineRule="exact"/>
        <w:jc w:val="left"/>
        <w:rPr>
          <w:rFonts w:ascii="宋体" w:hAnsi="宋体"/>
          <w:b/>
          <w:spacing w:val="6"/>
          <w:sz w:val="32"/>
          <w:szCs w:val="32"/>
        </w:rPr>
      </w:pPr>
    </w:p>
    <w:p>
      <w:pPr>
        <w:spacing w:line="588" w:lineRule="exact"/>
        <w:jc w:val="left"/>
        <w:rPr>
          <w:rFonts w:ascii="宋体" w:hAnsi="宋体"/>
          <w:b/>
          <w:spacing w:val="6"/>
          <w:sz w:val="32"/>
          <w:szCs w:val="32"/>
        </w:rPr>
      </w:pPr>
    </w:p>
    <w:p>
      <w:pPr>
        <w:spacing w:line="588" w:lineRule="exact"/>
        <w:jc w:val="left"/>
        <w:rPr>
          <w:rFonts w:ascii="宋体" w:hAnsi="宋体"/>
          <w:b/>
          <w:spacing w:val="6"/>
          <w:sz w:val="32"/>
          <w:szCs w:val="32"/>
        </w:rPr>
      </w:pPr>
    </w:p>
    <w:p>
      <w:pPr>
        <w:spacing w:line="588" w:lineRule="exact"/>
        <w:jc w:val="left"/>
        <w:rPr>
          <w:rFonts w:ascii="宋体" w:hAnsi="宋体"/>
          <w:b/>
          <w:spacing w:val="6"/>
          <w:sz w:val="32"/>
          <w:szCs w:val="32"/>
        </w:rPr>
      </w:pPr>
    </w:p>
    <w:p>
      <w:pPr>
        <w:spacing w:line="588" w:lineRule="exact"/>
        <w:jc w:val="left"/>
        <w:rPr>
          <w:rFonts w:ascii="宋体" w:hAnsi="宋体"/>
          <w:b/>
          <w:spacing w:val="6"/>
          <w:sz w:val="32"/>
          <w:szCs w:val="32"/>
        </w:rPr>
      </w:pPr>
    </w:p>
    <w:p>
      <w:pPr>
        <w:spacing w:line="588" w:lineRule="exact"/>
        <w:jc w:val="left"/>
        <w:rPr>
          <w:rFonts w:ascii="宋体" w:hAnsi="宋体"/>
          <w:b/>
          <w:spacing w:val="6"/>
          <w:sz w:val="32"/>
          <w:szCs w:val="32"/>
        </w:rPr>
      </w:pPr>
      <w:r>
        <w:rPr>
          <w:rFonts w:hint="eastAsia" w:ascii="宋体" w:hAnsi="宋体"/>
          <w:b/>
          <w:spacing w:val="6"/>
          <w:sz w:val="32"/>
          <w:szCs w:val="32"/>
        </w:rPr>
        <w:t>附件六：</w:t>
      </w:r>
    </w:p>
    <w:p>
      <w:pPr>
        <w:spacing w:line="360" w:lineRule="auto"/>
        <w:jc w:val="center"/>
        <w:rPr>
          <w:rFonts w:ascii="仿宋_GB2312" w:hAnsi="宋体" w:eastAsia="仿宋_GB2312"/>
          <w:b/>
          <w:bCs/>
          <w:sz w:val="28"/>
          <w:szCs w:val="28"/>
        </w:rPr>
      </w:pPr>
      <w:r>
        <w:rPr>
          <w:rFonts w:hint="eastAsia" w:ascii="仿宋_GB2312" w:eastAsia="仿宋_GB2312"/>
          <w:b/>
          <w:bCs/>
          <w:sz w:val="28"/>
          <w:szCs w:val="28"/>
        </w:rPr>
        <w:t>商务条款偏离表</w:t>
      </w:r>
    </w:p>
    <w:p>
      <w:pPr>
        <w:spacing w:line="360" w:lineRule="auto"/>
        <w:ind w:firstLine="560" w:firstLineChars="200"/>
        <w:rPr>
          <w:rFonts w:ascii="仿宋_GB2312" w:eastAsia="仿宋_GB2312"/>
          <w:sz w:val="28"/>
          <w:szCs w:val="28"/>
        </w:rPr>
      </w:pPr>
      <w:r>
        <w:rPr>
          <w:rFonts w:hint="eastAsia" w:ascii="仿宋_GB2312" w:hAnsi="宋体" w:eastAsia="仿宋_GB2312"/>
          <w:sz w:val="28"/>
          <w:szCs w:val="28"/>
        </w:rPr>
        <w:t>投标人全称（加盖公章）：</w:t>
      </w:r>
    </w:p>
    <w:tbl>
      <w:tblPr>
        <w:tblStyle w:val="5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采购文件的商务条款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8"/>
                <w:szCs w:val="28"/>
              </w:rPr>
            </w:pPr>
            <w:r>
              <w:rPr>
                <w:rFonts w:hint="eastAsia" w:ascii="仿宋_GB2312" w:hAnsi="宋体" w:eastAsia="仿宋_GB2312"/>
                <w:sz w:val="28"/>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_GB2312" w:hAnsi="宋体" w:eastAsia="仿宋_GB2312"/>
                <w:sz w:val="30"/>
              </w:rPr>
            </w:pPr>
          </w:p>
        </w:tc>
      </w:tr>
    </w:tbl>
    <w:p>
      <w:pPr>
        <w:rPr>
          <w:rFonts w:ascii="仿宋_GB2312" w:hAnsi="宋体" w:eastAsia="仿宋_GB2312"/>
          <w:sz w:val="28"/>
          <w:szCs w:val="28"/>
        </w:rPr>
      </w:pPr>
      <w:r>
        <w:rPr>
          <w:rFonts w:hint="eastAsia" w:ascii="仿宋_GB2312" w:hAnsi="宋体" w:eastAsia="仿宋_GB2312"/>
          <w:sz w:val="28"/>
          <w:szCs w:val="28"/>
        </w:rPr>
        <w:t>日期：   年   月   日</w:t>
      </w:r>
    </w:p>
    <w:p>
      <w:pPr>
        <w:spacing w:line="360" w:lineRule="auto"/>
        <w:rPr>
          <w:rFonts w:ascii="宋体" w:hAnsi="宋体"/>
          <w:b/>
          <w:bCs/>
          <w:sz w:val="24"/>
        </w:rPr>
      </w:pPr>
      <w:r>
        <w:rPr>
          <w:rFonts w:hint="eastAsia" w:ascii="宋体" w:hAnsi="宋体"/>
          <w:b/>
          <w:sz w:val="24"/>
        </w:rPr>
        <w:t>注：本表格为</w:t>
      </w:r>
      <w:r>
        <w:rPr>
          <w:rFonts w:hint="eastAsia" w:ascii="宋体" w:hAnsi="宋体"/>
          <w:b/>
          <w:bCs/>
          <w:sz w:val="24"/>
        </w:rPr>
        <w:t>商务要求中除报价以外的其他要求，“偏离原因”项应填写“正偏离”或“负偏离”，填写“无偏离”或未填写项将视同完全响应采购文件要求，</w:t>
      </w:r>
      <w:r>
        <w:rPr>
          <w:rFonts w:hint="eastAsia" w:ascii="宋体" w:hAnsi="宋体"/>
          <w:b/>
          <w:sz w:val="24"/>
        </w:rPr>
        <w:t>此表可在不改变格式的情况下自行制作。</w:t>
      </w:r>
    </w:p>
    <w:p>
      <w:pPr>
        <w:snapToGrid w:val="0"/>
        <w:spacing w:before="50" w:after="120" w:afterLines="50"/>
        <w:jc w:val="left"/>
        <w:rPr>
          <w:rFonts w:ascii="宋体" w:hAnsi="宋体"/>
          <w:b/>
          <w:sz w:val="30"/>
          <w:szCs w:val="30"/>
        </w:rPr>
      </w:pPr>
    </w:p>
    <w:p>
      <w:pPr>
        <w:snapToGrid w:val="0"/>
        <w:spacing w:before="50" w:after="120" w:afterLines="50"/>
        <w:jc w:val="left"/>
        <w:rPr>
          <w:rFonts w:ascii="宋体" w:hAnsi="宋体"/>
          <w:sz w:val="24"/>
          <w:szCs w:val="20"/>
        </w:rPr>
      </w:pPr>
    </w:p>
    <w:p>
      <w:pPr>
        <w:snapToGrid w:val="0"/>
        <w:spacing w:before="50" w:after="120" w:afterLines="50"/>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widowControl/>
        <w:jc w:val="left"/>
        <w:rPr>
          <w:rFonts w:ascii="宋体" w:hAnsi="宋体"/>
          <w:sz w:val="24"/>
          <w:szCs w:val="20"/>
        </w:rPr>
      </w:pPr>
    </w:p>
    <w:p>
      <w:pPr>
        <w:snapToGrid w:val="0"/>
        <w:rPr>
          <w:rFonts w:ascii="宋体" w:hAnsi="宋体"/>
          <w:b/>
          <w:sz w:val="30"/>
          <w:szCs w:val="30"/>
        </w:rPr>
      </w:pPr>
      <w:r>
        <w:rPr>
          <w:rFonts w:hint="eastAsia" w:ascii="宋体" w:hAnsi="宋体"/>
          <w:b/>
          <w:sz w:val="30"/>
          <w:szCs w:val="30"/>
        </w:rPr>
        <w:t>附件七：</w:t>
      </w:r>
    </w:p>
    <w:p>
      <w:pPr>
        <w:snapToGrid w:val="0"/>
        <w:spacing w:before="120" w:after="120"/>
        <w:jc w:val="center"/>
        <w:outlineLvl w:val="1"/>
        <w:rPr>
          <w:rFonts w:ascii="宋体" w:hAnsi="宋体"/>
          <w:sz w:val="24"/>
        </w:rPr>
      </w:pPr>
      <w:r>
        <w:rPr>
          <w:rFonts w:hint="eastAsia" w:ascii="宋体" w:hAnsi="宋体"/>
          <w:b/>
          <w:sz w:val="24"/>
        </w:rPr>
        <w:t>技术偏离表</w:t>
      </w:r>
    </w:p>
    <w:p>
      <w:pPr>
        <w:spacing w:line="360" w:lineRule="auto"/>
        <w:rPr>
          <w:rFonts w:ascii="宋体" w:hAnsi="宋体"/>
          <w:b/>
          <w:bCs/>
          <w:sz w:val="24"/>
        </w:rPr>
      </w:pPr>
      <w:r>
        <w:rPr>
          <w:rFonts w:hint="eastAsia" w:ascii="宋体" w:hAnsi="宋体"/>
          <w:sz w:val="24"/>
        </w:rPr>
        <w:t xml:space="preserve">采购项目名称：                  采购编号：             </w:t>
      </w:r>
    </w:p>
    <w:tbl>
      <w:tblPr>
        <w:tblStyle w:val="57"/>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08"/>
        <w:gridCol w:w="2583"/>
        <w:gridCol w:w="2384"/>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8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b/>
                <w:sz w:val="24"/>
              </w:rPr>
            </w:pPr>
            <w:r>
              <w:rPr>
                <w:rFonts w:hint="eastAsia" w:ascii="宋体" w:hAnsi="宋体"/>
                <w:b/>
                <w:sz w:val="24"/>
              </w:rPr>
              <w:t>序 号</w:t>
            </w:r>
          </w:p>
        </w:tc>
        <w:tc>
          <w:tcPr>
            <w:tcW w:w="20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sz w:val="24"/>
              </w:rPr>
            </w:pPr>
            <w:r>
              <w:rPr>
                <w:rFonts w:hint="eastAsia" w:ascii="宋体" w:hAnsi="宋体"/>
                <w:b/>
                <w:sz w:val="24"/>
              </w:rPr>
              <w:t>内容</w:t>
            </w:r>
          </w:p>
        </w:tc>
        <w:tc>
          <w:tcPr>
            <w:tcW w:w="258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sz w:val="24"/>
              </w:rPr>
            </w:pPr>
            <w:r>
              <w:rPr>
                <w:rFonts w:hint="eastAsia" w:ascii="宋体" w:hAnsi="宋体"/>
                <w:b/>
                <w:sz w:val="24"/>
              </w:rPr>
              <w:t>采购文件规范要求</w:t>
            </w:r>
          </w:p>
        </w:tc>
        <w:tc>
          <w:tcPr>
            <w:tcW w:w="238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b/>
                <w:sz w:val="24"/>
              </w:rPr>
            </w:pPr>
            <w:r>
              <w:rPr>
                <w:rFonts w:hint="eastAsia" w:ascii="宋体" w:hAnsi="宋体"/>
                <w:b/>
                <w:sz w:val="24"/>
              </w:rPr>
              <w:t>采购响应文件对应规范</w:t>
            </w:r>
          </w:p>
        </w:tc>
        <w:tc>
          <w:tcPr>
            <w:tcW w:w="1788"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2" w:firstLineChars="200"/>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00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583"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2384"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c>
          <w:tcPr>
            <w:tcW w:w="1788" w:type="dxa"/>
            <w:tcBorders>
              <w:top w:val="single" w:color="auto" w:sz="4" w:space="0"/>
              <w:left w:val="single" w:color="auto" w:sz="4" w:space="0"/>
              <w:bottom w:val="single" w:color="auto" w:sz="4" w:space="0"/>
              <w:right w:val="single" w:color="auto" w:sz="4" w:space="0"/>
            </w:tcBorders>
            <w:noWrap/>
          </w:tcPr>
          <w:p>
            <w:pPr>
              <w:spacing w:line="360" w:lineRule="auto"/>
              <w:ind w:firstLine="480" w:firstLineChars="200"/>
              <w:rPr>
                <w:rFonts w:ascii="宋体" w:hAnsi="宋体"/>
                <w:sz w:val="24"/>
              </w:rPr>
            </w:pPr>
          </w:p>
        </w:tc>
      </w:tr>
    </w:tbl>
    <w:p>
      <w:pPr>
        <w:spacing w:line="360" w:lineRule="auto"/>
        <w:ind w:firstLine="480" w:firstLineChars="200"/>
        <w:rPr>
          <w:rFonts w:ascii="宋体" w:hAnsi="宋体"/>
          <w:sz w:val="24"/>
        </w:rPr>
      </w:pPr>
    </w:p>
    <w:p>
      <w:pPr>
        <w:spacing w:line="360" w:lineRule="auto"/>
        <w:rPr>
          <w:rFonts w:ascii="宋体" w:hAnsi="宋体"/>
          <w:b/>
          <w:bCs/>
          <w:sz w:val="24"/>
        </w:rPr>
      </w:pPr>
      <w:r>
        <w:rPr>
          <w:rFonts w:hint="eastAsia" w:ascii="宋体" w:hAnsi="宋体"/>
          <w:b/>
          <w:sz w:val="24"/>
        </w:rPr>
        <w:t>注：本表格为</w:t>
      </w:r>
      <w:r>
        <w:rPr>
          <w:rFonts w:hint="eastAsia" w:ascii="宋体" w:hAnsi="宋体"/>
          <w:b/>
          <w:bCs/>
          <w:sz w:val="24"/>
        </w:rPr>
        <w:t>商务要求中除报价以外的其他要求，“偏离原因”项应填写“正偏离”、“负偏离”或“无偏离”，未填写项将视同完全响应采购文件要求，</w:t>
      </w:r>
      <w:r>
        <w:rPr>
          <w:rFonts w:hint="eastAsia" w:ascii="宋体" w:hAnsi="宋体"/>
          <w:b/>
          <w:sz w:val="24"/>
        </w:rPr>
        <w:t>此表可在不改变格式的情况下自行制作。</w:t>
      </w:r>
    </w:p>
    <w:p>
      <w:pPr>
        <w:spacing w:before="120" w:beforeLines="50" w:after="120" w:afterLines="50" w:line="360" w:lineRule="auto"/>
        <w:rPr>
          <w:rFonts w:ascii="宋体" w:hAnsi="宋体"/>
          <w:sz w:val="24"/>
        </w:rPr>
      </w:pPr>
      <w:r>
        <w:rPr>
          <w:rFonts w:hint="eastAsia" w:ascii="宋体" w:hAnsi="宋体"/>
          <w:sz w:val="24"/>
        </w:rPr>
        <w:t>投标供应商全称（加盖公章）：</w:t>
      </w:r>
    </w:p>
    <w:p>
      <w:pPr>
        <w:widowControl/>
        <w:overflowPunct w:val="0"/>
        <w:autoSpaceDE w:val="0"/>
        <w:autoSpaceDN w:val="0"/>
        <w:adjustRightInd w:val="0"/>
        <w:spacing w:line="360" w:lineRule="auto"/>
        <w:jc w:val="left"/>
        <w:textAlignment w:val="baseline"/>
        <w:rPr>
          <w:rFonts w:ascii="宋体" w:hAnsi="宋体"/>
          <w:kern w:val="0"/>
          <w:sz w:val="24"/>
        </w:rPr>
      </w:pPr>
      <w:r>
        <w:rPr>
          <w:rFonts w:hint="eastAsia" w:ascii="宋体" w:hAnsi="宋体"/>
          <w:kern w:val="0"/>
          <w:sz w:val="24"/>
        </w:rPr>
        <w:t>日期：</w:t>
      </w:r>
    </w:p>
    <w:p>
      <w:pPr>
        <w:snapToGrid w:val="0"/>
        <w:spacing w:before="50" w:after="120" w:afterLines="50"/>
        <w:jc w:val="left"/>
        <w:rPr>
          <w:rFonts w:ascii="宋体" w:hAnsi="宋体"/>
          <w:b/>
          <w:sz w:val="30"/>
          <w:szCs w:val="30"/>
        </w:rPr>
      </w:pPr>
    </w:p>
    <w:p>
      <w:pPr>
        <w:snapToGrid w:val="0"/>
        <w:spacing w:before="50" w:after="120" w:afterLines="50"/>
        <w:jc w:val="left"/>
        <w:rPr>
          <w:rFonts w:ascii="宋体" w:hAnsi="宋体"/>
          <w:b/>
          <w:sz w:val="30"/>
          <w:szCs w:val="30"/>
        </w:rPr>
      </w:pPr>
    </w:p>
    <w:p>
      <w:pPr>
        <w:snapToGrid w:val="0"/>
        <w:spacing w:before="50" w:after="120" w:afterLines="50"/>
        <w:jc w:val="left"/>
        <w:rPr>
          <w:rFonts w:ascii="宋体" w:hAnsi="宋体"/>
          <w:b/>
          <w:sz w:val="30"/>
          <w:szCs w:val="30"/>
        </w:rPr>
      </w:pPr>
    </w:p>
    <w:p>
      <w:pPr>
        <w:snapToGrid w:val="0"/>
        <w:spacing w:before="50" w:after="120" w:afterLines="50"/>
        <w:jc w:val="left"/>
        <w:rPr>
          <w:rFonts w:ascii="宋体" w:hAnsi="宋体"/>
          <w:b/>
          <w:sz w:val="30"/>
          <w:szCs w:val="30"/>
        </w:rPr>
      </w:pPr>
    </w:p>
    <w:p>
      <w:pPr>
        <w:tabs>
          <w:tab w:val="left" w:pos="540"/>
        </w:tabs>
        <w:rPr>
          <w:rFonts w:ascii="宋体" w:hAnsi="宋体"/>
          <w:b/>
          <w:color w:val="000000"/>
          <w:sz w:val="30"/>
          <w:szCs w:val="30"/>
        </w:rPr>
      </w:pPr>
      <w:r>
        <w:rPr>
          <w:rFonts w:hint="eastAsia" w:ascii="宋体" w:hAnsi="宋体"/>
          <w:b/>
          <w:color w:val="000000"/>
          <w:sz w:val="30"/>
          <w:szCs w:val="30"/>
        </w:rPr>
        <w:t>附件八：</w:t>
      </w:r>
    </w:p>
    <w:p>
      <w:pPr>
        <w:tabs>
          <w:tab w:val="left" w:pos="540"/>
        </w:tabs>
        <w:jc w:val="center"/>
        <w:rPr>
          <w:rFonts w:ascii="仿宋_GB2312" w:hAnsi="宋体" w:eastAsia="仿宋_GB2312"/>
          <w:b/>
          <w:sz w:val="28"/>
          <w:szCs w:val="28"/>
          <w:lang w:val="en-GB"/>
        </w:rPr>
      </w:pPr>
      <w:r>
        <w:rPr>
          <w:rFonts w:hint="eastAsia" w:ascii="仿宋_GB2312" w:hAnsi="宋体" w:eastAsia="仿宋_GB2312"/>
          <w:b/>
          <w:sz w:val="28"/>
          <w:szCs w:val="28"/>
          <w:lang w:val="en-GB"/>
        </w:rPr>
        <w:t>拟任执行管理及技术人员情况</w:t>
      </w:r>
    </w:p>
    <w:p>
      <w:pPr>
        <w:spacing w:line="500" w:lineRule="exact"/>
        <w:jc w:val="center"/>
        <w:rPr>
          <w:rFonts w:ascii="仿宋_GB2312" w:hAnsi="宋体" w:eastAsia="仿宋_GB2312"/>
          <w:b/>
          <w:sz w:val="28"/>
          <w:szCs w:val="28"/>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755"/>
        <w:gridCol w:w="600"/>
        <w:gridCol w:w="661"/>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424" w:type="dxa"/>
            <w:tcBorders>
              <w:top w:val="single" w:color="auto" w:sz="4" w:space="0"/>
              <w:left w:val="single" w:color="auto" w:sz="4" w:space="0"/>
              <w:bottom w:val="nil"/>
              <w:right w:val="single" w:color="auto" w:sz="4" w:space="0"/>
            </w:tcBorders>
            <w:shd w:val="clear" w:color="auto" w:fill="F3F3F3"/>
            <w:vAlign w:val="center"/>
          </w:tcPr>
          <w:p>
            <w:pPr>
              <w:rPr>
                <w:rFonts w:ascii="宋体" w:hAnsi="宋体"/>
                <w:b/>
                <w:sz w:val="24"/>
              </w:rPr>
            </w:pPr>
            <w:r>
              <w:rPr>
                <w:rFonts w:hint="eastAsia" w:ascii="宋体" w:hAnsi="宋体"/>
                <w:b/>
                <w:sz w:val="24"/>
              </w:rPr>
              <w:t>职责分工</w:t>
            </w:r>
          </w:p>
        </w:tc>
        <w:tc>
          <w:tcPr>
            <w:tcW w:w="1015" w:type="dxa"/>
            <w:tcBorders>
              <w:top w:val="single" w:color="auto" w:sz="4" w:space="0"/>
              <w:left w:val="single" w:color="auto" w:sz="4" w:space="0"/>
              <w:bottom w:val="nil"/>
              <w:right w:val="single" w:color="auto" w:sz="4" w:space="0"/>
            </w:tcBorders>
            <w:shd w:val="clear" w:color="auto" w:fill="F3F3F3"/>
            <w:vAlign w:val="center"/>
          </w:tcPr>
          <w:p>
            <w:pPr>
              <w:ind w:firstLine="116" w:firstLineChars="48"/>
              <w:rPr>
                <w:rFonts w:ascii="宋体" w:hAnsi="宋体"/>
                <w:b/>
                <w:sz w:val="24"/>
              </w:rPr>
            </w:pPr>
            <w:r>
              <w:rPr>
                <w:rFonts w:hint="eastAsia" w:ascii="宋体" w:hAnsi="宋体"/>
                <w:b/>
                <w:sz w:val="24"/>
              </w:rPr>
              <w:t>姓名</w:t>
            </w:r>
          </w:p>
        </w:tc>
        <w:tc>
          <w:tcPr>
            <w:tcW w:w="1105" w:type="dxa"/>
            <w:tcBorders>
              <w:top w:val="single" w:color="auto" w:sz="4" w:space="0"/>
              <w:left w:val="single" w:color="auto" w:sz="4" w:space="0"/>
              <w:bottom w:val="nil"/>
            </w:tcBorders>
            <w:shd w:val="clear" w:color="auto" w:fill="F3F3F3"/>
            <w:vAlign w:val="center"/>
          </w:tcPr>
          <w:p>
            <w:pPr>
              <w:rPr>
                <w:rFonts w:ascii="宋体" w:hAnsi="宋体"/>
                <w:b/>
                <w:sz w:val="24"/>
              </w:rPr>
            </w:pPr>
            <w:r>
              <w:rPr>
                <w:rFonts w:hint="eastAsia" w:ascii="宋体" w:hAnsi="宋体"/>
                <w:b/>
                <w:sz w:val="24"/>
              </w:rPr>
              <w:t>现职务</w:t>
            </w:r>
          </w:p>
        </w:tc>
        <w:tc>
          <w:tcPr>
            <w:tcW w:w="3755" w:type="dxa"/>
            <w:tcBorders>
              <w:top w:val="single" w:color="auto" w:sz="4" w:space="0"/>
              <w:bottom w:val="nil"/>
            </w:tcBorders>
            <w:shd w:val="clear" w:color="auto" w:fill="F3F3F3"/>
            <w:vAlign w:val="center"/>
          </w:tcPr>
          <w:p>
            <w:pPr>
              <w:rPr>
                <w:rFonts w:ascii="宋体" w:hAnsi="宋体"/>
                <w:b/>
                <w:sz w:val="24"/>
              </w:rPr>
            </w:pPr>
            <w:r>
              <w:rPr>
                <w:rFonts w:hint="eastAsia" w:ascii="宋体" w:hAnsi="宋体"/>
                <w:b/>
                <w:sz w:val="24"/>
              </w:rPr>
              <w:t>曾主持/参与的同类项目经历</w:t>
            </w:r>
          </w:p>
        </w:tc>
        <w:tc>
          <w:tcPr>
            <w:tcW w:w="600" w:type="dxa"/>
            <w:tcBorders>
              <w:top w:val="single" w:color="auto" w:sz="4" w:space="0"/>
              <w:bottom w:val="nil"/>
            </w:tcBorders>
            <w:shd w:val="clear" w:color="auto" w:fill="F3F3F3"/>
            <w:vAlign w:val="center"/>
          </w:tcPr>
          <w:p>
            <w:pPr>
              <w:rPr>
                <w:rFonts w:ascii="宋体" w:hAnsi="宋体"/>
                <w:b/>
                <w:sz w:val="24"/>
              </w:rPr>
            </w:pPr>
            <w:r>
              <w:rPr>
                <w:rFonts w:hint="eastAsia" w:ascii="宋体" w:hAnsi="宋体"/>
                <w:b/>
                <w:sz w:val="24"/>
              </w:rPr>
              <w:t>职称</w:t>
            </w:r>
          </w:p>
        </w:tc>
        <w:tc>
          <w:tcPr>
            <w:tcW w:w="661" w:type="dxa"/>
            <w:tcBorders>
              <w:top w:val="single" w:color="auto" w:sz="4" w:space="0"/>
              <w:bottom w:val="nil"/>
              <w:right w:val="single" w:color="auto" w:sz="4" w:space="0"/>
            </w:tcBorders>
            <w:shd w:val="clear" w:color="auto" w:fill="F3F3F3"/>
            <w:vAlign w:val="center"/>
          </w:tcPr>
          <w:p>
            <w:pPr>
              <w:ind w:firstLine="12"/>
              <w:jc w:val="center"/>
              <w:rPr>
                <w:rFonts w:ascii="宋体" w:hAnsi="宋体"/>
                <w:b/>
                <w:sz w:val="24"/>
              </w:rPr>
            </w:pPr>
            <w:r>
              <w:rPr>
                <w:rFonts w:hint="eastAsia" w:ascii="宋体" w:hAnsi="宋体"/>
                <w:b/>
                <w:sz w:val="24"/>
              </w:rPr>
              <w:t>专业工龄</w:t>
            </w:r>
          </w:p>
        </w:tc>
        <w:tc>
          <w:tcPr>
            <w:tcW w:w="2235" w:type="dxa"/>
            <w:tcBorders>
              <w:top w:val="single" w:color="auto" w:sz="4" w:space="0"/>
              <w:bottom w:val="nil"/>
              <w:right w:val="single" w:color="auto" w:sz="4" w:space="0"/>
            </w:tcBorders>
            <w:shd w:val="clear" w:color="auto" w:fill="F3F3F3"/>
            <w:vAlign w:val="center"/>
          </w:tcPr>
          <w:p>
            <w:pPr>
              <w:ind w:firstLine="12"/>
              <w:rPr>
                <w:rFonts w:ascii="宋体" w:hAnsi="宋体"/>
                <w:b/>
                <w:sz w:val="24"/>
              </w:rPr>
            </w:pPr>
            <w:r>
              <w:rPr>
                <w:rFonts w:hint="eastAsia" w:ascii="宋体" w:hAnsi="宋体"/>
                <w:b/>
                <w:sz w:val="24"/>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vAlign w:val="center"/>
          </w:tcPr>
          <w:p>
            <w:pPr>
              <w:rPr>
                <w:rFonts w:ascii="宋体" w:hAnsi="宋体"/>
                <w:sz w:val="24"/>
              </w:rPr>
            </w:pPr>
            <w:r>
              <w:rPr>
                <w:rFonts w:hint="eastAsia" w:ascii="宋体" w:hAnsi="宋体"/>
                <w:sz w:val="24"/>
              </w:rPr>
              <w:t>项目负责人</w:t>
            </w:r>
          </w:p>
        </w:tc>
        <w:tc>
          <w:tcPr>
            <w:tcW w:w="1015" w:type="dxa"/>
            <w:tcBorders>
              <w:top w:val="single" w:color="auto" w:sz="4" w:space="0"/>
              <w:left w:val="single" w:color="auto" w:sz="4" w:space="0"/>
              <w:bottom w:val="nil"/>
              <w:right w:val="single" w:color="auto" w:sz="4" w:space="0"/>
            </w:tcBorders>
            <w:vAlign w:val="center"/>
          </w:tcPr>
          <w:p>
            <w:pPr>
              <w:jc w:val="center"/>
              <w:rPr>
                <w:rFonts w:ascii="宋体" w:hAnsi="宋体"/>
                <w:sz w:val="24"/>
              </w:rPr>
            </w:pPr>
          </w:p>
        </w:tc>
        <w:tc>
          <w:tcPr>
            <w:tcW w:w="1105" w:type="dxa"/>
            <w:tcBorders>
              <w:top w:val="single" w:color="auto" w:sz="4" w:space="0"/>
              <w:left w:val="single" w:color="auto" w:sz="4" w:space="0"/>
              <w:bottom w:val="nil"/>
            </w:tcBorders>
            <w:vAlign w:val="center"/>
          </w:tcPr>
          <w:p>
            <w:pPr>
              <w:jc w:val="center"/>
              <w:rPr>
                <w:rFonts w:ascii="宋体" w:hAnsi="宋体"/>
                <w:sz w:val="24"/>
              </w:rPr>
            </w:pPr>
          </w:p>
        </w:tc>
        <w:tc>
          <w:tcPr>
            <w:tcW w:w="3755" w:type="dxa"/>
            <w:tcBorders>
              <w:top w:val="single" w:color="auto" w:sz="4" w:space="0"/>
              <w:bottom w:val="nil"/>
            </w:tcBorders>
            <w:vAlign w:val="center"/>
          </w:tcPr>
          <w:p>
            <w:pPr>
              <w:pStyle w:val="232"/>
              <w:keepNext w:val="0"/>
              <w:adjustRightInd/>
              <w:spacing w:before="0" w:after="0" w:line="240" w:lineRule="auto"/>
              <w:textAlignment w:val="auto"/>
              <w:rPr>
                <w:rFonts w:ascii="宋体" w:hAnsi="宋体"/>
                <w:snapToGrid/>
                <w:spacing w:val="0"/>
                <w:kern w:val="2"/>
                <w:szCs w:val="24"/>
              </w:rPr>
            </w:pPr>
          </w:p>
        </w:tc>
        <w:tc>
          <w:tcPr>
            <w:tcW w:w="600" w:type="dxa"/>
            <w:tcBorders>
              <w:top w:val="single" w:color="auto" w:sz="4" w:space="0"/>
              <w:bottom w:val="nil"/>
            </w:tcBorders>
            <w:vAlign w:val="center"/>
          </w:tcPr>
          <w:p>
            <w:pPr>
              <w:jc w:val="center"/>
              <w:rPr>
                <w:rFonts w:ascii="宋体" w:hAnsi="宋体"/>
                <w:sz w:val="24"/>
              </w:rPr>
            </w:pPr>
          </w:p>
        </w:tc>
        <w:tc>
          <w:tcPr>
            <w:tcW w:w="661" w:type="dxa"/>
            <w:tcBorders>
              <w:top w:val="single" w:color="auto" w:sz="4" w:space="0"/>
              <w:bottom w:val="nil"/>
              <w:right w:val="single" w:color="auto" w:sz="4" w:space="0"/>
            </w:tcBorders>
            <w:vAlign w:val="center"/>
          </w:tcPr>
          <w:p>
            <w:pPr>
              <w:ind w:firstLine="12"/>
              <w:jc w:val="center"/>
              <w:rPr>
                <w:rFonts w:ascii="宋体" w:hAnsi="宋体"/>
                <w:sz w:val="24"/>
              </w:rPr>
            </w:pPr>
          </w:p>
        </w:tc>
        <w:tc>
          <w:tcPr>
            <w:tcW w:w="2235" w:type="dxa"/>
            <w:tcBorders>
              <w:top w:val="single" w:color="auto" w:sz="4" w:space="0"/>
              <w:bottom w:val="nil"/>
              <w:right w:val="single" w:color="auto" w:sz="4" w:space="0"/>
            </w:tcBorders>
            <w:vAlign w:val="center"/>
          </w:tcPr>
          <w:p>
            <w:pPr>
              <w:ind w:firstLine="1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vAlign w:val="center"/>
          </w:tcPr>
          <w:p>
            <w:pPr>
              <w:rPr>
                <w:rFonts w:ascii="宋体" w:hAnsi="宋体"/>
                <w:sz w:val="24"/>
              </w:rPr>
            </w:pPr>
            <w:r>
              <w:rPr>
                <w:rFonts w:hint="eastAsia" w:ascii="宋体" w:hAnsi="宋体"/>
                <w:sz w:val="24"/>
              </w:rPr>
              <w:t>其他主要技术人员</w:t>
            </w:r>
          </w:p>
        </w:tc>
        <w:tc>
          <w:tcPr>
            <w:tcW w:w="1015" w:type="dxa"/>
            <w:tcBorders>
              <w:left w:val="single" w:color="auto" w:sz="4" w:space="0"/>
              <w:right w:val="single" w:color="auto" w:sz="4" w:space="0"/>
            </w:tcBorders>
            <w:vAlign w:val="center"/>
          </w:tcPr>
          <w:p>
            <w:pPr>
              <w:jc w:val="center"/>
              <w:rPr>
                <w:rFonts w:ascii="宋体" w:hAnsi="宋体"/>
                <w:sz w:val="24"/>
              </w:rPr>
            </w:pPr>
          </w:p>
        </w:tc>
        <w:tc>
          <w:tcPr>
            <w:tcW w:w="1105" w:type="dxa"/>
            <w:tcBorders>
              <w:left w:val="single" w:color="auto" w:sz="4" w:space="0"/>
            </w:tcBorders>
            <w:vAlign w:val="center"/>
          </w:tcPr>
          <w:p>
            <w:pPr>
              <w:jc w:val="center"/>
              <w:rPr>
                <w:rFonts w:ascii="宋体" w:hAnsi="宋体"/>
                <w:sz w:val="24"/>
              </w:rPr>
            </w:pPr>
          </w:p>
        </w:tc>
        <w:tc>
          <w:tcPr>
            <w:tcW w:w="3755" w:type="dxa"/>
            <w:vAlign w:val="center"/>
          </w:tcPr>
          <w:p>
            <w:pPr>
              <w:jc w:val="center"/>
              <w:rPr>
                <w:rFonts w:ascii="宋体" w:hAnsi="宋体"/>
                <w:sz w:val="24"/>
              </w:rPr>
            </w:pPr>
          </w:p>
        </w:tc>
        <w:tc>
          <w:tcPr>
            <w:tcW w:w="600" w:type="dxa"/>
            <w:vAlign w:val="center"/>
          </w:tcPr>
          <w:p>
            <w:pPr>
              <w:jc w:val="center"/>
              <w:rPr>
                <w:rFonts w:ascii="宋体" w:hAnsi="宋体"/>
                <w:sz w:val="24"/>
              </w:rPr>
            </w:pPr>
          </w:p>
        </w:tc>
        <w:tc>
          <w:tcPr>
            <w:tcW w:w="661" w:type="dxa"/>
            <w:tcBorders>
              <w:right w:val="single" w:color="auto" w:sz="4" w:space="0"/>
            </w:tcBorders>
            <w:vAlign w:val="center"/>
          </w:tcPr>
          <w:p>
            <w:pPr>
              <w:jc w:val="center"/>
              <w:rPr>
                <w:rFonts w:ascii="宋体" w:hAnsi="宋体"/>
                <w:sz w:val="24"/>
              </w:rPr>
            </w:pPr>
          </w:p>
        </w:tc>
        <w:tc>
          <w:tcPr>
            <w:tcW w:w="2235"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rPr>
                <w:rFonts w:ascii="宋体" w:hAnsi="宋体"/>
                <w:sz w:val="24"/>
              </w:rPr>
            </w:pPr>
          </w:p>
        </w:tc>
        <w:tc>
          <w:tcPr>
            <w:tcW w:w="1015" w:type="dxa"/>
            <w:tcBorders>
              <w:left w:val="single" w:color="auto" w:sz="4" w:space="0"/>
              <w:right w:val="single" w:color="auto" w:sz="4" w:space="0"/>
            </w:tcBorders>
            <w:vAlign w:val="center"/>
          </w:tcPr>
          <w:p>
            <w:pPr>
              <w:jc w:val="center"/>
              <w:rPr>
                <w:rFonts w:ascii="宋体" w:hAnsi="宋体"/>
                <w:sz w:val="24"/>
              </w:rPr>
            </w:pPr>
          </w:p>
        </w:tc>
        <w:tc>
          <w:tcPr>
            <w:tcW w:w="1105" w:type="dxa"/>
            <w:tcBorders>
              <w:left w:val="single" w:color="auto" w:sz="4" w:space="0"/>
            </w:tcBorders>
            <w:vAlign w:val="center"/>
          </w:tcPr>
          <w:p>
            <w:pPr>
              <w:jc w:val="center"/>
              <w:rPr>
                <w:rFonts w:ascii="宋体" w:hAnsi="宋体"/>
                <w:sz w:val="24"/>
              </w:rPr>
            </w:pPr>
          </w:p>
        </w:tc>
        <w:tc>
          <w:tcPr>
            <w:tcW w:w="3755" w:type="dxa"/>
            <w:vAlign w:val="center"/>
          </w:tcPr>
          <w:p>
            <w:pPr>
              <w:jc w:val="center"/>
              <w:rPr>
                <w:rFonts w:ascii="宋体" w:hAnsi="宋体"/>
                <w:sz w:val="24"/>
              </w:rPr>
            </w:pPr>
          </w:p>
        </w:tc>
        <w:tc>
          <w:tcPr>
            <w:tcW w:w="600" w:type="dxa"/>
            <w:vAlign w:val="center"/>
          </w:tcPr>
          <w:p>
            <w:pPr>
              <w:jc w:val="center"/>
              <w:rPr>
                <w:rFonts w:ascii="宋体" w:hAnsi="宋体"/>
                <w:sz w:val="24"/>
              </w:rPr>
            </w:pPr>
          </w:p>
        </w:tc>
        <w:tc>
          <w:tcPr>
            <w:tcW w:w="661" w:type="dxa"/>
            <w:tcBorders>
              <w:right w:val="single" w:color="auto" w:sz="4" w:space="0"/>
            </w:tcBorders>
            <w:vAlign w:val="center"/>
          </w:tcPr>
          <w:p>
            <w:pPr>
              <w:jc w:val="center"/>
              <w:rPr>
                <w:rFonts w:ascii="宋体" w:hAnsi="宋体"/>
                <w:sz w:val="24"/>
              </w:rPr>
            </w:pPr>
          </w:p>
        </w:tc>
        <w:tc>
          <w:tcPr>
            <w:tcW w:w="2235"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rPr>
                <w:rFonts w:ascii="宋体" w:hAnsi="宋体"/>
                <w:sz w:val="24"/>
              </w:rPr>
            </w:pPr>
          </w:p>
        </w:tc>
        <w:tc>
          <w:tcPr>
            <w:tcW w:w="1015" w:type="dxa"/>
            <w:tcBorders>
              <w:left w:val="single" w:color="auto" w:sz="4" w:space="0"/>
              <w:right w:val="single" w:color="auto" w:sz="4" w:space="0"/>
            </w:tcBorders>
            <w:vAlign w:val="center"/>
          </w:tcPr>
          <w:p>
            <w:pPr>
              <w:jc w:val="center"/>
              <w:rPr>
                <w:rFonts w:ascii="宋体" w:hAnsi="宋体"/>
                <w:sz w:val="24"/>
              </w:rPr>
            </w:pPr>
          </w:p>
        </w:tc>
        <w:tc>
          <w:tcPr>
            <w:tcW w:w="1105" w:type="dxa"/>
            <w:tcBorders>
              <w:left w:val="single" w:color="auto" w:sz="4" w:space="0"/>
            </w:tcBorders>
            <w:vAlign w:val="center"/>
          </w:tcPr>
          <w:p>
            <w:pPr>
              <w:jc w:val="center"/>
              <w:rPr>
                <w:rFonts w:ascii="宋体" w:hAnsi="宋体"/>
                <w:sz w:val="24"/>
              </w:rPr>
            </w:pPr>
          </w:p>
        </w:tc>
        <w:tc>
          <w:tcPr>
            <w:tcW w:w="3755" w:type="dxa"/>
            <w:vAlign w:val="center"/>
          </w:tcPr>
          <w:p>
            <w:pPr>
              <w:jc w:val="center"/>
              <w:rPr>
                <w:rFonts w:ascii="宋体" w:hAnsi="宋体"/>
                <w:sz w:val="24"/>
              </w:rPr>
            </w:pPr>
          </w:p>
        </w:tc>
        <w:tc>
          <w:tcPr>
            <w:tcW w:w="600" w:type="dxa"/>
            <w:vAlign w:val="center"/>
          </w:tcPr>
          <w:p>
            <w:pPr>
              <w:jc w:val="center"/>
              <w:rPr>
                <w:rFonts w:ascii="宋体" w:hAnsi="宋体"/>
                <w:sz w:val="24"/>
              </w:rPr>
            </w:pPr>
          </w:p>
        </w:tc>
        <w:tc>
          <w:tcPr>
            <w:tcW w:w="661" w:type="dxa"/>
            <w:tcBorders>
              <w:right w:val="single" w:color="auto" w:sz="4" w:space="0"/>
            </w:tcBorders>
            <w:vAlign w:val="center"/>
          </w:tcPr>
          <w:p>
            <w:pPr>
              <w:jc w:val="center"/>
              <w:rPr>
                <w:rFonts w:ascii="宋体" w:hAnsi="宋体"/>
                <w:sz w:val="24"/>
              </w:rPr>
            </w:pPr>
          </w:p>
        </w:tc>
        <w:tc>
          <w:tcPr>
            <w:tcW w:w="2235"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jc w:val="center"/>
              <w:rPr>
                <w:rFonts w:ascii="宋体" w:hAnsi="宋体"/>
                <w:sz w:val="24"/>
              </w:rPr>
            </w:pPr>
          </w:p>
        </w:tc>
        <w:tc>
          <w:tcPr>
            <w:tcW w:w="1015" w:type="dxa"/>
            <w:tcBorders>
              <w:left w:val="single" w:color="auto" w:sz="4" w:space="0"/>
              <w:right w:val="single" w:color="auto" w:sz="4" w:space="0"/>
            </w:tcBorders>
            <w:vAlign w:val="center"/>
          </w:tcPr>
          <w:p>
            <w:pPr>
              <w:jc w:val="center"/>
              <w:rPr>
                <w:rFonts w:ascii="宋体" w:hAnsi="宋体"/>
                <w:sz w:val="24"/>
              </w:rPr>
            </w:pPr>
          </w:p>
        </w:tc>
        <w:tc>
          <w:tcPr>
            <w:tcW w:w="1105" w:type="dxa"/>
            <w:tcBorders>
              <w:left w:val="single" w:color="auto" w:sz="4" w:space="0"/>
            </w:tcBorders>
            <w:vAlign w:val="center"/>
          </w:tcPr>
          <w:p>
            <w:pPr>
              <w:jc w:val="center"/>
              <w:rPr>
                <w:rFonts w:ascii="宋体" w:hAnsi="宋体"/>
                <w:sz w:val="24"/>
              </w:rPr>
            </w:pPr>
          </w:p>
        </w:tc>
        <w:tc>
          <w:tcPr>
            <w:tcW w:w="3755" w:type="dxa"/>
            <w:vAlign w:val="center"/>
          </w:tcPr>
          <w:p>
            <w:pPr>
              <w:jc w:val="center"/>
              <w:rPr>
                <w:rFonts w:ascii="宋体" w:hAnsi="宋体"/>
                <w:sz w:val="24"/>
              </w:rPr>
            </w:pPr>
          </w:p>
        </w:tc>
        <w:tc>
          <w:tcPr>
            <w:tcW w:w="600" w:type="dxa"/>
            <w:vAlign w:val="center"/>
          </w:tcPr>
          <w:p>
            <w:pPr>
              <w:jc w:val="center"/>
              <w:rPr>
                <w:rFonts w:ascii="宋体" w:hAnsi="宋体"/>
                <w:sz w:val="24"/>
              </w:rPr>
            </w:pPr>
          </w:p>
        </w:tc>
        <w:tc>
          <w:tcPr>
            <w:tcW w:w="661" w:type="dxa"/>
            <w:tcBorders>
              <w:right w:val="single" w:color="auto" w:sz="4" w:space="0"/>
            </w:tcBorders>
            <w:vAlign w:val="center"/>
          </w:tcPr>
          <w:p>
            <w:pPr>
              <w:jc w:val="center"/>
              <w:rPr>
                <w:rFonts w:ascii="宋体" w:hAnsi="宋体"/>
                <w:sz w:val="24"/>
              </w:rPr>
            </w:pPr>
          </w:p>
        </w:tc>
        <w:tc>
          <w:tcPr>
            <w:tcW w:w="2235" w:type="dxa"/>
            <w:tcBorders>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vAlign w:val="center"/>
          </w:tcPr>
          <w:p>
            <w:pPr>
              <w:jc w:val="center"/>
              <w:rPr>
                <w:rFonts w:ascii="宋体" w:hAnsi="宋体"/>
                <w:sz w:val="24"/>
              </w:rPr>
            </w:pPr>
          </w:p>
        </w:tc>
        <w:tc>
          <w:tcPr>
            <w:tcW w:w="1015" w:type="dxa"/>
            <w:tcBorders>
              <w:left w:val="single" w:color="auto" w:sz="4" w:space="0"/>
              <w:right w:val="single" w:color="auto" w:sz="4" w:space="0"/>
            </w:tcBorders>
            <w:vAlign w:val="center"/>
          </w:tcPr>
          <w:p>
            <w:pPr>
              <w:jc w:val="center"/>
              <w:rPr>
                <w:rFonts w:ascii="宋体" w:hAnsi="宋体"/>
                <w:sz w:val="24"/>
              </w:rPr>
            </w:pPr>
            <w:r>
              <w:rPr>
                <w:rFonts w:hint="eastAsia" w:ascii="宋体" w:hAnsi="宋体"/>
                <w:sz w:val="24"/>
              </w:rPr>
              <w:t>…</w:t>
            </w:r>
          </w:p>
        </w:tc>
        <w:tc>
          <w:tcPr>
            <w:tcW w:w="1105" w:type="dxa"/>
            <w:tcBorders>
              <w:left w:val="single" w:color="auto" w:sz="4" w:space="0"/>
            </w:tcBorders>
            <w:vAlign w:val="center"/>
          </w:tcPr>
          <w:p>
            <w:pPr>
              <w:jc w:val="center"/>
              <w:rPr>
                <w:rFonts w:ascii="宋体" w:hAnsi="宋体"/>
                <w:sz w:val="24"/>
              </w:rPr>
            </w:pPr>
          </w:p>
        </w:tc>
        <w:tc>
          <w:tcPr>
            <w:tcW w:w="3755" w:type="dxa"/>
            <w:vAlign w:val="center"/>
          </w:tcPr>
          <w:p>
            <w:pPr>
              <w:jc w:val="center"/>
              <w:rPr>
                <w:rFonts w:ascii="宋体" w:hAnsi="宋体"/>
                <w:sz w:val="24"/>
              </w:rPr>
            </w:pPr>
          </w:p>
        </w:tc>
        <w:tc>
          <w:tcPr>
            <w:tcW w:w="600" w:type="dxa"/>
            <w:vAlign w:val="center"/>
          </w:tcPr>
          <w:p>
            <w:pPr>
              <w:jc w:val="center"/>
              <w:rPr>
                <w:rFonts w:ascii="宋体" w:hAnsi="宋体"/>
                <w:sz w:val="24"/>
              </w:rPr>
            </w:pPr>
          </w:p>
        </w:tc>
        <w:tc>
          <w:tcPr>
            <w:tcW w:w="661" w:type="dxa"/>
            <w:tcBorders>
              <w:right w:val="single" w:color="auto" w:sz="4" w:space="0"/>
            </w:tcBorders>
            <w:vAlign w:val="center"/>
          </w:tcPr>
          <w:p>
            <w:pPr>
              <w:jc w:val="center"/>
              <w:rPr>
                <w:rFonts w:ascii="宋体" w:hAnsi="宋体"/>
                <w:sz w:val="24"/>
              </w:rPr>
            </w:pPr>
          </w:p>
        </w:tc>
        <w:tc>
          <w:tcPr>
            <w:tcW w:w="2235" w:type="dxa"/>
            <w:tcBorders>
              <w:right w:val="single" w:color="auto" w:sz="4" w:space="0"/>
            </w:tcBorders>
            <w:vAlign w:val="center"/>
          </w:tcPr>
          <w:p>
            <w:pPr>
              <w:jc w:val="center"/>
              <w:rPr>
                <w:rFonts w:ascii="宋体" w:hAnsi="宋体"/>
                <w:sz w:val="24"/>
              </w:rPr>
            </w:pPr>
          </w:p>
        </w:tc>
      </w:tr>
    </w:tbl>
    <w:p>
      <w:pPr>
        <w:spacing w:line="500" w:lineRule="exact"/>
        <w:jc w:val="center"/>
        <w:rPr>
          <w:rFonts w:ascii="宋体" w:hAnsi="宋体"/>
          <w:b/>
          <w:bCs/>
          <w:sz w:val="28"/>
          <w:szCs w:val="28"/>
        </w:rPr>
      </w:pPr>
    </w:p>
    <w:p>
      <w:pPr>
        <w:rPr>
          <w:rFonts w:ascii="宋体" w:hAnsi="宋体"/>
          <w:sz w:val="28"/>
          <w:szCs w:val="28"/>
          <w:lang w:val="en-GB"/>
        </w:rPr>
      </w:pPr>
      <w:r>
        <w:rPr>
          <w:rFonts w:hint="eastAsia" w:ascii="宋体" w:hAnsi="宋体"/>
          <w:sz w:val="28"/>
          <w:szCs w:val="28"/>
          <w:lang w:val="en-GB"/>
        </w:rPr>
        <w:t>注：项目负责人和其他主要技术人员应附有关身份证明、从业资格证明、职称证等有关证明文件。</w:t>
      </w:r>
    </w:p>
    <w:p>
      <w:pPr>
        <w:tabs>
          <w:tab w:val="left" w:pos="540"/>
        </w:tabs>
        <w:ind w:firstLine="560" w:firstLineChars="200"/>
        <w:rPr>
          <w:rFonts w:ascii="宋体" w:hAnsi="宋体"/>
          <w:b/>
          <w:sz w:val="28"/>
          <w:szCs w:val="28"/>
          <w:lang w:val="en-GB"/>
        </w:rPr>
      </w:pPr>
      <w:r>
        <w:rPr>
          <w:rFonts w:hint="eastAsia" w:ascii="宋体" w:hAnsi="宋体"/>
          <w:sz w:val="28"/>
          <w:szCs w:val="28"/>
        </w:rPr>
        <w:t>此表仅提供了表格形式，投标供应商应根据需要准备足够数量的表格来填写。</w:t>
      </w:r>
    </w:p>
    <w:p>
      <w:pPr>
        <w:tabs>
          <w:tab w:val="left" w:pos="540"/>
        </w:tabs>
        <w:rPr>
          <w:rFonts w:ascii="宋体" w:hAnsi="宋体"/>
          <w:b/>
          <w:sz w:val="28"/>
          <w:szCs w:val="28"/>
          <w:lang w:val="en-GB"/>
        </w:rPr>
      </w:pPr>
    </w:p>
    <w:p>
      <w:pPr>
        <w:adjustRightInd w:val="0"/>
        <w:snapToGrid w:val="0"/>
        <w:spacing w:line="300" w:lineRule="auto"/>
        <w:rPr>
          <w:rFonts w:ascii="宋体" w:hAnsi="宋体"/>
          <w:sz w:val="28"/>
          <w:szCs w:val="28"/>
        </w:rPr>
      </w:pPr>
    </w:p>
    <w:p>
      <w:pPr>
        <w:adjustRightInd w:val="0"/>
        <w:snapToGrid w:val="0"/>
        <w:spacing w:line="300" w:lineRule="auto"/>
        <w:rPr>
          <w:rFonts w:ascii="宋体" w:hAnsi="宋体"/>
          <w:sz w:val="28"/>
          <w:szCs w:val="28"/>
          <w:u w:val="single"/>
        </w:rPr>
      </w:pPr>
      <w:r>
        <w:rPr>
          <w:rFonts w:hint="eastAsia" w:ascii="宋体" w:hAnsi="宋体"/>
          <w:sz w:val="28"/>
          <w:szCs w:val="28"/>
        </w:rPr>
        <w:t>投标人名称（盖章）：</w:t>
      </w:r>
      <w:r>
        <w:rPr>
          <w:rFonts w:hint="eastAsia" w:ascii="宋体" w:hAnsi="宋体"/>
          <w:sz w:val="28"/>
          <w:szCs w:val="28"/>
          <w:u w:val="single"/>
        </w:rPr>
        <w:t xml:space="preserve">                        </w:t>
      </w:r>
    </w:p>
    <w:p>
      <w:pPr>
        <w:spacing w:line="500" w:lineRule="exact"/>
        <w:rPr>
          <w:rFonts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rPr>
        <w:t xml:space="preserve"> 日</w:t>
      </w:r>
    </w:p>
    <w:p/>
    <w:p>
      <w:pPr>
        <w:snapToGrid w:val="0"/>
        <w:rPr>
          <w:rFonts w:ascii="宋体" w:hAnsi="宋体"/>
          <w:b/>
          <w:sz w:val="30"/>
          <w:szCs w:val="30"/>
        </w:rPr>
      </w:pPr>
    </w:p>
    <w:p>
      <w:pPr>
        <w:snapToGrid w:val="0"/>
        <w:rPr>
          <w:rFonts w:ascii="宋体" w:hAnsi="宋体"/>
          <w:b/>
          <w:sz w:val="30"/>
          <w:szCs w:val="30"/>
        </w:rPr>
      </w:pPr>
    </w:p>
    <w:p>
      <w:pPr>
        <w:pStyle w:val="22"/>
        <w:rPr>
          <w:rFonts w:ascii="宋体" w:hAnsi="宋体"/>
          <w:b/>
          <w:sz w:val="30"/>
          <w:szCs w:val="30"/>
        </w:rPr>
      </w:pPr>
    </w:p>
    <w:p>
      <w:pPr>
        <w:pStyle w:val="23"/>
        <w:ind w:firstLine="301"/>
        <w:rPr>
          <w:rFonts w:ascii="宋体" w:hAnsi="宋体"/>
          <w:b/>
          <w:sz w:val="30"/>
          <w:szCs w:val="30"/>
        </w:rPr>
      </w:pPr>
    </w:p>
    <w:p>
      <w:pPr>
        <w:rPr>
          <w:rFonts w:ascii="宋体" w:hAnsi="宋体"/>
          <w:b/>
          <w:sz w:val="30"/>
          <w:szCs w:val="30"/>
        </w:rPr>
      </w:pPr>
    </w:p>
    <w:p>
      <w:pPr>
        <w:pStyle w:val="22"/>
        <w:rPr>
          <w:rFonts w:ascii="宋体" w:hAnsi="宋体"/>
          <w:b/>
          <w:sz w:val="30"/>
          <w:szCs w:val="30"/>
        </w:rPr>
      </w:pPr>
    </w:p>
    <w:p>
      <w:pPr>
        <w:pStyle w:val="23"/>
        <w:ind w:firstLine="280"/>
      </w:pPr>
    </w:p>
    <w:p>
      <w:pPr>
        <w:snapToGrid w:val="0"/>
        <w:rPr>
          <w:rFonts w:ascii="宋体" w:hAnsi="宋体"/>
          <w:b/>
          <w:sz w:val="30"/>
          <w:szCs w:val="30"/>
        </w:rPr>
      </w:pPr>
    </w:p>
    <w:p>
      <w:pPr>
        <w:snapToGrid w:val="0"/>
        <w:rPr>
          <w:rFonts w:ascii="宋体" w:hAnsi="宋体"/>
          <w:b/>
          <w:sz w:val="30"/>
          <w:szCs w:val="30"/>
        </w:rPr>
      </w:pPr>
      <w:r>
        <w:rPr>
          <w:rFonts w:hint="eastAsia" w:ascii="宋体" w:hAnsi="宋体"/>
          <w:b/>
          <w:sz w:val="30"/>
          <w:szCs w:val="30"/>
        </w:rPr>
        <w:t>附件九：</w:t>
      </w:r>
    </w:p>
    <w:p>
      <w:pPr>
        <w:snapToGrid w:val="0"/>
        <w:spacing w:before="120" w:beforeLines="50" w:after="50"/>
        <w:rPr>
          <w:rFonts w:ascii="宋体" w:hAnsi="宋体"/>
          <w:sz w:val="24"/>
          <w:szCs w:val="20"/>
        </w:rPr>
      </w:pPr>
      <w:r>
        <w:rPr>
          <w:rFonts w:hint="eastAsia" w:ascii="宋体" w:hAnsi="宋体"/>
          <w:sz w:val="24"/>
          <w:szCs w:val="20"/>
        </w:rPr>
        <w:t>投标函格式：</w:t>
      </w:r>
    </w:p>
    <w:p>
      <w:pPr>
        <w:snapToGrid w:val="0"/>
        <w:spacing w:before="120" w:beforeLines="50" w:after="50"/>
        <w:jc w:val="center"/>
        <w:rPr>
          <w:rFonts w:ascii="宋体" w:hAnsi="宋体"/>
          <w:b/>
          <w:sz w:val="24"/>
          <w:szCs w:val="20"/>
        </w:rPr>
      </w:pPr>
      <w:r>
        <w:rPr>
          <w:rFonts w:hint="eastAsia" w:ascii="宋体" w:hAnsi="宋体"/>
          <w:b/>
          <w:sz w:val="24"/>
          <w:szCs w:val="20"/>
        </w:rPr>
        <w:t>投标函</w:t>
      </w:r>
    </w:p>
    <w:p>
      <w:pPr>
        <w:snapToGrid w:val="0"/>
        <w:spacing w:line="360" w:lineRule="auto"/>
        <w:rPr>
          <w:rFonts w:ascii="宋体" w:hAnsi="宋体"/>
          <w:sz w:val="24"/>
          <w:szCs w:val="20"/>
        </w:rPr>
      </w:pPr>
      <w:r>
        <w:rPr>
          <w:rFonts w:hint="eastAsia" w:ascii="宋体" w:hAnsi="宋体"/>
          <w:sz w:val="24"/>
          <w:szCs w:val="20"/>
        </w:rPr>
        <w:t>致：</w:t>
      </w:r>
      <w:r>
        <w:rPr>
          <w:rFonts w:ascii="宋体" w:hAnsi="宋体"/>
          <w:sz w:val="24"/>
          <w:szCs w:val="20"/>
        </w:rPr>
        <w:t>______</w:t>
      </w:r>
      <w:r>
        <w:rPr>
          <w:rFonts w:ascii="宋体" w:hAnsi="宋体"/>
          <w:sz w:val="24"/>
          <w:szCs w:val="20"/>
          <w:u w:val="single"/>
        </w:rPr>
        <w:t>__</w:t>
      </w:r>
      <w:r>
        <w:rPr>
          <w:rFonts w:ascii="宋体" w:hAnsi="宋体"/>
          <w:sz w:val="24"/>
          <w:szCs w:val="20"/>
        </w:rPr>
        <w:t>_</w:t>
      </w:r>
      <w:r>
        <w:rPr>
          <w:rFonts w:hint="eastAsia" w:ascii="宋体" w:hAnsi="宋体"/>
          <w:sz w:val="24"/>
          <w:szCs w:val="20"/>
        </w:rPr>
        <w:t>（采购人和采购代理机构名称）：</w:t>
      </w:r>
    </w:p>
    <w:p>
      <w:pPr>
        <w:snapToGrid w:val="0"/>
        <w:spacing w:line="360" w:lineRule="auto"/>
        <w:ind w:firstLine="480"/>
        <w:rPr>
          <w:rFonts w:ascii="宋体" w:hAnsi="宋体"/>
          <w:sz w:val="24"/>
          <w:szCs w:val="20"/>
        </w:rPr>
      </w:pPr>
      <w:r>
        <w:rPr>
          <w:rFonts w:hint="eastAsia" w:ascii="宋体" w:hAnsi="宋体"/>
          <w:sz w:val="24"/>
          <w:szCs w:val="20"/>
        </w:rPr>
        <w:t>根据贵方关于</w:t>
      </w:r>
      <w:r>
        <w:rPr>
          <w:rFonts w:hint="eastAsia" w:ascii="宋体" w:hAnsi="宋体"/>
          <w:sz w:val="24"/>
          <w:szCs w:val="20"/>
          <w:u w:val="single"/>
        </w:rPr>
        <w:t xml:space="preserve">                                  </w:t>
      </w:r>
      <w:r>
        <w:rPr>
          <w:rFonts w:hint="eastAsia" w:ascii="宋体" w:hAnsi="宋体"/>
          <w:sz w:val="24"/>
          <w:szCs w:val="20"/>
        </w:rPr>
        <w:t>项目的招标公告</w:t>
      </w:r>
      <w:r>
        <w:rPr>
          <w:rFonts w:ascii="宋体" w:hAnsi="宋体"/>
          <w:sz w:val="24"/>
          <w:szCs w:val="20"/>
        </w:rPr>
        <w:t>/</w:t>
      </w:r>
      <w:r>
        <w:rPr>
          <w:rFonts w:hint="eastAsia" w:ascii="宋体" w:hAnsi="宋体"/>
          <w:sz w:val="24"/>
          <w:szCs w:val="20"/>
        </w:rPr>
        <w:t>投标邀请书（项目编号：</w:t>
      </w:r>
      <w:r>
        <w:rPr>
          <w:rFonts w:ascii="宋体" w:hAnsi="宋体"/>
          <w:sz w:val="24"/>
          <w:szCs w:val="20"/>
        </w:rPr>
        <w:t>____</w:t>
      </w:r>
      <w:r>
        <w:rPr>
          <w:rFonts w:ascii="宋体" w:hAnsi="宋体"/>
          <w:sz w:val="24"/>
          <w:szCs w:val="20"/>
          <w:u w:val="single"/>
        </w:rPr>
        <w:t>__</w:t>
      </w:r>
      <w:r>
        <w:rPr>
          <w:rFonts w:ascii="宋体" w:hAnsi="宋体"/>
          <w:sz w:val="24"/>
          <w:szCs w:val="20"/>
        </w:rPr>
        <w:t>_</w:t>
      </w:r>
      <w:r>
        <w:rPr>
          <w:rFonts w:hint="eastAsia" w:ascii="宋体" w:hAnsi="宋体"/>
          <w:sz w:val="24"/>
          <w:szCs w:val="20"/>
        </w:rPr>
        <w:t>），授权代表</w:t>
      </w:r>
      <w:r>
        <w:rPr>
          <w:rFonts w:ascii="宋体" w:hAnsi="宋体"/>
          <w:sz w:val="24"/>
          <w:szCs w:val="20"/>
        </w:rPr>
        <w:t>______</w:t>
      </w:r>
      <w:r>
        <w:rPr>
          <w:rFonts w:ascii="宋体" w:hAnsi="宋体"/>
          <w:sz w:val="24"/>
          <w:szCs w:val="20"/>
          <w:u w:val="single"/>
        </w:rPr>
        <w:t>_</w:t>
      </w:r>
      <w:r>
        <w:rPr>
          <w:rFonts w:hint="eastAsia" w:ascii="宋体" w:hAnsi="宋体"/>
          <w:sz w:val="24"/>
          <w:szCs w:val="20"/>
        </w:rPr>
        <w:t>（全名）经正式授权并代表投标方</w:t>
      </w:r>
      <w:r>
        <w:rPr>
          <w:rFonts w:ascii="宋体" w:hAnsi="宋体"/>
          <w:sz w:val="24"/>
          <w:szCs w:val="20"/>
        </w:rPr>
        <w:t>_____</w:t>
      </w:r>
      <w:r>
        <w:rPr>
          <w:rFonts w:ascii="宋体" w:hAnsi="宋体"/>
          <w:sz w:val="24"/>
          <w:szCs w:val="20"/>
          <w:u w:val="single"/>
        </w:rPr>
        <w:t>____</w:t>
      </w:r>
      <w:r>
        <w:rPr>
          <w:rFonts w:hint="eastAsia" w:ascii="宋体" w:hAnsi="宋体"/>
          <w:sz w:val="24"/>
          <w:szCs w:val="20"/>
        </w:rPr>
        <w:t>（投标方名称）。</w:t>
      </w:r>
    </w:p>
    <w:p>
      <w:pPr>
        <w:snapToGrid w:val="0"/>
        <w:spacing w:line="360" w:lineRule="auto"/>
        <w:ind w:firstLine="480" w:firstLineChars="200"/>
        <w:rPr>
          <w:rFonts w:ascii="宋体" w:hAnsi="宋体"/>
          <w:sz w:val="24"/>
          <w:szCs w:val="20"/>
        </w:rPr>
      </w:pPr>
      <w:r>
        <w:rPr>
          <w:rFonts w:hint="eastAsia" w:ascii="宋体" w:hAnsi="宋体"/>
          <w:sz w:val="24"/>
          <w:szCs w:val="20"/>
        </w:rPr>
        <w:t>据此函，签字代表宣布同意如下：</w:t>
      </w:r>
    </w:p>
    <w:p>
      <w:pPr>
        <w:snapToGrid w:val="0"/>
        <w:spacing w:line="360" w:lineRule="auto"/>
        <w:ind w:firstLine="480" w:firstLineChars="200"/>
        <w:rPr>
          <w:rFonts w:ascii="宋体" w:hAnsi="宋体"/>
          <w:sz w:val="24"/>
          <w:szCs w:val="20"/>
        </w:rPr>
      </w:pPr>
      <w:r>
        <w:rPr>
          <w:rFonts w:ascii="宋体" w:hAnsi="宋体"/>
          <w:sz w:val="24"/>
          <w:szCs w:val="20"/>
        </w:rPr>
        <w:t>1</w:t>
      </w:r>
      <w:r>
        <w:rPr>
          <w:rFonts w:hint="eastAsia" w:ascii="宋体" w:hAnsi="宋体"/>
          <w:sz w:val="24"/>
          <w:szCs w:val="20"/>
        </w:rPr>
        <w:t>.我方已详细审查“采购文件”的所有内容，包括澄清、修改文件（如果有）和所有已提供的参考资料以及有关附件，我方完全明白并认为此采购文件没有倾向性和排斥潜在投标人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pPr>
        <w:snapToGrid w:val="0"/>
        <w:spacing w:line="360" w:lineRule="auto"/>
        <w:ind w:firstLine="480" w:firstLineChars="200"/>
        <w:rPr>
          <w:rFonts w:ascii="宋体" w:hAnsi="宋体"/>
          <w:sz w:val="24"/>
          <w:szCs w:val="20"/>
        </w:rPr>
      </w:pPr>
      <w:r>
        <w:rPr>
          <w:rFonts w:ascii="宋体" w:hAnsi="宋体"/>
          <w:sz w:val="24"/>
          <w:szCs w:val="20"/>
        </w:rPr>
        <w:t>2</w:t>
      </w:r>
      <w:r>
        <w:rPr>
          <w:rFonts w:hint="eastAsia" w:ascii="宋体" w:hAnsi="宋体"/>
          <w:sz w:val="24"/>
          <w:szCs w:val="20"/>
        </w:rPr>
        <w:t>.我方在投标之前已经与贵方进行了充分的沟通，完全理解并接受采购文件的各项规定和要求，对采购文件的合理性、合法性不再有异议。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sz w:val="24"/>
          <w:szCs w:val="20"/>
        </w:rPr>
      </w:pPr>
      <w:r>
        <w:rPr>
          <w:rFonts w:ascii="宋体" w:hAnsi="宋体"/>
          <w:sz w:val="24"/>
          <w:szCs w:val="20"/>
        </w:rPr>
        <w:t>3</w:t>
      </w:r>
      <w:r>
        <w:rPr>
          <w:rFonts w:hint="eastAsia" w:ascii="宋体" w:hAnsi="宋体"/>
          <w:sz w:val="24"/>
          <w:szCs w:val="20"/>
        </w:rPr>
        <w:t>.本投标有效期自开标日起</w:t>
      </w:r>
      <w:r>
        <w:rPr>
          <w:rFonts w:ascii="宋体" w:hAnsi="宋体"/>
          <w:sz w:val="24"/>
          <w:szCs w:val="20"/>
        </w:rPr>
        <w:t>_</w:t>
      </w:r>
      <w:r>
        <w:rPr>
          <w:rFonts w:hint="eastAsia" w:ascii="宋体" w:hAnsi="宋体"/>
          <w:sz w:val="24"/>
          <w:szCs w:val="20"/>
          <w:u w:val="single"/>
        </w:rPr>
        <w:t>120</w:t>
      </w:r>
      <w:r>
        <w:rPr>
          <w:rFonts w:hint="eastAsia" w:ascii="宋体" w:hAnsi="宋体"/>
          <w:sz w:val="24"/>
          <w:szCs w:val="20"/>
        </w:rPr>
        <w:t>个日历天。</w:t>
      </w:r>
    </w:p>
    <w:p>
      <w:pPr>
        <w:snapToGrid w:val="0"/>
        <w:spacing w:line="360" w:lineRule="auto"/>
        <w:ind w:firstLine="480" w:firstLineChars="200"/>
        <w:rPr>
          <w:rFonts w:ascii="宋体" w:hAnsi="宋体"/>
          <w:sz w:val="24"/>
          <w:szCs w:val="20"/>
        </w:rPr>
      </w:pPr>
      <w:r>
        <w:rPr>
          <w:rFonts w:ascii="宋体" w:hAnsi="宋体"/>
          <w:sz w:val="24"/>
          <w:szCs w:val="20"/>
        </w:rPr>
        <w:t>4</w:t>
      </w:r>
      <w:r>
        <w:rPr>
          <w:rFonts w:hint="eastAsia" w:ascii="宋体" w:hAnsi="宋体"/>
          <w:sz w:val="24"/>
          <w:szCs w:val="20"/>
        </w:rPr>
        <w:t>.如中标，本投标文件至本项目合同履行完毕止均保持有效，本投标方将按“采购文件”及政府采购法律、法规的规定履行合同责任和义务。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szCs w:val="20"/>
        </w:rPr>
        <w:t>5</w:t>
      </w:r>
      <w:r>
        <w:rPr>
          <w:rFonts w:hint="eastAsia" w:ascii="宋体" w:hAnsi="宋体"/>
          <w:sz w:val="24"/>
          <w:szCs w:val="20"/>
        </w:rPr>
        <w:t>.投标方同意按照贵方要求提供与投标有关的一切数据或资料。</w:t>
      </w:r>
    </w:p>
    <w:p>
      <w:pPr>
        <w:snapToGrid w:val="0"/>
        <w:spacing w:line="360" w:lineRule="auto"/>
        <w:ind w:firstLine="480" w:firstLineChars="200"/>
        <w:rPr>
          <w:rFonts w:ascii="宋体" w:hAnsi="宋体"/>
          <w:sz w:val="24"/>
          <w:szCs w:val="20"/>
        </w:rPr>
      </w:pPr>
      <w:r>
        <w:rPr>
          <w:rFonts w:ascii="宋体" w:hAnsi="宋体"/>
          <w:sz w:val="24"/>
          <w:szCs w:val="20"/>
        </w:rPr>
        <w:t>6</w:t>
      </w:r>
      <w:r>
        <w:rPr>
          <w:rFonts w:hint="eastAsia" w:ascii="宋体" w:hAnsi="宋体"/>
          <w:sz w:val="24"/>
          <w:szCs w:val="20"/>
        </w:rPr>
        <w:t>.与本投标有关的一切正式往来信函请寄：</w:t>
      </w:r>
    </w:p>
    <w:p>
      <w:pPr>
        <w:snapToGrid w:val="0"/>
        <w:spacing w:line="360" w:lineRule="auto"/>
        <w:rPr>
          <w:rFonts w:ascii="宋体" w:hAnsi="宋体"/>
          <w:sz w:val="24"/>
          <w:szCs w:val="20"/>
        </w:rPr>
      </w:pPr>
      <w:r>
        <w:rPr>
          <w:rFonts w:hint="eastAsia" w:ascii="宋体" w:hAnsi="宋体"/>
          <w:sz w:val="24"/>
          <w:szCs w:val="20"/>
        </w:rPr>
        <w:t>地址：</w:t>
      </w:r>
      <w:r>
        <w:rPr>
          <w:rFonts w:ascii="宋体" w:hAnsi="宋体"/>
          <w:sz w:val="24"/>
          <w:szCs w:val="20"/>
        </w:rPr>
        <w:t>__________</w:t>
      </w:r>
      <w:r>
        <w:rPr>
          <w:rFonts w:ascii="宋体" w:hAnsi="宋体"/>
          <w:sz w:val="24"/>
          <w:szCs w:val="20"/>
          <w:u w:val="single"/>
        </w:rPr>
        <w:t>_</w:t>
      </w:r>
      <w:r>
        <w:rPr>
          <w:rFonts w:ascii="宋体" w:hAnsi="宋体"/>
          <w:sz w:val="24"/>
          <w:szCs w:val="20"/>
        </w:rPr>
        <w:t>____</w:t>
      </w:r>
      <w:r>
        <w:rPr>
          <w:rFonts w:hint="eastAsia" w:ascii="宋体" w:hAnsi="宋体"/>
          <w:sz w:val="24"/>
          <w:szCs w:val="20"/>
        </w:rPr>
        <w:t>邮编：</w:t>
      </w:r>
      <w:r>
        <w:rPr>
          <w:rFonts w:ascii="宋体" w:hAnsi="宋体"/>
          <w:sz w:val="24"/>
          <w:szCs w:val="20"/>
        </w:rPr>
        <w:t>__________</w:t>
      </w:r>
      <w:r>
        <w:rPr>
          <w:rFonts w:hint="eastAsia" w:ascii="宋体" w:hAnsi="宋体"/>
          <w:sz w:val="24"/>
          <w:szCs w:val="20"/>
        </w:rPr>
        <w:t>电话：</w:t>
      </w:r>
      <w:r>
        <w:rPr>
          <w:rFonts w:ascii="宋体" w:hAnsi="宋体"/>
          <w:sz w:val="24"/>
          <w:szCs w:val="20"/>
        </w:rPr>
        <w:t>______________</w:t>
      </w:r>
    </w:p>
    <w:p>
      <w:pPr>
        <w:snapToGrid w:val="0"/>
        <w:spacing w:line="360" w:lineRule="auto"/>
        <w:rPr>
          <w:rFonts w:ascii="宋体" w:hAnsi="宋体"/>
          <w:sz w:val="24"/>
          <w:szCs w:val="20"/>
        </w:rPr>
      </w:pPr>
      <w:r>
        <w:rPr>
          <w:rFonts w:hint="eastAsia" w:ascii="宋体" w:hAnsi="宋体"/>
          <w:sz w:val="24"/>
          <w:szCs w:val="20"/>
        </w:rPr>
        <w:t>传真：</w:t>
      </w:r>
      <w:r>
        <w:rPr>
          <w:rFonts w:ascii="宋体" w:hAnsi="宋体"/>
          <w:sz w:val="24"/>
          <w:szCs w:val="20"/>
        </w:rPr>
        <w:t>______________</w:t>
      </w:r>
      <w:r>
        <w:rPr>
          <w:rFonts w:hint="eastAsia" w:ascii="宋体" w:hAnsi="宋体"/>
          <w:sz w:val="24"/>
          <w:szCs w:val="20"/>
        </w:rPr>
        <w:t>投标方代表姓名</w:t>
      </w:r>
      <w:r>
        <w:rPr>
          <w:rFonts w:ascii="宋体" w:hAnsi="宋体"/>
          <w:sz w:val="24"/>
          <w:szCs w:val="20"/>
        </w:rPr>
        <w:t>___________</w:t>
      </w:r>
      <w:r>
        <w:rPr>
          <w:rFonts w:hint="eastAsia" w:ascii="宋体" w:hAnsi="宋体"/>
          <w:sz w:val="24"/>
          <w:szCs w:val="20"/>
        </w:rPr>
        <w:t>职务：</w:t>
      </w:r>
      <w:r>
        <w:rPr>
          <w:rFonts w:ascii="宋体" w:hAnsi="宋体"/>
          <w:sz w:val="24"/>
          <w:szCs w:val="20"/>
        </w:rPr>
        <w:t>_____________</w:t>
      </w:r>
    </w:p>
    <w:p>
      <w:pPr>
        <w:snapToGrid w:val="0"/>
        <w:spacing w:line="360" w:lineRule="auto"/>
        <w:rPr>
          <w:rFonts w:ascii="宋体" w:hAnsi="宋体"/>
          <w:sz w:val="24"/>
          <w:szCs w:val="20"/>
        </w:rPr>
      </w:pPr>
      <w:r>
        <w:rPr>
          <w:rFonts w:hint="eastAsia" w:ascii="宋体" w:hAnsi="宋体"/>
          <w:sz w:val="24"/>
          <w:szCs w:val="20"/>
        </w:rPr>
        <w:t>投标方名称</w:t>
      </w:r>
      <w:r>
        <w:rPr>
          <w:rFonts w:ascii="宋体" w:hAnsi="宋体"/>
          <w:sz w:val="24"/>
          <w:szCs w:val="20"/>
        </w:rPr>
        <w:t>(</w:t>
      </w:r>
      <w:r>
        <w:rPr>
          <w:rFonts w:hint="eastAsia" w:ascii="宋体" w:hAnsi="宋体"/>
          <w:sz w:val="24"/>
          <w:szCs w:val="20"/>
        </w:rPr>
        <w:t>公章</w:t>
      </w:r>
      <w:r>
        <w:rPr>
          <w:rFonts w:ascii="宋体" w:hAnsi="宋体"/>
          <w:sz w:val="24"/>
          <w:szCs w:val="20"/>
        </w:rPr>
        <w:t>):___________________</w:t>
      </w:r>
    </w:p>
    <w:p>
      <w:pPr>
        <w:snapToGrid w:val="0"/>
        <w:spacing w:line="360" w:lineRule="auto"/>
        <w:rPr>
          <w:rFonts w:ascii="宋体" w:hAnsi="宋体"/>
          <w:sz w:val="24"/>
          <w:szCs w:val="20"/>
        </w:rPr>
      </w:pPr>
      <w:r>
        <w:rPr>
          <w:rFonts w:hint="eastAsia" w:ascii="宋体" w:hAnsi="宋体"/>
          <w:sz w:val="24"/>
          <w:szCs w:val="20"/>
        </w:rPr>
        <w:t>开户银行：银行帐号：</w:t>
      </w:r>
    </w:p>
    <w:p>
      <w:pPr>
        <w:snapToGrid w:val="0"/>
        <w:spacing w:line="360" w:lineRule="auto"/>
        <w:jc w:val="center"/>
        <w:rPr>
          <w:rFonts w:ascii="宋体" w:hAnsi="宋体"/>
          <w:sz w:val="30"/>
          <w:szCs w:val="20"/>
        </w:rPr>
      </w:pPr>
      <w:r>
        <w:rPr>
          <w:rFonts w:hint="eastAsia" w:ascii="宋体" w:hAnsi="宋体"/>
          <w:sz w:val="24"/>
          <w:szCs w:val="20"/>
        </w:rPr>
        <w:t>法定代表人签字或盖章</w:t>
      </w:r>
      <w:r>
        <w:rPr>
          <w:rFonts w:ascii="宋体" w:hAnsi="宋体"/>
          <w:sz w:val="24"/>
          <w:szCs w:val="20"/>
        </w:rPr>
        <w:t>:___________</w:t>
      </w:r>
      <w:r>
        <w:rPr>
          <w:rFonts w:hint="eastAsia" w:ascii="宋体" w:hAnsi="宋体"/>
          <w:sz w:val="24"/>
          <w:szCs w:val="20"/>
        </w:rPr>
        <w:t>日期</w:t>
      </w:r>
      <w:r>
        <w:rPr>
          <w:rFonts w:ascii="宋体" w:hAnsi="宋体"/>
          <w:sz w:val="24"/>
          <w:szCs w:val="20"/>
        </w:rPr>
        <w:t>:_____</w:t>
      </w:r>
      <w:r>
        <w:rPr>
          <w:rFonts w:hint="eastAsia" w:ascii="宋体" w:hAnsi="宋体"/>
          <w:sz w:val="24"/>
          <w:szCs w:val="20"/>
        </w:rPr>
        <w:t>年</w:t>
      </w:r>
      <w:r>
        <w:rPr>
          <w:rFonts w:ascii="宋体" w:hAnsi="宋体"/>
          <w:sz w:val="24"/>
          <w:szCs w:val="20"/>
        </w:rPr>
        <w:t>___</w:t>
      </w:r>
      <w:r>
        <w:rPr>
          <w:rFonts w:hint="eastAsia" w:ascii="宋体" w:hAnsi="宋体"/>
          <w:sz w:val="24"/>
          <w:szCs w:val="20"/>
        </w:rPr>
        <w:t>月</w:t>
      </w:r>
      <w:r>
        <w:rPr>
          <w:rFonts w:ascii="宋体" w:hAnsi="宋体"/>
          <w:sz w:val="24"/>
          <w:szCs w:val="20"/>
        </w:rPr>
        <w:t>___</w:t>
      </w:r>
      <w:r>
        <w:rPr>
          <w:rFonts w:hint="eastAsia" w:ascii="宋体" w:hAnsi="宋体"/>
          <w:sz w:val="24"/>
          <w:szCs w:val="20"/>
        </w:rPr>
        <w:t>日</w:t>
      </w:r>
    </w:p>
    <w:p>
      <w:pPr>
        <w:snapToGrid w:val="0"/>
        <w:rPr>
          <w:rFonts w:ascii="宋体" w:hAnsi="宋体"/>
          <w:sz w:val="24"/>
        </w:rPr>
      </w:pPr>
    </w:p>
    <w:p>
      <w:pPr>
        <w:spacing w:after="120" w:line="360" w:lineRule="auto"/>
        <w:rPr>
          <w:rFonts w:ascii="宋体" w:hAnsi="宋体"/>
          <w:b/>
          <w:sz w:val="24"/>
        </w:rPr>
      </w:pPr>
      <w:r>
        <w:rPr>
          <w:rFonts w:hint="eastAsia" w:ascii="宋体" w:hAnsi="宋体"/>
          <w:b/>
          <w:sz w:val="24"/>
        </w:rPr>
        <w:t>注：投标函格式不得随意变更且内容如实填写完整，否则将可能导致投标文件无效。</w:t>
      </w:r>
    </w:p>
    <w:p>
      <w:pPr>
        <w:spacing w:after="120" w:line="360" w:lineRule="auto"/>
        <w:rPr>
          <w:rFonts w:ascii="宋体" w:hAnsi="宋体"/>
          <w:b/>
          <w:sz w:val="24"/>
        </w:rPr>
      </w:pPr>
    </w:p>
    <w:p>
      <w:pPr>
        <w:spacing w:after="120" w:line="360" w:lineRule="auto"/>
        <w:rPr>
          <w:rFonts w:ascii="宋体" w:hAnsi="宋体"/>
          <w:b/>
          <w:sz w:val="24"/>
        </w:rPr>
      </w:pPr>
    </w:p>
    <w:p>
      <w:pPr>
        <w:spacing w:after="120" w:line="360" w:lineRule="auto"/>
        <w:rPr>
          <w:rFonts w:ascii="宋体" w:hAnsi="宋体"/>
          <w:b/>
          <w:sz w:val="24"/>
        </w:rPr>
      </w:pPr>
    </w:p>
    <w:p>
      <w:pPr>
        <w:snapToGrid w:val="0"/>
        <w:rPr>
          <w:rFonts w:ascii="宋体" w:hAnsi="宋体"/>
          <w:b/>
          <w:sz w:val="30"/>
          <w:szCs w:val="30"/>
        </w:rPr>
      </w:pPr>
      <w:r>
        <w:rPr>
          <w:rFonts w:hint="eastAsia" w:ascii="宋体" w:hAnsi="宋体"/>
          <w:b/>
          <w:sz w:val="30"/>
          <w:szCs w:val="30"/>
        </w:rPr>
        <w:t>附件十:</w:t>
      </w:r>
    </w:p>
    <w:p>
      <w:pPr>
        <w:spacing w:before="240" w:beforeLines="100" w:after="120" w:afterLines="50" w:line="400" w:lineRule="exact"/>
        <w:jc w:val="center"/>
        <w:rPr>
          <w:b/>
          <w:bCs/>
          <w:sz w:val="30"/>
          <w:szCs w:val="20"/>
        </w:rPr>
      </w:pPr>
    </w:p>
    <w:p>
      <w:pPr>
        <w:spacing w:before="240" w:beforeLines="100" w:after="120" w:afterLines="50" w:line="400" w:lineRule="exact"/>
        <w:jc w:val="center"/>
        <w:rPr>
          <w:b/>
          <w:bCs/>
          <w:sz w:val="24"/>
          <w:szCs w:val="20"/>
        </w:rPr>
      </w:pPr>
      <w:r>
        <w:rPr>
          <w:b/>
          <w:bCs/>
          <w:sz w:val="30"/>
          <w:szCs w:val="20"/>
        </w:rPr>
        <w:t>开标一览表</w:t>
      </w:r>
    </w:p>
    <w:p>
      <w:pPr>
        <w:tabs>
          <w:tab w:val="left" w:pos="4477"/>
        </w:tabs>
        <w:spacing w:line="400" w:lineRule="exact"/>
      </w:pPr>
      <w:r>
        <w:rPr>
          <w:rFonts w:hint="eastAsia"/>
        </w:rPr>
        <w:t>招标项目名称：招标编号：</w:t>
      </w:r>
    </w:p>
    <w:tbl>
      <w:tblPr>
        <w:tblStyle w:val="57"/>
        <w:tblW w:w="91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9"/>
        <w:gridCol w:w="2882"/>
        <w:gridCol w:w="1965"/>
        <w:gridCol w:w="1710"/>
        <w:gridCol w:w="20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539" w:type="dxa"/>
            <w:vAlign w:val="center"/>
          </w:tcPr>
          <w:p>
            <w:pPr>
              <w:spacing w:line="360" w:lineRule="auto"/>
              <w:ind w:right="-21" w:rightChars="-10"/>
              <w:jc w:val="center"/>
              <w:rPr>
                <w:rFonts w:ascii="宋体" w:hAnsi="宋体"/>
                <w:sz w:val="24"/>
                <w:szCs w:val="20"/>
              </w:rPr>
            </w:pPr>
            <w:r>
              <w:rPr>
                <w:rFonts w:hint="eastAsia" w:ascii="宋体" w:hAnsi="宋体"/>
                <w:sz w:val="24"/>
                <w:szCs w:val="20"/>
              </w:rPr>
              <w:t>序号</w:t>
            </w:r>
          </w:p>
        </w:tc>
        <w:tc>
          <w:tcPr>
            <w:tcW w:w="2882" w:type="dxa"/>
            <w:vAlign w:val="center"/>
          </w:tcPr>
          <w:p>
            <w:pPr>
              <w:spacing w:line="360" w:lineRule="auto"/>
              <w:ind w:right="-21" w:rightChars="-10"/>
              <w:jc w:val="center"/>
              <w:rPr>
                <w:rFonts w:ascii="宋体" w:hAnsi="宋体"/>
                <w:sz w:val="24"/>
                <w:szCs w:val="20"/>
              </w:rPr>
            </w:pPr>
            <w:r>
              <w:rPr>
                <w:rFonts w:hint="eastAsia" w:ascii="宋体" w:hAnsi="宋体"/>
                <w:sz w:val="24"/>
                <w:szCs w:val="20"/>
              </w:rPr>
              <w:t>投标项目</w:t>
            </w:r>
          </w:p>
        </w:tc>
        <w:tc>
          <w:tcPr>
            <w:tcW w:w="1965" w:type="dxa"/>
            <w:vAlign w:val="center"/>
          </w:tcPr>
          <w:p>
            <w:pPr>
              <w:spacing w:line="360" w:lineRule="auto"/>
              <w:ind w:right="-21" w:rightChars="-10"/>
              <w:jc w:val="center"/>
              <w:rPr>
                <w:rFonts w:ascii="宋体" w:hAnsi="宋体"/>
                <w:sz w:val="24"/>
                <w:szCs w:val="20"/>
              </w:rPr>
            </w:pPr>
            <w:r>
              <w:rPr>
                <w:rFonts w:hint="eastAsia" w:ascii="宋体" w:hAnsi="宋体"/>
                <w:sz w:val="24"/>
                <w:szCs w:val="20"/>
              </w:rPr>
              <w:t>投标总价</w:t>
            </w:r>
          </w:p>
          <w:p>
            <w:pPr>
              <w:spacing w:line="360" w:lineRule="auto"/>
              <w:ind w:right="-21" w:rightChars="-10"/>
              <w:jc w:val="center"/>
              <w:rPr>
                <w:rFonts w:ascii="宋体" w:hAnsi="宋体"/>
                <w:sz w:val="18"/>
                <w:szCs w:val="20"/>
              </w:rPr>
            </w:pPr>
            <w:r>
              <w:rPr>
                <w:rFonts w:hint="eastAsia" w:ascii="宋体" w:hAnsi="宋体"/>
                <w:sz w:val="18"/>
                <w:szCs w:val="20"/>
              </w:rPr>
              <w:t>（</w:t>
            </w:r>
            <w:r>
              <w:rPr>
                <w:rFonts w:ascii="宋体" w:hAnsi="宋体"/>
                <w:sz w:val="18"/>
                <w:szCs w:val="20"/>
              </w:rPr>
              <w:t>人民币元）</w:t>
            </w:r>
          </w:p>
        </w:tc>
        <w:tc>
          <w:tcPr>
            <w:tcW w:w="1710" w:type="dxa"/>
            <w:vAlign w:val="center"/>
          </w:tcPr>
          <w:p>
            <w:pPr>
              <w:spacing w:line="360" w:lineRule="auto"/>
              <w:ind w:right="-21" w:rightChars="-10"/>
              <w:jc w:val="center"/>
              <w:rPr>
                <w:rFonts w:ascii="宋体" w:hAnsi="宋体"/>
                <w:sz w:val="24"/>
                <w:szCs w:val="20"/>
              </w:rPr>
            </w:pPr>
            <w:r>
              <w:rPr>
                <w:rFonts w:hint="eastAsia" w:ascii="宋体" w:hAnsi="宋体"/>
                <w:sz w:val="24"/>
                <w:szCs w:val="20"/>
              </w:rPr>
              <w:t>建设期</w:t>
            </w:r>
          </w:p>
        </w:tc>
        <w:tc>
          <w:tcPr>
            <w:tcW w:w="2010" w:type="dxa"/>
            <w:vAlign w:val="center"/>
          </w:tcPr>
          <w:p>
            <w:pPr>
              <w:spacing w:line="360" w:lineRule="auto"/>
              <w:ind w:right="-21" w:rightChars="-10"/>
              <w:jc w:val="center"/>
              <w:rPr>
                <w:rFonts w:ascii="宋体" w:hAnsi="宋体"/>
                <w:sz w:val="24"/>
                <w:szCs w:val="20"/>
              </w:rPr>
            </w:pPr>
            <w:r>
              <w:rPr>
                <w:rFonts w:hint="eastAsia" w:ascii="宋体" w:hAnsi="宋体"/>
                <w:sz w:val="24"/>
                <w:szCs w:val="20"/>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539" w:type="dxa"/>
            <w:vAlign w:val="center"/>
          </w:tcPr>
          <w:p>
            <w:pPr>
              <w:spacing w:line="360" w:lineRule="auto"/>
              <w:ind w:right="-21" w:rightChars="-10"/>
              <w:jc w:val="center"/>
              <w:rPr>
                <w:rFonts w:ascii="宋体" w:hAnsi="宋体"/>
                <w:sz w:val="28"/>
                <w:szCs w:val="20"/>
              </w:rPr>
            </w:pPr>
            <w:r>
              <w:rPr>
                <w:rFonts w:hint="eastAsia" w:ascii="宋体" w:hAnsi="宋体"/>
                <w:sz w:val="28"/>
                <w:szCs w:val="20"/>
              </w:rPr>
              <w:t>1</w:t>
            </w:r>
          </w:p>
        </w:tc>
        <w:tc>
          <w:tcPr>
            <w:tcW w:w="2882" w:type="dxa"/>
            <w:vAlign w:val="center"/>
          </w:tcPr>
          <w:p>
            <w:pPr>
              <w:spacing w:line="360" w:lineRule="auto"/>
              <w:ind w:right="-21" w:rightChars="-10"/>
              <w:jc w:val="center"/>
              <w:rPr>
                <w:rFonts w:ascii="宋体" w:hAnsi="宋体"/>
                <w:sz w:val="24"/>
              </w:rPr>
            </w:pPr>
          </w:p>
        </w:tc>
        <w:tc>
          <w:tcPr>
            <w:tcW w:w="1965" w:type="dxa"/>
            <w:vAlign w:val="center"/>
          </w:tcPr>
          <w:p>
            <w:pPr>
              <w:spacing w:line="360" w:lineRule="auto"/>
              <w:ind w:right="-21" w:rightChars="-10"/>
              <w:jc w:val="center"/>
              <w:rPr>
                <w:rFonts w:ascii="宋体" w:hAnsi="宋体"/>
                <w:sz w:val="28"/>
                <w:szCs w:val="20"/>
              </w:rPr>
            </w:pPr>
          </w:p>
        </w:tc>
        <w:tc>
          <w:tcPr>
            <w:tcW w:w="1710" w:type="dxa"/>
          </w:tcPr>
          <w:p>
            <w:pPr>
              <w:spacing w:line="360" w:lineRule="auto"/>
              <w:ind w:right="-21" w:rightChars="-10"/>
              <w:jc w:val="center"/>
              <w:rPr>
                <w:rFonts w:ascii="宋体" w:hAnsi="宋体"/>
                <w:sz w:val="28"/>
                <w:szCs w:val="20"/>
              </w:rPr>
            </w:pPr>
          </w:p>
        </w:tc>
        <w:tc>
          <w:tcPr>
            <w:tcW w:w="2010" w:type="dxa"/>
            <w:vAlign w:val="center"/>
          </w:tcPr>
          <w:p>
            <w:pPr>
              <w:spacing w:line="360" w:lineRule="auto"/>
              <w:ind w:right="-21" w:rightChars="-10"/>
              <w:jc w:val="center"/>
              <w:rPr>
                <w:rFonts w:ascii="宋体" w:hAnsi="宋体"/>
                <w:sz w:val="28"/>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9106" w:type="dxa"/>
            <w:gridSpan w:val="5"/>
            <w:vAlign w:val="center"/>
          </w:tcPr>
          <w:p>
            <w:pPr>
              <w:spacing w:line="360" w:lineRule="auto"/>
              <w:ind w:left="99" w:leftChars="47" w:right="-21" w:rightChars="-10"/>
              <w:rPr>
                <w:rFonts w:hAnsi="宋体"/>
                <w:szCs w:val="20"/>
              </w:rPr>
            </w:pPr>
            <w:r>
              <w:rPr>
                <w:rFonts w:hint="eastAsia" w:hAnsi="宋体"/>
                <w:szCs w:val="20"/>
              </w:rPr>
              <w:t>投标总价（大写）：￥：</w:t>
            </w:r>
          </w:p>
        </w:tc>
      </w:tr>
    </w:tbl>
    <w:p>
      <w:pPr>
        <w:snapToGrid w:val="0"/>
        <w:spacing w:before="50" w:after="50"/>
        <w:ind w:firstLine="480" w:firstLineChars="200"/>
        <w:jc w:val="left"/>
        <w:rPr>
          <w:rFonts w:ascii="宋体" w:hAnsi="宋体"/>
          <w:sz w:val="24"/>
          <w:szCs w:val="20"/>
        </w:rPr>
      </w:pPr>
      <w:r>
        <w:rPr>
          <w:rFonts w:hint="eastAsia" w:ascii="宋体" w:hAnsi="宋体"/>
          <w:sz w:val="24"/>
          <w:szCs w:val="20"/>
        </w:rPr>
        <w:t>注:1、报价一经涂改，应在涂改处加盖单位公章或者由法定代表人或授权委托人签字或盖章，否则其投标作无效标处理。</w:t>
      </w:r>
    </w:p>
    <w:p>
      <w:pPr>
        <w:snapToGrid w:val="0"/>
        <w:spacing w:before="50" w:after="50"/>
        <w:ind w:firstLine="480" w:firstLineChars="200"/>
        <w:jc w:val="left"/>
        <w:rPr>
          <w:rFonts w:ascii="宋体" w:hAnsi="宋体"/>
          <w:sz w:val="24"/>
          <w:szCs w:val="20"/>
        </w:rPr>
      </w:pPr>
      <w:r>
        <w:rPr>
          <w:rFonts w:hint="eastAsia" w:ascii="宋体" w:hAnsi="宋体"/>
          <w:sz w:val="24"/>
          <w:szCs w:val="20"/>
        </w:rPr>
        <w:t>2、投标费用包括项目实施所需的人工费、服务费、运输费、安装调试费、购买及制作标书费、税费及其他一切费用。</w:t>
      </w:r>
    </w:p>
    <w:p>
      <w:pPr>
        <w:snapToGrid w:val="0"/>
        <w:spacing w:before="50" w:after="50"/>
        <w:ind w:firstLine="480" w:firstLineChars="200"/>
        <w:jc w:val="left"/>
        <w:rPr>
          <w:rFonts w:ascii="宋体" w:hAnsi="宋体"/>
          <w:sz w:val="24"/>
          <w:szCs w:val="20"/>
        </w:rPr>
      </w:pPr>
      <w:r>
        <w:rPr>
          <w:rFonts w:hint="eastAsia" w:ascii="宋体" w:hAnsi="宋体"/>
          <w:sz w:val="24"/>
          <w:szCs w:val="20"/>
        </w:rPr>
        <w:t>3、以上报价应与“投标产品报价明细表”中的“投标总价”相一致。</w:t>
      </w:r>
    </w:p>
    <w:p>
      <w:pPr>
        <w:snapToGrid w:val="0"/>
        <w:spacing w:before="50" w:after="50"/>
        <w:ind w:firstLine="480" w:firstLineChars="200"/>
        <w:jc w:val="left"/>
        <w:rPr>
          <w:rFonts w:ascii="宋体" w:hAnsi="宋体"/>
          <w:sz w:val="24"/>
          <w:szCs w:val="20"/>
        </w:rPr>
      </w:pPr>
    </w:p>
    <w:p>
      <w:pPr>
        <w:pStyle w:val="14"/>
      </w:pPr>
    </w:p>
    <w:p>
      <w:pPr>
        <w:snapToGrid w:val="0"/>
        <w:spacing w:before="50" w:after="50"/>
        <w:ind w:left="-3" w:leftChars="-72" w:right="-817" w:rightChars="-389" w:hanging="148" w:hangingChars="62"/>
        <w:rPr>
          <w:rFonts w:ascii="宋体" w:hAnsi="宋体"/>
          <w:sz w:val="24"/>
          <w:szCs w:val="20"/>
        </w:rPr>
      </w:pPr>
    </w:p>
    <w:p>
      <w:pPr>
        <w:snapToGrid w:val="0"/>
        <w:spacing w:before="50" w:after="50"/>
        <w:ind w:right="-817" w:rightChars="-389"/>
        <w:rPr>
          <w:rFonts w:ascii="宋体" w:hAnsi="宋体"/>
          <w:sz w:val="24"/>
          <w:szCs w:val="20"/>
        </w:rPr>
      </w:pPr>
    </w:p>
    <w:p>
      <w:pPr>
        <w:snapToGrid w:val="0"/>
        <w:spacing w:before="50" w:after="50"/>
        <w:ind w:right="-817" w:rightChars="-389"/>
        <w:rPr>
          <w:rFonts w:ascii="宋体" w:hAnsi="宋体"/>
          <w:sz w:val="24"/>
          <w:szCs w:val="20"/>
        </w:rPr>
      </w:pPr>
    </w:p>
    <w:p>
      <w:pPr>
        <w:snapToGrid w:val="0"/>
        <w:spacing w:before="50" w:after="50"/>
        <w:ind w:left="-3" w:leftChars="-72" w:right="-817" w:rightChars="-389" w:hanging="148" w:hangingChars="62"/>
        <w:rPr>
          <w:rFonts w:ascii="宋体" w:hAnsi="宋体"/>
          <w:sz w:val="24"/>
          <w:szCs w:val="20"/>
        </w:rPr>
      </w:pPr>
      <w:r>
        <w:rPr>
          <w:rFonts w:hint="eastAsia" w:ascii="宋体" w:hAnsi="宋体"/>
          <w:sz w:val="24"/>
          <w:szCs w:val="20"/>
        </w:rPr>
        <w:t>投标方名称（盖章）：日期：  年   月   日</w:t>
      </w: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pStyle w:val="14"/>
      </w:pPr>
    </w:p>
    <w:p>
      <w:pPr>
        <w:snapToGrid w:val="0"/>
        <w:rPr>
          <w:rFonts w:ascii="宋体" w:hAnsi="宋体"/>
          <w:sz w:val="24"/>
        </w:rPr>
      </w:pPr>
    </w:p>
    <w:p>
      <w:pPr>
        <w:snapToGrid w:val="0"/>
        <w:rPr>
          <w:rFonts w:ascii="宋体" w:hAnsi="宋体"/>
          <w:sz w:val="24"/>
        </w:rPr>
      </w:pPr>
    </w:p>
    <w:p>
      <w:pPr>
        <w:widowControl/>
        <w:jc w:val="left"/>
        <w:rPr>
          <w:rFonts w:ascii="宋体" w:hAnsi="宋体"/>
          <w:sz w:val="24"/>
          <w:szCs w:val="20"/>
        </w:rPr>
      </w:pPr>
    </w:p>
    <w:p>
      <w:pPr>
        <w:spacing w:line="400" w:lineRule="exact"/>
        <w:rPr>
          <w:rFonts w:ascii="宋体" w:hAnsi="宋体"/>
          <w:b/>
          <w:sz w:val="32"/>
          <w:szCs w:val="32"/>
        </w:rPr>
      </w:pPr>
      <w:r>
        <w:rPr>
          <w:rFonts w:hint="eastAsia" w:ascii="宋体" w:hAnsi="宋体"/>
          <w:b/>
          <w:sz w:val="32"/>
          <w:szCs w:val="32"/>
        </w:rPr>
        <w:t>附件十一：</w:t>
      </w:r>
    </w:p>
    <w:p>
      <w:pPr>
        <w:snapToGrid w:val="0"/>
        <w:jc w:val="center"/>
        <w:rPr>
          <w:rFonts w:ascii="宋体" w:hAnsi="Courier New"/>
          <w:b/>
          <w:bCs/>
          <w:sz w:val="30"/>
        </w:rPr>
      </w:pPr>
      <w:r>
        <w:rPr>
          <w:rFonts w:hint="eastAsia" w:ascii="宋体" w:hAnsi="Courier New"/>
          <w:b/>
          <w:bCs/>
          <w:sz w:val="30"/>
        </w:rPr>
        <w:t>报价明细表</w:t>
      </w:r>
    </w:p>
    <w:p>
      <w:pPr>
        <w:spacing w:line="400" w:lineRule="exact"/>
        <w:rPr>
          <w:b/>
          <w:bCs/>
          <w:sz w:val="24"/>
        </w:rPr>
      </w:pPr>
      <w:r>
        <w:rPr>
          <w:rFonts w:hint="eastAsia"/>
          <w:sz w:val="24"/>
        </w:rPr>
        <w:t>招标项目名称：                                招标编号：</w:t>
      </w:r>
    </w:p>
    <w:tbl>
      <w:tblPr>
        <w:tblStyle w:val="57"/>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3359"/>
        <w:gridCol w:w="795"/>
        <w:gridCol w:w="1215"/>
        <w:gridCol w:w="1179"/>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dxa"/>
            <w:tcBorders>
              <w:top w:val="single" w:color="auto" w:sz="12" w:space="0"/>
              <w:left w:val="single" w:color="auto" w:sz="12" w:space="0"/>
              <w:bottom w:val="single" w:color="auto" w:sz="12" w:space="0"/>
            </w:tcBorders>
            <w:noWrap/>
            <w:vAlign w:val="center"/>
          </w:tcPr>
          <w:p>
            <w:pPr>
              <w:ind w:right="-11"/>
              <w:rPr>
                <w:rFonts w:ascii="宋体" w:hAnsi="宋体"/>
                <w:b/>
                <w:bCs/>
                <w:sz w:val="24"/>
              </w:rPr>
            </w:pPr>
            <w:r>
              <w:rPr>
                <w:rFonts w:hint="eastAsia" w:ascii="宋体" w:hAnsi="宋体"/>
                <w:b/>
                <w:bCs/>
                <w:sz w:val="24"/>
              </w:rPr>
              <w:t>序号</w:t>
            </w:r>
          </w:p>
        </w:tc>
        <w:tc>
          <w:tcPr>
            <w:tcW w:w="3359" w:type="dxa"/>
            <w:tcBorders>
              <w:top w:val="single" w:color="auto" w:sz="12" w:space="0"/>
              <w:bottom w:val="single" w:color="auto" w:sz="12" w:space="0"/>
            </w:tcBorders>
            <w:noWrap/>
            <w:vAlign w:val="center"/>
          </w:tcPr>
          <w:p>
            <w:pPr>
              <w:ind w:right="-11"/>
              <w:jc w:val="center"/>
              <w:rPr>
                <w:rFonts w:ascii="宋体" w:hAnsi="宋体"/>
                <w:b/>
                <w:bCs/>
                <w:sz w:val="24"/>
              </w:rPr>
            </w:pPr>
            <w:r>
              <w:rPr>
                <w:rFonts w:hint="eastAsia" w:ascii="宋体" w:hAnsi="宋体"/>
                <w:b/>
                <w:bCs/>
                <w:sz w:val="24"/>
              </w:rPr>
              <w:t>服务内容</w:t>
            </w:r>
          </w:p>
        </w:tc>
        <w:tc>
          <w:tcPr>
            <w:tcW w:w="795" w:type="dxa"/>
            <w:tcBorders>
              <w:top w:val="single" w:color="auto" w:sz="12" w:space="0"/>
              <w:bottom w:val="single" w:color="auto" w:sz="12" w:space="0"/>
            </w:tcBorders>
            <w:noWrap/>
            <w:vAlign w:val="center"/>
          </w:tcPr>
          <w:p>
            <w:pPr>
              <w:ind w:right="-11"/>
              <w:jc w:val="center"/>
              <w:rPr>
                <w:rFonts w:ascii="宋体" w:hAnsi="宋体"/>
                <w:b/>
                <w:bCs/>
                <w:sz w:val="24"/>
              </w:rPr>
            </w:pPr>
            <w:r>
              <w:rPr>
                <w:rFonts w:hint="eastAsia" w:ascii="宋体" w:hAnsi="宋体"/>
                <w:b/>
                <w:bCs/>
                <w:sz w:val="24"/>
              </w:rPr>
              <w:t>数量</w:t>
            </w:r>
          </w:p>
          <w:p>
            <w:pPr>
              <w:ind w:right="-11"/>
              <w:jc w:val="center"/>
              <w:rPr>
                <w:rFonts w:ascii="宋体" w:hAnsi="宋体"/>
                <w:b/>
                <w:bCs/>
                <w:sz w:val="24"/>
              </w:rPr>
            </w:pPr>
            <w:r>
              <w:rPr>
                <w:rFonts w:hint="eastAsia" w:ascii="宋体" w:hAnsi="宋体"/>
                <w:b/>
                <w:bCs/>
                <w:sz w:val="24"/>
              </w:rPr>
              <w:t>单位</w:t>
            </w:r>
          </w:p>
        </w:tc>
        <w:tc>
          <w:tcPr>
            <w:tcW w:w="1215" w:type="dxa"/>
            <w:tcBorders>
              <w:top w:val="single" w:color="auto" w:sz="12" w:space="0"/>
              <w:bottom w:val="single" w:color="auto" w:sz="12" w:space="0"/>
            </w:tcBorders>
            <w:noWrap/>
            <w:vAlign w:val="center"/>
          </w:tcPr>
          <w:p>
            <w:pPr>
              <w:ind w:right="-11"/>
              <w:jc w:val="center"/>
              <w:rPr>
                <w:rFonts w:ascii="宋体" w:hAnsi="宋体"/>
                <w:b/>
                <w:bCs/>
                <w:sz w:val="24"/>
              </w:rPr>
            </w:pPr>
            <w:r>
              <w:rPr>
                <w:rFonts w:hint="eastAsia" w:ascii="宋体" w:hAnsi="宋体"/>
                <w:b/>
                <w:bCs/>
                <w:sz w:val="24"/>
              </w:rPr>
              <w:t>单价</w:t>
            </w:r>
          </w:p>
          <w:p>
            <w:pPr>
              <w:ind w:right="-11"/>
              <w:jc w:val="center"/>
              <w:rPr>
                <w:rFonts w:ascii="宋体" w:hAnsi="宋体"/>
                <w:sz w:val="24"/>
              </w:rPr>
            </w:pPr>
            <w:r>
              <w:rPr>
                <w:rFonts w:hint="eastAsia" w:ascii="宋体" w:hAnsi="宋体"/>
                <w:sz w:val="24"/>
              </w:rPr>
              <w:t>（人民币元）</w:t>
            </w:r>
          </w:p>
        </w:tc>
        <w:tc>
          <w:tcPr>
            <w:tcW w:w="1179" w:type="dxa"/>
            <w:tcBorders>
              <w:top w:val="single" w:color="auto" w:sz="12" w:space="0"/>
              <w:bottom w:val="single" w:color="auto" w:sz="12" w:space="0"/>
            </w:tcBorders>
            <w:noWrap/>
            <w:vAlign w:val="center"/>
          </w:tcPr>
          <w:p>
            <w:pPr>
              <w:ind w:right="-11"/>
              <w:jc w:val="center"/>
              <w:rPr>
                <w:rFonts w:ascii="宋体" w:hAnsi="宋体"/>
                <w:b/>
                <w:bCs/>
                <w:sz w:val="24"/>
              </w:rPr>
            </w:pPr>
            <w:r>
              <w:rPr>
                <w:rFonts w:hint="eastAsia" w:ascii="宋体" w:hAnsi="宋体"/>
                <w:b/>
                <w:bCs/>
                <w:sz w:val="24"/>
              </w:rPr>
              <w:t>总价</w:t>
            </w:r>
          </w:p>
          <w:p>
            <w:pPr>
              <w:ind w:right="-11"/>
              <w:jc w:val="center"/>
              <w:rPr>
                <w:rFonts w:ascii="宋体" w:hAnsi="宋体"/>
                <w:sz w:val="24"/>
              </w:rPr>
            </w:pPr>
            <w:r>
              <w:rPr>
                <w:rFonts w:hint="eastAsia" w:ascii="宋体" w:hAnsi="宋体"/>
                <w:sz w:val="24"/>
              </w:rPr>
              <w:t>（人民币元）</w:t>
            </w:r>
          </w:p>
        </w:tc>
        <w:tc>
          <w:tcPr>
            <w:tcW w:w="2306" w:type="dxa"/>
            <w:tcBorders>
              <w:top w:val="single" w:color="auto" w:sz="12" w:space="0"/>
              <w:bottom w:val="single" w:color="auto" w:sz="12" w:space="0"/>
              <w:right w:val="single" w:color="auto" w:sz="12" w:space="0"/>
            </w:tcBorders>
            <w:noWrap/>
            <w:vAlign w:val="center"/>
          </w:tcPr>
          <w:p>
            <w:pPr>
              <w:ind w:right="-11"/>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dxa"/>
            <w:tcBorders>
              <w:left w:val="single" w:color="auto" w:sz="12" w:space="0"/>
            </w:tcBorders>
            <w:noWrap/>
          </w:tcPr>
          <w:p>
            <w:pPr>
              <w:spacing w:before="120" w:beforeLines="50"/>
              <w:ind w:right="-11"/>
              <w:jc w:val="center"/>
              <w:rPr>
                <w:rFonts w:ascii="宋体" w:hAnsi="宋体"/>
                <w:sz w:val="24"/>
              </w:rPr>
            </w:pPr>
          </w:p>
        </w:tc>
        <w:tc>
          <w:tcPr>
            <w:tcW w:w="3359" w:type="dxa"/>
            <w:noWrap/>
          </w:tcPr>
          <w:p>
            <w:pPr>
              <w:spacing w:before="120" w:beforeLines="50"/>
              <w:ind w:right="-11"/>
              <w:jc w:val="center"/>
              <w:rPr>
                <w:rFonts w:ascii="宋体" w:hAnsi="宋体"/>
                <w:sz w:val="24"/>
              </w:rPr>
            </w:pPr>
          </w:p>
        </w:tc>
        <w:tc>
          <w:tcPr>
            <w:tcW w:w="795" w:type="dxa"/>
            <w:noWrap/>
          </w:tcPr>
          <w:p>
            <w:pPr>
              <w:spacing w:before="120" w:beforeLines="50"/>
              <w:ind w:right="-11"/>
              <w:jc w:val="center"/>
              <w:rPr>
                <w:rFonts w:ascii="宋体" w:hAnsi="宋体"/>
                <w:sz w:val="24"/>
              </w:rPr>
            </w:pPr>
          </w:p>
        </w:tc>
        <w:tc>
          <w:tcPr>
            <w:tcW w:w="1215" w:type="dxa"/>
            <w:noWrap/>
          </w:tcPr>
          <w:p>
            <w:pPr>
              <w:spacing w:before="120" w:beforeLines="50"/>
              <w:ind w:right="-11"/>
              <w:jc w:val="center"/>
              <w:rPr>
                <w:rFonts w:ascii="宋体" w:hAnsi="宋体"/>
                <w:sz w:val="24"/>
              </w:rPr>
            </w:pPr>
          </w:p>
        </w:tc>
        <w:tc>
          <w:tcPr>
            <w:tcW w:w="1179" w:type="dxa"/>
            <w:noWrap/>
          </w:tcPr>
          <w:p>
            <w:pPr>
              <w:spacing w:before="120" w:beforeLines="50"/>
              <w:ind w:right="-11"/>
              <w:jc w:val="center"/>
              <w:rPr>
                <w:rFonts w:ascii="宋体" w:hAnsi="宋体"/>
                <w:sz w:val="24"/>
              </w:rPr>
            </w:pPr>
          </w:p>
        </w:tc>
        <w:tc>
          <w:tcPr>
            <w:tcW w:w="2306" w:type="dxa"/>
            <w:tcBorders>
              <w:right w:val="single" w:color="auto" w:sz="12" w:space="0"/>
            </w:tcBorders>
            <w:noWrap/>
          </w:tcPr>
          <w:p>
            <w:pPr>
              <w:spacing w:before="120" w:beforeLines="50"/>
              <w:ind w:right="-1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dxa"/>
            <w:tcBorders>
              <w:left w:val="single" w:color="auto" w:sz="12" w:space="0"/>
            </w:tcBorders>
            <w:noWrap/>
          </w:tcPr>
          <w:p>
            <w:pPr>
              <w:spacing w:before="120" w:beforeLines="50"/>
              <w:ind w:right="-11"/>
              <w:jc w:val="center"/>
              <w:rPr>
                <w:rFonts w:ascii="宋体" w:hAnsi="宋体"/>
                <w:sz w:val="24"/>
              </w:rPr>
            </w:pPr>
          </w:p>
        </w:tc>
        <w:tc>
          <w:tcPr>
            <w:tcW w:w="3359" w:type="dxa"/>
            <w:noWrap/>
          </w:tcPr>
          <w:p>
            <w:pPr>
              <w:spacing w:before="120" w:beforeLines="50"/>
              <w:ind w:right="-11"/>
              <w:jc w:val="center"/>
              <w:rPr>
                <w:rFonts w:ascii="宋体" w:hAnsi="宋体"/>
                <w:sz w:val="24"/>
              </w:rPr>
            </w:pPr>
          </w:p>
        </w:tc>
        <w:tc>
          <w:tcPr>
            <w:tcW w:w="795" w:type="dxa"/>
            <w:noWrap/>
          </w:tcPr>
          <w:p>
            <w:pPr>
              <w:spacing w:before="120" w:beforeLines="50"/>
              <w:ind w:right="-11"/>
              <w:jc w:val="center"/>
              <w:rPr>
                <w:rFonts w:ascii="宋体" w:hAnsi="宋体"/>
                <w:sz w:val="24"/>
              </w:rPr>
            </w:pPr>
          </w:p>
        </w:tc>
        <w:tc>
          <w:tcPr>
            <w:tcW w:w="1215" w:type="dxa"/>
            <w:noWrap/>
          </w:tcPr>
          <w:p>
            <w:pPr>
              <w:spacing w:before="120" w:beforeLines="50"/>
              <w:ind w:right="-11"/>
              <w:jc w:val="center"/>
              <w:rPr>
                <w:rFonts w:ascii="宋体" w:hAnsi="宋体"/>
                <w:sz w:val="24"/>
              </w:rPr>
            </w:pPr>
          </w:p>
        </w:tc>
        <w:tc>
          <w:tcPr>
            <w:tcW w:w="1179" w:type="dxa"/>
            <w:noWrap/>
          </w:tcPr>
          <w:p>
            <w:pPr>
              <w:spacing w:before="120" w:beforeLines="50"/>
              <w:ind w:right="-11"/>
              <w:jc w:val="center"/>
              <w:rPr>
                <w:rFonts w:ascii="宋体" w:hAnsi="宋体"/>
                <w:sz w:val="24"/>
              </w:rPr>
            </w:pPr>
          </w:p>
        </w:tc>
        <w:tc>
          <w:tcPr>
            <w:tcW w:w="2306" w:type="dxa"/>
            <w:tcBorders>
              <w:right w:val="single" w:color="auto" w:sz="12" w:space="0"/>
            </w:tcBorders>
            <w:noWrap/>
          </w:tcPr>
          <w:p>
            <w:pPr>
              <w:spacing w:before="120" w:beforeLines="50"/>
              <w:ind w:right="-1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dxa"/>
            <w:tcBorders>
              <w:left w:val="single" w:color="auto" w:sz="12" w:space="0"/>
            </w:tcBorders>
            <w:noWrap/>
          </w:tcPr>
          <w:p>
            <w:pPr>
              <w:spacing w:before="120" w:beforeLines="50"/>
              <w:ind w:right="-11"/>
              <w:jc w:val="center"/>
              <w:rPr>
                <w:rFonts w:ascii="宋体" w:hAnsi="宋体"/>
                <w:sz w:val="24"/>
              </w:rPr>
            </w:pPr>
          </w:p>
        </w:tc>
        <w:tc>
          <w:tcPr>
            <w:tcW w:w="3359" w:type="dxa"/>
            <w:noWrap/>
          </w:tcPr>
          <w:p>
            <w:pPr>
              <w:spacing w:before="120" w:beforeLines="50"/>
              <w:ind w:right="-11"/>
              <w:jc w:val="center"/>
              <w:rPr>
                <w:rFonts w:ascii="宋体" w:hAnsi="宋体"/>
                <w:sz w:val="24"/>
              </w:rPr>
            </w:pPr>
          </w:p>
        </w:tc>
        <w:tc>
          <w:tcPr>
            <w:tcW w:w="795" w:type="dxa"/>
            <w:noWrap/>
          </w:tcPr>
          <w:p>
            <w:pPr>
              <w:spacing w:before="120" w:beforeLines="50"/>
              <w:ind w:right="-11"/>
              <w:jc w:val="center"/>
              <w:rPr>
                <w:rFonts w:ascii="宋体" w:hAnsi="宋体"/>
                <w:sz w:val="24"/>
              </w:rPr>
            </w:pPr>
          </w:p>
        </w:tc>
        <w:tc>
          <w:tcPr>
            <w:tcW w:w="1215" w:type="dxa"/>
            <w:noWrap/>
          </w:tcPr>
          <w:p>
            <w:pPr>
              <w:spacing w:before="120" w:beforeLines="50"/>
              <w:ind w:right="-11"/>
              <w:jc w:val="center"/>
              <w:rPr>
                <w:rFonts w:ascii="宋体" w:hAnsi="宋体"/>
                <w:sz w:val="24"/>
              </w:rPr>
            </w:pPr>
          </w:p>
        </w:tc>
        <w:tc>
          <w:tcPr>
            <w:tcW w:w="1179" w:type="dxa"/>
            <w:noWrap/>
          </w:tcPr>
          <w:p>
            <w:pPr>
              <w:spacing w:before="120" w:beforeLines="50"/>
              <w:ind w:right="-11"/>
              <w:jc w:val="center"/>
              <w:rPr>
                <w:rFonts w:ascii="宋体" w:hAnsi="宋体"/>
                <w:sz w:val="24"/>
              </w:rPr>
            </w:pPr>
          </w:p>
        </w:tc>
        <w:tc>
          <w:tcPr>
            <w:tcW w:w="2306" w:type="dxa"/>
            <w:tcBorders>
              <w:right w:val="single" w:color="auto" w:sz="12" w:space="0"/>
            </w:tcBorders>
            <w:noWrap/>
          </w:tcPr>
          <w:p>
            <w:pPr>
              <w:spacing w:before="120" w:beforeLines="50"/>
              <w:ind w:right="-1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dxa"/>
            <w:tcBorders>
              <w:left w:val="single" w:color="auto" w:sz="12" w:space="0"/>
            </w:tcBorders>
            <w:noWrap/>
          </w:tcPr>
          <w:p>
            <w:pPr>
              <w:spacing w:before="120" w:beforeLines="50"/>
              <w:ind w:right="-11"/>
              <w:jc w:val="center"/>
              <w:rPr>
                <w:rFonts w:ascii="宋体" w:hAnsi="宋体"/>
                <w:sz w:val="24"/>
              </w:rPr>
            </w:pPr>
          </w:p>
        </w:tc>
        <w:tc>
          <w:tcPr>
            <w:tcW w:w="3359" w:type="dxa"/>
            <w:noWrap/>
          </w:tcPr>
          <w:p>
            <w:pPr>
              <w:spacing w:before="120" w:beforeLines="50"/>
              <w:ind w:right="-11"/>
              <w:jc w:val="center"/>
              <w:rPr>
                <w:rFonts w:ascii="宋体" w:hAnsi="宋体"/>
                <w:sz w:val="24"/>
              </w:rPr>
            </w:pPr>
          </w:p>
        </w:tc>
        <w:tc>
          <w:tcPr>
            <w:tcW w:w="795" w:type="dxa"/>
            <w:noWrap/>
          </w:tcPr>
          <w:p>
            <w:pPr>
              <w:spacing w:before="120" w:beforeLines="50"/>
              <w:ind w:right="-11"/>
              <w:jc w:val="center"/>
              <w:rPr>
                <w:rFonts w:ascii="宋体" w:hAnsi="宋体"/>
                <w:sz w:val="24"/>
              </w:rPr>
            </w:pPr>
          </w:p>
        </w:tc>
        <w:tc>
          <w:tcPr>
            <w:tcW w:w="1215" w:type="dxa"/>
            <w:noWrap/>
          </w:tcPr>
          <w:p>
            <w:pPr>
              <w:spacing w:before="120" w:beforeLines="50"/>
              <w:ind w:right="-11"/>
              <w:jc w:val="center"/>
              <w:rPr>
                <w:rFonts w:ascii="宋体" w:hAnsi="宋体"/>
                <w:sz w:val="24"/>
              </w:rPr>
            </w:pPr>
          </w:p>
        </w:tc>
        <w:tc>
          <w:tcPr>
            <w:tcW w:w="1179" w:type="dxa"/>
            <w:noWrap/>
          </w:tcPr>
          <w:p>
            <w:pPr>
              <w:spacing w:before="120" w:beforeLines="50"/>
              <w:ind w:right="-11"/>
              <w:jc w:val="center"/>
              <w:rPr>
                <w:rFonts w:ascii="宋体" w:hAnsi="宋体"/>
                <w:sz w:val="24"/>
              </w:rPr>
            </w:pPr>
          </w:p>
        </w:tc>
        <w:tc>
          <w:tcPr>
            <w:tcW w:w="2306" w:type="dxa"/>
            <w:tcBorders>
              <w:right w:val="single" w:color="auto" w:sz="12" w:space="0"/>
            </w:tcBorders>
            <w:noWrap/>
          </w:tcPr>
          <w:p>
            <w:pPr>
              <w:spacing w:before="120" w:beforeLines="50"/>
              <w:ind w:right="-1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2" w:type="dxa"/>
            <w:tcBorders>
              <w:left w:val="single" w:color="auto" w:sz="12" w:space="0"/>
            </w:tcBorders>
            <w:noWrap/>
          </w:tcPr>
          <w:p>
            <w:pPr>
              <w:spacing w:before="120" w:beforeLines="50"/>
              <w:ind w:right="-11"/>
              <w:jc w:val="center"/>
              <w:rPr>
                <w:rFonts w:ascii="宋体" w:hAnsi="宋体"/>
                <w:sz w:val="24"/>
              </w:rPr>
            </w:pPr>
          </w:p>
        </w:tc>
        <w:tc>
          <w:tcPr>
            <w:tcW w:w="3359" w:type="dxa"/>
            <w:noWrap/>
          </w:tcPr>
          <w:p>
            <w:pPr>
              <w:spacing w:before="120" w:beforeLines="50"/>
              <w:ind w:right="-11"/>
              <w:jc w:val="center"/>
              <w:rPr>
                <w:rFonts w:ascii="宋体" w:hAnsi="宋体"/>
                <w:sz w:val="24"/>
              </w:rPr>
            </w:pPr>
          </w:p>
        </w:tc>
        <w:tc>
          <w:tcPr>
            <w:tcW w:w="795" w:type="dxa"/>
            <w:noWrap/>
          </w:tcPr>
          <w:p>
            <w:pPr>
              <w:spacing w:before="120" w:beforeLines="50"/>
              <w:ind w:right="-11"/>
              <w:jc w:val="center"/>
              <w:rPr>
                <w:rFonts w:ascii="宋体" w:hAnsi="宋体"/>
                <w:sz w:val="24"/>
              </w:rPr>
            </w:pPr>
          </w:p>
        </w:tc>
        <w:tc>
          <w:tcPr>
            <w:tcW w:w="1215" w:type="dxa"/>
            <w:noWrap/>
          </w:tcPr>
          <w:p>
            <w:pPr>
              <w:spacing w:before="120" w:beforeLines="50"/>
              <w:ind w:right="-11"/>
              <w:jc w:val="center"/>
              <w:rPr>
                <w:rFonts w:ascii="宋体" w:hAnsi="宋体"/>
                <w:sz w:val="24"/>
              </w:rPr>
            </w:pPr>
          </w:p>
        </w:tc>
        <w:tc>
          <w:tcPr>
            <w:tcW w:w="1179" w:type="dxa"/>
            <w:noWrap/>
          </w:tcPr>
          <w:p>
            <w:pPr>
              <w:spacing w:before="120" w:beforeLines="50"/>
              <w:ind w:right="-11"/>
              <w:jc w:val="center"/>
              <w:rPr>
                <w:rFonts w:ascii="宋体" w:hAnsi="宋体"/>
                <w:sz w:val="24"/>
              </w:rPr>
            </w:pPr>
          </w:p>
        </w:tc>
        <w:tc>
          <w:tcPr>
            <w:tcW w:w="2306" w:type="dxa"/>
            <w:tcBorders>
              <w:right w:val="single" w:color="auto" w:sz="12" w:space="0"/>
            </w:tcBorders>
            <w:noWrap/>
          </w:tcPr>
          <w:p>
            <w:pPr>
              <w:spacing w:before="120" w:beforeLines="50"/>
              <w:ind w:right="-1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191" w:type="dxa"/>
            <w:gridSpan w:val="2"/>
            <w:tcBorders>
              <w:left w:val="single" w:color="auto" w:sz="12" w:space="0"/>
              <w:bottom w:val="single" w:color="auto" w:sz="12" w:space="0"/>
            </w:tcBorders>
            <w:noWrap/>
          </w:tcPr>
          <w:p>
            <w:pPr>
              <w:spacing w:before="120" w:beforeLines="50" w:after="120" w:afterLines="50"/>
              <w:ind w:right="-10"/>
              <w:jc w:val="center"/>
              <w:rPr>
                <w:rFonts w:ascii="宋体" w:hAnsi="宋体"/>
                <w:sz w:val="24"/>
              </w:rPr>
            </w:pPr>
            <w:r>
              <w:rPr>
                <w:rFonts w:hint="eastAsia" w:ascii="宋体" w:hAnsi="宋体"/>
                <w:sz w:val="24"/>
              </w:rPr>
              <w:t>服务总价</w:t>
            </w:r>
          </w:p>
        </w:tc>
        <w:tc>
          <w:tcPr>
            <w:tcW w:w="5495" w:type="dxa"/>
            <w:gridSpan w:val="4"/>
            <w:tcBorders>
              <w:bottom w:val="single" w:color="auto" w:sz="12" w:space="0"/>
              <w:right w:val="single" w:color="auto" w:sz="12" w:space="0"/>
            </w:tcBorders>
            <w:noWrap/>
          </w:tcPr>
          <w:p>
            <w:pPr>
              <w:spacing w:before="120" w:beforeLines="50" w:after="120" w:afterLines="50"/>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191" w:type="dxa"/>
            <w:gridSpan w:val="2"/>
            <w:tcBorders>
              <w:left w:val="single" w:color="auto" w:sz="12" w:space="0"/>
              <w:bottom w:val="single" w:color="auto" w:sz="12" w:space="0"/>
            </w:tcBorders>
            <w:noWrap/>
          </w:tcPr>
          <w:p>
            <w:pPr>
              <w:spacing w:before="120" w:beforeLines="50" w:after="120" w:afterLines="50"/>
              <w:ind w:right="-10"/>
              <w:rPr>
                <w:rFonts w:ascii="宋体" w:hAnsi="宋体"/>
                <w:sz w:val="24"/>
              </w:rPr>
            </w:pPr>
            <w:r>
              <w:rPr>
                <w:rFonts w:hint="eastAsia" w:ascii="宋体" w:hAnsi="宋体"/>
                <w:sz w:val="24"/>
              </w:rPr>
              <w:t>合计总价（应与开标一览表中初次报价一览表总价相一致）</w:t>
            </w:r>
          </w:p>
        </w:tc>
        <w:tc>
          <w:tcPr>
            <w:tcW w:w="5495" w:type="dxa"/>
            <w:gridSpan w:val="4"/>
            <w:tcBorders>
              <w:bottom w:val="single" w:color="auto" w:sz="12" w:space="0"/>
              <w:right w:val="single" w:color="auto" w:sz="12" w:space="0"/>
            </w:tcBorders>
            <w:noWrap/>
          </w:tcPr>
          <w:p>
            <w:pPr>
              <w:spacing w:before="120" w:beforeLines="50" w:after="120" w:afterLines="50"/>
              <w:ind w:right="-10"/>
              <w:jc w:val="center"/>
              <w:rPr>
                <w:rFonts w:ascii="宋体" w:hAnsi="宋体"/>
                <w:sz w:val="24"/>
              </w:rPr>
            </w:pPr>
          </w:p>
        </w:tc>
      </w:tr>
    </w:tbl>
    <w:p>
      <w:pPr>
        <w:spacing w:before="120" w:beforeLines="50" w:line="240" w:lineRule="exact"/>
        <w:ind w:right="-11"/>
        <w:rPr>
          <w:sz w:val="24"/>
        </w:rPr>
      </w:pPr>
      <w:r>
        <w:rPr>
          <w:rFonts w:hint="eastAsia" w:ascii="宋体" w:hAnsi="宋体"/>
          <w:b/>
          <w:sz w:val="24"/>
        </w:rPr>
        <w:t>注：供应商在填报报价明细表时应按照采购需求服务清单内容逐项报价，不得随意更改序号、名称、单位、数量，否则有可能被视为无效报价文件。</w:t>
      </w:r>
    </w:p>
    <w:p>
      <w:pPr>
        <w:pStyle w:val="14"/>
      </w:pPr>
    </w:p>
    <w:p>
      <w:pPr>
        <w:spacing w:before="120" w:beforeLines="50" w:after="120" w:afterLines="50" w:line="240" w:lineRule="exact"/>
        <w:rPr>
          <w:sz w:val="24"/>
        </w:rPr>
      </w:pPr>
      <w:r>
        <w:rPr>
          <w:rFonts w:hint="eastAsia"/>
          <w:sz w:val="24"/>
        </w:rPr>
        <w:t>投标方（盖章）：</w:t>
      </w:r>
    </w:p>
    <w:p>
      <w:pPr>
        <w:snapToGrid w:val="0"/>
        <w:spacing w:before="120" w:beforeLines="50" w:after="120" w:afterLines="50"/>
        <w:rPr>
          <w:rFonts w:ascii="宋体" w:hAnsi="宋体"/>
          <w:sz w:val="24"/>
        </w:rPr>
      </w:pPr>
    </w:p>
    <w:p>
      <w:pPr>
        <w:snapToGrid w:val="0"/>
        <w:spacing w:before="120" w:beforeLines="50" w:after="120" w:afterLines="50"/>
        <w:rPr>
          <w:rFonts w:ascii="宋体" w:hAnsi="宋体"/>
          <w:sz w:val="24"/>
        </w:rPr>
      </w:pPr>
      <w:r>
        <w:rPr>
          <w:rFonts w:hint="eastAsia" w:ascii="宋体" w:hAnsi="Courier New"/>
          <w:sz w:val="24"/>
        </w:rPr>
        <w:t>日期：</w:t>
      </w:r>
    </w:p>
    <w:p>
      <w:pPr>
        <w:tabs>
          <w:tab w:val="left" w:pos="1110"/>
        </w:tabs>
        <w:rPr>
          <w:rFonts w:ascii="宋体" w:hAnsi="宋体"/>
          <w:b/>
          <w:sz w:val="32"/>
          <w:szCs w:val="32"/>
        </w:rPr>
      </w:pPr>
    </w:p>
    <w:p>
      <w:pPr>
        <w:pStyle w:val="54"/>
        <w:rPr>
          <w:rFonts w:ascii="宋体" w:hAnsi="宋体"/>
          <w:sz w:val="32"/>
          <w:szCs w:val="32"/>
        </w:rPr>
      </w:pPr>
    </w:p>
    <w:p>
      <w:pPr>
        <w:rPr>
          <w:rFonts w:ascii="宋体" w:hAnsi="宋体"/>
          <w:sz w:val="32"/>
          <w:szCs w:val="32"/>
        </w:rPr>
      </w:pPr>
    </w:p>
    <w:p>
      <w:pPr>
        <w:pStyle w:val="14"/>
      </w:pPr>
    </w:p>
    <w:p>
      <w:pPr>
        <w:rPr>
          <w:rFonts w:ascii="宋体" w:hAnsi="宋体"/>
          <w:b/>
          <w:sz w:val="32"/>
          <w:szCs w:val="32"/>
        </w:rPr>
      </w:pPr>
    </w:p>
    <w:p>
      <w:pPr>
        <w:pStyle w:val="54"/>
        <w:rPr>
          <w:rFonts w:ascii="宋体" w:hAnsi="宋体"/>
          <w:sz w:val="32"/>
          <w:szCs w:val="32"/>
        </w:rPr>
      </w:pPr>
    </w:p>
    <w:p>
      <w:pPr>
        <w:rPr>
          <w:rFonts w:ascii="宋体" w:hAnsi="宋体"/>
          <w:b/>
          <w:sz w:val="32"/>
          <w:szCs w:val="32"/>
        </w:rPr>
      </w:pPr>
    </w:p>
    <w:p>
      <w:pPr>
        <w:pStyle w:val="54"/>
      </w:pPr>
    </w:p>
    <w:p/>
    <w:p>
      <w:pPr>
        <w:pStyle w:val="2"/>
        <w:spacing w:before="120" w:after="120"/>
        <w:ind w:firstLine="482"/>
      </w:pPr>
    </w:p>
    <w:p/>
    <w:p>
      <w:pPr>
        <w:tabs>
          <w:tab w:val="left" w:pos="540"/>
        </w:tabs>
        <w:rPr>
          <w:rFonts w:ascii="宋体" w:hAnsi="宋体"/>
          <w:b/>
          <w:color w:val="000000"/>
          <w:sz w:val="30"/>
          <w:szCs w:val="30"/>
        </w:rPr>
      </w:pPr>
      <w:r>
        <w:rPr>
          <w:rFonts w:hint="eastAsia" w:ascii="宋体" w:hAnsi="宋体"/>
          <w:b/>
          <w:color w:val="000000"/>
          <w:sz w:val="30"/>
          <w:szCs w:val="30"/>
        </w:rPr>
        <w:t>附件十二：</w:t>
      </w:r>
    </w:p>
    <w:p>
      <w:pPr>
        <w:tabs>
          <w:tab w:val="left" w:pos="540"/>
        </w:tabs>
        <w:rPr>
          <w:rFonts w:ascii="宋体" w:hAnsi="宋体"/>
          <w:b/>
          <w:color w:val="000000"/>
          <w:sz w:val="30"/>
          <w:szCs w:val="30"/>
        </w:rPr>
      </w:pPr>
    </w:p>
    <w:p>
      <w:pPr>
        <w:widowControl/>
        <w:spacing w:line="360" w:lineRule="auto"/>
        <w:jc w:val="center"/>
        <w:rPr>
          <w:rFonts w:ascii="宋体" w:hAnsi="宋体"/>
          <w:sz w:val="36"/>
          <w:szCs w:val="36"/>
        </w:rPr>
      </w:pPr>
      <w:r>
        <w:rPr>
          <w:rFonts w:hint="eastAsia" w:ascii="宋体" w:hAnsi="宋体" w:cs="宋体"/>
          <w:b/>
          <w:color w:val="000000"/>
          <w:kern w:val="0"/>
          <w:sz w:val="36"/>
          <w:szCs w:val="36"/>
        </w:rPr>
        <w:t>承诺函</w:t>
      </w:r>
    </w:p>
    <w:p>
      <w:pPr>
        <w:widowControl/>
        <w:spacing w:line="360" w:lineRule="auto"/>
        <w:jc w:val="left"/>
        <w:rPr>
          <w:rFonts w:ascii="宋体" w:hAnsi="宋体"/>
          <w:sz w:val="28"/>
          <w:szCs w:val="28"/>
        </w:rPr>
      </w:pPr>
      <w:r>
        <w:rPr>
          <w:rFonts w:hint="eastAsia" w:ascii="宋体" w:hAnsi="宋体" w:cs="宋体"/>
          <w:color w:val="000000"/>
          <w:kern w:val="0"/>
          <w:sz w:val="28"/>
          <w:szCs w:val="28"/>
          <w:u w:val="single"/>
        </w:rPr>
        <w:t>（采购人）</w:t>
      </w:r>
      <w:r>
        <w:rPr>
          <w:rFonts w:hint="eastAsia" w:ascii="宋体" w:hAnsi="宋体" w:cs="宋体"/>
          <w:color w:val="000000"/>
          <w:kern w:val="0"/>
          <w:sz w:val="28"/>
          <w:szCs w:val="28"/>
        </w:rPr>
        <w:t xml:space="preserve">： </w:t>
      </w:r>
    </w:p>
    <w:p>
      <w:pPr>
        <w:widowControl/>
        <w:spacing w:line="360" w:lineRule="auto"/>
        <w:ind w:firstLine="560" w:firstLineChars="200"/>
        <w:jc w:val="left"/>
        <w:rPr>
          <w:rFonts w:ascii="宋体" w:hAnsi="宋体"/>
          <w:sz w:val="28"/>
          <w:szCs w:val="28"/>
        </w:rPr>
      </w:pPr>
      <w:r>
        <w:rPr>
          <w:rFonts w:hint="eastAsia" w:ascii="宋体" w:hAnsi="宋体" w:cs="宋体"/>
          <w:color w:val="000000"/>
          <w:kern w:val="0"/>
          <w:sz w:val="28"/>
          <w:szCs w:val="28"/>
        </w:rPr>
        <w:t>我方</w:t>
      </w:r>
      <w:r>
        <w:rPr>
          <w:rFonts w:hint="eastAsia" w:ascii="宋体" w:hAnsi="宋体" w:cs="宋体"/>
          <w:color w:val="000000"/>
          <w:kern w:val="0"/>
          <w:sz w:val="28"/>
          <w:szCs w:val="28"/>
          <w:u w:val="single"/>
        </w:rPr>
        <w:t>（投标人）</w:t>
      </w:r>
      <w:r>
        <w:rPr>
          <w:rFonts w:hint="eastAsia" w:ascii="宋体" w:hAnsi="宋体" w:cs="宋体"/>
          <w:color w:val="000000"/>
          <w:kern w:val="0"/>
          <w:sz w:val="28"/>
          <w:szCs w:val="28"/>
        </w:rPr>
        <w:t xml:space="preserve"> 在参加政府采购活动前三年内，具有良好的商业信誉，</w:t>
      </w:r>
      <w:r>
        <w:rPr>
          <w:rFonts w:hint="eastAsia" w:ascii="宋体" w:hAnsi="宋体" w:cs="宋体"/>
          <w:bCs/>
          <w:color w:val="000000"/>
          <w:kern w:val="0"/>
          <w:sz w:val="28"/>
          <w:szCs w:val="28"/>
        </w:rPr>
        <w:t>依法缴纳税收和社会保障资金</w:t>
      </w:r>
      <w:r>
        <w:rPr>
          <w:rFonts w:hint="eastAsia" w:ascii="宋体" w:hAnsi="宋体" w:cs="宋体"/>
          <w:color w:val="000000"/>
          <w:kern w:val="0"/>
          <w:sz w:val="28"/>
          <w:szCs w:val="28"/>
        </w:rPr>
        <w:t>，未被列入失信被执行人名单、重大税收违法案件当事人名单、政府采购严重违法失信行为记录名单，在经营活动中没有重大违法记录（没有因违法经营受到刑事处罚，没有被责令停产停业、被 吊销许可证或者执照、被处以较大数额罚款等行政处罚，没有因违法经营被禁止参加政府采购活动的期限未满情形）。如有虚假，采购人可取消我方任何资格（投标</w:t>
      </w:r>
      <w:r>
        <w:rPr>
          <w:rFonts w:ascii="宋体" w:hAnsi="宋体" w:cs="Arial"/>
          <w:color w:val="000000"/>
          <w:kern w:val="0"/>
          <w:sz w:val="28"/>
          <w:szCs w:val="28"/>
        </w:rPr>
        <w:t>/</w:t>
      </w:r>
      <w:r>
        <w:rPr>
          <w:rFonts w:hint="eastAsia" w:ascii="宋体" w:hAnsi="宋体" w:cs="宋体"/>
          <w:color w:val="000000"/>
          <w:kern w:val="0"/>
          <w:sz w:val="28"/>
          <w:szCs w:val="28"/>
        </w:rPr>
        <w:t>中标</w:t>
      </w:r>
      <w:r>
        <w:rPr>
          <w:rFonts w:ascii="宋体" w:hAnsi="宋体" w:cs="Arial"/>
          <w:color w:val="000000"/>
          <w:kern w:val="0"/>
          <w:sz w:val="28"/>
          <w:szCs w:val="28"/>
        </w:rPr>
        <w:t>/</w:t>
      </w:r>
      <w:r>
        <w:rPr>
          <w:rFonts w:hint="eastAsia" w:ascii="宋体" w:hAnsi="宋体" w:cs="宋体"/>
          <w:color w:val="000000"/>
          <w:kern w:val="0"/>
          <w:sz w:val="28"/>
          <w:szCs w:val="28"/>
        </w:rPr>
        <w:t>签订合同），我方对此无任何 异议。</w:t>
      </w:r>
    </w:p>
    <w:p>
      <w:pPr>
        <w:widowControl/>
        <w:spacing w:line="360" w:lineRule="auto"/>
        <w:jc w:val="left"/>
        <w:rPr>
          <w:rFonts w:ascii="宋体" w:hAnsi="宋体"/>
          <w:sz w:val="28"/>
          <w:szCs w:val="28"/>
        </w:rPr>
      </w:pPr>
      <w:r>
        <w:rPr>
          <w:rFonts w:hint="eastAsia" w:ascii="宋体" w:hAnsi="宋体" w:cs="宋体"/>
          <w:color w:val="000000"/>
          <w:kern w:val="0"/>
          <w:sz w:val="28"/>
          <w:szCs w:val="28"/>
        </w:rPr>
        <w:t xml:space="preserve">特此承诺！ </w:t>
      </w:r>
    </w:p>
    <w:p>
      <w:pPr>
        <w:widowControl/>
        <w:spacing w:line="360" w:lineRule="auto"/>
        <w:jc w:val="left"/>
        <w:rPr>
          <w:rFonts w:ascii="宋体" w:hAnsi="宋体" w:cs="宋体"/>
          <w:color w:val="000000"/>
          <w:kern w:val="0"/>
          <w:sz w:val="28"/>
          <w:szCs w:val="28"/>
        </w:rPr>
      </w:pPr>
    </w:p>
    <w:p>
      <w:pPr>
        <w:widowControl/>
        <w:spacing w:line="360" w:lineRule="auto"/>
        <w:jc w:val="left"/>
        <w:rPr>
          <w:rFonts w:ascii="宋体" w:hAnsi="宋体"/>
          <w:sz w:val="28"/>
          <w:szCs w:val="28"/>
        </w:rPr>
      </w:pPr>
      <w:r>
        <w:rPr>
          <w:rFonts w:hint="eastAsia" w:ascii="宋体" w:hAnsi="宋体" w:cs="宋体"/>
          <w:color w:val="000000"/>
          <w:kern w:val="0"/>
          <w:sz w:val="28"/>
          <w:szCs w:val="28"/>
        </w:rPr>
        <w:t>投标人全称：    （</w:t>
      </w:r>
      <w:r>
        <w:rPr>
          <w:rFonts w:hint="eastAsia" w:ascii="宋体" w:hAnsi="宋体" w:cs="宋体"/>
          <w:bCs/>
          <w:color w:val="000000"/>
          <w:kern w:val="0"/>
          <w:sz w:val="28"/>
          <w:szCs w:val="28"/>
        </w:rPr>
        <w:t>盖单位公章</w:t>
      </w:r>
      <w:r>
        <w:rPr>
          <w:rFonts w:hint="eastAsia" w:ascii="宋体" w:hAnsi="宋体" w:cs="宋体"/>
          <w:color w:val="000000"/>
          <w:kern w:val="0"/>
          <w:sz w:val="28"/>
          <w:szCs w:val="28"/>
        </w:rPr>
        <w:t>）：</w:t>
      </w:r>
    </w:p>
    <w:p>
      <w:pPr>
        <w:widowControl/>
        <w:spacing w:line="360" w:lineRule="auto"/>
        <w:jc w:val="left"/>
        <w:rPr>
          <w:rFonts w:ascii="宋体" w:hAnsi="宋体" w:cs="宋体"/>
          <w:color w:val="000000"/>
          <w:kern w:val="0"/>
          <w:sz w:val="28"/>
          <w:szCs w:val="28"/>
        </w:rPr>
      </w:pPr>
    </w:p>
    <w:p>
      <w:pPr>
        <w:widowControl/>
        <w:spacing w:line="360" w:lineRule="auto"/>
        <w:jc w:val="left"/>
        <w:rPr>
          <w:rFonts w:ascii="宋体" w:hAnsi="宋体"/>
          <w:sz w:val="28"/>
          <w:szCs w:val="28"/>
        </w:rPr>
      </w:pPr>
      <w:r>
        <w:rPr>
          <w:rFonts w:hint="eastAsia" w:ascii="宋体" w:hAnsi="宋体" w:cs="宋体"/>
          <w:color w:val="000000"/>
          <w:kern w:val="0"/>
          <w:sz w:val="28"/>
          <w:szCs w:val="28"/>
        </w:rPr>
        <w:t>法定代表人或</w:t>
      </w:r>
      <w:r>
        <w:rPr>
          <w:rFonts w:ascii="宋体" w:hAnsi="宋体" w:cs="宋体"/>
          <w:color w:val="000000"/>
          <w:kern w:val="0"/>
          <w:sz w:val="28"/>
          <w:szCs w:val="28"/>
        </w:rPr>
        <w:t>授权代表</w:t>
      </w:r>
      <w:r>
        <w:rPr>
          <w:rFonts w:hint="eastAsia" w:ascii="宋体" w:hAnsi="宋体" w:cs="宋体"/>
          <w:color w:val="000000"/>
          <w:kern w:val="0"/>
          <w:sz w:val="28"/>
          <w:szCs w:val="28"/>
        </w:rPr>
        <w:t xml:space="preserve">（签字）： </w:t>
      </w:r>
    </w:p>
    <w:p>
      <w:pPr>
        <w:widowControl/>
        <w:spacing w:line="360" w:lineRule="auto"/>
        <w:jc w:val="left"/>
        <w:rPr>
          <w:rFonts w:ascii="宋体" w:hAnsi="宋体" w:cs="宋体"/>
          <w:color w:val="000000"/>
          <w:kern w:val="0"/>
          <w:sz w:val="28"/>
          <w:szCs w:val="28"/>
        </w:rPr>
      </w:pPr>
    </w:p>
    <w:p>
      <w:pPr>
        <w:spacing w:line="360" w:lineRule="auto"/>
        <w:rPr>
          <w:rFonts w:ascii="宋体" w:hAnsi="宋体"/>
          <w:sz w:val="28"/>
          <w:szCs w:val="28"/>
        </w:rPr>
      </w:pPr>
      <w:r>
        <w:rPr>
          <w:rFonts w:hint="eastAsia" w:ascii="宋体" w:hAnsi="宋体" w:cs="宋体"/>
          <w:color w:val="000000"/>
          <w:kern w:val="0"/>
          <w:sz w:val="28"/>
          <w:szCs w:val="28"/>
        </w:rPr>
        <w:t>日期：</w:t>
      </w:r>
      <w:r>
        <w:rPr>
          <w:rFonts w:hint="eastAsia" w:ascii="宋体" w:hAnsi="宋体" w:cs="Arial"/>
          <w:color w:val="000000"/>
          <w:kern w:val="0"/>
          <w:sz w:val="28"/>
          <w:szCs w:val="28"/>
        </w:rPr>
        <w:t xml:space="preserve">     </w:t>
      </w:r>
      <w:r>
        <w:rPr>
          <w:rFonts w:ascii="宋体" w:hAnsi="宋体" w:cs="Arial"/>
          <w:color w:val="000000"/>
          <w:kern w:val="0"/>
          <w:sz w:val="28"/>
          <w:szCs w:val="28"/>
        </w:rPr>
        <w:t xml:space="preserve"> </w:t>
      </w:r>
      <w:r>
        <w:rPr>
          <w:rFonts w:hint="eastAsia" w:ascii="宋体" w:hAnsi="宋体" w:cs="宋体"/>
          <w:color w:val="000000"/>
          <w:kern w:val="0"/>
          <w:sz w:val="28"/>
          <w:szCs w:val="28"/>
        </w:rPr>
        <w:t>年</w:t>
      </w:r>
      <w:r>
        <w:rPr>
          <w:rFonts w:ascii="宋体" w:hAnsi="宋体" w:cs="宋体"/>
          <w:color w:val="000000"/>
          <w:kern w:val="0"/>
          <w:sz w:val="28"/>
          <w:szCs w:val="28"/>
        </w:rPr>
        <w:t xml:space="preserve"> </w:t>
      </w:r>
      <w:r>
        <w:rPr>
          <w:rFonts w:hint="eastAsia" w:ascii="宋体" w:hAnsi="宋体" w:cs="宋体"/>
          <w:color w:val="000000"/>
          <w:kern w:val="0"/>
          <w:sz w:val="28"/>
          <w:szCs w:val="28"/>
        </w:rPr>
        <w:t xml:space="preserve"> 月 </w:t>
      </w:r>
      <w:r>
        <w:rPr>
          <w:rFonts w:ascii="宋体" w:hAnsi="宋体" w:cs="宋体"/>
          <w:color w:val="000000"/>
          <w:kern w:val="0"/>
          <w:sz w:val="28"/>
          <w:szCs w:val="28"/>
        </w:rPr>
        <w:t xml:space="preserve"> </w:t>
      </w:r>
      <w:r>
        <w:rPr>
          <w:rFonts w:hint="eastAsia" w:ascii="宋体" w:hAnsi="宋体" w:cs="宋体"/>
          <w:color w:val="000000"/>
          <w:kern w:val="0"/>
          <w:sz w:val="28"/>
          <w:szCs w:val="28"/>
        </w:rPr>
        <w:t>日</w:t>
      </w:r>
    </w:p>
    <w:p>
      <w:pPr>
        <w:tabs>
          <w:tab w:val="left" w:pos="540"/>
        </w:tabs>
        <w:rPr>
          <w:rFonts w:ascii="宋体" w:hAnsi="宋体"/>
          <w:b/>
          <w:color w:val="000000"/>
          <w:sz w:val="30"/>
          <w:szCs w:val="30"/>
        </w:rPr>
      </w:pPr>
    </w:p>
    <w:p>
      <w:pPr>
        <w:tabs>
          <w:tab w:val="left" w:pos="540"/>
        </w:tabs>
        <w:rPr>
          <w:rFonts w:ascii="宋体" w:hAnsi="宋体"/>
          <w:b/>
          <w:color w:val="000000"/>
          <w:sz w:val="30"/>
          <w:szCs w:val="30"/>
        </w:rPr>
      </w:pPr>
    </w:p>
    <w:p>
      <w:pPr>
        <w:pStyle w:val="22"/>
        <w:rPr>
          <w:rFonts w:ascii="宋体" w:hAnsi="宋体"/>
          <w:b/>
          <w:color w:val="000000"/>
          <w:sz w:val="30"/>
          <w:szCs w:val="30"/>
        </w:rPr>
      </w:pPr>
    </w:p>
    <w:p>
      <w:pPr>
        <w:pStyle w:val="23"/>
        <w:ind w:firstLine="301"/>
        <w:rPr>
          <w:rFonts w:ascii="宋体" w:hAnsi="宋体"/>
          <w:b/>
          <w:color w:val="000000"/>
          <w:sz w:val="30"/>
          <w:szCs w:val="30"/>
        </w:rPr>
      </w:pPr>
    </w:p>
    <w:p>
      <w:pPr>
        <w:rPr>
          <w:rFonts w:ascii="宋体" w:hAnsi="宋体"/>
          <w:b/>
          <w:color w:val="000000"/>
          <w:sz w:val="30"/>
          <w:szCs w:val="30"/>
        </w:rPr>
      </w:pPr>
    </w:p>
    <w:p>
      <w:pPr>
        <w:pStyle w:val="22"/>
        <w:rPr>
          <w:rFonts w:ascii="宋体" w:hAnsi="宋体"/>
          <w:b/>
          <w:color w:val="000000"/>
          <w:sz w:val="30"/>
          <w:szCs w:val="30"/>
        </w:rPr>
      </w:pPr>
    </w:p>
    <w:p>
      <w:pPr>
        <w:pStyle w:val="23"/>
        <w:ind w:firstLine="301"/>
        <w:rPr>
          <w:rFonts w:ascii="宋体" w:hAnsi="宋体"/>
          <w:b/>
          <w:color w:val="000000"/>
          <w:sz w:val="30"/>
          <w:szCs w:val="30"/>
        </w:rPr>
      </w:pPr>
    </w:p>
    <w:p/>
    <w:p/>
    <w:p>
      <w:r>
        <w:rPr>
          <w:rFonts w:hint="eastAsia" w:ascii="宋体" w:hAnsi="宋体"/>
          <w:b/>
          <w:color w:val="000000"/>
          <w:sz w:val="30"/>
          <w:szCs w:val="30"/>
        </w:rPr>
        <w:t>附件十三：</w:t>
      </w:r>
    </w:p>
    <w:p>
      <w:pPr>
        <w:spacing w:line="360" w:lineRule="auto"/>
        <w:jc w:val="center"/>
        <w:rPr>
          <w:rFonts w:ascii="宋体" w:hAnsi="宋体"/>
          <w:b/>
          <w:bCs/>
          <w:sz w:val="30"/>
          <w:szCs w:val="30"/>
        </w:rPr>
      </w:pPr>
      <w:r>
        <w:rPr>
          <w:rFonts w:hint="eastAsia" w:ascii="宋体" w:hAnsi="宋体"/>
          <w:b/>
          <w:bCs/>
          <w:sz w:val="30"/>
          <w:szCs w:val="30"/>
        </w:rPr>
        <w:t>供应商采购响应文件评分索引一览表</w:t>
      </w:r>
    </w:p>
    <w:p>
      <w:pPr>
        <w:spacing w:line="360" w:lineRule="auto"/>
        <w:jc w:val="center"/>
        <w:rPr>
          <w:rFonts w:ascii="宋体" w:hAnsi="宋体"/>
          <w:szCs w:val="21"/>
        </w:rPr>
      </w:pPr>
      <w:r>
        <w:rPr>
          <w:rFonts w:hint="eastAsia" w:ascii="宋体" w:hAnsi="宋体"/>
          <w:b/>
          <w:bCs/>
          <w:sz w:val="30"/>
          <w:szCs w:val="30"/>
        </w:rPr>
        <w:t>（</w:t>
      </w:r>
      <w:r>
        <w:rPr>
          <w:rFonts w:hint="eastAsia" w:ascii="宋体" w:hAnsi="宋体"/>
          <w:b/>
          <w:sz w:val="32"/>
          <w:szCs w:val="32"/>
        </w:rPr>
        <w:t>格式仅供参考</w:t>
      </w:r>
      <w:r>
        <w:rPr>
          <w:rFonts w:hint="eastAsia" w:ascii="宋体" w:hAnsi="宋体"/>
          <w:b/>
          <w:bCs/>
          <w:sz w:val="30"/>
          <w:szCs w:val="30"/>
        </w:rPr>
        <w:t>）</w:t>
      </w:r>
    </w:p>
    <w:tbl>
      <w:tblPr>
        <w:tblStyle w:val="57"/>
        <w:tblW w:w="1019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949"/>
        <w:gridCol w:w="6977"/>
        <w:gridCol w:w="115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599" w:hRule="atLeast"/>
          <w:jc w:val="center"/>
        </w:trPr>
        <w:tc>
          <w:tcPr>
            <w:tcW w:w="1115" w:type="dxa"/>
            <w:vAlign w:val="center"/>
          </w:tcPr>
          <w:p>
            <w:pPr>
              <w:widowControl/>
              <w:spacing w:line="300" w:lineRule="exact"/>
              <w:ind w:left="147" w:leftChars="70" w:right="84" w:rightChars="40"/>
              <w:rPr>
                <w:rFonts w:ascii="宋体" w:hAnsi="宋体"/>
                <w:szCs w:val="21"/>
              </w:rPr>
            </w:pPr>
            <w:r>
              <w:rPr>
                <w:rFonts w:ascii="宋体" w:hAnsi="宋体"/>
                <w:szCs w:val="21"/>
              </w:rPr>
              <w:t>评审内容</w:t>
            </w:r>
          </w:p>
        </w:tc>
        <w:tc>
          <w:tcPr>
            <w:tcW w:w="949" w:type="dxa"/>
            <w:vAlign w:val="center"/>
          </w:tcPr>
          <w:p>
            <w:pPr>
              <w:widowControl/>
              <w:spacing w:line="400" w:lineRule="exact"/>
              <w:ind w:left="-29" w:leftChars="-14" w:right="-88" w:rightChars="-42"/>
              <w:jc w:val="center"/>
              <w:rPr>
                <w:rFonts w:ascii="宋体" w:hAnsi="宋体"/>
                <w:szCs w:val="21"/>
              </w:rPr>
            </w:pPr>
            <w:r>
              <w:rPr>
                <w:rFonts w:ascii="宋体" w:hAnsi="宋体"/>
                <w:szCs w:val="21"/>
              </w:rPr>
              <w:t>分值</w:t>
            </w:r>
          </w:p>
        </w:tc>
        <w:tc>
          <w:tcPr>
            <w:tcW w:w="6977" w:type="dxa"/>
            <w:vAlign w:val="center"/>
          </w:tcPr>
          <w:p>
            <w:pPr>
              <w:widowControl/>
              <w:spacing w:line="400" w:lineRule="exact"/>
              <w:ind w:left="-527" w:firstLine="527"/>
              <w:jc w:val="center"/>
              <w:rPr>
                <w:rFonts w:ascii="宋体" w:hAnsi="宋体" w:cs="宋体"/>
                <w:kern w:val="0"/>
                <w:szCs w:val="21"/>
              </w:rPr>
            </w:pPr>
            <w:r>
              <w:rPr>
                <w:rFonts w:ascii="宋体" w:hAnsi="宋体" w:cs="宋体"/>
                <w:kern w:val="0"/>
                <w:szCs w:val="21"/>
              </w:rPr>
              <w:t>评分标准</w:t>
            </w:r>
          </w:p>
        </w:tc>
        <w:tc>
          <w:tcPr>
            <w:tcW w:w="1153" w:type="dxa"/>
            <w:vAlign w:val="center"/>
          </w:tcPr>
          <w:p>
            <w:pPr>
              <w:widowControl/>
              <w:spacing w:line="300" w:lineRule="exact"/>
              <w:ind w:left="-29" w:leftChars="-14" w:right="-88" w:rightChars="-42"/>
              <w:jc w:val="center"/>
              <w:rPr>
                <w:rFonts w:ascii="宋体" w:hAnsi="宋体"/>
                <w:szCs w:val="21"/>
              </w:rPr>
            </w:pPr>
            <w:r>
              <w:rPr>
                <w:rFonts w:hint="eastAsia" w:ascii="宋体" w:hAnsi="宋体"/>
                <w:szCs w:val="21"/>
              </w:rPr>
              <w:t>相应内容所在投标文件页码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vAlign w:val="center"/>
          </w:tcPr>
          <w:p>
            <w:pPr>
              <w:widowControl/>
              <w:spacing w:line="300" w:lineRule="exact"/>
              <w:ind w:left="147" w:leftChars="70" w:right="84" w:rightChars="40"/>
              <w:rPr>
                <w:rFonts w:ascii="宋体" w:hAnsi="宋体"/>
                <w:b/>
                <w:szCs w:val="21"/>
              </w:rPr>
            </w:pPr>
            <w:r>
              <w:rPr>
                <w:rFonts w:hint="eastAsia" w:ascii="宋体" w:hAnsi="宋体"/>
                <w:szCs w:val="21"/>
              </w:rPr>
              <w:t>技术分</w:t>
            </w:r>
          </w:p>
        </w:tc>
        <w:tc>
          <w:tcPr>
            <w:tcW w:w="949" w:type="dxa"/>
            <w:vAlign w:val="center"/>
          </w:tcPr>
          <w:p>
            <w:pPr>
              <w:widowControl/>
              <w:spacing w:line="400" w:lineRule="exact"/>
              <w:ind w:left="118" w:leftChars="56" w:right="84" w:rightChars="40"/>
              <w:jc w:val="center"/>
              <w:rPr>
                <w:rFonts w:ascii="宋体" w:hAnsi="宋体"/>
                <w:szCs w:val="21"/>
              </w:rPr>
            </w:pPr>
          </w:p>
        </w:tc>
        <w:tc>
          <w:tcPr>
            <w:tcW w:w="6977" w:type="dxa"/>
            <w:vAlign w:val="center"/>
          </w:tcPr>
          <w:p>
            <w:pPr>
              <w:widowControl/>
              <w:spacing w:line="400" w:lineRule="exact"/>
              <w:ind w:left="118" w:leftChars="56" w:right="84" w:rightChars="40"/>
              <w:rPr>
                <w:rFonts w:ascii="宋体" w:hAnsi="宋体"/>
                <w:szCs w:val="21"/>
              </w:rPr>
            </w:pPr>
          </w:p>
        </w:tc>
        <w:tc>
          <w:tcPr>
            <w:tcW w:w="1153" w:type="dxa"/>
          </w:tcPr>
          <w:p>
            <w:pPr>
              <w:widowControl/>
              <w:spacing w:line="300" w:lineRule="exact"/>
              <w:ind w:left="-29" w:leftChars="-14" w:right="-88" w:rightChars="-42"/>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rPr>
            </w:pPr>
          </w:p>
        </w:tc>
        <w:tc>
          <w:tcPr>
            <w:tcW w:w="949" w:type="dxa"/>
            <w:vAlign w:val="center"/>
          </w:tcPr>
          <w:p>
            <w:pPr>
              <w:widowControl/>
              <w:spacing w:line="400" w:lineRule="exact"/>
              <w:ind w:left="118" w:leftChars="56" w:right="84" w:rightChars="40"/>
              <w:jc w:val="center"/>
              <w:rPr>
                <w:rFonts w:ascii="宋体" w:hAnsi="宋体"/>
                <w:szCs w:val="21"/>
              </w:rPr>
            </w:pPr>
          </w:p>
        </w:tc>
        <w:tc>
          <w:tcPr>
            <w:tcW w:w="6977" w:type="dxa"/>
            <w:vAlign w:val="center"/>
          </w:tcPr>
          <w:p>
            <w:pPr>
              <w:widowControl/>
              <w:spacing w:line="400" w:lineRule="exact"/>
              <w:ind w:left="118" w:leftChars="56" w:right="84" w:rightChars="40"/>
              <w:rPr>
                <w:rFonts w:ascii="宋体" w:hAnsi="宋体"/>
                <w:szCs w:val="21"/>
              </w:rPr>
            </w:pPr>
          </w:p>
        </w:tc>
        <w:tc>
          <w:tcPr>
            <w:tcW w:w="1153"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rPr>
            </w:pPr>
          </w:p>
        </w:tc>
        <w:tc>
          <w:tcPr>
            <w:tcW w:w="949" w:type="dxa"/>
            <w:vAlign w:val="center"/>
          </w:tcPr>
          <w:p>
            <w:pPr>
              <w:widowControl/>
              <w:spacing w:line="400" w:lineRule="exact"/>
              <w:ind w:left="118" w:leftChars="56" w:right="84" w:rightChars="40"/>
              <w:jc w:val="center"/>
              <w:rPr>
                <w:rFonts w:ascii="宋体" w:hAnsi="宋体"/>
                <w:szCs w:val="21"/>
              </w:rPr>
            </w:pPr>
          </w:p>
        </w:tc>
        <w:tc>
          <w:tcPr>
            <w:tcW w:w="6977" w:type="dxa"/>
            <w:vAlign w:val="center"/>
          </w:tcPr>
          <w:p>
            <w:pPr>
              <w:widowControl/>
              <w:spacing w:line="400" w:lineRule="exact"/>
              <w:ind w:left="118" w:leftChars="56" w:right="84" w:rightChars="40"/>
              <w:rPr>
                <w:rFonts w:ascii="宋体" w:hAnsi="宋体"/>
                <w:szCs w:val="21"/>
              </w:rPr>
            </w:pPr>
          </w:p>
        </w:tc>
        <w:tc>
          <w:tcPr>
            <w:tcW w:w="1153"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rPr>
            </w:pPr>
          </w:p>
        </w:tc>
        <w:tc>
          <w:tcPr>
            <w:tcW w:w="949" w:type="dxa"/>
            <w:vAlign w:val="center"/>
          </w:tcPr>
          <w:p>
            <w:pPr>
              <w:widowControl/>
              <w:spacing w:line="400" w:lineRule="exact"/>
              <w:ind w:left="118" w:leftChars="56" w:right="84" w:rightChars="40"/>
              <w:jc w:val="center"/>
              <w:rPr>
                <w:rFonts w:ascii="宋体" w:hAnsi="宋体"/>
                <w:szCs w:val="21"/>
              </w:rPr>
            </w:pPr>
          </w:p>
        </w:tc>
        <w:tc>
          <w:tcPr>
            <w:tcW w:w="6977" w:type="dxa"/>
            <w:vAlign w:val="center"/>
          </w:tcPr>
          <w:p>
            <w:pPr>
              <w:widowControl/>
              <w:spacing w:line="400" w:lineRule="exact"/>
              <w:ind w:left="118" w:leftChars="56" w:right="84" w:rightChars="40"/>
              <w:rPr>
                <w:rFonts w:ascii="宋体" w:hAnsi="宋体"/>
                <w:szCs w:val="21"/>
              </w:rPr>
            </w:pPr>
          </w:p>
        </w:tc>
        <w:tc>
          <w:tcPr>
            <w:tcW w:w="1153"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rPr>
            </w:pPr>
          </w:p>
        </w:tc>
        <w:tc>
          <w:tcPr>
            <w:tcW w:w="949" w:type="dxa"/>
            <w:vAlign w:val="center"/>
          </w:tcPr>
          <w:p>
            <w:pPr>
              <w:widowControl/>
              <w:spacing w:line="400" w:lineRule="exact"/>
              <w:ind w:left="118" w:leftChars="56" w:right="84" w:rightChars="40"/>
              <w:jc w:val="center"/>
              <w:rPr>
                <w:rFonts w:ascii="宋体" w:hAnsi="宋体"/>
                <w:szCs w:val="21"/>
              </w:rPr>
            </w:pPr>
          </w:p>
        </w:tc>
        <w:tc>
          <w:tcPr>
            <w:tcW w:w="6977" w:type="dxa"/>
            <w:vAlign w:val="center"/>
          </w:tcPr>
          <w:p>
            <w:pPr>
              <w:widowControl/>
              <w:spacing w:line="400" w:lineRule="exact"/>
              <w:ind w:left="118" w:leftChars="56" w:right="84" w:rightChars="40"/>
              <w:rPr>
                <w:rFonts w:ascii="宋体" w:hAnsi="宋体" w:cs="宋体"/>
                <w:szCs w:val="21"/>
              </w:rPr>
            </w:pPr>
          </w:p>
        </w:tc>
        <w:tc>
          <w:tcPr>
            <w:tcW w:w="1153"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rPr>
            </w:pPr>
          </w:p>
        </w:tc>
        <w:tc>
          <w:tcPr>
            <w:tcW w:w="949" w:type="dxa"/>
            <w:vAlign w:val="center"/>
          </w:tcPr>
          <w:p>
            <w:pPr>
              <w:widowControl/>
              <w:spacing w:line="400" w:lineRule="exact"/>
              <w:ind w:left="118" w:leftChars="56" w:right="84" w:rightChars="40"/>
              <w:jc w:val="center"/>
              <w:rPr>
                <w:rFonts w:ascii="宋体" w:hAnsi="宋体"/>
                <w:szCs w:val="21"/>
              </w:rPr>
            </w:pPr>
          </w:p>
        </w:tc>
        <w:tc>
          <w:tcPr>
            <w:tcW w:w="6977" w:type="dxa"/>
            <w:vAlign w:val="center"/>
          </w:tcPr>
          <w:p>
            <w:pPr>
              <w:widowControl/>
              <w:spacing w:line="400" w:lineRule="exact"/>
              <w:ind w:left="118" w:leftChars="56" w:right="84" w:rightChars="40"/>
              <w:rPr>
                <w:rFonts w:ascii="宋体" w:hAnsi="宋体" w:cs="宋体"/>
                <w:szCs w:val="21"/>
              </w:rPr>
            </w:pPr>
          </w:p>
        </w:tc>
        <w:tc>
          <w:tcPr>
            <w:tcW w:w="1153"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vAlign w:val="center"/>
          </w:tcPr>
          <w:p>
            <w:pPr>
              <w:widowControl/>
              <w:spacing w:line="300" w:lineRule="exact"/>
              <w:ind w:left="147" w:leftChars="70" w:right="84" w:rightChars="40"/>
              <w:rPr>
                <w:rFonts w:ascii="宋体" w:hAnsi="宋体"/>
                <w:szCs w:val="21"/>
              </w:rPr>
            </w:pPr>
          </w:p>
        </w:tc>
        <w:tc>
          <w:tcPr>
            <w:tcW w:w="949" w:type="dxa"/>
            <w:vAlign w:val="center"/>
          </w:tcPr>
          <w:p>
            <w:pPr>
              <w:widowControl/>
              <w:spacing w:line="400" w:lineRule="exact"/>
              <w:ind w:left="118" w:leftChars="56" w:right="84" w:rightChars="40"/>
              <w:jc w:val="center"/>
              <w:rPr>
                <w:rFonts w:ascii="宋体" w:hAnsi="宋体"/>
                <w:szCs w:val="21"/>
              </w:rPr>
            </w:pPr>
          </w:p>
        </w:tc>
        <w:tc>
          <w:tcPr>
            <w:tcW w:w="6977" w:type="dxa"/>
            <w:vAlign w:val="center"/>
          </w:tcPr>
          <w:p>
            <w:pPr>
              <w:widowControl/>
              <w:spacing w:line="400" w:lineRule="exact"/>
              <w:ind w:left="118" w:leftChars="56" w:right="84" w:rightChars="40"/>
              <w:rPr>
                <w:rFonts w:ascii="宋体" w:hAnsi="宋体"/>
                <w:szCs w:val="21"/>
              </w:rPr>
            </w:pPr>
          </w:p>
        </w:tc>
        <w:tc>
          <w:tcPr>
            <w:tcW w:w="1153"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vAlign w:val="center"/>
          </w:tcPr>
          <w:p>
            <w:pPr>
              <w:jc w:val="center"/>
              <w:rPr>
                <w:rFonts w:ascii="宋体" w:hAnsi="宋体"/>
                <w:kern w:val="0"/>
                <w:szCs w:val="21"/>
              </w:rPr>
            </w:pPr>
            <w:r>
              <w:rPr>
                <w:rFonts w:hint="eastAsia" w:ascii="宋体" w:hAnsi="宋体" w:cs="Arial"/>
                <w:snapToGrid w:val="0"/>
                <w:kern w:val="0"/>
                <w:sz w:val="22"/>
              </w:rPr>
              <w:t>商务、资信及其他分</w:t>
            </w:r>
          </w:p>
          <w:p>
            <w:pPr>
              <w:widowControl/>
              <w:spacing w:line="300" w:lineRule="exact"/>
              <w:ind w:left="118" w:leftChars="56" w:right="84" w:rightChars="40"/>
              <w:rPr>
                <w:rFonts w:ascii="宋体" w:hAnsi="宋体"/>
                <w:szCs w:val="21"/>
              </w:rPr>
            </w:pPr>
            <w:r>
              <w:rPr>
                <w:rFonts w:hint="eastAsia" w:ascii="宋体" w:hAnsi="宋体"/>
                <w:kern w:val="0"/>
                <w:szCs w:val="21"/>
              </w:rPr>
              <w:t>）</w:t>
            </w:r>
          </w:p>
        </w:tc>
        <w:tc>
          <w:tcPr>
            <w:tcW w:w="7926" w:type="dxa"/>
            <w:gridSpan w:val="2"/>
            <w:vAlign w:val="center"/>
          </w:tcPr>
          <w:p>
            <w:pPr>
              <w:rPr>
                <w:rFonts w:ascii="宋体" w:hAnsi="宋体"/>
                <w:color w:val="FF0000"/>
                <w:kern w:val="0"/>
                <w:szCs w:val="21"/>
              </w:rPr>
            </w:pPr>
          </w:p>
        </w:tc>
        <w:tc>
          <w:tcPr>
            <w:tcW w:w="1153"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vAlign w:val="center"/>
          </w:tcPr>
          <w:p>
            <w:pPr>
              <w:widowControl/>
              <w:spacing w:line="300" w:lineRule="exact"/>
              <w:ind w:left="118" w:leftChars="56" w:right="84" w:rightChars="40"/>
              <w:rPr>
                <w:rFonts w:ascii="宋体" w:hAnsi="宋体"/>
                <w:szCs w:val="21"/>
              </w:rPr>
            </w:pPr>
          </w:p>
        </w:tc>
        <w:tc>
          <w:tcPr>
            <w:tcW w:w="7926" w:type="dxa"/>
            <w:gridSpan w:val="2"/>
            <w:vAlign w:val="center"/>
          </w:tcPr>
          <w:p>
            <w:pPr>
              <w:rPr>
                <w:rFonts w:ascii="宋体" w:hAnsi="宋体"/>
                <w:kern w:val="0"/>
                <w:szCs w:val="21"/>
              </w:rPr>
            </w:pPr>
          </w:p>
        </w:tc>
        <w:tc>
          <w:tcPr>
            <w:tcW w:w="1153"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vAlign w:val="center"/>
          </w:tcPr>
          <w:p>
            <w:pPr>
              <w:widowControl/>
              <w:spacing w:line="300" w:lineRule="exact"/>
              <w:ind w:left="118" w:leftChars="56" w:right="84" w:rightChars="40"/>
              <w:rPr>
                <w:rFonts w:ascii="宋体" w:hAnsi="宋体"/>
                <w:szCs w:val="21"/>
              </w:rPr>
            </w:pPr>
          </w:p>
        </w:tc>
        <w:tc>
          <w:tcPr>
            <w:tcW w:w="7926" w:type="dxa"/>
            <w:gridSpan w:val="2"/>
            <w:vAlign w:val="center"/>
          </w:tcPr>
          <w:p>
            <w:pPr>
              <w:rPr>
                <w:rFonts w:ascii="宋体" w:hAnsi="宋体"/>
                <w:kern w:val="0"/>
                <w:szCs w:val="21"/>
              </w:rPr>
            </w:pPr>
          </w:p>
        </w:tc>
        <w:tc>
          <w:tcPr>
            <w:tcW w:w="1153" w:type="dxa"/>
          </w:tcPr>
          <w:p>
            <w:pPr>
              <w:widowControl/>
              <w:spacing w:line="300" w:lineRule="exact"/>
              <w:ind w:left="118" w:leftChars="56" w:right="84" w:rightChars="4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vAlign w:val="center"/>
          </w:tcPr>
          <w:p>
            <w:pPr>
              <w:widowControl/>
              <w:spacing w:line="300" w:lineRule="exact"/>
              <w:ind w:left="118" w:leftChars="56" w:right="84" w:rightChars="40"/>
              <w:rPr>
                <w:rFonts w:ascii="宋体" w:hAnsi="宋体"/>
                <w:szCs w:val="21"/>
              </w:rPr>
            </w:pPr>
          </w:p>
        </w:tc>
        <w:tc>
          <w:tcPr>
            <w:tcW w:w="7926" w:type="dxa"/>
            <w:gridSpan w:val="2"/>
            <w:vAlign w:val="center"/>
          </w:tcPr>
          <w:p>
            <w:pPr>
              <w:rPr>
                <w:rFonts w:ascii="宋体" w:hAnsi="宋体"/>
                <w:szCs w:val="21"/>
              </w:rPr>
            </w:pPr>
          </w:p>
        </w:tc>
        <w:tc>
          <w:tcPr>
            <w:tcW w:w="1153" w:type="dxa"/>
          </w:tcPr>
          <w:p>
            <w:pPr>
              <w:widowControl/>
              <w:spacing w:line="300" w:lineRule="exact"/>
              <w:ind w:left="118" w:leftChars="56" w:right="84" w:rightChars="4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vAlign w:val="center"/>
          </w:tcPr>
          <w:p>
            <w:pPr>
              <w:widowControl/>
              <w:spacing w:line="300" w:lineRule="exact"/>
              <w:ind w:left="118" w:leftChars="56" w:right="84" w:rightChars="40"/>
              <w:rPr>
                <w:rFonts w:ascii="宋体" w:hAnsi="宋体"/>
                <w:szCs w:val="21"/>
              </w:rPr>
            </w:pPr>
          </w:p>
        </w:tc>
        <w:tc>
          <w:tcPr>
            <w:tcW w:w="7926" w:type="dxa"/>
            <w:gridSpan w:val="2"/>
            <w:vAlign w:val="center"/>
          </w:tcPr>
          <w:p>
            <w:pPr>
              <w:rPr>
                <w:rFonts w:ascii="宋体" w:hAnsi="宋体"/>
                <w:kern w:val="0"/>
                <w:szCs w:val="21"/>
              </w:rPr>
            </w:pPr>
          </w:p>
        </w:tc>
        <w:tc>
          <w:tcPr>
            <w:tcW w:w="1153" w:type="dxa"/>
          </w:tcPr>
          <w:p>
            <w:pPr>
              <w:widowControl/>
              <w:spacing w:line="300" w:lineRule="exact"/>
              <w:ind w:left="118" w:leftChars="56" w:right="84" w:rightChars="40"/>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vAlign w:val="center"/>
          </w:tcPr>
          <w:p>
            <w:pPr>
              <w:widowControl/>
              <w:spacing w:line="300" w:lineRule="exact"/>
              <w:ind w:left="118" w:leftChars="56" w:right="84" w:rightChars="40"/>
              <w:rPr>
                <w:rFonts w:ascii="宋体" w:hAnsi="宋体"/>
                <w:szCs w:val="21"/>
              </w:rPr>
            </w:pPr>
          </w:p>
        </w:tc>
        <w:tc>
          <w:tcPr>
            <w:tcW w:w="7926" w:type="dxa"/>
            <w:gridSpan w:val="2"/>
            <w:vAlign w:val="center"/>
          </w:tcPr>
          <w:p>
            <w:pPr>
              <w:rPr>
                <w:rFonts w:ascii="宋体" w:hAnsi="宋体"/>
                <w:kern w:val="0"/>
                <w:szCs w:val="21"/>
              </w:rPr>
            </w:pPr>
          </w:p>
        </w:tc>
        <w:tc>
          <w:tcPr>
            <w:tcW w:w="1153" w:type="dxa"/>
          </w:tcPr>
          <w:p>
            <w:pPr>
              <w:widowControl/>
              <w:spacing w:line="300" w:lineRule="exact"/>
              <w:ind w:left="118" w:leftChars="56" w:right="84" w:rightChars="40"/>
              <w:rPr>
                <w:rFonts w:ascii="宋体" w:hAnsi="宋体" w:cs="宋体"/>
                <w:szCs w:val="21"/>
              </w:rPr>
            </w:pPr>
          </w:p>
        </w:tc>
      </w:tr>
    </w:tbl>
    <w:p>
      <w:pPr>
        <w:spacing w:line="360" w:lineRule="auto"/>
        <w:jc w:val="center"/>
        <w:rPr>
          <w:rFonts w:ascii="宋体" w:hAnsi="宋体"/>
          <w:szCs w:val="21"/>
        </w:rPr>
      </w:pPr>
    </w:p>
    <w:p>
      <w:pPr>
        <w:spacing w:line="360" w:lineRule="auto"/>
        <w:rPr>
          <w:rFonts w:ascii="宋体" w:hAnsi="宋体"/>
          <w:sz w:val="22"/>
        </w:rPr>
      </w:pPr>
      <w:r>
        <w:rPr>
          <w:rFonts w:hint="eastAsia" w:ascii="宋体" w:hAnsi="宋体" w:cs="宋体"/>
          <w:szCs w:val="21"/>
        </w:rPr>
        <w:t>备注：为方便专家评审，请各供应商将本表编入采购响应文件，并置于采购响应文件目录之前。</w:t>
      </w:r>
    </w:p>
    <w:p>
      <w:pPr>
        <w:pStyle w:val="32"/>
        <w:spacing w:before="120" w:beforeLines="50" w:after="120" w:afterLines="50" w:line="400" w:lineRule="exact"/>
      </w:pPr>
    </w:p>
    <w:sectPr>
      <w:headerReference r:id="rId10" w:type="first"/>
      <w:headerReference r:id="rId8" w:type="default"/>
      <w:footerReference r:id="rId11" w:type="default"/>
      <w:headerReference r:id="rId9" w:type="even"/>
      <w:footerReference r:id="rId12" w:type="even"/>
      <w:pgSz w:w="11906" w:h="16838"/>
      <w:pgMar w:top="1474" w:right="992" w:bottom="1247" w:left="992" w:header="851" w:footer="851"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Arial Narrow">
    <w:altName w:val="Arial"/>
    <w:panose1 w:val="020B0606020202030204"/>
    <w:charset w:val="00"/>
    <w:family w:val="swiss"/>
    <w:pitch w:val="default"/>
    <w:sig w:usb0="00000000" w:usb1="00000000" w:usb2="00000000" w:usb3="00000000" w:csb0="0000009F" w:csb1="00000000"/>
  </w:font>
  <w:font w:name="长城仿宋">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Noto Sans Mono CJK JP Regular">
    <w:altName w:val="Arial"/>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MicrosoftYaHei">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PAGE   \* MERGEFORMAT</w:instrText>
    </w:r>
    <w:r>
      <w:fldChar w:fldCharType="separate"/>
    </w:r>
    <w:r>
      <w:rPr>
        <w:lang w:val="zh-CN"/>
      </w:rPr>
      <w:t>31</w:t>
    </w:r>
    <w:r>
      <w:rPr>
        <w:lang w:val="zh-CN"/>
      </w:rPr>
      <w:fldChar w:fldCharType="end"/>
    </w:r>
  </w:p>
  <w:p>
    <w:pPr>
      <w:pStyle w:val="3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4"/>
      </w:rPr>
    </w:pPr>
    <w:r>
      <w:fldChar w:fldCharType="begin"/>
    </w:r>
    <w:r>
      <w:rPr>
        <w:rStyle w:val="64"/>
      </w:rPr>
      <w:instrText xml:space="preserve">PAGE  </w:instrText>
    </w:r>
    <w:r>
      <w:fldChar w:fldCharType="end"/>
    </w:r>
  </w:p>
  <w:p>
    <w:pPr>
      <w:pStyle w:val="3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  </w:instrText>
    </w:r>
    <w:r>
      <w:fldChar w:fldCharType="separate"/>
    </w:r>
    <w:r>
      <w:rPr>
        <w:rStyle w:val="64"/>
      </w:rPr>
      <w:t>11</w:t>
    </w:r>
    <w:r>
      <w:fldChar w:fldCharType="end"/>
    </w:r>
  </w:p>
  <w:p>
    <w:pPr>
      <w:autoSpaceDE w:val="0"/>
      <w:autoSpaceDN w:val="0"/>
      <w:adjustRightInd w:val="0"/>
      <w:ind w:firstLine="480"/>
      <w:jc w:val="left"/>
      <w:rPr>
        <w:rFonts w:ascii="宋体"/>
        <w:kern w:val="0"/>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4"/>
      </w:rPr>
    </w:pPr>
    <w:r>
      <w:fldChar w:fldCharType="begin"/>
    </w:r>
    <w:r>
      <w:rPr>
        <w:rStyle w:val="64"/>
      </w:rPr>
      <w:instrText xml:space="preserve">PAGE  </w:instrText>
    </w:r>
    <w:r>
      <w:fldChar w:fldCharType="end"/>
    </w:r>
  </w:p>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480"/>
      <w:jc w:val="left"/>
      <w:rPr>
        <w:rFonts w:ascii="宋体"/>
        <w:kern w:val="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E28EF"/>
    <w:multiLevelType w:val="singleLevel"/>
    <w:tmpl w:val="DB9E28EF"/>
    <w:lvl w:ilvl="0" w:tentative="0">
      <w:start w:val="2"/>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25"/>
      <w:lvlText w:val="%1."/>
      <w:lvlJc w:val="left"/>
      <w:pPr>
        <w:tabs>
          <w:tab w:val="left" w:pos="1200"/>
        </w:tabs>
        <w:ind w:left="1200" w:hanging="360"/>
      </w:pPr>
    </w:lvl>
  </w:abstractNum>
  <w:abstractNum w:abstractNumId="2">
    <w:nsid w:val="00000003"/>
    <w:multiLevelType w:val="multilevel"/>
    <w:tmpl w:val="00000003"/>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360"/>
        </w:tabs>
        <w:ind w:left="360" w:hanging="360"/>
      </w:pPr>
      <w:rPr>
        <w:rFonts w:hint="default"/>
        <w:b/>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690DAD"/>
    <w:multiLevelType w:val="multilevel"/>
    <w:tmpl w:val="03690DAD"/>
    <w:lvl w:ilvl="0" w:tentative="0">
      <w:start w:val="1"/>
      <w:numFmt w:val="upperLetter"/>
      <w:lvlText w:val="%1."/>
      <w:lvlJc w:val="left"/>
      <w:pPr>
        <w:tabs>
          <w:tab w:val="left" w:pos="420"/>
        </w:tabs>
        <w:ind w:left="420" w:hanging="420"/>
      </w:pPr>
      <w:rPr>
        <w:rFonts w:ascii="宋体" w:hAnsi="宋体" w:eastAsia="宋体"/>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893D312"/>
    <w:multiLevelType w:val="singleLevel"/>
    <w:tmpl w:val="0893D312"/>
    <w:lvl w:ilvl="0" w:tentative="0">
      <w:start w:val="1"/>
      <w:numFmt w:val="chineseCounting"/>
      <w:suff w:val="nothing"/>
      <w:lvlText w:val="（%1）"/>
      <w:lvlJc w:val="left"/>
      <w:pPr>
        <w:ind w:left="0" w:firstLine="420"/>
      </w:pPr>
      <w:rPr>
        <w:rFonts w:hint="eastAsia"/>
      </w:rPr>
    </w:lvl>
  </w:abstractNum>
  <w:abstractNum w:abstractNumId="5">
    <w:nsid w:val="0DB639E9"/>
    <w:multiLevelType w:val="multilevel"/>
    <w:tmpl w:val="0DB639E9"/>
    <w:lvl w:ilvl="0" w:tentative="0">
      <w:start w:val="1"/>
      <w:numFmt w:val="decimal"/>
      <w:pStyle w:val="318"/>
      <w:lvlText w:val="%1"/>
      <w:lvlJc w:val="left"/>
      <w:pPr>
        <w:tabs>
          <w:tab w:val="left" w:pos="360"/>
        </w:tabs>
        <w:ind w:left="0" w:firstLine="0"/>
      </w:pPr>
    </w:lvl>
    <w:lvl w:ilvl="1" w:tentative="0">
      <w:start w:val="1"/>
      <w:numFmt w:val="decimal"/>
      <w:pStyle w:val="40"/>
      <w:isLgl/>
      <w:lvlText w:val="%1.%2"/>
      <w:lvlJc w:val="left"/>
      <w:pPr>
        <w:tabs>
          <w:tab w:val="left" w:pos="720"/>
        </w:tabs>
        <w:ind w:left="0" w:firstLine="0"/>
      </w:pPr>
    </w:lvl>
    <w:lvl w:ilvl="2" w:tentative="0">
      <w:start w:val="1"/>
      <w:numFmt w:val="decimal"/>
      <w:isLgl/>
      <w:lvlText w:val="%1.%2.%3"/>
      <w:lvlJc w:val="left"/>
      <w:pPr>
        <w:tabs>
          <w:tab w:val="left" w:pos="1440"/>
        </w:tabs>
        <w:ind w:left="0" w:firstLine="0"/>
      </w:pPr>
    </w:lvl>
    <w:lvl w:ilvl="3" w:tentative="0">
      <w:start w:val="1"/>
      <w:numFmt w:val="decimal"/>
      <w:isLgl/>
      <w:lvlText w:val="%1.%2.%3.%4"/>
      <w:lvlJc w:val="left"/>
      <w:pPr>
        <w:tabs>
          <w:tab w:val="left" w:pos="1800"/>
        </w:tabs>
        <w:ind w:left="0" w:firstLine="0"/>
      </w:pPr>
    </w:lvl>
    <w:lvl w:ilvl="4" w:tentative="0">
      <w:start w:val="1"/>
      <w:numFmt w:val="decimal"/>
      <w:isLgl/>
      <w:lvlText w:val="%1.%2.%3.%4.%5"/>
      <w:lvlJc w:val="left"/>
      <w:pPr>
        <w:tabs>
          <w:tab w:val="left" w:pos="570"/>
        </w:tabs>
        <w:ind w:left="570" w:hanging="570"/>
      </w:pPr>
    </w:lvl>
    <w:lvl w:ilvl="5" w:tentative="0">
      <w:start w:val="1"/>
      <w:numFmt w:val="decimal"/>
      <w:isLgl/>
      <w:lvlText w:val="%1.%2.%3.%4.%5.%6"/>
      <w:lvlJc w:val="left"/>
      <w:pPr>
        <w:tabs>
          <w:tab w:val="left" w:pos="570"/>
        </w:tabs>
        <w:ind w:left="570" w:hanging="570"/>
      </w:pPr>
    </w:lvl>
    <w:lvl w:ilvl="6" w:tentative="0">
      <w:start w:val="1"/>
      <w:numFmt w:val="decimal"/>
      <w:isLgl/>
      <w:lvlText w:val="%1.%2.%3.%4.%5.%6.%7"/>
      <w:lvlJc w:val="left"/>
      <w:pPr>
        <w:tabs>
          <w:tab w:val="left" w:pos="570"/>
        </w:tabs>
        <w:ind w:left="570" w:hanging="570"/>
      </w:pPr>
    </w:lvl>
    <w:lvl w:ilvl="7" w:tentative="0">
      <w:start w:val="1"/>
      <w:numFmt w:val="decimal"/>
      <w:isLgl/>
      <w:lvlText w:val="%1.%2.%3.%4.%5.%6.%7.%8"/>
      <w:lvlJc w:val="left"/>
      <w:pPr>
        <w:tabs>
          <w:tab w:val="left" w:pos="570"/>
        </w:tabs>
        <w:ind w:left="570" w:hanging="570"/>
      </w:pPr>
    </w:lvl>
    <w:lvl w:ilvl="8" w:tentative="0">
      <w:start w:val="1"/>
      <w:numFmt w:val="decimal"/>
      <w:isLgl/>
      <w:lvlText w:val="%1.%2.%3.%4.%5.%6.%7.%8.%9"/>
      <w:lvlJc w:val="left"/>
      <w:pPr>
        <w:tabs>
          <w:tab w:val="left" w:pos="570"/>
        </w:tabs>
        <w:ind w:left="570" w:hanging="570"/>
      </w:pPr>
    </w:lvl>
  </w:abstractNum>
  <w:abstractNum w:abstractNumId="6">
    <w:nsid w:val="10635673"/>
    <w:multiLevelType w:val="multilevel"/>
    <w:tmpl w:val="10635673"/>
    <w:lvl w:ilvl="0" w:tentative="0">
      <w:start w:val="1"/>
      <w:numFmt w:val="decimal"/>
      <w:pStyle w:val="48"/>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7">
    <w:nsid w:val="171359DD"/>
    <w:multiLevelType w:val="multilevel"/>
    <w:tmpl w:val="171359D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27"/>
      <w:lvlText w:val=""/>
      <w:lvlJc w:val="left"/>
      <w:pPr>
        <w:tabs>
          <w:tab w:val="left" w:pos="3780"/>
        </w:tabs>
        <w:ind w:left="3780" w:hanging="420"/>
      </w:pPr>
      <w:rPr>
        <w:rFonts w:hint="default" w:ascii="Wingdings" w:hAnsi="Wingdings"/>
      </w:rPr>
    </w:lvl>
  </w:abstractNum>
  <w:abstractNum w:abstractNumId="8">
    <w:nsid w:val="17486058"/>
    <w:multiLevelType w:val="multilevel"/>
    <w:tmpl w:val="1748605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248"/>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1E060A92"/>
    <w:multiLevelType w:val="multilevel"/>
    <w:tmpl w:val="1E060A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1468F9"/>
    <w:multiLevelType w:val="multilevel"/>
    <w:tmpl w:val="1F1468F9"/>
    <w:lvl w:ilvl="0" w:tentative="0">
      <w:start w:val="1"/>
      <w:numFmt w:val="japaneseCounting"/>
      <w:pStyle w:val="303"/>
      <w:lvlText w:val="%1、"/>
      <w:lvlJc w:val="left"/>
      <w:pPr>
        <w:tabs>
          <w:tab w:val="left" w:pos="1360"/>
        </w:tabs>
        <w:ind w:left="1360" w:hanging="720"/>
      </w:pPr>
      <w:rPr>
        <w:rFonts w:hint="default"/>
      </w:rPr>
    </w:lvl>
    <w:lvl w:ilvl="1" w:tentative="0">
      <w:start w:val="1"/>
      <w:numFmt w:val="lowerLetter"/>
      <w:pStyle w:val="340"/>
      <w:lvlText w:val="%2)"/>
      <w:lvlJc w:val="left"/>
      <w:pPr>
        <w:tabs>
          <w:tab w:val="left" w:pos="1480"/>
        </w:tabs>
        <w:ind w:left="1480" w:hanging="420"/>
      </w:pPr>
    </w:lvl>
    <w:lvl w:ilvl="2" w:tentative="0">
      <w:start w:val="1"/>
      <w:numFmt w:val="lowerRoman"/>
      <w:pStyle w:val="249"/>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1">
    <w:nsid w:val="26845082"/>
    <w:multiLevelType w:val="multilevel"/>
    <w:tmpl w:val="26845082"/>
    <w:lvl w:ilvl="0" w:tentative="0">
      <w:start w:val="1"/>
      <w:numFmt w:val="decimal"/>
      <w:pStyle w:val="223"/>
      <w:lvlText w:val="%1."/>
      <w:lvlJc w:val="left"/>
      <w:pPr>
        <w:ind w:left="420" w:hanging="420"/>
      </w:pPr>
    </w:lvl>
    <w:lvl w:ilvl="1" w:tentative="0">
      <w:start w:val="1"/>
      <w:numFmt w:val="decimal"/>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6E2F61F"/>
    <w:multiLevelType w:val="singleLevel"/>
    <w:tmpl w:val="26E2F61F"/>
    <w:lvl w:ilvl="0" w:tentative="0">
      <w:start w:val="3"/>
      <w:numFmt w:val="decimal"/>
      <w:suff w:val="nothing"/>
      <w:lvlText w:val="%1、"/>
      <w:lvlJc w:val="left"/>
    </w:lvl>
  </w:abstractNum>
  <w:abstractNum w:abstractNumId="13">
    <w:nsid w:val="27837557"/>
    <w:multiLevelType w:val="multilevel"/>
    <w:tmpl w:val="2783755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6AE7F0A"/>
    <w:multiLevelType w:val="multilevel"/>
    <w:tmpl w:val="36AE7F0A"/>
    <w:lvl w:ilvl="0" w:tentative="0">
      <w:start w:val="1"/>
      <w:numFmt w:val="decimal"/>
      <w:lvlText w:val="%1、"/>
      <w:lvlJc w:val="left"/>
      <w:pPr>
        <w:ind w:left="885" w:hanging="360"/>
      </w:pPr>
      <w:rPr>
        <w:rFonts w:hint="default"/>
      </w:rPr>
    </w:lvl>
    <w:lvl w:ilvl="1" w:tentative="0">
      <w:start w:val="6"/>
      <w:numFmt w:val="japaneseCounting"/>
      <w:lvlText w:val="第%2章"/>
      <w:lvlJc w:val="left"/>
      <w:pPr>
        <w:tabs>
          <w:tab w:val="left" w:pos="2025"/>
        </w:tabs>
        <w:ind w:left="2025" w:hanging="108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5">
    <w:nsid w:val="48C3145C"/>
    <w:multiLevelType w:val="multilevel"/>
    <w:tmpl w:val="48C3145C"/>
    <w:lvl w:ilvl="0" w:tentative="0">
      <w:start w:val="1"/>
      <w:numFmt w:val="decimal"/>
      <w:pStyle w:val="401"/>
      <w:suff w:val="space"/>
      <w:lvlText w:val="%1"/>
      <w:lvlJc w:val="left"/>
      <w:pPr>
        <w:ind w:left="425" w:hanging="425"/>
      </w:pPr>
      <w:rPr>
        <w:rFonts w:hint="eastAsia"/>
      </w:rPr>
    </w:lvl>
    <w:lvl w:ilvl="1" w:tentative="0">
      <w:start w:val="1"/>
      <w:numFmt w:val="decimal"/>
      <w:pStyle w:val="397"/>
      <w:suff w:val="space"/>
      <w:lvlText w:val="%1.%2"/>
      <w:lvlJc w:val="left"/>
      <w:pPr>
        <w:ind w:left="425" w:hanging="425"/>
      </w:pPr>
      <w:rPr>
        <w:rFonts w:hint="eastAsia"/>
      </w:rPr>
    </w:lvl>
    <w:lvl w:ilvl="2" w:tentative="0">
      <w:start w:val="1"/>
      <w:numFmt w:val="decimal"/>
      <w:pStyle w:val="398"/>
      <w:suff w:val="space"/>
      <w:lvlText w:val="%1.%2.%3"/>
      <w:lvlJc w:val="left"/>
      <w:pPr>
        <w:ind w:left="425" w:hanging="425"/>
      </w:pPr>
      <w:rPr>
        <w:rFonts w:hint="eastAsia"/>
      </w:rPr>
    </w:lvl>
    <w:lvl w:ilvl="3" w:tentative="0">
      <w:start w:val="1"/>
      <w:numFmt w:val="decimal"/>
      <w:pStyle w:val="399"/>
      <w:suff w:val="space"/>
      <w:lvlText w:val="%1.%2.%3.%4"/>
      <w:lvlJc w:val="left"/>
      <w:pPr>
        <w:ind w:left="425" w:hanging="425"/>
      </w:pPr>
      <w:rPr>
        <w:rFonts w:hint="eastAsia"/>
        <w:color w:val="auto"/>
      </w:rPr>
    </w:lvl>
    <w:lvl w:ilvl="4" w:tentative="0">
      <w:start w:val="1"/>
      <w:numFmt w:val="decimal"/>
      <w:pStyle w:val="400"/>
      <w:suff w:val="space"/>
      <w:lvlText w:val="%1.%2.%3.%4.%5"/>
      <w:lvlJc w:val="left"/>
      <w:pPr>
        <w:ind w:left="3827" w:hanging="425"/>
      </w:pPr>
      <w:rPr>
        <w:rFonts w:hint="eastAsia"/>
      </w:rPr>
    </w:lvl>
    <w:lvl w:ilvl="5" w:tentative="0">
      <w:start w:val="1"/>
      <w:numFmt w:val="decimal"/>
      <w:pStyle w:val="402"/>
      <w:suff w:val="space"/>
      <w:lvlText w:val="%1.%2.%3.%4.%5.%6"/>
      <w:lvlJc w:val="left"/>
      <w:pPr>
        <w:ind w:left="1559" w:hanging="425"/>
      </w:pPr>
      <w:rPr>
        <w:rFonts w:hint="eastAsia"/>
      </w:rPr>
    </w:lvl>
    <w:lvl w:ilvl="6" w:tentative="0">
      <w:start w:val="1"/>
      <w:numFmt w:val="decimal"/>
      <w:pStyle w:val="403"/>
      <w:suff w:val="space"/>
      <w:lvlText w:val="%1.%2.%3.%4.%5.%6.%7"/>
      <w:lvlJc w:val="left"/>
      <w:pPr>
        <w:ind w:left="425" w:hanging="425"/>
      </w:pPr>
      <w:rPr>
        <w:rFonts w:hint="eastAsia"/>
      </w:rPr>
    </w:lvl>
    <w:lvl w:ilvl="7" w:tentative="0">
      <w:start w:val="1"/>
      <w:numFmt w:val="decimal"/>
      <w:pStyle w:val="404"/>
      <w:suff w:val="space"/>
      <w:lvlText w:val="%1.%2.%3.%4.%5.%6.%7.%8"/>
      <w:lvlJc w:val="left"/>
      <w:pPr>
        <w:ind w:left="425" w:hanging="425"/>
      </w:pPr>
      <w:rPr>
        <w:rFonts w:hint="eastAsia"/>
      </w:rPr>
    </w:lvl>
    <w:lvl w:ilvl="8" w:tentative="0">
      <w:start w:val="1"/>
      <w:numFmt w:val="decimal"/>
      <w:pStyle w:val="405"/>
      <w:suff w:val="space"/>
      <w:lvlText w:val="%1.%2.%3.%4.%5.%6.%7.%8.%9"/>
      <w:lvlJc w:val="left"/>
      <w:pPr>
        <w:ind w:left="425" w:hanging="425"/>
      </w:pPr>
      <w:rPr>
        <w:rFonts w:hint="default" w:ascii="Times New Roman" w:hAnsi="Times New Roman" w:cs="Times New Roman"/>
      </w:rPr>
    </w:lvl>
  </w:abstractNum>
  <w:abstractNum w:abstractNumId="16">
    <w:nsid w:val="53C45313"/>
    <w:multiLevelType w:val="multilevel"/>
    <w:tmpl w:val="53C45313"/>
    <w:lvl w:ilvl="0" w:tentative="0">
      <w:start w:val="2"/>
      <w:numFmt w:val="decimal"/>
      <w:lvlText w:val="%1、"/>
      <w:lvlJc w:val="left"/>
      <w:pPr>
        <w:ind w:left="375" w:hanging="375"/>
      </w:pPr>
      <w:rPr>
        <w:rFonts w:hint="default" w:ascii="Times New Roman" w:hAnsi="Times New Roman"/>
        <w:b/>
        <w:color w:val="000000"/>
      </w:rPr>
    </w:lvl>
    <w:lvl w:ilvl="1" w:tentative="0">
      <w:start w:val="1"/>
      <w:numFmt w:val="upperLetter"/>
      <w:lvlText w:val="%2、"/>
      <w:lvlJc w:val="left"/>
      <w:pPr>
        <w:tabs>
          <w:tab w:val="left" w:pos="360"/>
        </w:tabs>
        <w:ind w:left="360" w:hanging="360"/>
      </w:pPr>
      <w:rPr>
        <w:rFonts w:hint="default" w:hAnsi="Times New Roman"/>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4C012CB"/>
    <w:multiLevelType w:val="multilevel"/>
    <w:tmpl w:val="54C012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70F2B94"/>
    <w:multiLevelType w:val="multilevel"/>
    <w:tmpl w:val="570F2B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A9A5F31"/>
    <w:multiLevelType w:val="multilevel"/>
    <w:tmpl w:val="6A9A5F31"/>
    <w:lvl w:ilvl="0" w:tentative="0">
      <w:start w:val="1"/>
      <w:numFmt w:val="decimal"/>
      <w:pStyle w:val="222"/>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pStyle w:val="172"/>
      <w:lvlText w:val="%9."/>
      <w:lvlJc w:val="right"/>
      <w:pPr>
        <w:tabs>
          <w:tab w:val="left" w:pos="4420"/>
        </w:tabs>
        <w:ind w:left="4420" w:hanging="420"/>
      </w:pPr>
    </w:lvl>
  </w:abstractNum>
  <w:abstractNum w:abstractNumId="20">
    <w:nsid w:val="6D9F4248"/>
    <w:multiLevelType w:val="singleLevel"/>
    <w:tmpl w:val="6D9F4248"/>
    <w:lvl w:ilvl="0" w:tentative="0">
      <w:start w:val="1"/>
      <w:numFmt w:val="decimal"/>
      <w:pStyle w:val="137"/>
      <w:lvlText w:val="%1）"/>
      <w:lvlJc w:val="left"/>
      <w:pPr>
        <w:tabs>
          <w:tab w:val="left" w:pos="1050"/>
        </w:tabs>
        <w:ind w:left="1050" w:hanging="450"/>
      </w:pPr>
      <w:rPr>
        <w:rFonts w:hint="eastAsia"/>
      </w:rPr>
    </w:lvl>
  </w:abstractNum>
  <w:abstractNum w:abstractNumId="21">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2">
    <w:nsid w:val="779E305B"/>
    <w:multiLevelType w:val="multilevel"/>
    <w:tmpl w:val="779E305B"/>
    <w:lvl w:ilvl="0" w:tentative="0">
      <w:start w:val="1"/>
      <w:numFmt w:val="upperLetter"/>
      <w:lvlText w:val="%1."/>
      <w:lvlJc w:val="left"/>
      <w:pPr>
        <w:ind w:left="360" w:hanging="420"/>
      </w:pPr>
      <w:rPr>
        <w:b w:val="0"/>
      </w:rPr>
    </w:lvl>
    <w:lvl w:ilvl="1" w:tentative="0">
      <w:start w:val="1"/>
      <w:numFmt w:val="decimal"/>
      <w:lvlText w:val="%2."/>
      <w:lvlJc w:val="left"/>
      <w:pPr>
        <w:tabs>
          <w:tab w:val="left" w:pos="1440"/>
        </w:tabs>
        <w:ind w:left="529" w:hanging="360"/>
      </w:pPr>
    </w:lvl>
    <w:lvl w:ilvl="2" w:tentative="0">
      <w:start w:val="1"/>
      <w:numFmt w:val="decimal"/>
      <w:lvlText w:val="%3."/>
      <w:lvlJc w:val="left"/>
      <w:pPr>
        <w:tabs>
          <w:tab w:val="left" w:pos="2160"/>
        </w:tabs>
        <w:ind w:left="1249" w:hanging="360"/>
      </w:pPr>
    </w:lvl>
    <w:lvl w:ilvl="3" w:tentative="0">
      <w:start w:val="1"/>
      <w:numFmt w:val="decimal"/>
      <w:lvlText w:val="%4."/>
      <w:lvlJc w:val="left"/>
      <w:pPr>
        <w:tabs>
          <w:tab w:val="left" w:pos="2880"/>
        </w:tabs>
        <w:ind w:left="1969" w:hanging="360"/>
      </w:pPr>
    </w:lvl>
    <w:lvl w:ilvl="4" w:tentative="0">
      <w:start w:val="1"/>
      <w:numFmt w:val="decimal"/>
      <w:lvlText w:val="%5."/>
      <w:lvlJc w:val="left"/>
      <w:pPr>
        <w:tabs>
          <w:tab w:val="left" w:pos="3600"/>
        </w:tabs>
        <w:ind w:left="2689" w:hanging="360"/>
      </w:pPr>
    </w:lvl>
    <w:lvl w:ilvl="5" w:tentative="0">
      <w:start w:val="1"/>
      <w:numFmt w:val="decimal"/>
      <w:lvlText w:val="%6."/>
      <w:lvlJc w:val="left"/>
      <w:pPr>
        <w:tabs>
          <w:tab w:val="left" w:pos="4320"/>
        </w:tabs>
        <w:ind w:left="3409" w:hanging="360"/>
      </w:pPr>
    </w:lvl>
    <w:lvl w:ilvl="6" w:tentative="0">
      <w:start w:val="1"/>
      <w:numFmt w:val="decimal"/>
      <w:lvlText w:val="%7."/>
      <w:lvlJc w:val="left"/>
      <w:pPr>
        <w:tabs>
          <w:tab w:val="left" w:pos="5040"/>
        </w:tabs>
        <w:ind w:left="4129" w:hanging="360"/>
      </w:pPr>
    </w:lvl>
    <w:lvl w:ilvl="7" w:tentative="0">
      <w:start w:val="1"/>
      <w:numFmt w:val="decimal"/>
      <w:lvlText w:val="%8."/>
      <w:lvlJc w:val="left"/>
      <w:pPr>
        <w:tabs>
          <w:tab w:val="left" w:pos="5760"/>
        </w:tabs>
        <w:ind w:left="4849" w:hanging="360"/>
      </w:pPr>
    </w:lvl>
    <w:lvl w:ilvl="8" w:tentative="0">
      <w:start w:val="1"/>
      <w:numFmt w:val="decimal"/>
      <w:lvlText w:val="%9."/>
      <w:lvlJc w:val="left"/>
      <w:pPr>
        <w:tabs>
          <w:tab w:val="left" w:pos="6480"/>
        </w:tabs>
        <w:ind w:left="5569" w:hanging="360"/>
      </w:pPr>
    </w:lvl>
  </w:abstractNum>
  <w:num w:numId="1">
    <w:abstractNumId w:val="1"/>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0"/>
  </w:num>
  <w:num w:numId="6">
    <w:abstractNumId w:val="19"/>
  </w:num>
  <w:num w:numId="7">
    <w:abstractNumId w:val="11"/>
  </w:num>
  <w:num w:numId="8">
    <w:abstractNumId w:val="8"/>
  </w:num>
  <w:num w:numId="9">
    <w:abstractNumId w:val="10"/>
  </w:num>
  <w:num w:numId="10">
    <w:abstractNumId w:val="15"/>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12"/>
  </w:num>
  <w:num w:numId="15">
    <w:abstractNumId w:val="13"/>
  </w:num>
  <w:num w:numId="16">
    <w:abstractNumId w:val="2"/>
  </w:num>
  <w:num w:numId="17">
    <w:abstractNumId w:val="3"/>
  </w:num>
  <w:num w:numId="18">
    <w:abstractNumId w:val="1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7"/>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NTdiMjlmN2NmZTA2ZjM4ZTEzYjI0MjliZmRhYzIifQ=="/>
  </w:docVars>
  <w:rsids>
    <w:rsidRoot w:val="009539C3"/>
    <w:rsid w:val="0000064A"/>
    <w:rsid w:val="000023CA"/>
    <w:rsid w:val="00004F5D"/>
    <w:rsid w:val="00005065"/>
    <w:rsid w:val="0000551B"/>
    <w:rsid w:val="000242BC"/>
    <w:rsid w:val="000260B6"/>
    <w:rsid w:val="0005155C"/>
    <w:rsid w:val="00055349"/>
    <w:rsid w:val="000563D1"/>
    <w:rsid w:val="00060618"/>
    <w:rsid w:val="000654D8"/>
    <w:rsid w:val="00075368"/>
    <w:rsid w:val="00076568"/>
    <w:rsid w:val="00084220"/>
    <w:rsid w:val="00086D4A"/>
    <w:rsid w:val="000930F7"/>
    <w:rsid w:val="000945F3"/>
    <w:rsid w:val="00094D59"/>
    <w:rsid w:val="0009501A"/>
    <w:rsid w:val="000953A3"/>
    <w:rsid w:val="000A3705"/>
    <w:rsid w:val="000A6EE0"/>
    <w:rsid w:val="000C7CF9"/>
    <w:rsid w:val="000E5EED"/>
    <w:rsid w:val="000E7929"/>
    <w:rsid w:val="000F00E6"/>
    <w:rsid w:val="000F4519"/>
    <w:rsid w:val="000F6B0F"/>
    <w:rsid w:val="000F74B2"/>
    <w:rsid w:val="00107124"/>
    <w:rsid w:val="00113F3C"/>
    <w:rsid w:val="00120324"/>
    <w:rsid w:val="001207C7"/>
    <w:rsid w:val="00121C31"/>
    <w:rsid w:val="00127121"/>
    <w:rsid w:val="00137265"/>
    <w:rsid w:val="00142B69"/>
    <w:rsid w:val="00157F8C"/>
    <w:rsid w:val="00161138"/>
    <w:rsid w:val="00162520"/>
    <w:rsid w:val="001835FC"/>
    <w:rsid w:val="001A4800"/>
    <w:rsid w:val="001B3F5F"/>
    <w:rsid w:val="001C7340"/>
    <w:rsid w:val="001D65D3"/>
    <w:rsid w:val="001E27CF"/>
    <w:rsid w:val="00222708"/>
    <w:rsid w:val="00222B72"/>
    <w:rsid w:val="00234A9E"/>
    <w:rsid w:val="00234CBD"/>
    <w:rsid w:val="00235B56"/>
    <w:rsid w:val="00243A20"/>
    <w:rsid w:val="00260768"/>
    <w:rsid w:val="00270E54"/>
    <w:rsid w:val="00276713"/>
    <w:rsid w:val="00277917"/>
    <w:rsid w:val="00285A0C"/>
    <w:rsid w:val="00290D2B"/>
    <w:rsid w:val="00293EEC"/>
    <w:rsid w:val="002A0308"/>
    <w:rsid w:val="002C02FB"/>
    <w:rsid w:val="002C0463"/>
    <w:rsid w:val="002C226E"/>
    <w:rsid w:val="002D0180"/>
    <w:rsid w:val="002D07E8"/>
    <w:rsid w:val="002D2E9D"/>
    <w:rsid w:val="002D2F91"/>
    <w:rsid w:val="002D304B"/>
    <w:rsid w:val="002D32FE"/>
    <w:rsid w:val="002D74FD"/>
    <w:rsid w:val="003000B4"/>
    <w:rsid w:val="0030362F"/>
    <w:rsid w:val="00322CE2"/>
    <w:rsid w:val="003311A1"/>
    <w:rsid w:val="003333F3"/>
    <w:rsid w:val="00333425"/>
    <w:rsid w:val="00340833"/>
    <w:rsid w:val="003651CF"/>
    <w:rsid w:val="00370138"/>
    <w:rsid w:val="003734AA"/>
    <w:rsid w:val="003815AF"/>
    <w:rsid w:val="003901F6"/>
    <w:rsid w:val="003A598B"/>
    <w:rsid w:val="003B70D3"/>
    <w:rsid w:val="003C6B02"/>
    <w:rsid w:val="003D453C"/>
    <w:rsid w:val="003F297A"/>
    <w:rsid w:val="003F32DD"/>
    <w:rsid w:val="00400D84"/>
    <w:rsid w:val="004128A7"/>
    <w:rsid w:val="004259E4"/>
    <w:rsid w:val="00426CC3"/>
    <w:rsid w:val="00430AC4"/>
    <w:rsid w:val="00433918"/>
    <w:rsid w:val="004419DA"/>
    <w:rsid w:val="004520A8"/>
    <w:rsid w:val="0045347C"/>
    <w:rsid w:val="00455FC1"/>
    <w:rsid w:val="00463032"/>
    <w:rsid w:val="00486852"/>
    <w:rsid w:val="00494B5A"/>
    <w:rsid w:val="004A4B71"/>
    <w:rsid w:val="004A53E4"/>
    <w:rsid w:val="004A66C2"/>
    <w:rsid w:val="004A7971"/>
    <w:rsid w:val="004B2F45"/>
    <w:rsid w:val="004B741E"/>
    <w:rsid w:val="004C58BA"/>
    <w:rsid w:val="004C60E8"/>
    <w:rsid w:val="004D674D"/>
    <w:rsid w:val="004D717F"/>
    <w:rsid w:val="004E33E6"/>
    <w:rsid w:val="004E79C2"/>
    <w:rsid w:val="004F27D2"/>
    <w:rsid w:val="00512332"/>
    <w:rsid w:val="005224CB"/>
    <w:rsid w:val="005241DA"/>
    <w:rsid w:val="00524B4B"/>
    <w:rsid w:val="005258E6"/>
    <w:rsid w:val="00530566"/>
    <w:rsid w:val="00542E80"/>
    <w:rsid w:val="00561501"/>
    <w:rsid w:val="005626BD"/>
    <w:rsid w:val="005629EB"/>
    <w:rsid w:val="00564B43"/>
    <w:rsid w:val="00580AE3"/>
    <w:rsid w:val="00587C73"/>
    <w:rsid w:val="00594D69"/>
    <w:rsid w:val="005957D6"/>
    <w:rsid w:val="005A087C"/>
    <w:rsid w:val="005A187A"/>
    <w:rsid w:val="005A29E4"/>
    <w:rsid w:val="005B28EC"/>
    <w:rsid w:val="005B7B1D"/>
    <w:rsid w:val="005C0C99"/>
    <w:rsid w:val="005C182A"/>
    <w:rsid w:val="005F02F3"/>
    <w:rsid w:val="005F1C56"/>
    <w:rsid w:val="00603B50"/>
    <w:rsid w:val="0061356B"/>
    <w:rsid w:val="00635FFE"/>
    <w:rsid w:val="00657191"/>
    <w:rsid w:val="00670162"/>
    <w:rsid w:val="00673F81"/>
    <w:rsid w:val="00690AF9"/>
    <w:rsid w:val="006922A3"/>
    <w:rsid w:val="006924BE"/>
    <w:rsid w:val="00696BDC"/>
    <w:rsid w:val="006A0C17"/>
    <w:rsid w:val="006A79FB"/>
    <w:rsid w:val="006B021F"/>
    <w:rsid w:val="006B1622"/>
    <w:rsid w:val="006B206F"/>
    <w:rsid w:val="006B70FB"/>
    <w:rsid w:val="006C0247"/>
    <w:rsid w:val="006C2447"/>
    <w:rsid w:val="006D69BB"/>
    <w:rsid w:val="006E0A3C"/>
    <w:rsid w:val="006E0DD6"/>
    <w:rsid w:val="006E7F23"/>
    <w:rsid w:val="006F6E77"/>
    <w:rsid w:val="00700692"/>
    <w:rsid w:val="00710502"/>
    <w:rsid w:val="00723112"/>
    <w:rsid w:val="007236FE"/>
    <w:rsid w:val="00723E21"/>
    <w:rsid w:val="00740BC8"/>
    <w:rsid w:val="007430AB"/>
    <w:rsid w:val="00771452"/>
    <w:rsid w:val="0079656B"/>
    <w:rsid w:val="00797F9C"/>
    <w:rsid w:val="007A68E5"/>
    <w:rsid w:val="007B027E"/>
    <w:rsid w:val="007B2212"/>
    <w:rsid w:val="007B37B1"/>
    <w:rsid w:val="007D6004"/>
    <w:rsid w:val="007E248D"/>
    <w:rsid w:val="007E29C2"/>
    <w:rsid w:val="007F087F"/>
    <w:rsid w:val="007F6BE3"/>
    <w:rsid w:val="007F79B2"/>
    <w:rsid w:val="00813C1F"/>
    <w:rsid w:val="00820984"/>
    <w:rsid w:val="00836C47"/>
    <w:rsid w:val="0084034B"/>
    <w:rsid w:val="00840C3E"/>
    <w:rsid w:val="00843234"/>
    <w:rsid w:val="008472EA"/>
    <w:rsid w:val="008524D2"/>
    <w:rsid w:val="00857540"/>
    <w:rsid w:val="0086604C"/>
    <w:rsid w:val="008861C1"/>
    <w:rsid w:val="008C4579"/>
    <w:rsid w:val="008D307D"/>
    <w:rsid w:val="008D568D"/>
    <w:rsid w:val="008D5891"/>
    <w:rsid w:val="008F3E2F"/>
    <w:rsid w:val="00901798"/>
    <w:rsid w:val="00902944"/>
    <w:rsid w:val="00903B92"/>
    <w:rsid w:val="00914EE9"/>
    <w:rsid w:val="0091580A"/>
    <w:rsid w:val="00917BB9"/>
    <w:rsid w:val="00932434"/>
    <w:rsid w:val="00941603"/>
    <w:rsid w:val="00952518"/>
    <w:rsid w:val="009539C3"/>
    <w:rsid w:val="00967B3F"/>
    <w:rsid w:val="00967D16"/>
    <w:rsid w:val="00983DDA"/>
    <w:rsid w:val="009A3E3D"/>
    <w:rsid w:val="009B583B"/>
    <w:rsid w:val="009B5DE3"/>
    <w:rsid w:val="009B5E45"/>
    <w:rsid w:val="009B774C"/>
    <w:rsid w:val="009C6E54"/>
    <w:rsid w:val="009C7247"/>
    <w:rsid w:val="009D2DCB"/>
    <w:rsid w:val="009E0E0B"/>
    <w:rsid w:val="009E0F95"/>
    <w:rsid w:val="009E4AF3"/>
    <w:rsid w:val="009E6E58"/>
    <w:rsid w:val="009F3B94"/>
    <w:rsid w:val="009F7511"/>
    <w:rsid w:val="00A01DB7"/>
    <w:rsid w:val="00A04F5C"/>
    <w:rsid w:val="00A103DD"/>
    <w:rsid w:val="00A11B8E"/>
    <w:rsid w:val="00A17895"/>
    <w:rsid w:val="00A20209"/>
    <w:rsid w:val="00A23465"/>
    <w:rsid w:val="00A3409A"/>
    <w:rsid w:val="00A43B85"/>
    <w:rsid w:val="00A53525"/>
    <w:rsid w:val="00A56E8E"/>
    <w:rsid w:val="00A6204D"/>
    <w:rsid w:val="00A75502"/>
    <w:rsid w:val="00A87474"/>
    <w:rsid w:val="00AA4272"/>
    <w:rsid w:val="00AC2610"/>
    <w:rsid w:val="00AC4B98"/>
    <w:rsid w:val="00AD228C"/>
    <w:rsid w:val="00AE312C"/>
    <w:rsid w:val="00AE6AC4"/>
    <w:rsid w:val="00AF2627"/>
    <w:rsid w:val="00B0751B"/>
    <w:rsid w:val="00B151F6"/>
    <w:rsid w:val="00B16AE6"/>
    <w:rsid w:val="00B27E7E"/>
    <w:rsid w:val="00B34CD3"/>
    <w:rsid w:val="00B3696B"/>
    <w:rsid w:val="00B404BC"/>
    <w:rsid w:val="00B50676"/>
    <w:rsid w:val="00B54484"/>
    <w:rsid w:val="00B5629A"/>
    <w:rsid w:val="00B7400D"/>
    <w:rsid w:val="00B76252"/>
    <w:rsid w:val="00BB7945"/>
    <w:rsid w:val="00BB7D3C"/>
    <w:rsid w:val="00BD0F17"/>
    <w:rsid w:val="00BD5A31"/>
    <w:rsid w:val="00BD7F7F"/>
    <w:rsid w:val="00BE1805"/>
    <w:rsid w:val="00BE4030"/>
    <w:rsid w:val="00BF3E56"/>
    <w:rsid w:val="00BF4E66"/>
    <w:rsid w:val="00C06F67"/>
    <w:rsid w:val="00C141E6"/>
    <w:rsid w:val="00C1557C"/>
    <w:rsid w:val="00C166CD"/>
    <w:rsid w:val="00C17EE8"/>
    <w:rsid w:val="00C30517"/>
    <w:rsid w:val="00C41230"/>
    <w:rsid w:val="00C44EB0"/>
    <w:rsid w:val="00C5014F"/>
    <w:rsid w:val="00C5354E"/>
    <w:rsid w:val="00C537B1"/>
    <w:rsid w:val="00C5749B"/>
    <w:rsid w:val="00C7230B"/>
    <w:rsid w:val="00C76571"/>
    <w:rsid w:val="00C76F60"/>
    <w:rsid w:val="00C80C26"/>
    <w:rsid w:val="00C80DB8"/>
    <w:rsid w:val="00C9442F"/>
    <w:rsid w:val="00CA626F"/>
    <w:rsid w:val="00CB0A3F"/>
    <w:rsid w:val="00CB12F1"/>
    <w:rsid w:val="00CB1E3A"/>
    <w:rsid w:val="00CC272C"/>
    <w:rsid w:val="00CD52B9"/>
    <w:rsid w:val="00CE4371"/>
    <w:rsid w:val="00CF6B79"/>
    <w:rsid w:val="00D0023E"/>
    <w:rsid w:val="00D00F5B"/>
    <w:rsid w:val="00D10107"/>
    <w:rsid w:val="00D123D0"/>
    <w:rsid w:val="00D205ED"/>
    <w:rsid w:val="00D40E97"/>
    <w:rsid w:val="00D50F50"/>
    <w:rsid w:val="00D558FD"/>
    <w:rsid w:val="00D6394F"/>
    <w:rsid w:val="00D70916"/>
    <w:rsid w:val="00D74541"/>
    <w:rsid w:val="00D75532"/>
    <w:rsid w:val="00D76D87"/>
    <w:rsid w:val="00D81D14"/>
    <w:rsid w:val="00D841EC"/>
    <w:rsid w:val="00DA0E28"/>
    <w:rsid w:val="00DA4727"/>
    <w:rsid w:val="00DB0FE0"/>
    <w:rsid w:val="00DC2D5E"/>
    <w:rsid w:val="00DC770D"/>
    <w:rsid w:val="00DD50B7"/>
    <w:rsid w:val="00DD7922"/>
    <w:rsid w:val="00DF196F"/>
    <w:rsid w:val="00DF65DA"/>
    <w:rsid w:val="00DF734E"/>
    <w:rsid w:val="00E01B34"/>
    <w:rsid w:val="00E150C5"/>
    <w:rsid w:val="00E24901"/>
    <w:rsid w:val="00E26087"/>
    <w:rsid w:val="00E35BB3"/>
    <w:rsid w:val="00E42630"/>
    <w:rsid w:val="00E4537C"/>
    <w:rsid w:val="00E55ADA"/>
    <w:rsid w:val="00E61B21"/>
    <w:rsid w:val="00E66820"/>
    <w:rsid w:val="00E750AE"/>
    <w:rsid w:val="00E77ED8"/>
    <w:rsid w:val="00E81764"/>
    <w:rsid w:val="00E82DC1"/>
    <w:rsid w:val="00E8332B"/>
    <w:rsid w:val="00E84169"/>
    <w:rsid w:val="00E847A4"/>
    <w:rsid w:val="00E9426D"/>
    <w:rsid w:val="00E9788B"/>
    <w:rsid w:val="00EA2B92"/>
    <w:rsid w:val="00EB51C6"/>
    <w:rsid w:val="00EC0D40"/>
    <w:rsid w:val="00EE0399"/>
    <w:rsid w:val="00EE738C"/>
    <w:rsid w:val="00EF118F"/>
    <w:rsid w:val="00EF2196"/>
    <w:rsid w:val="00EF3215"/>
    <w:rsid w:val="00F251B8"/>
    <w:rsid w:val="00F30E13"/>
    <w:rsid w:val="00F405C7"/>
    <w:rsid w:val="00F43C54"/>
    <w:rsid w:val="00F471DA"/>
    <w:rsid w:val="00F52933"/>
    <w:rsid w:val="00F62E40"/>
    <w:rsid w:val="00F6365E"/>
    <w:rsid w:val="00F649AE"/>
    <w:rsid w:val="00F91127"/>
    <w:rsid w:val="00F95817"/>
    <w:rsid w:val="00FB0F0C"/>
    <w:rsid w:val="00FB125E"/>
    <w:rsid w:val="00FC3922"/>
    <w:rsid w:val="00FC7348"/>
    <w:rsid w:val="00FC7793"/>
    <w:rsid w:val="00FD170D"/>
    <w:rsid w:val="00FE4812"/>
    <w:rsid w:val="00FE7FA6"/>
    <w:rsid w:val="00FF3CDC"/>
    <w:rsid w:val="04760AD9"/>
    <w:rsid w:val="08CC5D6F"/>
    <w:rsid w:val="0A5F033D"/>
    <w:rsid w:val="0B443EC5"/>
    <w:rsid w:val="0C5F7E8F"/>
    <w:rsid w:val="0D815336"/>
    <w:rsid w:val="0F055EC5"/>
    <w:rsid w:val="10E648D3"/>
    <w:rsid w:val="10F241F5"/>
    <w:rsid w:val="117D05C6"/>
    <w:rsid w:val="11EE5694"/>
    <w:rsid w:val="133429BA"/>
    <w:rsid w:val="13D6644C"/>
    <w:rsid w:val="14C05A53"/>
    <w:rsid w:val="154253A9"/>
    <w:rsid w:val="157F3774"/>
    <w:rsid w:val="15E769F0"/>
    <w:rsid w:val="191A2147"/>
    <w:rsid w:val="19596737"/>
    <w:rsid w:val="19B5365D"/>
    <w:rsid w:val="19B97F34"/>
    <w:rsid w:val="19CF01B9"/>
    <w:rsid w:val="1AD27C05"/>
    <w:rsid w:val="1B750404"/>
    <w:rsid w:val="1F413D4A"/>
    <w:rsid w:val="1FDC4E12"/>
    <w:rsid w:val="1FFA23D8"/>
    <w:rsid w:val="204C7C5D"/>
    <w:rsid w:val="21307119"/>
    <w:rsid w:val="22CC037F"/>
    <w:rsid w:val="23247A96"/>
    <w:rsid w:val="23863066"/>
    <w:rsid w:val="238A11F1"/>
    <w:rsid w:val="24BC3C23"/>
    <w:rsid w:val="25A63038"/>
    <w:rsid w:val="26B415C1"/>
    <w:rsid w:val="29904044"/>
    <w:rsid w:val="29E16606"/>
    <w:rsid w:val="2D814F34"/>
    <w:rsid w:val="2F846EA1"/>
    <w:rsid w:val="30767C1A"/>
    <w:rsid w:val="30F1253A"/>
    <w:rsid w:val="31FB511F"/>
    <w:rsid w:val="323E13C6"/>
    <w:rsid w:val="334679E3"/>
    <w:rsid w:val="33F04676"/>
    <w:rsid w:val="341C7E15"/>
    <w:rsid w:val="345974E2"/>
    <w:rsid w:val="35F135F0"/>
    <w:rsid w:val="35F6502D"/>
    <w:rsid w:val="37436EFE"/>
    <w:rsid w:val="384A2CAA"/>
    <w:rsid w:val="386B7BFE"/>
    <w:rsid w:val="38E1197F"/>
    <w:rsid w:val="3B2750D3"/>
    <w:rsid w:val="403E60B6"/>
    <w:rsid w:val="40444EFF"/>
    <w:rsid w:val="43B35A9B"/>
    <w:rsid w:val="43D41DC0"/>
    <w:rsid w:val="440E0FCE"/>
    <w:rsid w:val="45297585"/>
    <w:rsid w:val="46565349"/>
    <w:rsid w:val="486E697A"/>
    <w:rsid w:val="48B325DE"/>
    <w:rsid w:val="4B1E29DD"/>
    <w:rsid w:val="4B3C4D21"/>
    <w:rsid w:val="4B6566BE"/>
    <w:rsid w:val="4CEF1086"/>
    <w:rsid w:val="4D857074"/>
    <w:rsid w:val="4D8B72C4"/>
    <w:rsid w:val="4F364998"/>
    <w:rsid w:val="50C3043E"/>
    <w:rsid w:val="50E126A4"/>
    <w:rsid w:val="51776404"/>
    <w:rsid w:val="528A121C"/>
    <w:rsid w:val="52BC48F8"/>
    <w:rsid w:val="53153B1C"/>
    <w:rsid w:val="54896216"/>
    <w:rsid w:val="54EB1352"/>
    <w:rsid w:val="57004BD5"/>
    <w:rsid w:val="573A5879"/>
    <w:rsid w:val="58E21872"/>
    <w:rsid w:val="5B9A2AAB"/>
    <w:rsid w:val="5E484A0B"/>
    <w:rsid w:val="5F2D5D88"/>
    <w:rsid w:val="5F617BE5"/>
    <w:rsid w:val="5F9F208D"/>
    <w:rsid w:val="6151093C"/>
    <w:rsid w:val="617C3A5E"/>
    <w:rsid w:val="62FA10DE"/>
    <w:rsid w:val="65E610E3"/>
    <w:rsid w:val="67C3665D"/>
    <w:rsid w:val="68774BB2"/>
    <w:rsid w:val="68940B0A"/>
    <w:rsid w:val="6ADE6B29"/>
    <w:rsid w:val="6CAC599B"/>
    <w:rsid w:val="6DC22DA5"/>
    <w:rsid w:val="6ED34B6E"/>
    <w:rsid w:val="6F9D3B11"/>
    <w:rsid w:val="70C067D1"/>
    <w:rsid w:val="72676B3B"/>
    <w:rsid w:val="7562489C"/>
    <w:rsid w:val="75695D2F"/>
    <w:rsid w:val="77633BDC"/>
    <w:rsid w:val="776C2BF8"/>
    <w:rsid w:val="77BC2C08"/>
    <w:rsid w:val="78245F9C"/>
    <w:rsid w:val="79C43662"/>
    <w:rsid w:val="7A0A1403"/>
    <w:rsid w:val="7AA577DB"/>
    <w:rsid w:val="7BC37588"/>
    <w:rsid w:val="7BC612C6"/>
    <w:rsid w:val="7BF9662D"/>
    <w:rsid w:val="7CF37496"/>
    <w:rsid w:val="7F7049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0"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72"/>
    <w:qFormat/>
    <w:uiPriority w:val="9"/>
    <w:pPr>
      <w:keepNext/>
      <w:keepLines/>
      <w:adjustRightInd w:val="0"/>
      <w:spacing w:beforeLines="50" w:afterLines="50"/>
      <w:ind w:firstLine="200" w:firstLineChars="200"/>
      <w:jc w:val="left"/>
      <w:textAlignment w:val="baseline"/>
      <w:outlineLvl w:val="1"/>
    </w:pPr>
    <w:rPr>
      <w:rFonts w:ascii="Arial" w:hAnsi="Arial" w:eastAsia="黑体"/>
      <w:b/>
      <w:kern w:val="0"/>
      <w:sz w:val="24"/>
    </w:rPr>
  </w:style>
  <w:style w:type="paragraph" w:styleId="4">
    <w:name w:val="heading 3"/>
    <w:basedOn w:val="1"/>
    <w:next w:val="1"/>
    <w:link w:val="73"/>
    <w:qFormat/>
    <w:uiPriority w:val="0"/>
    <w:pPr>
      <w:keepNext/>
      <w:keepLines/>
      <w:spacing w:before="260" w:after="260" w:line="415" w:lineRule="auto"/>
      <w:outlineLvl w:val="2"/>
    </w:pPr>
    <w:rPr>
      <w:b/>
      <w:bCs/>
      <w:sz w:val="32"/>
      <w:szCs w:val="32"/>
    </w:rPr>
  </w:style>
  <w:style w:type="paragraph" w:styleId="5">
    <w:name w:val="heading 4"/>
    <w:basedOn w:val="1"/>
    <w:next w:val="1"/>
    <w:link w:val="74"/>
    <w:qFormat/>
    <w:uiPriority w:val="9"/>
    <w:pPr>
      <w:keepNext/>
      <w:keepLines/>
      <w:autoSpaceDE w:val="0"/>
      <w:autoSpaceDN w:val="0"/>
      <w:adjustRightInd w:val="0"/>
      <w:spacing w:before="280" w:after="290" w:line="376" w:lineRule="atLeast"/>
      <w:jc w:val="left"/>
      <w:textAlignment w:val="baseline"/>
      <w:outlineLvl w:val="3"/>
    </w:pPr>
    <w:rPr>
      <w:rFonts w:ascii="黑体" w:hAnsi="黑体" w:eastAsia="黑体"/>
      <w:b/>
      <w:kern w:val="0"/>
      <w:sz w:val="28"/>
      <w:szCs w:val="20"/>
    </w:rPr>
  </w:style>
  <w:style w:type="paragraph" w:styleId="6">
    <w:name w:val="heading 5"/>
    <w:basedOn w:val="1"/>
    <w:next w:val="1"/>
    <w:link w:val="75"/>
    <w:qFormat/>
    <w:uiPriority w:val="0"/>
    <w:pPr>
      <w:spacing w:before="240" w:after="60"/>
      <w:outlineLvl w:val="4"/>
    </w:pPr>
    <w:rPr>
      <w:sz w:val="22"/>
      <w:szCs w:val="20"/>
    </w:rPr>
  </w:style>
  <w:style w:type="paragraph" w:styleId="7">
    <w:name w:val="heading 6"/>
    <w:basedOn w:val="1"/>
    <w:next w:val="1"/>
    <w:link w:val="76"/>
    <w:qFormat/>
    <w:uiPriority w:val="0"/>
    <w:pPr>
      <w:spacing w:before="240" w:after="60"/>
      <w:outlineLvl w:val="5"/>
    </w:pPr>
    <w:rPr>
      <w:i/>
      <w:iCs/>
      <w:sz w:val="22"/>
      <w:szCs w:val="20"/>
    </w:rPr>
  </w:style>
  <w:style w:type="paragraph" w:styleId="8">
    <w:name w:val="heading 7"/>
    <w:basedOn w:val="1"/>
    <w:next w:val="1"/>
    <w:link w:val="77"/>
    <w:qFormat/>
    <w:uiPriority w:val="0"/>
    <w:pPr>
      <w:spacing w:before="240" w:after="60"/>
      <w:outlineLvl w:val="6"/>
    </w:pPr>
    <w:rPr>
      <w:rFonts w:ascii="Arial" w:hAnsi="Arial"/>
      <w:sz w:val="20"/>
      <w:szCs w:val="20"/>
    </w:rPr>
  </w:style>
  <w:style w:type="paragraph" w:styleId="9">
    <w:name w:val="heading 8"/>
    <w:basedOn w:val="1"/>
    <w:next w:val="1"/>
    <w:link w:val="78"/>
    <w:qFormat/>
    <w:uiPriority w:val="0"/>
    <w:pPr>
      <w:spacing w:before="240" w:after="60"/>
      <w:outlineLvl w:val="7"/>
    </w:pPr>
    <w:rPr>
      <w:rFonts w:ascii="Arial" w:hAnsi="Arial"/>
      <w:i/>
      <w:iCs/>
      <w:sz w:val="20"/>
      <w:szCs w:val="20"/>
    </w:rPr>
  </w:style>
  <w:style w:type="paragraph" w:styleId="10">
    <w:name w:val="heading 9"/>
    <w:basedOn w:val="1"/>
    <w:next w:val="1"/>
    <w:link w:val="79"/>
    <w:qFormat/>
    <w:uiPriority w:val="0"/>
    <w:pPr>
      <w:spacing w:before="240" w:after="60"/>
      <w:outlineLvl w:val="8"/>
    </w:pPr>
    <w:rPr>
      <w:rFonts w:ascii="Arial" w:hAnsi="Arial"/>
      <w:b/>
      <w:i/>
      <w:iCs/>
      <w:sz w:val="18"/>
      <w:szCs w:val="20"/>
    </w:rPr>
  </w:style>
  <w:style w:type="character" w:default="1" w:styleId="62">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toc 7"/>
    <w:basedOn w:val="1"/>
    <w:next w:val="1"/>
    <w:qFormat/>
    <w:uiPriority w:val="0"/>
    <w:pPr>
      <w:ind w:left="1680"/>
      <w:jc w:val="left"/>
    </w:pPr>
    <w:rPr>
      <w:rFonts w:ascii="Calibri" w:hAnsi="Calibri"/>
      <w:sz w:val="18"/>
      <w:szCs w:val="20"/>
    </w:rPr>
  </w:style>
  <w:style w:type="paragraph" w:styleId="13">
    <w:name w:val="List Number"/>
    <w:basedOn w:val="1"/>
    <w:qFormat/>
    <w:uiPriority w:val="0"/>
    <w:pPr>
      <w:spacing w:line="360" w:lineRule="auto"/>
      <w:ind w:firstLine="425"/>
    </w:pPr>
    <w:rPr>
      <w:sz w:val="24"/>
      <w:szCs w:val="20"/>
    </w:rPr>
  </w:style>
  <w:style w:type="paragraph" w:styleId="14">
    <w:name w:val="Normal Indent"/>
    <w:basedOn w:val="1"/>
    <w:next w:val="1"/>
    <w:link w:val="113"/>
    <w:qFormat/>
    <w:uiPriority w:val="0"/>
    <w:pPr>
      <w:spacing w:line="360" w:lineRule="auto"/>
      <w:ind w:firstLine="420"/>
    </w:pPr>
    <w:rPr>
      <w:rFonts w:asciiTheme="minorHAnsi" w:hAnsiTheme="minorHAnsi" w:cstheme="minorBidi"/>
      <w:sz w:val="24"/>
      <w:szCs w:val="22"/>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qFormat/>
    <w:uiPriority w:val="0"/>
    <w:pPr>
      <w:widowControl/>
      <w:tabs>
        <w:tab w:val="left" w:pos="780"/>
      </w:tabs>
      <w:spacing w:before="100" w:beforeAutospacing="1" w:afterLines="50" w:afterAutospacing="1"/>
      <w:ind w:left="780" w:hanging="360"/>
      <w:jc w:val="left"/>
    </w:pPr>
    <w:rPr>
      <w:kern w:val="0"/>
      <w:szCs w:val="20"/>
    </w:rPr>
  </w:style>
  <w:style w:type="paragraph" w:styleId="17">
    <w:name w:val="Document Map"/>
    <w:basedOn w:val="1"/>
    <w:link w:val="80"/>
    <w:qFormat/>
    <w:uiPriority w:val="0"/>
    <w:pPr>
      <w:shd w:val="clear" w:color="auto" w:fill="000080"/>
    </w:pPr>
    <w:rPr>
      <w:rFonts w:asciiTheme="minorHAnsi" w:hAnsiTheme="minorHAnsi" w:cstheme="minorBidi"/>
    </w:rPr>
  </w:style>
  <w:style w:type="paragraph" w:styleId="18">
    <w:name w:val="annotation text"/>
    <w:basedOn w:val="1"/>
    <w:link w:val="142"/>
    <w:unhideWhenUsed/>
    <w:qFormat/>
    <w:uiPriority w:val="99"/>
    <w:pPr>
      <w:jc w:val="left"/>
    </w:pPr>
  </w:style>
  <w:style w:type="paragraph" w:styleId="19">
    <w:name w:val="Salutation"/>
    <w:basedOn w:val="1"/>
    <w:next w:val="1"/>
    <w:link w:val="82"/>
    <w:qFormat/>
    <w:uiPriority w:val="0"/>
    <w:pPr>
      <w:spacing w:line="520" w:lineRule="exact"/>
    </w:pPr>
    <w:rPr>
      <w:rFonts w:ascii="华文宋体" w:hAnsi="Arial Unicode MS" w:eastAsia="华文宋体" w:cstheme="minorBidi"/>
      <w:sz w:val="24"/>
      <w:szCs w:val="22"/>
    </w:rPr>
  </w:style>
  <w:style w:type="paragraph" w:styleId="20">
    <w:name w:val="Body Text 3"/>
    <w:basedOn w:val="1"/>
    <w:link w:val="83"/>
    <w:qFormat/>
    <w:uiPriority w:val="0"/>
    <w:pPr>
      <w:spacing w:after="120"/>
      <w:ind w:left="283"/>
    </w:pPr>
    <w:rPr>
      <w:rFonts w:ascii="Arial" w:hAnsi="Arial" w:cstheme="minorBidi"/>
      <w:szCs w:val="22"/>
    </w:rPr>
  </w:style>
  <w:style w:type="paragraph" w:styleId="21">
    <w:name w:val="List Bullet 3"/>
    <w:basedOn w:val="1"/>
    <w:qFormat/>
    <w:uiPriority w:val="0"/>
    <w:pPr>
      <w:tabs>
        <w:tab w:val="left" w:pos="450"/>
        <w:tab w:val="left" w:pos="1200"/>
      </w:tabs>
      <w:ind w:left="1200" w:hanging="360"/>
    </w:pPr>
  </w:style>
  <w:style w:type="paragraph" w:styleId="22">
    <w:name w:val="Body Text"/>
    <w:basedOn w:val="1"/>
    <w:next w:val="23"/>
    <w:link w:val="84"/>
    <w:qFormat/>
    <w:uiPriority w:val="99"/>
    <w:pPr>
      <w:spacing w:line="360" w:lineRule="auto"/>
    </w:pPr>
    <w:rPr>
      <w:rFonts w:asciiTheme="minorHAnsi" w:hAnsiTheme="minorHAnsi" w:cstheme="minorBidi"/>
      <w:sz w:val="24"/>
      <w:szCs w:val="22"/>
    </w:rPr>
  </w:style>
  <w:style w:type="paragraph" w:styleId="23">
    <w:name w:val="Body Text First Indent"/>
    <w:basedOn w:val="22"/>
    <w:next w:val="1"/>
    <w:link w:val="94"/>
    <w:qFormat/>
    <w:uiPriority w:val="0"/>
    <w:pPr>
      <w:spacing w:after="120" w:line="520" w:lineRule="exact"/>
      <w:ind w:firstLine="100" w:firstLineChars="100"/>
      <w:jc w:val="left"/>
    </w:pPr>
    <w:rPr>
      <w:sz w:val="28"/>
    </w:rPr>
  </w:style>
  <w:style w:type="paragraph" w:styleId="24">
    <w:name w:val="Body Text Indent"/>
    <w:basedOn w:val="1"/>
    <w:link w:val="85"/>
    <w:qFormat/>
    <w:uiPriority w:val="0"/>
    <w:pPr>
      <w:autoSpaceDE w:val="0"/>
      <w:autoSpaceDN w:val="0"/>
      <w:adjustRightInd w:val="0"/>
      <w:spacing w:line="360" w:lineRule="auto"/>
      <w:ind w:firstLine="480"/>
      <w:jc w:val="left"/>
    </w:pPr>
    <w:rPr>
      <w:rFonts w:eastAsia="仿宋_GB2312" w:asciiTheme="minorHAnsi" w:hAnsiTheme="minorHAnsi" w:cstheme="minorBidi"/>
      <w:b/>
      <w:bCs/>
      <w:color w:val="000000"/>
      <w:sz w:val="32"/>
      <w:szCs w:val="28"/>
    </w:rPr>
  </w:style>
  <w:style w:type="paragraph" w:styleId="25">
    <w:name w:val="List Number 3"/>
    <w:basedOn w:val="1"/>
    <w:qFormat/>
    <w:uiPriority w:val="0"/>
    <w:pPr>
      <w:numPr>
        <w:ilvl w:val="0"/>
        <w:numId w:val="1"/>
      </w:numPr>
    </w:pPr>
  </w:style>
  <w:style w:type="paragraph" w:styleId="26">
    <w:name w:val="List 2"/>
    <w:basedOn w:val="1"/>
    <w:qFormat/>
    <w:uiPriority w:val="0"/>
    <w:pPr>
      <w:ind w:left="100" w:leftChars="200" w:hanging="200" w:hangingChars="200"/>
    </w:pPr>
    <w:rPr>
      <w:sz w:val="28"/>
    </w:rPr>
  </w:style>
  <w:style w:type="paragraph" w:styleId="27">
    <w:name w:val="List Continue"/>
    <w:basedOn w:val="1"/>
    <w:qFormat/>
    <w:uiPriority w:val="0"/>
    <w:pPr>
      <w:numPr>
        <w:ilvl w:val="8"/>
        <w:numId w:val="2"/>
      </w:numPr>
      <w:tabs>
        <w:tab w:val="clear" w:pos="3780"/>
      </w:tabs>
      <w:spacing w:after="120"/>
      <w:ind w:left="420" w:leftChars="200" w:firstLine="0"/>
    </w:pPr>
  </w:style>
  <w:style w:type="paragraph" w:styleId="28">
    <w:name w:val="Block Text"/>
    <w:basedOn w:val="1"/>
    <w:qFormat/>
    <w:uiPriority w:val="0"/>
    <w:pPr>
      <w:ind w:left="1200" w:right="-72" w:hanging="30"/>
    </w:pPr>
    <w:rPr>
      <w:rFonts w:ascii="Arial" w:hAnsi="Arial" w:eastAsia="幼圆" w:cs="Arial"/>
      <w:sz w:val="22"/>
      <w:szCs w:val="20"/>
    </w:rPr>
  </w:style>
  <w:style w:type="paragraph" w:styleId="29">
    <w:name w:val="List Bullet 2"/>
    <w:basedOn w:val="1"/>
    <w:qFormat/>
    <w:uiPriority w:val="0"/>
    <w:pPr>
      <w:tabs>
        <w:tab w:val="left" w:pos="360"/>
        <w:tab w:val="left" w:pos="1191"/>
      </w:tabs>
      <w:snapToGrid w:val="0"/>
      <w:spacing w:line="360" w:lineRule="auto"/>
      <w:ind w:left="482" w:hanging="482" w:hangingChars="200"/>
      <w:jc w:val="left"/>
    </w:pPr>
    <w:rPr>
      <w:b/>
      <w:bCs/>
      <w:sz w:val="24"/>
      <w:szCs w:val="32"/>
    </w:rPr>
  </w:style>
  <w:style w:type="paragraph" w:styleId="30">
    <w:name w:val="toc 5"/>
    <w:basedOn w:val="1"/>
    <w:next w:val="1"/>
    <w:qFormat/>
    <w:uiPriority w:val="0"/>
    <w:pPr>
      <w:ind w:left="1120"/>
      <w:jc w:val="left"/>
    </w:pPr>
    <w:rPr>
      <w:rFonts w:ascii="Calibri" w:hAnsi="Calibri"/>
      <w:sz w:val="18"/>
      <w:szCs w:val="20"/>
    </w:rPr>
  </w:style>
  <w:style w:type="paragraph" w:styleId="31">
    <w:name w:val="toc 3"/>
    <w:basedOn w:val="1"/>
    <w:next w:val="1"/>
    <w:qFormat/>
    <w:uiPriority w:val="0"/>
    <w:pPr>
      <w:ind w:left="560"/>
      <w:jc w:val="left"/>
    </w:pPr>
    <w:rPr>
      <w:rFonts w:ascii="Calibri" w:hAnsi="Calibri"/>
      <w:i/>
      <w:sz w:val="20"/>
      <w:szCs w:val="20"/>
    </w:rPr>
  </w:style>
  <w:style w:type="paragraph" w:styleId="32">
    <w:name w:val="Plain Text"/>
    <w:basedOn w:val="1"/>
    <w:link w:val="100"/>
    <w:qFormat/>
    <w:uiPriority w:val="0"/>
    <w:rPr>
      <w:rFonts w:ascii="宋体" w:hAnsi="宋体" w:cstheme="minorBidi"/>
      <w:szCs w:val="21"/>
    </w:rPr>
  </w:style>
  <w:style w:type="paragraph" w:styleId="33">
    <w:name w:val="toc 8"/>
    <w:basedOn w:val="1"/>
    <w:next w:val="1"/>
    <w:qFormat/>
    <w:uiPriority w:val="0"/>
    <w:pPr>
      <w:ind w:left="1960"/>
      <w:jc w:val="left"/>
    </w:pPr>
    <w:rPr>
      <w:rFonts w:ascii="Calibri" w:hAnsi="Calibri"/>
      <w:sz w:val="18"/>
      <w:szCs w:val="20"/>
    </w:rPr>
  </w:style>
  <w:style w:type="paragraph" w:styleId="34">
    <w:name w:val="Date"/>
    <w:basedOn w:val="1"/>
    <w:next w:val="1"/>
    <w:link w:val="87"/>
    <w:qFormat/>
    <w:uiPriority w:val="99"/>
    <w:pPr>
      <w:ind w:left="100" w:leftChars="2500"/>
    </w:pPr>
    <w:rPr>
      <w:rFonts w:asciiTheme="minorHAnsi" w:hAnsiTheme="minorHAnsi" w:cstheme="minorBidi"/>
    </w:rPr>
  </w:style>
  <w:style w:type="paragraph" w:styleId="35">
    <w:name w:val="Body Text Indent 2"/>
    <w:basedOn w:val="1"/>
    <w:link w:val="88"/>
    <w:qFormat/>
    <w:uiPriority w:val="0"/>
    <w:pPr>
      <w:autoSpaceDE w:val="0"/>
      <w:autoSpaceDN w:val="0"/>
      <w:adjustRightInd w:val="0"/>
      <w:spacing w:line="620" w:lineRule="exact"/>
      <w:ind w:firstLine="480"/>
    </w:pPr>
    <w:rPr>
      <w:rFonts w:eastAsia="仿宋_GB2312" w:asciiTheme="minorHAnsi" w:hAnsiTheme="minorHAnsi" w:cstheme="minorBidi"/>
      <w:color w:val="000000"/>
      <w:sz w:val="32"/>
      <w:szCs w:val="28"/>
    </w:rPr>
  </w:style>
  <w:style w:type="paragraph" w:styleId="36">
    <w:name w:val="endnote text"/>
    <w:basedOn w:val="1"/>
    <w:link w:val="475"/>
    <w:semiHidden/>
    <w:qFormat/>
    <w:uiPriority w:val="0"/>
    <w:pPr>
      <w:snapToGrid w:val="0"/>
      <w:spacing w:afterLines="50"/>
      <w:jc w:val="left"/>
    </w:pPr>
    <w:rPr>
      <w:rFonts w:ascii="宋体" w:hAnsiTheme="minorHAnsi" w:eastAsiaTheme="minorEastAsia" w:cstheme="minorBidi"/>
      <w:kern w:val="0"/>
      <w:szCs w:val="20"/>
    </w:rPr>
  </w:style>
  <w:style w:type="paragraph" w:styleId="37">
    <w:name w:val="Balloon Text"/>
    <w:basedOn w:val="1"/>
    <w:link w:val="89"/>
    <w:qFormat/>
    <w:uiPriority w:val="0"/>
    <w:rPr>
      <w:rFonts w:asciiTheme="minorHAnsi" w:hAnsiTheme="minorHAnsi" w:cstheme="minorBidi"/>
      <w:sz w:val="18"/>
      <w:szCs w:val="18"/>
    </w:rPr>
  </w:style>
  <w:style w:type="paragraph" w:styleId="38">
    <w:name w:val="footer"/>
    <w:basedOn w:val="1"/>
    <w:link w:val="70"/>
    <w:unhideWhenUsed/>
    <w:qFormat/>
    <w:uiPriority w:val="0"/>
    <w:pPr>
      <w:tabs>
        <w:tab w:val="center" w:pos="4153"/>
        <w:tab w:val="right" w:pos="8306"/>
      </w:tabs>
      <w:snapToGrid w:val="0"/>
      <w:jc w:val="left"/>
    </w:pPr>
    <w:rPr>
      <w:sz w:val="18"/>
      <w:szCs w:val="18"/>
    </w:rPr>
  </w:style>
  <w:style w:type="paragraph" w:styleId="39">
    <w:name w:val="header"/>
    <w:basedOn w:val="1"/>
    <w:link w:val="69"/>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0"/>
    <w:pPr>
      <w:numPr>
        <w:ilvl w:val="1"/>
        <w:numId w:val="3"/>
      </w:numPr>
      <w:tabs>
        <w:tab w:val="right" w:leader="dot" w:pos="9060"/>
        <w:tab w:val="clear" w:pos="720"/>
      </w:tabs>
      <w:snapToGrid w:val="0"/>
      <w:spacing w:beforeLines="20" w:afterLines="20" w:line="288" w:lineRule="auto"/>
      <w:ind w:firstLine="200" w:firstLineChars="200"/>
      <w:jc w:val="left"/>
    </w:pPr>
    <w:rPr>
      <w:rFonts w:eastAsia="黑体"/>
      <w:caps/>
      <w:szCs w:val="21"/>
    </w:rPr>
  </w:style>
  <w:style w:type="paragraph" w:styleId="41">
    <w:name w:val="toc 4"/>
    <w:basedOn w:val="1"/>
    <w:next w:val="1"/>
    <w:qFormat/>
    <w:uiPriority w:val="0"/>
    <w:pPr>
      <w:ind w:left="840"/>
      <w:jc w:val="left"/>
    </w:pPr>
    <w:rPr>
      <w:rFonts w:ascii="Calibri" w:hAnsi="Calibri"/>
      <w:sz w:val="18"/>
      <w:szCs w:val="20"/>
    </w:rPr>
  </w:style>
  <w:style w:type="paragraph" w:styleId="42">
    <w:name w:val="Subtitle"/>
    <w:basedOn w:val="1"/>
    <w:link w:val="465"/>
    <w:qFormat/>
    <w:uiPriority w:val="0"/>
    <w:pPr>
      <w:spacing w:afterLines="50"/>
      <w:jc w:val="center"/>
    </w:pPr>
    <w:rPr>
      <w:rFonts w:ascii="宋体" w:hAnsiTheme="minorHAnsi" w:eastAsiaTheme="minorEastAsia" w:cstheme="minorBidi"/>
      <w:i/>
      <w:kern w:val="0"/>
      <w:sz w:val="36"/>
      <w:szCs w:val="20"/>
      <w:lang w:val="en-AU"/>
    </w:rPr>
  </w:style>
  <w:style w:type="paragraph" w:styleId="43">
    <w:name w:val="List"/>
    <w:basedOn w:val="1"/>
    <w:qFormat/>
    <w:uiPriority w:val="0"/>
    <w:pPr>
      <w:ind w:left="200" w:hanging="200" w:hangingChars="200"/>
    </w:pPr>
    <w:rPr>
      <w:sz w:val="28"/>
    </w:rPr>
  </w:style>
  <w:style w:type="paragraph" w:styleId="44">
    <w:name w:val="toc 6"/>
    <w:basedOn w:val="1"/>
    <w:next w:val="1"/>
    <w:qFormat/>
    <w:uiPriority w:val="0"/>
    <w:pPr>
      <w:ind w:left="1400"/>
      <w:jc w:val="left"/>
    </w:pPr>
    <w:rPr>
      <w:rFonts w:ascii="Calibri" w:hAnsi="Calibri"/>
      <w:sz w:val="18"/>
      <w:szCs w:val="20"/>
    </w:rPr>
  </w:style>
  <w:style w:type="paragraph" w:styleId="45">
    <w:name w:val="Body Text Indent 3"/>
    <w:basedOn w:val="1"/>
    <w:link w:val="90"/>
    <w:qFormat/>
    <w:uiPriority w:val="0"/>
    <w:pPr>
      <w:spacing w:line="620" w:lineRule="exact"/>
      <w:ind w:firstLine="640" w:firstLineChars="200"/>
    </w:pPr>
    <w:rPr>
      <w:rFonts w:eastAsia="仿宋_GB2312" w:asciiTheme="minorHAnsi" w:hAnsiTheme="minorHAnsi" w:cstheme="minorBidi"/>
      <w:sz w:val="32"/>
    </w:rPr>
  </w:style>
  <w:style w:type="paragraph" w:styleId="46">
    <w:name w:val="toc 2"/>
    <w:basedOn w:val="1"/>
    <w:next w:val="1"/>
    <w:qFormat/>
    <w:uiPriority w:val="0"/>
    <w:pPr>
      <w:tabs>
        <w:tab w:val="right" w:leader="dot" w:pos="9060"/>
      </w:tabs>
      <w:snapToGrid w:val="0"/>
      <w:spacing w:line="288" w:lineRule="auto"/>
      <w:ind w:left="210" w:firstLine="200" w:firstLineChars="200"/>
      <w:jc w:val="left"/>
    </w:pPr>
    <w:rPr>
      <w:smallCaps/>
      <w:sz w:val="20"/>
      <w:szCs w:val="21"/>
    </w:rPr>
  </w:style>
  <w:style w:type="paragraph" w:styleId="47">
    <w:name w:val="toc 9"/>
    <w:basedOn w:val="1"/>
    <w:next w:val="1"/>
    <w:qFormat/>
    <w:uiPriority w:val="0"/>
    <w:pPr>
      <w:ind w:left="2240"/>
      <w:jc w:val="left"/>
    </w:pPr>
    <w:rPr>
      <w:rFonts w:ascii="Calibri" w:hAnsi="Calibri"/>
      <w:sz w:val="18"/>
      <w:szCs w:val="20"/>
    </w:rPr>
  </w:style>
  <w:style w:type="paragraph" w:styleId="48">
    <w:name w:val="Body Text 2"/>
    <w:basedOn w:val="1"/>
    <w:link w:val="91"/>
    <w:qFormat/>
    <w:uiPriority w:val="0"/>
    <w:pPr>
      <w:numPr>
        <w:ilvl w:val="0"/>
        <w:numId w:val="4"/>
      </w:numPr>
      <w:spacing w:line="360" w:lineRule="auto"/>
    </w:pPr>
    <w:rPr>
      <w:rFonts w:asciiTheme="minorHAnsi" w:hAnsiTheme="minorHAnsi" w:cstheme="minorBidi"/>
      <w:sz w:val="24"/>
      <w:szCs w:val="22"/>
    </w:rPr>
  </w:style>
  <w:style w:type="paragraph" w:styleId="49">
    <w:name w:val="List 4"/>
    <w:basedOn w:val="1"/>
    <w:qFormat/>
    <w:uiPriority w:val="0"/>
    <w:pPr>
      <w:ind w:left="100" w:leftChars="600" w:hanging="200" w:hangingChars="200"/>
    </w:pPr>
  </w:style>
  <w:style w:type="paragraph" w:styleId="50">
    <w:name w:val="List Continue 2"/>
    <w:basedOn w:val="1"/>
    <w:qFormat/>
    <w:uiPriority w:val="0"/>
    <w:pPr>
      <w:spacing w:after="120"/>
      <w:ind w:left="840" w:leftChars="400"/>
    </w:pPr>
  </w:style>
  <w:style w:type="paragraph" w:styleId="51">
    <w:name w:val="HTML Preformatted"/>
    <w:basedOn w:val="1"/>
    <w:link w:val="473"/>
    <w:qFormat/>
    <w:uiPriority w:val="99"/>
    <w:rPr>
      <w:rFonts w:ascii="Courier New" w:hAnsi="Courier New" w:cs="Courier New" w:eastAsiaTheme="minorEastAsia"/>
      <w:sz w:val="20"/>
      <w:szCs w:val="20"/>
    </w:rPr>
  </w:style>
  <w:style w:type="paragraph" w:styleId="5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3">
    <w:name w:val="index 1"/>
    <w:basedOn w:val="1"/>
    <w:next w:val="1"/>
    <w:qFormat/>
    <w:uiPriority w:val="0"/>
    <w:pPr>
      <w:spacing w:line="360" w:lineRule="auto"/>
      <w:jc w:val="center"/>
    </w:pPr>
    <w:rPr>
      <w:rFonts w:ascii="宋体" w:hAnsi="宋体"/>
      <w:bCs/>
    </w:rPr>
  </w:style>
  <w:style w:type="paragraph" w:styleId="54">
    <w:name w:val="Title"/>
    <w:basedOn w:val="1"/>
    <w:next w:val="1"/>
    <w:link w:val="92"/>
    <w:qFormat/>
    <w:uiPriority w:val="0"/>
    <w:pPr>
      <w:spacing w:before="240" w:after="60"/>
    </w:pPr>
    <w:rPr>
      <w:rFonts w:ascii="Arial" w:hAnsi="Arial"/>
      <w:b/>
      <w:kern w:val="18"/>
      <w:sz w:val="30"/>
      <w:szCs w:val="22"/>
    </w:rPr>
  </w:style>
  <w:style w:type="paragraph" w:styleId="55">
    <w:name w:val="annotation subject"/>
    <w:basedOn w:val="18"/>
    <w:next w:val="18"/>
    <w:link w:val="93"/>
    <w:qFormat/>
    <w:uiPriority w:val="0"/>
    <w:rPr>
      <w:b/>
      <w:bCs/>
    </w:rPr>
  </w:style>
  <w:style w:type="paragraph" w:styleId="56">
    <w:name w:val="Body Text First Indent 2"/>
    <w:basedOn w:val="24"/>
    <w:link w:val="470"/>
    <w:qFormat/>
    <w:uiPriority w:val="99"/>
    <w:pPr>
      <w:autoSpaceDE/>
      <w:autoSpaceDN/>
      <w:adjustRightInd/>
      <w:spacing w:after="120" w:line="240" w:lineRule="auto"/>
      <w:ind w:left="420" w:leftChars="200" w:firstLine="420" w:firstLineChars="200"/>
      <w:jc w:val="both"/>
    </w:pPr>
    <w:rPr>
      <w:rFonts w:eastAsiaTheme="minorEastAsia"/>
      <w:b w:val="0"/>
      <w:bCs w:val="0"/>
      <w:color w:val="auto"/>
      <w:sz w:val="21"/>
      <w:szCs w:val="24"/>
    </w:rPr>
  </w:style>
  <w:style w:type="table" w:styleId="58">
    <w:name w:val="Table Grid"/>
    <w:basedOn w:val="5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9">
    <w:name w:val="Table Theme"/>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Elegant"/>
    <w:basedOn w:val="5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1">
    <w:name w:val="Colorful List Accent 1"/>
    <w:basedOn w:val="57"/>
    <w:qFormat/>
    <w:uiPriority w:val="0"/>
    <w:rPr>
      <w:rFonts w:ascii="Calibri" w:hAnsi="Calibri"/>
    </w:rPr>
    <w:tblPr>
      <w:tblStyleRowBandSize w:val="1"/>
      <w:tblStyleColBandSize w:val="1"/>
    </w:tblPr>
    <w:tcPr>
      <w:shd w:val="clear" w:color="auto" w:fill="EEF5FB"/>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D25F12"/>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character" w:styleId="63">
    <w:name w:val="Strong"/>
    <w:qFormat/>
    <w:uiPriority w:val="0"/>
    <w:rPr>
      <w:b/>
      <w:bCs/>
    </w:rPr>
  </w:style>
  <w:style w:type="character" w:styleId="64">
    <w:name w:val="page number"/>
    <w:basedOn w:val="62"/>
    <w:qFormat/>
    <w:uiPriority w:val="99"/>
  </w:style>
  <w:style w:type="character" w:styleId="65">
    <w:name w:val="FollowedHyperlink"/>
    <w:basedOn w:val="62"/>
    <w:unhideWhenUsed/>
    <w:qFormat/>
    <w:uiPriority w:val="0"/>
    <w:rPr>
      <w:color w:val="800080" w:themeColor="followedHyperlink"/>
      <w:u w:val="single"/>
      <w14:textFill>
        <w14:solidFill>
          <w14:schemeClr w14:val="folHlink"/>
        </w14:solidFill>
      </w14:textFill>
    </w:rPr>
  </w:style>
  <w:style w:type="character" w:styleId="66">
    <w:name w:val="Emphasis"/>
    <w:qFormat/>
    <w:uiPriority w:val="0"/>
    <w:rPr>
      <w:color w:val="CC0033"/>
    </w:rPr>
  </w:style>
  <w:style w:type="character" w:styleId="67">
    <w:name w:val="Hyperlink"/>
    <w:qFormat/>
    <w:uiPriority w:val="99"/>
    <w:rPr>
      <w:color w:val="0000FF"/>
      <w:u w:val="single"/>
    </w:rPr>
  </w:style>
  <w:style w:type="character" w:styleId="68">
    <w:name w:val="annotation reference"/>
    <w:qFormat/>
    <w:uiPriority w:val="99"/>
    <w:rPr>
      <w:sz w:val="21"/>
      <w:szCs w:val="21"/>
    </w:rPr>
  </w:style>
  <w:style w:type="character" w:customStyle="1" w:styleId="69">
    <w:name w:val="页眉 字符1"/>
    <w:basedOn w:val="62"/>
    <w:link w:val="39"/>
    <w:qFormat/>
    <w:uiPriority w:val="0"/>
    <w:rPr>
      <w:sz w:val="18"/>
      <w:szCs w:val="18"/>
    </w:rPr>
  </w:style>
  <w:style w:type="character" w:customStyle="1" w:styleId="70">
    <w:name w:val="页脚 字符1"/>
    <w:basedOn w:val="62"/>
    <w:link w:val="38"/>
    <w:qFormat/>
    <w:uiPriority w:val="0"/>
    <w:rPr>
      <w:sz w:val="18"/>
      <w:szCs w:val="18"/>
    </w:rPr>
  </w:style>
  <w:style w:type="character" w:customStyle="1" w:styleId="71">
    <w:name w:val="标题 1 字符1"/>
    <w:basedOn w:val="62"/>
    <w:link w:val="3"/>
    <w:qFormat/>
    <w:uiPriority w:val="0"/>
    <w:rPr>
      <w:rFonts w:ascii="Times New Roman" w:hAnsi="Times New Roman" w:eastAsia="宋体" w:cs="Times New Roman"/>
      <w:b/>
      <w:bCs/>
      <w:kern w:val="44"/>
      <w:sz w:val="44"/>
      <w:szCs w:val="44"/>
    </w:rPr>
  </w:style>
  <w:style w:type="character" w:customStyle="1" w:styleId="72">
    <w:name w:val="标题 2 字符1"/>
    <w:basedOn w:val="62"/>
    <w:link w:val="2"/>
    <w:qFormat/>
    <w:uiPriority w:val="0"/>
    <w:rPr>
      <w:rFonts w:ascii="Arial" w:hAnsi="Arial" w:eastAsia="黑体" w:cs="Times New Roman"/>
      <w:b/>
      <w:kern w:val="0"/>
      <w:sz w:val="24"/>
      <w:szCs w:val="24"/>
    </w:rPr>
  </w:style>
  <w:style w:type="character" w:customStyle="1" w:styleId="73">
    <w:name w:val="标题 3 字符1"/>
    <w:basedOn w:val="62"/>
    <w:link w:val="4"/>
    <w:qFormat/>
    <w:uiPriority w:val="0"/>
    <w:rPr>
      <w:rFonts w:ascii="Times New Roman" w:hAnsi="Times New Roman" w:eastAsia="宋体" w:cs="Times New Roman"/>
      <w:b/>
      <w:bCs/>
      <w:sz w:val="32"/>
      <w:szCs w:val="32"/>
    </w:rPr>
  </w:style>
  <w:style w:type="character" w:customStyle="1" w:styleId="74">
    <w:name w:val="标题 4 字符1"/>
    <w:basedOn w:val="62"/>
    <w:link w:val="5"/>
    <w:qFormat/>
    <w:uiPriority w:val="0"/>
    <w:rPr>
      <w:rFonts w:ascii="黑体" w:hAnsi="黑体" w:eastAsia="黑体" w:cs="Times New Roman"/>
      <w:b/>
      <w:kern w:val="0"/>
      <w:sz w:val="28"/>
      <w:szCs w:val="20"/>
    </w:rPr>
  </w:style>
  <w:style w:type="character" w:customStyle="1" w:styleId="75">
    <w:name w:val="标题 5 字符1"/>
    <w:basedOn w:val="62"/>
    <w:link w:val="6"/>
    <w:qFormat/>
    <w:uiPriority w:val="0"/>
    <w:rPr>
      <w:rFonts w:ascii="Times New Roman" w:hAnsi="Times New Roman" w:eastAsia="宋体" w:cs="Times New Roman"/>
      <w:sz w:val="22"/>
      <w:szCs w:val="20"/>
    </w:rPr>
  </w:style>
  <w:style w:type="character" w:customStyle="1" w:styleId="76">
    <w:name w:val="标题 6 字符1"/>
    <w:basedOn w:val="62"/>
    <w:link w:val="7"/>
    <w:qFormat/>
    <w:uiPriority w:val="0"/>
    <w:rPr>
      <w:rFonts w:ascii="Times New Roman" w:hAnsi="Times New Roman" w:eastAsia="宋体" w:cs="Times New Roman"/>
      <w:i/>
      <w:iCs/>
      <w:sz w:val="22"/>
      <w:szCs w:val="20"/>
    </w:rPr>
  </w:style>
  <w:style w:type="character" w:customStyle="1" w:styleId="77">
    <w:name w:val="标题 7 字符1"/>
    <w:basedOn w:val="62"/>
    <w:link w:val="8"/>
    <w:qFormat/>
    <w:uiPriority w:val="0"/>
    <w:rPr>
      <w:rFonts w:ascii="Arial" w:hAnsi="Arial" w:eastAsia="宋体" w:cs="Times New Roman"/>
      <w:sz w:val="20"/>
      <w:szCs w:val="20"/>
    </w:rPr>
  </w:style>
  <w:style w:type="character" w:customStyle="1" w:styleId="78">
    <w:name w:val="标题 8 字符1"/>
    <w:basedOn w:val="62"/>
    <w:link w:val="9"/>
    <w:qFormat/>
    <w:uiPriority w:val="0"/>
    <w:rPr>
      <w:rFonts w:ascii="Arial" w:hAnsi="Arial" w:eastAsia="宋体" w:cs="Times New Roman"/>
      <w:i/>
      <w:iCs/>
      <w:sz w:val="20"/>
      <w:szCs w:val="20"/>
    </w:rPr>
  </w:style>
  <w:style w:type="character" w:customStyle="1" w:styleId="79">
    <w:name w:val="标题 9 字符1"/>
    <w:basedOn w:val="62"/>
    <w:link w:val="10"/>
    <w:qFormat/>
    <w:uiPriority w:val="0"/>
    <w:rPr>
      <w:rFonts w:ascii="Arial" w:hAnsi="Arial" w:eastAsia="宋体" w:cs="Times New Roman"/>
      <w:b/>
      <w:i/>
      <w:iCs/>
      <w:sz w:val="18"/>
      <w:szCs w:val="20"/>
    </w:rPr>
  </w:style>
  <w:style w:type="character" w:customStyle="1" w:styleId="80">
    <w:name w:val="文档结构图 字符"/>
    <w:basedOn w:val="62"/>
    <w:link w:val="17"/>
    <w:qFormat/>
    <w:uiPriority w:val="0"/>
    <w:rPr>
      <w:rFonts w:eastAsia="宋体"/>
      <w:szCs w:val="24"/>
      <w:shd w:val="clear" w:color="auto" w:fill="000080"/>
    </w:rPr>
  </w:style>
  <w:style w:type="character" w:customStyle="1" w:styleId="81">
    <w:name w:val="批注文字 Char"/>
    <w:basedOn w:val="62"/>
    <w:qFormat/>
    <w:uiPriority w:val="0"/>
    <w:rPr>
      <w:rFonts w:ascii="Times New Roman" w:hAnsi="Times New Roman" w:eastAsia="宋体" w:cs="Times New Roman"/>
      <w:szCs w:val="24"/>
    </w:rPr>
  </w:style>
  <w:style w:type="character" w:customStyle="1" w:styleId="82">
    <w:name w:val="称呼 字符"/>
    <w:basedOn w:val="62"/>
    <w:link w:val="19"/>
    <w:qFormat/>
    <w:uiPriority w:val="0"/>
    <w:rPr>
      <w:rFonts w:ascii="华文宋体" w:hAnsi="Arial Unicode MS" w:eastAsia="华文宋体"/>
      <w:sz w:val="24"/>
    </w:rPr>
  </w:style>
  <w:style w:type="character" w:customStyle="1" w:styleId="83">
    <w:name w:val="正文文本 3 字符"/>
    <w:basedOn w:val="62"/>
    <w:link w:val="20"/>
    <w:qFormat/>
    <w:uiPriority w:val="0"/>
    <w:rPr>
      <w:rFonts w:ascii="Arial" w:hAnsi="Arial" w:eastAsia="宋体"/>
    </w:rPr>
  </w:style>
  <w:style w:type="character" w:customStyle="1" w:styleId="84">
    <w:name w:val="正文文本 字符1"/>
    <w:basedOn w:val="62"/>
    <w:link w:val="22"/>
    <w:qFormat/>
    <w:uiPriority w:val="0"/>
    <w:rPr>
      <w:rFonts w:eastAsia="宋体"/>
      <w:sz w:val="24"/>
    </w:rPr>
  </w:style>
  <w:style w:type="character" w:customStyle="1" w:styleId="85">
    <w:name w:val="正文文本缩进 字符1"/>
    <w:basedOn w:val="62"/>
    <w:link w:val="24"/>
    <w:qFormat/>
    <w:uiPriority w:val="0"/>
    <w:rPr>
      <w:rFonts w:eastAsia="仿宋_GB2312"/>
      <w:b/>
      <w:bCs/>
      <w:color w:val="000000"/>
      <w:sz w:val="32"/>
      <w:szCs w:val="28"/>
    </w:rPr>
  </w:style>
  <w:style w:type="character" w:customStyle="1" w:styleId="86">
    <w:name w:val="纯文本 Char"/>
    <w:basedOn w:val="62"/>
    <w:qFormat/>
    <w:uiPriority w:val="0"/>
    <w:rPr>
      <w:rFonts w:ascii="宋体" w:hAnsi="Courier New" w:eastAsia="宋体" w:cs="Courier New"/>
      <w:szCs w:val="21"/>
    </w:rPr>
  </w:style>
  <w:style w:type="character" w:customStyle="1" w:styleId="87">
    <w:name w:val="日期 字符"/>
    <w:basedOn w:val="62"/>
    <w:link w:val="34"/>
    <w:qFormat/>
    <w:uiPriority w:val="0"/>
    <w:rPr>
      <w:rFonts w:eastAsia="宋体"/>
      <w:szCs w:val="24"/>
    </w:rPr>
  </w:style>
  <w:style w:type="character" w:customStyle="1" w:styleId="88">
    <w:name w:val="正文文本缩进 2 字符"/>
    <w:basedOn w:val="62"/>
    <w:link w:val="35"/>
    <w:qFormat/>
    <w:uiPriority w:val="0"/>
    <w:rPr>
      <w:rFonts w:eastAsia="仿宋_GB2312"/>
      <w:color w:val="000000"/>
      <w:sz w:val="32"/>
      <w:szCs w:val="28"/>
    </w:rPr>
  </w:style>
  <w:style w:type="character" w:customStyle="1" w:styleId="89">
    <w:name w:val="批注框文本 字符1"/>
    <w:basedOn w:val="62"/>
    <w:link w:val="37"/>
    <w:qFormat/>
    <w:uiPriority w:val="0"/>
    <w:rPr>
      <w:rFonts w:eastAsia="宋体"/>
      <w:sz w:val="18"/>
      <w:szCs w:val="18"/>
    </w:rPr>
  </w:style>
  <w:style w:type="character" w:customStyle="1" w:styleId="90">
    <w:name w:val="正文文本缩进 3 字符"/>
    <w:basedOn w:val="62"/>
    <w:link w:val="45"/>
    <w:qFormat/>
    <w:uiPriority w:val="0"/>
    <w:rPr>
      <w:rFonts w:eastAsia="仿宋_GB2312"/>
      <w:sz w:val="32"/>
      <w:szCs w:val="24"/>
    </w:rPr>
  </w:style>
  <w:style w:type="character" w:customStyle="1" w:styleId="91">
    <w:name w:val="正文文本 2 字符"/>
    <w:basedOn w:val="62"/>
    <w:link w:val="48"/>
    <w:qFormat/>
    <w:uiPriority w:val="0"/>
    <w:rPr>
      <w:rFonts w:asciiTheme="minorHAnsi" w:hAnsiTheme="minorHAnsi" w:cstheme="minorBidi"/>
      <w:kern w:val="2"/>
      <w:sz w:val="24"/>
      <w:szCs w:val="22"/>
    </w:rPr>
  </w:style>
  <w:style w:type="character" w:customStyle="1" w:styleId="92">
    <w:name w:val="标题 字符"/>
    <w:basedOn w:val="62"/>
    <w:link w:val="54"/>
    <w:qFormat/>
    <w:uiPriority w:val="0"/>
    <w:rPr>
      <w:rFonts w:ascii="Arial" w:hAnsi="Arial" w:eastAsia="宋体"/>
      <w:b/>
      <w:kern w:val="18"/>
      <w:sz w:val="30"/>
    </w:rPr>
  </w:style>
  <w:style w:type="character" w:customStyle="1" w:styleId="93">
    <w:name w:val="批注主题 字符1"/>
    <w:basedOn w:val="81"/>
    <w:link w:val="55"/>
    <w:qFormat/>
    <w:uiPriority w:val="0"/>
    <w:rPr>
      <w:rFonts w:ascii="Times New Roman" w:hAnsi="Times New Roman" w:eastAsia="宋体" w:cs="Times New Roman"/>
      <w:b/>
      <w:bCs/>
      <w:szCs w:val="24"/>
    </w:rPr>
  </w:style>
  <w:style w:type="character" w:customStyle="1" w:styleId="94">
    <w:name w:val="正文文本首行缩进 字符"/>
    <w:basedOn w:val="84"/>
    <w:link w:val="23"/>
    <w:qFormat/>
    <w:uiPriority w:val="0"/>
    <w:rPr>
      <w:rFonts w:eastAsia="宋体"/>
      <w:sz w:val="28"/>
    </w:rPr>
  </w:style>
  <w:style w:type="paragraph" w:customStyle="1" w:styleId="95">
    <w:name w:val="_Style 2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style15"/>
    <w:basedOn w:val="62"/>
    <w:qFormat/>
    <w:uiPriority w:val="0"/>
  </w:style>
  <w:style w:type="character" w:customStyle="1" w:styleId="97">
    <w:name w:val="text-content11"/>
    <w:qFormat/>
    <w:uiPriority w:val="0"/>
    <w:rPr>
      <w:rFonts w:hint="default" w:ascii="Tahoma" w:hAnsi="Tahoma" w:cs="Tahoma"/>
      <w:color w:val="555555"/>
      <w:sz w:val="18"/>
      <w:szCs w:val="18"/>
    </w:rPr>
  </w:style>
  <w:style w:type="character" w:customStyle="1" w:styleId="98">
    <w:name w:val="引文目录标题 Char"/>
    <w:qFormat/>
    <w:uiPriority w:val="0"/>
    <w:rPr>
      <w:rFonts w:ascii="Arial" w:hAnsi="Arial" w:eastAsia="宋体"/>
      <w:kern w:val="2"/>
      <w:sz w:val="24"/>
      <w:lang w:val="en-US" w:eastAsia="zh-CN"/>
    </w:rPr>
  </w:style>
  <w:style w:type="character" w:customStyle="1" w:styleId="99">
    <w:name w:val="marklong"/>
    <w:qFormat/>
    <w:uiPriority w:val="0"/>
  </w:style>
  <w:style w:type="character" w:customStyle="1" w:styleId="100">
    <w:name w:val="纯文本 字符1"/>
    <w:link w:val="32"/>
    <w:qFormat/>
    <w:uiPriority w:val="0"/>
    <w:rPr>
      <w:rFonts w:ascii="宋体" w:hAnsi="宋体" w:eastAsia="宋体"/>
      <w:szCs w:val="21"/>
    </w:rPr>
  </w:style>
  <w:style w:type="character" w:customStyle="1" w:styleId="101">
    <w:name w:val="para1"/>
    <w:qFormat/>
    <w:uiPriority w:val="0"/>
    <w:rPr>
      <w:rFonts w:hint="default" w:ascii="Arial" w:hAnsi="Arial"/>
      <w:sz w:val="18"/>
    </w:rPr>
  </w:style>
  <w:style w:type="character" w:customStyle="1" w:styleId="102">
    <w:name w:val="自定义正文 Char Char"/>
    <w:link w:val="103"/>
    <w:qFormat/>
    <w:uiPriority w:val="0"/>
    <w:rPr>
      <w:rFonts w:ascii="宋体" w:hAnsi="宋体" w:eastAsia="宋体"/>
      <w:sz w:val="24"/>
      <w:szCs w:val="24"/>
    </w:rPr>
  </w:style>
  <w:style w:type="paragraph" w:customStyle="1" w:styleId="103">
    <w:name w:val="自定义正文"/>
    <w:basedOn w:val="1"/>
    <w:link w:val="102"/>
    <w:qFormat/>
    <w:uiPriority w:val="0"/>
    <w:pPr>
      <w:spacing w:after="60" w:line="360" w:lineRule="auto"/>
      <w:ind w:firstLine="200" w:firstLineChars="200"/>
      <w:jc w:val="left"/>
    </w:pPr>
    <w:rPr>
      <w:rFonts w:ascii="宋体" w:hAnsi="宋体" w:cstheme="minorBidi"/>
      <w:sz w:val="24"/>
    </w:rPr>
  </w:style>
  <w:style w:type="character" w:customStyle="1" w:styleId="104">
    <w:name w:val="apple-converted-space"/>
    <w:basedOn w:val="62"/>
    <w:qFormat/>
    <w:uiPriority w:val="0"/>
  </w:style>
  <w:style w:type="character" w:customStyle="1" w:styleId="105">
    <w:name w:val="Heading 2 Hidden Char1"/>
    <w:qFormat/>
    <w:uiPriority w:val="0"/>
    <w:rPr>
      <w:rFonts w:ascii="Arial" w:hAnsi="Arial" w:eastAsia="黑体" w:cs="Arial"/>
      <w:b/>
      <w:sz w:val="24"/>
      <w:szCs w:val="24"/>
    </w:rPr>
  </w:style>
  <w:style w:type="character" w:customStyle="1" w:styleId="106">
    <w:name w:val="Level 3 Head Char"/>
    <w:qFormat/>
    <w:uiPriority w:val="0"/>
    <w:rPr>
      <w:b/>
      <w:bCs/>
      <w:kern w:val="2"/>
      <w:sz w:val="32"/>
      <w:szCs w:val="32"/>
    </w:rPr>
  </w:style>
  <w:style w:type="character" w:customStyle="1" w:styleId="107">
    <w:name w:val="标题 4 Char1"/>
    <w:qFormat/>
    <w:uiPriority w:val="0"/>
    <w:rPr>
      <w:rFonts w:ascii="Arial" w:hAnsi="Arial" w:eastAsia="黑体"/>
      <w:b/>
      <w:kern w:val="2"/>
      <w:sz w:val="28"/>
      <w:lang w:val="en-US" w:eastAsia="zh-CN"/>
    </w:rPr>
  </w:style>
  <w:style w:type="character" w:customStyle="1" w:styleId="108">
    <w:name w:val="无间隔 字符1"/>
    <w:link w:val="109"/>
    <w:qFormat/>
    <w:uiPriority w:val="0"/>
    <w:rPr>
      <w:rFonts w:ascii="Calibri" w:hAnsi="Calibri"/>
      <w:sz w:val="22"/>
    </w:rPr>
  </w:style>
  <w:style w:type="paragraph" w:styleId="109">
    <w:name w:val="No Spacing"/>
    <w:link w:val="108"/>
    <w:qFormat/>
    <w:uiPriority w:val="1"/>
    <w:rPr>
      <w:rFonts w:ascii="Calibri" w:hAnsi="Calibri" w:eastAsiaTheme="minorEastAsia" w:cstheme="minorBidi"/>
      <w:kern w:val="2"/>
      <w:sz w:val="22"/>
      <w:szCs w:val="22"/>
      <w:lang w:val="en-US" w:eastAsia="zh-CN" w:bidi="ar-SA"/>
    </w:rPr>
  </w:style>
  <w:style w:type="character" w:customStyle="1" w:styleId="110">
    <w:name w:val="彩色列表 - 着色 1 Char"/>
    <w:qFormat/>
    <w:locked/>
    <w:uiPriority w:val="0"/>
    <w:rPr>
      <w:rFonts w:ascii="Calibri" w:hAnsi="Calibri" w:eastAsia="宋体"/>
      <w:kern w:val="2"/>
      <w:sz w:val="21"/>
      <w:szCs w:val="22"/>
      <w:lang w:val="en-US" w:eastAsia="zh-CN" w:bidi="ar-SA"/>
    </w:rPr>
  </w:style>
  <w:style w:type="character" w:customStyle="1" w:styleId="111">
    <w:name w:val="unnamed11"/>
    <w:qFormat/>
    <w:uiPriority w:val="0"/>
    <w:rPr>
      <w:sz w:val="26"/>
    </w:rPr>
  </w:style>
  <w:style w:type="character" w:customStyle="1" w:styleId="112">
    <w:name w:val="H1 Char"/>
    <w:qFormat/>
    <w:uiPriority w:val="0"/>
    <w:rPr>
      <w:b/>
      <w:bCs/>
      <w:kern w:val="44"/>
      <w:sz w:val="44"/>
      <w:szCs w:val="44"/>
    </w:rPr>
  </w:style>
  <w:style w:type="character" w:customStyle="1" w:styleId="113">
    <w:name w:val="正文缩进 字符2"/>
    <w:link w:val="14"/>
    <w:qFormat/>
    <w:locked/>
    <w:uiPriority w:val="0"/>
    <w:rPr>
      <w:rFonts w:eastAsia="宋体"/>
      <w:sz w:val="24"/>
    </w:rPr>
  </w:style>
  <w:style w:type="character" w:customStyle="1" w:styleId="114">
    <w:name w:val="font3"/>
    <w:qFormat/>
    <w:uiPriority w:val="0"/>
  </w:style>
  <w:style w:type="character" w:customStyle="1" w:styleId="115">
    <w:name w:val="small"/>
    <w:qFormat/>
    <w:uiPriority w:val="0"/>
  </w:style>
  <w:style w:type="character" w:customStyle="1" w:styleId="116">
    <w:name w:val="正文缩进 Char1"/>
    <w:link w:val="117"/>
    <w:qFormat/>
    <w:uiPriority w:val="0"/>
    <w:rPr>
      <w:rFonts w:eastAsia="宋体"/>
    </w:rPr>
  </w:style>
  <w:style w:type="paragraph" w:customStyle="1" w:styleId="117">
    <w:name w:val="正文缩进1"/>
    <w:basedOn w:val="1"/>
    <w:link w:val="116"/>
    <w:qFormat/>
    <w:uiPriority w:val="0"/>
    <w:pPr>
      <w:ind w:firstLine="420" w:firstLineChars="200"/>
    </w:pPr>
    <w:rPr>
      <w:rFonts w:asciiTheme="minorHAnsi" w:hAnsiTheme="minorHAnsi" w:cstheme="minorBidi"/>
      <w:szCs w:val="22"/>
    </w:rPr>
  </w:style>
  <w:style w:type="character" w:customStyle="1" w:styleId="118">
    <w:name w:val="列出段落 Char"/>
    <w:link w:val="119"/>
    <w:qFormat/>
    <w:locked/>
    <w:uiPriority w:val="0"/>
    <w:rPr>
      <w:rFonts w:ascii="Calibri" w:hAnsi="Calibri" w:eastAsia="宋体"/>
    </w:rPr>
  </w:style>
  <w:style w:type="paragraph" w:customStyle="1" w:styleId="119">
    <w:name w:val="列出段落2"/>
    <w:basedOn w:val="1"/>
    <w:link w:val="118"/>
    <w:qFormat/>
    <w:uiPriority w:val="34"/>
    <w:pPr>
      <w:ind w:firstLine="420" w:firstLineChars="200"/>
    </w:pPr>
    <w:rPr>
      <w:rFonts w:ascii="Calibri" w:hAnsi="Calibri" w:cstheme="minorBidi"/>
      <w:szCs w:val="22"/>
    </w:rPr>
  </w:style>
  <w:style w:type="character" w:customStyle="1" w:styleId="120">
    <w:name w:val="正文文本样式 Char Char"/>
    <w:link w:val="121"/>
    <w:qFormat/>
    <w:uiPriority w:val="0"/>
    <w:rPr>
      <w:rFonts w:eastAsia="宋体"/>
      <w:sz w:val="24"/>
    </w:rPr>
  </w:style>
  <w:style w:type="paragraph" w:customStyle="1" w:styleId="121">
    <w:name w:val="正文文本样式"/>
    <w:basedOn w:val="1"/>
    <w:link w:val="120"/>
    <w:qFormat/>
    <w:uiPriority w:val="0"/>
    <w:pPr>
      <w:spacing w:line="360" w:lineRule="auto"/>
      <w:ind w:firstLine="482"/>
    </w:pPr>
    <w:rPr>
      <w:rFonts w:asciiTheme="minorHAnsi" w:hAnsiTheme="minorHAnsi" w:cstheme="minorBidi"/>
      <w:sz w:val="24"/>
      <w:szCs w:val="22"/>
    </w:rPr>
  </w:style>
  <w:style w:type="character" w:customStyle="1" w:styleId="122">
    <w:name w:val="a-标题3 Char"/>
    <w:qFormat/>
    <w:uiPriority w:val="0"/>
    <w:rPr>
      <w:rFonts w:ascii="楷体_GB2312" w:eastAsia="楷体_GB2312"/>
      <w:b/>
      <w:bCs/>
      <w:kern w:val="2"/>
      <w:sz w:val="28"/>
      <w:lang w:val="en-US" w:eastAsia="zh-CN" w:bidi="ar-SA"/>
    </w:rPr>
  </w:style>
  <w:style w:type="character" w:customStyle="1" w:styleId="123">
    <w:name w:val="标准文本 Char"/>
    <w:link w:val="124"/>
    <w:qFormat/>
    <w:locked/>
    <w:uiPriority w:val="0"/>
    <w:rPr>
      <w:rFonts w:ascii="宋体" w:hAnsi="宋体"/>
      <w:color w:val="000000"/>
      <w:szCs w:val="21"/>
    </w:rPr>
  </w:style>
  <w:style w:type="paragraph" w:customStyle="1" w:styleId="124">
    <w:name w:val="标准文本"/>
    <w:basedOn w:val="1"/>
    <w:link w:val="123"/>
    <w:qFormat/>
    <w:uiPriority w:val="0"/>
    <w:pPr>
      <w:tabs>
        <w:tab w:val="left" w:pos="3060"/>
        <w:tab w:val="left" w:pos="6048"/>
        <w:tab w:val="left" w:pos="7668"/>
      </w:tabs>
      <w:spacing w:line="312" w:lineRule="auto"/>
      <w:ind w:firstLine="420" w:firstLineChars="200"/>
    </w:pPr>
    <w:rPr>
      <w:rFonts w:ascii="宋体" w:hAnsi="宋体" w:eastAsiaTheme="minorEastAsia" w:cstheme="minorBidi"/>
      <w:color w:val="000000"/>
      <w:szCs w:val="21"/>
    </w:rPr>
  </w:style>
  <w:style w:type="character" w:customStyle="1" w:styleId="125">
    <w:name w:val="标题 1 Char Char"/>
    <w:qFormat/>
    <w:uiPriority w:val="0"/>
    <w:rPr>
      <w:rFonts w:eastAsia="宋体"/>
      <w:b/>
      <w:spacing w:val="-2"/>
      <w:sz w:val="24"/>
      <w:lang w:val="en-US" w:eastAsia="zh-CN" w:bidi="ar-SA"/>
    </w:rPr>
  </w:style>
  <w:style w:type="character" w:customStyle="1" w:styleId="126">
    <w:name w:val="List Paragraph Char"/>
    <w:link w:val="127"/>
    <w:qFormat/>
    <w:uiPriority w:val="0"/>
    <w:rPr>
      <w:rFonts w:eastAsia="宋体"/>
    </w:rPr>
  </w:style>
  <w:style w:type="paragraph" w:customStyle="1" w:styleId="127">
    <w:name w:val="列出段落1"/>
    <w:basedOn w:val="1"/>
    <w:link w:val="126"/>
    <w:qFormat/>
    <w:uiPriority w:val="0"/>
    <w:pPr>
      <w:ind w:firstLine="200" w:firstLineChars="200"/>
    </w:pPr>
    <w:rPr>
      <w:rFonts w:asciiTheme="minorHAnsi" w:hAnsiTheme="minorHAnsi" w:cstheme="minorBidi"/>
      <w:szCs w:val="22"/>
    </w:rPr>
  </w:style>
  <w:style w:type="character" w:customStyle="1" w:styleId="128">
    <w:name w:val="正文2 Char"/>
    <w:link w:val="129"/>
    <w:qFormat/>
    <w:uiPriority w:val="0"/>
    <w:rPr>
      <w:sz w:val="24"/>
    </w:rPr>
  </w:style>
  <w:style w:type="paragraph" w:customStyle="1" w:styleId="129">
    <w:name w:val="正文2"/>
    <w:basedOn w:val="1"/>
    <w:link w:val="128"/>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130">
    <w:name w:val="Heading 2 Hidden Char"/>
    <w:qFormat/>
    <w:uiPriority w:val="0"/>
    <w:rPr>
      <w:rFonts w:ascii="Arial" w:hAnsi="Arial" w:eastAsia="黑体"/>
      <w:b/>
      <w:kern w:val="2"/>
      <w:sz w:val="32"/>
      <w:lang w:val="en-US" w:eastAsia="zh-CN"/>
    </w:rPr>
  </w:style>
  <w:style w:type="character" w:customStyle="1" w:styleId="131">
    <w:name w:val="批注文字 Char Char"/>
    <w:qFormat/>
    <w:uiPriority w:val="0"/>
    <w:rPr>
      <w:kern w:val="2"/>
      <w:sz w:val="21"/>
    </w:rPr>
  </w:style>
  <w:style w:type="character" w:customStyle="1" w:styleId="132">
    <w:name w:val="style31"/>
    <w:qFormat/>
    <w:uiPriority w:val="0"/>
    <w:rPr>
      <w:sz w:val="18"/>
    </w:rPr>
  </w:style>
  <w:style w:type="paragraph" w:customStyle="1" w:styleId="133">
    <w:name w:val="xl58"/>
    <w:basedOn w:val="1"/>
    <w:qFormat/>
    <w:uiPriority w:val="0"/>
    <w:pPr>
      <w:widowControl/>
      <w:spacing w:before="100" w:beforeAutospacing="1" w:after="100" w:afterAutospacing="1"/>
      <w:jc w:val="left"/>
      <w:textAlignment w:val="top"/>
    </w:pPr>
    <w:rPr>
      <w:rFonts w:ascii="宋体" w:hAnsi="宋体"/>
      <w:kern w:val="0"/>
      <w:sz w:val="20"/>
      <w:szCs w:val="20"/>
    </w:rPr>
  </w:style>
  <w:style w:type="character" w:customStyle="1" w:styleId="134">
    <w:name w:val="正文文本 3 Char1"/>
    <w:basedOn w:val="62"/>
    <w:semiHidden/>
    <w:qFormat/>
    <w:uiPriority w:val="99"/>
    <w:rPr>
      <w:rFonts w:ascii="Times New Roman" w:hAnsi="Times New Roman" w:eastAsia="宋体" w:cs="Times New Roman"/>
      <w:sz w:val="16"/>
      <w:szCs w:val="16"/>
    </w:rPr>
  </w:style>
  <w:style w:type="paragraph" w:customStyle="1" w:styleId="135">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6">
    <w:name w:val="xl62"/>
    <w:basedOn w:val="1"/>
    <w:qFormat/>
    <w:uiPriority w:val="0"/>
    <w:pPr>
      <w:widowControl/>
      <w:pBdr>
        <w:bottom w:val="single" w:color="auto" w:sz="4" w:space="0"/>
      </w:pBdr>
      <w:spacing w:before="100" w:beforeAutospacing="1" w:after="100" w:afterAutospacing="1"/>
      <w:jc w:val="center"/>
    </w:pPr>
    <w:rPr>
      <w:rFonts w:ascii="宋体" w:hAnsi="宋体"/>
      <w:kern w:val="0"/>
      <w:sz w:val="22"/>
      <w:szCs w:val="20"/>
    </w:rPr>
  </w:style>
  <w:style w:type="paragraph" w:customStyle="1" w:styleId="137">
    <w:name w:val="标准标题3"/>
    <w:basedOn w:val="4"/>
    <w:qFormat/>
    <w:uiPriority w:val="0"/>
    <w:pPr>
      <w:numPr>
        <w:ilvl w:val="0"/>
        <w:numId w:val="5"/>
      </w:numPr>
      <w:spacing w:line="240" w:lineRule="auto"/>
      <w:ind w:left="0" w:leftChars="-258" w:firstLine="0"/>
    </w:pPr>
    <w:rPr>
      <w:rFonts w:eastAsia="仿宋_GB2312"/>
      <w:sz w:val="28"/>
    </w:rPr>
  </w:style>
  <w:style w:type="paragraph" w:customStyle="1" w:styleId="138">
    <w:name w:val="font9"/>
    <w:basedOn w:val="1"/>
    <w:qFormat/>
    <w:uiPriority w:val="0"/>
    <w:pPr>
      <w:widowControl/>
      <w:spacing w:before="100" w:beforeAutospacing="1" w:after="100" w:afterAutospacing="1"/>
      <w:jc w:val="left"/>
    </w:pPr>
    <w:rPr>
      <w:kern w:val="0"/>
      <w:sz w:val="20"/>
      <w:szCs w:val="20"/>
    </w:rPr>
  </w:style>
  <w:style w:type="character" w:customStyle="1" w:styleId="139">
    <w:name w:val="正文文本缩进 3 Char1"/>
    <w:basedOn w:val="62"/>
    <w:semiHidden/>
    <w:qFormat/>
    <w:uiPriority w:val="99"/>
    <w:rPr>
      <w:rFonts w:ascii="Times New Roman" w:hAnsi="Times New Roman" w:eastAsia="宋体" w:cs="Times New Roman"/>
      <w:sz w:val="16"/>
      <w:szCs w:val="16"/>
    </w:rPr>
  </w:style>
  <w:style w:type="character" w:customStyle="1" w:styleId="140">
    <w:name w:val="称呼 Char1"/>
    <w:basedOn w:val="62"/>
    <w:semiHidden/>
    <w:qFormat/>
    <w:uiPriority w:val="99"/>
    <w:rPr>
      <w:rFonts w:ascii="Times New Roman" w:hAnsi="Times New Roman" w:eastAsia="宋体" w:cs="Times New Roman"/>
      <w:szCs w:val="24"/>
    </w:rPr>
  </w:style>
  <w:style w:type="paragraph" w:customStyle="1" w:styleId="141">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142">
    <w:name w:val="批注文字 字符2"/>
    <w:basedOn w:val="62"/>
    <w:link w:val="18"/>
    <w:qFormat/>
    <w:uiPriority w:val="0"/>
    <w:rPr>
      <w:rFonts w:ascii="Times New Roman" w:hAnsi="Times New Roman" w:eastAsia="宋体" w:cs="Times New Roman"/>
      <w:szCs w:val="24"/>
    </w:rPr>
  </w:style>
  <w:style w:type="paragraph" w:customStyle="1" w:styleId="143">
    <w:name w:val="正文文本样式 加粗"/>
    <w:basedOn w:val="121"/>
    <w:qFormat/>
    <w:uiPriority w:val="0"/>
    <w:rPr>
      <w:b/>
    </w:rPr>
  </w:style>
  <w:style w:type="paragraph" w:customStyle="1" w:styleId="144">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character" w:customStyle="1" w:styleId="145">
    <w:name w:val="日期 Char1"/>
    <w:basedOn w:val="62"/>
    <w:qFormat/>
    <w:uiPriority w:val="0"/>
    <w:rPr>
      <w:rFonts w:ascii="Times New Roman" w:hAnsi="Times New Roman" w:eastAsia="宋体" w:cs="Times New Roman"/>
      <w:szCs w:val="24"/>
    </w:rPr>
  </w:style>
  <w:style w:type="character" w:customStyle="1" w:styleId="146">
    <w:name w:val="标题 Char1"/>
    <w:basedOn w:val="62"/>
    <w:qFormat/>
    <w:uiPriority w:val="10"/>
    <w:rPr>
      <w:rFonts w:eastAsia="宋体" w:asciiTheme="majorHAnsi" w:hAnsiTheme="majorHAnsi" w:cstheme="majorBidi"/>
      <w:b/>
      <w:bCs/>
      <w:sz w:val="32"/>
      <w:szCs w:val="32"/>
    </w:rPr>
  </w:style>
  <w:style w:type="character" w:customStyle="1" w:styleId="147">
    <w:name w:val="正文文本缩进 Char1"/>
    <w:basedOn w:val="62"/>
    <w:semiHidden/>
    <w:qFormat/>
    <w:uiPriority w:val="99"/>
    <w:rPr>
      <w:rFonts w:ascii="Times New Roman" w:hAnsi="Times New Roman" w:eastAsia="宋体" w:cs="Times New Roman"/>
      <w:szCs w:val="24"/>
    </w:rPr>
  </w:style>
  <w:style w:type="paragraph" w:customStyle="1" w:styleId="148">
    <w:name w:val="目录3"/>
    <w:basedOn w:val="1"/>
    <w:qFormat/>
    <w:uiPriority w:val="0"/>
    <w:pPr>
      <w:adjustRightInd w:val="0"/>
      <w:spacing w:line="420" w:lineRule="atLeast"/>
      <w:ind w:left="454" w:firstLine="425"/>
      <w:jc w:val="left"/>
      <w:textAlignment w:val="baseline"/>
    </w:pPr>
    <w:rPr>
      <w:kern w:val="0"/>
      <w:szCs w:val="20"/>
    </w:rPr>
  </w:style>
  <w:style w:type="character" w:customStyle="1" w:styleId="149">
    <w:name w:val="文档结构图 Char1"/>
    <w:basedOn w:val="62"/>
    <w:semiHidden/>
    <w:qFormat/>
    <w:uiPriority w:val="99"/>
    <w:rPr>
      <w:rFonts w:ascii="Microsoft YaHei UI" w:hAnsi="Times New Roman" w:eastAsia="Microsoft YaHei UI" w:cs="Times New Roman"/>
      <w:sz w:val="18"/>
      <w:szCs w:val="18"/>
    </w:rPr>
  </w:style>
  <w:style w:type="paragraph" w:customStyle="1" w:styleId="15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51">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2">
    <w:name w:val="xl109"/>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3">
    <w:name w:val="xl13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4">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55">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6">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57">
    <w:name w:val="xl142"/>
    <w:basedOn w:val="1"/>
    <w:qFormat/>
    <w:uiPriority w:val="0"/>
    <w:pPr>
      <w:widowControl/>
      <w:pBdr>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58">
    <w:name w:val="xl59"/>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159">
    <w:name w:val="IBM 正文"/>
    <w:basedOn w:val="1"/>
    <w:qFormat/>
    <w:uiPriority w:val="0"/>
    <w:pPr>
      <w:spacing w:line="360" w:lineRule="atLeast"/>
    </w:pPr>
    <w:rPr>
      <w:sz w:val="24"/>
      <w:szCs w:val="20"/>
    </w:rPr>
  </w:style>
  <w:style w:type="paragraph" w:customStyle="1" w:styleId="160">
    <w:name w:val="font19"/>
    <w:basedOn w:val="1"/>
    <w:qFormat/>
    <w:uiPriority w:val="0"/>
    <w:pPr>
      <w:widowControl/>
      <w:spacing w:before="100" w:beforeAutospacing="1" w:after="100" w:afterAutospacing="1"/>
      <w:jc w:val="left"/>
    </w:pPr>
    <w:rPr>
      <w:rFonts w:ascii="宋体" w:hAnsi="宋体" w:cs="宋体"/>
      <w:b/>
      <w:bCs/>
      <w:color w:val="DD0806"/>
      <w:kern w:val="0"/>
      <w:sz w:val="20"/>
      <w:szCs w:val="20"/>
    </w:rPr>
  </w:style>
  <w:style w:type="paragraph" w:customStyle="1" w:styleId="16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62">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63">
    <w:name w:val="批注框文本 Char1"/>
    <w:basedOn w:val="62"/>
    <w:semiHidden/>
    <w:qFormat/>
    <w:uiPriority w:val="99"/>
    <w:rPr>
      <w:rFonts w:ascii="Times New Roman" w:hAnsi="Times New Roman" w:eastAsia="宋体" w:cs="Times New Roman"/>
      <w:sz w:val="18"/>
      <w:szCs w:val="18"/>
    </w:rPr>
  </w:style>
  <w:style w:type="paragraph" w:customStyle="1" w:styleId="164">
    <w:name w:val="font12"/>
    <w:basedOn w:val="1"/>
    <w:qFormat/>
    <w:uiPriority w:val="0"/>
    <w:pPr>
      <w:widowControl/>
      <w:spacing w:before="100" w:beforeAutospacing="1" w:after="100" w:afterAutospacing="1"/>
      <w:jc w:val="left"/>
    </w:pPr>
    <w:rPr>
      <w:kern w:val="0"/>
      <w:sz w:val="18"/>
      <w:szCs w:val="20"/>
    </w:rPr>
  </w:style>
  <w:style w:type="character" w:customStyle="1" w:styleId="165">
    <w:name w:val="纯文本 Char2"/>
    <w:basedOn w:val="62"/>
    <w:semiHidden/>
    <w:qFormat/>
    <w:uiPriority w:val="99"/>
    <w:rPr>
      <w:rFonts w:ascii="宋体" w:hAnsi="Courier New" w:eastAsia="宋体" w:cs="Courier New"/>
      <w:szCs w:val="21"/>
    </w:rPr>
  </w:style>
  <w:style w:type="paragraph" w:customStyle="1" w:styleId="166">
    <w:name w:val="样式 标题 21.1 + 小四"/>
    <w:basedOn w:val="2"/>
    <w:qFormat/>
    <w:uiPriority w:val="0"/>
    <w:pPr>
      <w:tabs>
        <w:tab w:val="left" w:pos="720"/>
      </w:tabs>
      <w:snapToGrid w:val="0"/>
      <w:spacing w:beforeLines="0" w:afterLines="0" w:line="360" w:lineRule="auto"/>
      <w:ind w:firstLine="0" w:firstLineChars="0"/>
      <w:jc w:val="both"/>
    </w:pPr>
    <w:rPr>
      <w:rFonts w:ascii="Times New Roman" w:hAnsi="Times New Roman" w:eastAsia="宋体"/>
      <w:b w:val="0"/>
      <w:szCs w:val="20"/>
    </w:rPr>
  </w:style>
  <w:style w:type="paragraph" w:customStyle="1" w:styleId="167">
    <w:name w:val="xl14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68">
    <w:name w:val="CM58"/>
    <w:basedOn w:val="1"/>
    <w:next w:val="1"/>
    <w:qFormat/>
    <w:uiPriority w:val="0"/>
    <w:pPr>
      <w:autoSpaceDE w:val="0"/>
      <w:autoSpaceDN w:val="0"/>
      <w:adjustRightInd w:val="0"/>
      <w:spacing w:after="298"/>
      <w:jc w:val="left"/>
    </w:pPr>
    <w:rPr>
      <w:rFonts w:ascii="宋体" w:hAnsi="宋体" w:cs="Arial Unicode MS"/>
      <w:kern w:val="0"/>
      <w:sz w:val="24"/>
    </w:rPr>
  </w:style>
  <w:style w:type="paragraph" w:customStyle="1" w:styleId="169">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71">
    <w:name w:val="xl51"/>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0"/>
      <w:szCs w:val="20"/>
    </w:rPr>
  </w:style>
  <w:style w:type="paragraph" w:customStyle="1" w:styleId="172">
    <w:name w:val="列表延续"/>
    <w:basedOn w:val="1"/>
    <w:qFormat/>
    <w:uiPriority w:val="0"/>
    <w:pPr>
      <w:numPr>
        <w:ilvl w:val="8"/>
        <w:numId w:val="6"/>
      </w:numPr>
      <w:adjustRightInd w:val="0"/>
      <w:spacing w:line="360" w:lineRule="auto"/>
      <w:textAlignment w:val="baseline"/>
    </w:pPr>
    <w:rPr>
      <w:rFonts w:eastAsia="楷体_GB2312"/>
      <w:kern w:val="28"/>
      <w:sz w:val="28"/>
      <w:szCs w:val="20"/>
    </w:rPr>
  </w:style>
  <w:style w:type="paragraph" w:customStyle="1" w:styleId="173">
    <w:name w:val="封面标准文稿类别"/>
    <w:qFormat/>
    <w:uiPriority w:val="0"/>
    <w:pPr>
      <w:spacing w:before="440" w:line="400" w:lineRule="exact"/>
      <w:jc w:val="center"/>
    </w:pPr>
    <w:rPr>
      <w:rFonts w:ascii="宋体" w:hAnsi="宋体" w:eastAsia="宋体" w:cs="Times New Roman"/>
      <w:sz w:val="24"/>
      <w:lang w:val="en-US" w:eastAsia="zh-CN" w:bidi="ar-SA"/>
    </w:rPr>
  </w:style>
  <w:style w:type="paragraph" w:customStyle="1" w:styleId="174">
    <w:name w:val="xl15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character" w:customStyle="1" w:styleId="175">
    <w:name w:val="正文文本缩进 2 Char1"/>
    <w:basedOn w:val="62"/>
    <w:semiHidden/>
    <w:qFormat/>
    <w:uiPriority w:val="99"/>
    <w:rPr>
      <w:rFonts w:ascii="Times New Roman" w:hAnsi="Times New Roman" w:eastAsia="宋体" w:cs="Times New Roman"/>
      <w:szCs w:val="24"/>
    </w:rPr>
  </w:style>
  <w:style w:type="character" w:customStyle="1" w:styleId="176">
    <w:name w:val="正文文本 Char1"/>
    <w:basedOn w:val="62"/>
    <w:semiHidden/>
    <w:qFormat/>
    <w:uiPriority w:val="99"/>
    <w:rPr>
      <w:rFonts w:ascii="Times New Roman" w:hAnsi="Times New Roman" w:eastAsia="宋体" w:cs="Times New Roman"/>
      <w:szCs w:val="24"/>
    </w:rPr>
  </w:style>
  <w:style w:type="paragraph" w:customStyle="1" w:styleId="177">
    <w:name w:val="无间隔1"/>
    <w:qFormat/>
    <w:uiPriority w:val="0"/>
    <w:rPr>
      <w:rFonts w:ascii="Calibri" w:hAnsi="Calibri" w:eastAsia="宋体" w:cs="Times New Roman"/>
      <w:sz w:val="22"/>
      <w:szCs w:val="22"/>
      <w:lang w:val="en-US" w:eastAsia="en-US" w:bidi="ar-SA"/>
    </w:rPr>
  </w:style>
  <w:style w:type="character" w:customStyle="1" w:styleId="178">
    <w:name w:val="正文首行缩进 Char1"/>
    <w:basedOn w:val="176"/>
    <w:semiHidden/>
    <w:qFormat/>
    <w:uiPriority w:val="99"/>
    <w:rPr>
      <w:rFonts w:ascii="Times New Roman" w:hAnsi="Times New Roman" w:eastAsia="宋体" w:cs="Times New Roman"/>
      <w:szCs w:val="24"/>
    </w:rPr>
  </w:style>
  <w:style w:type="paragraph" w:customStyle="1" w:styleId="179">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80">
    <w:name w:val="xl42"/>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81">
    <w:name w:val="font10"/>
    <w:basedOn w:val="1"/>
    <w:qFormat/>
    <w:uiPriority w:val="0"/>
    <w:pPr>
      <w:widowControl/>
      <w:spacing w:before="100" w:beforeAutospacing="1" w:after="100" w:afterAutospacing="1"/>
      <w:jc w:val="left"/>
    </w:pPr>
    <w:rPr>
      <w:kern w:val="0"/>
      <w:sz w:val="22"/>
      <w:szCs w:val="20"/>
    </w:rPr>
  </w:style>
  <w:style w:type="paragraph" w:customStyle="1" w:styleId="182">
    <w:name w:val="样式 样式 标题 2 + 段前: 0.5 行 段后: 0.5 行 + 首行缩进:  2 字符 段前: 0.5 行 段后: 0..."/>
    <w:basedOn w:val="183"/>
    <w:qFormat/>
    <w:uiPriority w:val="0"/>
    <w:pPr>
      <w:spacing w:before="50" w:after="50"/>
      <w:ind w:firstLine="0" w:firstLineChars="0"/>
    </w:pPr>
    <w:rPr>
      <w:rFonts w:cs="Times New Roman"/>
      <w:bCs w:val="0"/>
      <w:szCs w:val="20"/>
    </w:rPr>
  </w:style>
  <w:style w:type="paragraph" w:customStyle="1" w:styleId="183">
    <w:name w:val="样式 标题 2 + 段前: 0.5 行 段后: 0.5 行"/>
    <w:basedOn w:val="2"/>
    <w:qFormat/>
    <w:uiPriority w:val="0"/>
    <w:pPr>
      <w:spacing w:beforeLines="0" w:afterLines="0"/>
    </w:pPr>
    <w:rPr>
      <w:rFonts w:ascii="Times New Roman" w:hAnsi="Times New Roman" w:cs="宋体"/>
      <w:b w:val="0"/>
      <w:bCs/>
      <w:sz w:val="21"/>
      <w:szCs w:val="21"/>
    </w:rPr>
  </w:style>
  <w:style w:type="paragraph" w:customStyle="1" w:styleId="18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8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86">
    <w:name w:val="xl115"/>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7">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8">
    <w:name w:val="font0"/>
    <w:basedOn w:val="1"/>
    <w:qFormat/>
    <w:uiPriority w:val="0"/>
    <w:pPr>
      <w:widowControl/>
      <w:spacing w:before="100" w:beforeAutospacing="1" w:after="100" w:afterAutospacing="1"/>
      <w:jc w:val="left"/>
    </w:pPr>
    <w:rPr>
      <w:rFonts w:hint="eastAsia" w:ascii="宋体" w:hAnsi="宋体"/>
      <w:kern w:val="0"/>
      <w:sz w:val="24"/>
      <w:szCs w:val="20"/>
    </w:rPr>
  </w:style>
  <w:style w:type="character" w:customStyle="1" w:styleId="189">
    <w:name w:val="正文文本 2 Char1"/>
    <w:basedOn w:val="62"/>
    <w:semiHidden/>
    <w:qFormat/>
    <w:uiPriority w:val="99"/>
    <w:rPr>
      <w:rFonts w:ascii="Times New Roman" w:hAnsi="Times New Roman" w:eastAsia="宋体" w:cs="Times New Roman"/>
      <w:szCs w:val="24"/>
    </w:rPr>
  </w:style>
  <w:style w:type="paragraph" w:customStyle="1" w:styleId="190">
    <w:name w:val="正文文本缩进 31"/>
    <w:basedOn w:val="1"/>
    <w:qFormat/>
    <w:uiPriority w:val="0"/>
    <w:pPr>
      <w:adjustRightInd w:val="0"/>
      <w:spacing w:line="360" w:lineRule="auto"/>
      <w:ind w:firstLine="420"/>
      <w:textAlignment w:val="baseline"/>
    </w:pPr>
    <w:rPr>
      <w:sz w:val="24"/>
      <w:szCs w:val="20"/>
    </w:rPr>
  </w:style>
  <w:style w:type="paragraph" w:customStyle="1" w:styleId="19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92">
    <w:name w:val="No Spacing1"/>
    <w:qFormat/>
    <w:uiPriority w:val="0"/>
    <w:rPr>
      <w:rFonts w:ascii="Calibri" w:hAnsi="Calibri" w:eastAsia="宋体" w:cs="Times New Roman"/>
      <w:sz w:val="22"/>
      <w:szCs w:val="22"/>
      <w:lang w:val="en-US" w:eastAsia="en-US" w:bidi="ar-SA"/>
    </w:rPr>
  </w:style>
  <w:style w:type="paragraph" w:customStyle="1" w:styleId="193">
    <w:name w:val="正文1 New"/>
    <w:basedOn w:val="1"/>
    <w:qFormat/>
    <w:uiPriority w:val="0"/>
    <w:pPr>
      <w:spacing w:line="360" w:lineRule="auto"/>
      <w:ind w:left="1260" w:leftChars="600" w:firstLine="540" w:firstLineChars="257"/>
    </w:pPr>
    <w:rPr>
      <w:rFonts w:ascii="宋体" w:hAnsi="宋体"/>
    </w:rPr>
  </w:style>
  <w:style w:type="paragraph" w:customStyle="1" w:styleId="194">
    <w:name w:val="xl56"/>
    <w:basedOn w:val="1"/>
    <w:qFormat/>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195">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6">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97">
    <w:name w:val="技标2"/>
    <w:basedOn w:val="4"/>
    <w:qFormat/>
    <w:uiPriority w:val="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198">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9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01">
    <w:name w:val="页脚1"/>
    <w:basedOn w:val="1"/>
    <w:qFormat/>
    <w:uiPriority w:val="0"/>
    <w:pPr>
      <w:widowControl/>
      <w:tabs>
        <w:tab w:val="center" w:pos="4153"/>
        <w:tab w:val="right" w:pos="8306"/>
      </w:tabs>
      <w:snapToGrid w:val="0"/>
      <w:spacing w:beforeLines="50" w:afterLines="50"/>
      <w:jc w:val="left"/>
    </w:pPr>
    <w:rPr>
      <w:sz w:val="18"/>
      <w:szCs w:val="18"/>
    </w:rPr>
  </w:style>
  <w:style w:type="paragraph" w:customStyle="1" w:styleId="202">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3">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04">
    <w:name w:val="xl72"/>
    <w:basedOn w:val="1"/>
    <w:qFormat/>
    <w:uiPriority w:val="0"/>
    <w:pPr>
      <w:widowControl/>
      <w:pBdr>
        <w:top w:val="single" w:color="auto" w:sz="4" w:space="0"/>
      </w:pBdr>
      <w:spacing w:before="100" w:beforeAutospacing="1" w:after="100" w:afterAutospacing="1"/>
      <w:jc w:val="left"/>
    </w:pPr>
    <w:rPr>
      <w:rFonts w:ascii="宋体" w:hAnsi="宋体"/>
      <w:kern w:val="0"/>
      <w:sz w:val="24"/>
      <w:szCs w:val="20"/>
    </w:rPr>
  </w:style>
  <w:style w:type="paragraph" w:customStyle="1" w:styleId="20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06">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207">
    <w:name w:val="xl134"/>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b/>
      <w:bCs/>
      <w:kern w:val="0"/>
      <w:sz w:val="20"/>
      <w:szCs w:val="20"/>
    </w:rPr>
  </w:style>
  <w:style w:type="paragraph" w:customStyle="1" w:styleId="208">
    <w:name w:val="表格文字"/>
    <w:basedOn w:val="1"/>
    <w:link w:val="432"/>
    <w:qFormat/>
    <w:uiPriority w:val="0"/>
    <w:pPr>
      <w:spacing w:before="25" w:after="25"/>
      <w:jc w:val="left"/>
    </w:pPr>
    <w:rPr>
      <w:bCs/>
      <w:spacing w:val="10"/>
      <w:kern w:val="0"/>
      <w:sz w:val="24"/>
      <w:szCs w:val="20"/>
    </w:rPr>
  </w:style>
  <w:style w:type="paragraph" w:customStyle="1" w:styleId="209">
    <w:name w:val="Char Char Char Char Char Char"/>
    <w:basedOn w:val="1"/>
    <w:qFormat/>
    <w:uiPriority w:val="0"/>
    <w:pPr>
      <w:jc w:val="center"/>
    </w:pPr>
    <w:rPr>
      <w:rFonts w:ascii="Tahoma" w:hAnsi="Tahoma"/>
      <w:sz w:val="24"/>
      <w:szCs w:val="20"/>
    </w:rPr>
  </w:style>
  <w:style w:type="paragraph" w:customStyle="1" w:styleId="210">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1">
    <w:name w:val="xl12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2">
    <w:name w:val="xl108"/>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3">
    <w:name w:val="xl25"/>
    <w:basedOn w:val="1"/>
    <w:qFormat/>
    <w:uiPriority w:val="0"/>
    <w:pPr>
      <w:widowControl/>
      <w:spacing w:before="100" w:beforeAutospacing="1" w:after="100" w:afterAutospacing="1"/>
      <w:jc w:val="center"/>
    </w:pPr>
    <w:rPr>
      <w:rFonts w:ascii="宋体" w:hAnsi="宋体" w:cs="Arial Unicode MS"/>
      <w:kern w:val="0"/>
      <w:sz w:val="24"/>
    </w:rPr>
  </w:style>
  <w:style w:type="paragraph" w:customStyle="1" w:styleId="21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215">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6">
    <w:name w:val="xl114"/>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7">
    <w:name w:val="ST20_17"/>
    <w:basedOn w:val="5"/>
    <w:qFormat/>
    <w:uiPriority w:val="0"/>
    <w:pPr>
      <w:spacing w:before="0" w:after="0" w:line="240" w:lineRule="atLeast"/>
      <w:jc w:val="both"/>
      <w:outlineLvl w:val="9"/>
    </w:pPr>
    <w:rPr>
      <w:rFonts w:ascii="宋体" w:hAnsi="宋体" w:eastAsia="宋体" w:cs="Arial Unicode MS"/>
      <w:b w:val="0"/>
      <w:sz w:val="24"/>
    </w:rPr>
  </w:style>
  <w:style w:type="paragraph" w:customStyle="1" w:styleId="218">
    <w:name w:val="标题6"/>
    <w:basedOn w:val="1"/>
    <w:next w:val="3"/>
    <w:qFormat/>
    <w:uiPriority w:val="0"/>
    <w:pPr>
      <w:widowControl/>
      <w:snapToGrid w:val="0"/>
      <w:spacing w:beforeLines="50" w:afterLines="50" w:line="520" w:lineRule="atLeast"/>
      <w:ind w:firstLine="200" w:firstLineChars="200"/>
    </w:pPr>
  </w:style>
  <w:style w:type="paragraph" w:customStyle="1" w:styleId="219">
    <w:name w:val="列出段落11"/>
    <w:basedOn w:val="1"/>
    <w:qFormat/>
    <w:uiPriority w:val="0"/>
    <w:pPr>
      <w:widowControl/>
      <w:spacing w:beforeLines="50" w:afterLines="50"/>
      <w:ind w:firstLine="420" w:firstLineChars="200"/>
      <w:jc w:val="left"/>
    </w:pPr>
  </w:style>
  <w:style w:type="paragraph" w:customStyle="1" w:styleId="220">
    <w:name w:val="样式2"/>
    <w:basedOn w:val="22"/>
    <w:qFormat/>
    <w:uiPriority w:val="0"/>
    <w:pPr>
      <w:spacing w:line="400" w:lineRule="exact"/>
      <w:jc w:val="center"/>
    </w:pPr>
    <w:rPr>
      <w:rFonts w:ascii="宋体" w:hAnsi="宋体"/>
    </w:rPr>
  </w:style>
  <w:style w:type="paragraph" w:customStyle="1" w:styleId="221">
    <w:name w:val="Char Char Char Char Char Char1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222">
    <w:name w:val="项目编号1"/>
    <w:basedOn w:val="1"/>
    <w:qFormat/>
    <w:uiPriority w:val="0"/>
    <w:pPr>
      <w:numPr>
        <w:ilvl w:val="0"/>
        <w:numId w:val="6"/>
      </w:numPr>
      <w:spacing w:before="100" w:beforeAutospacing="1" w:after="100" w:afterAutospacing="1" w:line="360" w:lineRule="auto"/>
    </w:pPr>
    <w:rPr>
      <w:sz w:val="24"/>
    </w:rPr>
  </w:style>
  <w:style w:type="paragraph" w:customStyle="1" w:styleId="223">
    <w:name w:val="样式 标题 3 + 宋体 小四 段前: 0 磅 段后: 0 磅 行距: 1.5 倍行距"/>
    <w:basedOn w:val="4"/>
    <w:qFormat/>
    <w:uiPriority w:val="0"/>
    <w:pPr>
      <w:numPr>
        <w:ilvl w:val="0"/>
        <w:numId w:val="7"/>
      </w:numPr>
      <w:spacing w:before="0" w:after="0" w:line="360" w:lineRule="auto"/>
    </w:pPr>
    <w:rPr>
      <w:rFonts w:ascii="宋体" w:hAnsi="宋体" w:cs="宋体"/>
      <w:kern w:val="0"/>
      <w:sz w:val="24"/>
      <w:szCs w:val="20"/>
    </w:rPr>
  </w:style>
  <w:style w:type="paragraph" w:customStyle="1" w:styleId="224">
    <w:name w:val="font13"/>
    <w:basedOn w:val="1"/>
    <w:qFormat/>
    <w:uiPriority w:val="0"/>
    <w:pPr>
      <w:widowControl/>
      <w:spacing w:before="100" w:beforeAutospacing="1" w:after="100" w:afterAutospacing="1"/>
      <w:jc w:val="left"/>
    </w:pPr>
    <w:rPr>
      <w:kern w:val="0"/>
      <w:sz w:val="18"/>
      <w:szCs w:val="20"/>
    </w:rPr>
  </w:style>
  <w:style w:type="paragraph" w:customStyle="1" w:styleId="22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2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227">
    <w:name w:val="xl28"/>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28">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29">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0">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31">
    <w:name w:val="xl67"/>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2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33">
    <w:name w:val="图表文字"/>
    <w:qFormat/>
    <w:uiPriority w:val="0"/>
    <w:pPr>
      <w:tabs>
        <w:tab w:val="left" w:pos="3850"/>
      </w:tabs>
      <w:spacing w:line="320" w:lineRule="exact"/>
      <w:jc w:val="both"/>
    </w:pPr>
    <w:rPr>
      <w:rFonts w:ascii="Times New Roman" w:hAnsi="Times New Roman" w:eastAsia="宋体" w:cs="Times New Roman"/>
      <w:sz w:val="21"/>
      <w:szCs w:val="21"/>
      <w:lang w:val="en-US" w:eastAsia="zh-CN" w:bidi="ar-SA"/>
    </w:rPr>
  </w:style>
  <w:style w:type="paragraph" w:customStyle="1" w:styleId="234">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5">
    <w:name w:val="xl133"/>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6">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37">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8">
    <w:name w:val="xl44"/>
    <w:basedOn w:val="1"/>
    <w:qFormat/>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23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40">
    <w:name w:val="xl27"/>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41">
    <w:name w:val="xl78"/>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242">
    <w:name w:val="标准正文"/>
    <w:basedOn w:val="24"/>
    <w:qFormat/>
    <w:uiPriority w:val="0"/>
    <w:pPr>
      <w:widowControl/>
      <w:autoSpaceDE/>
      <w:autoSpaceDN/>
      <w:adjustRightInd/>
      <w:spacing w:beforeLines="50" w:afterLines="50"/>
      <w:ind w:firstLine="482"/>
      <w:jc w:val="both"/>
    </w:pPr>
    <w:rPr>
      <w:rFonts w:ascii="Arial" w:hAnsi="Arial" w:eastAsia="宋体"/>
      <w:b w:val="0"/>
      <w:bCs w:val="0"/>
      <w:color w:val="auto"/>
      <w:sz w:val="24"/>
      <w:szCs w:val="20"/>
    </w:rPr>
  </w:style>
  <w:style w:type="paragraph" w:customStyle="1" w:styleId="243">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4">
    <w:name w:val="xl157"/>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24"/>
    </w:rPr>
  </w:style>
  <w:style w:type="paragraph" w:customStyle="1" w:styleId="24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4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7">
    <w:name w:val="a-标题3"/>
    <w:basedOn w:val="1"/>
    <w:qFormat/>
    <w:uiPriority w:val="0"/>
    <w:pPr>
      <w:spacing w:line="440" w:lineRule="exact"/>
      <w:jc w:val="left"/>
    </w:pPr>
    <w:rPr>
      <w:rFonts w:ascii="楷体_GB2312" w:hAnsi="Arial Unicode MS" w:eastAsia="楷体_GB2312" w:cs="Arial Unicode MS"/>
      <w:b/>
      <w:sz w:val="28"/>
      <w:szCs w:val="20"/>
    </w:rPr>
  </w:style>
  <w:style w:type="paragraph" w:customStyle="1" w:styleId="248">
    <w:name w:val="说明书2级标题"/>
    <w:basedOn w:val="1"/>
    <w:next w:val="249"/>
    <w:qFormat/>
    <w:uiPriority w:val="0"/>
    <w:pPr>
      <w:numPr>
        <w:ilvl w:val="2"/>
        <w:numId w:val="8"/>
      </w:numPr>
      <w:spacing w:beforeLines="100"/>
    </w:pPr>
    <w:rPr>
      <w:rFonts w:eastAsia="黑体"/>
      <w:sz w:val="28"/>
      <w:szCs w:val="28"/>
    </w:rPr>
  </w:style>
  <w:style w:type="paragraph" w:customStyle="1" w:styleId="249">
    <w:name w:val="说明书3级标题"/>
    <w:basedOn w:val="1"/>
    <w:next w:val="1"/>
    <w:qFormat/>
    <w:uiPriority w:val="0"/>
    <w:pPr>
      <w:numPr>
        <w:ilvl w:val="2"/>
        <w:numId w:val="9"/>
      </w:numPr>
      <w:spacing w:line="360" w:lineRule="auto"/>
    </w:pPr>
    <w:rPr>
      <w:rFonts w:eastAsia="黑体"/>
      <w:sz w:val="24"/>
    </w:rPr>
  </w:style>
  <w:style w:type="paragraph" w:customStyle="1" w:styleId="250">
    <w:name w:val="Char19"/>
    <w:basedOn w:val="1"/>
    <w:qFormat/>
    <w:uiPriority w:val="0"/>
    <w:rPr>
      <w:szCs w:val="20"/>
    </w:rPr>
  </w:style>
  <w:style w:type="paragraph" w:customStyle="1" w:styleId="251">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2">
    <w:name w:val="xl9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3">
    <w:name w:val="xl9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54">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55">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6">
    <w:name w:val="样式1"/>
    <w:basedOn w:val="3"/>
    <w:qFormat/>
    <w:uiPriority w:val="0"/>
    <w:pPr>
      <w:adjustRightInd w:val="0"/>
      <w:spacing w:before="240" w:after="240" w:line="360" w:lineRule="auto"/>
      <w:jc w:val="left"/>
      <w:textAlignment w:val="baseline"/>
    </w:pPr>
    <w:rPr>
      <w:rFonts w:ascii="宋体" w:hAnsi="宋体" w:cs="Arial Unicode MS"/>
      <w:bCs w:val="0"/>
      <w:sz w:val="32"/>
      <w:szCs w:val="20"/>
    </w:rPr>
  </w:style>
  <w:style w:type="paragraph" w:customStyle="1" w:styleId="257">
    <w:name w:val="_Style 103"/>
    <w:basedOn w:val="1"/>
    <w:next w:val="14"/>
    <w:qFormat/>
    <w:uiPriority w:val="0"/>
    <w:pPr>
      <w:ind w:firstLine="420"/>
    </w:pPr>
    <w:rPr>
      <w:rFonts w:eastAsia="仿宋_GB2312"/>
      <w:sz w:val="32"/>
      <w:szCs w:val="20"/>
    </w:rPr>
  </w:style>
  <w:style w:type="paragraph" w:customStyle="1" w:styleId="258">
    <w:name w:val="xl43"/>
    <w:basedOn w:val="1"/>
    <w:qFormat/>
    <w:uiPriority w:val="0"/>
    <w:pPr>
      <w:widowControl/>
      <w:spacing w:before="100" w:beforeAutospacing="1" w:after="100" w:afterAutospacing="1"/>
      <w:jc w:val="right"/>
      <w:textAlignment w:val="center"/>
    </w:pPr>
    <w:rPr>
      <w:kern w:val="0"/>
      <w:sz w:val="20"/>
      <w:szCs w:val="20"/>
    </w:rPr>
  </w:style>
  <w:style w:type="paragraph" w:customStyle="1" w:styleId="259">
    <w:name w:val="CCTV文档正文"/>
    <w:basedOn w:val="1"/>
    <w:qFormat/>
    <w:uiPriority w:val="0"/>
    <w:pPr>
      <w:spacing w:line="360" w:lineRule="auto"/>
      <w:jc w:val="left"/>
    </w:pPr>
    <w:rPr>
      <w:sz w:val="24"/>
      <w:szCs w:val="21"/>
    </w:rPr>
  </w:style>
  <w:style w:type="paragraph" w:customStyle="1" w:styleId="260">
    <w:name w:val="h3"/>
    <w:basedOn w:val="1"/>
    <w:qFormat/>
    <w:uiPriority w:val="0"/>
    <w:pPr>
      <w:widowControl/>
      <w:jc w:val="left"/>
    </w:pPr>
    <w:rPr>
      <w:rFonts w:ascii="宋体" w:hAnsi="宋体"/>
      <w:kern w:val="0"/>
      <w:sz w:val="24"/>
      <w:szCs w:val="20"/>
    </w:rPr>
  </w:style>
  <w:style w:type="paragraph" w:customStyle="1" w:styleId="261">
    <w:name w:val="页眉1"/>
    <w:basedOn w:val="1"/>
    <w:qFormat/>
    <w:uiPriority w:val="0"/>
    <w:pPr>
      <w:widowControl/>
      <w:pBdr>
        <w:bottom w:val="single" w:color="auto" w:sz="6" w:space="1"/>
      </w:pBdr>
      <w:tabs>
        <w:tab w:val="center" w:pos="4153"/>
        <w:tab w:val="right" w:pos="8306"/>
      </w:tabs>
      <w:snapToGrid w:val="0"/>
      <w:spacing w:beforeLines="50" w:afterLines="50"/>
      <w:jc w:val="center"/>
    </w:pPr>
    <w:rPr>
      <w:sz w:val="18"/>
      <w:szCs w:val="18"/>
    </w:rPr>
  </w:style>
  <w:style w:type="paragraph" w:customStyle="1" w:styleId="262">
    <w:name w:val="2"/>
    <w:basedOn w:val="1"/>
    <w:qFormat/>
    <w:uiPriority w:val="0"/>
    <w:pPr>
      <w:adjustRightInd w:val="0"/>
      <w:spacing w:before="60" w:after="60" w:line="420" w:lineRule="atLeast"/>
      <w:ind w:left="454" w:firstLine="454"/>
      <w:textAlignment w:val="baseline"/>
    </w:pPr>
    <w:rPr>
      <w:kern w:val="0"/>
      <w:position w:val="5"/>
      <w:szCs w:val="20"/>
    </w:rPr>
  </w:style>
  <w:style w:type="paragraph" w:customStyle="1" w:styleId="263">
    <w:name w:val="表文字左边"/>
    <w:basedOn w:val="1"/>
    <w:qFormat/>
    <w:uiPriority w:val="0"/>
    <w:pPr>
      <w:autoSpaceDE w:val="0"/>
      <w:autoSpaceDN w:val="0"/>
      <w:spacing w:line="320" w:lineRule="exact"/>
      <w:jc w:val="left"/>
      <w:textAlignment w:val="bottom"/>
    </w:pPr>
    <w:rPr>
      <w:rFonts w:ascii="宋体" w:hAnsi="宋体" w:cs="Arial Unicode MS"/>
      <w:sz w:val="28"/>
      <w:szCs w:val="20"/>
    </w:rPr>
  </w:style>
  <w:style w:type="paragraph" w:customStyle="1" w:styleId="264">
    <w:name w:val="Char Char Char Char Char Char Char Char"/>
    <w:basedOn w:val="1"/>
    <w:qFormat/>
    <w:uiPriority w:val="0"/>
    <w:rPr>
      <w:rFonts w:eastAsia="仿宋_GB2312"/>
      <w:sz w:val="28"/>
    </w:rPr>
  </w:style>
  <w:style w:type="paragraph" w:customStyle="1" w:styleId="265">
    <w:name w:val="xl55"/>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18"/>
      <w:szCs w:val="20"/>
    </w:rPr>
  </w:style>
  <w:style w:type="paragraph" w:customStyle="1" w:styleId="266">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7">
    <w:name w:val="排版"/>
    <w:basedOn w:val="1"/>
    <w:next w:val="22"/>
    <w:qFormat/>
    <w:uiPriority w:val="0"/>
    <w:pPr>
      <w:spacing w:line="600" w:lineRule="exact"/>
    </w:pPr>
    <w:rPr>
      <w:rFonts w:eastAsia="华文仿宋"/>
      <w:spacing w:val="6"/>
      <w:sz w:val="32"/>
      <w:szCs w:val="20"/>
    </w:rPr>
  </w:style>
  <w:style w:type="paragraph" w:customStyle="1" w:styleId="26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70">
    <w:name w:val="font11"/>
    <w:basedOn w:val="1"/>
    <w:qFormat/>
    <w:uiPriority w:val="0"/>
    <w:pPr>
      <w:widowControl/>
      <w:spacing w:before="100" w:beforeAutospacing="1" w:after="100" w:afterAutospacing="1"/>
      <w:jc w:val="left"/>
    </w:pPr>
    <w:rPr>
      <w:kern w:val="0"/>
      <w:sz w:val="36"/>
      <w:szCs w:val="20"/>
    </w:rPr>
  </w:style>
  <w:style w:type="paragraph" w:customStyle="1" w:styleId="271">
    <w:name w:val="默认段落字体 Para Char Char Char Char Char Char Char Char Char1 Char Char Char Char"/>
    <w:basedOn w:val="1"/>
    <w:qFormat/>
    <w:uiPriority w:val="0"/>
    <w:rPr>
      <w:rFonts w:ascii="Tahoma" w:hAnsi="Tahoma"/>
      <w:sz w:val="24"/>
      <w:szCs w:val="20"/>
    </w:rPr>
  </w:style>
  <w:style w:type="paragraph" w:customStyle="1" w:styleId="272">
    <w:name w:val="xl47"/>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273">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74">
    <w:name w:val="标准"/>
    <w:basedOn w:val="1"/>
    <w:qFormat/>
    <w:uiPriority w:val="0"/>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275">
    <w:name w:val="xl8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76">
    <w:name w:val="xl46"/>
    <w:basedOn w:val="1"/>
    <w:qFormat/>
    <w:uiPriority w:val="0"/>
    <w:pPr>
      <w:widowControl/>
      <w:spacing w:before="100" w:beforeAutospacing="1" w:after="100" w:afterAutospacing="1"/>
      <w:jc w:val="center"/>
      <w:textAlignment w:val="center"/>
    </w:pPr>
    <w:rPr>
      <w:kern w:val="0"/>
      <w:sz w:val="20"/>
      <w:szCs w:val="20"/>
    </w:rPr>
  </w:style>
  <w:style w:type="paragraph" w:customStyle="1" w:styleId="277">
    <w:name w:val="批注框文本 Char Char"/>
    <w:basedOn w:val="1"/>
    <w:qFormat/>
    <w:uiPriority w:val="0"/>
    <w:rPr>
      <w:sz w:val="18"/>
      <w:szCs w:val="20"/>
    </w:rPr>
  </w:style>
  <w:style w:type="paragraph" w:customStyle="1" w:styleId="278">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79">
    <w:name w:val="xl76"/>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280">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1">
    <w:name w:val="xl77"/>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282">
    <w:name w:val="Char Char1 Char"/>
    <w:basedOn w:val="1"/>
    <w:qFormat/>
    <w:uiPriority w:val="0"/>
    <w:rPr>
      <w:rFonts w:ascii="仿宋_GB2312" w:eastAsia="仿宋_GB2312"/>
      <w:b/>
      <w:sz w:val="32"/>
      <w:szCs w:val="32"/>
    </w:rPr>
  </w:style>
  <w:style w:type="paragraph" w:customStyle="1" w:styleId="283">
    <w:name w:val="xl52"/>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85">
    <w:name w:val="font7"/>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286">
    <w:name w:val="样式 正文"/>
    <w:basedOn w:val="1"/>
    <w:next w:val="1"/>
    <w:qFormat/>
    <w:uiPriority w:val="0"/>
    <w:pPr>
      <w:widowControl/>
      <w:spacing w:beforeLines="50" w:afterLines="50"/>
      <w:jc w:val="left"/>
    </w:pPr>
    <w:rPr>
      <w:rFonts w:ascii="宋体" w:cs="宋体"/>
      <w:snapToGrid w:val="0"/>
      <w:kern w:val="0"/>
      <w:szCs w:val="20"/>
    </w:rPr>
  </w:style>
  <w:style w:type="paragraph" w:customStyle="1" w:styleId="287">
    <w:name w:val="表1"/>
    <w:basedOn w:val="1"/>
    <w:qFormat/>
    <w:uiPriority w:val="0"/>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288">
    <w:name w:val="1"/>
    <w:basedOn w:val="1"/>
    <w:next w:val="32"/>
    <w:qFormat/>
    <w:uiPriority w:val="0"/>
    <w:rPr>
      <w:rFonts w:ascii="宋体" w:hAnsi="宋体" w:cs="Arial Unicode MS"/>
      <w:szCs w:val="20"/>
    </w:rPr>
  </w:style>
  <w:style w:type="paragraph" w:customStyle="1" w:styleId="289">
    <w:name w:val="xl131"/>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290">
    <w:name w:val="xl1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1">
    <w:name w:val="xl61"/>
    <w:basedOn w:val="1"/>
    <w:qFormat/>
    <w:uiPriority w:val="0"/>
    <w:pPr>
      <w:widowControl/>
      <w:pBdr>
        <w:bottom w:val="single" w:color="auto" w:sz="4" w:space="0"/>
      </w:pBdr>
      <w:spacing w:before="100" w:beforeAutospacing="1" w:after="100" w:afterAutospacing="1"/>
      <w:jc w:val="center"/>
    </w:pPr>
    <w:rPr>
      <w:kern w:val="0"/>
      <w:sz w:val="22"/>
      <w:szCs w:val="20"/>
    </w:rPr>
  </w:style>
  <w:style w:type="paragraph" w:customStyle="1" w:styleId="292">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3">
    <w:name w:val="xl156"/>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29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9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9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7">
    <w:name w:val="Char Char Char 字元 字元"/>
    <w:basedOn w:val="1"/>
    <w:qFormat/>
    <w:uiPriority w:val="0"/>
    <w:pPr>
      <w:spacing w:line="360" w:lineRule="auto"/>
      <w:ind w:firstLine="200" w:firstLineChars="200"/>
    </w:pPr>
    <w:rPr>
      <w:szCs w:val="20"/>
    </w:rPr>
  </w:style>
  <w:style w:type="paragraph" w:customStyle="1" w:styleId="29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99">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0"/>
      <w:szCs w:val="20"/>
    </w:rPr>
  </w:style>
  <w:style w:type="paragraph" w:customStyle="1" w:styleId="30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01">
    <w:name w:val="xl141"/>
    <w:basedOn w:val="1"/>
    <w:qFormat/>
    <w:uiPriority w:val="0"/>
    <w:pPr>
      <w:widowControl/>
      <w:pBdr>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02">
    <w:name w:val="xl26"/>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03">
    <w:name w:val="项目符号1"/>
    <w:basedOn w:val="121"/>
    <w:qFormat/>
    <w:uiPriority w:val="0"/>
    <w:pPr>
      <w:numPr>
        <w:ilvl w:val="0"/>
        <w:numId w:val="9"/>
      </w:numPr>
    </w:pPr>
  </w:style>
  <w:style w:type="paragraph" w:customStyle="1" w:styleId="304">
    <w:name w:val="默认段落字体 Para Char Char Char Char Char Char Char"/>
    <w:basedOn w:val="1"/>
    <w:qFormat/>
    <w:uiPriority w:val="0"/>
    <w:pPr>
      <w:spacing w:line="360" w:lineRule="auto"/>
      <w:ind w:firstLine="200" w:firstLineChars="200"/>
    </w:pPr>
    <w:rPr>
      <w:rFonts w:ascii="Tahoma" w:hAnsi="Tahoma"/>
      <w:sz w:val="24"/>
      <w:szCs w:val="20"/>
    </w:rPr>
  </w:style>
  <w:style w:type="paragraph" w:customStyle="1" w:styleId="30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6">
    <w:name w:val="Char Char Char Char Char Char Char"/>
    <w:basedOn w:val="1"/>
    <w:qFormat/>
    <w:uiPriority w:val="0"/>
    <w:rPr>
      <w:szCs w:val="20"/>
    </w:rPr>
  </w:style>
  <w:style w:type="paragraph" w:customStyle="1" w:styleId="307">
    <w:name w:val="xl11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8">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309">
    <w:name w:val="xl140"/>
    <w:basedOn w:val="1"/>
    <w:qFormat/>
    <w:uiPriority w:val="0"/>
    <w:pPr>
      <w:widowControl/>
      <w:pBdr>
        <w:top w:val="single" w:color="auto" w:sz="4" w:space="0"/>
        <w:left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310">
    <w:name w:val="彩色列表 - 强调文字颜色 11"/>
    <w:basedOn w:val="1"/>
    <w:qFormat/>
    <w:uiPriority w:val="0"/>
    <w:pPr>
      <w:ind w:firstLine="420" w:firstLineChars="200"/>
    </w:pPr>
    <w:rPr>
      <w:rFonts w:ascii="Calibri" w:hAnsi="Calibri"/>
      <w:szCs w:val="22"/>
    </w:rPr>
  </w:style>
  <w:style w:type="paragraph" w:customStyle="1" w:styleId="311">
    <w:name w:val="font6"/>
    <w:basedOn w:val="1"/>
    <w:qFormat/>
    <w:uiPriority w:val="0"/>
    <w:pPr>
      <w:widowControl/>
      <w:spacing w:before="100" w:beforeAutospacing="1" w:after="100" w:afterAutospacing="1"/>
      <w:jc w:val="left"/>
    </w:pPr>
    <w:rPr>
      <w:rFonts w:hint="eastAsia" w:ascii="黑体" w:hAnsi="宋体" w:eastAsia="黑体"/>
      <w:kern w:val="0"/>
      <w:sz w:val="36"/>
      <w:szCs w:val="20"/>
    </w:rPr>
  </w:style>
  <w:style w:type="paragraph" w:customStyle="1" w:styleId="312">
    <w:name w:val="Char Char Char Char Char Char1 Char Char Char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313">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314">
    <w:name w:val="xl80"/>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31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6">
    <w:name w:val="xl4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17">
    <w:name w:val="font14"/>
    <w:basedOn w:val="1"/>
    <w:qFormat/>
    <w:uiPriority w:val="0"/>
    <w:pPr>
      <w:widowControl/>
      <w:spacing w:before="100" w:beforeAutospacing="1" w:after="100" w:afterAutospacing="1"/>
      <w:jc w:val="left"/>
    </w:pPr>
    <w:rPr>
      <w:kern w:val="0"/>
      <w:sz w:val="24"/>
      <w:szCs w:val="20"/>
    </w:rPr>
  </w:style>
  <w:style w:type="paragraph" w:customStyle="1" w:styleId="318">
    <w:name w:val="项目符号2"/>
    <w:basedOn w:val="121"/>
    <w:qFormat/>
    <w:uiPriority w:val="0"/>
    <w:pPr>
      <w:numPr>
        <w:ilvl w:val="0"/>
        <w:numId w:val="3"/>
      </w:numPr>
    </w:pPr>
  </w:style>
  <w:style w:type="paragraph" w:customStyle="1" w:styleId="319">
    <w:name w:val="xl29"/>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320">
    <w:name w:val="xl7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21">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2">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23">
    <w:name w:val="xl154"/>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styleId="324">
    <w:name w:val="List Paragraph"/>
    <w:basedOn w:val="1"/>
    <w:link w:val="394"/>
    <w:qFormat/>
    <w:uiPriority w:val="34"/>
    <w:pPr>
      <w:ind w:firstLine="420" w:firstLineChars="200"/>
    </w:pPr>
    <w:rPr>
      <w:rFonts w:ascii="Calibri" w:hAnsi="Calibri"/>
      <w:szCs w:val="22"/>
    </w:rPr>
  </w:style>
  <w:style w:type="paragraph" w:customStyle="1" w:styleId="325">
    <w:name w:val="xl153"/>
    <w:basedOn w:val="1"/>
    <w:qFormat/>
    <w:uiPriority w:val="0"/>
    <w:pPr>
      <w:widowControl/>
      <w:pBdr>
        <w:top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326">
    <w:name w:val="xl15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2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8">
    <w:name w:val="a-标题2"/>
    <w:basedOn w:val="1"/>
    <w:qFormat/>
    <w:uiPriority w:val="0"/>
    <w:pPr>
      <w:spacing w:line="440" w:lineRule="exact"/>
      <w:jc w:val="left"/>
    </w:pPr>
    <w:rPr>
      <w:rFonts w:ascii="楷体_GB2312" w:hAnsi="Arial Unicode MS" w:eastAsia="楷体_GB2312" w:cs="Arial Unicode MS"/>
      <w:b/>
      <w:sz w:val="30"/>
      <w:szCs w:val="20"/>
    </w:rPr>
  </w:style>
  <w:style w:type="paragraph" w:customStyle="1" w:styleId="329">
    <w:name w:val="标3"/>
    <w:basedOn w:val="1"/>
    <w:qFormat/>
    <w:uiPriority w:val="0"/>
    <w:pPr>
      <w:tabs>
        <w:tab w:val="left" w:pos="1200"/>
      </w:tabs>
      <w:adjustRightInd w:val="0"/>
      <w:snapToGrid w:val="0"/>
      <w:spacing w:before="50"/>
      <w:ind w:left="1200" w:leftChars="400" w:hanging="360" w:hangingChars="200"/>
      <w:outlineLvl w:val="2"/>
    </w:pPr>
    <w:rPr>
      <w:rFonts w:ascii="Arial Narrow" w:hAnsi="Arial Narrow" w:eastAsia="仿宋_GB2312"/>
      <w:sz w:val="28"/>
      <w:szCs w:val="20"/>
    </w:rPr>
  </w:style>
  <w:style w:type="paragraph" w:customStyle="1" w:styleId="330">
    <w:name w:val="xl79"/>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331">
    <w:name w:val="修订1"/>
    <w:qFormat/>
    <w:uiPriority w:val="0"/>
    <w:rPr>
      <w:rFonts w:ascii="Times New Roman" w:hAnsi="Times New Roman" w:eastAsia="宋体" w:cs="Times New Roman"/>
      <w:kern w:val="2"/>
      <w:sz w:val="21"/>
      <w:szCs w:val="24"/>
      <w:lang w:val="en-US" w:eastAsia="zh-CN" w:bidi="ar-SA"/>
    </w:rPr>
  </w:style>
  <w:style w:type="paragraph" w:customStyle="1" w:styleId="332">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33">
    <w:name w:val="Char1 Char Char Char"/>
    <w:basedOn w:val="1"/>
    <w:qFormat/>
    <w:uiPriority w:val="0"/>
    <w:rPr>
      <w:rFonts w:eastAsia="仿宋_GB2312"/>
      <w:sz w:val="28"/>
      <w:szCs w:val="20"/>
    </w:rPr>
  </w:style>
  <w:style w:type="paragraph" w:customStyle="1" w:styleId="33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3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36">
    <w:name w:val="xl60"/>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337">
    <w:name w:val="二级-章"/>
    <w:qFormat/>
    <w:uiPriority w:val="0"/>
    <w:pPr>
      <w:tabs>
        <w:tab w:val="left" w:pos="1000"/>
      </w:tabs>
      <w:ind w:left="1000" w:hanging="360"/>
      <w:jc w:val="center"/>
      <w:outlineLvl w:val="1"/>
    </w:pPr>
    <w:rPr>
      <w:rFonts w:ascii="黑体" w:hAnsi="Times New Roman" w:eastAsia="黑体" w:cs="Times New Roman"/>
      <w:sz w:val="36"/>
      <w:szCs w:val="36"/>
      <w:lang w:val="en-US" w:eastAsia="zh-CN" w:bidi="ar-SA"/>
    </w:rPr>
  </w:style>
  <w:style w:type="paragraph" w:customStyle="1" w:styleId="338">
    <w:name w:val="Char Char Char"/>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正文段"/>
    <w:basedOn w:val="1"/>
    <w:qFormat/>
    <w:uiPriority w:val="0"/>
    <w:pPr>
      <w:widowControl/>
      <w:snapToGrid w:val="0"/>
      <w:spacing w:afterLines="50"/>
      <w:ind w:firstLine="200" w:firstLineChars="200"/>
    </w:pPr>
    <w:rPr>
      <w:kern w:val="0"/>
      <w:sz w:val="24"/>
      <w:szCs w:val="20"/>
    </w:rPr>
  </w:style>
  <w:style w:type="paragraph" w:customStyle="1" w:styleId="340">
    <w:name w:val="文2"/>
    <w:basedOn w:val="1"/>
    <w:qFormat/>
    <w:uiPriority w:val="0"/>
    <w:pPr>
      <w:numPr>
        <w:ilvl w:val="1"/>
        <w:numId w:val="9"/>
      </w:numPr>
      <w:adjustRightInd w:val="0"/>
      <w:spacing w:before="60" w:after="60" w:line="400" w:lineRule="atLeast"/>
      <w:textAlignment w:val="baseline"/>
    </w:pPr>
    <w:rPr>
      <w:b/>
      <w:kern w:val="0"/>
      <w:sz w:val="24"/>
      <w:szCs w:val="20"/>
    </w:rPr>
  </w:style>
  <w:style w:type="paragraph" w:customStyle="1" w:styleId="341">
    <w:name w:val="文档正文"/>
    <w:basedOn w:val="1"/>
    <w:qFormat/>
    <w:uiPriority w:val="0"/>
    <w:pPr>
      <w:adjustRightInd w:val="0"/>
      <w:spacing w:line="312" w:lineRule="atLeast"/>
      <w:ind w:firstLine="567"/>
    </w:pPr>
    <w:rPr>
      <w:rFonts w:ascii="Arial" w:eastAsia="长城仿宋"/>
      <w:kern w:val="0"/>
      <w:sz w:val="28"/>
      <w:szCs w:val="20"/>
    </w:rPr>
  </w:style>
  <w:style w:type="paragraph" w:customStyle="1" w:styleId="34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4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34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45">
    <w:name w:val="xl74"/>
    <w:basedOn w:val="1"/>
    <w:qFormat/>
    <w:uiPriority w:val="0"/>
    <w:pPr>
      <w:widowControl/>
      <w:spacing w:before="100" w:beforeAutospacing="1" w:after="100" w:afterAutospacing="1"/>
      <w:jc w:val="left"/>
    </w:pPr>
    <w:rPr>
      <w:kern w:val="0"/>
      <w:sz w:val="24"/>
      <w:szCs w:val="20"/>
    </w:rPr>
  </w:style>
  <w:style w:type="paragraph" w:customStyle="1" w:styleId="346">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47">
    <w:name w:val="正文1"/>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customStyle="1" w:styleId="348">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49">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50">
    <w:name w:val="表格"/>
    <w:basedOn w:val="1"/>
    <w:qFormat/>
    <w:uiPriority w:val="0"/>
    <w:pPr>
      <w:adjustRightInd w:val="0"/>
      <w:spacing w:line="360" w:lineRule="atLeast"/>
    </w:pPr>
    <w:rPr>
      <w:rFonts w:ascii="黑体" w:hAnsi="黑体" w:eastAsia="黑体" w:cs="Arial Unicode MS"/>
      <w:szCs w:val="21"/>
    </w:rPr>
  </w:style>
  <w:style w:type="paragraph" w:customStyle="1" w:styleId="351">
    <w:name w:val="样式 宋体 小五 左 段前: 5 磅 段后: 5 磅 行距: 1.5 倍行距"/>
    <w:basedOn w:val="1"/>
    <w:qFormat/>
    <w:uiPriority w:val="0"/>
    <w:pPr>
      <w:widowControl/>
      <w:tabs>
        <w:tab w:val="left" w:pos="5100"/>
      </w:tabs>
      <w:spacing w:line="0" w:lineRule="atLeast"/>
      <w:jc w:val="left"/>
    </w:pPr>
    <w:rPr>
      <w:rFonts w:ascii="宋体" w:hAnsi="宋体"/>
      <w:kern w:val="0"/>
      <w:szCs w:val="20"/>
    </w:rPr>
  </w:style>
  <w:style w:type="paragraph" w:customStyle="1" w:styleId="352">
    <w:name w:val="xl68"/>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353">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354">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55">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6">
    <w:name w:val="Char"/>
    <w:basedOn w:val="1"/>
    <w:qFormat/>
    <w:uiPriority w:val="0"/>
    <w:pPr>
      <w:widowControl/>
      <w:spacing w:after="160" w:line="240" w:lineRule="exact"/>
      <w:jc w:val="left"/>
    </w:pPr>
    <w:rPr>
      <w:rFonts w:ascii="Verdana" w:hAnsi="Verdana" w:eastAsia="仿宋_GB2312" w:cs="Arial Unicode MS"/>
      <w:kern w:val="0"/>
      <w:sz w:val="24"/>
      <w:szCs w:val="20"/>
      <w:lang w:eastAsia="en-US"/>
    </w:rPr>
  </w:style>
  <w:style w:type="paragraph" w:customStyle="1" w:styleId="357">
    <w:name w:val="xl75"/>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358">
    <w:name w:val="font17"/>
    <w:basedOn w:val="1"/>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359">
    <w:name w:val="xl57"/>
    <w:basedOn w:val="1"/>
    <w:qFormat/>
    <w:uiPriority w:val="0"/>
    <w:pPr>
      <w:widowControl/>
      <w:spacing w:before="100" w:beforeAutospacing="1" w:after="100" w:afterAutospacing="1"/>
      <w:jc w:val="left"/>
      <w:textAlignment w:val="top"/>
    </w:pPr>
    <w:rPr>
      <w:rFonts w:ascii="宋体" w:hAnsi="宋体"/>
      <w:kern w:val="0"/>
      <w:sz w:val="20"/>
      <w:szCs w:val="20"/>
    </w:rPr>
  </w:style>
  <w:style w:type="paragraph" w:customStyle="1" w:styleId="360">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361">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2">
    <w:name w:val="A正文"/>
    <w:basedOn w:val="1"/>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szCs w:val="20"/>
    </w:rPr>
  </w:style>
  <w:style w:type="paragraph" w:customStyle="1" w:styleId="363">
    <w:name w:val="xl24"/>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364">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6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66">
    <w:name w:val="font20"/>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67">
    <w:name w:val="标准标题2"/>
    <w:basedOn w:val="2"/>
    <w:qFormat/>
    <w:uiPriority w:val="0"/>
    <w:pPr>
      <w:adjustRightInd/>
      <w:spacing w:beforeLines="0" w:afterLines="0" w:line="360" w:lineRule="auto"/>
      <w:ind w:firstLine="0" w:firstLineChars="0"/>
      <w:jc w:val="both"/>
      <w:textAlignment w:val="auto"/>
    </w:pPr>
    <w:rPr>
      <w:rFonts w:eastAsia="仿宋_GB2312"/>
      <w:kern w:val="2"/>
      <w:sz w:val="28"/>
      <w:szCs w:val="32"/>
    </w:rPr>
  </w:style>
  <w:style w:type="paragraph" w:customStyle="1" w:styleId="368">
    <w:name w:val="Char1"/>
    <w:basedOn w:val="1"/>
    <w:qFormat/>
    <w:uiPriority w:val="0"/>
    <w:rPr>
      <w:rFonts w:ascii="Tahoma" w:hAnsi="Tahoma"/>
      <w:sz w:val="24"/>
      <w:szCs w:val="20"/>
    </w:rPr>
  </w:style>
  <w:style w:type="paragraph" w:customStyle="1" w:styleId="369">
    <w:name w:val="xl1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0">
    <w:name w:val="表中"/>
    <w:basedOn w:val="1"/>
    <w:qFormat/>
    <w:uiPriority w:val="0"/>
    <w:pPr>
      <w:adjustRightInd w:val="0"/>
      <w:spacing w:line="360" w:lineRule="atLeast"/>
      <w:jc w:val="center"/>
      <w:textAlignment w:val="baseline"/>
    </w:pPr>
    <w:rPr>
      <w:kern w:val="0"/>
      <w:szCs w:val="20"/>
    </w:rPr>
  </w:style>
  <w:style w:type="paragraph" w:customStyle="1" w:styleId="371">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373">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74">
    <w:name w:val="正文小4号"/>
    <w:basedOn w:val="1"/>
    <w:qFormat/>
    <w:uiPriority w:val="0"/>
    <w:pPr>
      <w:spacing w:line="360" w:lineRule="auto"/>
      <w:ind w:firstLine="200" w:firstLineChars="200"/>
    </w:pPr>
    <w:rPr>
      <w:sz w:val="24"/>
    </w:rPr>
  </w:style>
  <w:style w:type="paragraph" w:customStyle="1" w:styleId="375">
    <w:name w:val="p0"/>
    <w:basedOn w:val="1"/>
    <w:qFormat/>
    <w:uiPriority w:val="0"/>
    <w:pPr>
      <w:widowControl/>
      <w:spacing w:line="520" w:lineRule="atLeast"/>
    </w:pPr>
    <w:rPr>
      <w:kern w:val="0"/>
      <w:sz w:val="28"/>
      <w:szCs w:val="28"/>
    </w:rPr>
  </w:style>
  <w:style w:type="paragraph" w:customStyle="1" w:styleId="37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77">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78">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9">
    <w:name w:val="xl14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80">
    <w:name w:val="Body Text(ch)"/>
    <w:basedOn w:val="1"/>
    <w:next w:val="22"/>
    <w:qFormat/>
    <w:uiPriority w:val="0"/>
    <w:pPr>
      <w:spacing w:line="500" w:lineRule="exact"/>
      <w:jc w:val="center"/>
    </w:pPr>
    <w:rPr>
      <w:szCs w:val="20"/>
    </w:rPr>
  </w:style>
  <w:style w:type="paragraph" w:customStyle="1" w:styleId="381">
    <w:name w:val="font15"/>
    <w:basedOn w:val="1"/>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38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83">
    <w:name w:val="Char1 Char Char Char Char"/>
    <w:basedOn w:val="17"/>
    <w:qFormat/>
    <w:uiPriority w:val="0"/>
    <w:pPr>
      <w:widowControl/>
      <w:spacing w:beforeLines="50" w:afterLines="50"/>
      <w:jc w:val="left"/>
    </w:pPr>
    <w:rPr>
      <w:szCs w:val="20"/>
    </w:rPr>
  </w:style>
  <w:style w:type="paragraph" w:customStyle="1" w:styleId="384">
    <w:name w:val="xl152"/>
    <w:basedOn w:val="1"/>
    <w:qFormat/>
    <w:uiPriority w:val="0"/>
    <w:pPr>
      <w:widowControl/>
      <w:pBdr>
        <w:top w:val="single" w:color="auto" w:sz="4" w:space="0"/>
        <w:left w:val="single" w:color="auto" w:sz="4" w:space="0"/>
        <w:bottom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table" w:customStyle="1" w:styleId="385">
    <w:name w:val="彩色底纹 - 强调文字颜色 51"/>
    <w:basedOn w:val="57"/>
    <w:qFormat/>
    <w:uiPriority w:val="0"/>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cPr>
        <w:tcBorders>
          <w:top w:val="nil"/>
          <w:left w:val="nil"/>
          <w:bottom w:val="single" w:color="F79646" w:sz="24" w:space="0"/>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cPr>
        <w:tcBorders>
          <w:top w:val="nil"/>
          <w:left w:val="nil"/>
          <w:bottom w:val="nil"/>
          <w:right w:val="nil"/>
          <w:insideH w:val="nil"/>
          <w:insideV w:val="nil"/>
          <w:tl2br w:val="nil"/>
          <w:tr2bl w:val="nil"/>
        </w:tcBorders>
        <w:shd w:val="clear" w:color="auto" w:fill="276A7C"/>
      </w:tcPr>
    </w:tblStylePr>
    <w:tblStylePr w:type="band1Vert">
      <w:tcPr>
        <w:shd w:val="clear" w:color="auto" w:fill="B6DDE8"/>
      </w:tcPr>
    </w:tblStylePr>
    <w:tblStylePr w:type="band1Horz">
      <w:tcPr>
        <w:shd w:val="clear" w:color="auto" w:fill="A5D5E2"/>
      </w:tcPr>
    </w:tblStylePr>
    <w:tblStylePr w:type="neCell">
      <w:rPr>
        <w:color w:val="000000"/>
      </w:rPr>
    </w:tblStylePr>
    <w:tblStylePr w:type="nwCell">
      <w:rPr>
        <w:color w:val="000000"/>
      </w:rPr>
    </w:tblStylePr>
  </w:style>
  <w:style w:type="table" w:customStyle="1" w:styleId="386">
    <w:name w:val="Table Normal1"/>
    <w:semiHidden/>
    <w:qFormat/>
    <w:uiPriority w:val="0"/>
    <w:rPr>
      <w:rFonts w:eastAsia="Times New Roman"/>
    </w:rPr>
    <w:tblPr>
      <w:tblCellMar>
        <w:top w:w="0" w:type="dxa"/>
        <w:left w:w="108" w:type="dxa"/>
        <w:bottom w:w="0" w:type="dxa"/>
        <w:right w:w="108" w:type="dxa"/>
      </w:tblCellMar>
    </w:tblPr>
  </w:style>
  <w:style w:type="table" w:customStyle="1" w:styleId="387">
    <w:name w:val="彩色网格 - 强调文字颜色 51"/>
    <w:basedOn w:val="57"/>
    <w:qFormat/>
    <w:uiPriority w:val="0"/>
    <w:rPr>
      <w:color w:val="000000"/>
    </w:rPr>
    <w:tblPr>
      <w:tblBorders>
        <w:insideH w:val="single" w:color="FFFFFF" w:sz="4" w:space="0"/>
      </w:tblBorders>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388">
    <w:name w:val="中等深浅网格 1 - 强调文字颜色 51"/>
    <w:basedOn w:val="57"/>
    <w:qFormat/>
    <w:uiPriority w:val="0"/>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A5D5E2"/>
      </w:tcPr>
    </w:tblStylePr>
    <w:tblStylePr w:type="band1Horz">
      <w:tcPr>
        <w:shd w:val="clear" w:color="auto" w:fill="A5D5E2"/>
      </w:tcPr>
    </w:tblStylePr>
  </w:style>
  <w:style w:type="table" w:customStyle="1" w:styleId="389">
    <w:name w:val="中等深浅列表 1 - 强调文字颜色 51"/>
    <w:basedOn w:val="57"/>
    <w:qFormat/>
    <w:uiPriority w:val="0"/>
    <w:rPr>
      <w:color w:val="000000"/>
    </w:rPr>
    <w:tblPr>
      <w:tblBorders>
        <w:top w:val="single" w:color="4BACC6" w:sz="8" w:space="0"/>
        <w:bottom w:val="single" w:color="4BACC6" w:sz="8" w:space="0"/>
      </w:tblBorders>
    </w:tblPr>
    <w:tblStylePr w:type="firstRow">
      <w:rPr>
        <w:rFonts w:eastAsia="Wingdings" w:cs="Times New Roman"/>
      </w:rPr>
      <w:tcPr>
        <w:tcBorders>
          <w:top w:val="nil"/>
          <w:left w:val="nil"/>
          <w:bottom w:val="single" w:color="4BACC6" w:sz="8" w:space="0"/>
          <w:right w:val="nil"/>
          <w:insideH w:val="nil"/>
          <w:insideV w:val="nil"/>
          <w:tl2br w:val="nil"/>
          <w:tr2bl w:val="nil"/>
        </w:tcBorders>
      </w:tcPr>
    </w:tblStylePr>
    <w:tblStylePr w:type="lastRow">
      <w:rPr>
        <w:b/>
        <w:bCs/>
        <w:color w:val="1F497D"/>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cPr>
        <w:tcBorders>
          <w:top w:val="single" w:color="4BACC6" w:sz="8" w:space="0"/>
          <w:left w:val="nil"/>
          <w:bottom w:val="single" w:color="4BACC6" w:sz="8" w:space="0"/>
          <w:right w:val="nil"/>
          <w:insideH w:val="nil"/>
          <w:insideV w:val="nil"/>
          <w:tl2br w:val="nil"/>
          <w:tr2bl w:val="nil"/>
        </w:tcBorders>
      </w:tcPr>
    </w:tblStylePr>
    <w:tblStylePr w:type="band1Vert">
      <w:tcPr>
        <w:shd w:val="clear" w:color="auto" w:fill="D2EAF1"/>
      </w:tcPr>
    </w:tblStylePr>
    <w:tblStylePr w:type="band1Horz">
      <w:tcPr>
        <w:shd w:val="clear" w:color="auto" w:fill="D2EAF1"/>
      </w:tcPr>
    </w:tblStylePr>
  </w:style>
  <w:style w:type="table" w:customStyle="1" w:styleId="390">
    <w:name w:val="Table Normal"/>
    <w:semiHidden/>
    <w:qFormat/>
    <w:uiPriority w:val="0"/>
    <w:rPr>
      <w:rFonts w:eastAsia="Times New Roman"/>
    </w:rPr>
    <w:tblPr>
      <w:tblCellMar>
        <w:top w:w="0" w:type="dxa"/>
        <w:left w:w="108" w:type="dxa"/>
        <w:bottom w:w="0" w:type="dxa"/>
        <w:right w:w="108" w:type="dxa"/>
      </w:tblCellMar>
    </w:tblPr>
  </w:style>
  <w:style w:type="paragraph" w:customStyle="1" w:styleId="391">
    <w:name w:val="Table Paragraph"/>
    <w:basedOn w:val="1"/>
    <w:qFormat/>
    <w:uiPriority w:val="1"/>
    <w:rPr>
      <w:rFonts w:ascii="Noto Sans Mono CJK JP Regular" w:hAnsi="Noto Sans Mono CJK JP Regular" w:eastAsia="Noto Sans Mono CJK JP Regular" w:cs="Noto Sans Mono CJK JP Regular"/>
    </w:rPr>
  </w:style>
  <w:style w:type="paragraph" w:customStyle="1" w:styleId="392">
    <w:name w:val="04-正文"/>
    <w:basedOn w:val="1"/>
    <w:link w:val="393"/>
    <w:qFormat/>
    <w:uiPriority w:val="0"/>
    <w:pPr>
      <w:snapToGrid w:val="0"/>
      <w:spacing w:line="360" w:lineRule="exact"/>
      <w:ind w:firstLine="420"/>
    </w:pPr>
    <w:rPr>
      <w:rFonts w:ascii="Calibri" w:hAnsi="Calibri" w:cs="黑体"/>
    </w:rPr>
  </w:style>
  <w:style w:type="character" w:customStyle="1" w:styleId="393">
    <w:name w:val="04-正文 Char Char"/>
    <w:link w:val="392"/>
    <w:qFormat/>
    <w:uiPriority w:val="0"/>
    <w:rPr>
      <w:rFonts w:ascii="Calibri" w:hAnsi="Calibri" w:eastAsia="宋体" w:cs="黑体"/>
      <w:szCs w:val="24"/>
    </w:rPr>
  </w:style>
  <w:style w:type="character" w:customStyle="1" w:styleId="394">
    <w:name w:val="列表段落 字符1"/>
    <w:link w:val="324"/>
    <w:qFormat/>
    <w:locked/>
    <w:uiPriority w:val="99"/>
    <w:rPr>
      <w:rFonts w:ascii="Calibri" w:hAnsi="Calibri" w:eastAsia="宋体" w:cs="Times New Roman"/>
    </w:rPr>
  </w:style>
  <w:style w:type="character" w:customStyle="1" w:styleId="395">
    <w:name w:val="04-正文 Char"/>
    <w:qFormat/>
    <w:uiPriority w:val="0"/>
    <w:rPr>
      <w:rFonts w:eastAsia="仿宋"/>
      <w:szCs w:val="24"/>
    </w:rPr>
  </w:style>
  <w:style w:type="paragraph" w:customStyle="1" w:styleId="396">
    <w:name w:val="日期1"/>
    <w:basedOn w:val="1"/>
    <w:next w:val="1"/>
    <w:qFormat/>
    <w:uiPriority w:val="0"/>
    <w:pPr>
      <w:spacing w:line="440" w:lineRule="atLeast"/>
    </w:pPr>
    <w:rPr>
      <w:spacing w:val="12"/>
      <w:szCs w:val="20"/>
    </w:rPr>
  </w:style>
  <w:style w:type="paragraph" w:customStyle="1" w:styleId="397">
    <w:name w:val="WO_2"/>
    <w:basedOn w:val="1"/>
    <w:qFormat/>
    <w:uiPriority w:val="0"/>
    <w:pPr>
      <w:keepNext/>
      <w:numPr>
        <w:ilvl w:val="1"/>
        <w:numId w:val="10"/>
      </w:numPr>
      <w:spacing w:beforeLines="150" w:afterLines="100"/>
      <w:ind w:firstLine="0"/>
      <w:outlineLvl w:val="1"/>
    </w:pPr>
    <w:rPr>
      <w:rFonts w:eastAsia="黑体"/>
      <w:sz w:val="24"/>
      <w:szCs w:val="44"/>
    </w:rPr>
  </w:style>
  <w:style w:type="paragraph" w:customStyle="1" w:styleId="398">
    <w:name w:val="WO_3"/>
    <w:basedOn w:val="1"/>
    <w:qFormat/>
    <w:uiPriority w:val="0"/>
    <w:pPr>
      <w:numPr>
        <w:ilvl w:val="2"/>
        <w:numId w:val="10"/>
      </w:numPr>
      <w:spacing w:beforeLines="100" w:afterLines="50"/>
      <w:ind w:firstLine="0"/>
      <w:jc w:val="left"/>
      <w:outlineLvl w:val="2"/>
    </w:pPr>
    <w:rPr>
      <w:rFonts w:eastAsia="黑体"/>
      <w:sz w:val="24"/>
      <w:szCs w:val="32"/>
    </w:rPr>
  </w:style>
  <w:style w:type="paragraph" w:customStyle="1" w:styleId="399">
    <w:name w:val="WO_4"/>
    <w:basedOn w:val="1"/>
    <w:qFormat/>
    <w:uiPriority w:val="0"/>
    <w:pPr>
      <w:numPr>
        <w:ilvl w:val="3"/>
        <w:numId w:val="10"/>
      </w:numPr>
      <w:spacing w:beforeLines="100" w:afterLines="50"/>
      <w:ind w:firstLine="0"/>
      <w:jc w:val="left"/>
      <w:outlineLvl w:val="3"/>
    </w:pPr>
    <w:rPr>
      <w:rFonts w:eastAsia="黑体"/>
      <w:sz w:val="24"/>
      <w:szCs w:val="30"/>
    </w:rPr>
  </w:style>
  <w:style w:type="paragraph" w:customStyle="1" w:styleId="400">
    <w:name w:val="WO_5"/>
    <w:basedOn w:val="1"/>
    <w:link w:val="435"/>
    <w:qFormat/>
    <w:uiPriority w:val="0"/>
    <w:pPr>
      <w:numPr>
        <w:ilvl w:val="4"/>
        <w:numId w:val="10"/>
      </w:numPr>
      <w:spacing w:beforeLines="100" w:afterLines="50"/>
      <w:ind w:left="425" w:firstLine="0"/>
      <w:jc w:val="left"/>
      <w:outlineLvl w:val="4"/>
    </w:pPr>
    <w:rPr>
      <w:rFonts w:eastAsia="黑体"/>
      <w:b/>
      <w:color w:val="000000"/>
      <w:sz w:val="30"/>
      <w:szCs w:val="30"/>
    </w:rPr>
  </w:style>
  <w:style w:type="paragraph" w:customStyle="1" w:styleId="401">
    <w:name w:val="WO_1"/>
    <w:basedOn w:val="397"/>
    <w:qFormat/>
    <w:uiPriority w:val="0"/>
    <w:pPr>
      <w:keepNext w:val="0"/>
      <w:numPr>
        <w:ilvl w:val="0"/>
      </w:numPr>
      <w:spacing w:beforeLines="100"/>
      <w:jc w:val="left"/>
      <w:outlineLvl w:val="0"/>
    </w:pPr>
    <w:rPr>
      <w:b/>
      <w:szCs w:val="72"/>
    </w:rPr>
  </w:style>
  <w:style w:type="paragraph" w:customStyle="1" w:styleId="402">
    <w:name w:val="WO_6"/>
    <w:basedOn w:val="1"/>
    <w:qFormat/>
    <w:uiPriority w:val="0"/>
    <w:pPr>
      <w:numPr>
        <w:ilvl w:val="5"/>
        <w:numId w:val="10"/>
      </w:numPr>
      <w:spacing w:beforeLines="100" w:afterLines="50"/>
      <w:ind w:firstLine="0"/>
      <w:jc w:val="left"/>
      <w:outlineLvl w:val="5"/>
    </w:pPr>
    <w:rPr>
      <w:rFonts w:eastAsia="黑体"/>
      <w:b/>
      <w:color w:val="000000"/>
      <w:sz w:val="30"/>
    </w:rPr>
  </w:style>
  <w:style w:type="paragraph" w:customStyle="1" w:styleId="403">
    <w:name w:val="WO_7"/>
    <w:basedOn w:val="1"/>
    <w:qFormat/>
    <w:uiPriority w:val="0"/>
    <w:pPr>
      <w:numPr>
        <w:ilvl w:val="6"/>
        <w:numId w:val="10"/>
      </w:numPr>
      <w:spacing w:beforeLines="100" w:afterLines="50"/>
      <w:ind w:firstLine="0"/>
      <w:jc w:val="left"/>
      <w:outlineLvl w:val="6"/>
    </w:pPr>
    <w:rPr>
      <w:rFonts w:eastAsia="黑体"/>
      <w:b/>
      <w:color w:val="000000"/>
      <w:sz w:val="32"/>
    </w:rPr>
  </w:style>
  <w:style w:type="paragraph" w:customStyle="1" w:styleId="404">
    <w:name w:val="WO_8"/>
    <w:basedOn w:val="1"/>
    <w:qFormat/>
    <w:uiPriority w:val="0"/>
    <w:pPr>
      <w:numPr>
        <w:ilvl w:val="7"/>
        <w:numId w:val="10"/>
      </w:numPr>
      <w:spacing w:beforeLines="100" w:afterLines="50"/>
      <w:ind w:firstLine="0"/>
      <w:jc w:val="left"/>
      <w:outlineLvl w:val="7"/>
    </w:pPr>
    <w:rPr>
      <w:rFonts w:eastAsia="黑体"/>
      <w:b/>
      <w:color w:val="000000"/>
      <w:sz w:val="32"/>
    </w:rPr>
  </w:style>
  <w:style w:type="paragraph" w:customStyle="1" w:styleId="405">
    <w:name w:val="WO_9"/>
    <w:basedOn w:val="1"/>
    <w:qFormat/>
    <w:uiPriority w:val="0"/>
    <w:pPr>
      <w:numPr>
        <w:ilvl w:val="8"/>
        <w:numId w:val="10"/>
      </w:numPr>
      <w:ind w:firstLine="0"/>
      <w:jc w:val="left"/>
      <w:outlineLvl w:val="8"/>
    </w:pPr>
    <w:rPr>
      <w:rFonts w:ascii="微软雅黑" w:hAnsi="微软雅黑" w:eastAsia="黑体"/>
      <w:b/>
      <w:color w:val="000000"/>
      <w:sz w:val="32"/>
    </w:rPr>
  </w:style>
  <w:style w:type="paragraph" w:customStyle="1" w:styleId="406">
    <w:name w:val="TOC 标题2"/>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07">
    <w:name w:val="Char Char1 Char Char Char Char Char Char Char Char"/>
    <w:basedOn w:val="1"/>
    <w:qFormat/>
    <w:uiPriority w:val="0"/>
    <w:pPr>
      <w:widowControl/>
      <w:snapToGrid w:val="0"/>
      <w:spacing w:before="120" w:after="160" w:line="360" w:lineRule="auto"/>
      <w:ind w:right="-360"/>
      <w:jc w:val="left"/>
    </w:pPr>
  </w:style>
  <w:style w:type="character" w:customStyle="1" w:styleId="408">
    <w:name w:val="标题 1 字符"/>
    <w:qFormat/>
    <w:uiPriority w:val="9"/>
    <w:rPr>
      <w:rFonts w:eastAsia="宋体"/>
      <w:b/>
      <w:bCs/>
      <w:kern w:val="44"/>
      <w:sz w:val="28"/>
      <w:szCs w:val="44"/>
    </w:rPr>
  </w:style>
  <w:style w:type="character" w:customStyle="1" w:styleId="409">
    <w:name w:val="标题 2 字符"/>
    <w:qFormat/>
    <w:uiPriority w:val="9"/>
    <w:rPr>
      <w:rFonts w:ascii="Calibri Light" w:hAnsi="Calibri Light" w:eastAsia="宋体" w:cs="Times New Roman"/>
      <w:b/>
      <w:bCs/>
      <w:kern w:val="2"/>
      <w:sz w:val="28"/>
      <w:szCs w:val="32"/>
    </w:rPr>
  </w:style>
  <w:style w:type="character" w:customStyle="1" w:styleId="410">
    <w:name w:val="标题 3 字符"/>
    <w:qFormat/>
    <w:uiPriority w:val="0"/>
    <w:rPr>
      <w:rFonts w:eastAsia="宋体"/>
      <w:b/>
      <w:bCs/>
      <w:kern w:val="2"/>
      <w:sz w:val="28"/>
      <w:szCs w:val="32"/>
    </w:rPr>
  </w:style>
  <w:style w:type="character" w:customStyle="1" w:styleId="411">
    <w:name w:val="标题 4 字符"/>
    <w:qFormat/>
    <w:uiPriority w:val="9"/>
    <w:rPr>
      <w:rFonts w:ascii="Calibri Light" w:hAnsi="Calibri Light" w:eastAsia="宋体" w:cs="Times New Roman"/>
      <w:bCs/>
      <w:kern w:val="2"/>
      <w:sz w:val="24"/>
      <w:szCs w:val="28"/>
    </w:rPr>
  </w:style>
  <w:style w:type="character" w:customStyle="1" w:styleId="412">
    <w:name w:val="标题 5 字符"/>
    <w:qFormat/>
    <w:uiPriority w:val="0"/>
    <w:rPr>
      <w:rFonts w:eastAsia="宋体"/>
      <w:bCs/>
      <w:kern w:val="2"/>
      <w:sz w:val="24"/>
      <w:szCs w:val="28"/>
    </w:rPr>
  </w:style>
  <w:style w:type="character" w:customStyle="1" w:styleId="413">
    <w:name w:val="标题 6 字符"/>
    <w:qFormat/>
    <w:uiPriority w:val="0"/>
    <w:rPr>
      <w:rFonts w:ascii="Calibri Light" w:hAnsi="Calibri Light" w:eastAsia="宋体" w:cs="Times New Roman"/>
      <w:bCs/>
      <w:kern w:val="2"/>
      <w:sz w:val="24"/>
      <w:szCs w:val="24"/>
    </w:rPr>
  </w:style>
  <w:style w:type="character" w:customStyle="1" w:styleId="414">
    <w:name w:val="标题 7 字符"/>
    <w:qFormat/>
    <w:uiPriority w:val="0"/>
    <w:rPr>
      <w:bCs/>
      <w:kern w:val="2"/>
      <w:sz w:val="24"/>
      <w:szCs w:val="24"/>
    </w:rPr>
  </w:style>
  <w:style w:type="character" w:customStyle="1" w:styleId="415">
    <w:name w:val="标题 8 字符"/>
    <w:qFormat/>
    <w:uiPriority w:val="0"/>
    <w:rPr>
      <w:rFonts w:ascii="Arial" w:hAnsi="Arial" w:eastAsia="黑体" w:cs="Times New Roman"/>
      <w:sz w:val="24"/>
      <w:szCs w:val="24"/>
      <w:lang w:val="zh-CN"/>
    </w:rPr>
  </w:style>
  <w:style w:type="character" w:customStyle="1" w:styleId="416">
    <w:name w:val="标题 9 字符"/>
    <w:qFormat/>
    <w:uiPriority w:val="0"/>
    <w:rPr>
      <w:rFonts w:ascii="Arial" w:hAnsi="Arial" w:eastAsia="黑体" w:cs="Times New Roman"/>
      <w:sz w:val="24"/>
      <w:szCs w:val="24"/>
      <w:lang w:val="zh-CN"/>
    </w:rPr>
  </w:style>
  <w:style w:type="character" w:customStyle="1" w:styleId="417">
    <w:name w:val="批注文字 字符"/>
    <w:semiHidden/>
    <w:qFormat/>
    <w:uiPriority w:val="99"/>
    <w:rPr>
      <w:rFonts w:ascii="Times New Roman" w:hAnsi="Times New Roman" w:eastAsia="宋体" w:cs="Times New Roman"/>
      <w:kern w:val="2"/>
      <w:sz w:val="21"/>
      <w:szCs w:val="24"/>
    </w:rPr>
  </w:style>
  <w:style w:type="character" w:customStyle="1" w:styleId="418">
    <w:name w:val="正文文本 字符"/>
    <w:qFormat/>
    <w:uiPriority w:val="99"/>
    <w:rPr>
      <w:rFonts w:ascii="Times New Roman" w:hAnsi="Times New Roman" w:eastAsia="宋体" w:cs="Times New Roman"/>
      <w:sz w:val="18"/>
      <w:szCs w:val="18"/>
    </w:rPr>
  </w:style>
  <w:style w:type="character" w:customStyle="1" w:styleId="419">
    <w:name w:val="纯文本 字符"/>
    <w:semiHidden/>
    <w:qFormat/>
    <w:uiPriority w:val="99"/>
    <w:rPr>
      <w:rFonts w:ascii="宋体" w:hAnsi="Courier New" w:cs="Courier New"/>
      <w:kern w:val="2"/>
      <w:sz w:val="21"/>
      <w:szCs w:val="24"/>
    </w:rPr>
  </w:style>
  <w:style w:type="character" w:customStyle="1" w:styleId="420">
    <w:name w:val="批注框文本 字符"/>
    <w:semiHidden/>
    <w:qFormat/>
    <w:uiPriority w:val="99"/>
    <w:rPr>
      <w:rFonts w:ascii="Times New Roman" w:hAnsi="Times New Roman" w:eastAsia="宋体" w:cs="Times New Roman"/>
      <w:kern w:val="2"/>
      <w:sz w:val="18"/>
      <w:szCs w:val="18"/>
    </w:rPr>
  </w:style>
  <w:style w:type="character" w:customStyle="1" w:styleId="421">
    <w:name w:val="页脚 字符"/>
    <w:qFormat/>
    <w:uiPriority w:val="99"/>
    <w:rPr>
      <w:rFonts w:ascii="Times New Roman" w:hAnsi="Times New Roman" w:eastAsia="宋体" w:cs="Times New Roman"/>
      <w:kern w:val="2"/>
      <w:sz w:val="18"/>
      <w:szCs w:val="18"/>
    </w:rPr>
  </w:style>
  <w:style w:type="character" w:customStyle="1" w:styleId="422">
    <w:name w:val="页眉 字符"/>
    <w:qFormat/>
    <w:uiPriority w:val="99"/>
    <w:rPr>
      <w:rFonts w:ascii="Times New Roman" w:hAnsi="Times New Roman" w:eastAsia="宋体" w:cs="Times New Roman"/>
      <w:kern w:val="2"/>
      <w:sz w:val="18"/>
      <w:szCs w:val="18"/>
    </w:rPr>
  </w:style>
  <w:style w:type="character" w:customStyle="1" w:styleId="423">
    <w:name w:val="批注主题 字符"/>
    <w:qFormat/>
    <w:uiPriority w:val="99"/>
    <w:rPr>
      <w:b/>
      <w:bCs/>
      <w:kern w:val="2"/>
      <w:sz w:val="21"/>
      <w:szCs w:val="24"/>
    </w:rPr>
  </w:style>
  <w:style w:type="table" w:customStyle="1" w:styleId="424">
    <w:name w:val="网格型1"/>
    <w:basedOn w:val="5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5">
    <w:name w:val="正文缩进 字符"/>
    <w:qFormat/>
    <w:uiPriority w:val="0"/>
    <w:rPr>
      <w:rFonts w:ascii="Times New Roman" w:hAnsi="Times New Roman" w:eastAsia="宋体" w:cs="Times New Roman"/>
      <w:sz w:val="24"/>
    </w:rPr>
  </w:style>
  <w:style w:type="paragraph" w:customStyle="1" w:styleId="426">
    <w:name w:val="大标题"/>
    <w:basedOn w:val="1"/>
    <w:link w:val="427"/>
    <w:qFormat/>
    <w:uiPriority w:val="0"/>
    <w:pPr>
      <w:spacing w:line="40" w:lineRule="atLeast"/>
    </w:pPr>
    <w:rPr>
      <w:rFonts w:ascii="黑体" w:hAnsi="黑体" w:eastAsia="黑体"/>
      <w:b/>
      <w:bCs/>
      <w:sz w:val="72"/>
      <w:szCs w:val="72"/>
    </w:rPr>
  </w:style>
  <w:style w:type="character" w:customStyle="1" w:styleId="427">
    <w:name w:val="大标题 Char"/>
    <w:link w:val="426"/>
    <w:qFormat/>
    <w:uiPriority w:val="0"/>
    <w:rPr>
      <w:rFonts w:ascii="黑体" w:hAnsi="黑体" w:eastAsia="黑体" w:cs="Times New Roman"/>
      <w:b/>
      <w:bCs/>
      <w:sz w:val="72"/>
      <w:szCs w:val="72"/>
    </w:rPr>
  </w:style>
  <w:style w:type="character" w:customStyle="1" w:styleId="428">
    <w:name w:val="无间隔 字符"/>
    <w:qFormat/>
    <w:uiPriority w:val="1"/>
    <w:rPr>
      <w:rFonts w:ascii="Times New Roman" w:hAnsi="Times New Roman" w:eastAsia="宋体" w:cs="Times New Roman"/>
      <w:kern w:val="2"/>
      <w:sz w:val="24"/>
      <w:szCs w:val="24"/>
    </w:rPr>
  </w:style>
  <w:style w:type="character" w:customStyle="1" w:styleId="429">
    <w:name w:val="列表段落 字符"/>
    <w:qFormat/>
    <w:uiPriority w:val="34"/>
    <w:rPr>
      <w:rFonts w:ascii="Calibri" w:hAnsi="Calibri"/>
      <w:kern w:val="2"/>
      <w:sz w:val="21"/>
      <w:szCs w:val="22"/>
    </w:rPr>
  </w:style>
  <w:style w:type="paragraph" w:customStyle="1" w:styleId="430">
    <w:name w:val="正文00"/>
    <w:basedOn w:val="32"/>
    <w:link w:val="431"/>
    <w:qFormat/>
    <w:uiPriority w:val="0"/>
    <w:pPr>
      <w:snapToGrid w:val="0"/>
      <w:spacing w:line="360" w:lineRule="auto"/>
      <w:ind w:firstLine="560" w:firstLineChars="200"/>
    </w:pPr>
    <w:rPr>
      <w:rFonts w:ascii="仿宋_GB2312" w:hAnsi="华文仿宋" w:eastAsia="仿宋_GB2312" w:cs="Times New Roman"/>
      <w:sz w:val="28"/>
      <w:szCs w:val="28"/>
    </w:rPr>
  </w:style>
  <w:style w:type="character" w:customStyle="1" w:styleId="431">
    <w:name w:val="正文00 Char"/>
    <w:link w:val="430"/>
    <w:qFormat/>
    <w:uiPriority w:val="0"/>
    <w:rPr>
      <w:rFonts w:ascii="仿宋_GB2312" w:hAnsi="华文仿宋" w:eastAsia="仿宋_GB2312" w:cs="Times New Roman"/>
      <w:sz w:val="28"/>
      <w:szCs w:val="28"/>
    </w:rPr>
  </w:style>
  <w:style w:type="character" w:customStyle="1" w:styleId="432">
    <w:name w:val="表格文字 Char"/>
    <w:link w:val="208"/>
    <w:qFormat/>
    <w:uiPriority w:val="0"/>
    <w:rPr>
      <w:rFonts w:ascii="Times New Roman" w:hAnsi="Times New Roman" w:eastAsia="宋体" w:cs="Times New Roman"/>
      <w:bCs/>
      <w:spacing w:val="10"/>
      <w:kern w:val="0"/>
      <w:sz w:val="24"/>
      <w:szCs w:val="20"/>
    </w:rPr>
  </w:style>
  <w:style w:type="character" w:customStyle="1" w:styleId="433">
    <w:name w:val="正文缩进 字符1"/>
    <w:qFormat/>
    <w:uiPriority w:val="0"/>
    <w:rPr>
      <w:rFonts w:ascii="Times New Roman" w:hAnsi="Times New Roman" w:eastAsia="宋体" w:cs="Times New Roman"/>
      <w:kern w:val="0"/>
      <w:sz w:val="24"/>
      <w:szCs w:val="20"/>
    </w:rPr>
  </w:style>
  <w:style w:type="character" w:customStyle="1" w:styleId="434">
    <w:name w:val="批注文字 字符1"/>
    <w:qFormat/>
    <w:uiPriority w:val="0"/>
    <w:rPr>
      <w:rFonts w:ascii="Times New Roman" w:hAnsi="Times New Roman"/>
      <w:kern w:val="2"/>
      <w:sz w:val="24"/>
      <w:szCs w:val="24"/>
    </w:rPr>
  </w:style>
  <w:style w:type="character" w:customStyle="1" w:styleId="435">
    <w:name w:val="WO_5 Char"/>
    <w:link w:val="400"/>
    <w:qFormat/>
    <w:uiPriority w:val="0"/>
    <w:rPr>
      <w:rFonts w:eastAsia="黑体"/>
      <w:b/>
      <w:color w:val="000000"/>
      <w:kern w:val="2"/>
      <w:sz w:val="30"/>
      <w:szCs w:val="30"/>
    </w:rPr>
  </w:style>
  <w:style w:type="paragraph" w:customStyle="1" w:styleId="436">
    <w:name w:val="编号正文缩进"/>
    <w:basedOn w:val="14"/>
    <w:qFormat/>
    <w:uiPriority w:val="0"/>
    <w:pPr>
      <w:tabs>
        <w:tab w:val="left" w:pos="1497"/>
      </w:tabs>
      <w:adjustRightInd w:val="0"/>
      <w:spacing w:line="400" w:lineRule="atLeast"/>
      <w:ind w:left="1497" w:hanging="420"/>
      <w:textAlignment w:val="baseline"/>
    </w:pPr>
    <w:rPr>
      <w:rFonts w:ascii="Times New Roman" w:hAnsi="Times New Roman" w:eastAsia="仿宋" w:cs="Times New Roman"/>
      <w:kern w:val="0"/>
      <w:sz w:val="28"/>
      <w:szCs w:val="20"/>
      <w:lang w:val="zh-CN"/>
    </w:rPr>
  </w:style>
  <w:style w:type="paragraph" w:customStyle="1" w:styleId="437">
    <w:name w:val="列表段落1"/>
    <w:basedOn w:val="1"/>
    <w:qFormat/>
    <w:uiPriority w:val="34"/>
    <w:pPr>
      <w:spacing w:line="360" w:lineRule="auto"/>
      <w:ind w:firstLine="200" w:firstLineChars="200"/>
    </w:pPr>
    <w:rPr>
      <w:rFonts w:ascii="Calibri" w:hAnsi="Calibri"/>
      <w:sz w:val="24"/>
      <w:szCs w:val="22"/>
    </w:rPr>
  </w:style>
  <w:style w:type="character" w:customStyle="1" w:styleId="438">
    <w:name w:val="font01"/>
    <w:basedOn w:val="62"/>
    <w:qFormat/>
    <w:uiPriority w:val="0"/>
    <w:rPr>
      <w:rFonts w:hint="eastAsia" w:ascii="宋体" w:hAnsi="宋体" w:eastAsia="宋体" w:cs="宋体"/>
      <w:color w:val="000000"/>
      <w:sz w:val="24"/>
      <w:szCs w:val="24"/>
      <w:u w:val="none"/>
    </w:rPr>
  </w:style>
  <w:style w:type="character" w:customStyle="1" w:styleId="439">
    <w:name w:val="large1"/>
    <w:qFormat/>
    <w:uiPriority w:val="0"/>
    <w:rPr>
      <w:rFonts w:hint="eastAsia" w:ascii="宋体" w:hAnsi="宋体" w:eastAsia="宋体"/>
      <w:sz w:val="21"/>
      <w:szCs w:val="21"/>
    </w:rPr>
  </w:style>
  <w:style w:type="character" w:customStyle="1" w:styleId="440">
    <w:name w:val="Char Char12"/>
    <w:qFormat/>
    <w:locked/>
    <w:uiPriority w:val="0"/>
    <w:rPr>
      <w:rFonts w:ascii="仿宋_GB2312" w:eastAsia="宋体"/>
      <w:b/>
      <w:kern w:val="2"/>
      <w:sz w:val="21"/>
      <w:szCs w:val="32"/>
      <w:lang w:val="en-US" w:eastAsia="zh-CN" w:bidi="ar-SA"/>
    </w:rPr>
  </w:style>
  <w:style w:type="character" w:customStyle="1" w:styleId="441">
    <w:name w:val="HTML 预设格式 Char"/>
    <w:qFormat/>
    <w:uiPriority w:val="0"/>
    <w:rPr>
      <w:rFonts w:ascii="Courier New" w:hAnsi="Courier New" w:cs="Courier New"/>
      <w:kern w:val="2"/>
    </w:rPr>
  </w:style>
  <w:style w:type="character" w:customStyle="1" w:styleId="442">
    <w:name w:val="副标题 Char"/>
    <w:qFormat/>
    <w:uiPriority w:val="0"/>
    <w:rPr>
      <w:rFonts w:ascii="宋体"/>
      <w:i/>
      <w:sz w:val="36"/>
      <w:lang w:val="en-AU"/>
    </w:rPr>
  </w:style>
  <w:style w:type="character" w:customStyle="1" w:styleId="443">
    <w:name w:val="正文（首行缩进两字） Char1"/>
    <w:qFormat/>
    <w:uiPriority w:val="0"/>
    <w:rPr>
      <w:rFonts w:eastAsia="宋体"/>
      <w:sz w:val="21"/>
      <w:lang w:val="en-US" w:eastAsia="zh-CN" w:bidi="ar-SA"/>
    </w:rPr>
  </w:style>
  <w:style w:type="character" w:customStyle="1" w:styleId="444">
    <w:name w:val="正文文本缩进 字符"/>
    <w:semiHidden/>
    <w:qFormat/>
    <w:uiPriority w:val="99"/>
    <w:rPr>
      <w:kern w:val="2"/>
      <w:sz w:val="21"/>
      <w:szCs w:val="24"/>
    </w:rPr>
  </w:style>
  <w:style w:type="character" w:customStyle="1" w:styleId="445">
    <w:name w:val="尾注文本 Char"/>
    <w:semiHidden/>
    <w:qFormat/>
    <w:uiPriority w:val="0"/>
    <w:rPr>
      <w:rFonts w:ascii="宋体"/>
      <w:sz w:val="21"/>
    </w:rPr>
  </w:style>
  <w:style w:type="character" w:customStyle="1" w:styleId="446">
    <w:name w:val="bulletintext1"/>
    <w:qFormat/>
    <w:uiPriority w:val="0"/>
    <w:rPr>
      <w:color w:val="000000"/>
      <w:sz w:val="18"/>
      <w:szCs w:val="18"/>
    </w:rPr>
  </w:style>
  <w:style w:type="character" w:customStyle="1" w:styleId="447">
    <w:name w:val="zbggmain style9"/>
    <w:qFormat/>
    <w:uiPriority w:val="0"/>
    <w:rPr>
      <w:rFonts w:ascii="Arial" w:hAnsi="Arial" w:eastAsia="Times New Roman" w:cs="Verdana"/>
      <w:b/>
      <w:kern w:val="0"/>
      <w:sz w:val="24"/>
      <w:lang w:eastAsia="en-US"/>
    </w:rPr>
  </w:style>
  <w:style w:type="character" w:customStyle="1" w:styleId="448">
    <w:name w:val="Char Char121"/>
    <w:qFormat/>
    <w:uiPriority w:val="0"/>
    <w:rPr>
      <w:rFonts w:ascii="仿宋_GB2312" w:eastAsia="宋体"/>
      <w:b/>
      <w:kern w:val="2"/>
      <w:sz w:val="21"/>
      <w:szCs w:val="32"/>
      <w:lang w:val="en-US" w:eastAsia="zh-CN" w:bidi="ar-SA"/>
    </w:rPr>
  </w:style>
  <w:style w:type="character" w:customStyle="1" w:styleId="449">
    <w:name w:val="正文（首行缩进两字） Char"/>
    <w:qFormat/>
    <w:uiPriority w:val="0"/>
    <w:rPr>
      <w:rFonts w:eastAsia="宋体"/>
      <w:sz w:val="21"/>
      <w:lang w:val="en-US" w:eastAsia="zh-CN" w:bidi="ar-SA"/>
    </w:rPr>
  </w:style>
  <w:style w:type="character" w:customStyle="1" w:styleId="450">
    <w:name w:val="newsitemtext1"/>
    <w:qFormat/>
    <w:uiPriority w:val="0"/>
    <w:rPr>
      <w:color w:val="000000"/>
      <w:spacing w:val="320"/>
      <w:sz w:val="21"/>
      <w:szCs w:val="21"/>
    </w:rPr>
  </w:style>
  <w:style w:type="character" w:customStyle="1" w:styleId="451">
    <w:name w:val="正文1 Char Char"/>
    <w:qFormat/>
    <w:uiPriority w:val="0"/>
    <w:rPr>
      <w:rFonts w:ascii="宋体" w:eastAsia="宋体"/>
      <w:snapToGrid w:val="0"/>
      <w:color w:val="000000"/>
      <w:kern w:val="28"/>
      <w:sz w:val="28"/>
      <w:lang w:val="en-US" w:eastAsia="zh-CN" w:bidi="ar-SA"/>
    </w:rPr>
  </w:style>
  <w:style w:type="character" w:customStyle="1" w:styleId="452">
    <w:name w:val="正文首行缩进 2 Char"/>
    <w:qFormat/>
    <w:uiPriority w:val="99"/>
    <w:rPr>
      <w:kern w:val="2"/>
      <w:sz w:val="21"/>
      <w:szCs w:val="24"/>
    </w:rPr>
  </w:style>
  <w:style w:type="character" w:customStyle="1" w:styleId="453">
    <w:name w:val="Char Char8"/>
    <w:qFormat/>
    <w:uiPriority w:val="0"/>
    <w:rPr>
      <w:rFonts w:ascii="Tahoma" w:hAnsi="Tahoma" w:eastAsia="宋体"/>
      <w:kern w:val="2"/>
      <w:sz w:val="21"/>
      <w:szCs w:val="20"/>
      <w:lang w:val="en-US" w:eastAsia="zh-CN" w:bidi="ar-SA"/>
    </w:rPr>
  </w:style>
  <w:style w:type="paragraph" w:customStyle="1" w:styleId="454">
    <w:name w:val="P1"/>
    <w:basedOn w:val="1"/>
    <w:qFormat/>
    <w:uiPriority w:val="0"/>
    <w:pPr>
      <w:widowControl/>
      <w:spacing w:before="240" w:line="240" w:lineRule="atLeast"/>
      <w:jc w:val="left"/>
    </w:pPr>
    <w:rPr>
      <w:b/>
      <w:kern w:val="0"/>
      <w:szCs w:val="21"/>
      <w:lang w:val="en-AU" w:eastAsia="en-US"/>
    </w:rPr>
  </w:style>
  <w:style w:type="paragraph" w:customStyle="1" w:styleId="455">
    <w:name w:val="Table Description"/>
    <w:next w:val="1"/>
    <w:qFormat/>
    <w:uiPriority w:val="0"/>
    <w:pPr>
      <w:keepNext/>
      <w:tabs>
        <w:tab w:val="left" w:pos="2700"/>
      </w:tabs>
      <w:snapToGrid w:val="0"/>
      <w:spacing w:before="160" w:after="80"/>
      <w:ind w:left="2700" w:hanging="420"/>
      <w:jc w:val="center"/>
    </w:pPr>
    <w:rPr>
      <w:rFonts w:ascii="Arial" w:hAnsi="Arial" w:eastAsia="黑体" w:cs="Times New Roman"/>
      <w:sz w:val="18"/>
      <w:lang w:val="en-US" w:eastAsia="en-US" w:bidi="ar-SA"/>
    </w:rPr>
  </w:style>
  <w:style w:type="paragraph" w:customStyle="1" w:styleId="456">
    <w:name w:val="样式 标题 2 + 五号"/>
    <w:basedOn w:val="2"/>
    <w:qFormat/>
    <w:uiPriority w:val="0"/>
    <w:pPr>
      <w:adjustRightInd/>
      <w:spacing w:beforeLines="0" w:afterLines="0"/>
      <w:ind w:firstLine="0" w:firstLineChars="0"/>
      <w:jc w:val="both"/>
      <w:textAlignment w:val="auto"/>
    </w:pPr>
    <w:rPr>
      <w:rFonts w:ascii="宋体" w:hAnsi="宋体" w:eastAsia="宋体"/>
      <w:bCs/>
      <w:kern w:val="2"/>
      <w:sz w:val="21"/>
      <w:szCs w:val="32"/>
    </w:rPr>
  </w:style>
  <w:style w:type="paragraph" w:customStyle="1" w:styleId="457">
    <w:name w:val="样式 标题 3"/>
    <w:basedOn w:val="4"/>
    <w:next w:val="458"/>
    <w:qFormat/>
    <w:uiPriority w:val="0"/>
    <w:pPr>
      <w:keepLines w:val="0"/>
      <w:tabs>
        <w:tab w:val="left" w:pos="1260"/>
      </w:tabs>
      <w:spacing w:before="120" w:afterLines="50" w:line="240" w:lineRule="auto"/>
      <w:ind w:left="1260" w:hanging="420"/>
      <w:jc w:val="left"/>
    </w:pPr>
    <w:rPr>
      <w:rFonts w:ascii="宋体" w:cs="宋体"/>
      <w:snapToGrid w:val="0"/>
      <w:kern w:val="0"/>
      <w:sz w:val="24"/>
      <w:szCs w:val="20"/>
    </w:rPr>
  </w:style>
  <w:style w:type="paragraph" w:customStyle="1" w:styleId="458">
    <w:name w:val="最新标题4"/>
    <w:basedOn w:val="459"/>
    <w:next w:val="1"/>
    <w:qFormat/>
    <w:uiPriority w:val="0"/>
    <w:pPr>
      <w:tabs>
        <w:tab w:val="left" w:pos="1080"/>
      </w:tabs>
      <w:spacing w:after="120"/>
      <w:ind w:left="0" w:firstLine="0"/>
    </w:pPr>
  </w:style>
  <w:style w:type="paragraph" w:customStyle="1" w:styleId="459">
    <w:name w:val="样式 标题 4"/>
    <w:basedOn w:val="460"/>
    <w:next w:val="286"/>
    <w:qFormat/>
    <w:uiPriority w:val="0"/>
    <w:pPr>
      <w:tabs>
        <w:tab w:val="left" w:pos="1080"/>
      </w:tabs>
      <w:spacing w:after="50"/>
      <w:ind w:left="1080" w:hanging="1080"/>
    </w:pPr>
  </w:style>
  <w:style w:type="paragraph" w:customStyle="1" w:styleId="460">
    <w:name w:val="样式 标题 4Chapter X.X.X.X. + 段后: 0.5 行1"/>
    <w:basedOn w:val="461"/>
    <w:qFormat/>
    <w:uiPriority w:val="0"/>
    <w:pPr>
      <w:spacing w:afterLines="0"/>
    </w:pPr>
  </w:style>
  <w:style w:type="paragraph" w:customStyle="1" w:styleId="461">
    <w:name w:val="样式 标题 4 + 段后: 0.5 行"/>
    <w:basedOn w:val="5"/>
    <w:qFormat/>
    <w:uiPriority w:val="0"/>
    <w:pPr>
      <w:keepLines w:val="0"/>
      <w:autoSpaceDE/>
      <w:autoSpaceDN/>
      <w:adjustRightInd/>
      <w:spacing w:before="120" w:afterLines="50" w:line="240" w:lineRule="auto"/>
      <w:textAlignment w:val="auto"/>
    </w:pPr>
    <w:rPr>
      <w:rFonts w:ascii="宋体" w:hAnsi="Times New Roman" w:eastAsia="宋体" w:cs="宋体"/>
      <w:bCs/>
      <w:snapToGrid w:val="0"/>
      <w:sz w:val="21"/>
    </w:rPr>
  </w:style>
  <w:style w:type="paragraph" w:customStyle="1" w:styleId="462">
    <w:name w:val="样式 正文文本缩进 + 仿宋_GB2312 小四 首行缩进:  0 厘米 行距: 1.5 倍行距"/>
    <w:basedOn w:val="24"/>
    <w:qFormat/>
    <w:uiPriority w:val="0"/>
    <w:pPr>
      <w:autoSpaceDE/>
      <w:autoSpaceDN/>
      <w:adjustRightInd/>
      <w:ind w:firstLine="0"/>
      <w:jc w:val="both"/>
    </w:pPr>
    <w:rPr>
      <w:rFonts w:ascii="仿宋_GB2312" w:hAnsi="Times New Roman" w:eastAsia="新宋体" w:cs="Times New Roman"/>
      <w:b w:val="0"/>
      <w:bCs w:val="0"/>
      <w:color w:val="auto"/>
      <w:sz w:val="24"/>
      <w:szCs w:val="20"/>
    </w:rPr>
  </w:style>
  <w:style w:type="paragraph" w:customStyle="1" w:styleId="463">
    <w:name w:val="样式 标题 1 + 段后: 0.5 行"/>
    <w:basedOn w:val="3"/>
    <w:qFormat/>
    <w:uiPriority w:val="0"/>
    <w:pPr>
      <w:keepLines w:val="0"/>
      <w:spacing w:before="120" w:afterLines="50" w:line="240" w:lineRule="auto"/>
      <w:jc w:val="left"/>
    </w:pPr>
    <w:rPr>
      <w:rFonts w:ascii="宋体" w:cs="宋体"/>
      <w:snapToGrid w:val="0"/>
      <w:kern w:val="0"/>
      <w:sz w:val="28"/>
      <w:szCs w:val="20"/>
    </w:rPr>
  </w:style>
  <w:style w:type="paragraph" w:customStyle="1" w:styleId="464">
    <w:name w:val="章正文"/>
    <w:basedOn w:val="1"/>
    <w:qFormat/>
    <w:uiPriority w:val="0"/>
    <w:pPr>
      <w:spacing w:beforeLines="50" w:after="120" w:line="300" w:lineRule="auto"/>
      <w:ind w:firstLine="480"/>
    </w:pPr>
    <w:rPr>
      <w:rFonts w:ascii="Helvetica" w:hAnsi="Helvetica"/>
      <w:kern w:val="0"/>
      <w:sz w:val="24"/>
    </w:rPr>
  </w:style>
  <w:style w:type="character" w:customStyle="1" w:styleId="465">
    <w:name w:val="副标题 字符"/>
    <w:basedOn w:val="62"/>
    <w:link w:val="42"/>
    <w:qFormat/>
    <w:uiPriority w:val="11"/>
    <w:rPr>
      <w:rFonts w:eastAsia="宋体" w:asciiTheme="majorHAnsi" w:hAnsiTheme="majorHAnsi" w:cstheme="majorBidi"/>
      <w:b/>
      <w:bCs/>
      <w:kern w:val="28"/>
      <w:sz w:val="32"/>
      <w:szCs w:val="32"/>
    </w:rPr>
  </w:style>
  <w:style w:type="paragraph" w:customStyle="1" w:styleId="466">
    <w:name w:val="样式 标题 4Chapter X.X.X. + 段后: 0.5 行1 + 段后: 0.5 行"/>
    <w:basedOn w:val="467"/>
    <w:qFormat/>
    <w:uiPriority w:val="0"/>
    <w:rPr>
      <w:szCs w:val="21"/>
    </w:rPr>
  </w:style>
  <w:style w:type="paragraph" w:customStyle="1" w:styleId="467">
    <w:name w:val="样式 标题 4Chapter X.X.X. + 段后: 0.5 行1"/>
    <w:basedOn w:val="5"/>
    <w:next w:val="5"/>
    <w:qFormat/>
    <w:uiPriority w:val="0"/>
    <w:pPr>
      <w:keepLines w:val="0"/>
      <w:autoSpaceDE/>
      <w:autoSpaceDN/>
      <w:adjustRightInd/>
      <w:spacing w:before="120" w:afterLines="50" w:line="240" w:lineRule="auto"/>
      <w:ind w:left="425" w:hanging="425"/>
      <w:textAlignment w:val="auto"/>
    </w:pPr>
    <w:rPr>
      <w:rFonts w:ascii="宋体" w:hAnsi="Times New Roman" w:eastAsia="宋体" w:cs="宋体"/>
      <w:bCs/>
      <w:snapToGrid w:val="0"/>
      <w:sz w:val="21"/>
    </w:rPr>
  </w:style>
  <w:style w:type="paragraph" w:customStyle="1" w:styleId="468">
    <w:name w:val="S4-B-L15"/>
    <w:basedOn w:val="1"/>
    <w:qFormat/>
    <w:uiPriority w:val="0"/>
    <w:pPr>
      <w:spacing w:line="360" w:lineRule="auto"/>
    </w:pPr>
    <w:rPr>
      <w:b/>
      <w:bCs/>
      <w:sz w:val="24"/>
    </w:rPr>
  </w:style>
  <w:style w:type="paragraph" w:customStyle="1" w:styleId="469">
    <w:name w:val="Char1 Char Char Char1"/>
    <w:basedOn w:val="1"/>
    <w:qFormat/>
    <w:uiPriority w:val="0"/>
    <w:rPr>
      <w:rFonts w:ascii="宋体" w:hAnsi="宋体"/>
      <w:spacing w:val="-6"/>
      <w:szCs w:val="20"/>
    </w:rPr>
  </w:style>
  <w:style w:type="character" w:customStyle="1" w:styleId="470">
    <w:name w:val="正文文本首行缩进 2 字符"/>
    <w:basedOn w:val="85"/>
    <w:link w:val="56"/>
    <w:semiHidden/>
    <w:qFormat/>
    <w:uiPriority w:val="99"/>
    <w:rPr>
      <w:rFonts w:ascii="Times New Roman" w:hAnsi="Times New Roman" w:eastAsia="宋体" w:cs="Times New Roman"/>
      <w:color w:val="000000"/>
      <w:kern w:val="2"/>
      <w:sz w:val="21"/>
      <w:szCs w:val="24"/>
    </w:rPr>
  </w:style>
  <w:style w:type="paragraph" w:customStyle="1" w:styleId="471">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472">
    <w:name w:val="样式 三号 加粗 段后: 0.5 行"/>
    <w:basedOn w:val="1"/>
    <w:qFormat/>
    <w:uiPriority w:val="0"/>
    <w:pPr>
      <w:spacing w:afterLines="50"/>
      <w:jc w:val="left"/>
    </w:pPr>
    <w:rPr>
      <w:rFonts w:ascii="宋体" w:cs="宋体"/>
      <w:b/>
      <w:bCs/>
      <w:snapToGrid w:val="0"/>
      <w:kern w:val="0"/>
      <w:sz w:val="32"/>
      <w:szCs w:val="20"/>
    </w:rPr>
  </w:style>
  <w:style w:type="character" w:customStyle="1" w:styleId="473">
    <w:name w:val="HTML 预设格式 字符"/>
    <w:basedOn w:val="62"/>
    <w:link w:val="51"/>
    <w:semiHidden/>
    <w:qFormat/>
    <w:uiPriority w:val="99"/>
    <w:rPr>
      <w:rFonts w:ascii="Courier New" w:hAnsi="Courier New" w:eastAsia="宋体" w:cs="Courier New"/>
      <w:kern w:val="2"/>
    </w:rPr>
  </w:style>
  <w:style w:type="paragraph" w:customStyle="1" w:styleId="474">
    <w:name w:val="P2"/>
    <w:basedOn w:val="1"/>
    <w:qFormat/>
    <w:uiPriority w:val="0"/>
    <w:pPr>
      <w:widowControl/>
      <w:spacing w:before="240" w:line="240" w:lineRule="atLeast"/>
      <w:ind w:left="578"/>
      <w:jc w:val="left"/>
    </w:pPr>
    <w:rPr>
      <w:b/>
      <w:kern w:val="0"/>
      <w:szCs w:val="21"/>
      <w:lang w:val="en-AU" w:eastAsia="en-US"/>
    </w:rPr>
  </w:style>
  <w:style w:type="character" w:customStyle="1" w:styleId="475">
    <w:name w:val="尾注文本 字符"/>
    <w:basedOn w:val="62"/>
    <w:link w:val="36"/>
    <w:semiHidden/>
    <w:qFormat/>
    <w:uiPriority w:val="99"/>
    <w:rPr>
      <w:rFonts w:ascii="Times New Roman" w:hAnsi="Times New Roman" w:eastAsia="宋体" w:cs="Times New Roman"/>
      <w:kern w:val="2"/>
      <w:sz w:val="21"/>
      <w:szCs w:val="24"/>
    </w:rPr>
  </w:style>
  <w:style w:type="paragraph" w:customStyle="1" w:styleId="476">
    <w:name w:val="Table - Text"/>
    <w:basedOn w:val="1"/>
    <w:qFormat/>
    <w:uiPriority w:val="0"/>
    <w:pPr>
      <w:widowControl/>
      <w:spacing w:before="60" w:afterLines="50"/>
      <w:jc w:val="left"/>
    </w:pPr>
    <w:rPr>
      <w:kern w:val="0"/>
      <w:szCs w:val="20"/>
      <w:lang w:eastAsia="en-US"/>
    </w:rPr>
  </w:style>
  <w:style w:type="paragraph" w:customStyle="1" w:styleId="477">
    <w:name w:val="样式 样式 标题 4 + 段后: 0.5 行 + 段后: 0.5 行"/>
    <w:basedOn w:val="461"/>
    <w:qFormat/>
    <w:uiPriority w:val="0"/>
  </w:style>
  <w:style w:type="paragraph" w:customStyle="1" w:styleId="478">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479">
    <w:name w:val="P3"/>
    <w:basedOn w:val="1"/>
    <w:qFormat/>
    <w:uiPriority w:val="0"/>
    <w:pPr>
      <w:widowControl/>
      <w:spacing w:before="240" w:line="240" w:lineRule="atLeast"/>
      <w:ind w:left="1152"/>
      <w:jc w:val="left"/>
    </w:pPr>
    <w:rPr>
      <w:b/>
      <w:kern w:val="0"/>
      <w:szCs w:val="21"/>
      <w:lang w:val="en-AU" w:eastAsia="en-US"/>
    </w:rPr>
  </w:style>
  <w:style w:type="paragraph" w:customStyle="1" w:styleId="480">
    <w:name w:val="Bullet"/>
    <w:basedOn w:val="1"/>
    <w:qFormat/>
    <w:uiPriority w:val="0"/>
    <w:pPr>
      <w:widowControl/>
      <w:tabs>
        <w:tab w:val="left" w:pos="720"/>
        <w:tab w:val="left" w:pos="900"/>
      </w:tabs>
      <w:spacing w:before="120" w:afterLines="50"/>
      <w:ind w:left="720" w:right="360" w:hanging="420"/>
    </w:pPr>
    <w:rPr>
      <w:rFonts w:ascii="宋体"/>
      <w:snapToGrid w:val="0"/>
      <w:kern w:val="0"/>
      <w:szCs w:val="20"/>
    </w:rPr>
  </w:style>
  <w:style w:type="paragraph" w:customStyle="1" w:styleId="481">
    <w:name w:val="文本框内文字"/>
    <w:basedOn w:val="1"/>
    <w:qFormat/>
    <w:uiPriority w:val="0"/>
    <w:pPr>
      <w:spacing w:line="0" w:lineRule="atLeast"/>
    </w:pPr>
    <w:rPr>
      <w:rFonts w:eastAsia="仿宋_GB2312"/>
      <w:sz w:val="22"/>
    </w:rPr>
  </w:style>
  <w:style w:type="paragraph" w:customStyle="1" w:styleId="482">
    <w:name w:val="最新标题3"/>
    <w:basedOn w:val="457"/>
    <w:next w:val="458"/>
    <w:qFormat/>
    <w:uiPriority w:val="0"/>
    <w:pPr>
      <w:spacing w:afterLines="0"/>
    </w:pPr>
  </w:style>
  <w:style w:type="paragraph" w:customStyle="1" w:styleId="483">
    <w:name w:val="Paragraph1"/>
    <w:basedOn w:val="1"/>
    <w:qFormat/>
    <w:uiPriority w:val="0"/>
    <w:pPr>
      <w:spacing w:before="80" w:afterLines="50"/>
    </w:pPr>
    <w:rPr>
      <w:rFonts w:ascii="宋体"/>
      <w:snapToGrid w:val="0"/>
      <w:kern w:val="0"/>
      <w:szCs w:val="20"/>
    </w:rPr>
  </w:style>
  <w:style w:type="paragraph" w:customStyle="1" w:styleId="484">
    <w:name w:val="样式 标题 2"/>
    <w:basedOn w:val="2"/>
    <w:next w:val="482"/>
    <w:qFormat/>
    <w:uiPriority w:val="0"/>
    <w:pPr>
      <w:keepLines w:val="0"/>
      <w:tabs>
        <w:tab w:val="left" w:pos="1680"/>
      </w:tabs>
      <w:adjustRightInd/>
      <w:spacing w:beforeLines="0" w:after="156"/>
      <w:ind w:left="380" w:hanging="380" w:firstLineChars="0"/>
      <w:textAlignment w:val="auto"/>
    </w:pPr>
    <w:rPr>
      <w:rFonts w:ascii="宋体" w:hAnsi="Times New Roman" w:eastAsia="宋体" w:cs="宋体"/>
      <w:bCs/>
      <w:snapToGrid w:val="0"/>
      <w:sz w:val="28"/>
      <w:szCs w:val="20"/>
    </w:rPr>
  </w:style>
  <w:style w:type="paragraph" w:customStyle="1" w:styleId="485">
    <w:name w:val="Char21"/>
    <w:basedOn w:val="1"/>
    <w:qFormat/>
    <w:uiPriority w:val="0"/>
    <w:rPr>
      <w:sz w:val="24"/>
    </w:rPr>
  </w:style>
  <w:style w:type="paragraph" w:customStyle="1" w:styleId="486">
    <w:name w:val="Item List"/>
    <w:qFormat/>
    <w:uiPriority w:val="0"/>
    <w:pPr>
      <w:tabs>
        <w:tab w:val="left" w:pos="900"/>
      </w:tabs>
      <w:spacing w:line="300" w:lineRule="auto"/>
      <w:ind w:left="900" w:hanging="720"/>
      <w:jc w:val="both"/>
    </w:pPr>
    <w:rPr>
      <w:rFonts w:ascii="Arial" w:hAnsi="Arial" w:eastAsia="宋体" w:cs="Times New Roman"/>
      <w:sz w:val="21"/>
      <w:lang w:val="en-US" w:eastAsia="en-US" w:bidi="ar-SA"/>
    </w:rPr>
  </w:style>
  <w:style w:type="paragraph" w:customStyle="1" w:styleId="487">
    <w:name w:val="样式 标题1"/>
    <w:basedOn w:val="463"/>
    <w:next w:val="488"/>
    <w:qFormat/>
    <w:uiPriority w:val="0"/>
    <w:pPr>
      <w:tabs>
        <w:tab w:val="left" w:pos="480"/>
      </w:tabs>
      <w:spacing w:afterLines="0"/>
      <w:ind w:left="480" w:hanging="480"/>
    </w:pPr>
    <w:rPr>
      <w:bCs w:val="0"/>
      <w:sz w:val="32"/>
    </w:rPr>
  </w:style>
  <w:style w:type="paragraph" w:customStyle="1" w:styleId="488">
    <w:name w:val="最新标题2"/>
    <w:basedOn w:val="484"/>
    <w:next w:val="482"/>
    <w:qFormat/>
    <w:uiPriority w:val="0"/>
    <w:pPr>
      <w:tabs>
        <w:tab w:val="clear" w:pos="1680"/>
      </w:tabs>
      <w:spacing w:afterLines="0"/>
    </w:pPr>
  </w:style>
  <w:style w:type="paragraph" w:customStyle="1" w:styleId="489">
    <w:name w:val="最新标题1"/>
    <w:basedOn w:val="487"/>
    <w:next w:val="488"/>
    <w:qFormat/>
    <w:uiPriority w:val="0"/>
    <w:pPr>
      <w:tabs>
        <w:tab w:val="left" w:pos="360"/>
        <w:tab w:val="left" w:pos="1140"/>
        <w:tab w:val="clear" w:pos="480"/>
      </w:tabs>
      <w:spacing w:after="120"/>
      <w:ind w:left="1140" w:hanging="720"/>
    </w:pPr>
    <w:rPr>
      <w:bCs/>
    </w:rPr>
  </w:style>
  <w:style w:type="paragraph" w:customStyle="1" w:styleId="490">
    <w:name w:val="paragraph1"/>
    <w:basedOn w:val="1"/>
    <w:qFormat/>
    <w:uiPriority w:val="0"/>
    <w:pPr>
      <w:spacing w:afterLines="30" w:line="360" w:lineRule="auto"/>
      <w:ind w:firstLine="420" w:firstLineChars="200"/>
    </w:pPr>
    <w:rPr>
      <w:rFonts w:eastAsia="楷体_GB2312"/>
      <w:sz w:val="24"/>
      <w:szCs w:val="20"/>
    </w:rPr>
  </w:style>
  <w:style w:type="paragraph" w:customStyle="1" w:styleId="49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2">
    <w:name w:val="标准标题1"/>
    <w:basedOn w:val="3"/>
    <w:qFormat/>
    <w:uiPriority w:val="0"/>
    <w:pPr>
      <w:pageBreakBefore/>
      <w:tabs>
        <w:tab w:val="left" w:pos="1080"/>
      </w:tabs>
      <w:ind w:left="425" w:hanging="425"/>
    </w:pPr>
    <w:rPr>
      <w:rFonts w:eastAsia="仿宋_GB2312"/>
      <w:sz w:val="32"/>
    </w:rPr>
  </w:style>
  <w:style w:type="paragraph" w:customStyle="1" w:styleId="493">
    <w:name w:val="S4-L15-C"/>
    <w:basedOn w:val="1"/>
    <w:qFormat/>
    <w:uiPriority w:val="0"/>
    <w:pPr>
      <w:spacing w:after="120" w:line="360" w:lineRule="auto"/>
      <w:jc w:val="center"/>
    </w:pPr>
    <w:rPr>
      <w:szCs w:val="21"/>
    </w:rPr>
  </w:style>
  <w:style w:type="paragraph" w:customStyle="1" w:styleId="494">
    <w:name w:val="样式 样式 样式 标题 3Chapter X.X.X. + 段后: 0.5 行 + 段后: 0.5 行 + 段后: 0.5 行"/>
    <w:basedOn w:val="495"/>
    <w:qFormat/>
    <w:uiPriority w:val="0"/>
    <w:pPr>
      <w:spacing w:afterLines="0"/>
    </w:pPr>
  </w:style>
  <w:style w:type="paragraph" w:customStyle="1" w:styleId="495">
    <w:name w:val="样式 样式 标题 3Chapter X.X.X. + 段后: 0.5 行 + 段后: 0.5 行"/>
    <w:basedOn w:val="496"/>
    <w:qFormat/>
    <w:uiPriority w:val="0"/>
  </w:style>
  <w:style w:type="paragraph" w:customStyle="1" w:styleId="496">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497">
    <w:name w:val="Main Title"/>
    <w:basedOn w:val="1"/>
    <w:qFormat/>
    <w:uiPriority w:val="0"/>
    <w:pPr>
      <w:spacing w:before="480" w:afterLines="50"/>
      <w:jc w:val="center"/>
    </w:pPr>
    <w:rPr>
      <w:rFonts w:ascii="宋体"/>
      <w:b/>
      <w:snapToGrid w:val="0"/>
      <w:kern w:val="28"/>
      <w:sz w:val="32"/>
      <w:szCs w:val="20"/>
    </w:rPr>
  </w:style>
  <w:style w:type="paragraph" w:customStyle="1" w:styleId="498">
    <w:name w:val="样式 样式 正文文本缩进 + 仿宋_GB2312 小四 首行缩进:  0 厘米 行距: 1.5 倍行距 + (中文) 仿宋_GB... Char Char"/>
    <w:basedOn w:val="462"/>
    <w:qFormat/>
    <w:uiPriority w:val="0"/>
    <w:pPr>
      <w:ind w:firstLine="480" w:firstLineChars="200"/>
    </w:pPr>
  </w:style>
  <w:style w:type="paragraph" w:customStyle="1" w:styleId="499">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500">
    <w:name w:val="S4-I-U-L15-No-dot"/>
    <w:basedOn w:val="1"/>
    <w:qFormat/>
    <w:uiPriority w:val="0"/>
    <w:pPr>
      <w:tabs>
        <w:tab w:val="left" w:pos="840"/>
        <w:tab w:val="left" w:pos="1112"/>
      </w:tabs>
      <w:spacing w:after="120" w:line="360" w:lineRule="auto"/>
      <w:ind w:left="1112" w:hanging="420"/>
    </w:pPr>
    <w:rPr>
      <w:i/>
      <w:sz w:val="24"/>
      <w:u w:val="single"/>
    </w:rPr>
  </w:style>
  <w:style w:type="paragraph" w:customStyle="1" w:styleId="501">
    <w:name w:val="Char Char3"/>
    <w:basedOn w:val="1"/>
    <w:qFormat/>
    <w:uiPriority w:val="0"/>
    <w:rPr>
      <w:rFonts w:ascii="仿宋_GB2312" w:eastAsia="仿宋_GB2312"/>
      <w:b/>
      <w:sz w:val="32"/>
      <w:szCs w:val="32"/>
    </w:rPr>
  </w:style>
  <w:style w:type="paragraph" w:customStyle="1" w:styleId="502">
    <w:name w:val="首行缩进"/>
    <w:basedOn w:val="1"/>
    <w:qFormat/>
    <w:uiPriority w:val="0"/>
    <w:pPr>
      <w:widowControl/>
      <w:tabs>
        <w:tab w:val="left" w:pos="822"/>
        <w:tab w:val="left" w:pos="3120"/>
      </w:tabs>
      <w:snapToGrid w:val="0"/>
      <w:spacing w:before="40" w:after="40" w:line="300" w:lineRule="atLeast"/>
      <w:ind w:left="3120" w:hanging="420"/>
    </w:pPr>
    <w:rPr>
      <w:rFonts w:ascii="Arial" w:hAnsi="Arial"/>
      <w:kern w:val="0"/>
      <w:szCs w:val="20"/>
    </w:rPr>
  </w:style>
  <w:style w:type="paragraph" w:customStyle="1" w:styleId="503">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504">
    <w:name w:val="S4-L15"/>
    <w:basedOn w:val="1"/>
    <w:qFormat/>
    <w:uiPriority w:val="0"/>
    <w:pPr>
      <w:spacing w:after="120" w:line="360" w:lineRule="auto"/>
      <w:ind w:left="720" w:firstLine="392"/>
    </w:pPr>
    <w:rPr>
      <w:szCs w:val="21"/>
      <w:lang w:val="fr-FR"/>
    </w:rPr>
  </w:style>
  <w:style w:type="paragraph" w:customStyle="1" w:styleId="505">
    <w:name w:val="表中文字"/>
    <w:basedOn w:val="1"/>
    <w:qFormat/>
    <w:uiPriority w:val="0"/>
    <w:pPr>
      <w:widowControl/>
      <w:spacing w:line="360" w:lineRule="auto"/>
    </w:pPr>
    <w:rPr>
      <w:rFonts w:hint="eastAsia" w:eastAsia="仿宋_GB2312"/>
      <w:sz w:val="24"/>
      <w:szCs w:val="20"/>
    </w:rPr>
  </w:style>
  <w:style w:type="paragraph" w:customStyle="1" w:styleId="506">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507">
    <w:name w:val="_Style 207"/>
    <w:basedOn w:val="1"/>
    <w:next w:val="324"/>
    <w:qFormat/>
    <w:uiPriority w:val="0"/>
    <w:pPr>
      <w:ind w:firstLine="420" w:firstLineChars="200"/>
    </w:pPr>
  </w:style>
  <w:style w:type="paragraph" w:customStyle="1" w:styleId="508">
    <w:name w:val="Body"/>
    <w:basedOn w:val="1"/>
    <w:qFormat/>
    <w:uiPriority w:val="0"/>
    <w:pPr>
      <w:widowControl/>
      <w:spacing w:before="120" w:afterLines="50"/>
    </w:pPr>
    <w:rPr>
      <w:rFonts w:ascii="宋体"/>
      <w:snapToGrid w:val="0"/>
      <w:kern w:val="0"/>
      <w:szCs w:val="20"/>
    </w:rPr>
  </w:style>
  <w:style w:type="paragraph" w:customStyle="1" w:styleId="509">
    <w:name w:val="样式 样式3 + 宋体 五号 Char Char Char"/>
    <w:basedOn w:val="1"/>
    <w:qFormat/>
    <w:uiPriority w:val="0"/>
    <w:pPr>
      <w:keepNext/>
      <w:keepLines/>
      <w:tabs>
        <w:tab w:val="left" w:pos="1200"/>
      </w:tabs>
      <w:ind w:left="1200" w:leftChars="400" w:hanging="360" w:hangingChars="200"/>
      <w:jc w:val="left"/>
      <w:outlineLvl w:val="7"/>
    </w:pPr>
    <w:rPr>
      <w:rFonts w:ascii="宋体" w:hAnsi="宋体"/>
      <w:b/>
      <w:bCs/>
    </w:rPr>
  </w:style>
  <w:style w:type="paragraph" w:customStyle="1" w:styleId="510">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511">
    <w:name w:val="样式 样式 标题 4 + 段后: 0.5 行1"/>
    <w:basedOn w:val="461"/>
    <w:next w:val="36"/>
    <w:qFormat/>
    <w:uiPriority w:val="0"/>
    <w:pPr>
      <w:spacing w:afterLines="0"/>
    </w:pPr>
  </w:style>
  <w:style w:type="paragraph" w:customStyle="1" w:styleId="512">
    <w:name w:val="样式 模板描述"/>
    <w:basedOn w:val="1"/>
    <w:next w:val="286"/>
    <w:qFormat/>
    <w:uiPriority w:val="0"/>
    <w:pPr>
      <w:spacing w:afterLines="50"/>
      <w:jc w:val="left"/>
    </w:pPr>
    <w:rPr>
      <w:rFonts w:ascii="宋体" w:cs="宋体"/>
      <w:i/>
      <w:iCs/>
      <w:snapToGrid w:val="0"/>
      <w:color w:val="0000FF"/>
      <w:kern w:val="0"/>
      <w:szCs w:val="21"/>
    </w:rPr>
  </w:style>
  <w:style w:type="paragraph" w:customStyle="1" w:styleId="513">
    <w:name w:val="S4-I-L15-U"/>
    <w:basedOn w:val="1"/>
    <w:qFormat/>
    <w:uiPriority w:val="0"/>
    <w:pPr>
      <w:spacing w:line="360" w:lineRule="auto"/>
    </w:pPr>
    <w:rPr>
      <w:b/>
      <w:i/>
      <w:sz w:val="24"/>
      <w:u w:val="single"/>
    </w:rPr>
  </w:style>
  <w:style w:type="paragraph" w:customStyle="1" w:styleId="514">
    <w:name w:val="样式 标题 2Chapter X.X. Statementh22Header 2l2Level 2 Headhea..."/>
    <w:basedOn w:val="2"/>
    <w:qFormat/>
    <w:uiPriority w:val="0"/>
    <w:pPr>
      <w:keepLines w:val="0"/>
      <w:adjustRightInd/>
      <w:spacing w:beforeLines="0" w:after="156"/>
      <w:ind w:firstLine="0" w:firstLineChars="0"/>
      <w:textAlignment w:val="auto"/>
    </w:pPr>
    <w:rPr>
      <w:rFonts w:ascii="宋体" w:hAnsi="Times New Roman" w:eastAsia="宋体" w:cs="宋体"/>
      <w:bCs/>
      <w:snapToGrid w:val="0"/>
    </w:rPr>
  </w:style>
  <w:style w:type="paragraph" w:customStyle="1" w:styleId="515">
    <w:name w:val="样式 标题 3(A-3)sect1.2.3h3H3level_3PIM 3Level 3 HeadHeading..."/>
    <w:basedOn w:val="4"/>
    <w:qFormat/>
    <w:uiPriority w:val="0"/>
    <w:pPr>
      <w:spacing w:line="416" w:lineRule="auto"/>
    </w:pPr>
    <w:rPr>
      <w:rFonts w:ascii="Arial" w:hAnsi="Arial"/>
      <w:sz w:val="30"/>
    </w:rPr>
  </w:style>
  <w:style w:type="paragraph" w:customStyle="1" w:styleId="516">
    <w:name w:val="Paragraph4"/>
    <w:basedOn w:val="1"/>
    <w:qFormat/>
    <w:uiPriority w:val="0"/>
    <w:pPr>
      <w:spacing w:before="80" w:afterLines="50"/>
      <w:ind w:left="2250"/>
    </w:pPr>
    <w:rPr>
      <w:rFonts w:ascii="宋体"/>
      <w:snapToGrid w:val="0"/>
      <w:kern w:val="0"/>
      <w:szCs w:val="20"/>
    </w:rPr>
  </w:style>
  <w:style w:type="paragraph" w:customStyle="1" w:styleId="517">
    <w:name w:val="标题1"/>
    <w:basedOn w:val="32"/>
    <w:qFormat/>
    <w:uiPriority w:val="0"/>
    <w:pPr>
      <w:tabs>
        <w:tab w:val="left" w:pos="1200"/>
      </w:tabs>
      <w:spacing w:line="360" w:lineRule="auto"/>
    </w:pPr>
    <w:rPr>
      <w:rFonts w:hAnsi="Courier New" w:cs="Times New Roman"/>
      <w:b/>
      <w:sz w:val="30"/>
      <w:szCs w:val="20"/>
    </w:rPr>
  </w:style>
  <w:style w:type="paragraph" w:customStyle="1" w:styleId="51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519">
    <w:name w:val="Bullet2"/>
    <w:basedOn w:val="1"/>
    <w:qFormat/>
    <w:uiPriority w:val="0"/>
    <w:pPr>
      <w:spacing w:afterLines="50"/>
      <w:ind w:left="1440" w:hanging="360"/>
      <w:jc w:val="left"/>
    </w:pPr>
    <w:rPr>
      <w:rFonts w:ascii="宋体"/>
      <w:snapToGrid w:val="0"/>
      <w:color w:val="000080"/>
      <w:kern w:val="0"/>
      <w:szCs w:val="20"/>
    </w:rPr>
  </w:style>
  <w:style w:type="paragraph" w:customStyle="1" w:styleId="520">
    <w:name w:val="样式　标题4"/>
    <w:basedOn w:val="467"/>
    <w:next w:val="1"/>
    <w:qFormat/>
    <w:uiPriority w:val="0"/>
  </w:style>
  <w:style w:type="paragraph" w:customStyle="1" w:styleId="52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2">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23">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524">
    <w:name w:val="标题 3Chapter X.X.X. + 段后: 0.5 行 + 段后: 0.5 行 + 段后: 0.5 行1"/>
    <w:basedOn w:val="495"/>
    <w:qFormat/>
    <w:uiPriority w:val="0"/>
  </w:style>
  <w:style w:type="paragraph" w:customStyle="1" w:styleId="525">
    <w:name w:val="Paragraph3"/>
    <w:basedOn w:val="1"/>
    <w:qFormat/>
    <w:uiPriority w:val="0"/>
    <w:pPr>
      <w:spacing w:before="80" w:afterLines="50"/>
      <w:ind w:left="1530"/>
    </w:pPr>
    <w:rPr>
      <w:rFonts w:ascii="宋体"/>
      <w:snapToGrid w:val="0"/>
      <w:kern w:val="0"/>
      <w:szCs w:val="20"/>
    </w:rPr>
  </w:style>
  <w:style w:type="paragraph" w:customStyle="1" w:styleId="526">
    <w:name w:val="沈标题四"/>
    <w:basedOn w:val="5"/>
    <w:next w:val="1"/>
    <w:qFormat/>
    <w:uiPriority w:val="0"/>
    <w:pPr>
      <w:keepNext w:val="0"/>
      <w:keepLines w:val="0"/>
      <w:autoSpaceDE/>
      <w:autoSpaceDN/>
      <w:adjustRightInd/>
      <w:spacing w:line="377" w:lineRule="auto"/>
      <w:jc w:val="both"/>
      <w:textAlignment w:val="auto"/>
    </w:pPr>
    <w:rPr>
      <w:rFonts w:ascii="Arial Narrow" w:hAnsi="Arial Narrow" w:eastAsia="方正姚体"/>
      <w:b w:val="0"/>
      <w:bCs/>
      <w:kern w:val="2"/>
      <w:sz w:val="24"/>
      <w:szCs w:val="24"/>
    </w:rPr>
  </w:style>
  <w:style w:type="paragraph" w:customStyle="1" w:styleId="5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8">
    <w:name w:val="样式 标题 3Chapter X.X.X"/>
    <w:basedOn w:val="524"/>
    <w:qFormat/>
    <w:uiPriority w:val="0"/>
    <w:pPr>
      <w:spacing w:afterLines="0"/>
    </w:pPr>
  </w:style>
  <w:style w:type="paragraph" w:customStyle="1" w:styleId="529">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30">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531">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532">
    <w:name w:val="样式 标题 1 + 五号"/>
    <w:basedOn w:val="3"/>
    <w:qFormat/>
    <w:uiPriority w:val="0"/>
    <w:pPr>
      <w:spacing w:before="0" w:after="0" w:line="240" w:lineRule="auto"/>
      <w:jc w:val="center"/>
    </w:pPr>
    <w:rPr>
      <w:sz w:val="32"/>
      <w:szCs w:val="32"/>
    </w:rPr>
  </w:style>
  <w:style w:type="paragraph" w:customStyle="1" w:styleId="533">
    <w:name w:val="表格内容"/>
    <w:basedOn w:val="22"/>
    <w:qFormat/>
    <w:uiPriority w:val="0"/>
    <w:pPr>
      <w:suppressLineNumbers/>
      <w:suppressAutoHyphens/>
      <w:spacing w:after="120" w:line="240" w:lineRule="auto"/>
    </w:pPr>
    <w:rPr>
      <w:rFonts w:ascii="Times New Roman" w:hAnsi="Times New Roman" w:cs="Times New Roman"/>
      <w:kern w:val="1"/>
      <w:sz w:val="21"/>
      <w:szCs w:val="24"/>
      <w:lang w:eastAsia="ar-SA"/>
    </w:rPr>
  </w:style>
  <w:style w:type="paragraph" w:customStyle="1" w:styleId="534">
    <w:name w:val="表格标题"/>
    <w:basedOn w:val="533"/>
    <w:qFormat/>
    <w:uiPriority w:val="0"/>
    <w:pPr>
      <w:jc w:val="center"/>
    </w:pPr>
    <w:rPr>
      <w:b/>
      <w:bCs/>
      <w:i/>
      <w:iCs/>
    </w:rPr>
  </w:style>
  <w:style w:type="paragraph" w:customStyle="1" w:styleId="535">
    <w:name w:val="Paragraph2"/>
    <w:basedOn w:val="1"/>
    <w:qFormat/>
    <w:uiPriority w:val="0"/>
    <w:pPr>
      <w:spacing w:before="80" w:afterLines="50"/>
      <w:ind w:left="720"/>
    </w:pPr>
    <w:rPr>
      <w:rFonts w:ascii="宋体"/>
      <w:snapToGrid w:val="0"/>
      <w:color w:val="000000"/>
      <w:kern w:val="0"/>
      <w:szCs w:val="20"/>
      <w:lang w:val="en-AU"/>
    </w:rPr>
  </w:style>
  <w:style w:type="paragraph" w:customStyle="1" w:styleId="536">
    <w:name w:val="普通(网站)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37">
    <w:name w:val="Style-正文"/>
    <w:basedOn w:val="1"/>
    <w:qFormat/>
    <w:uiPriority w:val="0"/>
    <w:pPr>
      <w:spacing w:line="360" w:lineRule="auto"/>
      <w:ind w:firstLine="420"/>
    </w:pPr>
    <w:rPr>
      <w:rFonts w:ascii="宋体" w:hAnsi="宋体"/>
      <w:sz w:val="24"/>
    </w:rPr>
  </w:style>
  <w:style w:type="paragraph" w:customStyle="1" w:styleId="53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9">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540">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541">
    <w:name w:val="Figure Description"/>
    <w:next w:val="1"/>
    <w:qFormat/>
    <w:uiPriority w:val="0"/>
    <w:pPr>
      <w:tabs>
        <w:tab w:val="left" w:pos="2280"/>
      </w:tabs>
      <w:snapToGrid w:val="0"/>
      <w:spacing w:before="80" w:after="320"/>
      <w:ind w:left="2280" w:hanging="420"/>
      <w:jc w:val="center"/>
    </w:pPr>
    <w:rPr>
      <w:rFonts w:ascii="Arial" w:hAnsi="Arial" w:eastAsia="黑体" w:cs="Times New Roman"/>
      <w:sz w:val="18"/>
      <w:lang w:val="en-US" w:eastAsia="en-US" w:bidi="ar-SA"/>
    </w:rPr>
  </w:style>
  <w:style w:type="paragraph" w:customStyle="1" w:styleId="542">
    <w:name w:val="样式 标题 1 + 五号1 Char Char Char Char Char Char Char Char Char Char Char Char Char Char Char Char Char"/>
    <w:basedOn w:val="3"/>
    <w:qFormat/>
    <w:uiPriority w:val="0"/>
    <w:pPr>
      <w:spacing w:before="0" w:after="0" w:line="480" w:lineRule="auto"/>
    </w:pPr>
    <w:rPr>
      <w:sz w:val="21"/>
    </w:rPr>
  </w:style>
  <w:style w:type="paragraph" w:customStyle="1" w:styleId="54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44">
    <w:name w:val="此正文"/>
    <w:basedOn w:val="1"/>
    <w:qFormat/>
    <w:uiPriority w:val="0"/>
    <w:pPr>
      <w:spacing w:line="360" w:lineRule="auto"/>
      <w:ind w:firstLine="200" w:firstLineChars="200"/>
    </w:pPr>
    <w:rPr>
      <w:sz w:val="24"/>
      <w:szCs w:val="20"/>
    </w:rPr>
  </w:style>
  <w:style w:type="paragraph" w:customStyle="1" w:styleId="545">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46">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47">
    <w:name w:val="Char Char Char1"/>
    <w:basedOn w:val="1"/>
    <w:qFormat/>
    <w:uiPriority w:val="0"/>
    <w:rPr>
      <w:rFonts w:ascii="仿宋_GB2312" w:eastAsia="仿宋_GB2312"/>
      <w:b/>
      <w:sz w:val="32"/>
      <w:szCs w:val="32"/>
    </w:rPr>
  </w:style>
  <w:style w:type="paragraph" w:customStyle="1" w:styleId="548">
    <w:name w:val="Char2"/>
    <w:basedOn w:val="1"/>
    <w:qFormat/>
    <w:uiPriority w:val="0"/>
  </w:style>
  <w:style w:type="paragraph" w:customStyle="1" w:styleId="549">
    <w:name w:val="Bullet1"/>
    <w:basedOn w:val="1"/>
    <w:qFormat/>
    <w:uiPriority w:val="0"/>
    <w:pPr>
      <w:spacing w:afterLines="50"/>
      <w:ind w:left="720" w:hanging="432"/>
      <w:jc w:val="left"/>
    </w:pPr>
    <w:rPr>
      <w:rFonts w:ascii="宋体"/>
      <w:snapToGrid w:val="0"/>
      <w:kern w:val="0"/>
      <w:szCs w:val="20"/>
    </w:rPr>
  </w:style>
  <w:style w:type="paragraph" w:customStyle="1" w:styleId="550">
    <w:name w:val="S4-L15-No"/>
    <w:basedOn w:val="504"/>
    <w:qFormat/>
    <w:uiPriority w:val="0"/>
    <w:pPr>
      <w:tabs>
        <w:tab w:val="left" w:pos="1440"/>
      </w:tabs>
      <w:ind w:left="1440" w:hanging="1275"/>
    </w:pPr>
  </w:style>
  <w:style w:type="paragraph" w:customStyle="1" w:styleId="551">
    <w:name w:val="Tabletext"/>
    <w:basedOn w:val="1"/>
    <w:qFormat/>
    <w:uiPriority w:val="0"/>
    <w:pPr>
      <w:keepLines/>
      <w:spacing w:afterLines="50"/>
      <w:jc w:val="left"/>
    </w:pPr>
    <w:rPr>
      <w:rFonts w:ascii="宋体"/>
      <w:snapToGrid w:val="0"/>
      <w:kern w:val="0"/>
      <w:szCs w:val="20"/>
    </w:rPr>
  </w:style>
  <w:style w:type="paragraph" w:customStyle="1" w:styleId="552">
    <w:name w:val="二级项目符号"/>
    <w:basedOn w:val="1"/>
    <w:qFormat/>
    <w:uiPriority w:val="0"/>
    <w:pPr>
      <w:widowControl/>
      <w:tabs>
        <w:tab w:val="left" w:pos="900"/>
      </w:tabs>
      <w:spacing w:line="360" w:lineRule="auto"/>
      <w:ind w:left="900" w:hanging="420"/>
    </w:pPr>
    <w:rPr>
      <w:kern w:val="0"/>
      <w:sz w:val="24"/>
      <w:szCs w:val="20"/>
    </w:rPr>
  </w:style>
  <w:style w:type="paragraph" w:customStyle="1" w:styleId="553">
    <w:name w:val="InfoBlue"/>
    <w:basedOn w:val="1"/>
    <w:next w:val="22"/>
    <w:qFormat/>
    <w:uiPriority w:val="0"/>
    <w:pPr>
      <w:spacing w:afterLines="50"/>
      <w:ind w:left="720"/>
      <w:jc w:val="left"/>
    </w:pPr>
    <w:rPr>
      <w:rFonts w:ascii="宋体"/>
      <w:i/>
      <w:snapToGrid w:val="0"/>
      <w:color w:val="0000FF"/>
      <w:kern w:val="0"/>
      <w:szCs w:val="20"/>
    </w:rPr>
  </w:style>
  <w:style w:type="paragraph" w:customStyle="1" w:styleId="554">
    <w:name w:val="标准有序列表（L1）"/>
    <w:basedOn w:val="14"/>
    <w:qFormat/>
    <w:uiPriority w:val="0"/>
    <w:pPr>
      <w:tabs>
        <w:tab w:val="left" w:pos="0"/>
        <w:tab w:val="left" w:pos="2100"/>
      </w:tabs>
      <w:ind w:firstLine="0"/>
    </w:pPr>
    <w:rPr>
      <w:rFonts w:ascii="黑体" w:hAnsi="Times New Roman" w:eastAsia="黑体" w:cs="Times New Roman"/>
      <w:color w:val="000000"/>
      <w:szCs w:val="20"/>
    </w:rPr>
  </w:style>
  <w:style w:type="paragraph" w:customStyle="1" w:styleId="555">
    <w:name w:val="样式 样式 正文文本缩进 + 仿宋_GB2312 小四 首行缩进:  0 厘米 行距: 1.5 倍行距 + (中文) 仿宋_GB..."/>
    <w:basedOn w:val="462"/>
    <w:qFormat/>
    <w:uiPriority w:val="0"/>
    <w:pPr>
      <w:ind w:firstLine="480" w:firstLineChars="200"/>
    </w:pPr>
  </w:style>
  <w:style w:type="paragraph" w:customStyle="1" w:styleId="556">
    <w:name w:val="Char Char1 Char1"/>
    <w:basedOn w:val="1"/>
    <w:qFormat/>
    <w:uiPriority w:val="0"/>
    <w:rPr>
      <w:rFonts w:ascii="仿宋_GB2312" w:eastAsia="仿宋_GB2312"/>
      <w:b/>
      <w:sz w:val="32"/>
      <w:szCs w:val="32"/>
    </w:rPr>
  </w:style>
  <w:style w:type="paragraph" w:customStyle="1" w:styleId="557">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58">
    <w:name w:val="Char11"/>
    <w:basedOn w:val="1"/>
    <w:qFormat/>
    <w:uiPriority w:val="0"/>
    <w:rPr>
      <w:rFonts w:ascii="仿宋_GB2312" w:eastAsia="仿宋_GB2312"/>
      <w:b/>
      <w:sz w:val="32"/>
      <w:szCs w:val="32"/>
    </w:rPr>
  </w:style>
  <w:style w:type="paragraph" w:customStyle="1" w:styleId="559">
    <w:name w:val="Char Char Char Char Char Char Char1"/>
    <w:basedOn w:val="1"/>
    <w:qFormat/>
    <w:uiPriority w:val="0"/>
    <w:rPr>
      <w:rFonts w:ascii="仿宋_GB2312" w:eastAsia="仿宋_GB2312"/>
      <w:b/>
      <w:sz w:val="32"/>
      <w:szCs w:val="32"/>
    </w:rPr>
  </w:style>
  <w:style w:type="paragraph" w:customStyle="1" w:styleId="560">
    <w:name w:val="Char Char Char Char1"/>
    <w:basedOn w:val="1"/>
    <w:qFormat/>
    <w:uiPriority w:val="0"/>
    <w:rPr>
      <w:rFonts w:hint="eastAsia"/>
      <w:szCs w:val="20"/>
    </w:rPr>
  </w:style>
  <w:style w:type="paragraph" w:customStyle="1" w:styleId="56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character" w:customStyle="1" w:styleId="562">
    <w:name w:val="H1 Char1"/>
    <w:qFormat/>
    <w:uiPriority w:val="0"/>
    <w:rPr>
      <w:rFonts w:eastAsia="宋体"/>
      <w:b/>
      <w:bCs/>
      <w:kern w:val="44"/>
      <w:sz w:val="44"/>
      <w:szCs w:val="44"/>
      <w:lang w:bidi="ar-SA"/>
    </w:rPr>
  </w:style>
  <w:style w:type="paragraph" w:customStyle="1" w:styleId="563">
    <w:name w:val="TOC 标题3"/>
    <w:basedOn w:val="3"/>
    <w:next w:val="1"/>
    <w:qFormat/>
    <w:uiPriority w:val="0"/>
    <w:pPr>
      <w:widowControl/>
      <w:spacing w:before="480" w:after="0" w:line="276" w:lineRule="auto"/>
      <w:jc w:val="left"/>
      <w:outlineLvl w:val="9"/>
    </w:pPr>
    <w:rPr>
      <w:rFonts w:ascii="Cambria" w:hAnsi="Cambria"/>
      <w:b w:val="0"/>
      <w:bCs w:val="0"/>
      <w:color w:val="365F91"/>
      <w:kern w:val="0"/>
      <w:sz w:val="28"/>
      <w:szCs w:val="28"/>
    </w:rPr>
  </w:style>
  <w:style w:type="table" w:customStyle="1" w:styleId="564">
    <w:name w:val="彩色列表 - 着色 11"/>
    <w:basedOn w:val="57"/>
    <w:qFormat/>
    <w:uiPriority w:val="0"/>
    <w:rPr>
      <w:rFonts w:ascii="Calibri" w:hAnsi="Calibri"/>
      <w:kern w:val="2"/>
      <w:sz w:val="21"/>
      <w:szCs w:val="22"/>
    </w:rPr>
    <w:tcPr>
      <w:shd w:val="clear" w:color="auto" w:fill="EEF5FB"/>
    </w:tcPr>
    <w:tblStylePr w:type="firstRow">
      <w:tcPr>
        <w:tcBorders>
          <w:top w:val="nil"/>
          <w:left w:val="nil"/>
          <w:bottom w:val="single" w:color="FFFFFF" w:sz="12" w:space="0"/>
          <w:right w:val="nil"/>
          <w:insideH w:val="nil"/>
          <w:insideV w:val="nil"/>
          <w:tl2br w:val="nil"/>
          <w:tr2bl w:val="nil"/>
        </w:tcBorders>
        <w:shd w:val="clear" w:color="auto" w:fill="D25F12"/>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6E6F4"/>
      </w:tcPr>
    </w:tblStylePr>
    <w:tblStylePr w:type="band1Horz">
      <w:tcPr>
        <w:shd w:val="clear" w:color="auto" w:fill="DEEAF6"/>
      </w:tcPr>
    </w:tblStylePr>
  </w:style>
  <w:style w:type="character" w:customStyle="1" w:styleId="565">
    <w:name w:val="正文文字首行缩进 Char"/>
    <w:qFormat/>
    <w:uiPriority w:val="0"/>
    <w:rPr>
      <w:rFonts w:eastAsia="仿宋_GB2312"/>
      <w:b/>
      <w:bCs/>
      <w:color w:val="000000"/>
      <w:sz w:val="32"/>
      <w:szCs w:val="28"/>
      <w:lang w:bidi="ar-SA"/>
    </w:rPr>
  </w:style>
  <w:style w:type="paragraph" w:customStyle="1" w:styleId="566">
    <w:name w:val="000正文"/>
    <w:basedOn w:val="1"/>
    <w:qFormat/>
    <w:uiPriority w:val="0"/>
    <w:pPr>
      <w:spacing w:line="360" w:lineRule="auto"/>
      <w:ind w:firstLine="480" w:firstLineChars="200"/>
    </w:pPr>
    <w:rPr>
      <w:rFonts w:ascii="宋体" w:hAnsi="宋体"/>
      <w:szCs w:val="22"/>
    </w:rPr>
  </w:style>
  <w:style w:type="character" w:customStyle="1" w:styleId="567">
    <w:name w:val="objectbrace"/>
    <w:basedOn w:val="62"/>
    <w:qFormat/>
    <w:uiPriority w:val="0"/>
  </w:style>
  <w:style w:type="character" w:customStyle="1" w:styleId="568">
    <w:name w:val="string"/>
    <w:basedOn w:val="62"/>
    <w:qFormat/>
    <w:uiPriority w:val="0"/>
  </w:style>
  <w:style w:type="character" w:customStyle="1" w:styleId="569">
    <w:name w:val="collapsible"/>
    <w:basedOn w:val="62"/>
    <w:qFormat/>
    <w:uiPriority w:val="0"/>
  </w:style>
  <w:style w:type="character" w:customStyle="1" w:styleId="570">
    <w:name w:val="propertyname"/>
    <w:basedOn w:val="62"/>
    <w:qFormat/>
    <w:uiPriority w:val="0"/>
  </w:style>
  <w:style w:type="character" w:customStyle="1" w:styleId="571">
    <w:name w:val="font21"/>
    <w:qFormat/>
    <w:uiPriority w:val="0"/>
    <w:rPr>
      <w:rFonts w:hint="eastAsia" w:ascii="宋体" w:hAnsi="宋体" w:eastAsia="宋体" w:cs="宋体"/>
      <w:color w:val="FF0000"/>
      <w:sz w:val="18"/>
      <w:szCs w:val="18"/>
      <w:u w:val="none"/>
    </w:rPr>
  </w:style>
  <w:style w:type="character" w:customStyle="1" w:styleId="572">
    <w:name w:val="comma"/>
    <w:basedOn w:val="62"/>
    <w:qFormat/>
    <w:uiPriority w:val="0"/>
  </w:style>
  <w:style w:type="character" w:customStyle="1" w:styleId="573">
    <w:name w:val="正文雅黑小四"/>
    <w:qFormat/>
    <w:uiPriority w:val="0"/>
    <w:rPr>
      <w:rFonts w:eastAsia="微软雅黑"/>
      <w:sz w:val="21"/>
    </w:rPr>
  </w:style>
  <w:style w:type="paragraph" w:customStyle="1" w:styleId="574">
    <w:name w:val="_Style 573"/>
    <w:basedOn w:val="1"/>
    <w:next w:val="324"/>
    <w:qFormat/>
    <w:uiPriority w:val="34"/>
    <w:pPr>
      <w:ind w:firstLine="420" w:firstLineChars="200"/>
    </w:pPr>
    <w:rPr>
      <w:rFonts w:ascii="Calibri" w:hAnsi="Calibri"/>
    </w:rPr>
  </w:style>
  <w:style w:type="paragraph" w:customStyle="1" w:styleId="575">
    <w:name w:val="目录"/>
    <w:basedOn w:val="324"/>
    <w:qFormat/>
    <w:uiPriority w:val="0"/>
    <w:pPr>
      <w:tabs>
        <w:tab w:val="left" w:pos="1200"/>
      </w:tabs>
      <w:spacing w:line="360" w:lineRule="auto"/>
      <w:ind w:left="1200" w:firstLine="0" w:firstLineChars="0"/>
    </w:pPr>
    <w:rPr>
      <w:rFonts w:ascii="Verdana" w:hAnsi="Verdana"/>
      <w:b/>
      <w:sz w:val="24"/>
      <w:szCs w:val="24"/>
    </w:rPr>
  </w:style>
  <w:style w:type="paragraph" w:customStyle="1" w:styleId="576">
    <w:name w:val="三级标题1"/>
    <w:basedOn w:val="577"/>
    <w:qFormat/>
    <w:uiPriority w:val="0"/>
    <w:pPr>
      <w:spacing w:before="60"/>
      <w:ind w:left="2279" w:hanging="720"/>
    </w:pPr>
  </w:style>
  <w:style w:type="paragraph" w:customStyle="1" w:styleId="577">
    <w:name w:val="三级标题"/>
    <w:basedOn w:val="4"/>
    <w:qFormat/>
    <w:uiPriority w:val="0"/>
    <w:pPr>
      <w:spacing w:line="413" w:lineRule="auto"/>
      <w:ind w:left="708" w:hanging="708" w:hangingChars="252"/>
    </w:pPr>
    <w:rPr>
      <w:rFonts w:ascii="Calibri" w:hAnsi="Calibri"/>
      <w:bCs w:val="0"/>
      <w:szCs w:val="24"/>
    </w:rPr>
  </w:style>
  <w:style w:type="paragraph" w:customStyle="1" w:styleId="578">
    <w:name w:val="G_标题4"/>
    <w:basedOn w:val="579"/>
    <w:next w:val="1"/>
    <w:qFormat/>
    <w:uiPriority w:val="0"/>
    <w:pPr>
      <w:tabs>
        <w:tab w:val="left" w:pos="426"/>
        <w:tab w:val="left" w:pos="720"/>
        <w:tab w:val="left" w:pos="840"/>
        <w:tab w:val="left" w:pos="1260"/>
        <w:tab w:val="left" w:pos="1440"/>
        <w:tab w:val="left" w:pos="1647"/>
        <w:tab w:val="left" w:pos="1680"/>
      </w:tabs>
      <w:spacing w:before="100" w:after="100"/>
      <w:ind w:left="0"/>
      <w:outlineLvl w:val="3"/>
    </w:pPr>
    <w:rPr>
      <w:sz w:val="30"/>
    </w:rPr>
  </w:style>
  <w:style w:type="paragraph" w:customStyle="1" w:styleId="579">
    <w:name w:val="G_标题3"/>
    <w:basedOn w:val="580"/>
    <w:next w:val="1"/>
    <w:qFormat/>
    <w:uiPriority w:val="0"/>
    <w:pPr>
      <w:tabs>
        <w:tab w:val="left" w:pos="426"/>
        <w:tab w:val="left" w:pos="720"/>
        <w:tab w:val="left" w:pos="840"/>
        <w:tab w:val="left" w:pos="1260"/>
        <w:tab w:val="left" w:pos="1647"/>
      </w:tabs>
      <w:ind w:left="1260" w:hanging="420"/>
      <w:outlineLvl w:val="2"/>
    </w:pPr>
    <w:rPr>
      <w:sz w:val="32"/>
    </w:rPr>
  </w:style>
  <w:style w:type="paragraph" w:customStyle="1" w:styleId="580">
    <w:name w:val="G_标题2"/>
    <w:basedOn w:val="1"/>
    <w:next w:val="1"/>
    <w:qFormat/>
    <w:uiPriority w:val="0"/>
    <w:pPr>
      <w:widowControl/>
      <w:tabs>
        <w:tab w:val="left" w:pos="426"/>
        <w:tab w:val="left" w:pos="720"/>
        <w:tab w:val="left" w:pos="840"/>
      </w:tabs>
      <w:spacing w:beforeLines="100" w:afterLines="100"/>
      <w:ind w:left="840"/>
      <w:jc w:val="left"/>
      <w:outlineLvl w:val="1"/>
    </w:pPr>
    <w:rPr>
      <w:b/>
      <w:bCs/>
      <w:kern w:val="0"/>
      <w:sz w:val="36"/>
      <w:szCs w:val="28"/>
    </w:rPr>
  </w:style>
  <w:style w:type="paragraph" w:customStyle="1" w:styleId="581">
    <w:name w:val="alt"/>
    <w:basedOn w:val="1"/>
    <w:qFormat/>
    <w:uiPriority w:val="0"/>
    <w:pPr>
      <w:adjustRightInd w:val="0"/>
      <w:snapToGrid w:val="0"/>
      <w:spacing w:before="100" w:beforeAutospacing="1" w:after="100" w:afterAutospacing="1"/>
    </w:pPr>
    <w:rPr>
      <w:rFonts w:ascii="Calibri" w:hAnsi="Calibri"/>
      <w:sz w:val="20"/>
      <w:szCs w:val="20"/>
    </w:rPr>
  </w:style>
  <w:style w:type="paragraph" w:customStyle="1" w:styleId="582">
    <w:name w:val="_Style 2"/>
    <w:basedOn w:val="1"/>
    <w:qFormat/>
    <w:uiPriority w:val="34"/>
    <w:pPr>
      <w:ind w:firstLine="420" w:firstLineChars="200"/>
    </w:pPr>
    <w:rPr>
      <w:rFonts w:ascii="Calibri" w:hAnsi="Calibri" w:eastAsia="Times New Roman"/>
    </w:rPr>
  </w:style>
  <w:style w:type="paragraph" w:customStyle="1" w:styleId="583">
    <w:name w:val="_Style 5731"/>
    <w:basedOn w:val="1"/>
    <w:next w:val="324"/>
    <w:qFormat/>
    <w:uiPriority w:val="34"/>
    <w:pPr>
      <w:ind w:firstLine="420" w:firstLineChars="200"/>
    </w:pPr>
    <w:rPr>
      <w:rFonts w:ascii="Calibri" w:hAnsi="Calibri"/>
    </w:rPr>
  </w:style>
  <w:style w:type="character" w:customStyle="1" w:styleId="584">
    <w:name w:val="fontstyle21"/>
    <w:qFormat/>
    <w:uiPriority w:val="0"/>
    <w:rPr>
      <w:rFonts w:hint="default" w:ascii="MicrosoftYaHei" w:hAnsi="MicrosoftYaHei"/>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43</Pages>
  <Words>26524</Words>
  <Characters>27875</Characters>
  <Lines>217</Lines>
  <Paragraphs>61</Paragraphs>
  <TotalTime>6</TotalTime>
  <ScaleCrop>false</ScaleCrop>
  <LinksUpToDate>false</LinksUpToDate>
  <CharactersWithSpaces>28859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2023-01-18T03:44:00Z</dcterms:created>
  <dc:creator>浙江天平投资咨询有限公司</dc:creator>
  <cp:lastModifiedBy>沈丽</cp:lastModifiedBy>
  <cp:lastPrinted>2023-01-19T02:21:00Z</cp:lastPrinted>
  <dcterms:modified xsi:type="dcterms:W3CDTF">2023-01-19T07:35:04Z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1BB44876198E4653A72BF6F5BB3BD0CD</vt:lpwstr>
  </property>
  <property fmtid="{D5CDD505-2E9C-101B-9397-08002B2CF9AE}" pid="4" name="commondata">
    <vt:lpwstr>eyJoZGlkIjoiNjcyZjRjNGQ2MDM4MzE3NjA3ZDMxNzY0Y2IzOWMwZDkifQ==</vt:lpwstr>
  </property>
</Properties>
</file>