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900" w:lineRule="exact"/>
        <w:jc w:val="center"/>
        <w:rPr>
          <w:rFonts w:ascii="宋体" w:hAnsi="宋体"/>
          <w:b/>
          <w:color w:val="000000"/>
          <w:sz w:val="44"/>
          <w:szCs w:val="44"/>
        </w:rPr>
      </w:pPr>
      <w:r>
        <w:rPr>
          <w:rFonts w:hint="eastAsia" w:ascii="宋体" w:hAnsi="宋体"/>
          <w:b/>
          <w:color w:val="000000"/>
          <w:sz w:val="44"/>
          <w:szCs w:val="44"/>
        </w:rPr>
        <w:t>浙江德稻工程咨询有限公司关于德清县建设工程质量安全管理站的杭德城际铁路建设全过程专业安全质量监督服务采购项目</w:t>
      </w:r>
    </w:p>
    <w:p>
      <w:pPr>
        <w:pStyle w:val="49"/>
        <w:ind w:firstLine="643"/>
      </w:pPr>
    </w:p>
    <w:p>
      <w:pPr>
        <w:snapToGrid w:val="0"/>
        <w:spacing w:beforeLines="50" w:afterLines="50" w:line="360" w:lineRule="auto"/>
        <w:jc w:val="center"/>
        <w:rPr>
          <w:rFonts w:hint="eastAsia" w:ascii="宋体" w:hAnsi="宋体"/>
          <w:b/>
          <w:sz w:val="30"/>
          <w:szCs w:val="72"/>
        </w:rPr>
      </w:pPr>
      <w:r>
        <w:rPr>
          <w:rFonts w:hint="eastAsia" w:ascii="宋体" w:hAnsi="宋体"/>
          <w:b/>
          <w:sz w:val="30"/>
          <w:szCs w:val="72"/>
        </w:rPr>
        <w:t>德财采确临[202</w:t>
      </w:r>
      <w:r>
        <w:rPr>
          <w:rFonts w:hint="eastAsia" w:ascii="宋体" w:hAnsi="宋体"/>
          <w:b/>
          <w:sz w:val="30"/>
          <w:szCs w:val="72"/>
          <w:lang w:val="en-US" w:eastAsia="zh-CN"/>
        </w:rPr>
        <w:t>2</w:t>
      </w:r>
      <w:r>
        <w:rPr>
          <w:rFonts w:hint="eastAsia" w:ascii="宋体" w:hAnsi="宋体"/>
          <w:b/>
          <w:sz w:val="30"/>
          <w:szCs w:val="72"/>
        </w:rPr>
        <w:t>]</w:t>
      </w:r>
      <w:r>
        <w:rPr>
          <w:rFonts w:hint="eastAsia" w:ascii="宋体" w:hAnsi="宋体"/>
          <w:b/>
          <w:sz w:val="30"/>
          <w:szCs w:val="72"/>
          <w:lang w:val="en-US" w:eastAsia="zh-CN"/>
        </w:rPr>
        <w:t>955</w:t>
      </w:r>
      <w:r>
        <w:rPr>
          <w:rFonts w:hint="eastAsia" w:ascii="宋体" w:hAnsi="宋体"/>
          <w:b/>
          <w:sz w:val="30"/>
          <w:szCs w:val="72"/>
        </w:rPr>
        <w:t>号</w:t>
      </w:r>
    </w:p>
    <w:p>
      <w:pPr>
        <w:spacing w:beforeLines="50"/>
        <w:jc w:val="center"/>
        <w:rPr>
          <w:rFonts w:ascii="宋体" w:hAnsi="宋体"/>
          <w:b/>
          <w:kern w:val="0"/>
          <w:sz w:val="28"/>
          <w:szCs w:val="28"/>
        </w:rPr>
      </w:pPr>
    </w:p>
    <w:p>
      <w:pPr>
        <w:spacing w:beforeLines="50"/>
        <w:jc w:val="center"/>
        <w:rPr>
          <w:rFonts w:ascii="宋体" w:hAnsi="宋体"/>
          <w:b/>
          <w:kern w:val="0"/>
          <w:sz w:val="28"/>
          <w:szCs w:val="28"/>
        </w:rPr>
      </w:pPr>
    </w:p>
    <w:p>
      <w:pPr>
        <w:pStyle w:val="2"/>
      </w:pPr>
    </w:p>
    <w:p>
      <w:pPr>
        <w:spacing w:beforeLines="50"/>
        <w:jc w:val="center"/>
        <w:rPr>
          <w:rFonts w:ascii="宋体" w:hAnsi="宋体"/>
          <w:color w:val="000000"/>
          <w:sz w:val="72"/>
          <w:szCs w:val="72"/>
        </w:rPr>
      </w:pPr>
      <w:r>
        <w:rPr>
          <w:rFonts w:hint="eastAsia" w:ascii="宋体" w:hAnsi="宋体"/>
          <w:color w:val="000000"/>
          <w:sz w:val="72"/>
          <w:szCs w:val="72"/>
        </w:rPr>
        <w:t>公开招标采购文件</w:t>
      </w:r>
    </w:p>
    <w:p>
      <w:pPr>
        <w:snapToGrid w:val="0"/>
        <w:spacing w:beforeLines="50" w:line="360" w:lineRule="auto"/>
        <w:rPr>
          <w:rFonts w:ascii="宋体" w:hAnsi="宋体"/>
          <w:sz w:val="30"/>
          <w:szCs w:val="72"/>
        </w:rPr>
      </w:pPr>
    </w:p>
    <w:p>
      <w:pPr>
        <w:pStyle w:val="2"/>
      </w:pPr>
    </w:p>
    <w:p>
      <w:pPr>
        <w:snapToGrid w:val="0"/>
        <w:spacing w:beforeLines="50" w:line="360" w:lineRule="auto"/>
        <w:rPr>
          <w:rFonts w:ascii="宋体" w:hAnsi="宋体"/>
          <w:color w:val="000000"/>
          <w:sz w:val="30"/>
          <w:szCs w:val="72"/>
        </w:rPr>
      </w:pPr>
    </w:p>
    <w:p>
      <w:pPr>
        <w:snapToGrid w:val="0"/>
        <w:spacing w:beforeLines="50" w:afterLines="50" w:line="360" w:lineRule="auto"/>
        <w:rPr>
          <w:rFonts w:hint="eastAsia" w:ascii="宋体" w:hAnsi="宋体" w:eastAsia="宋体"/>
          <w:b/>
          <w:color w:val="FF0000"/>
          <w:sz w:val="30"/>
          <w:szCs w:val="72"/>
          <w:lang w:val="en-US" w:eastAsia="zh-CN"/>
        </w:rPr>
      </w:pPr>
      <w:r>
        <w:rPr>
          <w:rFonts w:ascii="宋体" w:hAnsi="宋体"/>
          <w:b/>
          <w:bCs/>
          <w:color w:val="000000"/>
          <w:sz w:val="30"/>
          <w:szCs w:val="30"/>
        </w:rPr>
        <w:t>项目编号</w:t>
      </w:r>
      <w:r>
        <w:rPr>
          <w:rFonts w:ascii="宋体" w:hAnsi="宋体"/>
          <w:b/>
          <w:bCs/>
          <w:sz w:val="30"/>
          <w:szCs w:val="30"/>
        </w:rPr>
        <w:t>：</w:t>
      </w:r>
      <w:r>
        <w:rPr>
          <w:rFonts w:hint="eastAsia" w:ascii="宋体" w:hAnsi="宋体"/>
          <w:b/>
          <w:sz w:val="30"/>
          <w:szCs w:val="72"/>
        </w:rPr>
        <w:t>ZJDDZX-2022-G06</w:t>
      </w:r>
    </w:p>
    <w:p>
      <w:pPr>
        <w:snapToGrid w:val="0"/>
        <w:spacing w:beforeLines="50" w:line="360" w:lineRule="auto"/>
        <w:rPr>
          <w:rFonts w:ascii="宋体" w:hAnsi="宋体"/>
          <w:b/>
          <w:color w:val="000000"/>
          <w:sz w:val="30"/>
          <w:szCs w:val="72"/>
        </w:rPr>
      </w:pPr>
      <w:r>
        <w:rPr>
          <w:rFonts w:hint="eastAsia" w:ascii="宋体" w:hAnsi="宋体"/>
          <w:b/>
          <w:color w:val="000000"/>
          <w:sz w:val="30"/>
          <w:szCs w:val="72"/>
        </w:rPr>
        <w:t>项目名称：杭德城际铁路建设全过程专业安全质量监督服务采购项目</w:t>
      </w:r>
    </w:p>
    <w:p>
      <w:pPr>
        <w:snapToGrid w:val="0"/>
        <w:spacing w:beforeLines="50" w:afterLines="50" w:line="360" w:lineRule="auto"/>
        <w:rPr>
          <w:rFonts w:ascii="宋体" w:hAnsi="宋体"/>
          <w:b/>
          <w:bCs/>
          <w:color w:val="000000"/>
          <w:w w:val="95"/>
          <w:sz w:val="28"/>
          <w:szCs w:val="28"/>
        </w:rPr>
      </w:pPr>
      <w:r>
        <w:rPr>
          <w:rFonts w:ascii="宋体" w:hAnsi="宋体"/>
          <w:b/>
          <w:bCs/>
          <w:color w:val="000000"/>
          <w:w w:val="95"/>
          <w:sz w:val="30"/>
          <w:szCs w:val="30"/>
        </w:rPr>
        <w:t>采购单位：</w:t>
      </w:r>
      <w:r>
        <w:rPr>
          <w:rFonts w:hint="eastAsia" w:ascii="宋体" w:hAnsi="宋体"/>
          <w:b/>
          <w:bCs/>
          <w:color w:val="000000"/>
          <w:w w:val="95"/>
          <w:sz w:val="28"/>
          <w:szCs w:val="28"/>
        </w:rPr>
        <w:t>德清县建设工程质量安全管理站</w:t>
      </w:r>
    </w:p>
    <w:p>
      <w:pPr>
        <w:snapToGrid w:val="0"/>
        <w:spacing w:beforeLines="50" w:afterLines="50" w:line="360" w:lineRule="auto"/>
        <w:rPr>
          <w:rFonts w:ascii="宋体" w:hAnsi="宋体"/>
          <w:b/>
          <w:bCs/>
          <w:color w:val="000000"/>
          <w:w w:val="95"/>
          <w:sz w:val="28"/>
          <w:szCs w:val="28"/>
        </w:rPr>
      </w:pPr>
      <w:r>
        <w:rPr>
          <w:rFonts w:hint="eastAsia" w:ascii="宋体" w:hAnsi="宋体"/>
          <w:b/>
          <w:bCs/>
          <w:color w:val="000000"/>
          <w:w w:val="95"/>
          <w:sz w:val="30"/>
          <w:szCs w:val="30"/>
        </w:rPr>
        <w:t>采购代理</w:t>
      </w:r>
      <w:r>
        <w:rPr>
          <w:rFonts w:ascii="宋体" w:hAnsi="宋体"/>
          <w:b/>
          <w:bCs/>
          <w:color w:val="000000"/>
          <w:w w:val="95"/>
          <w:sz w:val="30"/>
          <w:szCs w:val="30"/>
        </w:rPr>
        <w:t>机构：</w:t>
      </w:r>
      <w:r>
        <w:rPr>
          <w:rFonts w:hint="eastAsia" w:ascii="宋体" w:hAnsi="宋体"/>
          <w:b/>
          <w:bCs/>
          <w:color w:val="000000"/>
          <w:w w:val="95"/>
          <w:sz w:val="28"/>
          <w:szCs w:val="28"/>
        </w:rPr>
        <w:t>浙江德稻工程咨询有限公司</w:t>
      </w:r>
    </w:p>
    <w:p>
      <w:pPr>
        <w:snapToGrid w:val="0"/>
        <w:spacing w:beforeLines="50" w:line="360" w:lineRule="auto"/>
        <w:ind w:left="384" w:leftChars="183" w:firstLine="4599" w:firstLineChars="1607"/>
        <w:jc w:val="left"/>
        <w:rPr>
          <w:rFonts w:ascii="宋体" w:hAnsi="宋体"/>
          <w:b/>
          <w:bCs/>
          <w:w w:val="95"/>
          <w:sz w:val="30"/>
          <w:szCs w:val="30"/>
        </w:rPr>
      </w:pPr>
      <w:r>
        <w:rPr>
          <w:rFonts w:hint="eastAsia" w:ascii="宋体" w:hAnsi="宋体"/>
          <w:b/>
          <w:bCs/>
          <w:w w:val="95"/>
          <w:sz w:val="30"/>
          <w:szCs w:val="30"/>
        </w:rPr>
        <w:t>2022年</w:t>
      </w:r>
      <w:r>
        <w:rPr>
          <w:rFonts w:hint="eastAsia" w:ascii="宋体" w:hAnsi="宋体"/>
          <w:b/>
          <w:bCs/>
          <w:w w:val="95"/>
          <w:sz w:val="30"/>
          <w:szCs w:val="30"/>
          <w:lang w:val="en-US" w:eastAsia="zh-CN"/>
        </w:rPr>
        <w:t>3</w:t>
      </w:r>
      <w:r>
        <w:rPr>
          <w:rFonts w:hint="eastAsia" w:ascii="宋体" w:hAnsi="宋体"/>
          <w:b/>
          <w:bCs/>
          <w:w w:val="95"/>
          <w:sz w:val="30"/>
          <w:szCs w:val="30"/>
        </w:rPr>
        <w:t>月</w:t>
      </w:r>
      <w:r>
        <w:rPr>
          <w:rFonts w:hint="eastAsia" w:ascii="宋体" w:hAnsi="宋体"/>
          <w:b/>
          <w:bCs/>
          <w:w w:val="95"/>
          <w:sz w:val="30"/>
          <w:szCs w:val="30"/>
          <w:lang w:val="en-US" w:eastAsia="zh-CN"/>
        </w:rPr>
        <w:t>29</w:t>
      </w:r>
      <w:r>
        <w:rPr>
          <w:rFonts w:hint="eastAsia" w:ascii="宋体" w:hAnsi="宋体"/>
          <w:b/>
          <w:bCs/>
          <w:w w:val="95"/>
          <w:sz w:val="30"/>
          <w:szCs w:val="30"/>
        </w:rPr>
        <w:t>日</w:t>
      </w:r>
    </w:p>
    <w:p>
      <w:pPr>
        <w:snapToGrid w:val="0"/>
        <w:spacing w:beforeLines="50" w:afterLines="50" w:line="360" w:lineRule="auto"/>
        <w:rPr>
          <w:rFonts w:ascii="宋体" w:hAnsi="宋体"/>
          <w:b/>
          <w:bCs/>
          <w:color w:val="000000"/>
          <w:w w:val="95"/>
          <w:sz w:val="30"/>
          <w:szCs w:val="30"/>
        </w:rPr>
      </w:pPr>
    </w:p>
    <w:p>
      <w:pPr>
        <w:snapToGrid w:val="0"/>
        <w:spacing w:beforeLines="50" w:line="360" w:lineRule="auto"/>
        <w:rPr>
          <w:rFonts w:ascii="宋体" w:hAnsi="宋体"/>
          <w:color w:val="FF0000"/>
          <w:sz w:val="30"/>
          <w:szCs w:val="20"/>
        </w:rPr>
      </w:pPr>
    </w:p>
    <w:p>
      <w:pPr>
        <w:snapToGrid w:val="0"/>
        <w:spacing w:beforeLines="50" w:line="360" w:lineRule="auto"/>
        <w:ind w:left="384" w:leftChars="183" w:firstLine="4821" w:firstLineChars="1607"/>
        <w:rPr>
          <w:rFonts w:ascii="宋体" w:hAnsi="宋体"/>
          <w:color w:val="FF0000"/>
          <w:sz w:val="30"/>
          <w:szCs w:val="20"/>
        </w:rPr>
        <w:sectPr>
          <w:headerReference r:id="rId5" w:type="first"/>
          <w:headerReference r:id="rId3" w:type="default"/>
          <w:footerReference r:id="rId6" w:type="default"/>
          <w:headerReference r:id="rId4" w:type="even"/>
          <w:pgSz w:w="11906" w:h="16838"/>
          <w:pgMar w:top="1474" w:right="1797" w:bottom="1247" w:left="1797" w:header="851" w:footer="850" w:gutter="0"/>
          <w:cols w:space="720" w:num="1"/>
          <w:docGrid w:linePitch="312" w:charSpace="0"/>
        </w:sectPr>
      </w:pPr>
    </w:p>
    <w:p>
      <w:pPr>
        <w:snapToGrid w:val="0"/>
        <w:spacing w:beforeLines="50" w:line="360" w:lineRule="auto"/>
        <w:rPr>
          <w:rFonts w:ascii="宋体" w:hAnsi="宋体"/>
          <w:color w:val="FF0000"/>
          <w:sz w:val="30"/>
          <w:szCs w:val="20"/>
        </w:rPr>
      </w:pPr>
    </w:p>
    <w:p>
      <w:pPr>
        <w:spacing w:beforeLines="50" w:afterLines="50" w:line="360" w:lineRule="auto"/>
        <w:jc w:val="center"/>
        <w:rPr>
          <w:rFonts w:ascii="宋体" w:hAnsi="宋体"/>
          <w:sz w:val="44"/>
          <w:szCs w:val="44"/>
        </w:rPr>
      </w:pPr>
      <w:r>
        <w:rPr>
          <w:rFonts w:hint="eastAsia" w:ascii="宋体" w:hAnsi="宋体"/>
          <w:sz w:val="44"/>
          <w:szCs w:val="44"/>
        </w:rPr>
        <w:t>目  录</w:t>
      </w:r>
    </w:p>
    <w:p>
      <w:pPr>
        <w:snapToGrid w:val="0"/>
        <w:spacing w:beforeLines="50" w:afterLines="50"/>
        <w:jc w:val="center"/>
        <w:outlineLvl w:val="0"/>
        <w:rPr>
          <w:rFonts w:ascii="宋体" w:hAnsi="宋体"/>
          <w:color w:val="000000"/>
          <w:sz w:val="28"/>
          <w:szCs w:val="28"/>
        </w:rPr>
      </w:pP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第一章    招标公告------------------------------------2</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第二章    招标需求------------------------------------5</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第三章    投标人须知----------------------------------17</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前附表---------------------------------------------17  </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一、总则-------------------------------------------19</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二、招标文件---------------------------------------22</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三、投标文件编制-----------------------------------22</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四、开标-------------------------------------------27</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五、评标-------------------------------------------28</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六、废标-------------------------------------------30</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七、定标-------------------------------------------30</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 xml:space="preserve">    八、合同授予---------------------------------------31</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第四章   评标办法及评分标准---------------------------32</w:t>
      </w:r>
    </w:p>
    <w:p>
      <w:pPr>
        <w:snapToGrid w:val="0"/>
        <w:spacing w:beforeLines="50" w:afterLines="50"/>
        <w:jc w:val="center"/>
        <w:outlineLvl w:val="0"/>
        <w:rPr>
          <w:rFonts w:ascii="宋体" w:hAnsi="宋体"/>
          <w:color w:val="000000"/>
          <w:sz w:val="28"/>
          <w:szCs w:val="28"/>
        </w:rPr>
      </w:pPr>
      <w:r>
        <w:rPr>
          <w:rFonts w:hint="eastAsia" w:ascii="宋体" w:hAnsi="宋体"/>
          <w:color w:val="000000"/>
          <w:sz w:val="28"/>
          <w:szCs w:val="28"/>
        </w:rPr>
        <w:t>第五章   合同主要条款---------------------------------37</w:t>
      </w:r>
    </w:p>
    <w:p>
      <w:pPr>
        <w:snapToGrid w:val="0"/>
        <w:spacing w:beforeLines="50" w:afterLines="50"/>
        <w:jc w:val="center"/>
        <w:outlineLvl w:val="0"/>
        <w:rPr>
          <w:rFonts w:ascii="宋体" w:hAnsi="宋体"/>
          <w:color w:val="000000"/>
          <w:sz w:val="30"/>
          <w:szCs w:val="30"/>
        </w:rPr>
      </w:pPr>
      <w:r>
        <w:rPr>
          <w:rFonts w:hint="eastAsia" w:ascii="宋体" w:hAnsi="宋体"/>
          <w:color w:val="000000"/>
          <w:sz w:val="28"/>
          <w:szCs w:val="28"/>
        </w:rPr>
        <w:t>第六章   投标文件格式(附件)---------------------------40</w:t>
      </w:r>
      <w:r>
        <w:rPr>
          <w:rFonts w:ascii="宋体" w:hAnsi="宋体"/>
          <w:color w:val="000000"/>
          <w:sz w:val="24"/>
        </w:rPr>
        <w:br w:type="page"/>
      </w:r>
      <w:r>
        <w:rPr>
          <w:rFonts w:hint="eastAsia" w:ascii="宋体" w:hAnsi="宋体"/>
          <w:b/>
          <w:bCs/>
          <w:color w:val="000000"/>
          <w:sz w:val="30"/>
          <w:szCs w:val="30"/>
        </w:rPr>
        <w:t>第一章 公开招标采购公告</w:t>
      </w:r>
    </w:p>
    <w:p>
      <w:pPr>
        <w:keepNext w:val="0"/>
        <w:keepLines w:val="0"/>
        <w:pageBreakBefore w:val="0"/>
        <w:kinsoku/>
        <w:overflowPunct/>
        <w:topLinePunct w:val="0"/>
        <w:bidi w:val="0"/>
        <w:snapToGrid w:val="0"/>
        <w:spacing w:line="380" w:lineRule="exact"/>
        <w:ind w:firstLine="480" w:firstLineChars="200"/>
        <w:textAlignment w:val="auto"/>
        <w:rPr>
          <w:rFonts w:ascii="宋体" w:hAnsi="宋体"/>
          <w:color w:val="000000"/>
          <w:kern w:val="0"/>
          <w:sz w:val="24"/>
        </w:rPr>
      </w:pPr>
      <w:r>
        <w:rPr>
          <w:rFonts w:hint="eastAsia" w:ascii="宋体" w:hAnsi="宋体"/>
          <w:color w:val="000000"/>
          <w:kern w:val="0"/>
          <w:sz w:val="24"/>
        </w:rPr>
        <w:t>根据《中华人民共和国政府采购法》等有关规定，</w:t>
      </w:r>
      <w:r>
        <w:rPr>
          <w:rFonts w:hint="eastAsia" w:ascii="宋体" w:hAnsi="宋体"/>
          <w:bCs/>
          <w:color w:val="000000"/>
          <w:kern w:val="0"/>
          <w:sz w:val="24"/>
        </w:rPr>
        <w:t>德清县建设工程质量安全管理站就</w:t>
      </w:r>
      <w:r>
        <w:rPr>
          <w:rFonts w:hint="eastAsia" w:hAnsi="宋体"/>
          <w:sz w:val="24"/>
        </w:rPr>
        <w:t>杭德城际铁路建设全过程专业安全质量监督服务采购项目</w:t>
      </w:r>
      <w:r>
        <w:rPr>
          <w:rFonts w:hint="eastAsia" w:ascii="宋体" w:hAnsi="宋体"/>
          <w:color w:val="000000"/>
          <w:kern w:val="0"/>
          <w:sz w:val="24"/>
        </w:rPr>
        <w:t>进行公开招标，欢迎国内合格的供应商前来投标。</w:t>
      </w:r>
    </w:p>
    <w:p>
      <w:pPr>
        <w:keepNext w:val="0"/>
        <w:keepLines w:val="0"/>
        <w:pageBreakBefore w:val="0"/>
        <w:numPr>
          <w:ilvl w:val="0"/>
          <w:numId w:val="11"/>
        </w:numPr>
        <w:kinsoku/>
        <w:overflowPunct/>
        <w:topLinePunct w:val="0"/>
        <w:bidi w:val="0"/>
        <w:snapToGrid w:val="0"/>
        <w:spacing w:beforeLines="50" w:line="380" w:lineRule="exact"/>
        <w:textAlignment w:val="auto"/>
        <w:rPr>
          <w:rFonts w:hint="eastAsia" w:ascii="宋体" w:hAnsi="宋体" w:cs="Arial"/>
          <w:color w:val="auto"/>
          <w:sz w:val="24"/>
        </w:rPr>
      </w:pPr>
      <w:r>
        <w:rPr>
          <w:rFonts w:hint="eastAsia" w:ascii="宋体" w:hAnsi="宋体" w:cs="Arial"/>
          <w:b/>
          <w:bCs/>
          <w:color w:val="000000"/>
          <w:sz w:val="24"/>
        </w:rPr>
        <w:t>招标项目编号</w:t>
      </w:r>
      <w:r>
        <w:rPr>
          <w:rFonts w:hint="eastAsia" w:ascii="宋体" w:hAnsi="宋体" w:cs="Arial"/>
          <w:b/>
          <w:bCs/>
          <w:sz w:val="24"/>
        </w:rPr>
        <w:t>:</w:t>
      </w:r>
      <w:r>
        <w:rPr>
          <w:rFonts w:hint="eastAsia" w:ascii="宋体" w:hAnsi="宋体" w:cs="Arial"/>
          <w:color w:val="auto"/>
          <w:sz w:val="24"/>
        </w:rPr>
        <w:t>ZJDDZX-2022-G06</w:t>
      </w:r>
    </w:p>
    <w:p>
      <w:pPr>
        <w:keepNext w:val="0"/>
        <w:keepLines w:val="0"/>
        <w:pageBreakBefore w:val="0"/>
        <w:numPr>
          <w:ilvl w:val="0"/>
          <w:numId w:val="0"/>
        </w:numPr>
        <w:kinsoku/>
        <w:overflowPunct/>
        <w:topLinePunct w:val="0"/>
        <w:bidi w:val="0"/>
        <w:snapToGrid w:val="0"/>
        <w:spacing w:beforeLines="50" w:line="380" w:lineRule="exact"/>
        <w:textAlignment w:val="auto"/>
        <w:rPr>
          <w:rFonts w:ascii="宋体" w:hAnsi="宋体" w:cs="Arial"/>
          <w:color w:val="000000"/>
          <w:sz w:val="24"/>
        </w:rPr>
      </w:pPr>
      <w:r>
        <w:rPr>
          <w:rFonts w:hint="eastAsia" w:ascii="宋体" w:hAnsi="宋体" w:cs="Arial"/>
          <w:color w:val="000000"/>
          <w:sz w:val="24"/>
        </w:rPr>
        <w:t>二.</w:t>
      </w:r>
      <w:r>
        <w:rPr>
          <w:rFonts w:hint="eastAsia" w:ascii="宋体" w:hAnsi="宋体" w:cs="Arial"/>
          <w:b/>
          <w:color w:val="000000"/>
          <w:sz w:val="24"/>
        </w:rPr>
        <w:t>采购组织类型：</w:t>
      </w:r>
      <w:r>
        <w:rPr>
          <w:rFonts w:hint="eastAsia" w:ascii="宋体" w:hAnsi="宋体" w:cs="Arial"/>
          <w:sz w:val="24"/>
        </w:rPr>
        <w:t>分散委托采购</w:t>
      </w:r>
    </w:p>
    <w:p>
      <w:pPr>
        <w:keepNext w:val="0"/>
        <w:keepLines w:val="0"/>
        <w:pageBreakBefore w:val="0"/>
        <w:kinsoku/>
        <w:overflowPunct/>
        <w:topLinePunct w:val="0"/>
        <w:bidi w:val="0"/>
        <w:snapToGrid w:val="0"/>
        <w:spacing w:beforeLines="50" w:line="380" w:lineRule="exact"/>
        <w:textAlignment w:val="auto"/>
        <w:rPr>
          <w:rFonts w:ascii="宋体" w:hAnsi="宋体" w:cs="Arial"/>
          <w:b/>
          <w:bCs/>
          <w:color w:val="000000"/>
          <w:sz w:val="24"/>
          <w:szCs w:val="20"/>
        </w:rPr>
      </w:pPr>
      <w:r>
        <w:rPr>
          <w:rFonts w:hint="eastAsia" w:ascii="宋体" w:hAnsi="宋体" w:cs="Arial"/>
          <w:b/>
          <w:color w:val="000000"/>
          <w:sz w:val="24"/>
          <w:szCs w:val="20"/>
        </w:rPr>
        <w:t>三.</w:t>
      </w:r>
      <w:r>
        <w:rPr>
          <w:rFonts w:hint="eastAsia" w:ascii="宋体" w:hAnsi="宋体" w:cs="Arial"/>
          <w:b/>
          <w:bCs/>
          <w:color w:val="000000"/>
          <w:sz w:val="24"/>
          <w:szCs w:val="20"/>
        </w:rPr>
        <w:t>招标项目概况：</w:t>
      </w:r>
    </w:p>
    <w:tbl>
      <w:tblPr>
        <w:tblStyle w:val="50"/>
        <w:tblW w:w="92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3879"/>
        <w:gridCol w:w="1884"/>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67" w:type="dxa"/>
            <w:noWrap/>
            <w:vAlign w:val="center"/>
          </w:tcPr>
          <w:p>
            <w:pPr>
              <w:keepNext w:val="0"/>
              <w:keepLines w:val="0"/>
              <w:pageBreakBefore w:val="0"/>
              <w:widowControl/>
              <w:kinsoku/>
              <w:overflowPunct/>
              <w:topLinePunct w:val="0"/>
              <w:bidi w:val="0"/>
              <w:spacing w:line="380" w:lineRule="exact"/>
              <w:jc w:val="center"/>
              <w:textAlignment w:val="auto"/>
              <w:rPr>
                <w:rFonts w:ascii="宋体" w:hAnsi="宋体" w:cs="Arial"/>
                <w:b/>
                <w:bCs/>
                <w:color w:val="000000"/>
                <w:sz w:val="24"/>
                <w:szCs w:val="20"/>
              </w:rPr>
            </w:pPr>
            <w:r>
              <w:rPr>
                <w:rFonts w:hint="eastAsia" w:ascii="宋体" w:hAnsi="宋体" w:cs="Arial"/>
                <w:b/>
                <w:bCs/>
                <w:color w:val="000000"/>
                <w:sz w:val="24"/>
                <w:szCs w:val="20"/>
              </w:rPr>
              <w:t>标项</w:t>
            </w:r>
          </w:p>
        </w:tc>
        <w:tc>
          <w:tcPr>
            <w:tcW w:w="3879" w:type="dxa"/>
            <w:noWrap/>
            <w:vAlign w:val="center"/>
          </w:tcPr>
          <w:p>
            <w:pPr>
              <w:keepNext w:val="0"/>
              <w:keepLines w:val="0"/>
              <w:pageBreakBefore w:val="0"/>
              <w:widowControl/>
              <w:kinsoku/>
              <w:overflowPunct/>
              <w:topLinePunct w:val="0"/>
              <w:bidi w:val="0"/>
              <w:spacing w:line="380" w:lineRule="exact"/>
              <w:jc w:val="center"/>
              <w:textAlignment w:val="auto"/>
              <w:rPr>
                <w:rFonts w:ascii="宋体" w:hAnsi="宋体" w:eastAsia="Times New Roman" w:cs="Arial"/>
                <w:b/>
                <w:bCs/>
                <w:color w:val="000000"/>
                <w:sz w:val="24"/>
                <w:szCs w:val="20"/>
              </w:rPr>
            </w:pPr>
            <w:r>
              <w:rPr>
                <w:rFonts w:hint="eastAsia" w:ascii="宋体" w:hAnsi="宋体" w:eastAsia="Times New Roman" w:cs="Arial"/>
                <w:b/>
                <w:bCs/>
                <w:color w:val="000000"/>
                <w:sz w:val="24"/>
                <w:szCs w:val="20"/>
              </w:rPr>
              <w:t>标项名称</w:t>
            </w:r>
          </w:p>
        </w:tc>
        <w:tc>
          <w:tcPr>
            <w:tcW w:w="1884" w:type="dxa"/>
            <w:noWrap/>
            <w:vAlign w:val="center"/>
          </w:tcPr>
          <w:p>
            <w:pPr>
              <w:keepNext w:val="0"/>
              <w:keepLines w:val="0"/>
              <w:pageBreakBefore w:val="0"/>
              <w:widowControl/>
              <w:kinsoku/>
              <w:overflowPunct/>
              <w:topLinePunct w:val="0"/>
              <w:bidi w:val="0"/>
              <w:spacing w:line="380" w:lineRule="exact"/>
              <w:jc w:val="center"/>
              <w:textAlignment w:val="auto"/>
              <w:rPr>
                <w:rFonts w:ascii="宋体" w:hAnsi="宋体" w:eastAsia="Times New Roman" w:cs="Arial"/>
                <w:b/>
                <w:bCs/>
                <w:color w:val="000000"/>
                <w:sz w:val="24"/>
                <w:szCs w:val="20"/>
              </w:rPr>
            </w:pPr>
            <w:r>
              <w:rPr>
                <w:rFonts w:hint="eastAsia" w:ascii="宋体" w:hAnsi="宋体" w:eastAsia="Times New Roman" w:cs="Arial"/>
                <w:b/>
                <w:bCs/>
                <w:color w:val="000000"/>
                <w:sz w:val="24"/>
                <w:szCs w:val="20"/>
              </w:rPr>
              <w:t>预算金额</w:t>
            </w:r>
          </w:p>
        </w:tc>
        <w:tc>
          <w:tcPr>
            <w:tcW w:w="2427" w:type="dxa"/>
            <w:noWrap/>
            <w:vAlign w:val="center"/>
          </w:tcPr>
          <w:p>
            <w:pPr>
              <w:keepNext w:val="0"/>
              <w:keepLines w:val="0"/>
              <w:pageBreakBefore w:val="0"/>
              <w:widowControl/>
              <w:kinsoku/>
              <w:overflowPunct/>
              <w:topLinePunct w:val="0"/>
              <w:bidi w:val="0"/>
              <w:spacing w:line="380" w:lineRule="exact"/>
              <w:jc w:val="left"/>
              <w:textAlignment w:val="auto"/>
              <w:rPr>
                <w:rFonts w:eastAsia="Times New Roman"/>
              </w:rPr>
            </w:pPr>
            <w:r>
              <w:rPr>
                <w:rFonts w:hint="eastAsia" w:ascii="宋体" w:hAnsi="宋体" w:eastAsia="Times New Roman" w:cs="Arial"/>
                <w:b/>
                <w:bCs/>
                <w:color w:val="000000"/>
                <w:sz w:val="24"/>
                <w:szCs w:val="20"/>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67" w:type="dxa"/>
            <w:noWrap/>
            <w:vAlign w:val="center"/>
          </w:tcPr>
          <w:p>
            <w:pPr>
              <w:keepNext w:val="0"/>
              <w:keepLines w:val="0"/>
              <w:pageBreakBefore w:val="0"/>
              <w:kinsoku/>
              <w:overflowPunct/>
              <w:topLinePunct w:val="0"/>
              <w:bidi w:val="0"/>
              <w:snapToGrid w:val="0"/>
              <w:spacing w:line="380" w:lineRule="exact"/>
              <w:jc w:val="center"/>
              <w:textAlignment w:val="auto"/>
              <w:rPr>
                <w:rFonts w:ascii="宋体" w:hAnsi="宋体" w:eastAsia="Times New Roman" w:cs="Arial"/>
                <w:b/>
                <w:bCs/>
                <w:color w:val="000000"/>
                <w:sz w:val="24"/>
                <w:szCs w:val="20"/>
              </w:rPr>
            </w:pPr>
            <w:r>
              <w:rPr>
                <w:rFonts w:hint="eastAsia" w:ascii="宋体" w:hAnsi="宋体" w:eastAsia="Times New Roman" w:cs="Arial"/>
                <w:b/>
                <w:bCs/>
                <w:color w:val="000000"/>
                <w:sz w:val="24"/>
                <w:szCs w:val="20"/>
              </w:rPr>
              <w:t>一</w:t>
            </w:r>
          </w:p>
        </w:tc>
        <w:tc>
          <w:tcPr>
            <w:tcW w:w="3879" w:type="dxa"/>
            <w:noWrap/>
            <w:vAlign w:val="center"/>
          </w:tcPr>
          <w:p>
            <w:pPr>
              <w:keepNext w:val="0"/>
              <w:keepLines w:val="0"/>
              <w:pageBreakBefore w:val="0"/>
              <w:widowControl/>
              <w:kinsoku/>
              <w:overflowPunct/>
              <w:topLinePunct w:val="0"/>
              <w:bidi w:val="0"/>
              <w:spacing w:line="380" w:lineRule="exact"/>
              <w:jc w:val="center"/>
              <w:textAlignment w:val="auto"/>
              <w:rPr>
                <w:rFonts w:ascii="宋体" w:hAnsi="宋体" w:cs="Arial"/>
                <w:b/>
                <w:bCs/>
                <w:color w:val="000000"/>
                <w:sz w:val="24"/>
                <w:szCs w:val="20"/>
              </w:rPr>
            </w:pPr>
            <w:r>
              <w:rPr>
                <w:rFonts w:hint="eastAsia" w:ascii="宋体" w:hAnsi="宋体" w:eastAsia="Times New Roman" w:cs="Arial"/>
                <w:b/>
                <w:bCs/>
                <w:sz w:val="24"/>
                <w:szCs w:val="20"/>
              </w:rPr>
              <w:t>杭德城际铁路建设全过程专业安全质量监督服务采购项目</w:t>
            </w:r>
          </w:p>
        </w:tc>
        <w:tc>
          <w:tcPr>
            <w:tcW w:w="1884" w:type="dxa"/>
            <w:noWrap/>
            <w:vAlign w:val="center"/>
          </w:tcPr>
          <w:p>
            <w:pPr>
              <w:keepNext w:val="0"/>
              <w:keepLines w:val="0"/>
              <w:pageBreakBefore w:val="0"/>
              <w:widowControl/>
              <w:kinsoku/>
              <w:overflowPunct/>
              <w:topLinePunct w:val="0"/>
              <w:bidi w:val="0"/>
              <w:spacing w:line="380" w:lineRule="exact"/>
              <w:jc w:val="center"/>
              <w:textAlignment w:val="auto"/>
              <w:rPr>
                <w:rFonts w:ascii="宋体" w:hAnsi="宋体" w:eastAsia="Times New Roman" w:cs="Arial"/>
                <w:b/>
                <w:bCs/>
                <w:color w:val="FF0000"/>
                <w:sz w:val="24"/>
                <w:szCs w:val="20"/>
              </w:rPr>
            </w:pPr>
            <w:r>
              <w:rPr>
                <w:rFonts w:hint="eastAsia" w:ascii="宋体" w:hAnsi="宋体" w:eastAsia="Times New Roman" w:cs="Arial"/>
                <w:b/>
                <w:bCs/>
                <w:sz w:val="24"/>
                <w:szCs w:val="20"/>
              </w:rPr>
              <w:t>600万元</w:t>
            </w:r>
          </w:p>
        </w:tc>
        <w:tc>
          <w:tcPr>
            <w:tcW w:w="2427" w:type="dxa"/>
            <w:noWrap/>
            <w:vAlign w:val="center"/>
          </w:tcPr>
          <w:p>
            <w:pPr>
              <w:keepNext w:val="0"/>
              <w:keepLines w:val="0"/>
              <w:pageBreakBefore w:val="0"/>
              <w:widowControl/>
              <w:kinsoku/>
              <w:overflowPunct/>
              <w:topLinePunct w:val="0"/>
              <w:bidi w:val="0"/>
              <w:spacing w:line="380" w:lineRule="exact"/>
              <w:ind w:firstLine="240" w:firstLineChars="100"/>
              <w:jc w:val="left"/>
              <w:textAlignment w:val="auto"/>
              <w:rPr>
                <w:rFonts w:eastAsia="Times New Roman"/>
              </w:rPr>
            </w:pPr>
            <w:r>
              <w:rPr>
                <w:rFonts w:hint="eastAsia" w:ascii="宋体" w:hAnsi="宋体" w:eastAsia="Times New Roman" w:cs="Arial"/>
                <w:b/>
                <w:bCs/>
                <w:sz w:val="24"/>
                <w:szCs w:val="20"/>
              </w:rPr>
              <w:t>详见采购文件</w:t>
            </w:r>
          </w:p>
        </w:tc>
      </w:tr>
    </w:tbl>
    <w:p>
      <w:pPr>
        <w:keepNext w:val="0"/>
        <w:keepLines w:val="0"/>
        <w:pageBreakBefore w:val="0"/>
        <w:widowControl/>
        <w:kinsoku/>
        <w:overflowPunct/>
        <w:topLinePunct w:val="0"/>
        <w:bidi w:val="0"/>
        <w:spacing w:line="380" w:lineRule="exact"/>
        <w:jc w:val="left"/>
        <w:textAlignment w:val="auto"/>
        <w:rPr>
          <w:rFonts w:ascii="宋体" w:hAnsi="宋体" w:cs="Arial"/>
          <w:b/>
          <w:color w:val="000000"/>
          <w:sz w:val="24"/>
          <w:szCs w:val="20"/>
        </w:rPr>
      </w:pPr>
      <w:r>
        <w:rPr>
          <w:rFonts w:hint="eastAsia" w:ascii="宋体" w:hAnsi="宋体" w:cs="Arial"/>
          <w:b/>
          <w:color w:val="000000"/>
          <w:sz w:val="24"/>
          <w:szCs w:val="20"/>
        </w:rPr>
        <w:t xml:space="preserve">四．投标供应商资格要求: </w:t>
      </w:r>
    </w:p>
    <w:p>
      <w:pPr>
        <w:keepNext w:val="0"/>
        <w:keepLines w:val="0"/>
        <w:pageBreakBefore w:val="0"/>
        <w:widowControl/>
        <w:kinsoku/>
        <w:overflowPunct/>
        <w:topLinePunct w:val="0"/>
        <w:bidi w:val="0"/>
        <w:spacing w:line="380" w:lineRule="exact"/>
        <w:ind w:firstLine="480" w:firstLineChars="200"/>
        <w:jc w:val="left"/>
        <w:textAlignment w:val="auto"/>
        <w:rPr>
          <w:rFonts w:ascii="宋体" w:hAnsi="宋体"/>
          <w:color w:val="000000"/>
          <w:sz w:val="24"/>
        </w:rPr>
      </w:pPr>
      <w:r>
        <w:rPr>
          <w:rFonts w:hint="eastAsia" w:ascii="宋体" w:hAnsi="宋体"/>
          <w:color w:val="000000"/>
          <w:sz w:val="24"/>
        </w:rPr>
        <w:t>A.</w:t>
      </w:r>
      <w:r>
        <w:rPr>
          <w:rFonts w:hint="eastAsia" w:ascii="宋体" w:hAnsi="宋体" w:cs="宋体"/>
          <w:color w:val="000000"/>
          <w:sz w:val="24"/>
        </w:rPr>
        <w:t>符合《中华人民共和国政府采购法》第二十二条的要求、财库【2016】125号《关于在政府采购活动中查询及使用信用记录有关问题的通知》的规定；</w:t>
      </w:r>
    </w:p>
    <w:p>
      <w:pPr>
        <w:keepNext w:val="0"/>
        <w:keepLines w:val="0"/>
        <w:pageBreakBefore w:val="0"/>
        <w:widowControl/>
        <w:kinsoku/>
        <w:overflowPunct/>
        <w:topLinePunct w:val="0"/>
        <w:bidi w:val="0"/>
        <w:spacing w:line="380" w:lineRule="exact"/>
        <w:ind w:firstLine="480" w:firstLineChars="200"/>
        <w:jc w:val="left"/>
        <w:textAlignment w:val="auto"/>
        <w:rPr>
          <w:rFonts w:ascii="宋体" w:hAnsi="宋体" w:cs="Arial"/>
          <w:color w:val="000000"/>
          <w:sz w:val="24"/>
          <w:szCs w:val="20"/>
        </w:rPr>
      </w:pPr>
      <w:r>
        <w:rPr>
          <w:rFonts w:hint="eastAsia" w:ascii="宋体" w:hAnsi="宋体"/>
          <w:color w:val="000000"/>
          <w:sz w:val="24"/>
        </w:rPr>
        <w:t>B.拟投标人须为中华人民共和国境内注册，具有良好的财务状况和商业信誉，具有相应服务能力的</w:t>
      </w:r>
      <w:r>
        <w:rPr>
          <w:rFonts w:hint="eastAsia" w:ascii="宋体" w:hAnsi="宋体"/>
          <w:sz w:val="24"/>
        </w:rPr>
        <w:t>供应</w:t>
      </w:r>
      <w:r>
        <w:rPr>
          <w:rFonts w:hint="eastAsia" w:ascii="宋体" w:hAnsi="宋体"/>
          <w:color w:val="000000"/>
          <w:sz w:val="24"/>
        </w:rPr>
        <w:t>商；（银行、保险、石油石化、电力、电信等特殊行业可以总公司所设立的区域性分支机构参与投标，但必须获得总公司（总机构）授权或其他有效财产证明材料；个体工商户、个人独资企业、合伙企业参与投标的，须够提供房产权证或其他有效财产证明材料）</w:t>
      </w:r>
    </w:p>
    <w:p>
      <w:pPr>
        <w:keepNext w:val="0"/>
        <w:keepLines w:val="0"/>
        <w:pageBreakBefore w:val="0"/>
        <w:widowControl/>
        <w:kinsoku/>
        <w:overflowPunct/>
        <w:topLinePunct w:val="0"/>
        <w:bidi w:val="0"/>
        <w:spacing w:line="380" w:lineRule="exact"/>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C.具备工程勘察</w:t>
      </w:r>
      <w:r>
        <w:rPr>
          <w:rFonts w:hint="eastAsia" w:ascii="宋体" w:hAnsi="宋体" w:cs="宋体"/>
          <w:color w:val="000000"/>
          <w:sz w:val="24"/>
          <w:lang w:val="en-US" w:eastAsia="zh-CN"/>
        </w:rPr>
        <w:t>设计</w:t>
      </w:r>
      <w:r>
        <w:rPr>
          <w:rFonts w:hint="eastAsia" w:ascii="宋体" w:hAnsi="宋体" w:cs="宋体"/>
          <w:color w:val="000000"/>
          <w:sz w:val="24"/>
        </w:rPr>
        <w:t>综合甲级资质或监理综合甲级资质</w:t>
      </w:r>
      <w:r>
        <w:rPr>
          <w:rFonts w:hint="eastAsia" w:ascii="宋体" w:hAnsi="宋体" w:cs="宋体"/>
          <w:color w:val="000000"/>
          <w:sz w:val="24"/>
          <w:lang w:val="en-US" w:eastAsia="zh-CN"/>
        </w:rPr>
        <w:t>或工程咨询甲级</w:t>
      </w:r>
      <w:r>
        <w:rPr>
          <w:rFonts w:hint="eastAsia" w:ascii="宋体" w:hAnsi="宋体" w:cs="宋体"/>
          <w:color w:val="000000"/>
          <w:sz w:val="24"/>
        </w:rPr>
        <w:t>资质；</w:t>
      </w:r>
    </w:p>
    <w:p>
      <w:pPr>
        <w:keepNext w:val="0"/>
        <w:keepLines w:val="0"/>
        <w:pageBreakBefore w:val="0"/>
        <w:widowControl/>
        <w:kinsoku/>
        <w:overflowPunct/>
        <w:topLinePunct w:val="0"/>
        <w:bidi w:val="0"/>
        <w:spacing w:line="380" w:lineRule="exact"/>
        <w:ind w:firstLine="480" w:firstLineChars="200"/>
        <w:jc w:val="left"/>
        <w:textAlignment w:val="auto"/>
        <w:rPr>
          <w:rFonts w:ascii="宋体" w:hAnsi="宋体"/>
          <w:color w:val="000000"/>
          <w:sz w:val="24"/>
        </w:rPr>
      </w:pPr>
      <w:r>
        <w:rPr>
          <w:rFonts w:hint="eastAsia" w:ascii="宋体" w:hAnsi="宋体"/>
          <w:sz w:val="24"/>
        </w:rPr>
        <w:t>D.</w:t>
      </w:r>
      <w:r>
        <w:rPr>
          <w:rFonts w:hint="eastAsia" w:ascii="宋体" w:hAnsi="宋体"/>
          <w:color w:val="000000"/>
          <w:sz w:val="24"/>
          <w:lang w:val="zh-CN"/>
        </w:rPr>
        <w:t>本项目不允许转包或者分包；</w:t>
      </w:r>
    </w:p>
    <w:p>
      <w:pPr>
        <w:keepNext w:val="0"/>
        <w:keepLines w:val="0"/>
        <w:pageBreakBefore w:val="0"/>
        <w:widowControl/>
        <w:kinsoku/>
        <w:overflowPunct/>
        <w:topLinePunct w:val="0"/>
        <w:bidi w:val="0"/>
        <w:spacing w:line="380" w:lineRule="exact"/>
        <w:ind w:firstLine="480" w:firstLineChars="200"/>
        <w:jc w:val="left"/>
        <w:textAlignment w:val="auto"/>
        <w:rPr>
          <w:rFonts w:ascii="宋体" w:hAnsi="宋体"/>
          <w:sz w:val="24"/>
        </w:rPr>
      </w:pPr>
      <w:r>
        <w:rPr>
          <w:rFonts w:hint="eastAsia" w:ascii="宋体" w:hAnsi="宋体"/>
          <w:sz w:val="24"/>
        </w:rPr>
        <w:t>E.本项目不接受联合体投标。</w:t>
      </w:r>
    </w:p>
    <w:p>
      <w:pPr>
        <w:keepNext w:val="0"/>
        <w:keepLines w:val="0"/>
        <w:pageBreakBefore w:val="0"/>
        <w:widowControl/>
        <w:kinsoku/>
        <w:overflowPunct/>
        <w:topLinePunct w:val="0"/>
        <w:bidi w:val="0"/>
        <w:spacing w:line="380" w:lineRule="exact"/>
        <w:jc w:val="left"/>
        <w:textAlignment w:val="auto"/>
        <w:rPr>
          <w:rFonts w:ascii="宋体" w:hAnsi="宋体" w:cs="Arial"/>
          <w:b/>
          <w:sz w:val="24"/>
          <w:szCs w:val="20"/>
        </w:rPr>
      </w:pPr>
      <w:r>
        <w:rPr>
          <w:rFonts w:hint="eastAsia" w:ascii="宋体" w:hAnsi="宋体" w:cs="Arial"/>
          <w:b/>
          <w:sz w:val="24"/>
          <w:szCs w:val="20"/>
        </w:rPr>
        <w:t>五．项目报名方式，采购文件公告期限，采购文件依法获取方式及时间:</w:t>
      </w:r>
    </w:p>
    <w:p>
      <w:pPr>
        <w:keepNext w:val="0"/>
        <w:keepLines w:val="0"/>
        <w:pageBreakBefore w:val="0"/>
        <w:widowControl/>
        <w:kinsoku/>
        <w:overflowPunct/>
        <w:topLinePunct w:val="0"/>
        <w:bidi w:val="0"/>
        <w:spacing w:line="380" w:lineRule="exact"/>
        <w:ind w:firstLine="542" w:firstLineChars="225"/>
        <w:jc w:val="left"/>
        <w:textAlignment w:val="auto"/>
        <w:rPr>
          <w:rFonts w:ascii="宋体" w:hAnsi="宋体"/>
          <w:b/>
          <w:sz w:val="24"/>
        </w:rPr>
      </w:pPr>
      <w:r>
        <w:rPr>
          <w:rFonts w:hint="eastAsia" w:ascii="宋体" w:hAnsi="宋体"/>
          <w:b/>
          <w:sz w:val="24"/>
        </w:rPr>
        <w:t>1．本项目报名方式只接受浙江省政府采购网（政采云平台）网上报名，不接受供应商现场报名，供应商须在浙江省政府采购网（政采云平台）注册成为浙江省政府采购正式供应商方可进行网上报名；</w:t>
      </w:r>
    </w:p>
    <w:p>
      <w:pPr>
        <w:keepNext w:val="0"/>
        <w:keepLines w:val="0"/>
        <w:pageBreakBefore w:val="0"/>
        <w:widowControl/>
        <w:kinsoku/>
        <w:overflowPunct/>
        <w:topLinePunct w:val="0"/>
        <w:bidi w:val="0"/>
        <w:spacing w:line="380" w:lineRule="exact"/>
        <w:ind w:firstLine="540" w:firstLineChars="225"/>
        <w:jc w:val="left"/>
        <w:textAlignment w:val="auto"/>
        <w:rPr>
          <w:rFonts w:ascii="宋体" w:hAnsi="宋体"/>
          <w:sz w:val="24"/>
        </w:rPr>
      </w:pPr>
      <w:r>
        <w:rPr>
          <w:rFonts w:hint="eastAsia" w:ascii="宋体" w:hAnsi="宋体"/>
          <w:sz w:val="24"/>
        </w:rPr>
        <w:t>2.本项目采购文件公告期限：</w:t>
      </w:r>
      <w:r>
        <w:rPr>
          <w:rFonts w:hint="eastAsia" w:ascii="宋体" w:hAnsi="宋体"/>
          <w:color w:val="000000"/>
          <w:sz w:val="24"/>
        </w:rPr>
        <w:t>2022-</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30</w:t>
      </w:r>
      <w:r>
        <w:rPr>
          <w:rFonts w:hint="eastAsia" w:ascii="宋体" w:hAnsi="宋体"/>
          <w:color w:val="000000"/>
          <w:sz w:val="24"/>
        </w:rPr>
        <w:t>至2022-</w:t>
      </w:r>
      <w:r>
        <w:rPr>
          <w:rFonts w:hint="eastAsia" w:ascii="宋体" w:hAnsi="宋体"/>
          <w:color w:val="000000"/>
          <w:sz w:val="24"/>
          <w:lang w:val="en-US" w:eastAsia="zh-CN"/>
        </w:rPr>
        <w:t>4</w:t>
      </w:r>
      <w:r>
        <w:rPr>
          <w:rFonts w:hint="eastAsia" w:ascii="宋体" w:hAnsi="宋体"/>
          <w:color w:val="000000"/>
          <w:sz w:val="24"/>
        </w:rPr>
        <w:t>-</w:t>
      </w:r>
      <w:r>
        <w:rPr>
          <w:rFonts w:hint="eastAsia" w:ascii="宋体" w:hAnsi="宋体"/>
          <w:color w:val="000000"/>
          <w:sz w:val="24"/>
          <w:lang w:val="en-US" w:eastAsia="zh-CN"/>
        </w:rPr>
        <w:t>6</w:t>
      </w:r>
      <w:r>
        <w:rPr>
          <w:rFonts w:hint="eastAsia" w:ascii="宋体" w:hAnsi="宋体"/>
          <w:b/>
          <w:sz w:val="24"/>
        </w:rPr>
        <w:t>(采购文件公告期限届满后允许潜在投标人网上报名并依法获取采购文件, 供应商未按规定时间要求提出质疑的，则视同认可采购文件，但法律法规及规范性文件有明确规定的除外)</w:t>
      </w:r>
    </w:p>
    <w:p>
      <w:pPr>
        <w:keepNext w:val="0"/>
        <w:keepLines w:val="0"/>
        <w:pageBreakBefore w:val="0"/>
        <w:widowControl/>
        <w:kinsoku/>
        <w:overflowPunct/>
        <w:topLinePunct w:val="0"/>
        <w:autoSpaceDE/>
        <w:autoSpaceDN/>
        <w:bidi w:val="0"/>
        <w:spacing w:line="380" w:lineRule="exact"/>
        <w:ind w:firstLine="540" w:firstLineChars="225"/>
        <w:jc w:val="left"/>
        <w:textAlignment w:val="auto"/>
        <w:rPr>
          <w:rFonts w:hint="eastAsia" w:ascii="宋体" w:hAnsi="宋体"/>
          <w:b/>
          <w:color w:val="000000"/>
          <w:sz w:val="24"/>
        </w:rPr>
      </w:pPr>
      <w:r>
        <w:rPr>
          <w:rFonts w:hint="eastAsia" w:ascii="宋体" w:hAnsi="宋体"/>
          <w:color w:val="000000"/>
          <w:sz w:val="24"/>
        </w:rPr>
        <w:t>3．</w:t>
      </w:r>
      <w:r>
        <w:rPr>
          <w:rFonts w:hint="eastAsia" w:ascii="宋体" w:hAnsi="宋体"/>
          <w:b/>
          <w:color w:val="000000"/>
          <w:sz w:val="24"/>
        </w:rPr>
        <w:t>拟投标人可在浙江政府采购网（https://zfcg.czt.zj.gov.cn/）或德清县公共资源交易中心网站（http://ggzy.deqing.gov.cn/cms/）免费浏览或下载采购文件。但</w:t>
      </w:r>
      <w:r>
        <w:rPr>
          <w:rFonts w:hint="eastAsia" w:ascii="宋体" w:hAnsi="宋体"/>
          <w:b/>
          <w:color w:val="000000"/>
          <w:sz w:val="24"/>
          <w:u w:val="single"/>
        </w:rPr>
        <w:t>公告附件的采购文件仅供阅览使用，供应商网上报名成功为依法获取采购文件的方式</w:t>
      </w:r>
      <w:r>
        <w:rPr>
          <w:rFonts w:hint="eastAsia" w:ascii="宋体" w:hAnsi="宋体"/>
          <w:b/>
          <w:color w:val="000000"/>
          <w:sz w:val="24"/>
        </w:rPr>
        <w:t>。</w:t>
      </w:r>
    </w:p>
    <w:p>
      <w:pPr>
        <w:keepNext w:val="0"/>
        <w:keepLines w:val="0"/>
        <w:pageBreakBefore w:val="0"/>
        <w:widowControl/>
        <w:kinsoku/>
        <w:overflowPunct/>
        <w:topLinePunct w:val="0"/>
        <w:bidi w:val="0"/>
        <w:spacing w:line="380" w:lineRule="exact"/>
        <w:ind w:firstLine="482" w:firstLineChars="200"/>
        <w:jc w:val="left"/>
        <w:textAlignment w:val="auto"/>
        <w:rPr>
          <w:rFonts w:ascii="宋体" w:hAnsi="宋体"/>
          <w:sz w:val="24"/>
        </w:rPr>
      </w:pPr>
      <w:r>
        <w:rPr>
          <w:rFonts w:hint="eastAsia" w:ascii="宋体" w:hAnsi="宋体"/>
          <w:b/>
          <w:sz w:val="24"/>
        </w:rPr>
        <w:t>六．投标截止时间：</w:t>
      </w:r>
      <w:r>
        <w:rPr>
          <w:rFonts w:hint="eastAsia" w:ascii="宋体" w:hAnsi="宋体"/>
          <w:sz w:val="24"/>
          <w:highlight w:val="none"/>
        </w:rPr>
        <w:t>2022-</w:t>
      </w:r>
      <w:r>
        <w:rPr>
          <w:rFonts w:hint="eastAsia" w:ascii="宋体" w:hAnsi="宋体"/>
          <w:sz w:val="24"/>
          <w:highlight w:val="none"/>
          <w:lang w:val="en-US" w:eastAsia="zh-CN"/>
        </w:rPr>
        <w:t>4</w:t>
      </w:r>
      <w:r>
        <w:rPr>
          <w:rFonts w:hint="eastAsia" w:ascii="宋体" w:hAnsi="宋体"/>
          <w:sz w:val="24"/>
          <w:highlight w:val="none"/>
        </w:rPr>
        <w:t>-</w:t>
      </w:r>
      <w:r>
        <w:rPr>
          <w:rFonts w:hint="eastAsia" w:ascii="宋体" w:hAnsi="宋体"/>
          <w:sz w:val="24"/>
          <w:highlight w:val="none"/>
          <w:lang w:val="en-US" w:eastAsia="zh-CN"/>
        </w:rPr>
        <w:t>19</w:t>
      </w:r>
      <w:r>
        <w:rPr>
          <w:rFonts w:hint="eastAsia" w:ascii="宋体" w:hAnsi="宋体"/>
          <w:sz w:val="24"/>
          <w:highlight w:val="none"/>
        </w:rPr>
        <w:t xml:space="preserve"> </w:t>
      </w:r>
      <w:r>
        <w:rPr>
          <w:rFonts w:hint="eastAsia" w:ascii="宋体" w:hAnsi="宋体"/>
          <w:sz w:val="24"/>
        </w:rPr>
        <w:t xml:space="preserve">     　9:</w:t>
      </w:r>
      <w:r>
        <w:rPr>
          <w:rFonts w:hint="eastAsia" w:ascii="宋体" w:hAnsi="宋体"/>
          <w:sz w:val="24"/>
          <w:lang w:val="en-US" w:eastAsia="zh-CN"/>
        </w:rPr>
        <w:t>3</w:t>
      </w:r>
      <w:r>
        <w:rPr>
          <w:rFonts w:hint="eastAsia" w:ascii="宋体" w:hAnsi="宋体"/>
          <w:sz w:val="24"/>
        </w:rPr>
        <w:t>0</w:t>
      </w:r>
    </w:p>
    <w:p>
      <w:pPr>
        <w:keepNext w:val="0"/>
        <w:keepLines w:val="0"/>
        <w:pageBreakBefore w:val="0"/>
        <w:widowControl/>
        <w:kinsoku/>
        <w:overflowPunct/>
        <w:topLinePunct w:val="0"/>
        <w:bidi w:val="0"/>
        <w:spacing w:line="380" w:lineRule="exact"/>
        <w:ind w:firstLine="482" w:firstLineChars="200"/>
        <w:jc w:val="left"/>
        <w:textAlignment w:val="auto"/>
        <w:rPr>
          <w:rFonts w:ascii="宋体" w:hAnsi="宋体"/>
          <w:sz w:val="24"/>
        </w:rPr>
      </w:pPr>
      <w:r>
        <w:rPr>
          <w:rFonts w:hint="eastAsia" w:ascii="宋体" w:hAnsi="宋体"/>
          <w:b/>
          <w:sz w:val="24"/>
        </w:rPr>
        <w:t>七．投标地址：</w:t>
      </w:r>
      <w:r>
        <w:rPr>
          <w:rFonts w:hint="eastAsia" w:ascii="宋体" w:hAnsi="宋体" w:cs="Arial"/>
          <w:sz w:val="24"/>
        </w:rPr>
        <w:t>德清县武康街道永安街169号德清县公共资源交易中心二楼</w:t>
      </w:r>
      <w:r>
        <w:rPr>
          <w:rFonts w:hint="eastAsia" w:ascii="宋体" w:hAnsi="宋体" w:cs="Arial"/>
          <w:sz w:val="24"/>
          <w:u w:val="single"/>
        </w:rPr>
        <w:t>20</w:t>
      </w:r>
      <w:r>
        <w:rPr>
          <w:rFonts w:hint="eastAsia" w:ascii="宋体" w:hAnsi="宋体" w:cs="Arial"/>
          <w:sz w:val="24"/>
          <w:u w:val="single"/>
          <w:lang w:val="en-US" w:eastAsia="zh-CN"/>
        </w:rPr>
        <w:t>2</w:t>
      </w:r>
      <w:r>
        <w:rPr>
          <w:rFonts w:hint="eastAsia" w:ascii="宋体" w:hAnsi="宋体" w:cs="Arial"/>
          <w:sz w:val="24"/>
        </w:rPr>
        <w:t>开标室</w:t>
      </w:r>
    </w:p>
    <w:p>
      <w:pPr>
        <w:keepNext w:val="0"/>
        <w:keepLines w:val="0"/>
        <w:pageBreakBefore w:val="0"/>
        <w:widowControl/>
        <w:kinsoku/>
        <w:overflowPunct/>
        <w:topLinePunct w:val="0"/>
        <w:bidi w:val="0"/>
        <w:spacing w:line="380" w:lineRule="exact"/>
        <w:ind w:firstLine="482" w:firstLineChars="200"/>
        <w:jc w:val="left"/>
        <w:textAlignment w:val="auto"/>
        <w:rPr>
          <w:rFonts w:ascii="宋体" w:hAnsi="宋体"/>
          <w:sz w:val="24"/>
        </w:rPr>
      </w:pPr>
      <w:r>
        <w:rPr>
          <w:rFonts w:hint="eastAsia" w:ascii="宋体" w:hAnsi="宋体"/>
          <w:b/>
          <w:sz w:val="24"/>
        </w:rPr>
        <w:t>八．开标时间：</w:t>
      </w:r>
      <w:r>
        <w:rPr>
          <w:rFonts w:hint="eastAsia" w:ascii="宋体" w:hAnsi="宋体"/>
          <w:sz w:val="24"/>
          <w:highlight w:val="none"/>
        </w:rPr>
        <w:t>2022-</w:t>
      </w:r>
      <w:r>
        <w:rPr>
          <w:rFonts w:hint="eastAsia" w:ascii="宋体" w:hAnsi="宋体"/>
          <w:sz w:val="24"/>
          <w:highlight w:val="none"/>
          <w:lang w:val="en-US" w:eastAsia="zh-CN"/>
        </w:rPr>
        <w:t>4</w:t>
      </w:r>
      <w:r>
        <w:rPr>
          <w:rFonts w:hint="eastAsia" w:ascii="宋体" w:hAnsi="宋体"/>
          <w:sz w:val="24"/>
          <w:highlight w:val="none"/>
        </w:rPr>
        <w:t>-</w:t>
      </w:r>
      <w:r>
        <w:rPr>
          <w:rFonts w:hint="eastAsia" w:ascii="宋体" w:hAnsi="宋体"/>
          <w:sz w:val="24"/>
          <w:highlight w:val="none"/>
          <w:lang w:val="en-US" w:eastAsia="zh-CN"/>
        </w:rPr>
        <w:t>19</w:t>
      </w:r>
      <w:r>
        <w:rPr>
          <w:rFonts w:hint="eastAsia" w:ascii="宋体" w:hAnsi="宋体"/>
          <w:sz w:val="24"/>
          <w:highlight w:val="none"/>
        </w:rPr>
        <w:t xml:space="preserve"> </w:t>
      </w:r>
      <w:r>
        <w:rPr>
          <w:rFonts w:hint="eastAsia" w:ascii="宋体" w:hAnsi="宋体"/>
          <w:sz w:val="24"/>
        </w:rPr>
        <w:t xml:space="preserve">    　9:</w:t>
      </w:r>
      <w:r>
        <w:rPr>
          <w:rFonts w:hint="eastAsia" w:ascii="宋体" w:hAnsi="宋体"/>
          <w:sz w:val="24"/>
          <w:lang w:val="en-US" w:eastAsia="zh-CN"/>
        </w:rPr>
        <w:t>3</w:t>
      </w:r>
      <w:r>
        <w:rPr>
          <w:rFonts w:hint="eastAsia" w:ascii="宋体" w:hAnsi="宋体"/>
          <w:sz w:val="24"/>
        </w:rPr>
        <w:t>0</w:t>
      </w:r>
    </w:p>
    <w:p>
      <w:pPr>
        <w:keepNext w:val="0"/>
        <w:keepLines w:val="0"/>
        <w:pageBreakBefore w:val="0"/>
        <w:widowControl/>
        <w:kinsoku/>
        <w:overflowPunct/>
        <w:topLinePunct w:val="0"/>
        <w:bidi w:val="0"/>
        <w:spacing w:line="380" w:lineRule="exact"/>
        <w:ind w:firstLine="482" w:firstLineChars="200"/>
        <w:jc w:val="left"/>
        <w:textAlignment w:val="auto"/>
        <w:rPr>
          <w:rFonts w:ascii="宋体" w:hAnsi="宋体"/>
          <w:sz w:val="24"/>
        </w:rPr>
      </w:pPr>
      <w:r>
        <w:rPr>
          <w:rFonts w:hint="eastAsia" w:ascii="宋体" w:hAnsi="宋体"/>
          <w:b/>
          <w:bCs/>
          <w:sz w:val="24"/>
        </w:rPr>
        <w:t>九．开标地址：</w:t>
      </w:r>
      <w:r>
        <w:rPr>
          <w:rFonts w:hint="eastAsia" w:ascii="宋体" w:hAnsi="宋体" w:cs="Arial"/>
          <w:sz w:val="24"/>
        </w:rPr>
        <w:t>德清县武康街道永安街169号德清县公共资源交易中心二楼</w:t>
      </w:r>
      <w:r>
        <w:rPr>
          <w:rFonts w:hint="eastAsia" w:ascii="宋体" w:hAnsi="宋体" w:cs="Arial"/>
          <w:sz w:val="24"/>
          <w:highlight w:val="none"/>
          <w:u w:val="single"/>
        </w:rPr>
        <w:t>20</w:t>
      </w:r>
      <w:r>
        <w:rPr>
          <w:rFonts w:hint="eastAsia" w:ascii="宋体" w:hAnsi="宋体" w:cs="Arial"/>
          <w:sz w:val="24"/>
          <w:highlight w:val="none"/>
          <w:u w:val="single"/>
          <w:lang w:val="en-US" w:eastAsia="zh-CN"/>
        </w:rPr>
        <w:t>2</w:t>
      </w:r>
      <w:r>
        <w:rPr>
          <w:rFonts w:hint="eastAsia" w:ascii="宋体" w:hAnsi="宋体" w:cs="Arial"/>
          <w:sz w:val="24"/>
        </w:rPr>
        <w:t>开标室</w:t>
      </w:r>
    </w:p>
    <w:p>
      <w:pPr>
        <w:keepNext w:val="0"/>
        <w:keepLines w:val="0"/>
        <w:pageBreakBefore w:val="0"/>
        <w:widowControl/>
        <w:kinsoku/>
        <w:overflowPunct/>
        <w:topLinePunct w:val="0"/>
        <w:bidi w:val="0"/>
        <w:spacing w:line="380" w:lineRule="exact"/>
        <w:ind w:firstLine="482" w:firstLineChars="200"/>
        <w:jc w:val="left"/>
        <w:textAlignment w:val="auto"/>
        <w:rPr>
          <w:rFonts w:ascii="宋体" w:hAnsi="宋体"/>
          <w:b/>
          <w:sz w:val="24"/>
        </w:rPr>
      </w:pPr>
      <w:r>
        <w:rPr>
          <w:rFonts w:hint="eastAsia" w:ascii="宋体" w:hAnsi="宋体"/>
          <w:b/>
          <w:sz w:val="24"/>
        </w:rPr>
        <w:t>十．投标保证金：</w:t>
      </w:r>
    </w:p>
    <w:p>
      <w:pPr>
        <w:keepNext w:val="0"/>
        <w:keepLines w:val="0"/>
        <w:pageBreakBefore w:val="0"/>
        <w:widowControl/>
        <w:kinsoku/>
        <w:overflowPunct/>
        <w:topLinePunct w:val="0"/>
        <w:bidi w:val="0"/>
        <w:spacing w:line="380" w:lineRule="exact"/>
        <w:jc w:val="left"/>
        <w:textAlignment w:val="auto"/>
        <w:rPr>
          <w:rFonts w:ascii="宋体" w:hAnsi="宋体" w:cs="Arial"/>
          <w:sz w:val="24"/>
        </w:rPr>
      </w:pPr>
      <w:r>
        <w:rPr>
          <w:rFonts w:hint="eastAsia" w:ascii="宋体" w:hAnsi="宋体" w:cs="Arial"/>
          <w:bCs/>
          <w:sz w:val="24"/>
        </w:rPr>
        <w:t>投标保证金</w:t>
      </w:r>
      <w:r>
        <w:rPr>
          <w:rFonts w:hint="eastAsia" w:ascii="宋体" w:hAnsi="宋体" w:cs="Arial"/>
          <w:sz w:val="24"/>
        </w:rPr>
        <w:t>：本项目不需要缴纳投标保证金</w:t>
      </w:r>
    </w:p>
    <w:p>
      <w:pPr>
        <w:keepNext w:val="0"/>
        <w:keepLines w:val="0"/>
        <w:pageBreakBefore w:val="0"/>
        <w:widowControl/>
        <w:kinsoku/>
        <w:overflowPunct/>
        <w:topLinePunct w:val="0"/>
        <w:bidi w:val="0"/>
        <w:spacing w:line="380" w:lineRule="exact"/>
        <w:ind w:firstLine="482" w:firstLineChars="200"/>
        <w:jc w:val="left"/>
        <w:textAlignment w:val="auto"/>
        <w:rPr>
          <w:rFonts w:ascii="宋体" w:hAnsi="宋体"/>
          <w:b/>
          <w:color w:val="000000"/>
          <w:sz w:val="24"/>
        </w:rPr>
      </w:pPr>
      <w:r>
        <w:rPr>
          <w:rFonts w:hint="eastAsia" w:ascii="宋体" w:hAnsi="宋体"/>
          <w:b/>
          <w:color w:val="000000"/>
          <w:sz w:val="24"/>
        </w:rPr>
        <w:t>十一．其他事项：</w:t>
      </w:r>
    </w:p>
    <w:p>
      <w:pPr>
        <w:keepNext w:val="0"/>
        <w:keepLines w:val="0"/>
        <w:pageBreakBefore w:val="0"/>
        <w:widowControl/>
        <w:kinsoku/>
        <w:overflowPunct/>
        <w:topLinePunct w:val="0"/>
        <w:bidi w:val="0"/>
        <w:spacing w:line="380" w:lineRule="exact"/>
        <w:ind w:firstLine="540" w:firstLineChars="225"/>
        <w:jc w:val="left"/>
        <w:textAlignment w:val="auto"/>
        <w:rPr>
          <w:rFonts w:hint="eastAsia" w:ascii="宋体" w:hAnsi="宋体"/>
          <w:color w:val="000000"/>
          <w:sz w:val="24"/>
        </w:rPr>
      </w:pPr>
      <w:r>
        <w:rPr>
          <w:rFonts w:hint="eastAsia" w:ascii="宋体" w:hAnsi="宋体"/>
          <w:color w:val="000000"/>
          <w:sz w:val="24"/>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本采购代理机构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采购人、采购代理机构的答复不满意或者采购人、采购代理机构未在规定的时间内作出答复的，可以在答复期满后十五个工作日内向同级政府采购监督管理部门投诉。（质疑供应商对在线质疑答复不满意的，可在线提起投诉，路径为：浙江政府服务网-政府采购投诉处理-在线办理。）质疑函范本、投诉书范本请到浙江政府采购网下载专区下载。</w:t>
      </w:r>
    </w:p>
    <w:p>
      <w:pPr>
        <w:keepNext w:val="0"/>
        <w:keepLines w:val="0"/>
        <w:pageBreakBefore w:val="0"/>
        <w:widowControl/>
        <w:kinsoku/>
        <w:overflowPunct/>
        <w:topLinePunct w:val="0"/>
        <w:bidi w:val="0"/>
        <w:spacing w:line="380" w:lineRule="exact"/>
        <w:ind w:firstLine="540" w:firstLineChars="225"/>
        <w:jc w:val="left"/>
        <w:textAlignment w:val="auto"/>
        <w:rPr>
          <w:rFonts w:ascii="宋体" w:hAnsi="宋体"/>
          <w:color w:val="000000"/>
          <w:sz w:val="24"/>
        </w:rPr>
      </w:pPr>
      <w:r>
        <w:rPr>
          <w:rFonts w:hint="eastAsia" w:ascii="宋体" w:hAnsi="宋体"/>
          <w:color w:val="000000"/>
          <w:sz w:val="24"/>
        </w:rPr>
        <w:t>2.投标人报名成功并依法获取采购文件后决定不参加该项目投标，应在投标截止时间3天前（提前72小时）以书面形式（信函、传真加盖投标单位公章）通知</w:t>
      </w:r>
      <w:r>
        <w:rPr>
          <w:rFonts w:hint="eastAsia" w:ascii="宋体" w:hAnsi="宋体"/>
          <w:sz w:val="24"/>
        </w:rPr>
        <w:t>本采购代理公司</w:t>
      </w:r>
      <w:r>
        <w:rPr>
          <w:rFonts w:hint="eastAsia" w:ascii="宋体" w:hAnsi="宋体"/>
          <w:color w:val="000000"/>
          <w:sz w:val="24"/>
        </w:rPr>
        <w:t>，如在规定期内未收到投标人书面函件，则视为投标人同意参加投标。</w:t>
      </w:r>
    </w:p>
    <w:p>
      <w:pPr>
        <w:keepNext w:val="0"/>
        <w:keepLines w:val="0"/>
        <w:pageBreakBefore w:val="0"/>
        <w:widowControl/>
        <w:kinsoku/>
        <w:overflowPunct/>
        <w:topLinePunct w:val="0"/>
        <w:bidi w:val="0"/>
        <w:spacing w:line="380" w:lineRule="exact"/>
        <w:ind w:firstLine="542" w:firstLineChars="225"/>
        <w:jc w:val="left"/>
        <w:textAlignment w:val="auto"/>
        <w:rPr>
          <w:rFonts w:ascii="宋体" w:hAnsi="宋体"/>
          <w:b/>
          <w:color w:val="000000"/>
          <w:sz w:val="24"/>
        </w:rPr>
      </w:pPr>
      <w:r>
        <w:rPr>
          <w:rFonts w:hint="eastAsia" w:ascii="宋体" w:hAnsi="宋体"/>
          <w:b/>
          <w:color w:val="000000"/>
          <w:sz w:val="24"/>
        </w:rPr>
        <w:t>3.本项目采取资格后审方式，供应商是否具有投标资格在开标结束后由采购人进行审查确认。</w:t>
      </w:r>
    </w:p>
    <w:p>
      <w:pPr>
        <w:keepNext w:val="0"/>
        <w:keepLines w:val="0"/>
        <w:pageBreakBefore w:val="0"/>
        <w:widowControl/>
        <w:kinsoku/>
        <w:overflowPunct/>
        <w:topLinePunct w:val="0"/>
        <w:bidi w:val="0"/>
        <w:spacing w:line="380" w:lineRule="exact"/>
        <w:ind w:firstLine="542" w:firstLineChars="225"/>
        <w:jc w:val="left"/>
        <w:textAlignment w:val="auto"/>
        <w:rPr>
          <w:rFonts w:ascii="宋体" w:hAnsi="宋体" w:cs="Arial"/>
          <w:bCs/>
          <w:color w:val="000000"/>
          <w:sz w:val="24"/>
          <w:szCs w:val="20"/>
        </w:rPr>
      </w:pPr>
      <w:r>
        <w:rPr>
          <w:rFonts w:hint="eastAsia" w:ascii="宋体" w:hAnsi="宋体" w:cs="Arial"/>
          <w:b/>
          <w:bCs/>
          <w:color w:val="000000"/>
          <w:sz w:val="24"/>
          <w:szCs w:val="20"/>
        </w:rPr>
        <w:t>4.</w:t>
      </w:r>
      <w:r>
        <w:rPr>
          <w:rFonts w:hint="eastAsia" w:ascii="宋体" w:hAnsi="宋体" w:cs="Arial"/>
          <w:bCs/>
          <w:color w:val="000000"/>
          <w:sz w:val="24"/>
          <w:szCs w:val="20"/>
        </w:rPr>
        <w:t>本项目不集中组织现场考察，需要供应商自行联系采购人进行现场考察和调研。</w:t>
      </w:r>
    </w:p>
    <w:p>
      <w:pPr>
        <w:keepNext w:val="0"/>
        <w:keepLines w:val="0"/>
        <w:pageBreakBefore w:val="0"/>
        <w:widowControl/>
        <w:kinsoku/>
        <w:overflowPunct/>
        <w:topLinePunct w:val="0"/>
        <w:bidi w:val="0"/>
        <w:snapToGrid w:val="0"/>
        <w:spacing w:line="380" w:lineRule="exact"/>
        <w:jc w:val="left"/>
        <w:textAlignment w:val="auto"/>
        <w:rPr>
          <w:rFonts w:ascii="宋体" w:hAnsi="宋体"/>
          <w:sz w:val="24"/>
        </w:rPr>
      </w:pPr>
      <w:r>
        <w:rPr>
          <w:rFonts w:hint="eastAsia" w:ascii="宋体" w:hAnsi="宋体" w:cs="Arial"/>
          <w:b/>
          <w:sz w:val="24"/>
        </w:rPr>
        <w:t>十二、投标说明</w:t>
      </w:r>
    </w:p>
    <w:p>
      <w:pPr>
        <w:pStyle w:val="28"/>
        <w:keepNext w:val="0"/>
        <w:keepLines w:val="0"/>
        <w:pageBreakBefore w:val="0"/>
        <w:kinsoku/>
        <w:wordWrap w:val="0"/>
        <w:overflowPunct/>
        <w:topLinePunct w:val="0"/>
        <w:bidi w:val="0"/>
        <w:adjustRightInd w:val="0"/>
        <w:snapToGrid w:val="0"/>
        <w:spacing w:before="120" w:after="120" w:line="380" w:lineRule="exact"/>
        <w:ind w:firstLine="482" w:firstLineChars="200"/>
        <w:textAlignment w:val="auto"/>
        <w:rPr>
          <w:b/>
          <w:sz w:val="24"/>
          <w:szCs w:val="24"/>
        </w:rPr>
      </w:pPr>
      <w:r>
        <w:rPr>
          <w:rFonts w:hint="eastAsia"/>
          <w:b/>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28"/>
        <w:keepNext w:val="0"/>
        <w:keepLines w:val="0"/>
        <w:pageBreakBefore w:val="0"/>
        <w:kinsoku/>
        <w:wordWrap w:val="0"/>
        <w:overflowPunct/>
        <w:topLinePunct w:val="0"/>
        <w:bidi w:val="0"/>
        <w:adjustRightInd w:val="0"/>
        <w:snapToGrid w:val="0"/>
        <w:spacing w:before="120" w:after="120" w:line="380" w:lineRule="exact"/>
        <w:ind w:firstLine="482" w:firstLineChars="200"/>
        <w:textAlignment w:val="auto"/>
        <w:rPr>
          <w:b/>
          <w:sz w:val="24"/>
          <w:szCs w:val="24"/>
        </w:rPr>
      </w:pPr>
      <w:r>
        <w:rPr>
          <w:rFonts w:hint="eastAsia"/>
          <w:b/>
          <w:sz w:val="24"/>
          <w:szCs w:val="24"/>
        </w:rPr>
        <w:t>2、投标人应在开标前完成CA数字证书办理。（办理流程详见</w:t>
      </w:r>
      <w:r>
        <w:fldChar w:fldCharType="begin"/>
      </w:r>
      <w:r>
        <w:instrText xml:space="preserve"> HYPERLINK "http://www.zjzfcg.gov.cn/bidClientTemplate/2019-05-27/12945.html" </w:instrText>
      </w:r>
      <w:r>
        <w:fldChar w:fldCharType="separate"/>
      </w:r>
      <w:r>
        <w:rPr>
          <w:rFonts w:hint="eastAsia"/>
          <w:b/>
          <w:sz w:val="24"/>
          <w:szCs w:val="24"/>
        </w:rPr>
        <w:t>http://www.zjzfcg.gov.cn/bidClientTemplate/2019-05</w:t>
      </w:r>
      <w:bookmarkStart w:id="0" w:name="_Hlt12345973"/>
      <w:bookmarkStart w:id="1" w:name="_Hlt12345974"/>
      <w:r>
        <w:rPr>
          <w:rFonts w:hint="eastAsia"/>
          <w:b/>
          <w:sz w:val="24"/>
          <w:szCs w:val="24"/>
        </w:rPr>
        <w:t>-</w:t>
      </w:r>
      <w:bookmarkEnd w:id="0"/>
      <w:bookmarkEnd w:id="1"/>
      <w:r>
        <w:rPr>
          <w:rFonts w:hint="eastAsia"/>
          <w:b/>
          <w:sz w:val="24"/>
          <w:szCs w:val="24"/>
        </w:rPr>
        <w:t>27/12945.html</w:t>
      </w:r>
      <w:r>
        <w:rPr>
          <w:rFonts w:hint="eastAsia"/>
          <w:b/>
          <w:sz w:val="24"/>
          <w:szCs w:val="24"/>
        </w:rPr>
        <w:fldChar w:fldCharType="end"/>
      </w:r>
      <w:r>
        <w:rPr>
          <w:rFonts w:hint="eastAsia"/>
          <w:b/>
          <w:sz w:val="24"/>
          <w:szCs w:val="24"/>
        </w:rPr>
        <w:t>）。完成CA数字证书办理预计一至两周，建议各投标人抓紧时间办理。</w:t>
      </w:r>
    </w:p>
    <w:p>
      <w:pPr>
        <w:keepNext w:val="0"/>
        <w:keepLines w:val="0"/>
        <w:pageBreakBefore w:val="0"/>
        <w:kinsoku/>
        <w:wordWrap w:val="0"/>
        <w:overflowPunct/>
        <w:topLinePunct w:val="0"/>
        <w:bidi w:val="0"/>
        <w:snapToGrid w:val="0"/>
        <w:spacing w:line="380" w:lineRule="exact"/>
        <w:ind w:firstLine="482" w:firstLineChars="200"/>
        <w:textAlignment w:val="auto"/>
        <w:rPr>
          <w:rFonts w:ascii="宋体" w:hAnsi="宋体"/>
          <w:b/>
          <w:sz w:val="24"/>
        </w:rPr>
      </w:pPr>
      <w:r>
        <w:rPr>
          <w:rFonts w:hint="eastAsia" w:ascii="宋体" w:hAnsi="宋体"/>
          <w:b/>
          <w:sz w:val="24"/>
        </w:rPr>
        <w:t>3、投标人通过政采云平台电子投标工具制作投标文件，电子投标工具请供应商自行前往浙江省政府采购网下载并安装，（下载网址：</w:t>
      </w:r>
      <w:r>
        <w:rPr>
          <w:rFonts w:ascii="宋体" w:hAnsi="宋体"/>
          <w:b/>
          <w:sz w:val="24"/>
        </w:rPr>
        <w:t>http://www.zjzfcg.gov.cn/bidClientTemplate/2019-09-24/12975.html</w:t>
      </w:r>
      <w:r>
        <w:rPr>
          <w:rFonts w:hint="eastAsia" w:ascii="宋体" w:hAnsi="宋体"/>
          <w:b/>
          <w:sz w:val="24"/>
        </w:rPr>
        <w:t>），供应商电子交易操作指南详见网址：</w:t>
      </w:r>
      <w:r>
        <w:rPr>
          <w:rFonts w:ascii="宋体" w:hAnsi="宋体"/>
          <w:b/>
          <w:sz w:val="24"/>
        </w:rPr>
        <w:t>https://help.zcygov.cn/web/site_2/2018/12-28/2573.html</w:t>
      </w:r>
      <w:r>
        <w:rPr>
          <w:rFonts w:hint="eastAsia" w:ascii="宋体" w:hAnsi="宋体"/>
          <w:b/>
          <w:sz w:val="24"/>
        </w:rPr>
        <w:t>）。</w:t>
      </w:r>
    </w:p>
    <w:p>
      <w:pPr>
        <w:pStyle w:val="28"/>
        <w:keepNext w:val="0"/>
        <w:keepLines w:val="0"/>
        <w:pageBreakBefore w:val="0"/>
        <w:kinsoku/>
        <w:wordWrap w:val="0"/>
        <w:overflowPunct/>
        <w:topLinePunct w:val="0"/>
        <w:bidi w:val="0"/>
        <w:adjustRightInd w:val="0"/>
        <w:snapToGrid w:val="0"/>
        <w:spacing w:before="120" w:after="120" w:line="380" w:lineRule="exact"/>
        <w:ind w:firstLine="482" w:firstLineChars="200"/>
        <w:textAlignment w:val="auto"/>
        <w:rPr>
          <w:b/>
          <w:sz w:val="24"/>
          <w:szCs w:val="24"/>
        </w:rPr>
      </w:pPr>
      <w:r>
        <w:rPr>
          <w:rFonts w:hint="eastAsia"/>
          <w:b/>
          <w:sz w:val="24"/>
        </w:rPr>
        <w:t>4、</w:t>
      </w:r>
      <w:r>
        <w:rPr>
          <w:rFonts w:hint="eastAsia"/>
          <w:b/>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28"/>
        <w:keepNext w:val="0"/>
        <w:keepLines w:val="0"/>
        <w:pageBreakBefore w:val="0"/>
        <w:kinsoku/>
        <w:overflowPunct/>
        <w:topLinePunct w:val="0"/>
        <w:bidi w:val="0"/>
        <w:adjustRightInd w:val="0"/>
        <w:snapToGrid w:val="0"/>
        <w:spacing w:before="120" w:after="120" w:line="380" w:lineRule="exact"/>
        <w:ind w:firstLine="482" w:firstLineChars="200"/>
        <w:textAlignment w:val="auto"/>
      </w:pPr>
      <w:r>
        <w:rPr>
          <w:rFonts w:hint="eastAsia"/>
          <w:b/>
          <w:sz w:val="24"/>
          <w:szCs w:val="24"/>
        </w:rPr>
        <w:t>投标人在投标截止时间前将备份电子投标文件按要求密封送交到德清县公共资源交易中心20</w:t>
      </w:r>
      <w:r>
        <w:rPr>
          <w:rFonts w:hint="eastAsia"/>
          <w:b/>
          <w:sz w:val="24"/>
          <w:szCs w:val="24"/>
          <w:lang w:val="en-US" w:eastAsia="zh-CN"/>
        </w:rPr>
        <w:t>2</w:t>
      </w:r>
      <w:r>
        <w:rPr>
          <w:rFonts w:hint="eastAsia"/>
          <w:b/>
          <w:sz w:val="24"/>
          <w:szCs w:val="24"/>
        </w:rPr>
        <w:t>开标室（德清县武康街道永安街169号二楼），逾期送达或未按要求密封将被拒收。如投标人未在投标截止时间前完成电子投标文件的传输递交，其备份电子投标文件无效。</w:t>
      </w:r>
    </w:p>
    <w:p>
      <w:pPr>
        <w:keepNext w:val="0"/>
        <w:keepLines w:val="0"/>
        <w:pageBreakBefore w:val="0"/>
        <w:kinsoku/>
        <w:overflowPunct/>
        <w:topLinePunct w:val="0"/>
        <w:bidi w:val="0"/>
        <w:snapToGrid w:val="0"/>
        <w:spacing w:beforeLines="50" w:afterLines="50" w:line="380" w:lineRule="exact"/>
        <w:textAlignment w:val="auto"/>
        <w:rPr>
          <w:rFonts w:ascii="宋体" w:hAnsi="宋体" w:cs="Arial"/>
          <w:b/>
          <w:color w:val="000000"/>
          <w:sz w:val="24"/>
          <w:szCs w:val="20"/>
        </w:rPr>
      </w:pPr>
      <w:r>
        <w:rPr>
          <w:rFonts w:hint="eastAsia" w:ascii="宋体" w:hAnsi="宋体" w:cs="Arial"/>
          <w:b/>
          <w:color w:val="000000"/>
          <w:sz w:val="24"/>
          <w:szCs w:val="20"/>
        </w:rPr>
        <w:t>十三．联系方式:</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1、采购人名称：德清县建设工程质量安全管理站</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hint="default" w:ascii="宋体" w:hAnsi="宋体" w:eastAsia="宋体" w:cs="Arial"/>
          <w:color w:val="000000"/>
          <w:sz w:val="24"/>
          <w:szCs w:val="20"/>
          <w:lang w:val="en-US" w:eastAsia="zh-CN"/>
        </w:rPr>
      </w:pPr>
      <w:r>
        <w:rPr>
          <w:rFonts w:hint="eastAsia" w:ascii="宋体" w:hAnsi="宋体" w:cs="Arial"/>
          <w:color w:val="000000"/>
          <w:sz w:val="24"/>
          <w:szCs w:val="20"/>
        </w:rPr>
        <w:t>联系人：</w:t>
      </w:r>
      <w:r>
        <w:rPr>
          <w:rFonts w:hint="eastAsia" w:ascii="宋体" w:hAnsi="宋体" w:cs="Arial"/>
          <w:color w:val="000000"/>
          <w:sz w:val="24"/>
          <w:szCs w:val="20"/>
          <w:lang w:val="en-US" w:eastAsia="zh-CN"/>
        </w:rPr>
        <w:t>周掀</w:t>
      </w:r>
      <w:r>
        <w:rPr>
          <w:rFonts w:hint="eastAsia" w:ascii="宋体" w:hAnsi="宋体" w:cs="Arial"/>
          <w:color w:val="000000"/>
          <w:sz w:val="24"/>
          <w:szCs w:val="20"/>
        </w:rPr>
        <w:t xml:space="preserve">  联系电话：</w:t>
      </w:r>
      <w:r>
        <w:rPr>
          <w:rFonts w:hint="eastAsia" w:ascii="宋体" w:hAnsi="宋体" w:cs="Arial"/>
          <w:sz w:val="24"/>
          <w:szCs w:val="20"/>
          <w:lang w:val="en-US" w:eastAsia="zh-CN"/>
        </w:rPr>
        <w:t>18267282127</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地址：</w:t>
      </w:r>
      <w:r>
        <w:rPr>
          <w:rFonts w:hint="eastAsia" w:ascii="宋体" w:hAnsi="宋体" w:cs="宋体"/>
          <w:color w:val="000000"/>
          <w:sz w:val="24"/>
          <w:shd w:val="clear" w:color="auto" w:fill="FFFFFF"/>
        </w:rPr>
        <w:t>德清县武康街道长虹街</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2、采购代理机构：浙江德稻工程咨询有限公司</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联系人：朱晓琼（项目负责人）、沈丽</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联系电话：0572-8076098</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质疑受理人：姚女士</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质疑联系方式：0572-8076092</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地址：德清县武康街道五里牌路70号商会大厦29楼</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3、同级政府采购监督管理部门名称：德清县财政局</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联系人：宣女士</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监督投诉电话：0572-8280716</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传真：0572-8280716</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000000"/>
          <w:sz w:val="24"/>
          <w:szCs w:val="20"/>
        </w:rPr>
      </w:pPr>
      <w:r>
        <w:rPr>
          <w:rFonts w:hint="eastAsia" w:ascii="宋体" w:hAnsi="宋体" w:cs="Arial"/>
          <w:color w:val="000000"/>
          <w:sz w:val="24"/>
          <w:szCs w:val="20"/>
        </w:rPr>
        <w:t>地址：德清县舞阳街228号</w:t>
      </w:r>
    </w:p>
    <w:p>
      <w:pPr>
        <w:keepNext w:val="0"/>
        <w:keepLines w:val="0"/>
        <w:pageBreakBefore w:val="0"/>
        <w:kinsoku/>
        <w:overflowPunct/>
        <w:topLinePunct w:val="0"/>
        <w:bidi w:val="0"/>
        <w:snapToGrid w:val="0"/>
        <w:spacing w:beforeLines="50" w:afterLines="50" w:line="380" w:lineRule="exact"/>
        <w:ind w:firstLine="540" w:firstLineChars="225"/>
        <w:textAlignment w:val="auto"/>
        <w:rPr>
          <w:rFonts w:ascii="宋体" w:hAnsi="宋体" w:cs="Arial"/>
          <w:color w:val="FF0000"/>
          <w:sz w:val="24"/>
          <w:szCs w:val="20"/>
        </w:rPr>
      </w:pPr>
    </w:p>
    <w:p>
      <w:pPr>
        <w:keepNext w:val="0"/>
        <w:keepLines w:val="0"/>
        <w:pageBreakBefore w:val="0"/>
        <w:kinsoku/>
        <w:overflowPunct/>
        <w:topLinePunct w:val="0"/>
        <w:bidi w:val="0"/>
        <w:snapToGrid w:val="0"/>
        <w:spacing w:beforeLines="50" w:afterLines="50" w:line="380" w:lineRule="exact"/>
        <w:ind w:firstLine="540" w:firstLineChars="225"/>
        <w:jc w:val="right"/>
        <w:textAlignment w:val="auto"/>
        <w:rPr>
          <w:rFonts w:hint="eastAsia" w:ascii="宋体" w:hAnsi="宋体" w:cs="Arial"/>
          <w:color w:val="000000"/>
          <w:sz w:val="24"/>
          <w:szCs w:val="20"/>
        </w:rPr>
      </w:pPr>
      <w:r>
        <w:rPr>
          <w:rFonts w:hint="eastAsia" w:ascii="宋体" w:hAnsi="宋体" w:cs="Arial"/>
          <w:color w:val="000000"/>
          <w:sz w:val="24"/>
          <w:szCs w:val="20"/>
        </w:rPr>
        <w:t xml:space="preserve">2022年 </w:t>
      </w:r>
      <w:r>
        <w:rPr>
          <w:rFonts w:hint="eastAsia" w:ascii="宋体" w:hAnsi="宋体" w:cs="Arial"/>
          <w:color w:val="000000"/>
          <w:sz w:val="24"/>
          <w:szCs w:val="20"/>
          <w:lang w:val="en-US" w:eastAsia="zh-CN"/>
        </w:rPr>
        <w:t>3</w:t>
      </w:r>
      <w:r>
        <w:rPr>
          <w:rFonts w:hint="eastAsia" w:ascii="宋体" w:hAnsi="宋体" w:cs="Arial"/>
          <w:color w:val="000000"/>
          <w:sz w:val="24"/>
          <w:szCs w:val="20"/>
        </w:rPr>
        <w:t>月</w:t>
      </w:r>
      <w:r>
        <w:rPr>
          <w:rFonts w:hint="eastAsia" w:ascii="宋体" w:hAnsi="宋体" w:cs="Arial"/>
          <w:color w:val="000000"/>
          <w:sz w:val="24"/>
          <w:szCs w:val="20"/>
          <w:lang w:val="en-US" w:eastAsia="zh-CN"/>
        </w:rPr>
        <w:t>29</w:t>
      </w:r>
      <w:r>
        <w:rPr>
          <w:rFonts w:hint="eastAsia" w:ascii="宋体" w:hAnsi="宋体" w:cs="Arial"/>
          <w:color w:val="000000"/>
          <w:sz w:val="24"/>
          <w:szCs w:val="20"/>
        </w:rPr>
        <w:t>日</w:t>
      </w:r>
    </w:p>
    <w:p>
      <w:pPr>
        <w:numPr>
          <w:ilvl w:val="0"/>
          <w:numId w:val="12"/>
        </w:numPr>
        <w:snapToGrid w:val="0"/>
        <w:spacing w:beforeLines="50" w:afterLines="50"/>
        <w:jc w:val="center"/>
        <w:rPr>
          <w:rFonts w:ascii="宋体" w:hAnsi="宋体"/>
          <w:b/>
          <w:bCs/>
          <w:color w:val="000000"/>
          <w:sz w:val="30"/>
          <w:szCs w:val="30"/>
        </w:rPr>
      </w:pPr>
      <w:r>
        <w:rPr>
          <w:rFonts w:hint="eastAsia" w:ascii="宋体" w:hAnsi="宋体"/>
          <w:b/>
          <w:bCs/>
          <w:color w:val="000000"/>
          <w:sz w:val="30"/>
          <w:szCs w:val="30"/>
        </w:rPr>
        <w:t>招标需求</w:t>
      </w:r>
    </w:p>
    <w:p>
      <w:pPr>
        <w:spacing w:line="500" w:lineRule="exact"/>
        <w:rPr>
          <w:rFonts w:ascii="宋体" w:hAnsi="宋体"/>
          <w:b/>
          <w:color w:val="000000"/>
          <w:sz w:val="24"/>
        </w:rPr>
      </w:pPr>
      <w:r>
        <w:rPr>
          <w:rFonts w:hint="eastAsia" w:ascii="宋体" w:hAnsi="宋体"/>
          <w:b/>
          <w:color w:val="000000"/>
          <w:sz w:val="24"/>
        </w:rPr>
        <w:t>一、说明</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pPr>
        <w:spacing w:line="500" w:lineRule="exact"/>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．本招标服务应按国际标准、国标、部标或专业标准提供，非标准服务按采购人提供的要求提供，服务标准按照国家有关规定及合同约定进行验收。</w:t>
      </w:r>
    </w:p>
    <w:p>
      <w:pPr>
        <w:numPr>
          <w:ilvl w:val="0"/>
          <w:numId w:val="0"/>
        </w:numPr>
        <w:spacing w:line="500" w:lineRule="exact"/>
        <w:ind w:left="210" w:leftChars="0"/>
        <w:rPr>
          <w:rFonts w:ascii="宋体" w:hAnsi="宋体"/>
          <w:szCs w:val="21"/>
        </w:rPr>
      </w:pPr>
      <w:r>
        <w:rPr>
          <w:rFonts w:hint="eastAsia" w:ascii="宋体" w:hAnsi="宋体"/>
          <w:b/>
          <w:bCs/>
          <w:color w:val="000000"/>
          <w:sz w:val="24"/>
          <w:lang w:eastAsia="zh-CN"/>
        </w:rPr>
        <w:t>二、</w:t>
      </w:r>
      <w:r>
        <w:rPr>
          <w:rFonts w:hint="eastAsia" w:ascii="宋体" w:hAnsi="宋体"/>
          <w:b/>
          <w:bCs/>
          <w:color w:val="000000"/>
          <w:sz w:val="24"/>
        </w:rPr>
        <w:t>招标项目内容（带“▲”项须实质性响应）</w:t>
      </w:r>
    </w:p>
    <w:p>
      <w:pPr>
        <w:spacing w:line="500" w:lineRule="exact"/>
        <w:ind w:firstLine="480" w:firstLineChars="200"/>
        <w:rPr>
          <w:rFonts w:ascii="宋体" w:hAnsi="宋体"/>
          <w:color w:val="000000"/>
          <w:sz w:val="24"/>
        </w:rPr>
      </w:pPr>
      <w:r>
        <w:rPr>
          <w:rFonts w:hint="eastAsia" w:ascii="宋体" w:hAnsi="宋体"/>
          <w:color w:val="000000"/>
          <w:sz w:val="24"/>
        </w:rPr>
        <w:t>1、采购内容及要求：</w:t>
      </w:r>
    </w:p>
    <w:p>
      <w:pPr>
        <w:spacing w:line="500" w:lineRule="exact"/>
        <w:ind w:firstLine="480" w:firstLineChars="200"/>
        <w:rPr>
          <w:rFonts w:ascii="宋体" w:hAnsi="宋体"/>
          <w:color w:val="000000"/>
          <w:sz w:val="24"/>
        </w:rPr>
      </w:pPr>
      <w:r>
        <w:rPr>
          <w:rFonts w:hint="eastAsia" w:ascii="宋体" w:hAnsi="宋体"/>
          <w:color w:val="000000"/>
          <w:sz w:val="24"/>
        </w:rPr>
        <w:t>1.1监督咨询服务主要工作内容：</w:t>
      </w:r>
    </w:p>
    <w:p>
      <w:pPr>
        <w:spacing w:line="500" w:lineRule="exact"/>
        <w:ind w:firstLine="480" w:firstLineChars="200"/>
        <w:rPr>
          <w:rFonts w:hint="eastAsia" w:ascii="宋体" w:hAnsi="宋体"/>
          <w:color w:val="000000"/>
          <w:sz w:val="24"/>
        </w:rPr>
      </w:pPr>
      <w:r>
        <w:rPr>
          <w:rFonts w:hint="eastAsia" w:ascii="宋体" w:hAnsi="宋体"/>
          <w:color w:val="000000"/>
          <w:sz w:val="24"/>
        </w:rPr>
        <w:t>根据</w:t>
      </w:r>
      <w:r>
        <w:rPr>
          <w:rFonts w:hint="eastAsia" w:ascii="宋体" w:hAnsi="宋体"/>
          <w:color w:val="000000"/>
          <w:sz w:val="24"/>
          <w:lang w:eastAsia="zh-CN"/>
        </w:rPr>
        <w:t>《</w:t>
      </w:r>
      <w:r>
        <w:rPr>
          <w:rFonts w:hint="eastAsia" w:ascii="宋体" w:hAnsi="宋体"/>
          <w:color w:val="000000"/>
          <w:sz w:val="24"/>
        </w:rPr>
        <w:t>中华人民共和国</w:t>
      </w:r>
      <w:r>
        <w:rPr>
          <w:rFonts w:hint="default" w:ascii="宋体" w:hAnsi="宋体"/>
          <w:color w:val="000000"/>
          <w:sz w:val="24"/>
        </w:rPr>
        <w:t>建筑法</w:t>
      </w:r>
      <w:r>
        <w:rPr>
          <w:rFonts w:hint="eastAsia" w:ascii="宋体" w:hAnsi="宋体"/>
          <w:color w:val="000000"/>
          <w:sz w:val="24"/>
          <w:lang w:eastAsia="zh-CN"/>
        </w:rPr>
        <w:t>》</w:t>
      </w:r>
      <w:r>
        <w:rPr>
          <w:rFonts w:hint="eastAsia" w:ascii="宋体" w:hAnsi="宋体"/>
          <w:color w:val="000000"/>
          <w:sz w:val="24"/>
        </w:rPr>
        <w:t>《城市轨道交通工程安全质量管理暂行办法》、《城市轨道交通建设工程验收管理暂行办法》、《建设工程质量管理条例》、《房屋建筑和市政基础设施工程质量监督管理规定》、《工程建设标准强制性条文》等现行有效文件，以国家安全质量监督管理规定的内容进行监督检查，落实五方建设主体责任。本次杭州至德清</w:t>
      </w:r>
      <w:r>
        <w:rPr>
          <w:rFonts w:hint="eastAsia" w:ascii="宋体" w:hAnsi="宋体"/>
          <w:color w:val="000000"/>
          <w:sz w:val="24"/>
          <w:lang w:val="en-US" w:eastAsia="zh-CN"/>
        </w:rPr>
        <w:t>市域</w:t>
      </w:r>
      <w:r>
        <w:rPr>
          <w:rFonts w:hint="eastAsia" w:ascii="宋体" w:hAnsi="宋体"/>
          <w:color w:val="000000"/>
          <w:sz w:val="24"/>
        </w:rPr>
        <w:t>铁路工程质量、安全监督咨询服务主要工作内容为（具体详见咨询服务合同及采购文件等）：</w:t>
      </w:r>
    </w:p>
    <w:p>
      <w:pPr>
        <w:spacing w:line="500" w:lineRule="exact"/>
        <w:ind w:firstLine="480" w:firstLineChars="200"/>
        <w:rPr>
          <w:rFonts w:hint="eastAsia" w:ascii="宋体" w:hAnsi="宋体"/>
          <w:color w:val="000000"/>
          <w:sz w:val="24"/>
        </w:rPr>
      </w:pPr>
      <w:r>
        <w:rPr>
          <w:rFonts w:hint="eastAsia" w:ascii="宋体" w:hAnsi="宋体"/>
          <w:color w:val="000000"/>
          <w:sz w:val="24"/>
        </w:rPr>
        <w:t>①协助采购人办理及审核采购人委托范围内建设项目的工程质量、安全监督手续。</w:t>
      </w:r>
    </w:p>
    <w:p>
      <w:pPr>
        <w:spacing w:line="500" w:lineRule="exact"/>
        <w:ind w:firstLine="480" w:firstLineChars="200"/>
        <w:rPr>
          <w:rFonts w:hint="eastAsia" w:ascii="宋体" w:hAnsi="宋体"/>
          <w:color w:val="000000"/>
          <w:sz w:val="24"/>
        </w:rPr>
      </w:pPr>
      <w:r>
        <w:rPr>
          <w:rFonts w:hint="eastAsia" w:ascii="宋体" w:hAnsi="宋体"/>
          <w:color w:val="000000"/>
          <w:sz w:val="24"/>
        </w:rPr>
        <w:t>②拟定整体及各施工标段质量、安全监督检查方案及检查计划，经采购人审查后实施。</w:t>
      </w:r>
    </w:p>
    <w:p>
      <w:pPr>
        <w:spacing w:line="500" w:lineRule="exact"/>
        <w:ind w:firstLine="480" w:firstLineChars="200"/>
        <w:rPr>
          <w:rFonts w:hint="eastAsia" w:ascii="宋体" w:hAnsi="宋体"/>
          <w:color w:val="000000"/>
          <w:sz w:val="24"/>
        </w:rPr>
      </w:pPr>
      <w:r>
        <w:rPr>
          <w:rFonts w:hint="eastAsia" w:ascii="宋体" w:hAnsi="宋体"/>
          <w:color w:val="000000"/>
          <w:sz w:val="24"/>
        </w:rPr>
        <w:t>③根据采购人计划安排，参加相关验收，专项检查。</w:t>
      </w:r>
    </w:p>
    <w:p>
      <w:pPr>
        <w:spacing w:line="500" w:lineRule="exact"/>
        <w:ind w:firstLine="480" w:firstLineChars="200"/>
        <w:rPr>
          <w:rFonts w:hint="eastAsia" w:ascii="宋体" w:hAnsi="宋体"/>
          <w:color w:val="000000"/>
          <w:sz w:val="24"/>
        </w:rPr>
      </w:pPr>
      <w:r>
        <w:rPr>
          <w:rFonts w:hint="eastAsia" w:ascii="宋体" w:hAnsi="宋体"/>
          <w:color w:val="000000"/>
          <w:sz w:val="24"/>
        </w:rPr>
        <w:t>④所有施工标段的质量、安全、文明施工每月覆盖1次，对工程建设参与各方主体的质量、安全行为及工程质量、安全文件进行抽查，及时上报检查报告给采购人；一、二级安全风险源检查每月全覆盖，对实施与施工方案和设计文件的符合性进行判定；成交供应商应每个季度定期组织专家团队，进行季度大检查，检查各方建设行为及现场质量、安全情况；对出现的重大安全隐患，组织专家对项目主体单位针对预警情况所制定并完成论证的施工安全技术措施进行分析，以检查报告形式向采购人提供监督检查建议。同时，对以上工作中发现的问题实施跟踪，督促整改，整改不力的及时向监管部门汇报，确保闭合。</w:t>
      </w:r>
    </w:p>
    <w:p>
      <w:pPr>
        <w:spacing w:line="500" w:lineRule="exact"/>
        <w:ind w:firstLine="480" w:firstLineChars="200"/>
        <w:rPr>
          <w:rFonts w:hint="eastAsia" w:ascii="宋体" w:hAnsi="宋体"/>
          <w:color w:val="000000"/>
          <w:sz w:val="24"/>
        </w:rPr>
      </w:pPr>
      <w:r>
        <w:rPr>
          <w:rFonts w:hint="eastAsia" w:ascii="宋体" w:hAnsi="宋体"/>
          <w:color w:val="000000"/>
          <w:sz w:val="24"/>
        </w:rPr>
        <w:t>⑤对检查发现或查实的各参建单位的质量、安全违规行为向采购人提出行政处罚建议，协助处理。</w:t>
      </w:r>
    </w:p>
    <w:p>
      <w:pPr>
        <w:spacing w:line="500" w:lineRule="exact"/>
        <w:ind w:firstLine="480" w:firstLineChars="200"/>
        <w:rPr>
          <w:rFonts w:hint="eastAsia" w:ascii="宋体" w:hAnsi="宋体"/>
          <w:color w:val="000000"/>
          <w:sz w:val="24"/>
        </w:rPr>
      </w:pPr>
      <w:r>
        <w:rPr>
          <w:rFonts w:hint="eastAsia" w:ascii="宋体" w:hAnsi="宋体"/>
          <w:color w:val="000000"/>
          <w:sz w:val="24"/>
        </w:rPr>
        <w:t>⑥协助处理工程质量、安全问题和隐患投诉举报，参与工程质量、安全事故调查等工作。协助处理工程质量、安全投诉举报及事故调查应按照德清县相关规定进行调查处理。</w:t>
      </w:r>
    </w:p>
    <w:p>
      <w:pPr>
        <w:spacing w:line="500" w:lineRule="exact"/>
        <w:ind w:firstLine="480" w:firstLineChars="200"/>
        <w:rPr>
          <w:rFonts w:hint="eastAsia" w:ascii="宋体" w:hAnsi="宋体"/>
          <w:color w:val="000000"/>
          <w:sz w:val="24"/>
        </w:rPr>
      </w:pPr>
      <w:r>
        <w:rPr>
          <w:rFonts w:hint="eastAsia" w:ascii="宋体" w:hAnsi="宋体"/>
          <w:color w:val="000000"/>
          <w:sz w:val="24"/>
        </w:rPr>
        <w:t>⑦收集、分析建设工程质量、安全信息，每月向采购人提交工程质量、安全分析评估报告，对存在重大问题且未能在计划日期整改闭合的，应在确认后当天告知采购人。</w:t>
      </w:r>
    </w:p>
    <w:p>
      <w:pPr>
        <w:spacing w:line="500" w:lineRule="exact"/>
        <w:ind w:firstLine="480" w:firstLineChars="200"/>
        <w:rPr>
          <w:rFonts w:hint="eastAsia" w:ascii="宋体" w:hAnsi="宋体"/>
          <w:color w:val="000000"/>
          <w:sz w:val="24"/>
        </w:rPr>
      </w:pPr>
      <w:r>
        <w:rPr>
          <w:rFonts w:hint="eastAsia" w:ascii="宋体" w:hAnsi="宋体"/>
          <w:color w:val="000000"/>
          <w:sz w:val="24"/>
        </w:rPr>
        <w:t>⑧对法律法规标准文件进行管理，按照要求，做好监督资料收集、整理、归档工作，保证监督档案真实、完整，在工程竣工时向采购人提供整套文档备案。</w:t>
      </w:r>
    </w:p>
    <w:p>
      <w:pPr>
        <w:spacing w:line="500" w:lineRule="exact"/>
        <w:ind w:firstLine="480" w:firstLineChars="200"/>
        <w:rPr>
          <w:rFonts w:hint="eastAsia" w:ascii="宋体" w:hAnsi="宋体"/>
          <w:color w:val="000000"/>
          <w:sz w:val="24"/>
        </w:rPr>
      </w:pPr>
      <w:r>
        <w:rPr>
          <w:rFonts w:hint="eastAsia" w:ascii="宋体" w:hAnsi="宋体"/>
          <w:color w:val="000000"/>
          <w:sz w:val="24"/>
        </w:rPr>
        <w:t>⑨完成采购人交付的其他有关工程质量、安全监督相关事宜。</w:t>
      </w:r>
    </w:p>
    <w:p>
      <w:pPr>
        <w:spacing w:line="500" w:lineRule="exact"/>
        <w:ind w:firstLine="480" w:firstLineChars="200"/>
        <w:rPr>
          <w:rFonts w:ascii="宋体" w:hAnsi="宋体"/>
          <w:color w:val="000000"/>
          <w:sz w:val="24"/>
        </w:rPr>
      </w:pPr>
      <w:r>
        <w:rPr>
          <w:rFonts w:hint="eastAsia" w:ascii="宋体" w:hAnsi="宋体"/>
          <w:color w:val="000000"/>
          <w:sz w:val="24"/>
        </w:rPr>
        <w:t>1.2项目概况</w:t>
      </w:r>
    </w:p>
    <w:p>
      <w:pPr>
        <w:spacing w:line="500" w:lineRule="exact"/>
        <w:ind w:firstLine="480" w:firstLineChars="200"/>
        <w:rPr>
          <w:rFonts w:hint="eastAsia" w:ascii="宋体" w:hAnsi="宋体"/>
          <w:color w:val="000000"/>
          <w:sz w:val="24"/>
          <w:lang w:eastAsia="zh-CN"/>
        </w:rPr>
      </w:pPr>
      <w:r>
        <w:rPr>
          <w:rFonts w:hint="eastAsia" w:ascii="宋体" w:hAnsi="宋体"/>
          <w:color w:val="000000"/>
          <w:sz w:val="24"/>
        </w:rPr>
        <w:t>项目概况：杭州至德清市域铁路工程起自余杭区仁和北站（含），终于德清高铁站，线路全长25.6km，其中地下段长13.1km；高架及地面段长12.5km。设9座车站，其中仁和北站、地信小镇站、莫干山高新区站、千秋广场站、体育中心站、浙工大站、德清高铁站等7座车站为地下站，八字桥站、下渚湖站为高架站。平均站间距3.15km。项目采用市域A型车，直流1500伏接触网供电，最高运行速度120公里/小时，初、近、远期车辆编组分别为4/4/6辆。预留远期与杭州城市轨道交通10号线贯通运营条件</w:t>
      </w:r>
      <w:r>
        <w:rPr>
          <w:rFonts w:hint="eastAsia" w:ascii="宋体" w:hAnsi="宋体"/>
          <w:color w:val="000000"/>
          <w:sz w:val="24"/>
          <w:lang w:eastAsia="zh-CN"/>
        </w:rPr>
        <w:t>。</w:t>
      </w:r>
    </w:p>
    <w:p>
      <w:pPr>
        <w:spacing w:line="500" w:lineRule="exact"/>
        <w:ind w:firstLine="480" w:firstLineChars="200"/>
        <w:rPr>
          <w:rFonts w:hint="eastAsia" w:ascii="宋体" w:hAnsi="宋体"/>
          <w:color w:val="000000"/>
          <w:sz w:val="24"/>
        </w:rPr>
      </w:pPr>
      <w:r>
        <w:rPr>
          <w:rFonts w:hint="eastAsia" w:ascii="宋体" w:hAnsi="宋体"/>
          <w:color w:val="000000"/>
          <w:sz w:val="24"/>
        </w:rPr>
        <w:t>概算情况：总投资约为140.6亿元人民币。</w:t>
      </w:r>
    </w:p>
    <w:p>
      <w:pPr>
        <w:spacing w:line="500" w:lineRule="exact"/>
        <w:ind w:firstLine="480" w:firstLineChars="200"/>
        <w:rPr>
          <w:rFonts w:hint="eastAsia" w:ascii="宋体" w:hAnsi="宋体"/>
          <w:color w:val="000000"/>
          <w:sz w:val="24"/>
        </w:rPr>
      </w:pPr>
      <w:r>
        <w:rPr>
          <w:rFonts w:hint="eastAsia" w:ascii="宋体" w:hAnsi="宋体"/>
          <w:color w:val="000000"/>
          <w:sz w:val="24"/>
        </w:rPr>
        <w:t>计划建设期限：约</w:t>
      </w:r>
      <w:r>
        <w:rPr>
          <w:rFonts w:hint="eastAsia" w:ascii="宋体" w:hAnsi="宋体"/>
          <w:color w:val="000000"/>
          <w:sz w:val="24"/>
          <w:lang w:val="en-US" w:eastAsia="zh-CN"/>
        </w:rPr>
        <w:t>五</w:t>
      </w:r>
      <w:r>
        <w:rPr>
          <w:rFonts w:hint="eastAsia" w:ascii="宋体" w:hAnsi="宋体"/>
          <w:color w:val="000000"/>
          <w:sz w:val="24"/>
        </w:rPr>
        <w:t>周年（建设期限约为</w:t>
      </w:r>
      <w:r>
        <w:rPr>
          <w:rFonts w:ascii="宋体" w:hAnsi="宋体"/>
          <w:color w:val="000000"/>
          <w:sz w:val="24"/>
        </w:rPr>
        <w:t>20</w:t>
      </w:r>
      <w:r>
        <w:rPr>
          <w:rFonts w:hint="eastAsia" w:ascii="宋体" w:hAnsi="宋体"/>
          <w:color w:val="000000"/>
          <w:sz w:val="24"/>
        </w:rPr>
        <w:t>22</w:t>
      </w:r>
      <w:r>
        <w:rPr>
          <w:rFonts w:ascii="宋体" w:hAnsi="宋体"/>
          <w:color w:val="000000"/>
          <w:sz w:val="24"/>
        </w:rPr>
        <w:t>-202</w:t>
      </w:r>
      <w:r>
        <w:rPr>
          <w:rFonts w:hint="eastAsia" w:ascii="宋体" w:hAnsi="宋体"/>
          <w:color w:val="000000"/>
          <w:sz w:val="24"/>
        </w:rPr>
        <w:t>7年）。</w:t>
      </w:r>
    </w:p>
    <w:p>
      <w:pPr>
        <w:spacing w:line="500" w:lineRule="exact"/>
        <w:ind w:firstLine="480" w:firstLineChars="200"/>
        <w:rPr>
          <w:rFonts w:ascii="宋体" w:hAnsi="宋体"/>
          <w:color w:val="000000"/>
          <w:sz w:val="24"/>
        </w:rPr>
      </w:pPr>
      <w:r>
        <w:rPr>
          <w:rFonts w:hint="eastAsia" w:ascii="宋体" w:hAnsi="宋体"/>
          <w:color w:val="000000"/>
          <w:sz w:val="24"/>
          <w:lang w:val="en-US" w:eastAsia="zh-CN"/>
        </w:rPr>
        <w:t>其他：如增加相关工程，均纳入本次招标项目范围</w:t>
      </w:r>
      <w:r>
        <w:rPr>
          <w:rFonts w:hint="eastAsia" w:ascii="宋体" w:hAnsi="宋体"/>
          <w:color w:val="000000"/>
          <w:sz w:val="24"/>
        </w:rPr>
        <w:t>。</w:t>
      </w:r>
    </w:p>
    <w:p>
      <w:pPr>
        <w:spacing w:line="500" w:lineRule="exact"/>
        <w:ind w:firstLine="480" w:firstLineChars="200"/>
        <w:rPr>
          <w:rFonts w:ascii="宋体" w:hAnsi="宋体"/>
          <w:color w:val="000000"/>
          <w:sz w:val="24"/>
        </w:rPr>
      </w:pPr>
      <w:r>
        <w:rPr>
          <w:rFonts w:hint="eastAsia" w:ascii="宋体" w:hAnsi="宋体"/>
          <w:color w:val="000000"/>
          <w:sz w:val="24"/>
        </w:rPr>
        <w:t>1.3服务要求：</w:t>
      </w:r>
    </w:p>
    <w:p>
      <w:pPr>
        <w:spacing w:line="500" w:lineRule="exact"/>
        <w:ind w:firstLine="480" w:firstLineChars="200"/>
        <w:rPr>
          <w:rFonts w:ascii="宋体" w:hAnsi="宋体"/>
          <w:color w:val="000000"/>
          <w:sz w:val="24"/>
        </w:rPr>
      </w:pPr>
      <w:r>
        <w:rPr>
          <w:rFonts w:hint="eastAsia" w:ascii="宋体" w:hAnsi="宋体"/>
          <w:color w:val="000000"/>
          <w:sz w:val="24"/>
        </w:rPr>
        <w:t>1.3.1成交供应商的固定办公场所由采购人提供，但成交供应商须自备满足工程质量、安全监督检查、试验检测需要的办公通讯设备、交通工具、检测仪器设备、照相摄像器材等；</w:t>
      </w:r>
    </w:p>
    <w:p>
      <w:pPr>
        <w:spacing w:line="500" w:lineRule="exact"/>
        <w:ind w:firstLine="480" w:firstLineChars="200"/>
        <w:rPr>
          <w:rFonts w:hint="default" w:ascii="宋体" w:hAnsi="宋体"/>
          <w:color w:val="000000"/>
          <w:sz w:val="24"/>
          <w:lang w:val="en-US" w:eastAsia="zh-CN"/>
        </w:rPr>
      </w:pPr>
      <w:r>
        <w:rPr>
          <w:rFonts w:hint="eastAsia" w:ascii="宋体" w:hAnsi="宋体"/>
          <w:color w:val="000000"/>
          <w:sz w:val="24"/>
        </w:rPr>
        <w:t>▲1.3.2投入本项目人员要求：常驻德清监督咨询人员至少5名（含本项目总咨询负责人），</w:t>
      </w:r>
      <w:r>
        <w:rPr>
          <w:rFonts w:hint="eastAsia" w:ascii="宋体" w:hAnsi="宋体"/>
          <w:color w:val="000000"/>
          <w:sz w:val="24"/>
          <w:lang w:val="en-US" w:eastAsia="zh-CN"/>
        </w:rPr>
        <w:t>为企业自有人员。</w:t>
      </w:r>
      <w:r>
        <w:rPr>
          <w:rFonts w:hint="eastAsia" w:ascii="宋体" w:hAnsi="宋体"/>
          <w:color w:val="000000"/>
          <w:sz w:val="24"/>
        </w:rPr>
        <w:t>其中本项目总咨询负责人至少具备国家注册一级市政公用工程建造师或国家注册市政公用工程专业监理工程师</w:t>
      </w:r>
      <w:r>
        <w:rPr>
          <w:rFonts w:hint="eastAsia" w:ascii="宋体" w:hAnsi="宋体"/>
          <w:color w:val="000000"/>
          <w:sz w:val="24"/>
          <w:lang w:val="en-US" w:eastAsia="zh-CN"/>
        </w:rPr>
        <w:t>或</w:t>
      </w:r>
      <w:r>
        <w:rPr>
          <w:rFonts w:hint="eastAsia" w:ascii="宋体" w:hAnsi="宋体"/>
          <w:color w:val="000000"/>
          <w:sz w:val="24"/>
        </w:rPr>
        <w:t>国家注</w:t>
      </w:r>
      <w:r>
        <w:rPr>
          <w:rFonts w:hint="eastAsia" w:ascii="宋体" w:hAnsi="宋体"/>
          <w:color w:val="000000"/>
          <w:sz w:val="24"/>
          <w:lang w:val="en-US" w:eastAsia="zh-CN"/>
        </w:rPr>
        <w:t>册一级结构</w:t>
      </w:r>
      <w:r>
        <w:rPr>
          <w:rFonts w:hint="default" w:ascii="宋体" w:hAnsi="宋体"/>
          <w:color w:val="000000"/>
          <w:sz w:val="24"/>
          <w:lang w:val="en-US" w:eastAsia="zh-CN"/>
        </w:rPr>
        <w:t>工程师</w:t>
      </w:r>
      <w:r>
        <w:rPr>
          <w:rFonts w:hint="eastAsia" w:ascii="宋体" w:hAnsi="宋体"/>
          <w:color w:val="000000"/>
          <w:sz w:val="24"/>
          <w:lang w:val="en-US" w:eastAsia="zh-CN"/>
        </w:rPr>
        <w:t>或</w:t>
      </w:r>
      <w:r>
        <w:rPr>
          <w:rFonts w:hint="eastAsia" w:ascii="宋体" w:hAnsi="宋体"/>
          <w:color w:val="000000"/>
          <w:sz w:val="24"/>
        </w:rPr>
        <w:t>国家注</w:t>
      </w:r>
      <w:r>
        <w:rPr>
          <w:rFonts w:hint="eastAsia" w:ascii="宋体" w:hAnsi="宋体"/>
          <w:color w:val="000000"/>
          <w:sz w:val="24"/>
          <w:lang w:val="en-US" w:eastAsia="zh-CN"/>
        </w:rPr>
        <w:t>册岩土工程师</w:t>
      </w:r>
      <w:r>
        <w:rPr>
          <w:rFonts w:hint="eastAsia" w:ascii="宋体" w:hAnsi="宋体"/>
          <w:color w:val="000000"/>
          <w:sz w:val="24"/>
        </w:rPr>
        <w:t>执业资格，高级工程师及以上，</w:t>
      </w:r>
      <w:r>
        <w:rPr>
          <w:rFonts w:hint="eastAsia" w:ascii="宋体" w:hAnsi="宋体"/>
          <w:color w:val="000000"/>
          <w:sz w:val="24"/>
          <w:lang w:val="en-US" w:eastAsia="zh-CN"/>
        </w:rPr>
        <w:t>担任过轨道交通工程的设计负责人、项目经理、总监或政府购买轨道交通工程第三方全过程服务负责人，担任</w:t>
      </w:r>
      <w:r>
        <w:rPr>
          <w:rFonts w:hint="eastAsia" w:ascii="宋体" w:hAnsi="宋体"/>
          <w:color w:val="000000"/>
          <w:sz w:val="24"/>
        </w:rPr>
        <w:t>轨道交通工程建设</w:t>
      </w:r>
      <w:r>
        <w:rPr>
          <w:rFonts w:hint="eastAsia" w:ascii="宋体" w:hAnsi="宋体"/>
          <w:color w:val="000000"/>
          <w:sz w:val="24"/>
          <w:lang w:val="en-US" w:eastAsia="zh-CN"/>
        </w:rPr>
        <w:t>相关管理责任人员5</w:t>
      </w:r>
      <w:r>
        <w:rPr>
          <w:rFonts w:hint="eastAsia" w:ascii="宋体" w:hAnsi="宋体"/>
          <w:color w:val="000000"/>
          <w:sz w:val="24"/>
        </w:rPr>
        <w:t>年以上</w:t>
      </w:r>
      <w:r>
        <w:rPr>
          <w:rFonts w:hint="eastAsia" w:ascii="宋体" w:hAnsi="宋体"/>
          <w:color w:val="000000"/>
          <w:sz w:val="24"/>
          <w:lang w:eastAsia="zh-CN"/>
        </w:rPr>
        <w:t>（</w:t>
      </w:r>
      <w:r>
        <w:rPr>
          <w:rFonts w:hint="eastAsia" w:ascii="宋体" w:hAnsi="宋体"/>
          <w:color w:val="000000"/>
          <w:sz w:val="24"/>
          <w:lang w:val="en-US" w:eastAsia="zh-CN"/>
        </w:rPr>
        <w:t>按照实际负责项目时间计算</w:t>
      </w:r>
      <w:r>
        <w:rPr>
          <w:rFonts w:hint="eastAsia" w:ascii="宋体" w:hAnsi="宋体"/>
          <w:color w:val="000000"/>
          <w:sz w:val="24"/>
          <w:lang w:eastAsia="zh-CN"/>
        </w:rPr>
        <w:t>）</w:t>
      </w:r>
      <w:r>
        <w:rPr>
          <w:rFonts w:hint="eastAsia" w:ascii="宋体" w:hAnsi="宋体"/>
          <w:color w:val="000000"/>
          <w:sz w:val="24"/>
          <w:lang w:val="en-US" w:eastAsia="zh-CN"/>
        </w:rPr>
        <w:t>或轨道交通工程相关专业正高级职称专家</w:t>
      </w:r>
      <w:r>
        <w:rPr>
          <w:rFonts w:hint="eastAsia" w:ascii="宋体" w:hAnsi="宋体"/>
          <w:color w:val="000000"/>
          <w:sz w:val="24"/>
        </w:rPr>
        <w:t>。其他人员至少</w:t>
      </w:r>
      <w:r>
        <w:rPr>
          <w:rFonts w:hint="eastAsia" w:ascii="宋体" w:hAnsi="宋体"/>
          <w:color w:val="000000"/>
          <w:sz w:val="24"/>
          <w:lang w:val="en-US" w:eastAsia="zh-CN"/>
        </w:rPr>
        <w:t>4</w:t>
      </w:r>
      <w:r>
        <w:rPr>
          <w:rFonts w:hint="eastAsia" w:ascii="宋体" w:hAnsi="宋体"/>
          <w:color w:val="000000"/>
          <w:sz w:val="24"/>
        </w:rPr>
        <w:t>名人员为高级工程师及以上</w:t>
      </w:r>
      <w:r>
        <w:rPr>
          <w:rFonts w:hint="eastAsia" w:ascii="宋体" w:hAnsi="宋体"/>
          <w:color w:val="000000"/>
          <w:sz w:val="24"/>
          <w:lang w:val="en-US" w:eastAsia="zh-CN"/>
        </w:rPr>
        <w:t>或</w:t>
      </w:r>
      <w:r>
        <w:rPr>
          <w:rFonts w:hint="eastAsia" w:ascii="宋体" w:hAnsi="宋体"/>
          <w:color w:val="000000"/>
          <w:sz w:val="24"/>
        </w:rPr>
        <w:t>具备国家注册一级建造师或国家注册专业监理工程师</w:t>
      </w:r>
      <w:r>
        <w:rPr>
          <w:rFonts w:hint="eastAsia" w:ascii="宋体" w:hAnsi="宋体"/>
          <w:color w:val="000000"/>
          <w:sz w:val="24"/>
          <w:lang w:val="en-US" w:eastAsia="zh-CN"/>
        </w:rPr>
        <w:t>或</w:t>
      </w:r>
      <w:r>
        <w:rPr>
          <w:rFonts w:hint="eastAsia" w:ascii="宋体" w:hAnsi="宋体"/>
          <w:color w:val="000000"/>
          <w:sz w:val="24"/>
        </w:rPr>
        <w:t>国家注</w:t>
      </w:r>
      <w:r>
        <w:rPr>
          <w:rFonts w:hint="eastAsia" w:ascii="宋体" w:hAnsi="宋体"/>
          <w:color w:val="000000"/>
          <w:sz w:val="24"/>
          <w:lang w:val="en-US" w:eastAsia="zh-CN"/>
        </w:rPr>
        <w:t>册一级结构</w:t>
      </w:r>
      <w:r>
        <w:rPr>
          <w:rFonts w:hint="default" w:ascii="宋体" w:hAnsi="宋体"/>
          <w:color w:val="000000"/>
          <w:sz w:val="24"/>
          <w:lang w:val="en-US" w:eastAsia="zh-CN"/>
        </w:rPr>
        <w:t>工程师</w:t>
      </w:r>
      <w:r>
        <w:rPr>
          <w:rFonts w:hint="eastAsia" w:ascii="宋体" w:hAnsi="宋体"/>
          <w:color w:val="000000"/>
          <w:sz w:val="24"/>
          <w:lang w:val="en-US" w:eastAsia="zh-CN"/>
        </w:rPr>
        <w:t>或</w:t>
      </w:r>
      <w:r>
        <w:rPr>
          <w:rFonts w:hint="eastAsia" w:ascii="宋体" w:hAnsi="宋体"/>
          <w:color w:val="000000"/>
          <w:sz w:val="24"/>
        </w:rPr>
        <w:t>国家注</w:t>
      </w:r>
      <w:r>
        <w:rPr>
          <w:rFonts w:hint="eastAsia" w:ascii="宋体" w:hAnsi="宋体"/>
          <w:color w:val="000000"/>
          <w:sz w:val="24"/>
          <w:lang w:val="en-US" w:eastAsia="zh-CN"/>
        </w:rPr>
        <w:t>册岩土工程师执业资格，并且从事轨道交通工程建设10年以上（按照实际从事项目时间计算）。拟投入本项目团队应具备</w:t>
      </w:r>
      <w:r>
        <w:rPr>
          <w:rFonts w:hint="default" w:ascii="宋体" w:hAnsi="宋体"/>
          <w:color w:val="000000"/>
          <w:sz w:val="24"/>
          <w:lang w:val="en-US" w:eastAsia="zh-CN"/>
        </w:rPr>
        <w:t>相应专业管理能力和丰富工程建设实践经验</w:t>
      </w:r>
      <w:r>
        <w:rPr>
          <w:rFonts w:hint="eastAsia" w:ascii="宋体" w:hAnsi="宋体"/>
          <w:color w:val="000000"/>
          <w:sz w:val="24"/>
          <w:lang w:val="en-US" w:eastAsia="zh-CN"/>
        </w:rPr>
        <w:t>，同时具备桥梁、盾构隧道、轨道交通、机电安装等相关工作经验（提供本单位合同及相关验收证明）。</w:t>
      </w:r>
    </w:p>
    <w:p>
      <w:pPr>
        <w:spacing w:line="500" w:lineRule="exact"/>
        <w:ind w:firstLine="480" w:firstLineChars="200"/>
        <w:rPr>
          <w:rFonts w:hint="eastAsia" w:ascii="宋体" w:hAnsi="宋体"/>
          <w:color w:val="000000"/>
          <w:sz w:val="24"/>
          <w:lang w:val="en-US" w:eastAsia="zh-CN"/>
        </w:rPr>
      </w:pPr>
      <w:r>
        <w:rPr>
          <w:rFonts w:hint="eastAsia" w:ascii="宋体" w:hAnsi="宋体"/>
          <w:color w:val="000000"/>
          <w:sz w:val="24"/>
        </w:rPr>
        <w:t>▲1.3.3非常驻德清专家组成员要求：非常驻德清专家组成员需</w:t>
      </w:r>
      <w:r>
        <w:rPr>
          <w:rFonts w:hint="eastAsia" w:ascii="宋体" w:hAnsi="宋体"/>
          <w:color w:val="000000"/>
          <w:sz w:val="24"/>
          <w:lang w:eastAsia="zh-CN"/>
        </w:rPr>
        <w:t>不少于</w:t>
      </w:r>
      <w:r>
        <w:rPr>
          <w:rFonts w:hint="eastAsia" w:ascii="宋体" w:hAnsi="宋体"/>
          <w:color w:val="000000"/>
          <w:sz w:val="24"/>
          <w:lang w:val="en-US" w:eastAsia="zh-CN"/>
        </w:rPr>
        <w:t>6名正高级</w:t>
      </w:r>
      <w:r>
        <w:rPr>
          <w:rFonts w:hint="eastAsia" w:ascii="宋体" w:hAnsi="宋体"/>
          <w:color w:val="000000"/>
          <w:sz w:val="24"/>
        </w:rPr>
        <w:t>职称</w:t>
      </w:r>
      <w:r>
        <w:rPr>
          <w:rFonts w:hint="eastAsia" w:ascii="宋体" w:hAnsi="宋体"/>
          <w:color w:val="000000"/>
          <w:sz w:val="24"/>
          <w:lang w:eastAsia="zh-CN"/>
        </w:rPr>
        <w:t>的专家，</w:t>
      </w:r>
      <w:r>
        <w:rPr>
          <w:rFonts w:hint="eastAsia" w:ascii="宋体" w:hAnsi="宋体"/>
          <w:color w:val="000000"/>
          <w:sz w:val="24"/>
          <w:lang w:val="en-US" w:eastAsia="zh-CN"/>
        </w:rPr>
        <w:t>其中企业自有不少于3名</w:t>
      </w:r>
      <w:r>
        <w:rPr>
          <w:rFonts w:hint="eastAsia" w:ascii="宋体" w:hAnsi="宋体"/>
          <w:color w:val="000000"/>
          <w:sz w:val="24"/>
          <w:lang w:eastAsia="zh-CN"/>
        </w:rPr>
        <w:t>，</w:t>
      </w:r>
      <w:r>
        <w:rPr>
          <w:rFonts w:hint="eastAsia" w:ascii="宋体" w:hAnsi="宋体"/>
          <w:color w:val="000000"/>
          <w:sz w:val="24"/>
          <w:lang w:val="en-US" w:eastAsia="zh-CN"/>
        </w:rPr>
        <w:t>并</w:t>
      </w:r>
      <w:r>
        <w:rPr>
          <w:rFonts w:hint="eastAsia" w:ascii="宋体" w:hAnsi="宋体"/>
          <w:color w:val="000000"/>
          <w:sz w:val="24"/>
          <w:lang w:eastAsia="zh-CN"/>
        </w:rPr>
        <w:t>至少</w:t>
      </w:r>
      <w:r>
        <w:rPr>
          <w:rFonts w:hint="eastAsia" w:ascii="宋体" w:hAnsi="宋体"/>
          <w:color w:val="000000"/>
          <w:sz w:val="24"/>
          <w:lang w:val="en-US" w:eastAsia="zh-CN"/>
        </w:rPr>
        <w:t>有2名以上专家参与过轨道交通抢险或调查工作，</w:t>
      </w:r>
      <w:r>
        <w:rPr>
          <w:rFonts w:hint="eastAsia" w:ascii="宋体" w:hAnsi="宋体"/>
          <w:color w:val="000000"/>
          <w:sz w:val="24"/>
        </w:rPr>
        <w:t>执业资格、配备人员数量由投标人自行确定，人员专业构成应与工程各专业相适应</w:t>
      </w:r>
      <w:r>
        <w:rPr>
          <w:rFonts w:hint="eastAsia" w:ascii="宋体" w:hAnsi="宋体"/>
          <w:color w:val="000000"/>
          <w:sz w:val="24"/>
          <w:lang w:val="en-US" w:eastAsia="zh-CN"/>
        </w:rPr>
        <w:t>，</w:t>
      </w:r>
      <w:r>
        <w:rPr>
          <w:rFonts w:hint="eastAsia" w:ascii="宋体" w:hAnsi="宋体"/>
          <w:color w:val="000000"/>
          <w:sz w:val="24"/>
          <w:shd w:val="clear" w:color="auto" w:fill="auto"/>
        </w:rPr>
        <w:t>工</w:t>
      </w:r>
      <w:r>
        <w:rPr>
          <w:rFonts w:hint="eastAsia" w:ascii="宋体" w:hAnsi="宋体"/>
          <w:color w:val="000000"/>
          <w:sz w:val="24"/>
        </w:rPr>
        <w:t>程主要专业人员数量应满足开展监督工作需要</w:t>
      </w:r>
      <w:r>
        <w:rPr>
          <w:rFonts w:hint="eastAsia" w:ascii="宋体" w:hAnsi="宋体"/>
          <w:color w:val="000000"/>
          <w:sz w:val="24"/>
          <w:lang w:eastAsia="zh-CN"/>
        </w:rPr>
        <w:t>（</w:t>
      </w:r>
      <w:r>
        <w:rPr>
          <w:rFonts w:hint="eastAsia" w:ascii="宋体" w:hAnsi="宋体"/>
          <w:color w:val="000000"/>
          <w:sz w:val="24"/>
          <w:lang w:val="en-US" w:eastAsia="zh-CN"/>
        </w:rPr>
        <w:t>企业外聘专家需根据采购人专业需求随时进行更换</w:t>
      </w:r>
      <w:r>
        <w:rPr>
          <w:rFonts w:hint="eastAsia" w:ascii="宋体" w:hAnsi="宋体"/>
          <w:color w:val="000000"/>
          <w:sz w:val="24"/>
          <w:lang w:eastAsia="zh-CN"/>
        </w:rPr>
        <w:t>）。</w:t>
      </w:r>
    </w:p>
    <w:p>
      <w:pPr>
        <w:spacing w:line="500" w:lineRule="exact"/>
        <w:ind w:firstLine="480" w:firstLineChars="200"/>
        <w:rPr>
          <w:rFonts w:ascii="宋体" w:hAnsi="宋体"/>
          <w:color w:val="000000"/>
          <w:sz w:val="24"/>
        </w:rPr>
      </w:pPr>
      <w:r>
        <w:rPr>
          <w:rFonts w:hint="eastAsia" w:ascii="宋体" w:hAnsi="宋体"/>
          <w:color w:val="000000"/>
          <w:sz w:val="24"/>
        </w:rPr>
        <w:t>1.3.4常驻德清质量安全监督咨询服务人员上岗</w:t>
      </w:r>
      <w:r>
        <w:rPr>
          <w:rFonts w:hint="eastAsia" w:ascii="宋体" w:hAnsi="宋体"/>
          <w:color w:val="000000"/>
          <w:sz w:val="24"/>
          <w:lang w:val="en-US" w:eastAsia="zh-CN"/>
        </w:rPr>
        <w:t>时间按照采购人工作时间计算（</w:t>
      </w:r>
      <w:r>
        <w:rPr>
          <w:rFonts w:hint="eastAsia" w:ascii="宋体" w:hAnsi="宋体"/>
          <w:color w:val="000000"/>
          <w:sz w:val="24"/>
        </w:rPr>
        <w:t>不少于21日历天/月</w:t>
      </w:r>
      <w:r>
        <w:rPr>
          <w:rFonts w:hint="eastAsia" w:ascii="宋体" w:hAnsi="宋体"/>
          <w:color w:val="000000"/>
          <w:sz w:val="24"/>
          <w:lang w:eastAsia="zh-CN"/>
        </w:rPr>
        <w:t>，</w:t>
      </w:r>
      <w:r>
        <w:rPr>
          <w:rFonts w:hint="eastAsia" w:ascii="宋体" w:hAnsi="宋体"/>
          <w:color w:val="000000"/>
          <w:sz w:val="24"/>
          <w:lang w:val="en-US" w:eastAsia="zh-CN"/>
        </w:rPr>
        <w:t>含节假日、夜间等突击检查时间</w:t>
      </w:r>
      <w:r>
        <w:rPr>
          <w:rFonts w:hint="eastAsia" w:ascii="宋体" w:hAnsi="宋体"/>
          <w:color w:val="000000"/>
          <w:sz w:val="24"/>
          <w:lang w:eastAsia="zh-CN"/>
        </w:rPr>
        <w:t>）</w:t>
      </w:r>
      <w:r>
        <w:rPr>
          <w:rFonts w:hint="eastAsia" w:ascii="宋体" w:hAnsi="宋体"/>
          <w:color w:val="000000"/>
          <w:sz w:val="24"/>
        </w:rPr>
        <w:t>、专家组成员除每季度进行季度大检查外还应无条件出席采购人临时召集的紧急事务。</w:t>
      </w:r>
    </w:p>
    <w:p>
      <w:pPr>
        <w:spacing w:line="500" w:lineRule="exact"/>
        <w:ind w:firstLine="480" w:firstLineChars="200"/>
        <w:rPr>
          <w:rFonts w:ascii="宋体" w:hAnsi="宋体"/>
          <w:color w:val="000000"/>
          <w:sz w:val="24"/>
        </w:rPr>
      </w:pPr>
      <w:r>
        <w:rPr>
          <w:rFonts w:hint="eastAsia" w:ascii="宋体" w:hAnsi="宋体"/>
          <w:color w:val="000000"/>
          <w:sz w:val="24"/>
        </w:rPr>
        <w:t>1.4服务方式：本次施工质量安全监督咨询服务检查方案将采用以常驻机构日常检查及专家组的季度例行检查相结合开展工作。</w:t>
      </w:r>
    </w:p>
    <w:p>
      <w:pPr>
        <w:spacing w:line="500" w:lineRule="exact"/>
        <w:ind w:firstLine="480" w:firstLineChars="200"/>
        <w:rPr>
          <w:rFonts w:hint="eastAsia" w:ascii="宋体" w:hAnsi="宋体"/>
          <w:color w:val="000000"/>
          <w:sz w:val="24"/>
          <w:lang w:eastAsia="zh-CN"/>
        </w:rPr>
      </w:pPr>
      <w:r>
        <w:rPr>
          <w:rFonts w:hint="eastAsia" w:ascii="宋体" w:hAnsi="宋体"/>
          <w:color w:val="000000"/>
          <w:sz w:val="24"/>
        </w:rPr>
        <w:t>1.5服务时限：三年</w:t>
      </w:r>
      <w:r>
        <w:rPr>
          <w:rFonts w:hint="eastAsia" w:ascii="宋体" w:hAnsi="宋体"/>
          <w:color w:val="000000"/>
          <w:sz w:val="24"/>
          <w:lang w:eastAsia="zh-CN"/>
        </w:rPr>
        <w:t>（</w:t>
      </w:r>
      <w:r>
        <w:rPr>
          <w:rFonts w:hint="eastAsia" w:ascii="宋体" w:hAnsi="宋体"/>
          <w:color w:val="000000"/>
          <w:sz w:val="24"/>
          <w:lang w:val="en-US" w:eastAsia="zh-CN"/>
        </w:rPr>
        <w:t>自合同签订之日起开始计算</w:t>
      </w:r>
      <w:r>
        <w:rPr>
          <w:rFonts w:hint="eastAsia" w:ascii="宋体" w:hAnsi="宋体"/>
          <w:color w:val="000000"/>
          <w:sz w:val="24"/>
          <w:lang w:eastAsia="zh-CN"/>
        </w:rPr>
        <w:t>）</w:t>
      </w:r>
    </w:p>
    <w:p>
      <w:pPr>
        <w:spacing w:line="500" w:lineRule="exact"/>
        <w:ind w:firstLine="480" w:firstLineChars="200"/>
        <w:rPr>
          <w:rFonts w:ascii="宋体" w:hAnsi="宋体"/>
          <w:color w:val="000000"/>
          <w:sz w:val="24"/>
        </w:rPr>
      </w:pPr>
      <w:r>
        <w:rPr>
          <w:rFonts w:hint="eastAsia" w:ascii="宋体" w:hAnsi="宋体"/>
          <w:color w:val="000000"/>
          <w:sz w:val="24"/>
        </w:rPr>
        <w:t>1.6供应商一旦在本项目成交，将不得参与杭州至德清城际铁路相关的其他所有设计、施工、监理、咨询</w:t>
      </w:r>
      <w:r>
        <w:rPr>
          <w:rFonts w:hint="eastAsia" w:ascii="宋体" w:hAnsi="宋体"/>
          <w:color w:val="000000"/>
          <w:sz w:val="24"/>
          <w:lang w:eastAsia="zh-CN"/>
        </w:rPr>
        <w:t>、</w:t>
      </w:r>
      <w:r>
        <w:rPr>
          <w:rFonts w:hint="eastAsia" w:ascii="宋体" w:hAnsi="宋体"/>
          <w:color w:val="000000"/>
          <w:sz w:val="24"/>
          <w:lang w:val="en-US" w:eastAsia="zh-CN"/>
        </w:rPr>
        <w:t>第三方检测、材料供应</w:t>
      </w:r>
      <w:r>
        <w:rPr>
          <w:rFonts w:hint="eastAsia" w:ascii="宋体" w:hAnsi="宋体"/>
          <w:color w:val="000000"/>
          <w:sz w:val="24"/>
        </w:rPr>
        <w:t>等一切服务。同时，已参与杭州至德清城际铁路相关的其他所有设计、施工、监理、咨询</w:t>
      </w:r>
      <w:r>
        <w:rPr>
          <w:rFonts w:hint="eastAsia" w:ascii="宋体" w:hAnsi="宋体"/>
          <w:color w:val="000000"/>
          <w:sz w:val="24"/>
          <w:lang w:eastAsia="zh-CN"/>
        </w:rPr>
        <w:t>、</w:t>
      </w:r>
      <w:r>
        <w:rPr>
          <w:rFonts w:hint="eastAsia" w:ascii="宋体" w:hAnsi="宋体"/>
          <w:color w:val="000000"/>
          <w:sz w:val="24"/>
          <w:lang w:val="en-US" w:eastAsia="zh-CN"/>
        </w:rPr>
        <w:t>第三方检测、材料供应</w:t>
      </w:r>
      <w:r>
        <w:rPr>
          <w:rFonts w:hint="eastAsia" w:ascii="宋体" w:hAnsi="宋体"/>
          <w:color w:val="000000"/>
          <w:sz w:val="24"/>
        </w:rPr>
        <w:t>等服务的，不得参与本次投标。</w:t>
      </w:r>
    </w:p>
    <w:p>
      <w:pPr>
        <w:spacing w:line="500" w:lineRule="exact"/>
        <w:ind w:firstLine="480" w:firstLineChars="200"/>
        <w:rPr>
          <w:rFonts w:ascii="宋体" w:hAnsi="宋体"/>
          <w:color w:val="000000"/>
          <w:sz w:val="24"/>
        </w:rPr>
      </w:pPr>
      <w:r>
        <w:rPr>
          <w:rFonts w:hint="eastAsia" w:ascii="宋体" w:hAnsi="宋体"/>
          <w:color w:val="000000"/>
          <w:sz w:val="24"/>
        </w:rPr>
        <w:t>1.7付款手续和付款时间：详见合同有关条款。</w:t>
      </w:r>
    </w:p>
    <w:p>
      <w:pPr>
        <w:spacing w:line="500" w:lineRule="exact"/>
        <w:ind w:firstLine="480" w:firstLineChars="200"/>
        <w:rPr>
          <w:rFonts w:ascii="宋体" w:hAnsi="宋体"/>
          <w:color w:val="000000"/>
          <w:sz w:val="24"/>
        </w:rPr>
      </w:pPr>
      <w:r>
        <w:rPr>
          <w:rFonts w:hint="eastAsia" w:ascii="宋体" w:hAnsi="宋体"/>
          <w:color w:val="000000"/>
          <w:sz w:val="24"/>
        </w:rPr>
        <w:t>1.8供应商有上述要求以外的其他服务承诺等，可自行叙述。</w:t>
      </w:r>
    </w:p>
    <w:p>
      <w:pPr>
        <w:spacing w:beforeLines="50" w:line="480" w:lineRule="exact"/>
        <w:ind w:firstLine="3313" w:firstLineChars="1100"/>
        <w:rPr>
          <w:rFonts w:ascii="宋体" w:hAnsi="宋体"/>
          <w:b/>
          <w:color w:val="000000"/>
          <w:sz w:val="30"/>
          <w:szCs w:val="30"/>
        </w:rPr>
      </w:pPr>
      <w:r>
        <w:rPr>
          <w:rFonts w:hint="eastAsia" w:ascii="宋体" w:hAnsi="宋体"/>
          <w:b/>
          <w:color w:val="000000"/>
          <w:sz w:val="30"/>
          <w:szCs w:val="30"/>
        </w:rPr>
        <w:t xml:space="preserve"> 商务条款部分</w:t>
      </w:r>
    </w:p>
    <w:p>
      <w:pPr>
        <w:spacing w:line="300" w:lineRule="auto"/>
        <w:ind w:firstLine="422" w:firstLineChars="200"/>
        <w:rPr>
          <w:rFonts w:ascii="宋体" w:hAnsi="宋体" w:cs="宋体"/>
          <w:b/>
          <w:sz w:val="24"/>
          <w:u w:val="single"/>
        </w:rPr>
      </w:pPr>
      <w:r>
        <w:rPr>
          <w:rFonts w:hint="eastAsia"/>
          <w:b/>
          <w:color w:val="000000"/>
          <w:u w:val="single"/>
        </w:rPr>
        <w:t>▲</w:t>
      </w:r>
      <w:r>
        <w:rPr>
          <w:rFonts w:hint="eastAsia" w:ascii="宋体" w:hAnsi="宋体"/>
          <w:b/>
          <w:color w:val="000000"/>
          <w:sz w:val="24"/>
          <w:u w:val="single"/>
        </w:rPr>
        <w:t>(一)服务时间</w:t>
      </w:r>
      <w:r>
        <w:rPr>
          <w:rFonts w:hint="eastAsia" w:ascii="宋体" w:hAnsi="宋体"/>
          <w:color w:val="000000"/>
          <w:sz w:val="24"/>
          <w:u w:val="single"/>
        </w:rPr>
        <w:t>：三</w:t>
      </w:r>
      <w:r>
        <w:rPr>
          <w:rFonts w:hint="eastAsia" w:ascii="宋体" w:hAnsi="宋体" w:cs="宋体"/>
          <w:b/>
          <w:sz w:val="24"/>
          <w:highlight w:val="none"/>
          <w:u w:val="single"/>
        </w:rPr>
        <w:t>年</w:t>
      </w:r>
      <w:r>
        <w:rPr>
          <w:rFonts w:hint="eastAsia" w:ascii="宋体" w:hAnsi="宋体" w:cs="宋体"/>
          <w:b/>
          <w:sz w:val="24"/>
          <w:u w:val="single"/>
        </w:rPr>
        <w:t>。</w:t>
      </w:r>
    </w:p>
    <w:p>
      <w:pPr>
        <w:spacing w:line="300" w:lineRule="auto"/>
        <w:ind w:firstLine="480" w:firstLineChars="200"/>
        <w:rPr>
          <w:rFonts w:ascii="宋体" w:hAnsi="宋体" w:cs="宋体"/>
          <w:position w:val="-6"/>
          <w:sz w:val="24"/>
        </w:rPr>
      </w:pPr>
      <w:r>
        <w:rPr>
          <w:rFonts w:hint="eastAsia" w:ascii="宋体" w:hAnsi="宋体" w:cs="宋体"/>
          <w:position w:val="-6"/>
          <w:sz w:val="24"/>
        </w:rPr>
        <w:t>中标人应自行承担项目实施过程中安全生产责任，采购人任何情况下均不承担因此产生的任何法律责任和经济责任。</w:t>
      </w:r>
    </w:p>
    <w:p>
      <w:pPr>
        <w:adjustRightInd w:val="0"/>
        <w:snapToGrid w:val="0"/>
        <w:spacing w:line="400" w:lineRule="exact"/>
        <w:rPr>
          <w:rFonts w:ascii="宋体" w:hAnsi="宋体" w:cs="宋体"/>
          <w:b/>
          <w:kern w:val="0"/>
          <w:sz w:val="24"/>
          <w:highlight w:val="none"/>
          <w:u w:val="single"/>
          <w:shd w:val="clear" w:color="auto" w:fill="auto"/>
        </w:rPr>
      </w:pPr>
      <w:r>
        <w:rPr>
          <w:rFonts w:hint="eastAsia" w:ascii="宋体" w:hAnsi="宋体" w:cs="宋体"/>
          <w:b/>
          <w:sz w:val="24"/>
          <w:highlight w:val="none"/>
          <w:u w:val="single"/>
          <w:shd w:val="clear" w:color="auto" w:fill="auto"/>
        </w:rPr>
        <w:t xml:space="preserve">　 </w:t>
      </w:r>
      <w:r>
        <w:rPr>
          <w:rFonts w:hint="eastAsia"/>
          <w:b/>
          <w:highlight w:val="none"/>
          <w:u w:val="single"/>
          <w:shd w:val="clear" w:color="auto" w:fill="auto"/>
        </w:rPr>
        <w:t>▲</w:t>
      </w:r>
      <w:r>
        <w:rPr>
          <w:rFonts w:hint="eastAsia" w:ascii="宋体" w:hAnsi="宋体" w:cs="宋体"/>
          <w:b/>
          <w:sz w:val="24"/>
          <w:highlight w:val="none"/>
          <w:u w:val="single"/>
          <w:shd w:val="clear" w:color="auto" w:fill="auto"/>
        </w:rPr>
        <w:t xml:space="preserve">（二） </w:t>
      </w:r>
      <w:r>
        <w:rPr>
          <w:rFonts w:hint="eastAsia" w:ascii="宋体" w:hAnsi="宋体"/>
          <w:b/>
          <w:sz w:val="24"/>
          <w:highlight w:val="none"/>
          <w:u w:val="single"/>
          <w:shd w:val="clear" w:color="auto" w:fill="auto"/>
        </w:rPr>
        <w:t>付款方式：</w:t>
      </w:r>
      <w:r>
        <w:rPr>
          <w:rFonts w:hint="eastAsia" w:ascii="宋体" w:hAnsi="宋体"/>
          <w:b/>
          <w:sz w:val="24"/>
          <w:highlight w:val="none"/>
          <w:u w:val="single"/>
          <w:shd w:val="clear" w:color="auto" w:fill="auto"/>
          <w:lang w:eastAsia="zh-Hans"/>
        </w:rPr>
        <w:t>根据省财政厅《关于坚决打赢疫情防控阻击战进一步做好政府采购资金支持企业发展工作的通知》（浙财采监【2020】3号）要求，制定如下付款方式：</w:t>
      </w:r>
    </w:p>
    <w:p>
      <w:pPr>
        <w:pStyle w:val="386"/>
        <w:spacing w:line="360" w:lineRule="auto"/>
        <w:ind w:left="-134" w:leftChars="-64" w:firstLine="480" w:firstLineChars="200"/>
        <w:rPr>
          <w:rFonts w:hint="default" w:ascii="仿宋" w:hAnsi="仿宋" w:eastAsia="仿宋"/>
          <w:sz w:val="24"/>
          <w:szCs w:val="24"/>
          <w:highlight w:val="none"/>
          <w:shd w:val="clear" w:color="auto" w:fill="auto"/>
          <w:lang w:val="en-US" w:eastAsia="zh-CN"/>
        </w:rPr>
      </w:pPr>
      <w:r>
        <w:rPr>
          <w:rFonts w:hint="eastAsia" w:ascii="仿宋" w:hAnsi="仿宋" w:eastAsia="仿宋"/>
          <w:sz w:val="24"/>
          <w:szCs w:val="24"/>
          <w:highlight w:val="none"/>
          <w:shd w:val="clear" w:color="auto" w:fill="auto"/>
          <w:lang w:eastAsia="zh-CN"/>
        </w:rPr>
        <w:t>本项目投入以人工投入为主，本次服务期为三个年度，原则上甲方每</w:t>
      </w:r>
      <w:r>
        <w:rPr>
          <w:rFonts w:hint="eastAsia" w:ascii="仿宋" w:hAnsi="仿宋" w:eastAsia="仿宋"/>
          <w:sz w:val="24"/>
          <w:szCs w:val="24"/>
          <w:highlight w:val="none"/>
          <w:shd w:val="clear" w:color="auto" w:fill="auto"/>
          <w:lang w:val="en-US" w:eastAsia="zh-CN"/>
        </w:rPr>
        <w:t>年度分两次</w:t>
      </w:r>
      <w:r>
        <w:rPr>
          <w:rFonts w:hint="eastAsia" w:ascii="仿宋" w:hAnsi="仿宋" w:eastAsia="仿宋"/>
          <w:sz w:val="24"/>
          <w:szCs w:val="24"/>
          <w:highlight w:val="none"/>
          <w:shd w:val="clear" w:color="auto" w:fill="auto"/>
          <w:lang w:eastAsia="zh-CN"/>
        </w:rPr>
        <w:t>支付服务费，实际支付金额和时间按甲方的考核结果和财政部门的相关规定执行，支付时间节点和比例参照</w:t>
      </w:r>
      <w:r>
        <w:rPr>
          <w:rFonts w:hint="eastAsia" w:ascii="仿宋" w:hAnsi="仿宋" w:eastAsia="仿宋"/>
          <w:sz w:val="24"/>
          <w:szCs w:val="24"/>
          <w:highlight w:val="none"/>
          <w:shd w:val="clear" w:color="auto" w:fill="auto"/>
          <w:lang w:val="en-US" w:eastAsia="zh-CN"/>
        </w:rPr>
        <w:t>如下：</w:t>
      </w:r>
    </w:p>
    <w:p>
      <w:pPr>
        <w:pStyle w:val="386"/>
        <w:spacing w:line="360" w:lineRule="auto"/>
        <w:ind w:left="-134" w:leftChars="-64" w:firstLine="480" w:firstLineChars="200"/>
        <w:rPr>
          <w:rFonts w:hint="default" w:ascii="仿宋" w:hAnsi="仿宋" w:eastAsia="仿宋"/>
          <w:sz w:val="24"/>
          <w:szCs w:val="24"/>
          <w:highlight w:val="none"/>
          <w:shd w:val="clear" w:color="auto" w:fill="auto"/>
          <w:lang w:val="en-US" w:eastAsia="zh-CN"/>
        </w:rPr>
      </w:pPr>
      <w:r>
        <w:rPr>
          <w:rFonts w:hint="eastAsia" w:ascii="仿宋" w:hAnsi="仿宋" w:eastAsia="仿宋"/>
          <w:sz w:val="24"/>
          <w:szCs w:val="24"/>
          <w:highlight w:val="none"/>
          <w:shd w:val="clear" w:color="auto" w:fill="auto"/>
          <w:lang w:eastAsia="zh-CN"/>
        </w:rPr>
        <w:t>合同签订后</w:t>
      </w:r>
      <w:r>
        <w:rPr>
          <w:rFonts w:hint="eastAsia" w:ascii="仿宋" w:hAnsi="仿宋" w:eastAsia="仿宋"/>
          <w:sz w:val="24"/>
          <w:szCs w:val="24"/>
          <w:highlight w:val="none"/>
          <w:shd w:val="clear" w:color="auto" w:fill="auto"/>
          <w:lang w:val="en-US" w:eastAsia="zh-CN"/>
        </w:rPr>
        <w:t>15个工作日内支付合同总价的10%作为预付款，</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2</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10</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支付合同价的</w:t>
      </w:r>
      <w:r>
        <w:rPr>
          <w:rFonts w:hint="eastAsia" w:ascii="仿宋" w:hAnsi="仿宋" w:eastAsia="仿宋" w:cs="Times New Roman"/>
          <w:kern w:val="0"/>
          <w:sz w:val="24"/>
          <w:highlight w:val="none"/>
          <w:shd w:val="clear" w:color="auto" w:fill="auto"/>
          <w:lang w:val="en-US" w:eastAsia="zh-CN"/>
        </w:rPr>
        <w:t>20%；</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3</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4</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w:t>
      </w:r>
      <w:r>
        <w:rPr>
          <w:rFonts w:hint="eastAsia" w:ascii="仿宋" w:hAnsi="仿宋" w:eastAsia="仿宋" w:cs="Times New Roman"/>
          <w:kern w:val="0"/>
          <w:sz w:val="24"/>
          <w:highlight w:val="none"/>
          <w:shd w:val="clear" w:color="auto" w:fill="auto"/>
        </w:rPr>
        <w:t>同总价的</w:t>
      </w:r>
      <w:r>
        <w:rPr>
          <w:rFonts w:hint="eastAsia" w:ascii="仿宋" w:hAnsi="仿宋" w:eastAsia="仿宋" w:cs="Times New Roman"/>
          <w:kern w:val="0"/>
          <w:sz w:val="24"/>
          <w:highlight w:val="none"/>
          <w:shd w:val="clear" w:color="auto" w:fill="auto"/>
          <w:lang w:val="en-US" w:eastAsia="zh-CN"/>
        </w:rPr>
        <w:t>15</w:t>
      </w:r>
      <w:r>
        <w:rPr>
          <w:rFonts w:hint="eastAsia" w:ascii="仿宋" w:hAnsi="仿宋" w:eastAsia="仿宋" w:cs="Times New Roman"/>
          <w:kern w:val="0"/>
          <w:sz w:val="24"/>
          <w:highlight w:val="none"/>
          <w:shd w:val="clear" w:color="auto" w:fill="auto"/>
        </w:rPr>
        <w:t>%</w:t>
      </w:r>
      <w:r>
        <w:rPr>
          <w:rFonts w:hint="eastAsia" w:ascii="仿宋" w:hAnsi="仿宋" w:eastAsia="仿宋" w:cs="Times New Roman"/>
          <w:kern w:val="0"/>
          <w:sz w:val="24"/>
          <w:highlight w:val="none"/>
          <w:shd w:val="clear" w:color="auto" w:fill="auto"/>
          <w:lang w:eastAsia="zh-CN"/>
        </w:rPr>
        <w:t>，</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3</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10</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w:t>
      </w:r>
      <w:r>
        <w:rPr>
          <w:rFonts w:hint="eastAsia" w:ascii="仿宋" w:hAnsi="仿宋" w:eastAsia="仿宋" w:cs="Times New Roman"/>
          <w:kern w:val="0"/>
          <w:sz w:val="24"/>
          <w:highlight w:val="none"/>
          <w:shd w:val="clear" w:color="auto" w:fill="auto"/>
        </w:rPr>
        <w:t>同总价的</w:t>
      </w:r>
      <w:r>
        <w:rPr>
          <w:rFonts w:hint="eastAsia" w:ascii="仿宋" w:hAnsi="仿宋" w:eastAsia="仿宋" w:cs="Times New Roman"/>
          <w:kern w:val="0"/>
          <w:sz w:val="24"/>
          <w:highlight w:val="none"/>
          <w:shd w:val="clear" w:color="auto" w:fill="auto"/>
          <w:lang w:val="en-US" w:eastAsia="zh-CN"/>
        </w:rPr>
        <w:t>15</w:t>
      </w:r>
      <w:r>
        <w:rPr>
          <w:rFonts w:hint="eastAsia" w:ascii="仿宋" w:hAnsi="仿宋" w:eastAsia="仿宋" w:cs="Times New Roman"/>
          <w:kern w:val="0"/>
          <w:sz w:val="24"/>
          <w:highlight w:val="none"/>
          <w:shd w:val="clear" w:color="auto" w:fill="auto"/>
        </w:rPr>
        <w:t>%</w:t>
      </w:r>
      <w:r>
        <w:rPr>
          <w:rFonts w:hint="eastAsia" w:ascii="仿宋" w:hAnsi="仿宋" w:eastAsia="仿宋" w:cs="Times New Roman"/>
          <w:kern w:val="0"/>
          <w:sz w:val="24"/>
          <w:highlight w:val="none"/>
          <w:shd w:val="clear" w:color="auto" w:fill="auto"/>
          <w:lang w:eastAsia="zh-CN"/>
        </w:rPr>
        <w:t>；</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4</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4</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w:t>
      </w:r>
      <w:r>
        <w:rPr>
          <w:rFonts w:hint="eastAsia" w:ascii="仿宋" w:hAnsi="仿宋" w:eastAsia="仿宋" w:cs="Times New Roman"/>
          <w:kern w:val="0"/>
          <w:sz w:val="24"/>
          <w:highlight w:val="none"/>
          <w:shd w:val="clear" w:color="auto" w:fill="auto"/>
        </w:rPr>
        <w:t>同总价的</w:t>
      </w:r>
      <w:r>
        <w:rPr>
          <w:rFonts w:hint="eastAsia" w:ascii="仿宋" w:hAnsi="仿宋" w:eastAsia="仿宋" w:cs="Times New Roman"/>
          <w:kern w:val="0"/>
          <w:sz w:val="24"/>
          <w:highlight w:val="none"/>
          <w:shd w:val="clear" w:color="auto" w:fill="auto"/>
          <w:lang w:val="en-US" w:eastAsia="zh-CN"/>
        </w:rPr>
        <w:t>15</w:t>
      </w:r>
      <w:r>
        <w:rPr>
          <w:rFonts w:hint="eastAsia" w:ascii="仿宋" w:hAnsi="仿宋" w:eastAsia="仿宋" w:cs="Times New Roman"/>
          <w:kern w:val="0"/>
          <w:sz w:val="24"/>
          <w:highlight w:val="none"/>
          <w:shd w:val="clear" w:color="auto" w:fill="auto"/>
        </w:rPr>
        <w:t>%</w:t>
      </w:r>
      <w:r>
        <w:rPr>
          <w:rFonts w:hint="eastAsia" w:ascii="仿宋" w:hAnsi="仿宋" w:eastAsia="仿宋" w:cs="Times New Roman"/>
          <w:kern w:val="0"/>
          <w:sz w:val="24"/>
          <w:highlight w:val="none"/>
          <w:shd w:val="clear" w:color="auto" w:fill="auto"/>
          <w:lang w:eastAsia="zh-CN"/>
        </w:rPr>
        <w:t>，</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4</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10</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w:t>
      </w:r>
      <w:r>
        <w:rPr>
          <w:rFonts w:hint="eastAsia" w:ascii="仿宋" w:hAnsi="仿宋" w:eastAsia="仿宋" w:cs="Times New Roman"/>
          <w:kern w:val="0"/>
          <w:sz w:val="24"/>
          <w:highlight w:val="none"/>
          <w:shd w:val="clear" w:color="auto" w:fill="auto"/>
        </w:rPr>
        <w:t>同总价的</w:t>
      </w:r>
      <w:r>
        <w:rPr>
          <w:rFonts w:hint="eastAsia" w:ascii="仿宋" w:hAnsi="仿宋" w:eastAsia="仿宋" w:cs="Times New Roman"/>
          <w:kern w:val="0"/>
          <w:sz w:val="24"/>
          <w:highlight w:val="none"/>
          <w:shd w:val="clear" w:color="auto" w:fill="auto"/>
          <w:lang w:val="en-US" w:eastAsia="zh-CN"/>
        </w:rPr>
        <w:t>15</w:t>
      </w:r>
      <w:r>
        <w:rPr>
          <w:rFonts w:hint="eastAsia" w:ascii="仿宋" w:hAnsi="仿宋" w:eastAsia="仿宋" w:cs="Times New Roman"/>
          <w:kern w:val="0"/>
          <w:sz w:val="24"/>
          <w:highlight w:val="none"/>
          <w:shd w:val="clear" w:color="auto" w:fill="auto"/>
        </w:rPr>
        <w:t>%</w:t>
      </w:r>
      <w:r>
        <w:rPr>
          <w:rFonts w:hint="eastAsia" w:ascii="仿宋" w:hAnsi="仿宋" w:eastAsia="仿宋" w:cs="Times New Roman"/>
          <w:kern w:val="0"/>
          <w:sz w:val="24"/>
          <w:highlight w:val="none"/>
          <w:shd w:val="clear" w:color="auto" w:fill="auto"/>
          <w:lang w:eastAsia="zh-CN"/>
        </w:rPr>
        <w:t>；</w:t>
      </w:r>
      <w:r>
        <w:rPr>
          <w:rFonts w:hint="eastAsia" w:ascii="仿宋" w:hAnsi="仿宋" w:eastAsia="仿宋" w:cs="Times New Roman"/>
          <w:kern w:val="0"/>
          <w:sz w:val="24"/>
          <w:highlight w:val="none"/>
          <w:shd w:val="clear" w:color="auto" w:fill="auto"/>
          <w:lang w:val="en-US" w:eastAsia="zh-CN"/>
        </w:rPr>
        <w:t>余款待服务期结束后2个月内付清。</w:t>
      </w:r>
    </w:p>
    <w:p>
      <w:pPr>
        <w:spacing w:line="360" w:lineRule="auto"/>
        <w:rPr>
          <w:rFonts w:hint="eastAsia" w:ascii="宋体" w:hAnsi="宋体" w:eastAsia="宋体" w:cs="Times New Roman"/>
          <w:b/>
          <w:kern w:val="2"/>
          <w:sz w:val="24"/>
          <w:szCs w:val="24"/>
          <w:u w:val="single"/>
          <w:lang w:val="en-US" w:eastAsia="zh-CN" w:bidi="ar-SA"/>
        </w:rPr>
      </w:pPr>
      <w:r>
        <w:rPr>
          <w:rFonts w:hint="eastAsia" w:ascii="宋体" w:hAnsi="宋体" w:eastAsia="宋体" w:cs="Times New Roman"/>
          <w:b/>
          <w:kern w:val="2"/>
          <w:sz w:val="24"/>
          <w:szCs w:val="24"/>
          <w:u w:val="single"/>
          <w:lang w:val="en-US" w:eastAsia="zh-CN" w:bidi="ar-SA"/>
        </w:rPr>
        <w:t>注： 1、甲方对乙方当季履约不到位所应扣除的违约金部分不予支付；</w:t>
      </w:r>
    </w:p>
    <w:p>
      <w:pPr>
        <w:spacing w:line="360" w:lineRule="auto"/>
        <w:ind w:firstLine="602" w:firstLineChars="250"/>
        <w:rPr>
          <w:rFonts w:hint="eastAsia" w:ascii="宋体" w:hAnsi="宋体" w:eastAsia="宋体" w:cs="Times New Roman"/>
          <w:b/>
          <w:kern w:val="2"/>
          <w:sz w:val="24"/>
          <w:szCs w:val="24"/>
          <w:u w:val="single"/>
          <w:lang w:val="en-US" w:eastAsia="zh-CN" w:bidi="ar-SA"/>
        </w:rPr>
      </w:pPr>
      <w:r>
        <w:rPr>
          <w:rFonts w:hint="eastAsia" w:ascii="宋体" w:hAnsi="宋体" w:eastAsia="宋体" w:cs="Times New Roman"/>
          <w:b/>
          <w:kern w:val="2"/>
          <w:sz w:val="24"/>
          <w:szCs w:val="24"/>
          <w:u w:val="single"/>
          <w:lang w:val="en-US" w:eastAsia="zh-CN" w:bidi="ar-SA"/>
        </w:rPr>
        <w:t>2、服务期满所有档案资料移交甲方后，扣除违约金后退还履约担保。</w:t>
      </w:r>
    </w:p>
    <w:p>
      <w:pPr>
        <w:adjustRightInd w:val="0"/>
        <w:snapToGrid w:val="0"/>
        <w:spacing w:line="380" w:lineRule="exact"/>
        <w:ind w:firstLine="480"/>
        <w:rPr>
          <w:rFonts w:hint="eastAsia" w:ascii="宋体" w:hAnsi="宋体"/>
          <w:b/>
          <w:sz w:val="24"/>
          <w:u w:val="none"/>
        </w:rPr>
      </w:pPr>
      <w:r>
        <w:rPr>
          <w:rFonts w:hint="eastAsia" w:ascii="宋体" w:hAnsi="宋体"/>
          <w:b/>
          <w:sz w:val="24"/>
          <w:u w:val="none"/>
        </w:rPr>
        <w:t>中标人在签订合同前，应当向采购人提交履约保证金（金额为中标价</w:t>
      </w:r>
      <w:r>
        <w:rPr>
          <w:rFonts w:hint="eastAsia" w:ascii="宋体" w:hAnsi="宋体"/>
          <w:b/>
          <w:sz w:val="24"/>
          <w:u w:val="none"/>
          <w:lang w:val="en-US" w:eastAsia="zh-CN"/>
        </w:rPr>
        <w:t>2.5</w:t>
      </w:r>
      <w:r>
        <w:rPr>
          <w:rFonts w:hint="eastAsia" w:ascii="宋体" w:hAnsi="宋体"/>
          <w:b/>
          <w:sz w:val="24"/>
          <w:u w:val="none"/>
        </w:rPr>
        <w:t>%）。履约保证金在合同生效后自行转为质量保证金本项目在通过竣工验收满3个月后，无服务</w:t>
      </w:r>
      <w:r>
        <w:rPr>
          <w:rFonts w:hint="eastAsia" w:ascii="宋体" w:hAnsi="宋体"/>
          <w:b/>
          <w:sz w:val="24"/>
          <w:u w:val="none"/>
          <w:lang w:eastAsia="zh-CN"/>
        </w:rPr>
        <w:t>质量</w:t>
      </w:r>
      <w:r>
        <w:rPr>
          <w:rFonts w:hint="eastAsia" w:ascii="宋体" w:hAnsi="宋体"/>
          <w:b/>
          <w:sz w:val="24"/>
          <w:u w:val="none"/>
        </w:rPr>
        <w:t>问题的，由甲方凭乙方的合法收据不计息退还质量保证金。</w:t>
      </w:r>
    </w:p>
    <w:p>
      <w:pPr>
        <w:adjustRightInd w:val="0"/>
        <w:snapToGrid w:val="0"/>
        <w:spacing w:line="400" w:lineRule="exact"/>
        <w:rPr>
          <w:rFonts w:hint="eastAsia" w:ascii="宋体" w:hAnsi="宋体"/>
          <w:b/>
          <w:sz w:val="24"/>
          <w:u w:val="none"/>
        </w:rPr>
      </w:pPr>
    </w:p>
    <w:p>
      <w:pPr>
        <w:adjustRightInd w:val="0"/>
        <w:snapToGrid w:val="0"/>
        <w:spacing w:line="400" w:lineRule="exact"/>
        <w:rPr>
          <w:rFonts w:hint="eastAsia" w:ascii="宋体" w:hAnsi="宋体"/>
          <w:b/>
          <w:sz w:val="24"/>
          <w:u w:val="none"/>
        </w:rPr>
      </w:pPr>
      <w:r>
        <w:rPr>
          <w:rFonts w:hint="eastAsia" w:ascii="宋体" w:hAnsi="宋体"/>
          <w:b/>
          <w:sz w:val="24"/>
          <w:u w:val="none"/>
        </w:rPr>
        <w:t>每次合同款项支付，中标人需提供同等金额的正规发票（应符合采购人财务管理要求）给采购人，采购人收到发票后按规定支付。</w:t>
      </w:r>
    </w:p>
    <w:p>
      <w:pPr>
        <w:pStyle w:val="49"/>
        <w:ind w:firstLine="0" w:firstLineChars="0"/>
        <w:jc w:val="center"/>
        <w:rPr>
          <w:rFonts w:ascii="宋体" w:hAnsi="宋体"/>
          <w:b w:val="0"/>
          <w:sz w:val="28"/>
        </w:rPr>
      </w:pPr>
      <w:r>
        <w:rPr>
          <w:rFonts w:ascii="宋体" w:hAnsi="宋体"/>
          <w:b w:val="0"/>
          <w:sz w:val="28"/>
        </w:rPr>
        <w:br w:type="page"/>
      </w:r>
      <w:r>
        <w:rPr>
          <w:rFonts w:hint="eastAsia" w:ascii="宋体" w:hAnsi="宋体" w:eastAsia="宋体"/>
          <w:kern w:val="2"/>
          <w:sz w:val="30"/>
          <w:szCs w:val="30"/>
        </w:rPr>
        <w:t>第三章 投标人须知</w:t>
      </w:r>
    </w:p>
    <w:p>
      <w:pPr>
        <w:snapToGrid w:val="0"/>
        <w:spacing w:beforeLines="50" w:afterLines="50"/>
        <w:ind w:left="238" w:firstLine="3935" w:firstLineChars="1400"/>
        <w:outlineLvl w:val="1"/>
        <w:rPr>
          <w:rFonts w:ascii="宋体" w:hAnsi="宋体"/>
          <w:b/>
          <w:color w:val="000000"/>
          <w:sz w:val="28"/>
          <w:szCs w:val="28"/>
        </w:rPr>
      </w:pPr>
      <w:r>
        <w:rPr>
          <w:rFonts w:hint="eastAsia" w:ascii="宋体" w:hAnsi="宋体"/>
          <w:b/>
          <w:color w:val="000000"/>
          <w:sz w:val="28"/>
          <w:szCs w:val="28"/>
        </w:rPr>
        <w:t>前附表</w:t>
      </w:r>
    </w:p>
    <w:tbl>
      <w:tblPr>
        <w:tblStyle w:val="50"/>
        <w:tblW w:w="93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Times New Roman"/>
                <w:color w:val="000000"/>
                <w:sz w:val="24"/>
                <w:szCs w:val="20"/>
              </w:rPr>
            </w:pPr>
            <w:r>
              <w:rPr>
                <w:rFonts w:hint="eastAsia" w:ascii="宋体" w:hAnsi="宋体" w:eastAsia="Times New Roman"/>
                <w:color w:val="000000"/>
                <w:sz w:val="24"/>
                <w:szCs w:val="20"/>
              </w:rPr>
              <w:t>序号</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Times New Roman"/>
                <w:color w:val="000000"/>
                <w:sz w:val="24"/>
                <w:szCs w:val="20"/>
              </w:rPr>
            </w:pPr>
            <w:r>
              <w:rPr>
                <w:rFonts w:hint="eastAsia" w:ascii="宋体" w:hAnsi="宋体" w:eastAsia="Times New Roman"/>
                <w:color w:val="000000"/>
                <w:sz w:val="24"/>
                <w:szCs w:val="2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Times New Roman"/>
                <w:color w:val="000000"/>
                <w:sz w:val="24"/>
                <w:szCs w:val="20"/>
              </w:rPr>
            </w:pPr>
            <w:r>
              <w:rPr>
                <w:rFonts w:ascii="宋体" w:hAnsi="宋体" w:eastAsia="Times New Roman"/>
                <w:color w:val="000000"/>
                <w:sz w:val="24"/>
                <w:szCs w:val="20"/>
              </w:rPr>
              <w:t>1</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eastAsia="Times New Roman"/>
                <w:color w:val="000000"/>
                <w:sz w:val="24"/>
                <w:szCs w:val="20"/>
              </w:rPr>
              <w:t>项目名称：杭德城际铁路建设全过程专业安全质量监督服务采购项目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Times New Roman"/>
                <w:color w:val="000000"/>
                <w:sz w:val="24"/>
                <w:szCs w:val="20"/>
              </w:rPr>
            </w:pPr>
            <w:r>
              <w:rPr>
                <w:rFonts w:ascii="宋体" w:hAnsi="宋体" w:eastAsia="Times New Roman"/>
                <w:color w:val="000000"/>
                <w:sz w:val="24"/>
                <w:szCs w:val="20"/>
              </w:rPr>
              <w:t>2</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hint="eastAsia" w:ascii="宋体" w:hAnsi="宋体" w:eastAsia="Times New Roman"/>
                <w:color w:val="000000"/>
                <w:sz w:val="24"/>
                <w:szCs w:val="20"/>
              </w:rPr>
              <w:t>采购数量及单位：</w:t>
            </w:r>
            <w:r>
              <w:rPr>
                <w:rFonts w:hint="eastAsia" w:ascii="宋体" w:hAnsi="宋体" w:eastAsia="Times New Roman" w:cs="宋体"/>
                <w:b/>
                <w:bCs/>
                <w:color w:val="000000"/>
                <w:sz w:val="24"/>
                <w:lang w:val="zh-CN"/>
              </w:rPr>
              <w:t>详见第二章内容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eastAsia="Times New Roman"/>
                <w:color w:val="000000"/>
                <w:sz w:val="24"/>
                <w:szCs w:val="20"/>
              </w:rPr>
            </w:pPr>
            <w:r>
              <w:rPr>
                <w:rFonts w:ascii="宋体" w:hAnsi="宋体" w:eastAsia="Times New Roman"/>
                <w:color w:val="000000"/>
                <w:sz w:val="24"/>
                <w:szCs w:val="20"/>
              </w:rPr>
              <w:t>3</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hint="eastAsia" w:ascii="宋体" w:hAnsi="宋体" w:eastAsia="Times New Roman"/>
                <w:color w:val="000000"/>
                <w:sz w:val="24"/>
                <w:szCs w:val="20"/>
              </w:rPr>
              <w:t>投标报价及费用：</w:t>
            </w:r>
          </w:p>
          <w:p>
            <w:pPr>
              <w:snapToGrid w:val="0"/>
              <w:rPr>
                <w:rFonts w:ascii="宋体" w:hAnsi="宋体"/>
                <w:color w:val="000000"/>
                <w:sz w:val="24"/>
                <w:szCs w:val="20"/>
              </w:rPr>
            </w:pPr>
            <w:r>
              <w:rPr>
                <w:rFonts w:ascii="宋体" w:hAnsi="宋体" w:eastAsia="Times New Roman"/>
                <w:color w:val="000000"/>
                <w:sz w:val="24"/>
                <w:szCs w:val="20"/>
              </w:rPr>
              <w:t>1</w:t>
            </w:r>
            <w:r>
              <w:rPr>
                <w:rFonts w:hint="eastAsia" w:ascii="宋体" w:hAnsi="宋体" w:eastAsia="Times New Roman"/>
                <w:color w:val="000000"/>
                <w:sz w:val="24"/>
                <w:szCs w:val="20"/>
              </w:rPr>
              <w:t>、本项目投标应以人民币报价。</w:t>
            </w:r>
          </w:p>
          <w:p>
            <w:pPr>
              <w:snapToGrid w:val="0"/>
              <w:rPr>
                <w:rFonts w:ascii="宋体" w:hAnsi="宋体"/>
                <w:color w:val="000000"/>
                <w:sz w:val="24"/>
                <w:szCs w:val="20"/>
              </w:rPr>
            </w:pPr>
            <w:r>
              <w:rPr>
                <w:rFonts w:ascii="宋体" w:hAnsi="宋体" w:eastAsia="Times New Roman"/>
                <w:color w:val="000000"/>
                <w:sz w:val="24"/>
                <w:szCs w:val="20"/>
              </w:rPr>
              <w:t>2</w:t>
            </w:r>
            <w:r>
              <w:rPr>
                <w:rFonts w:hint="eastAsia" w:ascii="宋体" w:hAnsi="宋体" w:eastAsia="Times New Roman"/>
                <w:color w:val="000000"/>
                <w:sz w:val="24"/>
                <w:szCs w:val="20"/>
              </w:rPr>
              <w:t>、不论投标结果如何，投标人均应自行承担所有与投标有关的全部费用。</w:t>
            </w:r>
          </w:p>
          <w:p>
            <w:pPr>
              <w:snapToGrid w:val="0"/>
              <w:rPr>
                <w:rFonts w:ascii="宋体" w:hAnsi="宋体"/>
                <w:color w:val="000000"/>
                <w:sz w:val="24"/>
                <w:szCs w:val="20"/>
              </w:rPr>
            </w:pPr>
            <w:r>
              <w:rPr>
                <w:rFonts w:ascii="宋体" w:hAnsi="宋体" w:eastAsia="Times New Roman"/>
                <w:b/>
                <w:bCs/>
                <w:color w:val="000000"/>
                <w:sz w:val="24"/>
                <w:szCs w:val="20"/>
              </w:rPr>
              <w:t>3</w:t>
            </w:r>
            <w:r>
              <w:rPr>
                <w:rFonts w:hint="eastAsia" w:ascii="宋体" w:hAnsi="宋体" w:eastAsia="Times New Roman"/>
                <w:b/>
                <w:bCs/>
                <w:color w:val="000000"/>
                <w:sz w:val="24"/>
              </w:rPr>
              <w:t>、本次项目的招标代理费按</w:t>
            </w:r>
            <w:r>
              <w:rPr>
                <w:rFonts w:hint="eastAsia" w:ascii="宋体" w:hAnsi="宋体" w:eastAsia="宋体"/>
                <w:b/>
                <w:bCs/>
                <w:color w:val="000000"/>
                <w:sz w:val="24"/>
                <w:lang w:eastAsia="zh-CN"/>
              </w:rPr>
              <w:t>预算金额</w:t>
            </w:r>
            <w:r>
              <w:rPr>
                <w:rFonts w:hint="eastAsia" w:ascii="宋体" w:hAnsi="宋体" w:eastAsia="Times New Roman"/>
                <w:b/>
                <w:bCs/>
                <w:color w:val="000000"/>
                <w:sz w:val="24"/>
              </w:rPr>
              <w:t>的相应比例</w:t>
            </w:r>
            <w:r>
              <w:rPr>
                <w:rFonts w:hint="eastAsia" w:ascii="宋体" w:hAnsi="宋体" w:eastAsia="宋体"/>
                <w:b/>
                <w:bCs/>
                <w:color w:val="000000"/>
                <w:sz w:val="24"/>
                <w:lang w:eastAsia="zh-CN"/>
              </w:rPr>
              <w:t>的</w:t>
            </w:r>
            <w:r>
              <w:rPr>
                <w:rFonts w:hint="eastAsia" w:ascii="宋体" w:hAnsi="宋体" w:eastAsia="宋体"/>
                <w:b/>
                <w:bCs/>
                <w:color w:val="000000"/>
                <w:sz w:val="24"/>
                <w:lang w:val="en-US" w:eastAsia="zh-CN"/>
              </w:rPr>
              <w:t>40%</w:t>
            </w:r>
            <w:r>
              <w:rPr>
                <w:rFonts w:hint="eastAsia" w:ascii="宋体" w:hAnsi="宋体" w:eastAsia="Times New Roman"/>
                <w:b/>
                <w:bCs/>
                <w:color w:val="000000"/>
                <w:sz w:val="24"/>
              </w:rPr>
              <w:t>向中标方收取，具体收费标准按差额定率累进法计算：100万元以下按1.5%收取，100-500万按0.8%收取，500-1000万元按</w:t>
            </w:r>
            <w:r>
              <w:rPr>
                <w:rFonts w:hint="eastAsia" w:ascii="宋体" w:hAnsi="宋体" w:eastAsia="Times New Roman"/>
                <w:b/>
                <w:bCs/>
                <w:sz w:val="24"/>
              </w:rPr>
              <w:t>0.45%收</w:t>
            </w:r>
            <w:r>
              <w:rPr>
                <w:rFonts w:hint="eastAsia" w:ascii="宋体" w:hAnsi="宋体"/>
                <w:b/>
                <w:bCs/>
                <w:sz w:val="24"/>
              </w:rPr>
              <w:t>取</w:t>
            </w:r>
            <w:r>
              <w:rPr>
                <w:rFonts w:hint="eastAsia" w:ascii="宋体" w:hAnsi="宋体"/>
                <w:b/>
                <w:bCs/>
                <w:color w:val="000000"/>
                <w:sz w:val="24"/>
              </w:rPr>
              <w:t>，超过伍万元按伍万元计取，作为不可竞争费用，由成交单位在领取通知书之前支付。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sz w:val="24"/>
              </w:rPr>
            </w:pPr>
            <w:r>
              <w:rPr>
                <w:rFonts w:hint="eastAsia" w:ascii="宋体" w:hAnsi="宋体" w:cs="宋体"/>
                <w:sz w:val="24"/>
              </w:rPr>
              <w:t>4</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sz w:val="24"/>
              </w:rPr>
            </w:pPr>
            <w:r>
              <w:rPr>
                <w:rFonts w:hint="eastAsia" w:ascii="宋体" w:hAnsi="宋体" w:cs="宋体"/>
                <w:sz w:val="24"/>
              </w:rPr>
              <w:t>投标保证金：参见招标公告第十条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5"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5</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ascii="宋体" w:hAnsi="宋体" w:eastAsia="Times New Roman" w:cs="宋体"/>
                <w:sz w:val="24"/>
              </w:rPr>
              <w:t>答疑与澄清：供应商认为采购文件使自己的权益受到损害的，可以自下载采购文件之日或者采购文件公告期限届满之日（公告期限届满后获取采购文件的，以公告期限届满之日为准）起7个工作日内（逾期将不再受理），以书面形式向采购人和采购代理机构提出质疑。质疑供应商对采购人、采购代理机构的答复不满意或者采购人、采购代理机构未在规定的时间内作出答复的，可以在答复期满后十五个工作日内向政府采购监督管理部门投诉。采购人和采购代理机构将于提交投标截止时间15日前进行可能影响投标文件编制的澄清或修改；澄清或修改内容是采购文件的组成部份，并将以书面形式送达所有已报名的供应商。因其他紧急情况影响本项目正常招标活动的，采购人和采购代理机构将于投标截止日期一天前书面通知所有已报名的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1"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6</w:t>
            </w:r>
          </w:p>
        </w:tc>
        <w:tc>
          <w:tcPr>
            <w:tcW w:w="8789"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276" w:lineRule="auto"/>
              <w:textAlignment w:val="bottom"/>
              <w:rPr>
                <w:rFonts w:ascii="宋体" w:hAnsi="宋体" w:eastAsia="Times New Roman"/>
                <w:sz w:val="24"/>
                <w:szCs w:val="20"/>
              </w:rPr>
            </w:pPr>
            <w:r>
              <w:rPr>
                <w:rFonts w:hint="eastAsia" w:ascii="宋体" w:hAnsi="宋体" w:eastAsia="Times New Roman" w:cs="Arial"/>
                <w:b/>
                <w:sz w:val="24"/>
                <w:szCs w:val="20"/>
              </w:rPr>
              <w:t>本项目实行政采云在线投标。</w:t>
            </w:r>
            <w:r>
              <w:rPr>
                <w:rFonts w:hint="eastAsia" w:ascii="宋体" w:hAnsi="宋体" w:eastAsia="Times New Roman"/>
                <w:b/>
                <w:sz w:val="24"/>
                <w:szCs w:val="20"/>
              </w:rPr>
              <w:t>投标文件组成：</w:t>
            </w:r>
          </w:p>
          <w:p>
            <w:pPr>
              <w:autoSpaceDE w:val="0"/>
              <w:autoSpaceDN w:val="0"/>
              <w:snapToGrid w:val="0"/>
              <w:ind w:firstLine="482" w:firstLineChars="200"/>
              <w:textAlignment w:val="bottom"/>
              <w:rPr>
                <w:rFonts w:ascii="宋体" w:hAnsi="宋体" w:cs="Arial"/>
                <w:b/>
                <w:sz w:val="24"/>
                <w:szCs w:val="20"/>
              </w:rPr>
            </w:pPr>
            <w:r>
              <w:rPr>
                <w:rFonts w:hint="eastAsia" w:ascii="宋体" w:hAnsi="宋体" w:cs="Arial"/>
                <w:b/>
                <w:sz w:val="24"/>
                <w:szCs w:val="20"/>
              </w:rPr>
              <w:t>（1）电子投标文件：按政采云平台供应商项目采购-电子交易操作指南（网址：https://help.zcygov.cn/web/site_2/2018/12-28/2573.html）及本招标文件要求递交。</w:t>
            </w:r>
          </w:p>
          <w:p>
            <w:pPr>
              <w:autoSpaceDE w:val="0"/>
              <w:autoSpaceDN w:val="0"/>
              <w:snapToGrid w:val="0"/>
              <w:ind w:firstLine="480" w:firstLineChars="200"/>
              <w:textAlignment w:val="bottom"/>
              <w:rPr>
                <w:rFonts w:ascii="宋体" w:hAnsi="宋体" w:eastAsia="Times New Roman"/>
                <w:color w:val="000000"/>
                <w:sz w:val="28"/>
                <w:szCs w:val="28"/>
              </w:rPr>
            </w:pPr>
            <w:r>
              <w:rPr>
                <w:rFonts w:hint="eastAsia" w:ascii="宋体" w:hAnsi="宋体" w:eastAsia="Times New Roman" w:cs="Arial"/>
                <w:b/>
                <w:sz w:val="24"/>
                <w:szCs w:val="20"/>
              </w:rPr>
              <w:t>（2）备份电子投标文件，按政采云平台项目采购-电子招投标操作指南中上传的电子投标文件格式，以光盘或U盘形式提供。内容与电子投标文件保持一致。数量为1份。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7</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sz w:val="24"/>
                <w:szCs w:val="20"/>
              </w:rPr>
            </w:pPr>
            <w:r>
              <w:rPr>
                <w:rFonts w:hint="eastAsia" w:ascii="宋体" w:hAnsi="宋体" w:eastAsia="Times New Roman"/>
                <w:sz w:val="24"/>
                <w:szCs w:val="20"/>
              </w:rPr>
              <w:t>投标截止时间及地点：</w:t>
            </w:r>
            <w:r>
              <w:rPr>
                <w:rFonts w:hint="eastAsia" w:ascii="宋体" w:hAnsi="宋体" w:eastAsia="Times New Roman"/>
                <w:sz w:val="24"/>
                <w:szCs w:val="20"/>
                <w:highlight w:val="none"/>
              </w:rPr>
              <w:t>2022年</w:t>
            </w:r>
            <w:r>
              <w:rPr>
                <w:rFonts w:hint="eastAsia" w:ascii="宋体" w:hAnsi="宋体" w:eastAsia="宋体"/>
                <w:sz w:val="24"/>
                <w:szCs w:val="20"/>
                <w:highlight w:val="none"/>
                <w:lang w:val="en-US" w:eastAsia="zh-CN"/>
              </w:rPr>
              <w:t>4</w:t>
            </w:r>
            <w:r>
              <w:rPr>
                <w:rFonts w:hint="eastAsia" w:ascii="宋体" w:hAnsi="宋体" w:eastAsia="Times New Roman"/>
                <w:sz w:val="24"/>
                <w:szCs w:val="20"/>
                <w:highlight w:val="none"/>
              </w:rPr>
              <w:t>月</w:t>
            </w:r>
            <w:r>
              <w:rPr>
                <w:rFonts w:hint="eastAsia" w:ascii="宋体" w:hAnsi="宋体" w:eastAsia="宋体"/>
                <w:sz w:val="24"/>
                <w:szCs w:val="20"/>
                <w:highlight w:val="none"/>
                <w:lang w:val="en-US" w:eastAsia="zh-CN"/>
              </w:rPr>
              <w:t>1</w:t>
            </w:r>
            <w:r>
              <w:rPr>
                <w:rFonts w:hint="eastAsia" w:ascii="宋体" w:hAnsi="宋体"/>
                <w:sz w:val="24"/>
                <w:szCs w:val="20"/>
                <w:highlight w:val="none"/>
                <w:lang w:val="en-US" w:eastAsia="zh-CN"/>
              </w:rPr>
              <w:t>9</w:t>
            </w:r>
            <w:r>
              <w:rPr>
                <w:rFonts w:hint="eastAsia" w:ascii="宋体" w:hAnsi="宋体" w:eastAsia="Times New Roman"/>
                <w:sz w:val="24"/>
                <w:szCs w:val="20"/>
                <w:highlight w:val="none"/>
              </w:rPr>
              <w:t>日上午9时</w:t>
            </w:r>
            <w:r>
              <w:rPr>
                <w:rFonts w:hint="eastAsia" w:ascii="宋体" w:hAnsi="宋体" w:eastAsia="宋体"/>
                <w:sz w:val="24"/>
                <w:szCs w:val="20"/>
                <w:highlight w:val="none"/>
                <w:lang w:val="en-US" w:eastAsia="zh-CN"/>
              </w:rPr>
              <w:t>3</w:t>
            </w:r>
            <w:r>
              <w:rPr>
                <w:rFonts w:hint="eastAsia" w:ascii="宋体" w:hAnsi="宋体" w:eastAsia="Times New Roman"/>
                <w:sz w:val="24"/>
                <w:szCs w:val="20"/>
                <w:highlight w:val="none"/>
              </w:rPr>
              <w:t>0分</w:t>
            </w:r>
            <w:r>
              <w:rPr>
                <w:rFonts w:hint="eastAsia" w:ascii="宋体" w:hAnsi="宋体" w:eastAsia="Times New Roman" w:cs="Arial"/>
                <w:sz w:val="24"/>
                <w:highlight w:val="none"/>
              </w:rPr>
              <w:t>德清县武康街道永安街169号德清县公共资源交易中心二楼</w:t>
            </w:r>
            <w:r>
              <w:rPr>
                <w:rFonts w:hint="eastAsia" w:ascii="宋体" w:hAnsi="宋体" w:eastAsia="Times New Roman" w:cs="Arial"/>
                <w:sz w:val="24"/>
                <w:highlight w:val="none"/>
                <w:u w:val="single"/>
              </w:rPr>
              <w:t>20</w:t>
            </w:r>
            <w:r>
              <w:rPr>
                <w:rFonts w:hint="eastAsia" w:ascii="宋体" w:hAnsi="宋体" w:eastAsia="宋体" w:cs="Arial"/>
                <w:sz w:val="24"/>
                <w:highlight w:val="none"/>
                <w:u w:val="single"/>
                <w:lang w:val="en-US" w:eastAsia="zh-CN"/>
              </w:rPr>
              <w:t>2</w:t>
            </w:r>
            <w:r>
              <w:rPr>
                <w:rFonts w:hint="eastAsia" w:ascii="宋体" w:hAnsi="宋体" w:eastAsia="Times New Roman" w:cs="Arial"/>
                <w:sz w:val="24"/>
                <w:highlight w:val="none"/>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8</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sz w:val="24"/>
                <w:szCs w:val="20"/>
              </w:rPr>
            </w:pPr>
            <w:r>
              <w:rPr>
                <w:rFonts w:hint="eastAsia" w:ascii="宋体" w:hAnsi="宋体" w:eastAsia="Times New Roman"/>
                <w:sz w:val="24"/>
                <w:szCs w:val="20"/>
              </w:rPr>
              <w:t>开标时间及地点：</w:t>
            </w:r>
            <w:r>
              <w:rPr>
                <w:rFonts w:hint="eastAsia" w:ascii="宋体" w:hAnsi="宋体" w:eastAsia="Times New Roman"/>
                <w:sz w:val="24"/>
                <w:szCs w:val="20"/>
                <w:highlight w:val="none"/>
              </w:rPr>
              <w:t>2022年</w:t>
            </w:r>
            <w:r>
              <w:rPr>
                <w:rFonts w:hint="eastAsia" w:ascii="宋体" w:hAnsi="宋体" w:eastAsia="宋体"/>
                <w:sz w:val="24"/>
                <w:szCs w:val="20"/>
                <w:highlight w:val="none"/>
                <w:lang w:val="en-US" w:eastAsia="zh-CN"/>
              </w:rPr>
              <w:t>4</w:t>
            </w:r>
            <w:r>
              <w:rPr>
                <w:rFonts w:hint="eastAsia" w:ascii="宋体" w:hAnsi="宋体" w:eastAsia="Times New Roman"/>
                <w:sz w:val="24"/>
                <w:szCs w:val="20"/>
                <w:highlight w:val="none"/>
              </w:rPr>
              <w:t>月</w:t>
            </w:r>
            <w:r>
              <w:rPr>
                <w:rFonts w:hint="eastAsia" w:ascii="宋体" w:hAnsi="宋体" w:eastAsia="宋体"/>
                <w:sz w:val="24"/>
                <w:szCs w:val="20"/>
                <w:highlight w:val="none"/>
                <w:lang w:val="en-US" w:eastAsia="zh-CN"/>
              </w:rPr>
              <w:t>1</w:t>
            </w:r>
            <w:r>
              <w:rPr>
                <w:rFonts w:hint="eastAsia" w:ascii="宋体" w:hAnsi="宋体"/>
                <w:sz w:val="24"/>
                <w:szCs w:val="20"/>
                <w:highlight w:val="none"/>
                <w:lang w:val="en-US" w:eastAsia="zh-CN"/>
              </w:rPr>
              <w:t>9</w:t>
            </w:r>
            <w:r>
              <w:rPr>
                <w:rFonts w:hint="eastAsia" w:ascii="宋体" w:hAnsi="宋体" w:eastAsia="Times New Roman"/>
                <w:sz w:val="24"/>
                <w:szCs w:val="20"/>
                <w:highlight w:val="none"/>
              </w:rPr>
              <w:t>日上午9时</w:t>
            </w:r>
            <w:r>
              <w:rPr>
                <w:rFonts w:hint="eastAsia" w:ascii="宋体" w:hAnsi="宋体" w:eastAsia="宋体"/>
                <w:sz w:val="24"/>
                <w:szCs w:val="20"/>
                <w:highlight w:val="none"/>
                <w:lang w:val="en-US" w:eastAsia="zh-CN"/>
              </w:rPr>
              <w:t>3</w:t>
            </w:r>
            <w:r>
              <w:rPr>
                <w:rFonts w:hint="eastAsia" w:ascii="宋体" w:hAnsi="宋体" w:eastAsia="Times New Roman"/>
                <w:sz w:val="24"/>
                <w:szCs w:val="20"/>
                <w:highlight w:val="none"/>
              </w:rPr>
              <w:t>0分</w:t>
            </w:r>
            <w:r>
              <w:rPr>
                <w:rFonts w:hint="eastAsia" w:ascii="宋体" w:hAnsi="宋体" w:eastAsia="Times New Roman" w:cs="Arial"/>
                <w:sz w:val="24"/>
                <w:highlight w:val="none"/>
              </w:rPr>
              <w:t>德清县武康街道永安街169号德清县公共资源交易中心二楼</w:t>
            </w:r>
            <w:r>
              <w:rPr>
                <w:rFonts w:hint="eastAsia" w:ascii="宋体" w:hAnsi="宋体" w:eastAsia="Times New Roman" w:cs="Arial"/>
                <w:sz w:val="24"/>
                <w:highlight w:val="none"/>
                <w:u w:val="single"/>
              </w:rPr>
              <w:t>20</w:t>
            </w:r>
            <w:r>
              <w:rPr>
                <w:rFonts w:hint="eastAsia" w:ascii="宋体" w:hAnsi="宋体" w:eastAsia="宋体" w:cs="Arial"/>
                <w:sz w:val="24"/>
                <w:highlight w:val="none"/>
                <w:u w:val="single"/>
                <w:lang w:val="en-US" w:eastAsia="zh-CN"/>
              </w:rPr>
              <w:t>2</w:t>
            </w:r>
            <w:r>
              <w:rPr>
                <w:rFonts w:hint="eastAsia" w:ascii="宋体" w:hAnsi="宋体" w:eastAsia="Times New Roman" w:cs="Arial"/>
                <w:sz w:val="24"/>
                <w:highlight w:val="none"/>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9</w:t>
            </w:r>
          </w:p>
        </w:tc>
        <w:tc>
          <w:tcPr>
            <w:tcW w:w="878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Times New Roman" w:cs="Arial"/>
                <w:b/>
                <w:color w:val="FF0000"/>
                <w:sz w:val="24"/>
                <w:szCs w:val="20"/>
              </w:rPr>
            </w:pPr>
            <w:r>
              <w:rPr>
                <w:rFonts w:hint="eastAsia" w:ascii="宋体" w:hAnsi="宋体" w:eastAsia="Times New Roman"/>
                <w:b/>
                <w:sz w:val="24"/>
              </w:rPr>
              <w:t>投标文件的接收：</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投标人在投标截止时间前将备份电子投标文件密封送交到德清县公共资源交易中心</w:t>
            </w:r>
            <w:r>
              <w:rPr>
                <w:rFonts w:hint="eastAsia" w:ascii="宋体" w:hAnsi="宋体" w:eastAsia="Times New Roman" w:cs="Arial"/>
                <w:b/>
                <w:sz w:val="24"/>
                <w:szCs w:val="20"/>
                <w:highlight w:val="none"/>
                <w:u w:val="single"/>
              </w:rPr>
              <w:t>20</w:t>
            </w:r>
            <w:r>
              <w:rPr>
                <w:rFonts w:hint="eastAsia" w:ascii="宋体" w:hAnsi="宋体" w:eastAsia="宋体" w:cs="Arial"/>
                <w:b/>
                <w:sz w:val="24"/>
                <w:szCs w:val="20"/>
                <w:highlight w:val="none"/>
                <w:u w:val="single"/>
                <w:lang w:val="en-US" w:eastAsia="zh-CN"/>
              </w:rPr>
              <w:t>2</w:t>
            </w:r>
            <w:r>
              <w:rPr>
                <w:rFonts w:ascii="宋体" w:hAnsi="宋体" w:eastAsia="Times New Roman" w:cs="Arial"/>
                <w:b/>
                <w:sz w:val="24"/>
                <w:szCs w:val="20"/>
              </w:rPr>
              <w:t>开标室</w:t>
            </w:r>
            <w:r>
              <w:rPr>
                <w:rFonts w:hint="eastAsia" w:ascii="宋体" w:hAnsi="宋体" w:eastAsia="Times New Roman" w:cs="Arial"/>
                <w:b/>
                <w:sz w:val="24"/>
                <w:szCs w:val="20"/>
              </w:rPr>
              <w:t>，逾期送达或未密封将被拒收。未</w:t>
            </w:r>
            <w:r>
              <w:rPr>
                <w:rFonts w:hint="eastAsia" w:eastAsia="Times New Roman" w:cs="Arial"/>
                <w:b/>
                <w:sz w:val="24"/>
                <w:szCs w:val="20"/>
              </w:rPr>
              <w:t>完成电子投标文件传输提交、</w:t>
            </w:r>
            <w:r>
              <w:rPr>
                <w:rFonts w:hint="eastAsia" w:ascii="宋体" w:hAnsi="宋体" w:eastAsia="Times New Roman" w:cs="Arial"/>
                <w:b/>
                <w:sz w:val="24"/>
                <w:szCs w:val="20"/>
              </w:rPr>
              <w:t>仅提供备份投标文件的，其提供的备份投标文件无效。</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2、投标人递交备份电子投标文件时，如出现下列情况之一的，将被拒收：</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（1）未按规定密封或标记的投标文件；</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（2）投标人未成功办理政采云报名手续的；</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（3）超过投标截止时间送达的。</w:t>
            </w:r>
          </w:p>
          <w:p>
            <w:pPr>
              <w:spacing w:line="360" w:lineRule="auto"/>
              <w:ind w:firstLine="461" w:firstLineChars="192"/>
              <w:rPr>
                <w:rFonts w:ascii="宋体" w:hAnsi="宋体" w:eastAsia="Times New Roman" w:cs="Arial"/>
                <w:b/>
                <w:sz w:val="24"/>
                <w:szCs w:val="20"/>
              </w:rPr>
            </w:pPr>
            <w:r>
              <w:rPr>
                <w:rFonts w:hint="eastAsia" w:ascii="宋体" w:hAnsi="宋体" w:eastAsia="Times New Roman" w:cs="Arial"/>
                <w:b/>
                <w:sz w:val="24"/>
                <w:szCs w:val="20"/>
              </w:rPr>
              <w:t>（4）仅提供备份投标文件的。</w:t>
            </w:r>
          </w:p>
          <w:p>
            <w:pPr>
              <w:snapToGrid w:val="0"/>
              <w:rPr>
                <w:rFonts w:ascii="宋体" w:hAnsi="宋体" w:eastAsia="Times New Roman"/>
                <w:sz w:val="24"/>
                <w:szCs w:val="20"/>
              </w:rPr>
            </w:pPr>
            <w:r>
              <w:rPr>
                <w:rFonts w:hint="eastAsia" w:eastAsia="Times New Roman" w:cs="Arial"/>
                <w:b/>
                <w:sz w:val="24"/>
                <w:szCs w:val="20"/>
              </w:rPr>
              <w:t>投标人不提供备份投标文件的，如线上解密失败因而造成评审委员会对其投标文件无法评审的，其投标无效，相关风险和责任由投标人自行承担。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10</w:t>
            </w:r>
          </w:p>
        </w:tc>
        <w:tc>
          <w:tcPr>
            <w:tcW w:w="8789"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eastAsia="Times New Roman"/>
                <w:color w:val="000000"/>
                <w:sz w:val="24"/>
                <w:szCs w:val="20"/>
              </w:rPr>
            </w:pPr>
            <w:r>
              <w:rPr>
                <w:rFonts w:hint="eastAsia" w:ascii="宋体" w:hAnsi="宋体" w:eastAsia="Times New Roman"/>
                <w:color w:val="000000"/>
                <w:sz w:val="24"/>
                <w:szCs w:val="20"/>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11</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sz w:val="24"/>
              </w:rPr>
            </w:pPr>
            <w:r>
              <w:rPr>
                <w:rFonts w:hint="eastAsia" w:ascii="宋体" w:hAnsi="宋体" w:cs="宋体"/>
                <w:sz w:val="24"/>
              </w:rPr>
              <w:t>评标结果公示：评标结束后</w:t>
            </w:r>
            <w:r>
              <w:rPr>
                <w:rFonts w:ascii="宋体" w:hAnsi="宋体" w:cs="宋体"/>
                <w:sz w:val="24"/>
              </w:rPr>
              <w:t>2</w:t>
            </w:r>
            <w:r>
              <w:rPr>
                <w:rFonts w:hint="eastAsia" w:ascii="宋体" w:hAnsi="宋体" w:cs="宋体"/>
                <w:sz w:val="24"/>
              </w:rPr>
              <w:t>天内，评标结果公示于浙江省政府采购网</w:t>
            </w:r>
            <w:r>
              <w:rPr>
                <w:rFonts w:ascii="宋体" w:hAnsi="宋体" w:cs="宋体"/>
                <w:sz w:val="24"/>
              </w:rPr>
              <w:t>(</w:t>
            </w:r>
            <w:r>
              <w:fldChar w:fldCharType="begin"/>
            </w:r>
            <w:r>
              <w:instrText xml:space="preserve"> HYPERLINK "http://www.zjzfcg.gov.cn/" </w:instrText>
            </w:r>
            <w:r>
              <w:fldChar w:fldCharType="separate"/>
            </w:r>
            <w:r>
              <w:rPr>
                <w:rFonts w:ascii="宋体" w:hAnsi="宋体" w:cs="宋体"/>
                <w:sz w:val="24"/>
              </w:rPr>
              <w:t>http://www.zjzfcg.gov.cn</w:t>
            </w:r>
            <w:r>
              <w:rPr>
                <w:rFonts w:ascii="宋体" w:hAnsi="宋体" w:cs="宋体"/>
                <w:sz w:val="24"/>
              </w:rPr>
              <w:fldChar w:fldCharType="end"/>
            </w:r>
            <w:r>
              <w:rPr>
                <w:rFonts w:ascii="宋体" w:hAnsi="宋体" w:cs="宋体"/>
                <w:sz w:val="24"/>
              </w:rPr>
              <w:t>)</w:t>
            </w:r>
            <w:r>
              <w:rPr>
                <w:rFonts w:hint="eastAsia" w:ascii="宋体" w:hAnsi="宋体" w:cs="宋体"/>
                <w:sz w:val="24"/>
              </w:rPr>
              <w:t>、德清县公共资源交易网（</w:t>
            </w:r>
            <w:r>
              <w:fldChar w:fldCharType="begin"/>
            </w:r>
            <w:r>
              <w:instrText xml:space="preserve"> HYPERLINK "http://www.dqztb.gov.cn" </w:instrText>
            </w:r>
            <w:r>
              <w:fldChar w:fldCharType="separate"/>
            </w:r>
            <w:r>
              <w:rPr>
                <w:rFonts w:ascii="宋体" w:hAnsi="宋体" w:cs="宋体"/>
                <w:sz w:val="24"/>
              </w:rPr>
              <w:t>http://www.dqztb.gov.cn</w:t>
            </w:r>
            <w:r>
              <w:rPr>
                <w:rFonts w:ascii="宋体" w:hAnsi="宋体" w:cs="宋体"/>
                <w:sz w:val="24"/>
              </w:rPr>
              <w:fldChar w:fldCharType="end"/>
            </w:r>
            <w:r>
              <w:rPr>
                <w:rFonts w:hint="eastAsia" w:ascii="宋体" w:hAnsi="宋体" w:cs="宋体"/>
                <w:sz w:val="24"/>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eastAsia="Times New Roman"/>
                <w:color w:val="000000"/>
                <w:sz w:val="24"/>
                <w:szCs w:val="20"/>
              </w:rPr>
              <w:t>1</w:t>
            </w:r>
            <w:r>
              <w:rPr>
                <w:rFonts w:hint="eastAsia" w:ascii="宋体" w:hAnsi="宋体" w:eastAsia="Times New Roman"/>
                <w:color w:val="000000"/>
                <w:sz w:val="24"/>
                <w:szCs w:val="20"/>
              </w:rPr>
              <w:t>2</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sz w:val="24"/>
              </w:rPr>
            </w:pPr>
            <w:r>
              <w:rPr>
                <w:rFonts w:hint="eastAsia" w:ascii="宋体" w:hAnsi="宋体" w:cs="宋体"/>
                <w:sz w:val="24"/>
              </w:rPr>
              <w:t>中标公告及中标通知书：评标结束后</w:t>
            </w:r>
            <w:r>
              <w:rPr>
                <w:rFonts w:ascii="宋体" w:hAnsi="宋体" w:cs="宋体"/>
                <w:sz w:val="24"/>
              </w:rPr>
              <w:t>5</w:t>
            </w:r>
            <w:r>
              <w:rPr>
                <w:rFonts w:hint="eastAsia" w:ascii="宋体" w:hAnsi="宋体" w:cs="宋体"/>
                <w:sz w:val="24"/>
              </w:rPr>
              <w:t>个工作日内，中标公告发布于上述媒体。采购代理机构以书面形式发出《中标通知书》，中标人应在公示发出10个工作日内前往代理机构领取通知书，若有质疑投诉的可在质疑投诉处理后领取。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eastAsia="Times New Roman"/>
                <w:color w:val="000000"/>
                <w:sz w:val="24"/>
                <w:szCs w:val="20"/>
              </w:rPr>
              <w:t>1</w:t>
            </w:r>
            <w:r>
              <w:rPr>
                <w:rFonts w:hint="eastAsia" w:ascii="宋体" w:hAnsi="宋体" w:eastAsia="Times New Roman"/>
                <w:color w:val="000000"/>
                <w:sz w:val="24"/>
                <w:szCs w:val="20"/>
              </w:rPr>
              <w:t>3</w:t>
            </w:r>
          </w:p>
        </w:tc>
        <w:tc>
          <w:tcPr>
            <w:tcW w:w="8789"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eastAsia="Times New Roman"/>
                <w:color w:val="000000"/>
                <w:sz w:val="24"/>
                <w:szCs w:val="20"/>
              </w:rPr>
            </w:pPr>
            <w:r>
              <w:rPr>
                <w:rFonts w:hint="eastAsia" w:ascii="宋体" w:hAnsi="宋体" w:eastAsia="Times New Roman"/>
                <w:color w:val="000000"/>
                <w:sz w:val="24"/>
                <w:szCs w:val="20"/>
              </w:rPr>
              <w:t>采购资金来源：预算内资金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14</w:t>
            </w:r>
          </w:p>
        </w:tc>
        <w:tc>
          <w:tcPr>
            <w:tcW w:w="8789" w:type="dxa"/>
            <w:tcBorders>
              <w:top w:val="single" w:color="auto" w:sz="4" w:space="0"/>
              <w:left w:val="single" w:color="auto" w:sz="4" w:space="0"/>
              <w:bottom w:val="single" w:color="auto" w:sz="4" w:space="0"/>
              <w:right w:val="single" w:color="auto" w:sz="4" w:space="0"/>
            </w:tcBorders>
            <w:noWrap/>
            <w:vAlign w:val="center"/>
          </w:tcPr>
          <w:p>
            <w:pPr>
              <w:spacing w:beforeLines="50" w:afterLines="50" w:line="400" w:lineRule="exact"/>
              <w:rPr>
                <w:rFonts w:ascii="宋体" w:hAnsi="宋体"/>
                <w:b/>
                <w:sz w:val="24"/>
              </w:rPr>
            </w:pPr>
            <w:r>
              <w:rPr>
                <w:rFonts w:hint="eastAsia" w:ascii="宋体" w:hAnsi="宋体" w:eastAsia="Times New Roman"/>
                <w:bCs/>
                <w:sz w:val="24"/>
              </w:rPr>
              <w:t>服务时间：</w:t>
            </w:r>
            <w:r>
              <w:rPr>
                <w:rFonts w:hint="eastAsia" w:asciiTheme="minorEastAsia" w:hAnsiTheme="minorEastAsia" w:eastAsiaTheme="minorEastAsia"/>
                <w:bCs/>
                <w:sz w:val="24"/>
                <w:highlight w:val="none"/>
              </w:rPr>
              <w:t>每季度</w:t>
            </w:r>
            <w:r>
              <w:rPr>
                <w:rFonts w:hint="eastAsia" w:ascii="宋体" w:hAnsi="宋体" w:cs="宋体"/>
                <w:bCs/>
                <w:sz w:val="24"/>
                <w:highlight w:val="none"/>
              </w:rPr>
              <w:t>30号前提交成果，并通过采购人验收。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eastAsia="Times New Roman"/>
                <w:color w:val="000000"/>
                <w:sz w:val="24"/>
                <w:szCs w:val="20"/>
              </w:rPr>
              <w:t>1</w:t>
            </w:r>
            <w:r>
              <w:rPr>
                <w:rFonts w:hint="eastAsia" w:ascii="宋体" w:hAnsi="宋体" w:eastAsia="Times New Roman"/>
                <w:color w:val="000000"/>
                <w:sz w:val="24"/>
                <w:szCs w:val="20"/>
              </w:rPr>
              <w:t>5</w:t>
            </w:r>
          </w:p>
        </w:tc>
        <w:tc>
          <w:tcPr>
            <w:tcW w:w="87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rPr>
                <w:rFonts w:ascii="宋体" w:hAnsi="宋体" w:cs="宋体"/>
                <w:b/>
                <w:kern w:val="0"/>
                <w:sz w:val="24"/>
                <w:highlight w:val="magenta"/>
                <w:u w:val="single"/>
                <w:shd w:val="clear" w:color="FFFFFF" w:fill="D9D9D9"/>
              </w:rPr>
            </w:pPr>
            <w:r>
              <w:rPr>
                <w:rFonts w:hint="eastAsia" w:ascii="宋体" w:hAnsi="宋体" w:eastAsia="Times New Roman"/>
                <w:color w:val="000000"/>
                <w:sz w:val="24"/>
              </w:rPr>
              <w:t>付款方式：</w:t>
            </w:r>
            <w:r>
              <w:rPr>
                <w:rFonts w:hint="eastAsia" w:ascii="宋体" w:hAnsi="宋体"/>
                <w:b/>
                <w:sz w:val="24"/>
                <w:highlight w:val="none"/>
                <w:u w:val="single"/>
                <w:shd w:val="clear" w:color="auto" w:fill="auto"/>
                <w:lang w:eastAsia="zh-Hans"/>
              </w:rPr>
              <w:t>根据省财政厅《关于坚决打赢疫情防控阻击战进一步做好政府采购资金支持企业发展工作的通知》（浙财采监【2020】3号）要求，制定如下付款方式：</w:t>
            </w:r>
          </w:p>
          <w:p>
            <w:pPr>
              <w:pStyle w:val="386"/>
              <w:spacing w:line="360" w:lineRule="auto"/>
              <w:ind w:left="-134" w:leftChars="-64" w:firstLine="480" w:firstLineChars="200"/>
              <w:rPr>
                <w:rFonts w:hint="default" w:ascii="仿宋" w:hAnsi="仿宋" w:eastAsia="仿宋"/>
                <w:sz w:val="24"/>
                <w:szCs w:val="24"/>
                <w:highlight w:val="none"/>
                <w:shd w:val="clear" w:color="auto" w:fill="auto"/>
                <w:lang w:val="en-US" w:eastAsia="zh-CN"/>
              </w:rPr>
            </w:pPr>
            <w:r>
              <w:rPr>
                <w:rFonts w:hint="eastAsia" w:ascii="仿宋" w:hAnsi="仿宋" w:eastAsia="仿宋"/>
                <w:sz w:val="24"/>
                <w:szCs w:val="24"/>
                <w:highlight w:val="none"/>
                <w:shd w:val="clear" w:color="auto" w:fill="auto"/>
                <w:lang w:eastAsia="zh-CN"/>
              </w:rPr>
              <w:t>本项目投入以人工投入为主，本次服务期为三个年度，原则上甲方每</w:t>
            </w:r>
            <w:r>
              <w:rPr>
                <w:rFonts w:hint="eastAsia" w:ascii="仿宋" w:hAnsi="仿宋" w:eastAsia="仿宋"/>
                <w:sz w:val="24"/>
                <w:szCs w:val="24"/>
                <w:highlight w:val="none"/>
                <w:shd w:val="clear" w:color="auto" w:fill="auto"/>
                <w:lang w:val="en-US" w:eastAsia="zh-CN"/>
              </w:rPr>
              <w:t>年度分两次</w:t>
            </w:r>
            <w:r>
              <w:rPr>
                <w:rFonts w:hint="eastAsia" w:ascii="仿宋" w:hAnsi="仿宋" w:eastAsia="仿宋"/>
                <w:sz w:val="24"/>
                <w:szCs w:val="24"/>
                <w:highlight w:val="none"/>
                <w:shd w:val="clear" w:color="auto" w:fill="auto"/>
                <w:lang w:eastAsia="zh-CN"/>
              </w:rPr>
              <w:t>支付服务费，实际支付金额和时间按甲方的考核结果和财政部门的相关规定执行，支付时间节点和比例参照</w:t>
            </w:r>
            <w:r>
              <w:rPr>
                <w:rFonts w:hint="eastAsia" w:ascii="仿宋" w:hAnsi="仿宋" w:eastAsia="仿宋"/>
                <w:sz w:val="24"/>
                <w:szCs w:val="24"/>
                <w:highlight w:val="none"/>
                <w:shd w:val="clear" w:color="auto" w:fill="auto"/>
                <w:lang w:val="en-US" w:eastAsia="zh-CN"/>
              </w:rPr>
              <w:t>如下：</w:t>
            </w:r>
          </w:p>
          <w:p>
            <w:pPr>
              <w:autoSpaceDE w:val="0"/>
              <w:autoSpaceDN w:val="0"/>
              <w:snapToGrid w:val="0"/>
              <w:spacing w:line="300" w:lineRule="auto"/>
              <w:ind w:firstLine="480" w:firstLineChars="200"/>
              <w:rPr>
                <w:rFonts w:ascii="宋体" w:hAnsi="宋体" w:eastAsia="Times New Roman" w:cs="宋体"/>
                <w:b/>
                <w:kern w:val="0"/>
                <w:u w:val="single"/>
              </w:rPr>
            </w:pPr>
            <w:r>
              <w:rPr>
                <w:rFonts w:hint="eastAsia" w:ascii="仿宋" w:hAnsi="仿宋" w:eastAsia="仿宋"/>
                <w:sz w:val="24"/>
                <w:szCs w:val="24"/>
                <w:highlight w:val="none"/>
                <w:shd w:val="clear" w:color="auto" w:fill="auto"/>
                <w:lang w:eastAsia="zh-CN"/>
              </w:rPr>
              <w:t>合同签订后</w:t>
            </w:r>
            <w:r>
              <w:rPr>
                <w:rFonts w:hint="eastAsia" w:ascii="仿宋" w:hAnsi="仿宋" w:eastAsia="仿宋"/>
                <w:sz w:val="24"/>
                <w:szCs w:val="24"/>
                <w:highlight w:val="none"/>
                <w:shd w:val="clear" w:color="auto" w:fill="auto"/>
                <w:lang w:val="en-US" w:eastAsia="zh-CN"/>
              </w:rPr>
              <w:t>15个工作日内支付合同总价的10%作为预付款，</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2</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10</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支付合同价的</w:t>
            </w:r>
            <w:r>
              <w:rPr>
                <w:rFonts w:hint="eastAsia" w:ascii="仿宋" w:hAnsi="仿宋" w:eastAsia="仿宋" w:cs="Times New Roman"/>
                <w:kern w:val="0"/>
                <w:sz w:val="24"/>
                <w:highlight w:val="none"/>
                <w:shd w:val="clear" w:color="auto" w:fill="auto"/>
                <w:lang w:val="en-US" w:eastAsia="zh-CN"/>
              </w:rPr>
              <w:t>20%；</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3</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4</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w:t>
            </w:r>
            <w:r>
              <w:rPr>
                <w:rFonts w:hint="eastAsia" w:ascii="仿宋" w:hAnsi="仿宋" w:eastAsia="仿宋" w:cs="Times New Roman"/>
                <w:kern w:val="0"/>
                <w:sz w:val="24"/>
                <w:highlight w:val="none"/>
                <w:shd w:val="clear" w:color="auto" w:fill="auto"/>
              </w:rPr>
              <w:t>同总价的</w:t>
            </w:r>
            <w:r>
              <w:rPr>
                <w:rFonts w:hint="eastAsia" w:ascii="仿宋" w:hAnsi="仿宋" w:eastAsia="仿宋" w:cs="Times New Roman"/>
                <w:kern w:val="0"/>
                <w:sz w:val="24"/>
                <w:highlight w:val="none"/>
                <w:shd w:val="clear" w:color="auto" w:fill="auto"/>
                <w:lang w:val="en-US" w:eastAsia="zh-CN"/>
              </w:rPr>
              <w:t>15</w:t>
            </w:r>
            <w:r>
              <w:rPr>
                <w:rFonts w:hint="eastAsia" w:ascii="仿宋" w:hAnsi="仿宋" w:eastAsia="仿宋" w:cs="Times New Roman"/>
                <w:kern w:val="0"/>
                <w:sz w:val="24"/>
                <w:highlight w:val="none"/>
                <w:shd w:val="clear" w:color="auto" w:fill="auto"/>
              </w:rPr>
              <w:t>%</w:t>
            </w:r>
            <w:r>
              <w:rPr>
                <w:rFonts w:hint="eastAsia" w:ascii="仿宋" w:hAnsi="仿宋" w:eastAsia="仿宋" w:cs="Times New Roman"/>
                <w:kern w:val="0"/>
                <w:sz w:val="24"/>
                <w:highlight w:val="none"/>
                <w:shd w:val="clear" w:color="auto" w:fill="auto"/>
                <w:lang w:eastAsia="zh-CN"/>
              </w:rPr>
              <w:t>，</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3</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10</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w:t>
            </w:r>
            <w:r>
              <w:rPr>
                <w:rFonts w:hint="eastAsia" w:ascii="仿宋" w:hAnsi="仿宋" w:eastAsia="仿宋" w:cs="Times New Roman"/>
                <w:kern w:val="0"/>
                <w:sz w:val="24"/>
                <w:highlight w:val="none"/>
                <w:shd w:val="clear" w:color="auto" w:fill="auto"/>
              </w:rPr>
              <w:t>同总价的</w:t>
            </w:r>
            <w:r>
              <w:rPr>
                <w:rFonts w:hint="eastAsia" w:ascii="仿宋" w:hAnsi="仿宋" w:eastAsia="仿宋" w:cs="Times New Roman"/>
                <w:kern w:val="0"/>
                <w:sz w:val="24"/>
                <w:highlight w:val="none"/>
                <w:shd w:val="clear" w:color="auto" w:fill="auto"/>
                <w:lang w:val="en-US" w:eastAsia="zh-CN"/>
              </w:rPr>
              <w:t>15</w:t>
            </w:r>
            <w:r>
              <w:rPr>
                <w:rFonts w:hint="eastAsia" w:ascii="仿宋" w:hAnsi="仿宋" w:eastAsia="仿宋" w:cs="Times New Roman"/>
                <w:kern w:val="0"/>
                <w:sz w:val="24"/>
                <w:highlight w:val="none"/>
                <w:shd w:val="clear" w:color="auto" w:fill="auto"/>
              </w:rPr>
              <w:t>%</w:t>
            </w:r>
            <w:r>
              <w:rPr>
                <w:rFonts w:hint="eastAsia" w:ascii="仿宋" w:hAnsi="仿宋" w:eastAsia="仿宋" w:cs="Times New Roman"/>
                <w:kern w:val="0"/>
                <w:sz w:val="24"/>
                <w:highlight w:val="none"/>
                <w:shd w:val="clear" w:color="auto" w:fill="auto"/>
                <w:lang w:eastAsia="zh-CN"/>
              </w:rPr>
              <w:t>；</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4</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4</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w:t>
            </w:r>
            <w:r>
              <w:rPr>
                <w:rFonts w:hint="eastAsia" w:ascii="仿宋" w:hAnsi="仿宋" w:eastAsia="仿宋" w:cs="Times New Roman"/>
                <w:kern w:val="0"/>
                <w:sz w:val="24"/>
                <w:highlight w:val="none"/>
                <w:shd w:val="clear" w:color="auto" w:fill="auto"/>
              </w:rPr>
              <w:t>同总价的</w:t>
            </w:r>
            <w:r>
              <w:rPr>
                <w:rFonts w:hint="eastAsia" w:ascii="仿宋" w:hAnsi="仿宋" w:eastAsia="仿宋" w:cs="Times New Roman"/>
                <w:kern w:val="0"/>
                <w:sz w:val="24"/>
                <w:highlight w:val="none"/>
                <w:shd w:val="clear" w:color="auto" w:fill="auto"/>
                <w:lang w:val="en-US" w:eastAsia="zh-CN"/>
              </w:rPr>
              <w:t>15</w:t>
            </w:r>
            <w:r>
              <w:rPr>
                <w:rFonts w:hint="eastAsia" w:ascii="仿宋" w:hAnsi="仿宋" w:eastAsia="仿宋" w:cs="Times New Roman"/>
                <w:kern w:val="0"/>
                <w:sz w:val="24"/>
                <w:highlight w:val="none"/>
                <w:shd w:val="clear" w:color="auto" w:fill="auto"/>
              </w:rPr>
              <w:t>%</w:t>
            </w:r>
            <w:r>
              <w:rPr>
                <w:rFonts w:hint="eastAsia" w:ascii="仿宋" w:hAnsi="仿宋" w:eastAsia="仿宋" w:cs="Times New Roman"/>
                <w:kern w:val="0"/>
                <w:sz w:val="24"/>
                <w:highlight w:val="none"/>
                <w:shd w:val="clear" w:color="auto" w:fill="auto"/>
                <w:lang w:eastAsia="zh-CN"/>
              </w:rPr>
              <w:t>，</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4</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10</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w:t>
            </w:r>
            <w:r>
              <w:rPr>
                <w:rFonts w:hint="eastAsia" w:ascii="仿宋" w:hAnsi="仿宋" w:eastAsia="仿宋" w:cs="Times New Roman"/>
                <w:kern w:val="0"/>
                <w:sz w:val="24"/>
                <w:highlight w:val="none"/>
                <w:shd w:val="clear" w:color="auto" w:fill="auto"/>
              </w:rPr>
              <w:t>同总价的</w:t>
            </w:r>
            <w:r>
              <w:rPr>
                <w:rFonts w:hint="eastAsia" w:ascii="仿宋" w:hAnsi="仿宋" w:eastAsia="仿宋" w:cs="Times New Roman"/>
                <w:kern w:val="0"/>
                <w:sz w:val="24"/>
                <w:highlight w:val="none"/>
                <w:shd w:val="clear" w:color="auto" w:fill="auto"/>
                <w:lang w:val="en-US" w:eastAsia="zh-CN"/>
              </w:rPr>
              <w:t>15</w:t>
            </w:r>
            <w:r>
              <w:rPr>
                <w:rFonts w:hint="eastAsia" w:ascii="仿宋" w:hAnsi="仿宋" w:eastAsia="仿宋" w:cs="Times New Roman"/>
                <w:kern w:val="0"/>
                <w:sz w:val="24"/>
                <w:highlight w:val="none"/>
                <w:shd w:val="clear" w:color="auto" w:fill="auto"/>
              </w:rPr>
              <w:t>%</w:t>
            </w:r>
            <w:r>
              <w:rPr>
                <w:rFonts w:hint="eastAsia" w:ascii="仿宋" w:hAnsi="仿宋" w:eastAsia="仿宋" w:cs="Times New Roman"/>
                <w:kern w:val="0"/>
                <w:sz w:val="24"/>
                <w:highlight w:val="none"/>
                <w:shd w:val="clear" w:color="auto" w:fill="auto"/>
                <w:lang w:eastAsia="zh-CN"/>
              </w:rPr>
              <w:t>；</w:t>
            </w:r>
            <w:r>
              <w:rPr>
                <w:rFonts w:hint="eastAsia" w:ascii="仿宋" w:hAnsi="仿宋" w:eastAsia="仿宋" w:cs="Times New Roman"/>
                <w:kern w:val="0"/>
                <w:sz w:val="24"/>
                <w:highlight w:val="none"/>
                <w:shd w:val="clear" w:color="auto" w:fill="auto"/>
                <w:lang w:val="en-US" w:eastAsia="zh-CN"/>
              </w:rPr>
              <w:t>余款待服务期结束后2个月内付清。</w:t>
            </w:r>
            <w:r>
              <w:rPr>
                <w:rFonts w:hint="eastAsia" w:ascii="宋体" w:hAnsi="宋体" w:eastAsia="Times New Roman" w:cs="宋体"/>
                <w:b/>
                <w:kern w:val="0"/>
                <w:u w:val="single"/>
              </w:rPr>
              <w:t>质检费，评审费等其他费用由乙方负责。按照确定的费用单价标准，项目费用结算时按照实际工作量支付。因实际情况导致项目工作量作出较大调整，中标单位承诺不提出异议。</w:t>
            </w:r>
          </w:p>
          <w:p>
            <w:pPr>
              <w:adjustRightInd w:val="0"/>
              <w:snapToGrid w:val="0"/>
              <w:spacing w:line="380" w:lineRule="exact"/>
              <w:ind w:firstLine="480"/>
              <w:rPr>
                <w:rFonts w:hint="eastAsia" w:ascii="宋体" w:hAnsi="宋体" w:eastAsia="Times New Roman" w:cs="宋体"/>
                <w:b/>
                <w:kern w:val="0"/>
                <w:u w:val="single"/>
              </w:rPr>
            </w:pPr>
            <w:r>
              <w:rPr>
                <w:rFonts w:hint="eastAsia" w:ascii="宋体" w:hAnsi="宋体" w:eastAsia="Times New Roman" w:cs="宋体"/>
                <w:b/>
                <w:kern w:val="0"/>
                <w:highlight w:val="none"/>
                <w:u w:val="single"/>
              </w:rPr>
              <w:t>中标人在签订合同前，应当向采购人提交履约保证金（金额</w:t>
            </w:r>
            <w:r>
              <w:rPr>
                <w:rFonts w:hint="eastAsia" w:ascii="宋体" w:hAnsi="宋体" w:eastAsia="Times New Roman" w:cs="宋体"/>
                <w:b/>
                <w:kern w:val="0"/>
                <w:u w:val="single"/>
              </w:rPr>
              <w:t>为中标价</w:t>
            </w:r>
            <w:r>
              <w:rPr>
                <w:rFonts w:hint="eastAsia" w:ascii="宋体" w:hAnsi="宋体" w:cs="宋体"/>
                <w:b/>
                <w:kern w:val="0"/>
                <w:u w:val="single"/>
                <w:lang w:val="en-US" w:eastAsia="zh-CN"/>
              </w:rPr>
              <w:t>2.5</w:t>
            </w:r>
            <w:r>
              <w:rPr>
                <w:rFonts w:hint="eastAsia" w:ascii="宋体" w:hAnsi="宋体" w:eastAsia="Times New Roman" w:cs="宋体"/>
                <w:b/>
                <w:kern w:val="0"/>
                <w:u w:val="single"/>
              </w:rPr>
              <w:t>%，应当以转账、支票、汇票、本票或者金融机构、担保机构出具的保函等非现金形式提交）。履约保证金在合同生效后自行转为质量保证金本项目在通过竣工验收满3个月后，无服务</w:t>
            </w:r>
            <w:r>
              <w:rPr>
                <w:rFonts w:hint="eastAsia" w:ascii="宋体" w:hAnsi="宋体" w:eastAsia="Times New Roman" w:cs="宋体"/>
                <w:b/>
                <w:kern w:val="0"/>
                <w:u w:val="single"/>
                <w:lang w:eastAsia="zh-CN"/>
              </w:rPr>
              <w:t>质量</w:t>
            </w:r>
            <w:r>
              <w:rPr>
                <w:rFonts w:hint="eastAsia" w:ascii="宋体" w:hAnsi="宋体" w:eastAsia="Times New Roman" w:cs="宋体"/>
                <w:b/>
                <w:kern w:val="0"/>
                <w:u w:val="single"/>
              </w:rPr>
              <w:t>问题的，由甲方凭乙方的合法收据不计息退还质量保证金。</w:t>
            </w:r>
          </w:p>
          <w:p>
            <w:pPr>
              <w:autoSpaceDE w:val="0"/>
              <w:autoSpaceDN w:val="0"/>
              <w:snapToGrid w:val="0"/>
              <w:spacing w:line="300" w:lineRule="auto"/>
              <w:ind w:firstLine="420" w:firstLineChars="200"/>
              <w:rPr>
                <w:rFonts w:ascii="宋体" w:hAnsi="宋体" w:eastAsia="Times New Roman" w:cs="宋体"/>
                <w:b/>
                <w:kern w:val="0"/>
                <w:u w:val="single"/>
              </w:rPr>
            </w:pPr>
          </w:p>
          <w:p>
            <w:pPr>
              <w:autoSpaceDE w:val="0"/>
              <w:autoSpaceDN w:val="0"/>
              <w:snapToGrid w:val="0"/>
              <w:spacing w:line="300" w:lineRule="auto"/>
              <w:ind w:firstLine="480" w:firstLineChars="200"/>
              <w:rPr>
                <w:rFonts w:ascii="宋体" w:hAnsi="宋体"/>
                <w:color w:val="000000"/>
                <w:sz w:val="24"/>
              </w:rPr>
            </w:pPr>
            <w:r>
              <w:rPr>
                <w:rFonts w:hint="eastAsia" w:ascii="宋体" w:hAnsi="宋体" w:eastAsia="Times New Roman" w:cs="宋体"/>
                <w:b/>
                <w:sz w:val="24"/>
                <w:u w:val="single"/>
              </w:rPr>
              <w:t>每次合同款项支付，中标人需提供同等金额的正规发票（应符合采购人财务管理要求）给采购人，采购人收到发票后按规定支付。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16</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hint="eastAsia" w:ascii="宋体" w:hAnsi="宋体" w:eastAsia="Times New Roman"/>
                <w:color w:val="000000"/>
                <w:sz w:val="24"/>
                <w:szCs w:val="20"/>
              </w:rPr>
              <w:t>投标文件有效期：</w:t>
            </w:r>
            <w:r>
              <w:rPr>
                <w:rFonts w:hint="eastAsia" w:ascii="宋体" w:hAnsi="宋体" w:eastAsia="Times New Roman" w:cs="Arial"/>
                <w:color w:val="000000"/>
                <w:sz w:val="24"/>
                <w:szCs w:val="20"/>
                <w:u w:val="single"/>
              </w:rPr>
              <w:t>120</w:t>
            </w:r>
            <w:r>
              <w:rPr>
                <w:rFonts w:hint="eastAsia" w:ascii="宋体" w:hAnsi="宋体" w:eastAsia="Times New Roman" w:cs="Arial"/>
                <w:color w:val="000000"/>
                <w:sz w:val="24"/>
                <w:szCs w:val="20"/>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1"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ascii="宋体" w:hAnsi="宋体" w:eastAsia="Times New Roman"/>
                <w:color w:val="000000"/>
                <w:sz w:val="24"/>
                <w:szCs w:val="20"/>
              </w:rPr>
              <w:t>1</w:t>
            </w:r>
            <w:r>
              <w:rPr>
                <w:rFonts w:hint="eastAsia" w:ascii="宋体" w:hAnsi="宋体" w:eastAsia="Times New Roman"/>
                <w:color w:val="000000"/>
                <w:sz w:val="24"/>
                <w:szCs w:val="20"/>
              </w:rPr>
              <w:t>7</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hint="eastAsia" w:ascii="宋体" w:hAnsi="宋体" w:eastAsia="Times New Roman"/>
                <w:b/>
                <w:color w:val="000000"/>
                <w:sz w:val="24"/>
                <w:szCs w:val="20"/>
              </w:rPr>
              <w:t>质疑：</w:t>
            </w:r>
            <w:r>
              <w:rPr>
                <w:rFonts w:hint="eastAsia" w:ascii="宋体" w:hAnsi="宋体" w:eastAsia="Times New Roman"/>
                <w:color w:val="000000"/>
                <w:sz w:val="24"/>
                <w:szCs w:val="20"/>
              </w:rPr>
              <w:t>根据《政府采购法》第五十二条的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pPr>
              <w:snapToGrid w:val="0"/>
              <w:rPr>
                <w:rFonts w:ascii="宋体" w:hAnsi="宋体" w:eastAsia="Times New Roman"/>
                <w:color w:val="000000"/>
                <w:sz w:val="24"/>
                <w:szCs w:val="20"/>
              </w:rPr>
            </w:pPr>
            <w:r>
              <w:rPr>
                <w:rFonts w:hint="eastAsia" w:ascii="宋体" w:hAnsi="宋体" w:eastAsia="Times New Roman"/>
                <w:color w:val="000000"/>
                <w:sz w:val="24"/>
                <w:szCs w:val="20"/>
              </w:rPr>
              <w:t>（</w:t>
            </w:r>
            <w:r>
              <w:rPr>
                <w:rFonts w:hint="eastAsia" w:ascii="宋体" w:hAnsi="宋体" w:eastAsia="Times New Roman"/>
                <w:b/>
                <w:color w:val="000000"/>
                <w:sz w:val="24"/>
                <w:szCs w:val="20"/>
              </w:rPr>
              <w:t>质疑期限的计算</w:t>
            </w:r>
            <w:r>
              <w:rPr>
                <w:rFonts w:hint="eastAsia" w:ascii="宋体" w:hAnsi="宋体" w:eastAsia="Times New Roman"/>
                <w:color w:val="000000"/>
                <w:sz w:val="24"/>
                <w:szCs w:val="20"/>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1"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eastAsia="Times New Roman"/>
                <w:color w:val="000000"/>
                <w:sz w:val="24"/>
                <w:szCs w:val="20"/>
              </w:rPr>
              <w:t>18</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b/>
                <w:color w:val="000000"/>
                <w:sz w:val="24"/>
                <w:szCs w:val="20"/>
              </w:rPr>
            </w:pPr>
            <w:r>
              <w:rPr>
                <w:rFonts w:hint="eastAsia" w:ascii="宋体" w:hAnsi="宋体" w:eastAsia="Times New Roman"/>
                <w:b/>
                <w:color w:val="000000"/>
                <w:sz w:val="24"/>
                <w:szCs w:val="20"/>
              </w:rPr>
              <w:t>投诉：</w:t>
            </w:r>
            <w:r>
              <w:rPr>
                <w:rFonts w:hint="eastAsia" w:ascii="宋体" w:hAnsi="宋体" w:eastAsia="Times New Roman"/>
                <w:color w:val="000000"/>
                <w:sz w:val="24"/>
                <w:szCs w:val="20"/>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44"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19</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hint="eastAsia" w:ascii="宋体" w:hAnsi="宋体" w:eastAsia="Times New Roman"/>
                <w:b/>
                <w:color w:val="000000"/>
                <w:sz w:val="24"/>
                <w:szCs w:val="20"/>
              </w:rPr>
              <w:t>注意事项：</w:t>
            </w:r>
            <w:r>
              <w:rPr>
                <w:rFonts w:hint="eastAsia" w:ascii="宋体" w:hAnsi="宋体" w:eastAsia="Times New Roman"/>
                <w:color w:val="000000"/>
                <w:sz w:val="24"/>
                <w:szCs w:val="20"/>
              </w:rPr>
              <w:t>1、投标人如发现采购文件及其评标办法中歧视性不公正条款或违法违规等内容时，请于答疑截止日期前同时向采购人、采购代理机构反映，逾期不得再对采购文件的条款提出质疑。</w:t>
            </w:r>
          </w:p>
          <w:p>
            <w:pPr>
              <w:snapToGrid w:val="0"/>
              <w:ind w:firstLine="480" w:firstLineChars="200"/>
              <w:rPr>
                <w:rFonts w:ascii="宋体" w:hAnsi="宋体" w:eastAsia="Times New Roman"/>
                <w:color w:val="000000"/>
                <w:sz w:val="24"/>
                <w:szCs w:val="20"/>
              </w:rPr>
            </w:pPr>
            <w:r>
              <w:rPr>
                <w:rFonts w:hint="eastAsia" w:ascii="宋体" w:hAnsi="宋体" w:eastAsia="Times New Roman"/>
                <w:color w:val="000000"/>
                <w:sz w:val="24"/>
                <w:szCs w:val="20"/>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pPr>
              <w:snapToGrid w:val="0"/>
              <w:ind w:firstLine="480" w:firstLineChars="200"/>
              <w:rPr>
                <w:rFonts w:ascii="宋体" w:hAnsi="宋体" w:eastAsia="Times New Roman"/>
                <w:color w:val="000000"/>
                <w:sz w:val="24"/>
                <w:szCs w:val="20"/>
              </w:rPr>
            </w:pPr>
            <w:r>
              <w:rPr>
                <w:rFonts w:hint="eastAsia" w:ascii="宋体" w:hAnsi="宋体" w:eastAsia="Times New Roman"/>
                <w:color w:val="000000"/>
                <w:sz w:val="24"/>
                <w:szCs w:val="20"/>
              </w:rPr>
              <w:t>3、质疑、投诉人未按前列序号第17、18条规定进行质疑、投诉（申诉）、举报等，均属于扰乱政府采购市场，直至公示。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20</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eastAsia="Times New Roman"/>
                <w:color w:val="000000"/>
                <w:sz w:val="24"/>
                <w:szCs w:val="20"/>
              </w:rPr>
            </w:pPr>
            <w:r>
              <w:rPr>
                <w:rFonts w:hint="eastAsia" w:ascii="宋体" w:hAnsi="宋体" w:eastAsia="Times New Roman"/>
                <w:b/>
                <w:sz w:val="24"/>
                <w:szCs w:val="20"/>
              </w:rPr>
              <w:t>注意事项：为保障解密成功，</w:t>
            </w:r>
            <w:r>
              <w:rPr>
                <w:rStyle w:val="116"/>
                <w:rFonts w:hint="default"/>
                <w:b/>
                <w:bCs/>
                <w:kern w:val="0"/>
                <w:sz w:val="24"/>
              </w:rPr>
              <w:t>投标人可携带笔记本电脑及CA</w:t>
            </w:r>
            <w:r>
              <w:rPr>
                <w:rFonts w:hint="eastAsia" w:ascii="宋体" w:hAnsi="宋体" w:eastAsia="Times New Roman"/>
                <w:b/>
                <w:kern w:val="0"/>
                <w:sz w:val="24"/>
              </w:rPr>
              <w:t>数字证书</w:t>
            </w:r>
            <w:r>
              <w:rPr>
                <w:rStyle w:val="116"/>
                <w:rFonts w:hint="default"/>
                <w:b/>
                <w:bCs/>
                <w:kern w:val="0"/>
                <w:sz w:val="24"/>
              </w:rPr>
              <w:t>至开标现场完成传输、解密等事宜。（交易中心不提供无线网络，请供应商自行解决上网问题）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rPr>
            </w:pPr>
            <w:r>
              <w:rPr>
                <w:rFonts w:hint="eastAsia" w:ascii="宋体" w:hAnsi="宋体"/>
                <w:color w:val="000000"/>
                <w:sz w:val="24"/>
                <w:szCs w:val="20"/>
              </w:rPr>
              <w:t>21</w:t>
            </w:r>
          </w:p>
        </w:tc>
        <w:tc>
          <w:tcPr>
            <w:tcW w:w="8789"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rPr>
            </w:pPr>
            <w:r>
              <w:rPr>
                <w:rFonts w:hint="eastAsia" w:ascii="宋体" w:hAnsi="宋体" w:eastAsia="Times New Roman"/>
                <w:color w:val="000000"/>
                <w:sz w:val="24"/>
                <w:szCs w:val="20"/>
              </w:rPr>
              <w:t>解释：本招标文件的解释权属于采购人和采购代理机构。</w:t>
            </w:r>
          </w:p>
        </w:tc>
      </w:tr>
    </w:tbl>
    <w:p>
      <w:pPr>
        <w:snapToGrid w:val="0"/>
        <w:spacing w:beforeLines="50" w:afterLines="50"/>
        <w:ind w:firstLine="3654" w:firstLineChars="1300"/>
        <w:rPr>
          <w:rFonts w:ascii="宋体" w:hAnsi="宋体"/>
          <w:b/>
          <w:color w:val="000000"/>
          <w:sz w:val="28"/>
          <w:szCs w:val="28"/>
        </w:rPr>
      </w:pPr>
      <w:r>
        <w:rPr>
          <w:rFonts w:hint="eastAsia" w:ascii="宋体" w:hAnsi="宋体"/>
          <w:b/>
          <w:color w:val="000000"/>
          <w:sz w:val="28"/>
          <w:szCs w:val="28"/>
        </w:rPr>
        <w:t>一、总则</w:t>
      </w:r>
    </w:p>
    <w:p>
      <w:pPr>
        <w:snapToGrid w:val="0"/>
        <w:spacing w:line="400" w:lineRule="exact"/>
        <w:ind w:firstLine="472" w:firstLineChars="196"/>
        <w:jc w:val="left"/>
        <w:outlineLvl w:val="1"/>
        <w:rPr>
          <w:rFonts w:ascii="宋体" w:hAnsi="宋体"/>
          <w:b/>
          <w:color w:val="000000"/>
          <w:sz w:val="24"/>
          <w:szCs w:val="20"/>
        </w:rPr>
      </w:pPr>
      <w:r>
        <w:rPr>
          <w:rFonts w:hint="eastAsia" w:ascii="宋体" w:hAnsi="宋体"/>
          <w:b/>
          <w:color w:val="000000"/>
          <w:sz w:val="24"/>
          <w:szCs w:val="20"/>
        </w:rPr>
        <w:t>（一）</w:t>
      </w:r>
      <w:r>
        <w:rPr>
          <w:rFonts w:ascii="宋体" w:hAnsi="宋体"/>
          <w:b/>
          <w:color w:val="000000"/>
          <w:sz w:val="24"/>
          <w:szCs w:val="20"/>
        </w:rPr>
        <w:t>适用范围</w:t>
      </w:r>
    </w:p>
    <w:p>
      <w:pPr>
        <w:snapToGrid w:val="0"/>
        <w:spacing w:line="400" w:lineRule="exact"/>
        <w:ind w:firstLine="464" w:firstLineChars="200"/>
        <w:jc w:val="left"/>
        <w:rPr>
          <w:rFonts w:ascii="宋体" w:hAnsi="宋体"/>
          <w:color w:val="000000"/>
          <w:spacing w:val="-4"/>
          <w:sz w:val="24"/>
        </w:rPr>
      </w:pPr>
      <w:r>
        <w:rPr>
          <w:rFonts w:hint="eastAsia" w:ascii="宋体" w:hAnsi="宋体"/>
          <w:color w:val="000000"/>
          <w:spacing w:val="-4"/>
          <w:sz w:val="24"/>
        </w:rPr>
        <w:t>本招标文件适用于德清县建设工程质量安全管理站的杭德城际铁路建设全过程专业安全质量监督服务采购项目的招标、投标、评标、定标、验收、合同履约、付款等行为（法律、法规另有规定的，从其规定）。</w:t>
      </w:r>
    </w:p>
    <w:p>
      <w:pPr>
        <w:snapToGrid w:val="0"/>
        <w:spacing w:beforeLines="50" w:line="400" w:lineRule="exact"/>
        <w:ind w:firstLine="354" w:firstLineChars="147"/>
        <w:jc w:val="left"/>
        <w:outlineLvl w:val="1"/>
        <w:rPr>
          <w:rFonts w:ascii="宋体" w:hAnsi="宋体"/>
          <w:b/>
          <w:color w:val="000000"/>
          <w:sz w:val="24"/>
          <w:szCs w:val="20"/>
        </w:rPr>
      </w:pPr>
      <w:r>
        <w:rPr>
          <w:rFonts w:hint="eastAsia" w:ascii="宋体" w:hAnsi="宋体"/>
          <w:b/>
          <w:color w:val="000000"/>
          <w:sz w:val="24"/>
          <w:szCs w:val="20"/>
        </w:rPr>
        <w:t>（二）定义</w:t>
      </w:r>
    </w:p>
    <w:p>
      <w:pPr>
        <w:snapToGrid w:val="0"/>
        <w:spacing w:line="400" w:lineRule="exact"/>
        <w:ind w:firstLine="464" w:firstLineChars="200"/>
        <w:jc w:val="left"/>
        <w:rPr>
          <w:rFonts w:ascii="宋体" w:hAnsi="宋体"/>
          <w:color w:val="000000"/>
          <w:spacing w:val="-4"/>
          <w:sz w:val="24"/>
        </w:rPr>
      </w:pPr>
      <w:r>
        <w:rPr>
          <w:rFonts w:ascii="宋体" w:hAnsi="宋体"/>
          <w:color w:val="000000"/>
          <w:spacing w:val="-4"/>
          <w:sz w:val="24"/>
        </w:rPr>
        <w:t>1</w:t>
      </w:r>
      <w:r>
        <w:rPr>
          <w:rFonts w:hint="eastAsia" w:ascii="宋体" w:hAnsi="宋体"/>
          <w:color w:val="000000"/>
          <w:spacing w:val="-4"/>
          <w:sz w:val="24"/>
        </w:rPr>
        <w:t xml:space="preserve">.“ </w:t>
      </w:r>
      <w:r>
        <w:rPr>
          <w:rFonts w:ascii="宋体" w:hAnsi="宋体"/>
          <w:color w:val="000000"/>
          <w:spacing w:val="-4"/>
          <w:sz w:val="24"/>
        </w:rPr>
        <w:t>采购</w:t>
      </w:r>
      <w:r>
        <w:rPr>
          <w:rFonts w:hint="eastAsia" w:ascii="宋体" w:hAnsi="宋体"/>
          <w:color w:val="000000"/>
          <w:spacing w:val="-4"/>
          <w:sz w:val="24"/>
        </w:rPr>
        <w:t>人”</w:t>
      </w:r>
      <w:r>
        <w:rPr>
          <w:rFonts w:ascii="宋体" w:hAnsi="宋体"/>
          <w:color w:val="000000"/>
          <w:spacing w:val="-4"/>
          <w:sz w:val="24"/>
        </w:rPr>
        <w:t>系指</w:t>
      </w:r>
      <w:r>
        <w:rPr>
          <w:rFonts w:hint="eastAsia" w:ascii="宋体" w:hAnsi="宋体"/>
          <w:color w:val="000000"/>
          <w:spacing w:val="-4"/>
          <w:sz w:val="24"/>
        </w:rPr>
        <w:t>采购本次项目</w:t>
      </w:r>
      <w:r>
        <w:rPr>
          <w:rFonts w:ascii="宋体" w:hAnsi="宋体"/>
          <w:color w:val="000000"/>
          <w:spacing w:val="-4"/>
          <w:sz w:val="24"/>
        </w:rPr>
        <w:t>的</w:t>
      </w:r>
      <w:r>
        <w:rPr>
          <w:rFonts w:hint="eastAsia" w:ascii="宋体" w:hAnsi="宋体"/>
          <w:color w:val="000000"/>
          <w:sz w:val="24"/>
          <w:szCs w:val="20"/>
        </w:rPr>
        <w:t>德清县建设工程质量安全管理站</w:t>
      </w:r>
      <w:r>
        <w:rPr>
          <w:rFonts w:ascii="宋体" w:hAnsi="宋体"/>
          <w:color w:val="000000"/>
          <w:spacing w:val="-4"/>
          <w:sz w:val="24"/>
        </w:rPr>
        <w:t>。</w:t>
      </w:r>
    </w:p>
    <w:p>
      <w:pPr>
        <w:snapToGrid w:val="0"/>
        <w:spacing w:line="400" w:lineRule="exact"/>
        <w:ind w:firstLine="464" w:firstLineChars="200"/>
        <w:jc w:val="left"/>
        <w:rPr>
          <w:rFonts w:ascii="宋体" w:hAnsi="宋体"/>
          <w:color w:val="000000"/>
          <w:spacing w:val="-4"/>
          <w:sz w:val="24"/>
        </w:rPr>
      </w:pPr>
      <w:r>
        <w:rPr>
          <w:rFonts w:ascii="宋体" w:hAnsi="宋体"/>
          <w:color w:val="000000"/>
          <w:spacing w:val="-4"/>
          <w:sz w:val="24"/>
        </w:rPr>
        <w:t>2</w:t>
      </w:r>
      <w:r>
        <w:rPr>
          <w:rFonts w:hint="eastAsia" w:ascii="宋体" w:hAnsi="宋体"/>
          <w:color w:val="000000"/>
          <w:spacing w:val="-4"/>
          <w:sz w:val="24"/>
        </w:rPr>
        <w:t>.“</w:t>
      </w:r>
      <w:r>
        <w:rPr>
          <w:rFonts w:ascii="宋体" w:hAnsi="宋体"/>
          <w:color w:val="000000"/>
          <w:spacing w:val="-4"/>
          <w:sz w:val="24"/>
        </w:rPr>
        <w:t>投标人”系指向招标方提交投标文件的单位或个人。</w:t>
      </w:r>
    </w:p>
    <w:p>
      <w:pPr>
        <w:snapToGrid w:val="0"/>
        <w:spacing w:line="400" w:lineRule="exact"/>
        <w:ind w:firstLine="464" w:firstLineChars="200"/>
        <w:jc w:val="left"/>
        <w:rPr>
          <w:rFonts w:ascii="宋体" w:hAnsi="宋体"/>
          <w:color w:val="000000"/>
          <w:spacing w:val="-4"/>
          <w:sz w:val="24"/>
        </w:rPr>
      </w:pPr>
      <w:r>
        <w:rPr>
          <w:rFonts w:hint="eastAsia" w:ascii="宋体" w:hAnsi="宋体"/>
          <w:color w:val="000000"/>
          <w:spacing w:val="-4"/>
          <w:sz w:val="24"/>
        </w:rPr>
        <w:t>3.“产品”系指供方按采购文件规定，须向采购人提供的一切设备、保险、税金、备品备件、工具、手册及其它有关技术资料和材料。</w:t>
      </w:r>
    </w:p>
    <w:p>
      <w:pPr>
        <w:snapToGrid w:val="0"/>
        <w:spacing w:line="400" w:lineRule="exact"/>
        <w:ind w:firstLine="464" w:firstLineChars="200"/>
        <w:jc w:val="left"/>
        <w:rPr>
          <w:rFonts w:ascii="宋体" w:hAnsi="宋体"/>
          <w:color w:val="000000"/>
          <w:spacing w:val="-4"/>
          <w:sz w:val="24"/>
        </w:rPr>
      </w:pPr>
      <w:r>
        <w:rPr>
          <w:rFonts w:hint="eastAsia" w:ascii="宋体" w:hAnsi="宋体"/>
          <w:color w:val="000000"/>
          <w:spacing w:val="-4"/>
          <w:sz w:val="24"/>
        </w:rPr>
        <w:t>4.</w:t>
      </w:r>
      <w:r>
        <w:rPr>
          <w:rFonts w:ascii="宋体" w:hAnsi="宋体"/>
          <w:color w:val="000000"/>
          <w:spacing w:val="-4"/>
          <w:sz w:val="24"/>
        </w:rPr>
        <w:t>“服务”系指招标文件规定投标人须承担的安装、调试、技术协助、校准、培训、技术指导以及其他类似的义务。</w:t>
      </w:r>
    </w:p>
    <w:p>
      <w:pPr>
        <w:snapToGrid w:val="0"/>
        <w:spacing w:line="400" w:lineRule="exact"/>
        <w:ind w:firstLine="464" w:firstLineChars="200"/>
        <w:jc w:val="left"/>
        <w:rPr>
          <w:rFonts w:ascii="宋体" w:hAnsi="宋体"/>
          <w:color w:val="000000"/>
          <w:spacing w:val="-4"/>
          <w:sz w:val="24"/>
        </w:rPr>
      </w:pPr>
      <w:r>
        <w:rPr>
          <w:rFonts w:hint="eastAsia" w:ascii="宋体" w:hAnsi="宋体"/>
          <w:color w:val="000000"/>
          <w:spacing w:val="-4"/>
          <w:sz w:val="24"/>
        </w:rPr>
        <w:t>5.</w:t>
      </w:r>
      <w:r>
        <w:rPr>
          <w:rFonts w:ascii="宋体" w:hAnsi="宋体"/>
          <w:color w:val="000000"/>
          <w:spacing w:val="-4"/>
          <w:sz w:val="24"/>
        </w:rPr>
        <w:t>“项目”系指投标人按招标文件规定向采购人提供的产品和服务。</w:t>
      </w:r>
    </w:p>
    <w:p>
      <w:pPr>
        <w:snapToGrid w:val="0"/>
        <w:spacing w:line="400" w:lineRule="exact"/>
        <w:ind w:firstLine="464" w:firstLineChars="200"/>
        <w:jc w:val="left"/>
        <w:rPr>
          <w:rFonts w:ascii="宋体" w:hAnsi="宋体"/>
          <w:color w:val="000000"/>
          <w:spacing w:val="-4"/>
          <w:sz w:val="24"/>
        </w:rPr>
      </w:pPr>
      <w:r>
        <w:rPr>
          <w:rFonts w:hint="eastAsia" w:ascii="宋体" w:hAnsi="宋体"/>
          <w:color w:val="000000"/>
          <w:spacing w:val="-4"/>
          <w:sz w:val="24"/>
        </w:rPr>
        <w:t>6.</w:t>
      </w:r>
      <w:r>
        <w:rPr>
          <w:rFonts w:ascii="宋体" w:hAnsi="宋体"/>
          <w:color w:val="000000"/>
          <w:spacing w:val="-4"/>
          <w:sz w:val="24"/>
        </w:rPr>
        <w:t>“书面形式”包括信函、传真、电报</w:t>
      </w:r>
      <w:r>
        <w:rPr>
          <w:rFonts w:hint="eastAsia" w:ascii="宋体" w:hAnsi="宋体"/>
          <w:color w:val="000000"/>
          <w:spacing w:val="-4"/>
          <w:sz w:val="24"/>
        </w:rPr>
        <w:t>、电子邮件</w:t>
      </w:r>
      <w:r>
        <w:rPr>
          <w:rFonts w:ascii="宋体" w:hAnsi="宋体"/>
          <w:color w:val="000000"/>
          <w:spacing w:val="-4"/>
          <w:sz w:val="24"/>
        </w:rPr>
        <w:t>等。</w:t>
      </w:r>
    </w:p>
    <w:p>
      <w:pPr>
        <w:snapToGrid w:val="0"/>
        <w:spacing w:line="400" w:lineRule="exact"/>
        <w:ind w:firstLine="464" w:firstLineChars="200"/>
        <w:jc w:val="left"/>
        <w:rPr>
          <w:rFonts w:ascii="宋体" w:hAnsi="宋体"/>
          <w:color w:val="000000"/>
          <w:spacing w:val="-4"/>
          <w:sz w:val="24"/>
        </w:rPr>
      </w:pPr>
      <w:r>
        <w:rPr>
          <w:rFonts w:hint="eastAsia" w:ascii="宋体" w:hAnsi="宋体"/>
          <w:color w:val="000000"/>
          <w:spacing w:val="-4"/>
          <w:sz w:val="24"/>
        </w:rPr>
        <w:t>7.带“▲”条款为实质性响应条款，必须响应。</w:t>
      </w:r>
    </w:p>
    <w:p>
      <w:pPr>
        <w:snapToGrid w:val="0"/>
        <w:spacing w:beforeLines="50" w:line="400" w:lineRule="exact"/>
        <w:ind w:firstLine="472" w:firstLineChars="196"/>
        <w:jc w:val="left"/>
        <w:outlineLvl w:val="1"/>
        <w:rPr>
          <w:rFonts w:ascii="宋体" w:hAnsi="宋体"/>
          <w:b/>
          <w:color w:val="000000"/>
          <w:sz w:val="24"/>
          <w:szCs w:val="20"/>
        </w:rPr>
      </w:pPr>
      <w:r>
        <w:rPr>
          <w:rFonts w:hint="eastAsia" w:ascii="宋体" w:hAnsi="宋体"/>
          <w:b/>
          <w:color w:val="000000"/>
          <w:sz w:val="24"/>
          <w:szCs w:val="20"/>
        </w:rPr>
        <w:t>（三）招标方式</w:t>
      </w:r>
    </w:p>
    <w:p>
      <w:pPr>
        <w:snapToGrid w:val="0"/>
        <w:spacing w:line="400" w:lineRule="exact"/>
        <w:ind w:firstLine="480" w:firstLineChars="200"/>
        <w:jc w:val="left"/>
        <w:rPr>
          <w:rFonts w:ascii="宋体" w:hAnsi="宋体"/>
          <w:color w:val="000000"/>
          <w:sz w:val="24"/>
          <w:szCs w:val="20"/>
        </w:rPr>
      </w:pPr>
      <w:r>
        <w:rPr>
          <w:rFonts w:ascii="宋体" w:hAnsi="宋体"/>
          <w:color w:val="000000"/>
          <w:sz w:val="24"/>
          <w:szCs w:val="20"/>
        </w:rPr>
        <w:t>本次招标采用公开招标方式进行。</w:t>
      </w:r>
    </w:p>
    <w:p>
      <w:pPr>
        <w:snapToGrid w:val="0"/>
        <w:spacing w:beforeLines="50" w:line="400" w:lineRule="exact"/>
        <w:ind w:firstLine="472" w:firstLineChars="196"/>
        <w:jc w:val="left"/>
        <w:outlineLvl w:val="1"/>
        <w:rPr>
          <w:rFonts w:ascii="宋体" w:hAnsi="宋体"/>
          <w:b/>
          <w:color w:val="000000"/>
          <w:sz w:val="24"/>
          <w:szCs w:val="20"/>
        </w:rPr>
      </w:pPr>
      <w:r>
        <w:rPr>
          <w:rFonts w:hint="eastAsia" w:ascii="宋体" w:hAnsi="宋体"/>
          <w:b/>
          <w:color w:val="000000"/>
          <w:sz w:val="24"/>
          <w:szCs w:val="20"/>
        </w:rPr>
        <w:t>（四）投标委托</w:t>
      </w:r>
    </w:p>
    <w:p>
      <w:pPr>
        <w:snapToGrid w:val="0"/>
        <w:spacing w:line="400" w:lineRule="exact"/>
        <w:ind w:firstLine="464" w:firstLineChars="200"/>
        <w:jc w:val="left"/>
        <w:rPr>
          <w:rFonts w:ascii="宋体" w:hAnsi="宋体"/>
          <w:spacing w:val="-4"/>
          <w:sz w:val="24"/>
        </w:rPr>
      </w:pPr>
      <w:r>
        <w:rPr>
          <w:rFonts w:ascii="宋体" w:hAnsi="宋体"/>
          <w:color w:val="000000"/>
          <w:spacing w:val="-4"/>
          <w:sz w:val="24"/>
        </w:rPr>
        <w:t>投标人代表须携带身份</w:t>
      </w:r>
      <w:r>
        <w:rPr>
          <w:rFonts w:hint="eastAsia" w:ascii="宋体" w:hAnsi="宋体"/>
          <w:color w:val="000000"/>
          <w:spacing w:val="-4"/>
          <w:sz w:val="24"/>
        </w:rPr>
        <w:t>证件</w:t>
      </w:r>
      <w:r>
        <w:rPr>
          <w:rFonts w:ascii="宋体" w:hAnsi="宋体"/>
          <w:color w:val="000000"/>
          <w:spacing w:val="-4"/>
          <w:sz w:val="24"/>
        </w:rPr>
        <w:t>。如投标人代表不是</w:t>
      </w:r>
      <w:r>
        <w:rPr>
          <w:rFonts w:hint="eastAsia" w:ascii="宋体" w:hAnsi="宋体"/>
          <w:color w:val="000000"/>
          <w:spacing w:val="-4"/>
          <w:sz w:val="24"/>
        </w:rPr>
        <w:t>负责</w:t>
      </w:r>
      <w:r>
        <w:rPr>
          <w:rFonts w:ascii="宋体" w:hAnsi="宋体"/>
          <w:color w:val="000000"/>
          <w:spacing w:val="-4"/>
          <w:sz w:val="24"/>
        </w:rPr>
        <w:t>人，须有</w:t>
      </w:r>
      <w:r>
        <w:rPr>
          <w:rFonts w:hint="eastAsia" w:ascii="宋体" w:hAnsi="宋体"/>
          <w:color w:val="000000"/>
          <w:spacing w:val="-4"/>
          <w:sz w:val="24"/>
        </w:rPr>
        <w:t>负责</w:t>
      </w:r>
      <w:r>
        <w:rPr>
          <w:rFonts w:ascii="宋体" w:hAnsi="宋体"/>
          <w:color w:val="000000"/>
          <w:spacing w:val="-4"/>
          <w:sz w:val="24"/>
        </w:rPr>
        <w:t>人出具的授权委托书（格式见第</w:t>
      </w:r>
      <w:r>
        <w:rPr>
          <w:rFonts w:hint="eastAsia" w:ascii="宋体" w:hAnsi="宋体"/>
          <w:color w:val="000000"/>
          <w:spacing w:val="-4"/>
          <w:sz w:val="24"/>
        </w:rPr>
        <w:t>六章</w:t>
      </w:r>
      <w:r>
        <w:rPr>
          <w:rFonts w:ascii="宋体" w:hAnsi="宋体"/>
          <w:color w:val="000000"/>
          <w:spacing w:val="-4"/>
          <w:sz w:val="24"/>
        </w:rPr>
        <w:t>）。</w:t>
      </w:r>
    </w:p>
    <w:p>
      <w:pPr>
        <w:snapToGrid w:val="0"/>
        <w:spacing w:beforeLines="50" w:line="400" w:lineRule="exact"/>
        <w:ind w:firstLine="472" w:firstLineChars="196"/>
        <w:jc w:val="left"/>
        <w:outlineLvl w:val="1"/>
        <w:rPr>
          <w:rFonts w:ascii="宋体" w:hAnsi="宋体"/>
          <w:b/>
          <w:color w:val="000000"/>
          <w:sz w:val="24"/>
          <w:szCs w:val="20"/>
        </w:rPr>
      </w:pPr>
      <w:r>
        <w:rPr>
          <w:rFonts w:hint="eastAsia" w:ascii="宋体" w:hAnsi="宋体"/>
          <w:b/>
          <w:color w:val="000000"/>
          <w:sz w:val="24"/>
          <w:szCs w:val="20"/>
        </w:rPr>
        <w:t>（五）投标费用</w:t>
      </w:r>
    </w:p>
    <w:p>
      <w:pPr>
        <w:snapToGrid w:val="0"/>
        <w:spacing w:line="400" w:lineRule="exact"/>
        <w:ind w:firstLine="480" w:firstLineChars="200"/>
        <w:jc w:val="left"/>
        <w:rPr>
          <w:rFonts w:ascii="宋体" w:hAnsi="宋体"/>
          <w:color w:val="000000"/>
          <w:sz w:val="24"/>
          <w:szCs w:val="20"/>
        </w:rPr>
      </w:pPr>
      <w:r>
        <w:rPr>
          <w:rFonts w:hint="eastAsia" w:ascii="宋体" w:hAnsi="宋体"/>
          <w:color w:val="000000"/>
          <w:sz w:val="24"/>
          <w:szCs w:val="20"/>
        </w:rPr>
        <w:t>不论投标结果如何，投标人均应自行承担所有与投标有关的全部费用（招标文件有相反规定除外）。</w:t>
      </w:r>
    </w:p>
    <w:p>
      <w:pPr>
        <w:snapToGrid w:val="0"/>
        <w:spacing w:beforeLines="50" w:line="400" w:lineRule="exact"/>
        <w:ind w:firstLine="472" w:firstLineChars="196"/>
        <w:jc w:val="left"/>
        <w:rPr>
          <w:rFonts w:ascii="宋体" w:hAnsi="宋体"/>
          <w:b/>
          <w:color w:val="000000"/>
          <w:sz w:val="24"/>
          <w:szCs w:val="20"/>
        </w:rPr>
      </w:pPr>
      <w:r>
        <w:rPr>
          <w:rFonts w:hint="eastAsia" w:ascii="宋体" w:hAnsi="宋体"/>
          <w:b/>
          <w:color w:val="000000"/>
          <w:sz w:val="24"/>
          <w:szCs w:val="20"/>
        </w:rPr>
        <w:t>（六）联合体投标</w:t>
      </w:r>
    </w:p>
    <w:p>
      <w:pPr>
        <w:snapToGrid w:val="0"/>
        <w:spacing w:line="400" w:lineRule="exact"/>
        <w:ind w:firstLine="720" w:firstLineChars="300"/>
        <w:jc w:val="left"/>
        <w:rPr>
          <w:rFonts w:ascii="宋体" w:hAnsi="宋体" w:cs="Arial"/>
          <w:color w:val="000000"/>
          <w:sz w:val="24"/>
          <w:szCs w:val="20"/>
        </w:rPr>
      </w:pPr>
      <w:r>
        <w:rPr>
          <w:rFonts w:hint="eastAsia" w:ascii="宋体" w:hAnsi="宋体" w:cs="Arial"/>
          <w:color w:val="000000"/>
          <w:sz w:val="24"/>
          <w:szCs w:val="20"/>
        </w:rPr>
        <w:t>本项目不接受联合体投标。</w:t>
      </w:r>
    </w:p>
    <w:p>
      <w:pPr>
        <w:snapToGrid w:val="0"/>
        <w:spacing w:beforeLines="50" w:line="400" w:lineRule="exact"/>
        <w:ind w:firstLine="472" w:firstLineChars="196"/>
        <w:rPr>
          <w:rFonts w:ascii="宋体" w:hAnsi="宋体" w:cs="宋体"/>
          <w:b/>
          <w:color w:val="000000"/>
          <w:kern w:val="0"/>
          <w:sz w:val="24"/>
          <w:szCs w:val="20"/>
        </w:rPr>
      </w:pPr>
      <w:r>
        <w:rPr>
          <w:rFonts w:hint="eastAsia" w:ascii="宋体" w:hAnsi="宋体"/>
          <w:b/>
          <w:color w:val="000000"/>
          <w:sz w:val="24"/>
          <w:szCs w:val="20"/>
        </w:rPr>
        <w:t>（七）</w:t>
      </w:r>
      <w:r>
        <w:rPr>
          <w:rFonts w:hint="eastAsia" w:ascii="宋体" w:hAnsi="宋体" w:cs="宋体"/>
          <w:b/>
          <w:color w:val="000000"/>
          <w:kern w:val="0"/>
          <w:sz w:val="24"/>
          <w:szCs w:val="20"/>
        </w:rPr>
        <w:t>转包与分包</w:t>
      </w:r>
    </w:p>
    <w:p>
      <w:pPr>
        <w:snapToGrid w:val="0"/>
        <w:spacing w:line="400" w:lineRule="exact"/>
        <w:ind w:firstLine="480" w:firstLineChars="200"/>
        <w:rPr>
          <w:rFonts w:ascii="宋体" w:hAnsi="宋体" w:cs="宋体"/>
          <w:color w:val="000000"/>
          <w:kern w:val="0"/>
          <w:sz w:val="24"/>
          <w:szCs w:val="20"/>
        </w:rPr>
      </w:pPr>
      <w:r>
        <w:rPr>
          <w:rFonts w:ascii="宋体" w:hAnsi="宋体" w:cs="宋体"/>
          <w:color w:val="000000"/>
          <w:kern w:val="0"/>
          <w:sz w:val="24"/>
          <w:szCs w:val="20"/>
        </w:rPr>
        <w:t>1</w:t>
      </w:r>
      <w:r>
        <w:rPr>
          <w:rFonts w:hint="eastAsia" w:ascii="宋体" w:hAnsi="宋体" w:cs="宋体"/>
          <w:color w:val="000000"/>
          <w:kern w:val="0"/>
          <w:sz w:val="24"/>
          <w:szCs w:val="20"/>
        </w:rPr>
        <w:t>.</w:t>
      </w:r>
      <w:r>
        <w:rPr>
          <w:rFonts w:ascii="宋体" w:hAnsi="宋体" w:cs="宋体"/>
          <w:color w:val="000000"/>
          <w:kern w:val="0"/>
          <w:sz w:val="24"/>
          <w:szCs w:val="20"/>
        </w:rPr>
        <w:t>本项目不允许转包。</w:t>
      </w:r>
    </w:p>
    <w:p>
      <w:pPr>
        <w:snapToGrid w:val="0"/>
        <w:spacing w:line="400" w:lineRule="exact"/>
        <w:ind w:firstLine="480" w:firstLineChars="200"/>
        <w:rPr>
          <w:rFonts w:ascii="宋体" w:hAnsi="宋体"/>
          <w:color w:val="00000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w:t>
      </w:r>
      <w:r>
        <w:rPr>
          <w:rFonts w:ascii="宋体" w:hAnsi="宋体" w:cs="宋体"/>
          <w:color w:val="000000"/>
          <w:kern w:val="0"/>
          <w:sz w:val="24"/>
          <w:szCs w:val="20"/>
        </w:rPr>
        <w:t>本项目不可以分包</w:t>
      </w:r>
      <w:r>
        <w:rPr>
          <w:rFonts w:hint="eastAsia" w:ascii="宋体" w:hAnsi="宋体" w:cs="宋体"/>
          <w:color w:val="000000"/>
          <w:kern w:val="0"/>
          <w:sz w:val="24"/>
          <w:szCs w:val="20"/>
        </w:rPr>
        <w:t>。</w:t>
      </w:r>
    </w:p>
    <w:p>
      <w:pPr>
        <w:snapToGrid w:val="0"/>
        <w:spacing w:beforeLines="50" w:line="400" w:lineRule="exact"/>
        <w:ind w:firstLine="472" w:firstLineChars="196"/>
        <w:jc w:val="left"/>
        <w:outlineLvl w:val="1"/>
        <w:rPr>
          <w:rFonts w:ascii="宋体" w:hAnsi="宋体"/>
          <w:b/>
          <w:color w:val="000000"/>
          <w:sz w:val="24"/>
          <w:szCs w:val="20"/>
        </w:rPr>
      </w:pPr>
      <w:r>
        <w:rPr>
          <w:rFonts w:hint="eastAsia" w:ascii="宋体" w:hAnsi="宋体"/>
          <w:b/>
          <w:color w:val="000000"/>
          <w:sz w:val="24"/>
          <w:szCs w:val="20"/>
        </w:rPr>
        <w:t>（八）特别说明：</w:t>
      </w:r>
    </w:p>
    <w:p>
      <w:pPr>
        <w:snapToGrid w:val="0"/>
        <w:spacing w:line="400" w:lineRule="exact"/>
        <w:ind w:left="2" w:leftChars="1" w:firstLine="480" w:firstLineChars="200"/>
        <w:rPr>
          <w:rFonts w:ascii="宋体" w:hAnsi="宋体"/>
          <w:color w:val="000000"/>
          <w:sz w:val="24"/>
        </w:rPr>
      </w:pPr>
      <w:r>
        <w:rPr>
          <w:rFonts w:hint="eastAsia" w:ascii="宋体" w:hAnsi="宋体"/>
          <w:bCs/>
          <w:color w:val="000000"/>
          <w:sz w:val="24"/>
          <w:szCs w:val="20"/>
        </w:rPr>
        <w:t>1.</w:t>
      </w:r>
      <w:r>
        <w:rPr>
          <w:rFonts w:ascii="宋体" w:hAnsi="宋体"/>
          <w:color w:val="000000"/>
          <w:sz w:val="24"/>
        </w:rPr>
        <w:t>投标人投标所使用的资格、信誉、荣誉、业绩与企业认证必须为本</w:t>
      </w:r>
      <w:r>
        <w:rPr>
          <w:rFonts w:hint="eastAsia" w:ascii="宋体" w:hAnsi="宋体"/>
          <w:color w:val="000000"/>
          <w:sz w:val="24"/>
        </w:rPr>
        <w:t>企业</w:t>
      </w:r>
      <w:r>
        <w:rPr>
          <w:rFonts w:ascii="宋体" w:hAnsi="宋体"/>
          <w:color w:val="000000"/>
          <w:sz w:val="24"/>
        </w:rPr>
        <w:t>所拥有。</w:t>
      </w:r>
      <w:r>
        <w:rPr>
          <w:rFonts w:hint="eastAsia" w:ascii="宋体" w:hAnsi="宋体"/>
          <w:color w:val="000000"/>
          <w:sz w:val="24"/>
        </w:rPr>
        <w:t>在组织商务、技术评审或资格性审查时，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pPr>
        <w:snapToGrid w:val="0"/>
        <w:spacing w:line="400" w:lineRule="exact"/>
        <w:ind w:left="2" w:leftChars="1"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投标人应仔细阅读招标文件的所有内容，按照招标文件的要求提交投标文件，并对所提供的全部资料的真实性承担法律责任。</w:t>
      </w:r>
    </w:p>
    <w:p>
      <w:pPr>
        <w:snapToGrid w:val="0"/>
        <w:spacing w:line="400" w:lineRule="exact"/>
        <w:ind w:left="2" w:leftChars="1"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投标人在投标活动中提供任何虚假材料,其投标无效，并报监管部门查处</w:t>
      </w:r>
      <w:r>
        <w:rPr>
          <w:rFonts w:hint="eastAsia" w:ascii="宋体" w:hAnsi="宋体"/>
          <w:color w:val="000000"/>
          <w:sz w:val="24"/>
        </w:rPr>
        <w:t>。</w:t>
      </w:r>
      <w:r>
        <w:rPr>
          <w:rFonts w:ascii="宋体" w:hAnsi="宋体"/>
          <w:color w:val="000000"/>
          <w:sz w:val="24"/>
        </w:rPr>
        <w:t>中标后发现的</w:t>
      </w:r>
      <w:r>
        <w:rPr>
          <w:rFonts w:hint="eastAsia" w:ascii="宋体" w:hAnsi="宋体"/>
          <w:color w:val="000000"/>
          <w:sz w:val="24"/>
        </w:rPr>
        <w:t>，造成其他损失的须赔偿相应损失，</w:t>
      </w:r>
      <w:r>
        <w:rPr>
          <w:rFonts w:ascii="宋体" w:hAnsi="宋体"/>
          <w:color w:val="000000"/>
          <w:sz w:val="24"/>
        </w:rPr>
        <w:t>且民事赔偿并不免除违法投标人的行政与刑事责任。</w:t>
      </w:r>
    </w:p>
    <w:p>
      <w:pPr>
        <w:snapToGrid w:val="0"/>
        <w:spacing w:line="400" w:lineRule="exact"/>
        <w:ind w:left="2" w:leftChars="1" w:firstLine="480" w:firstLineChars="200"/>
        <w:rPr>
          <w:rFonts w:ascii="宋体" w:hAnsi="宋体"/>
          <w:b/>
          <w:color w:val="000000"/>
          <w:sz w:val="24"/>
        </w:rPr>
      </w:pPr>
      <w:r>
        <w:rPr>
          <w:rFonts w:hint="eastAsia" w:ascii="宋体" w:hAnsi="宋体"/>
          <w:color w:val="000000"/>
          <w:sz w:val="24"/>
        </w:rPr>
        <w:t>4.根据《政府采购非招标采购方式管理办法》（财政部令第74号）规定，公开招标的货物、服务采购项目，招标过程中提交投标文件或者经评审实质性响应采购文件要求的供应商只有两家时，采购人、采购代理公司按照该办法第四条经本级财政部门批准后可以与该两家供应商进行竞争性谈判采购，采购人、采购代理公司应当根据采购文件中的采购需求编制谈判文件。</w:t>
      </w:r>
    </w:p>
    <w:p>
      <w:pPr>
        <w:snapToGrid w:val="0"/>
        <w:spacing w:line="400" w:lineRule="exact"/>
        <w:ind w:left="2" w:leftChars="1" w:firstLine="482" w:firstLineChars="200"/>
        <w:rPr>
          <w:rFonts w:hint="eastAsia" w:ascii="宋体" w:hAnsi="宋体"/>
          <w:color w:val="000000"/>
          <w:sz w:val="24"/>
        </w:rPr>
      </w:pPr>
      <w:r>
        <w:rPr>
          <w:rFonts w:hint="eastAsia" w:ascii="宋体" w:hAnsi="宋体"/>
          <w:b/>
          <w:color w:val="000000"/>
          <w:sz w:val="24"/>
          <w:szCs w:val="20"/>
        </w:rPr>
        <w:t>5.根据《中华人民共和国政府采购法实施条例》（国务院令第658号）和浙江省财政厅、省监察厅《关于进一步规范政府采购活动的若干意见》（浙财采监字〔2007〕2号）的规定。</w:t>
      </w:r>
      <w:r>
        <w:rPr>
          <w:rFonts w:hint="eastAsia" w:ascii="宋体" w:hAnsi="宋体"/>
          <w:color w:val="000000"/>
          <w:sz w:val="24"/>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p>
    <w:p>
      <w:pPr>
        <w:widowControl/>
        <w:spacing w:line="320" w:lineRule="atLeast"/>
        <w:ind w:firstLine="482" w:firstLineChars="200"/>
        <w:jc w:val="left"/>
        <w:rPr>
          <w:rFonts w:hint="eastAsia" w:ascii="宋体" w:hAnsi="宋体" w:eastAsia="宋体"/>
          <w:b/>
          <w:color w:val="000000"/>
          <w:sz w:val="24"/>
          <w:lang w:val="en-US" w:eastAsia="zh-CN"/>
        </w:rPr>
      </w:pPr>
      <w:r>
        <w:rPr>
          <w:rFonts w:hint="eastAsia" w:ascii="宋体" w:hAnsi="宋体"/>
          <w:b/>
          <w:bCs/>
          <w:color w:val="000000"/>
          <w:sz w:val="24"/>
        </w:rPr>
        <w:t>6</w:t>
      </w:r>
      <w:r>
        <w:rPr>
          <w:rFonts w:hint="eastAsia" w:ascii="宋体" w:hAnsi="宋体"/>
          <w:b/>
          <w:color w:val="000000"/>
          <w:sz w:val="24"/>
        </w:rPr>
        <w:t>.本项目采购标的对应的中小企业划分标准所属行业为</w:t>
      </w:r>
      <w:r>
        <w:rPr>
          <w:rFonts w:hint="eastAsia" w:ascii="宋体" w:hAnsi="宋体"/>
          <w:b/>
          <w:color w:val="FF0000"/>
          <w:sz w:val="24"/>
          <w:u w:val="single"/>
          <w:lang w:eastAsia="zh-CN"/>
        </w:rPr>
        <w:t>其他未列明行业</w:t>
      </w:r>
      <w:r>
        <w:rPr>
          <w:rFonts w:hint="eastAsia" w:ascii="宋体" w:hAnsi="宋体"/>
          <w:b/>
          <w:color w:val="FF0000"/>
          <w:sz w:val="24"/>
          <w:lang w:eastAsia="zh-CN"/>
        </w:rPr>
        <w:t>。</w:t>
      </w:r>
    </w:p>
    <w:p>
      <w:pPr>
        <w:widowControl/>
        <w:spacing w:line="320" w:lineRule="atLeast"/>
        <w:ind w:firstLine="482" w:firstLineChars="200"/>
        <w:jc w:val="left"/>
        <w:rPr>
          <w:rFonts w:hint="eastAsia" w:ascii="宋体" w:hAnsi="宋体"/>
          <w:b/>
          <w:color w:val="FF0000"/>
          <w:sz w:val="24"/>
        </w:rPr>
      </w:pPr>
      <w:r>
        <w:rPr>
          <w:rFonts w:hint="eastAsia" w:ascii="宋体" w:hAnsi="宋体"/>
          <w:b/>
          <w:color w:val="000000"/>
          <w:sz w:val="24"/>
        </w:rPr>
        <w:t>小微企业价格扣除的有关政策：</w:t>
      </w:r>
      <w:r>
        <w:rPr>
          <w:rFonts w:hint="eastAsia" w:ascii="宋体" w:hAnsi="宋体"/>
          <w:b/>
          <w:color w:val="000000"/>
          <w:sz w:val="24"/>
          <w:highlight w:val="none"/>
        </w:rPr>
        <w:t>根据</w:t>
      </w:r>
      <w:r>
        <w:rPr>
          <w:rFonts w:hint="eastAsia" w:ascii="宋体" w:hAnsi="宋体"/>
          <w:b/>
          <w:color w:val="000000"/>
          <w:sz w:val="24"/>
          <w:highlight w:val="none"/>
          <w:lang w:eastAsia="zh-CN"/>
        </w:rPr>
        <w:t>财库【</w:t>
      </w:r>
      <w:r>
        <w:rPr>
          <w:rFonts w:hint="eastAsia" w:ascii="宋体" w:hAnsi="宋体"/>
          <w:b/>
          <w:color w:val="000000"/>
          <w:sz w:val="24"/>
          <w:highlight w:val="none"/>
          <w:lang w:val="en-US" w:eastAsia="zh-CN"/>
        </w:rPr>
        <w:t>2020】46号文件及</w:t>
      </w:r>
      <w:r>
        <w:rPr>
          <w:rFonts w:hint="eastAsia" w:ascii="宋体" w:hAnsi="宋体"/>
          <w:b/>
          <w:color w:val="000000"/>
          <w:sz w:val="24"/>
          <w:highlight w:val="none"/>
          <w:lang w:eastAsia="zh-CN"/>
        </w:rPr>
        <w:t>浙财采监</w:t>
      </w:r>
      <w:r>
        <w:rPr>
          <w:rFonts w:hint="eastAsia" w:ascii="宋体" w:hAnsi="宋体"/>
          <w:b/>
          <w:color w:val="000000"/>
          <w:sz w:val="24"/>
          <w:highlight w:val="none"/>
        </w:rPr>
        <w:t>〔202</w:t>
      </w:r>
      <w:r>
        <w:rPr>
          <w:rFonts w:hint="eastAsia" w:ascii="宋体" w:hAnsi="宋体"/>
          <w:b/>
          <w:color w:val="000000"/>
          <w:sz w:val="24"/>
          <w:highlight w:val="none"/>
          <w:lang w:val="en-US" w:eastAsia="zh-CN"/>
        </w:rPr>
        <w:t>2</w:t>
      </w:r>
      <w:r>
        <w:rPr>
          <w:rFonts w:hint="eastAsia" w:ascii="宋体" w:hAnsi="宋体"/>
          <w:b/>
          <w:color w:val="000000"/>
          <w:sz w:val="24"/>
          <w:highlight w:val="none"/>
        </w:rPr>
        <w:t>〕</w:t>
      </w:r>
      <w:r>
        <w:rPr>
          <w:rFonts w:hint="eastAsia" w:ascii="宋体" w:hAnsi="宋体"/>
          <w:b/>
          <w:color w:val="000000"/>
          <w:sz w:val="24"/>
          <w:highlight w:val="none"/>
          <w:lang w:val="en-US" w:eastAsia="zh-CN"/>
        </w:rPr>
        <w:t>3</w:t>
      </w:r>
      <w:r>
        <w:rPr>
          <w:rFonts w:hint="eastAsia" w:ascii="宋体" w:hAnsi="宋体"/>
          <w:b/>
          <w:color w:val="000000"/>
          <w:sz w:val="24"/>
          <w:highlight w:val="none"/>
        </w:rPr>
        <w:t>号的相关规定，在评审时对小型和微型企业提供小型、微型企业产</w:t>
      </w:r>
      <w:r>
        <w:rPr>
          <w:rFonts w:hint="eastAsia" w:ascii="宋体" w:hAnsi="宋体"/>
          <w:b/>
          <w:color w:val="000000"/>
          <w:sz w:val="24"/>
        </w:rPr>
        <w:t>品的报价给予</w:t>
      </w:r>
      <w:r>
        <w:rPr>
          <w:rFonts w:hint="eastAsia" w:ascii="宋体" w:hAnsi="宋体"/>
          <w:b/>
          <w:color w:val="000000"/>
          <w:sz w:val="24"/>
          <w:lang w:val="en-US" w:eastAsia="zh-CN"/>
        </w:rPr>
        <w:t>10</w:t>
      </w:r>
      <w:r>
        <w:rPr>
          <w:rFonts w:hint="eastAsia" w:ascii="宋体" w:hAnsi="宋体"/>
          <w:b/>
          <w:color w:val="000000"/>
          <w:sz w:val="24"/>
        </w:rPr>
        <w:t xml:space="preserve"> %的扣除，取扣除后的价格参与评审（仅对符合小微企业价格扣除政策的产品进行价格扣除，供应商需在报价明细表中单独列明符合小微企业价格扣除政策的产品及价格，扣除后的价格仅作为评审计算）。并且，享受扶持政策获得政府采购合同的，小微企业不得将合同分包给大中型企业，中型企业不得将合同分包给大型企业。(注：未按要求提供材料的，均不给予价格扣除，符合价格扣除政策的成交人的中小企业声明函在采购结果公示中予以公示，若供应商在采购响应文件中作出虚假承诺将上报财政部门予以处理 。）</w:t>
      </w:r>
      <w:r>
        <w:rPr>
          <w:rFonts w:hint="eastAsia" w:ascii="宋体" w:hAnsi="宋体"/>
          <w:b/>
          <w:color w:val="FF0000"/>
          <w:sz w:val="24"/>
        </w:rPr>
        <w:t>（本项目非专门面向中小企业）</w:t>
      </w:r>
    </w:p>
    <w:p>
      <w:pPr>
        <w:widowControl/>
        <w:ind w:firstLine="482" w:firstLineChars="200"/>
        <w:jc w:val="left"/>
        <w:rPr>
          <w:rFonts w:ascii="宋体" w:hAnsi="宋体"/>
          <w:b/>
          <w:color w:val="000000"/>
          <w:sz w:val="24"/>
          <w:szCs w:val="20"/>
        </w:rPr>
      </w:pPr>
      <w:r>
        <w:rPr>
          <w:rFonts w:hint="eastAsia" w:ascii="宋体" w:hAnsi="宋体"/>
          <w:b/>
          <w:color w:val="000000"/>
          <w:sz w:val="24"/>
          <w:szCs w:val="20"/>
        </w:rPr>
        <w:t>●提供以下证明材料的供应商被认定为小型、微型企业：</w:t>
      </w:r>
    </w:p>
    <w:p>
      <w:pPr>
        <w:widowControl/>
        <w:ind w:firstLine="482" w:firstLineChars="200"/>
        <w:jc w:val="left"/>
        <w:rPr>
          <w:rFonts w:ascii="宋体" w:hAnsi="宋体"/>
          <w:b/>
          <w:color w:val="000000"/>
          <w:sz w:val="24"/>
          <w:szCs w:val="20"/>
        </w:rPr>
      </w:pPr>
      <w:r>
        <w:rPr>
          <w:rFonts w:hint="eastAsia" w:ascii="宋体" w:hAnsi="宋体"/>
          <w:b/>
          <w:color w:val="000000"/>
          <w:sz w:val="24"/>
          <w:szCs w:val="20"/>
        </w:rPr>
        <w:t>供应商按照《关于印发中小企业划型标准规定的通知》（工信部联企业〔2011〕300号）的所属行业规定为小型、微型企业。投标文件中须提供《中小企业声明函》；</w:t>
      </w:r>
    </w:p>
    <w:p>
      <w:pPr>
        <w:widowControl/>
        <w:spacing w:line="320" w:lineRule="atLeast"/>
        <w:ind w:firstLine="482" w:firstLineChars="200"/>
        <w:jc w:val="left"/>
        <w:rPr>
          <w:rFonts w:ascii="宋体" w:hAnsi="宋体"/>
          <w:b/>
          <w:color w:val="000000"/>
          <w:sz w:val="24"/>
          <w:szCs w:val="20"/>
        </w:rPr>
      </w:pPr>
      <w:r>
        <w:rPr>
          <w:rFonts w:hint="eastAsia" w:ascii="宋体" w:hAnsi="宋体"/>
          <w:b/>
          <w:color w:val="000000"/>
          <w:sz w:val="24"/>
          <w:szCs w:val="20"/>
        </w:rPr>
        <w:t>●</w:t>
      </w:r>
      <w:r>
        <w:rPr>
          <w:rFonts w:hint="eastAsia" w:ascii="宋体" w:hAnsi="宋体"/>
          <w:b/>
          <w:color w:val="000000"/>
          <w:sz w:val="24"/>
        </w:rPr>
        <w:t>根据〔2017〕141号的相关规定，</w:t>
      </w:r>
      <w:r>
        <w:rPr>
          <w:rFonts w:hint="eastAsia" w:ascii="宋体" w:hAnsi="宋体"/>
          <w:b/>
          <w:color w:val="000000"/>
          <w:sz w:val="24"/>
          <w:szCs w:val="20"/>
        </w:rPr>
        <w:t>残疾人福利性单位视同小微企业，其产品参加本项目投标的，享受小微企业同等的价格扣除。</w:t>
      </w:r>
    </w:p>
    <w:p>
      <w:pPr>
        <w:widowControl/>
        <w:spacing w:line="320" w:lineRule="atLeast"/>
        <w:ind w:firstLine="482" w:firstLineChars="200"/>
        <w:jc w:val="left"/>
        <w:rPr>
          <w:rFonts w:ascii="宋体" w:hAnsi="宋体"/>
          <w:b/>
          <w:color w:val="000000"/>
          <w:sz w:val="24"/>
          <w:szCs w:val="20"/>
        </w:rPr>
      </w:pPr>
      <w:r>
        <w:rPr>
          <w:rFonts w:hint="eastAsia" w:ascii="宋体" w:hAnsi="宋体"/>
          <w:b/>
          <w:color w:val="000000"/>
          <w:sz w:val="24"/>
          <w:szCs w:val="20"/>
        </w:rPr>
        <w:t>残疾人福利性单位应当同时满足以下条件：</w:t>
      </w:r>
    </w:p>
    <w:p>
      <w:pPr>
        <w:widowControl/>
        <w:spacing w:line="320" w:lineRule="atLeast"/>
        <w:ind w:firstLine="482" w:firstLineChars="200"/>
        <w:jc w:val="left"/>
        <w:rPr>
          <w:rFonts w:ascii="宋体" w:hAnsi="宋体"/>
          <w:b/>
          <w:color w:val="000000"/>
          <w:sz w:val="24"/>
          <w:szCs w:val="20"/>
        </w:rPr>
      </w:pPr>
      <w:r>
        <w:rPr>
          <w:rFonts w:hint="eastAsia" w:ascii="宋体" w:hAnsi="宋体"/>
          <w:b/>
          <w:color w:val="000000"/>
          <w:sz w:val="24"/>
          <w:szCs w:val="20"/>
        </w:rPr>
        <w:t>① 安置的残疾人占本单位在职职工人数的比例不低于25%（含25%），并且安置的残疾人人数不少于10人（含10人）；</w:t>
      </w:r>
    </w:p>
    <w:p>
      <w:pPr>
        <w:widowControl/>
        <w:spacing w:line="320" w:lineRule="atLeast"/>
        <w:ind w:firstLine="482" w:firstLineChars="200"/>
        <w:jc w:val="left"/>
        <w:rPr>
          <w:rFonts w:ascii="宋体" w:hAnsi="宋体"/>
          <w:b/>
          <w:color w:val="000000"/>
          <w:sz w:val="24"/>
          <w:szCs w:val="20"/>
        </w:rPr>
      </w:pPr>
      <w:r>
        <w:rPr>
          <w:rFonts w:hint="eastAsia" w:ascii="宋体" w:hAnsi="宋体"/>
          <w:b/>
          <w:color w:val="000000"/>
          <w:sz w:val="24"/>
          <w:szCs w:val="20"/>
        </w:rPr>
        <w:t>② 依法与安置的每位残疾人签订了一年以上（含一年）的劳动合同或服务协议；</w:t>
      </w:r>
    </w:p>
    <w:p>
      <w:pPr>
        <w:widowControl/>
        <w:spacing w:line="320" w:lineRule="atLeast"/>
        <w:ind w:firstLine="482" w:firstLineChars="200"/>
        <w:jc w:val="left"/>
        <w:rPr>
          <w:rFonts w:ascii="宋体" w:hAnsi="宋体"/>
          <w:b/>
          <w:color w:val="000000"/>
          <w:sz w:val="24"/>
          <w:szCs w:val="20"/>
        </w:rPr>
      </w:pPr>
      <w:r>
        <w:rPr>
          <w:rFonts w:hint="eastAsia" w:ascii="宋体" w:hAnsi="宋体"/>
          <w:b/>
          <w:color w:val="000000"/>
          <w:sz w:val="24"/>
          <w:szCs w:val="20"/>
        </w:rPr>
        <w:t>③ 为安置的每位残疾人按月足额缴纳了基本养老保险、基本医疗保险、失业保险、工伤保险和生育保险等社会保险费；</w:t>
      </w:r>
    </w:p>
    <w:p>
      <w:pPr>
        <w:widowControl/>
        <w:spacing w:line="320" w:lineRule="atLeast"/>
        <w:ind w:firstLine="482" w:firstLineChars="200"/>
        <w:jc w:val="left"/>
        <w:rPr>
          <w:rFonts w:ascii="宋体" w:hAnsi="宋体"/>
          <w:b/>
          <w:color w:val="000000"/>
          <w:sz w:val="24"/>
          <w:szCs w:val="20"/>
        </w:rPr>
      </w:pPr>
      <w:r>
        <w:rPr>
          <w:rFonts w:hint="eastAsia" w:ascii="宋体" w:hAnsi="宋体"/>
          <w:b/>
          <w:color w:val="000000"/>
          <w:sz w:val="24"/>
          <w:szCs w:val="20"/>
        </w:rPr>
        <w:t>④ 通过银行等金融机构向安置的每位残疾人，按月支付了不低于单位所在区县适用的经省级人民政府批准的月最低工资标准的工资；</w:t>
      </w:r>
    </w:p>
    <w:p>
      <w:pPr>
        <w:widowControl/>
        <w:spacing w:line="320" w:lineRule="atLeast"/>
        <w:ind w:firstLine="482" w:firstLineChars="200"/>
        <w:jc w:val="left"/>
        <w:rPr>
          <w:rFonts w:ascii="宋体" w:hAnsi="宋体"/>
          <w:b/>
          <w:color w:val="000000"/>
          <w:sz w:val="24"/>
          <w:szCs w:val="20"/>
        </w:rPr>
      </w:pPr>
      <w:r>
        <w:rPr>
          <w:rFonts w:hint="eastAsia" w:ascii="宋体" w:hAnsi="宋体"/>
          <w:b/>
          <w:color w:val="000000"/>
          <w:sz w:val="24"/>
          <w:szCs w:val="20"/>
        </w:rPr>
        <w:t>⑤ 提供本单位制造的货物、承担的工程或者服务（以下简称产品），或者提供其他残疾人福利性单位制造的货物（不包括使用非残疾人福利性单位注册商标的货物）。</w:t>
      </w:r>
    </w:p>
    <w:p>
      <w:pPr>
        <w:widowControl/>
        <w:spacing w:line="320" w:lineRule="atLeast"/>
        <w:ind w:firstLine="482" w:firstLineChars="200"/>
        <w:jc w:val="left"/>
        <w:rPr>
          <w:rFonts w:ascii="宋体" w:hAnsi="宋体"/>
          <w:b/>
          <w:color w:val="000000"/>
          <w:sz w:val="24"/>
          <w:szCs w:val="20"/>
        </w:rPr>
      </w:pPr>
      <w:r>
        <w:rPr>
          <w:rFonts w:hint="eastAsia" w:ascii="宋体" w:hAnsi="宋体"/>
          <w:b/>
          <w:color w:val="000000"/>
          <w:sz w:val="24"/>
          <w:szCs w:val="20"/>
        </w:rPr>
        <w:t>残疾人福利性单位需提供《残疾人福利性单位声明函》。</w:t>
      </w:r>
    </w:p>
    <w:p>
      <w:pPr>
        <w:widowControl/>
        <w:spacing w:line="320" w:lineRule="atLeast"/>
        <w:ind w:firstLine="482" w:firstLineChars="200"/>
        <w:jc w:val="left"/>
        <w:rPr>
          <w:rFonts w:ascii="宋体" w:hAnsi="宋体"/>
          <w:b/>
          <w:color w:val="000000"/>
          <w:sz w:val="24"/>
          <w:szCs w:val="20"/>
        </w:rPr>
      </w:pPr>
      <w:r>
        <w:rPr>
          <w:rFonts w:hint="eastAsia" w:ascii="宋体" w:hAnsi="宋体"/>
          <w:b/>
          <w:color w:val="000000"/>
          <w:sz w:val="24"/>
          <w:szCs w:val="20"/>
        </w:rPr>
        <w:t>●</w:t>
      </w:r>
      <w:r>
        <w:rPr>
          <w:rFonts w:hint="eastAsia" w:ascii="宋体" w:hAnsi="宋体"/>
          <w:b/>
          <w:color w:val="000000"/>
          <w:sz w:val="24"/>
        </w:rPr>
        <w:t>根据</w:t>
      </w:r>
      <w:r>
        <w:rPr>
          <w:rFonts w:hint="eastAsia" w:ascii="宋体" w:hAnsi="宋体"/>
          <w:b/>
          <w:color w:val="000000"/>
          <w:sz w:val="24"/>
          <w:szCs w:val="20"/>
        </w:rPr>
        <w:t>〔</w:t>
      </w:r>
      <w:r>
        <w:rPr>
          <w:rFonts w:hint="eastAsia" w:ascii="宋体" w:hAnsi="宋体"/>
          <w:b/>
          <w:color w:val="000000"/>
          <w:sz w:val="24"/>
        </w:rPr>
        <w:t>2017〕141号的相关规定，</w:t>
      </w:r>
      <w:r>
        <w:rPr>
          <w:rFonts w:hint="eastAsia" w:ascii="宋体" w:hAnsi="宋体"/>
          <w:b/>
          <w:color w:val="000000"/>
          <w:sz w:val="24"/>
          <w:szCs w:val="20"/>
        </w:rPr>
        <w:t>监狱企业视同小微企业，其产品参加本项目投标的，享受小微企业同等的价格扣除。</w:t>
      </w:r>
    </w:p>
    <w:p>
      <w:pPr>
        <w:widowControl/>
        <w:spacing w:line="320" w:lineRule="atLeast"/>
        <w:ind w:firstLine="482" w:firstLineChars="200"/>
        <w:jc w:val="left"/>
        <w:rPr>
          <w:rFonts w:ascii="宋体" w:hAnsi="宋体"/>
          <w:b/>
          <w:color w:val="000000"/>
          <w:sz w:val="24"/>
          <w:szCs w:val="20"/>
        </w:rPr>
      </w:pPr>
      <w:r>
        <w:rPr>
          <w:rFonts w:hint="eastAsia" w:ascii="宋体" w:hAnsi="宋体"/>
          <w:b/>
          <w:color w:val="000000"/>
          <w:sz w:val="24"/>
          <w:szCs w:val="20"/>
        </w:rPr>
        <w:t>提供以下证明材料的供应商被认定为监狱企业：</w:t>
      </w:r>
    </w:p>
    <w:p>
      <w:pPr>
        <w:widowControl/>
        <w:spacing w:line="320" w:lineRule="atLeast"/>
        <w:ind w:firstLine="482" w:firstLineChars="200"/>
        <w:jc w:val="left"/>
        <w:rPr>
          <w:rFonts w:ascii="宋体" w:hAnsi="宋体"/>
          <w:b/>
          <w:color w:val="000000"/>
          <w:sz w:val="24"/>
          <w:szCs w:val="20"/>
        </w:rPr>
      </w:pPr>
      <w:r>
        <w:rPr>
          <w:rFonts w:hint="eastAsia" w:ascii="宋体" w:hAnsi="宋体"/>
          <w:b/>
          <w:color w:val="000000"/>
          <w:sz w:val="24"/>
          <w:szCs w:val="20"/>
        </w:rPr>
        <w:t>省级以上监狱管理局、戒毒管理局（含新疆生产建设兵团）出具的属于监狱企业的证明文件。</w:t>
      </w:r>
    </w:p>
    <w:p>
      <w:pPr>
        <w:snapToGrid w:val="0"/>
        <w:spacing w:line="360" w:lineRule="exact"/>
        <w:ind w:left="2" w:leftChars="1" w:firstLine="482" w:firstLineChars="200"/>
        <w:rPr>
          <w:rFonts w:ascii="宋体" w:hAnsi="宋体"/>
          <w:b/>
          <w:bCs/>
          <w:color w:val="000000"/>
          <w:sz w:val="24"/>
        </w:rPr>
      </w:pPr>
      <w:r>
        <w:rPr>
          <w:rFonts w:ascii="宋体" w:hAnsi="宋体"/>
          <w:b/>
          <w:bCs/>
          <w:color w:val="000000"/>
          <w:sz w:val="24"/>
        </w:rPr>
        <w:t>（九）质疑和投诉</w:t>
      </w:r>
    </w:p>
    <w:p>
      <w:pPr>
        <w:snapToGrid w:val="0"/>
        <w:spacing w:line="360" w:lineRule="exact"/>
        <w:ind w:firstLine="480" w:firstLineChars="200"/>
        <w:rPr>
          <w:rFonts w:ascii="宋体" w:hAnsi="宋体"/>
          <w:bCs/>
          <w:color w:val="000000"/>
          <w:sz w:val="24"/>
        </w:rPr>
      </w:pPr>
      <w:r>
        <w:rPr>
          <w:rFonts w:ascii="宋体" w:hAnsi="宋体"/>
          <w:bCs/>
          <w:color w:val="000000"/>
          <w:sz w:val="24"/>
        </w:rPr>
        <w:t>1</w:t>
      </w:r>
      <w:r>
        <w:rPr>
          <w:rFonts w:hint="eastAsia" w:ascii="宋体" w:hAnsi="宋体"/>
          <w:bCs/>
          <w:color w:val="000000"/>
          <w:sz w:val="24"/>
        </w:rPr>
        <w:t>.</w:t>
      </w:r>
      <w:r>
        <w:rPr>
          <w:rFonts w:ascii="宋体" w:hAnsi="宋体"/>
          <w:bCs/>
          <w:color w:val="000000"/>
          <w:sz w:val="24"/>
        </w:rPr>
        <w:t>质疑、投诉应当采用书面形式，质疑书、投诉书均应明确阐述招标文件、招标过程</w:t>
      </w:r>
      <w:r>
        <w:rPr>
          <w:rFonts w:hint="eastAsia" w:ascii="宋体" w:hAnsi="宋体"/>
          <w:bCs/>
          <w:color w:val="000000"/>
          <w:sz w:val="24"/>
        </w:rPr>
        <w:t>或</w:t>
      </w:r>
      <w:r>
        <w:rPr>
          <w:rFonts w:ascii="宋体" w:hAnsi="宋体"/>
          <w:bCs/>
          <w:color w:val="000000"/>
          <w:sz w:val="24"/>
        </w:rPr>
        <w:t>中标结果中使自己合法权益受到损害的实质性内容，提供相关事实、依据和证据及其来源或线索，便于有关单位调查、答复和处理</w:t>
      </w:r>
      <w:r>
        <w:rPr>
          <w:rFonts w:hint="eastAsia" w:ascii="宋体" w:hAnsi="宋体"/>
          <w:bCs/>
          <w:color w:val="000000"/>
          <w:sz w:val="24"/>
        </w:rPr>
        <w:t>。</w:t>
      </w:r>
    </w:p>
    <w:p>
      <w:pPr>
        <w:snapToGrid w:val="0"/>
        <w:spacing w:line="360" w:lineRule="exact"/>
        <w:ind w:firstLine="480" w:firstLineChars="200"/>
        <w:rPr>
          <w:rFonts w:ascii="宋体" w:hAnsi="宋体"/>
          <w:bCs/>
          <w:color w:val="000000"/>
          <w:sz w:val="24"/>
        </w:rPr>
      </w:pPr>
      <w:r>
        <w:rPr>
          <w:rFonts w:hint="eastAsia" w:ascii="宋体" w:hAnsi="宋体"/>
          <w:bCs/>
          <w:color w:val="000000"/>
          <w:sz w:val="24"/>
        </w:rPr>
        <w:t>2.供应商未按规定要求提出的，则视同认可招标文件，但法律法规及规范性文件有明确规定的除外。</w:t>
      </w:r>
    </w:p>
    <w:p>
      <w:pPr>
        <w:snapToGrid w:val="0"/>
        <w:spacing w:line="360" w:lineRule="exact"/>
        <w:ind w:firstLine="3373" w:firstLineChars="1200"/>
        <w:outlineLvl w:val="0"/>
        <w:rPr>
          <w:rFonts w:ascii="宋体" w:hAnsi="宋体"/>
          <w:b/>
          <w:color w:val="000000"/>
          <w:sz w:val="28"/>
          <w:szCs w:val="28"/>
        </w:rPr>
      </w:pPr>
      <w:r>
        <w:rPr>
          <w:rFonts w:ascii="宋体" w:hAnsi="宋体"/>
          <w:b/>
          <w:color w:val="000000"/>
          <w:sz w:val="28"/>
          <w:szCs w:val="28"/>
        </w:rPr>
        <w:t>二</w:t>
      </w:r>
      <w:r>
        <w:rPr>
          <w:rFonts w:hint="eastAsia" w:ascii="宋体" w:hAnsi="宋体"/>
          <w:b/>
          <w:color w:val="000000"/>
          <w:sz w:val="28"/>
          <w:szCs w:val="28"/>
        </w:rPr>
        <w:t>、</w:t>
      </w:r>
      <w:r>
        <w:rPr>
          <w:rFonts w:ascii="宋体" w:hAnsi="宋体"/>
          <w:b/>
          <w:color w:val="000000"/>
          <w:sz w:val="28"/>
          <w:szCs w:val="28"/>
        </w:rPr>
        <w:t>招标文件</w:t>
      </w:r>
    </w:p>
    <w:p>
      <w:pPr>
        <w:snapToGrid w:val="0"/>
        <w:spacing w:line="360" w:lineRule="exact"/>
        <w:ind w:firstLine="472" w:firstLineChars="196"/>
        <w:jc w:val="left"/>
        <w:rPr>
          <w:rFonts w:ascii="宋体" w:hAnsi="宋体"/>
          <w:b/>
          <w:color w:val="000000"/>
          <w:sz w:val="24"/>
          <w:szCs w:val="20"/>
        </w:rPr>
      </w:pPr>
      <w:r>
        <w:rPr>
          <w:rFonts w:hint="eastAsia" w:ascii="宋体" w:hAnsi="宋体"/>
          <w:b/>
          <w:color w:val="000000"/>
          <w:sz w:val="24"/>
          <w:szCs w:val="20"/>
        </w:rPr>
        <w:t>（一）招标文件的构成。本招标文件由以下部份组成：</w:t>
      </w:r>
    </w:p>
    <w:p>
      <w:pPr>
        <w:snapToGrid w:val="0"/>
        <w:spacing w:line="360" w:lineRule="exact"/>
        <w:ind w:firstLine="480" w:firstLineChars="200"/>
        <w:jc w:val="left"/>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w:t>
      </w:r>
      <w:r>
        <w:rPr>
          <w:rFonts w:ascii="宋体" w:hAnsi="宋体"/>
          <w:color w:val="000000"/>
          <w:sz w:val="24"/>
          <w:szCs w:val="20"/>
        </w:rPr>
        <w:t>招标公告</w:t>
      </w:r>
    </w:p>
    <w:p>
      <w:pPr>
        <w:snapToGrid w:val="0"/>
        <w:spacing w:line="360" w:lineRule="exact"/>
        <w:ind w:firstLine="480" w:firstLineChars="200"/>
        <w:jc w:val="left"/>
        <w:rPr>
          <w:rFonts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w:t>
      </w:r>
      <w:r>
        <w:rPr>
          <w:rFonts w:ascii="宋体" w:hAnsi="宋体"/>
          <w:color w:val="000000"/>
          <w:sz w:val="24"/>
          <w:szCs w:val="20"/>
        </w:rPr>
        <w:t>招标需求</w:t>
      </w:r>
    </w:p>
    <w:p>
      <w:pPr>
        <w:snapToGrid w:val="0"/>
        <w:spacing w:line="360" w:lineRule="exact"/>
        <w:ind w:firstLine="480" w:firstLineChars="200"/>
        <w:jc w:val="left"/>
        <w:rPr>
          <w:rFonts w:ascii="宋体" w:hAnsi="宋体"/>
          <w:color w:val="000000"/>
          <w:sz w:val="24"/>
          <w:szCs w:val="20"/>
        </w:rPr>
      </w:pPr>
      <w:r>
        <w:rPr>
          <w:rFonts w:ascii="宋体" w:hAnsi="宋体"/>
          <w:color w:val="000000"/>
          <w:sz w:val="24"/>
          <w:szCs w:val="20"/>
        </w:rPr>
        <w:t>3</w:t>
      </w:r>
      <w:r>
        <w:rPr>
          <w:rFonts w:hint="eastAsia" w:ascii="宋体" w:hAnsi="宋体"/>
          <w:color w:val="000000"/>
          <w:sz w:val="24"/>
          <w:szCs w:val="20"/>
        </w:rPr>
        <w:t>.</w:t>
      </w:r>
      <w:r>
        <w:rPr>
          <w:rFonts w:ascii="宋体" w:hAnsi="宋体"/>
          <w:color w:val="000000"/>
          <w:sz w:val="24"/>
          <w:szCs w:val="20"/>
        </w:rPr>
        <w:t>投标人须知</w:t>
      </w:r>
    </w:p>
    <w:p>
      <w:pPr>
        <w:snapToGrid w:val="0"/>
        <w:spacing w:line="360" w:lineRule="exact"/>
        <w:ind w:firstLine="480" w:firstLineChars="200"/>
        <w:jc w:val="left"/>
        <w:rPr>
          <w:rFonts w:ascii="宋体" w:hAnsi="宋体"/>
          <w:color w:val="000000"/>
          <w:sz w:val="24"/>
          <w:szCs w:val="20"/>
        </w:rPr>
      </w:pPr>
      <w:r>
        <w:rPr>
          <w:rFonts w:ascii="宋体" w:hAnsi="宋体"/>
          <w:color w:val="000000"/>
          <w:sz w:val="24"/>
          <w:szCs w:val="20"/>
        </w:rPr>
        <w:t>4</w:t>
      </w:r>
      <w:r>
        <w:rPr>
          <w:rFonts w:hint="eastAsia" w:ascii="宋体" w:hAnsi="宋体"/>
          <w:color w:val="000000"/>
          <w:sz w:val="24"/>
          <w:szCs w:val="20"/>
        </w:rPr>
        <w:t>.</w:t>
      </w:r>
      <w:r>
        <w:rPr>
          <w:rFonts w:ascii="宋体" w:hAnsi="宋体"/>
          <w:color w:val="000000"/>
          <w:sz w:val="24"/>
          <w:szCs w:val="20"/>
        </w:rPr>
        <w:t>评标办法及标准</w:t>
      </w:r>
    </w:p>
    <w:p>
      <w:pPr>
        <w:snapToGrid w:val="0"/>
        <w:spacing w:line="360" w:lineRule="exact"/>
        <w:ind w:firstLine="480" w:firstLineChars="200"/>
        <w:jc w:val="left"/>
        <w:rPr>
          <w:rFonts w:ascii="宋体" w:hAnsi="宋体"/>
          <w:color w:val="000000"/>
          <w:sz w:val="24"/>
          <w:szCs w:val="20"/>
        </w:rPr>
      </w:pPr>
      <w:r>
        <w:rPr>
          <w:rFonts w:ascii="宋体" w:hAnsi="宋体"/>
          <w:color w:val="000000"/>
          <w:sz w:val="24"/>
          <w:szCs w:val="20"/>
        </w:rPr>
        <w:t>5</w:t>
      </w:r>
      <w:r>
        <w:rPr>
          <w:rFonts w:hint="eastAsia" w:ascii="宋体" w:hAnsi="宋体"/>
          <w:color w:val="000000"/>
          <w:sz w:val="24"/>
          <w:szCs w:val="20"/>
        </w:rPr>
        <w:t>.</w:t>
      </w:r>
      <w:r>
        <w:rPr>
          <w:rFonts w:ascii="宋体" w:hAnsi="宋体"/>
          <w:color w:val="000000"/>
          <w:sz w:val="24"/>
          <w:szCs w:val="20"/>
        </w:rPr>
        <w:t>合同主要条款</w:t>
      </w:r>
    </w:p>
    <w:p>
      <w:pPr>
        <w:snapToGrid w:val="0"/>
        <w:spacing w:line="360" w:lineRule="exact"/>
        <w:ind w:firstLine="480" w:firstLineChars="200"/>
        <w:jc w:val="left"/>
        <w:rPr>
          <w:rFonts w:ascii="宋体" w:hAnsi="宋体"/>
          <w:color w:val="000000"/>
          <w:sz w:val="24"/>
          <w:szCs w:val="20"/>
        </w:rPr>
      </w:pPr>
      <w:r>
        <w:rPr>
          <w:rFonts w:ascii="宋体" w:hAnsi="宋体"/>
          <w:color w:val="000000"/>
          <w:sz w:val="24"/>
          <w:szCs w:val="20"/>
        </w:rPr>
        <w:t>6</w:t>
      </w:r>
      <w:r>
        <w:rPr>
          <w:rFonts w:hint="eastAsia" w:ascii="宋体" w:hAnsi="宋体"/>
          <w:color w:val="000000"/>
          <w:sz w:val="24"/>
          <w:szCs w:val="20"/>
        </w:rPr>
        <w:t>.</w:t>
      </w:r>
      <w:r>
        <w:rPr>
          <w:rFonts w:ascii="宋体" w:hAnsi="宋体"/>
          <w:color w:val="000000"/>
          <w:sz w:val="24"/>
          <w:szCs w:val="20"/>
        </w:rPr>
        <w:t>投标文件格式</w:t>
      </w:r>
    </w:p>
    <w:p>
      <w:pPr>
        <w:snapToGrid w:val="0"/>
        <w:spacing w:line="360" w:lineRule="exact"/>
        <w:ind w:firstLine="480" w:firstLineChars="200"/>
        <w:jc w:val="left"/>
        <w:rPr>
          <w:rFonts w:ascii="宋体" w:hAnsi="宋体"/>
          <w:color w:val="000000"/>
          <w:sz w:val="24"/>
          <w:szCs w:val="20"/>
        </w:rPr>
      </w:pPr>
      <w:r>
        <w:rPr>
          <w:rFonts w:hint="eastAsia" w:ascii="宋体" w:hAnsi="宋体"/>
          <w:color w:val="000000"/>
          <w:sz w:val="24"/>
          <w:szCs w:val="20"/>
        </w:rPr>
        <w:t>7.本项目</w:t>
      </w:r>
      <w:r>
        <w:rPr>
          <w:rFonts w:ascii="宋体" w:hAnsi="宋体"/>
          <w:color w:val="000000"/>
          <w:sz w:val="24"/>
          <w:szCs w:val="20"/>
        </w:rPr>
        <w:t>招标文件</w:t>
      </w:r>
      <w:r>
        <w:rPr>
          <w:rFonts w:hint="eastAsia" w:ascii="宋体" w:hAnsi="宋体"/>
          <w:color w:val="000000"/>
          <w:sz w:val="24"/>
          <w:szCs w:val="20"/>
        </w:rPr>
        <w:t>的</w:t>
      </w:r>
      <w:r>
        <w:rPr>
          <w:rFonts w:ascii="宋体" w:hAnsi="宋体"/>
          <w:color w:val="000000"/>
          <w:sz w:val="24"/>
          <w:szCs w:val="20"/>
        </w:rPr>
        <w:t>澄清、答复、修改、补充的内容</w:t>
      </w:r>
    </w:p>
    <w:p>
      <w:pPr>
        <w:snapToGrid w:val="0"/>
        <w:spacing w:beforeLines="50" w:line="360" w:lineRule="exact"/>
        <w:ind w:firstLine="472" w:firstLineChars="196"/>
        <w:jc w:val="left"/>
        <w:rPr>
          <w:rFonts w:ascii="宋体" w:hAnsi="宋体"/>
          <w:b/>
          <w:color w:val="000000"/>
          <w:sz w:val="24"/>
          <w:szCs w:val="20"/>
        </w:rPr>
      </w:pPr>
      <w:r>
        <w:rPr>
          <w:rFonts w:hint="eastAsia" w:ascii="宋体" w:hAnsi="宋体"/>
          <w:b/>
          <w:color w:val="000000"/>
          <w:sz w:val="24"/>
          <w:szCs w:val="20"/>
        </w:rPr>
        <w:t>（二）投标人的风险</w:t>
      </w:r>
    </w:p>
    <w:p>
      <w:pPr>
        <w:snapToGrid w:val="0"/>
        <w:spacing w:line="360" w:lineRule="exact"/>
        <w:ind w:firstLine="480" w:firstLineChars="200"/>
        <w:jc w:val="left"/>
        <w:rPr>
          <w:rFonts w:ascii="宋体" w:hAnsi="宋体"/>
          <w:color w:val="000000"/>
          <w:sz w:val="24"/>
        </w:rPr>
      </w:pPr>
      <w:r>
        <w:rPr>
          <w:rFonts w:hint="eastAsia" w:ascii="宋体" w:hAnsi="宋体"/>
          <w:color w:val="000000"/>
          <w:sz w:val="24"/>
        </w:rPr>
        <w:t>投标人没有按照招标文件要求提供全部资料，或者投标人没有对招标文件在各方面作出实质性响应是投标人的风险，并可能导致其投标被拒绝。</w:t>
      </w:r>
    </w:p>
    <w:p>
      <w:pPr>
        <w:tabs>
          <w:tab w:val="left" w:pos="454"/>
          <w:tab w:val="left" w:pos="720"/>
        </w:tabs>
        <w:snapToGrid w:val="0"/>
        <w:spacing w:beforeLines="50" w:line="360" w:lineRule="exact"/>
        <w:ind w:firstLine="472" w:firstLineChars="196"/>
        <w:jc w:val="left"/>
        <w:rPr>
          <w:rFonts w:ascii="宋体" w:hAnsi="宋体"/>
          <w:b/>
          <w:color w:val="000000"/>
          <w:kern w:val="0"/>
          <w:sz w:val="24"/>
        </w:rPr>
      </w:pPr>
      <w:r>
        <w:rPr>
          <w:rFonts w:hint="eastAsia" w:ascii="宋体" w:hAnsi="宋体"/>
          <w:b/>
          <w:color w:val="000000"/>
          <w:kern w:val="0"/>
          <w:sz w:val="24"/>
        </w:rPr>
        <w:t>（三）招标文件的澄清与修改</w:t>
      </w:r>
    </w:p>
    <w:p>
      <w:pPr>
        <w:snapToGrid w:val="0"/>
        <w:spacing w:line="360" w:lineRule="exact"/>
        <w:ind w:firstLine="480" w:firstLineChars="200"/>
        <w:rPr>
          <w:rFonts w:ascii="宋体" w:hAnsi="宋体"/>
          <w:color w:val="000000"/>
          <w:sz w:val="24"/>
        </w:rPr>
      </w:pPr>
      <w:r>
        <w:rPr>
          <w:rFonts w:hint="eastAsia" w:ascii="宋体" w:hAnsi="宋体"/>
          <w:color w:val="000000"/>
          <w:sz w:val="24"/>
        </w:rPr>
        <w:t>1.在投标截止时间前，</w:t>
      </w:r>
      <w:r>
        <w:rPr>
          <w:rFonts w:ascii="宋体" w:hAnsi="宋体"/>
          <w:color w:val="000000"/>
          <w:sz w:val="24"/>
        </w:rPr>
        <w:t>采购代理机构</w:t>
      </w:r>
      <w:r>
        <w:rPr>
          <w:rFonts w:hint="eastAsia" w:ascii="宋体" w:hAnsi="宋体"/>
          <w:color w:val="000000"/>
          <w:sz w:val="24"/>
        </w:rPr>
        <w:t>对已发出的招标文件进行必要澄清或者修改时，将依法在财政部门指定的政府采购信息发布媒体上发布更正公告，并以书面形式通知所有招标文件收受人，</w:t>
      </w:r>
      <w:r>
        <w:rPr>
          <w:rFonts w:ascii="宋体" w:hAnsi="宋体"/>
          <w:color w:val="000000"/>
          <w:sz w:val="24"/>
        </w:rPr>
        <w:t>除书面答复以外的其他澄清方式及澄清内容均无效。</w:t>
      </w:r>
      <w:r>
        <w:rPr>
          <w:rFonts w:hint="eastAsia" w:ascii="宋体" w:hAnsi="宋体"/>
          <w:color w:val="000000"/>
          <w:sz w:val="24"/>
        </w:rPr>
        <w:t>该澄清或者修改的内容为招标文件的组成部分，对所有投标人有约束力。投标人在收到招标文件的澄清修改函后，应以书面形式予以确认。</w:t>
      </w:r>
    </w:p>
    <w:p>
      <w:pPr>
        <w:snapToGrid w:val="0"/>
        <w:spacing w:line="36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 xml:space="preserve"> 采购代理机构</w:t>
      </w:r>
      <w:r>
        <w:rPr>
          <w:rFonts w:hint="eastAsia" w:ascii="宋体" w:hAnsi="宋体"/>
          <w:color w:val="000000"/>
          <w:sz w:val="24"/>
        </w:rPr>
        <w:t>可以视采购具体情况，延长投标截止时间和开标时间，并依法在招标文件要求提交投标文件的截至时间三日前，将变更时间书面通知所有招标文件收受人，并在财政部门指定的政府采购信息发布媒体上发布变更公告。</w:t>
      </w:r>
    </w:p>
    <w:p>
      <w:pPr>
        <w:snapToGrid w:val="0"/>
        <w:spacing w:line="36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招标文件澄清、答复、修改、补充的内容为招标文件的组成部分。当招标文件与招标文件的答复、澄清、修改、补充通知就同一内容的表述不一致时，以最后发出的书面文件为准。</w:t>
      </w:r>
    </w:p>
    <w:p>
      <w:pPr>
        <w:snapToGrid w:val="0"/>
        <w:spacing w:line="3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招标文件的澄清、答复、修改或补充都应该通过本代理机构以法定形式发布，采购人非通过本机构，不得擅自澄清、答复、修改或补充招标文件。</w:t>
      </w:r>
    </w:p>
    <w:p>
      <w:pPr>
        <w:snapToGrid w:val="0"/>
        <w:spacing w:line="360" w:lineRule="exact"/>
        <w:ind w:firstLine="2800" w:firstLineChars="996"/>
        <w:outlineLvl w:val="1"/>
        <w:rPr>
          <w:rFonts w:ascii="宋体" w:hAnsi="宋体"/>
          <w:b/>
          <w:color w:val="000000"/>
          <w:sz w:val="28"/>
          <w:szCs w:val="28"/>
        </w:rPr>
      </w:pPr>
      <w:r>
        <w:rPr>
          <w:rFonts w:ascii="宋体" w:hAnsi="宋体"/>
          <w:b/>
          <w:color w:val="000000"/>
          <w:sz w:val="28"/>
          <w:szCs w:val="28"/>
        </w:rPr>
        <w:t>三、投标文件的编制</w:t>
      </w:r>
    </w:p>
    <w:p>
      <w:pPr>
        <w:snapToGrid w:val="0"/>
        <w:spacing w:line="380" w:lineRule="exact"/>
        <w:ind w:firstLine="482" w:firstLineChars="200"/>
        <w:jc w:val="left"/>
        <w:rPr>
          <w:rFonts w:ascii="宋体" w:hAnsi="宋体"/>
          <w:b/>
          <w:color w:val="000000"/>
          <w:sz w:val="24"/>
        </w:rPr>
      </w:pPr>
      <w:r>
        <w:rPr>
          <w:rFonts w:hint="eastAsia" w:ascii="宋体" w:hAnsi="宋体"/>
          <w:b/>
          <w:color w:val="000000"/>
          <w:sz w:val="24"/>
        </w:rPr>
        <w:t>注：投标人应保证所提供文件资料的真实性，所有文件资料必须是针对本次投标的。如发现投标人提供了虚假文件资料，其投标将被拒绝，并自行承担相应的法律责任。</w:t>
      </w:r>
    </w:p>
    <w:p>
      <w:pPr>
        <w:snapToGrid w:val="0"/>
        <w:spacing w:line="380" w:lineRule="exact"/>
        <w:ind w:firstLine="472" w:firstLineChars="196"/>
        <w:jc w:val="left"/>
        <w:outlineLvl w:val="0"/>
        <w:rPr>
          <w:rFonts w:ascii="宋体" w:hAnsi="宋体"/>
          <w:b/>
          <w:sz w:val="24"/>
        </w:rPr>
      </w:pPr>
      <w:r>
        <w:rPr>
          <w:rFonts w:hint="eastAsia" w:ascii="宋体" w:hAnsi="宋体"/>
          <w:b/>
          <w:sz w:val="24"/>
        </w:rPr>
        <w:t>（一）投标文件的形式和效力</w:t>
      </w:r>
    </w:p>
    <w:p>
      <w:pPr>
        <w:snapToGrid w:val="0"/>
        <w:spacing w:line="380" w:lineRule="exact"/>
        <w:ind w:firstLine="472" w:firstLineChars="196"/>
        <w:jc w:val="left"/>
        <w:outlineLvl w:val="0"/>
        <w:rPr>
          <w:rFonts w:ascii="宋体" w:hAnsi="宋体"/>
          <w:b/>
          <w:sz w:val="24"/>
        </w:rPr>
      </w:pPr>
      <w:r>
        <w:rPr>
          <w:rFonts w:hint="eastAsia" w:ascii="宋体" w:hAnsi="宋体"/>
          <w:b/>
          <w:sz w:val="24"/>
        </w:rPr>
        <w:t>1. 投标文件</w:t>
      </w:r>
    </w:p>
    <w:p>
      <w:pPr>
        <w:snapToGrid w:val="0"/>
        <w:spacing w:line="380" w:lineRule="exact"/>
        <w:ind w:firstLine="472" w:firstLineChars="196"/>
        <w:outlineLvl w:val="0"/>
        <w:rPr>
          <w:rFonts w:ascii="宋体" w:hAnsi="宋体"/>
          <w:b/>
          <w:sz w:val="24"/>
        </w:rPr>
      </w:pPr>
      <w:r>
        <w:rPr>
          <w:rFonts w:hint="eastAsia" w:ascii="宋体" w:hAnsi="宋体"/>
          <w:b/>
          <w:sz w:val="24"/>
        </w:rPr>
        <w:t>1.1电子投标文件：电子投标文件按政采云平台供应商项目采购-电子交易操作指南（https://help.zcygov.cn/web/site_2/2018/12-28/2573.html）及本招标文件要求制作、加密并递交；</w:t>
      </w:r>
    </w:p>
    <w:p>
      <w:pPr>
        <w:snapToGrid w:val="0"/>
        <w:spacing w:line="380" w:lineRule="exact"/>
        <w:ind w:firstLine="472" w:firstLineChars="196"/>
        <w:jc w:val="left"/>
        <w:outlineLvl w:val="0"/>
        <w:rPr>
          <w:rFonts w:ascii="宋体" w:hAnsi="宋体"/>
          <w:b/>
          <w:sz w:val="24"/>
        </w:rPr>
      </w:pPr>
      <w:r>
        <w:rPr>
          <w:rFonts w:hint="eastAsia" w:ascii="宋体" w:hAnsi="宋体"/>
          <w:b/>
          <w:sz w:val="24"/>
        </w:rPr>
        <w:t>1.2 备份电子投标文件：即电子投标文件按“政采云供应商项目采购-电子招投标操作指南”制作的备份文件。</w:t>
      </w:r>
    </w:p>
    <w:p>
      <w:pPr>
        <w:snapToGrid w:val="0"/>
        <w:spacing w:line="380" w:lineRule="exact"/>
        <w:ind w:firstLine="472" w:firstLineChars="196"/>
        <w:jc w:val="left"/>
        <w:outlineLvl w:val="0"/>
        <w:rPr>
          <w:rFonts w:ascii="宋体" w:hAnsi="宋体"/>
          <w:b/>
          <w:sz w:val="24"/>
        </w:rPr>
      </w:pPr>
      <w:r>
        <w:rPr>
          <w:rFonts w:hint="eastAsia" w:ascii="宋体" w:hAnsi="宋体"/>
          <w:b/>
          <w:sz w:val="24"/>
        </w:rPr>
        <w:t>2.投标文件的效力</w:t>
      </w:r>
    </w:p>
    <w:p>
      <w:pPr>
        <w:snapToGrid w:val="0"/>
        <w:spacing w:line="380" w:lineRule="exact"/>
        <w:ind w:firstLine="472" w:firstLineChars="196"/>
        <w:jc w:val="left"/>
        <w:outlineLvl w:val="0"/>
        <w:rPr>
          <w:rFonts w:ascii="宋体" w:hAnsi="宋体"/>
          <w:b/>
          <w:sz w:val="24"/>
        </w:rPr>
      </w:pPr>
      <w:r>
        <w:rPr>
          <w:rFonts w:hint="eastAsia" w:ascii="宋体" w:hAnsi="宋体"/>
          <w:b/>
          <w:sz w:val="24"/>
        </w:rPr>
        <w:t>投标文件的启用，按先后顺位分别为电子投标文件、备份电子投标文件。因网络或者其他非投标人问题造成电子投标文件无法正常解密或解密失败，方可启用备份投标文件。若正常解密成功，则备份电子投标文件不予以开启。在下一顺位的投标文件启用时，前一顺位的投标文件自动失效。备份电子投标文件不予退回。</w:t>
      </w:r>
    </w:p>
    <w:p>
      <w:pPr>
        <w:snapToGrid w:val="0"/>
        <w:spacing w:line="380" w:lineRule="exact"/>
        <w:ind w:firstLine="472" w:firstLineChars="196"/>
        <w:jc w:val="left"/>
        <w:outlineLvl w:val="0"/>
        <w:rPr>
          <w:rFonts w:ascii="宋体" w:hAnsi="宋体"/>
          <w:b/>
          <w:sz w:val="24"/>
        </w:rPr>
      </w:pPr>
      <w:r>
        <w:rPr>
          <w:rFonts w:hint="eastAsia" w:ascii="宋体" w:hAnsi="宋体"/>
          <w:b/>
          <w:sz w:val="24"/>
        </w:rPr>
        <w:t>（二）投标文件的组成</w:t>
      </w:r>
    </w:p>
    <w:p>
      <w:pPr>
        <w:snapToGrid w:val="0"/>
        <w:spacing w:line="380" w:lineRule="exact"/>
        <w:ind w:firstLine="472" w:firstLineChars="196"/>
        <w:jc w:val="left"/>
        <w:outlineLvl w:val="0"/>
        <w:rPr>
          <w:rFonts w:ascii="宋体" w:hAnsi="宋体"/>
          <w:b/>
          <w:sz w:val="24"/>
        </w:rPr>
      </w:pPr>
      <w:r>
        <w:rPr>
          <w:rFonts w:hint="eastAsia" w:ascii="宋体" w:hAnsi="宋体"/>
          <w:b/>
          <w:sz w:val="24"/>
        </w:rPr>
        <w:t>投标文件（包括电子投标文件和备份投标文件）由资格文件、商务技术文件、投标报价文件三部份组成。</w:t>
      </w:r>
    </w:p>
    <w:p>
      <w:pPr>
        <w:snapToGrid w:val="0"/>
        <w:spacing w:line="380" w:lineRule="exact"/>
        <w:ind w:firstLine="472" w:firstLineChars="196"/>
        <w:jc w:val="left"/>
        <w:outlineLvl w:val="0"/>
        <w:rPr>
          <w:rFonts w:ascii="宋体" w:hAnsi="宋体"/>
          <w:b/>
          <w:sz w:val="24"/>
        </w:rPr>
      </w:pPr>
      <w:r>
        <w:rPr>
          <w:rFonts w:hint="eastAsia" w:ascii="宋体" w:hAnsi="宋体"/>
          <w:b/>
          <w:sz w:val="24"/>
        </w:rPr>
        <w:t>其中电子投标文件中所须加盖公章部分均采用CA签章。</w:t>
      </w:r>
    </w:p>
    <w:p>
      <w:pPr>
        <w:spacing w:line="380" w:lineRule="exact"/>
        <w:ind w:firstLine="354" w:firstLineChars="147"/>
        <w:rPr>
          <w:rFonts w:ascii="宋体" w:hAnsi="宋体"/>
          <w:b/>
          <w:sz w:val="28"/>
          <w:szCs w:val="28"/>
        </w:rPr>
      </w:pPr>
      <w:r>
        <w:rPr>
          <w:rFonts w:hint="eastAsia" w:ascii="宋体" w:hAnsi="宋体"/>
          <w:b/>
          <w:sz w:val="24"/>
        </w:rPr>
        <w:t>备份电子投标文件，按政采云平台项目采购-电子招投标操作指南中上传的电子投标文件格式，以光盘或U盘形式提供。数量为1份。</w:t>
      </w:r>
    </w:p>
    <w:p>
      <w:pPr>
        <w:snapToGrid w:val="0"/>
        <w:spacing w:line="380" w:lineRule="exact"/>
        <w:ind w:firstLine="482" w:firstLineChars="200"/>
        <w:jc w:val="left"/>
        <w:rPr>
          <w:rFonts w:ascii="宋体" w:hAnsi="宋体"/>
          <w:b/>
          <w:color w:val="000000"/>
          <w:sz w:val="24"/>
          <w:szCs w:val="20"/>
        </w:rPr>
      </w:pPr>
      <w:r>
        <w:rPr>
          <w:rFonts w:hint="eastAsia" w:ascii="宋体" w:hAnsi="宋体"/>
          <w:b/>
          <w:color w:val="000000"/>
          <w:sz w:val="24"/>
          <w:szCs w:val="20"/>
        </w:rPr>
        <w:t>关于本项目投标价格的信息只允许出现在“报价文件”中，不得出现在技术标及商务标中。</w:t>
      </w:r>
    </w:p>
    <w:p>
      <w:pPr>
        <w:snapToGrid w:val="0"/>
        <w:spacing w:beforeLines="50" w:line="360" w:lineRule="exact"/>
        <w:ind w:left="180"/>
        <w:jc w:val="left"/>
        <w:rPr>
          <w:rFonts w:ascii="宋体" w:hAnsi="宋体"/>
          <w:b/>
          <w:sz w:val="24"/>
        </w:rPr>
      </w:pPr>
      <w:r>
        <w:rPr>
          <w:rFonts w:hint="eastAsia" w:ascii="宋体" w:hAnsi="宋体"/>
          <w:b/>
          <w:sz w:val="24"/>
        </w:rPr>
        <w:t>投标文件组成：</w:t>
      </w:r>
    </w:p>
    <w:p>
      <w:pPr>
        <w:numPr>
          <w:ilvl w:val="3"/>
          <w:numId w:val="13"/>
        </w:numPr>
        <w:snapToGrid w:val="0"/>
        <w:spacing w:beforeLines="50" w:line="360" w:lineRule="exact"/>
        <w:jc w:val="left"/>
        <w:rPr>
          <w:rFonts w:ascii="宋体" w:hAnsi="宋体"/>
          <w:b/>
          <w:color w:val="000000"/>
          <w:sz w:val="24"/>
          <w:szCs w:val="20"/>
        </w:rPr>
      </w:pPr>
      <w:r>
        <w:rPr>
          <w:rFonts w:ascii="宋体" w:hAnsi="宋体"/>
          <w:b/>
          <w:sz w:val="24"/>
          <w:szCs w:val="20"/>
        </w:rPr>
        <w:t>资</w:t>
      </w:r>
      <w:r>
        <w:rPr>
          <w:rFonts w:hint="eastAsia" w:ascii="宋体" w:hAnsi="宋体"/>
          <w:b/>
          <w:sz w:val="24"/>
        </w:rPr>
        <w:t>格文件</w:t>
      </w:r>
      <w:r>
        <w:rPr>
          <w:rFonts w:ascii="宋体" w:hAnsi="宋体"/>
          <w:b/>
          <w:color w:val="000000"/>
          <w:sz w:val="24"/>
          <w:szCs w:val="20"/>
        </w:rPr>
        <w:t>：</w:t>
      </w:r>
    </w:p>
    <w:p>
      <w:pPr>
        <w:tabs>
          <w:tab w:val="left" w:pos="704"/>
        </w:tabs>
        <w:snapToGrid w:val="0"/>
        <w:spacing w:beforeLines="50"/>
        <w:ind w:firstLine="424" w:firstLineChars="176"/>
        <w:jc w:val="left"/>
        <w:rPr>
          <w:rFonts w:ascii="宋体" w:hAnsi="宋体"/>
          <w:b/>
          <w:sz w:val="24"/>
          <w:szCs w:val="20"/>
        </w:rPr>
      </w:pPr>
      <w:r>
        <w:rPr>
          <w:rFonts w:hint="eastAsia" w:ascii="宋体" w:hAnsi="宋体"/>
          <w:b/>
          <w:sz w:val="24"/>
          <w:szCs w:val="20"/>
        </w:rPr>
        <w:t>（根据《浙江省财政厅关于印发浙江省政府采购供应商注册及诚信管理暂行办法的通知》（浙财采监字[2009]28号），凡浙江省政府采购注册供应商，且本项目规定所需的资格审查文件已在注册供应商库中上传的。则在制作投标文件时，可凭网上打印且</w:t>
      </w:r>
      <w:r>
        <w:rPr>
          <w:rFonts w:hint="eastAsia" w:ascii="宋体" w:hAnsi="宋体"/>
          <w:b/>
          <w:color w:val="000000"/>
          <w:sz w:val="24"/>
        </w:rPr>
        <w:t>每一页都</w:t>
      </w:r>
      <w:r>
        <w:rPr>
          <w:rFonts w:hint="eastAsia" w:ascii="宋体" w:hAnsi="宋体"/>
          <w:b/>
          <w:sz w:val="24"/>
          <w:szCs w:val="20"/>
        </w:rPr>
        <w:t>经负责人签字和加盖公章后的“</w:t>
      </w:r>
      <w:r>
        <w:rPr>
          <w:rFonts w:hint="eastAsia" w:ascii="宋体" w:hAnsi="宋体"/>
          <w:b/>
          <w:color w:val="000000"/>
          <w:sz w:val="24"/>
        </w:rPr>
        <w:t>浙江省政府采购注册供应商信息登记表</w:t>
      </w:r>
      <w:r>
        <w:rPr>
          <w:rFonts w:hint="eastAsia" w:ascii="宋体" w:hAnsi="宋体"/>
          <w:b/>
          <w:sz w:val="24"/>
          <w:szCs w:val="20"/>
        </w:rPr>
        <w:t>”</w:t>
      </w:r>
      <w:r>
        <w:rPr>
          <w:rFonts w:hint="eastAsia" w:ascii="宋体" w:hAnsi="宋体"/>
          <w:b/>
          <w:color w:val="000000"/>
          <w:sz w:val="24"/>
        </w:rPr>
        <w:t>等证明材料</w:t>
      </w:r>
      <w:r>
        <w:rPr>
          <w:rFonts w:hint="eastAsia" w:ascii="宋体" w:hAnsi="宋体"/>
          <w:b/>
          <w:sz w:val="24"/>
          <w:szCs w:val="20"/>
        </w:rPr>
        <w:t>，代替相应的投标资格证明原件，在投标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p>
    <w:p>
      <w:pPr>
        <w:widowControl/>
        <w:spacing w:line="400" w:lineRule="exact"/>
        <w:ind w:firstLine="542" w:firstLineChars="225"/>
        <w:jc w:val="left"/>
        <w:rPr>
          <w:rFonts w:ascii="宋体" w:hAnsi="宋体"/>
          <w:b/>
          <w:color w:val="000000"/>
          <w:sz w:val="24"/>
        </w:rPr>
      </w:pPr>
      <w:r>
        <w:rPr>
          <w:rFonts w:hint="eastAsia" w:ascii="宋体" w:hAnsi="宋体"/>
          <w:b/>
          <w:color w:val="000000"/>
          <w:sz w:val="24"/>
        </w:rPr>
        <w:t>a.投标单位的有效工商营业执照或法人证书</w:t>
      </w:r>
      <w:r>
        <w:rPr>
          <w:rFonts w:hint="eastAsia" w:ascii="宋体" w:hAnsi="宋体"/>
          <w:b/>
          <w:bCs/>
          <w:sz w:val="24"/>
        </w:rPr>
        <w:t>复印件加盖公章；</w:t>
      </w:r>
    </w:p>
    <w:p>
      <w:pPr>
        <w:widowControl/>
        <w:spacing w:line="440" w:lineRule="exact"/>
        <w:ind w:firstLine="540" w:firstLineChars="224"/>
        <w:jc w:val="left"/>
        <w:rPr>
          <w:rFonts w:ascii="宋体" w:hAnsi="宋体"/>
          <w:b/>
          <w:color w:val="000000"/>
          <w:sz w:val="24"/>
        </w:rPr>
      </w:pPr>
      <w:r>
        <w:rPr>
          <w:rFonts w:hint="eastAsia" w:ascii="宋体" w:hAnsi="宋体"/>
          <w:b/>
          <w:color w:val="000000"/>
          <w:sz w:val="24"/>
        </w:rPr>
        <w:t>b.</w:t>
      </w:r>
      <w:r>
        <w:rPr>
          <w:rFonts w:hint="eastAsia" w:ascii="宋体" w:hAnsi="宋体"/>
          <w:b/>
          <w:bCs/>
          <w:sz w:val="24"/>
        </w:rPr>
        <w:t>投标单位的依法缴纳税收和社会保障资金的承诺函（格式见附件《承诺函》）（采购人或采购代理机构在评审时会当场通过“信用中国”网站、中国政府采购网等渠道进行查询，对不符合政府采购法相关规定资格条件的供应商，拒绝其参与政府采购活动）</w:t>
      </w:r>
      <w:r>
        <w:rPr>
          <w:rFonts w:hint="eastAsia" w:ascii="宋体" w:hAnsi="宋体"/>
          <w:b/>
          <w:color w:val="000000"/>
          <w:sz w:val="24"/>
        </w:rPr>
        <w:t>；</w:t>
      </w:r>
    </w:p>
    <w:p>
      <w:pPr>
        <w:widowControl/>
        <w:spacing w:line="400" w:lineRule="exact"/>
        <w:ind w:firstLine="540" w:firstLineChars="224"/>
        <w:jc w:val="left"/>
        <w:rPr>
          <w:rFonts w:ascii="宋体" w:hAnsi="宋体"/>
          <w:b/>
          <w:color w:val="000000"/>
          <w:sz w:val="24"/>
        </w:rPr>
      </w:pPr>
      <w:r>
        <w:rPr>
          <w:rFonts w:hint="eastAsia" w:ascii="宋体" w:hAnsi="宋体"/>
          <w:b/>
          <w:color w:val="000000"/>
          <w:sz w:val="24"/>
        </w:rPr>
        <w:t>c.法定代表人授权委托书</w:t>
      </w:r>
      <w:r>
        <w:rPr>
          <w:rFonts w:hint="eastAsia" w:ascii="宋体" w:hAnsi="宋体"/>
          <w:b/>
          <w:bCs/>
          <w:color w:val="000000"/>
          <w:sz w:val="24"/>
        </w:rPr>
        <w:t>原件</w:t>
      </w:r>
      <w:r>
        <w:rPr>
          <w:rFonts w:hint="eastAsia" w:ascii="宋体" w:hAnsi="宋体"/>
          <w:b/>
          <w:color w:val="000000"/>
          <w:sz w:val="24"/>
        </w:rPr>
        <w:t>、授权代表身份证复印件一份；</w:t>
      </w:r>
    </w:p>
    <w:p>
      <w:pPr>
        <w:widowControl/>
        <w:spacing w:line="400" w:lineRule="exact"/>
        <w:ind w:firstLine="540" w:firstLineChars="224"/>
        <w:jc w:val="left"/>
        <w:rPr>
          <w:rFonts w:hint="eastAsia" w:ascii="宋体" w:hAnsi="宋体"/>
          <w:b/>
          <w:color w:val="000000"/>
          <w:sz w:val="24"/>
        </w:rPr>
      </w:pPr>
      <w:r>
        <w:rPr>
          <w:rFonts w:hint="eastAsia" w:ascii="宋体" w:hAnsi="宋体"/>
          <w:b/>
          <w:color w:val="000000"/>
          <w:sz w:val="24"/>
        </w:rPr>
        <w:t>d.具备工程勘察综合甲级资质或施工总承包特级资质或监理综合甲级资质</w:t>
      </w:r>
      <w:r>
        <w:rPr>
          <w:rFonts w:hint="eastAsia" w:ascii="宋体" w:hAnsi="宋体"/>
          <w:b/>
          <w:color w:val="000000"/>
          <w:sz w:val="24"/>
          <w:lang w:val="en-US" w:eastAsia="zh-CN"/>
        </w:rPr>
        <w:t>或工程咨询甲级</w:t>
      </w:r>
      <w:r>
        <w:rPr>
          <w:rFonts w:hint="eastAsia" w:ascii="宋体" w:hAnsi="宋体"/>
          <w:b/>
          <w:color w:val="000000"/>
          <w:sz w:val="24"/>
        </w:rPr>
        <w:t>资质</w:t>
      </w:r>
      <w:r>
        <w:rPr>
          <w:rFonts w:hint="eastAsia" w:ascii="宋体" w:hAnsi="宋体"/>
          <w:b/>
          <w:color w:val="000000"/>
          <w:sz w:val="24"/>
          <w:lang w:val="en-US" w:eastAsia="zh-CN"/>
        </w:rPr>
        <w:t>证书</w:t>
      </w:r>
      <w:r>
        <w:rPr>
          <w:rFonts w:hint="eastAsia" w:ascii="宋体" w:hAnsi="宋体"/>
          <w:b/>
          <w:color w:val="000000"/>
          <w:sz w:val="24"/>
        </w:rPr>
        <w:t>复印件加盖公章；</w:t>
      </w:r>
    </w:p>
    <w:p>
      <w:pPr>
        <w:widowControl/>
        <w:spacing w:line="400" w:lineRule="exact"/>
        <w:ind w:firstLine="540" w:firstLineChars="224"/>
        <w:jc w:val="left"/>
        <w:rPr>
          <w:rFonts w:ascii="宋体" w:hAnsi="宋体"/>
          <w:b/>
          <w:color w:val="000000"/>
          <w:sz w:val="24"/>
        </w:rPr>
      </w:pPr>
      <w:r>
        <w:rPr>
          <w:rFonts w:hint="eastAsia" w:ascii="宋体" w:hAnsi="宋体"/>
          <w:b/>
          <w:color w:val="000000"/>
          <w:sz w:val="24"/>
        </w:rPr>
        <w:t>e.投标单位的其他投标资格证明文件</w:t>
      </w:r>
      <w:r>
        <w:rPr>
          <w:rFonts w:hint="eastAsia" w:ascii="宋体" w:hAnsi="宋体"/>
          <w:b/>
          <w:bCs/>
          <w:sz w:val="24"/>
        </w:rPr>
        <w:t>复印件加盖公章</w:t>
      </w:r>
      <w:r>
        <w:rPr>
          <w:rFonts w:hint="eastAsia" w:ascii="宋体" w:hAnsi="宋体"/>
          <w:b/>
          <w:color w:val="000000"/>
          <w:sz w:val="24"/>
        </w:rPr>
        <w:t>（如果投标人为银行、保险、石油石化、电力、电信等特殊行业总公司所设立的区域性分支机构，以及个体工商户、个人独资企业、合伙企业的，则须提供此项；其中财产证明材料可以是房产权证、车辆行驶证或其他固定资产等有效财产证明材料</w:t>
      </w:r>
      <w:r>
        <w:rPr>
          <w:rFonts w:hint="eastAsia" w:ascii="宋体" w:hAnsi="宋体"/>
          <w:b/>
          <w:bCs/>
          <w:sz w:val="24"/>
        </w:rPr>
        <w:t>复印件加盖公章</w:t>
      </w:r>
      <w:r>
        <w:rPr>
          <w:rFonts w:hint="eastAsia" w:ascii="宋体" w:hAnsi="宋体"/>
          <w:b/>
          <w:color w:val="000000"/>
          <w:sz w:val="24"/>
        </w:rPr>
        <w:t>）</w:t>
      </w:r>
      <w:r>
        <w:rPr>
          <w:rFonts w:hint="eastAsia" w:ascii="宋体" w:hAnsi="宋体"/>
          <w:b/>
          <w:bCs/>
          <w:sz w:val="24"/>
        </w:rPr>
        <w:t>。</w:t>
      </w:r>
    </w:p>
    <w:p>
      <w:pPr>
        <w:numPr>
          <w:ilvl w:val="3"/>
          <w:numId w:val="13"/>
        </w:numPr>
        <w:tabs>
          <w:tab w:val="left" w:pos="426"/>
        </w:tabs>
        <w:snapToGrid w:val="0"/>
        <w:spacing w:beforeLines="50" w:line="400" w:lineRule="exact"/>
        <w:ind w:left="426" w:hanging="426"/>
        <w:jc w:val="left"/>
        <w:rPr>
          <w:rFonts w:ascii="宋体" w:hAnsi="宋体"/>
          <w:b/>
          <w:sz w:val="24"/>
          <w:szCs w:val="20"/>
        </w:rPr>
      </w:pPr>
      <w:r>
        <w:rPr>
          <w:rFonts w:hint="eastAsia" w:ascii="宋体" w:hAnsi="宋体"/>
          <w:b/>
          <w:sz w:val="24"/>
          <w:szCs w:val="20"/>
        </w:rPr>
        <w:t>商务技术文件</w:t>
      </w:r>
      <w:r>
        <w:rPr>
          <w:rFonts w:ascii="宋体" w:hAnsi="宋体"/>
          <w:b/>
          <w:sz w:val="24"/>
          <w:szCs w:val="20"/>
        </w:rPr>
        <w:t>：</w:t>
      </w:r>
    </w:p>
    <w:p>
      <w:pPr>
        <w:pStyle w:val="25"/>
        <w:spacing w:line="400" w:lineRule="exact"/>
        <w:ind w:left="0" w:firstLine="241" w:firstLineChars="100"/>
      </w:pPr>
      <w:r>
        <w:rPr>
          <w:rFonts w:hint="eastAsia" w:ascii="宋体" w:hAnsi="宋体"/>
          <w:b/>
          <w:sz w:val="24"/>
        </w:rPr>
        <w:t>（1）商务部分包括但不限于以下内容</w:t>
      </w:r>
    </w:p>
    <w:p>
      <w:pPr>
        <w:numPr>
          <w:ilvl w:val="0"/>
          <w:numId w:val="14"/>
        </w:numPr>
        <w:spacing w:line="400" w:lineRule="exact"/>
        <w:ind w:left="1260"/>
        <w:rPr>
          <w:rFonts w:ascii="宋体" w:hAnsi="宋体" w:cs="宋体"/>
          <w:color w:val="000000"/>
          <w:sz w:val="24"/>
        </w:rPr>
      </w:pPr>
      <w:r>
        <w:rPr>
          <w:rFonts w:hint="eastAsia" w:ascii="宋体" w:hAnsi="宋体" w:cs="宋体"/>
          <w:color w:val="000000"/>
          <w:sz w:val="24"/>
        </w:rPr>
        <w:t>供应商采购响应文件评分索引一览表（格式见附件）</w:t>
      </w:r>
    </w:p>
    <w:p>
      <w:pPr>
        <w:numPr>
          <w:ilvl w:val="0"/>
          <w:numId w:val="14"/>
        </w:numPr>
        <w:spacing w:line="400" w:lineRule="exact"/>
        <w:ind w:left="1260"/>
        <w:rPr>
          <w:rFonts w:ascii="宋体" w:hAnsi="宋体" w:cs="宋体"/>
          <w:color w:val="000000"/>
          <w:sz w:val="24"/>
        </w:rPr>
      </w:pPr>
      <w:r>
        <w:rPr>
          <w:rFonts w:hint="eastAsia" w:ascii="宋体" w:hAnsi="宋体" w:cs="宋体"/>
          <w:color w:val="000000"/>
          <w:sz w:val="24"/>
        </w:rPr>
        <w:t>投标声明书（格式见附件）；</w:t>
      </w:r>
    </w:p>
    <w:p>
      <w:pPr>
        <w:numPr>
          <w:ilvl w:val="0"/>
          <w:numId w:val="14"/>
        </w:numPr>
        <w:spacing w:line="400" w:lineRule="exact"/>
        <w:ind w:left="1260"/>
        <w:rPr>
          <w:rFonts w:ascii="宋体" w:hAnsi="宋体" w:cs="宋体"/>
          <w:color w:val="000000"/>
          <w:sz w:val="24"/>
        </w:rPr>
      </w:pPr>
      <w:r>
        <w:rPr>
          <w:rFonts w:hint="eastAsia" w:ascii="宋体" w:hAnsi="宋体" w:cs="宋体"/>
          <w:sz w:val="24"/>
        </w:rPr>
        <w:t>投标人基本情况介绍；</w:t>
      </w:r>
    </w:p>
    <w:p>
      <w:pPr>
        <w:numPr>
          <w:ilvl w:val="0"/>
          <w:numId w:val="14"/>
        </w:numPr>
        <w:spacing w:line="400" w:lineRule="exact"/>
        <w:ind w:left="1260"/>
        <w:rPr>
          <w:rFonts w:ascii="宋体" w:hAnsi="宋体" w:cs="宋体"/>
          <w:sz w:val="24"/>
        </w:rPr>
      </w:pPr>
      <w:r>
        <w:rPr>
          <w:rFonts w:hint="eastAsia" w:ascii="宋体" w:hAnsi="宋体" w:cs="宋体"/>
          <w:sz w:val="24"/>
        </w:rPr>
        <w:t>投标供应商的荣誉、质量证书、认证证书等能体现服务质量的证书,拟投标服务符合国家及行业最新标准，并通过国家权威部门有关认证的证明文件（复印件加盖公章）（如有）(参考评分标准相应评分项要求)</w:t>
      </w:r>
    </w:p>
    <w:p>
      <w:pPr>
        <w:numPr>
          <w:ilvl w:val="0"/>
          <w:numId w:val="14"/>
        </w:numPr>
        <w:spacing w:line="400" w:lineRule="exact"/>
        <w:ind w:left="1260"/>
        <w:rPr>
          <w:rFonts w:ascii="宋体" w:hAnsi="宋体" w:cs="宋体"/>
          <w:sz w:val="24"/>
        </w:rPr>
      </w:pPr>
      <w:r>
        <w:rPr>
          <w:rFonts w:hint="eastAsia" w:ascii="宋体" w:hAnsi="宋体" w:cs="宋体"/>
          <w:sz w:val="24"/>
        </w:rPr>
        <w:t>供应商2017年1月1日至今类似业绩证明（合同复印件加盖公章）；</w:t>
      </w:r>
    </w:p>
    <w:p>
      <w:pPr>
        <w:numPr>
          <w:ilvl w:val="0"/>
          <w:numId w:val="14"/>
        </w:numPr>
        <w:spacing w:line="400" w:lineRule="exact"/>
        <w:ind w:left="1260"/>
        <w:rPr>
          <w:rFonts w:ascii="宋体" w:hAnsi="宋体" w:cs="宋体"/>
          <w:color w:val="000000"/>
          <w:sz w:val="24"/>
        </w:rPr>
      </w:pPr>
      <w:r>
        <w:rPr>
          <w:rFonts w:hint="eastAsia" w:ascii="宋体" w:hAnsi="宋体" w:cs="宋体"/>
          <w:sz w:val="24"/>
        </w:rPr>
        <w:t>按规定享受其他国家政策支持、扶持的相关证明材料；</w:t>
      </w:r>
    </w:p>
    <w:p>
      <w:pPr>
        <w:numPr>
          <w:ilvl w:val="0"/>
          <w:numId w:val="14"/>
        </w:numPr>
        <w:spacing w:line="400" w:lineRule="exact"/>
        <w:ind w:left="1260"/>
        <w:rPr>
          <w:rFonts w:ascii="宋体" w:hAnsi="宋体" w:cs="宋体"/>
          <w:sz w:val="24"/>
        </w:rPr>
      </w:pPr>
      <w:r>
        <w:rPr>
          <w:rFonts w:hint="eastAsia" w:ascii="宋体" w:hAnsi="宋体" w:cs="宋体"/>
          <w:sz w:val="24"/>
        </w:rPr>
        <w:t>自主创新、节能环保、环境标志等的资质证书复印件或文件（若有）（复印件加盖公章）</w:t>
      </w:r>
    </w:p>
    <w:p>
      <w:pPr>
        <w:numPr>
          <w:ilvl w:val="0"/>
          <w:numId w:val="14"/>
        </w:numPr>
        <w:spacing w:line="400" w:lineRule="exact"/>
        <w:ind w:left="1260"/>
        <w:rPr>
          <w:rFonts w:ascii="宋体" w:hAnsi="宋体" w:cs="宋体"/>
          <w:sz w:val="24"/>
        </w:rPr>
      </w:pPr>
      <w:r>
        <w:rPr>
          <w:rFonts w:hint="eastAsia" w:ascii="宋体" w:hAnsi="宋体" w:cs="宋体"/>
          <w:sz w:val="24"/>
        </w:rPr>
        <w:t>服务网点情况（须提供详细的全称、地址、联系人、联系方式、营业执照复印件等）（加盖公章）</w:t>
      </w:r>
    </w:p>
    <w:p>
      <w:pPr>
        <w:numPr>
          <w:ilvl w:val="0"/>
          <w:numId w:val="14"/>
        </w:numPr>
        <w:spacing w:line="400" w:lineRule="exact"/>
        <w:ind w:left="1260"/>
        <w:rPr>
          <w:rFonts w:ascii="宋体" w:hAnsi="宋体" w:cs="宋体"/>
          <w:sz w:val="24"/>
        </w:rPr>
      </w:pPr>
      <w:r>
        <w:rPr>
          <w:rFonts w:hint="eastAsia" w:ascii="宋体" w:hAnsi="宋体" w:cs="宋体"/>
          <w:sz w:val="24"/>
        </w:rPr>
        <w:t>供应商按规定享受其他国家政策支持、扶持的相关证明材料（此项针对商务、资信及其他分评审）</w:t>
      </w:r>
    </w:p>
    <w:p>
      <w:pPr>
        <w:numPr>
          <w:ilvl w:val="0"/>
          <w:numId w:val="14"/>
        </w:numPr>
        <w:spacing w:line="400" w:lineRule="exact"/>
        <w:ind w:left="1260"/>
        <w:rPr>
          <w:rFonts w:ascii="宋体" w:hAnsi="宋体" w:cs="宋体"/>
          <w:sz w:val="24"/>
        </w:rPr>
      </w:pPr>
      <w:r>
        <w:rPr>
          <w:rFonts w:hint="eastAsia" w:ascii="宋体" w:hAnsi="宋体" w:cs="宋体"/>
          <w:sz w:val="24"/>
        </w:rPr>
        <w:t>商务偏离表（加盖公章）</w:t>
      </w:r>
    </w:p>
    <w:p>
      <w:pPr>
        <w:numPr>
          <w:ilvl w:val="0"/>
          <w:numId w:val="14"/>
        </w:numPr>
        <w:spacing w:line="400" w:lineRule="exact"/>
        <w:ind w:left="1260"/>
        <w:rPr>
          <w:rFonts w:ascii="宋体" w:hAnsi="宋体" w:cs="宋体"/>
          <w:sz w:val="24"/>
        </w:rPr>
      </w:pPr>
      <w:r>
        <w:rPr>
          <w:rFonts w:hint="eastAsia" w:ascii="宋体" w:hAnsi="宋体" w:cs="宋体"/>
          <w:sz w:val="24"/>
        </w:rPr>
        <w:t>针对本项目为采购人提供的其他优惠条件（加盖公章）</w:t>
      </w:r>
    </w:p>
    <w:p>
      <w:pPr>
        <w:numPr>
          <w:ilvl w:val="0"/>
          <w:numId w:val="14"/>
        </w:numPr>
        <w:spacing w:line="400" w:lineRule="exact"/>
        <w:ind w:left="1260"/>
        <w:rPr>
          <w:rFonts w:ascii="宋体" w:hAnsi="宋体" w:cs="宋体"/>
          <w:sz w:val="24"/>
        </w:rPr>
      </w:pPr>
      <w:r>
        <w:rPr>
          <w:rFonts w:hint="eastAsia" w:ascii="宋体" w:hAnsi="宋体" w:cs="宋体"/>
          <w:b/>
          <w:bCs/>
          <w:sz w:val="24"/>
        </w:rPr>
        <w:t>采购文件要求的，以及供应商认为要说明的其他内容。</w:t>
      </w:r>
    </w:p>
    <w:p>
      <w:pPr>
        <w:spacing w:line="400" w:lineRule="exact"/>
        <w:ind w:left="426"/>
      </w:pPr>
      <w:r>
        <w:rPr>
          <w:rFonts w:hint="eastAsia" w:ascii="宋体" w:hAnsi="宋体" w:cs="宋体"/>
          <w:b/>
          <w:sz w:val="24"/>
        </w:rPr>
        <w:t>（2）技术部分包括但不限于以下内容：</w:t>
      </w:r>
    </w:p>
    <w:p>
      <w:pPr>
        <w:numPr>
          <w:ilvl w:val="1"/>
          <w:numId w:val="15"/>
        </w:numPr>
        <w:tabs>
          <w:tab w:val="left" w:pos="0"/>
          <w:tab w:val="clear" w:pos="360"/>
        </w:tabs>
        <w:spacing w:line="400" w:lineRule="exact"/>
        <w:ind w:left="0" w:firstLine="426"/>
        <w:rPr>
          <w:rFonts w:ascii="宋体" w:hAnsi="宋体" w:cs="宋体"/>
          <w:sz w:val="24"/>
        </w:rPr>
      </w:pPr>
      <w:r>
        <w:rPr>
          <w:rFonts w:hint="eastAsia" w:ascii="宋体" w:hAnsi="宋体" w:cs="宋体"/>
          <w:sz w:val="24"/>
        </w:rPr>
        <w:t>针对本项目的技术方案</w:t>
      </w:r>
    </w:p>
    <w:p>
      <w:pPr>
        <w:numPr>
          <w:ilvl w:val="1"/>
          <w:numId w:val="15"/>
        </w:numPr>
        <w:tabs>
          <w:tab w:val="left" w:pos="0"/>
          <w:tab w:val="clear" w:pos="360"/>
        </w:tabs>
        <w:spacing w:line="400" w:lineRule="exact"/>
        <w:ind w:left="0" w:firstLine="426"/>
        <w:rPr>
          <w:rFonts w:ascii="宋体" w:hAnsi="宋体" w:cs="宋体"/>
          <w:sz w:val="24"/>
        </w:rPr>
      </w:pPr>
      <w:r>
        <w:rPr>
          <w:rFonts w:hint="eastAsia" w:ascii="宋体" w:hAnsi="宋体" w:cs="宋体"/>
          <w:sz w:val="24"/>
          <w:lang w:eastAsia="zh-CN"/>
        </w:rPr>
        <w:t>监督手续办量管理</w:t>
      </w:r>
      <w:r>
        <w:rPr>
          <w:rFonts w:hint="eastAsia" w:ascii="宋体" w:hAnsi="宋体" w:cs="宋体"/>
          <w:sz w:val="24"/>
        </w:rPr>
        <w:t>措施</w:t>
      </w:r>
      <w:r>
        <w:rPr>
          <w:rFonts w:hint="eastAsia" w:ascii="宋体" w:hAnsi="宋体" w:cs="宋体"/>
          <w:sz w:val="24"/>
          <w:lang w:eastAsia="zh-CN"/>
        </w:rPr>
        <w:t>、专项检查计划、专家检查计划、质量安全事故投诉、处理办法、廉政措施</w:t>
      </w:r>
    </w:p>
    <w:p>
      <w:pPr>
        <w:numPr>
          <w:ilvl w:val="1"/>
          <w:numId w:val="15"/>
        </w:numPr>
        <w:tabs>
          <w:tab w:val="left" w:pos="0"/>
          <w:tab w:val="clear" w:pos="360"/>
        </w:tabs>
        <w:spacing w:line="400" w:lineRule="exact"/>
        <w:ind w:left="0" w:firstLine="426"/>
        <w:rPr>
          <w:rFonts w:ascii="宋体" w:hAnsi="宋体" w:cs="宋体"/>
          <w:sz w:val="24"/>
        </w:rPr>
      </w:pPr>
      <w:r>
        <w:rPr>
          <w:rFonts w:hint="eastAsia" w:ascii="宋体" w:hAnsi="宋体" w:cs="宋体"/>
          <w:sz w:val="24"/>
        </w:rPr>
        <w:t>针对本项目的拟投入的</w:t>
      </w:r>
      <w:r>
        <w:rPr>
          <w:rFonts w:hint="eastAsia" w:ascii="宋体" w:hAnsi="宋体" w:cs="宋体"/>
          <w:sz w:val="24"/>
          <w:lang w:eastAsia="zh-CN"/>
        </w:rPr>
        <w:t>车辆、</w:t>
      </w:r>
      <w:r>
        <w:rPr>
          <w:rFonts w:hint="eastAsia" w:ascii="宋体" w:hAnsi="宋体" w:cs="宋体"/>
          <w:sz w:val="24"/>
        </w:rPr>
        <w:t>设备</w:t>
      </w:r>
    </w:p>
    <w:p>
      <w:pPr>
        <w:numPr>
          <w:ilvl w:val="1"/>
          <w:numId w:val="15"/>
        </w:numPr>
        <w:tabs>
          <w:tab w:val="left" w:pos="0"/>
          <w:tab w:val="clear" w:pos="360"/>
        </w:tabs>
        <w:spacing w:line="400" w:lineRule="exact"/>
        <w:ind w:left="0" w:firstLine="426"/>
        <w:rPr>
          <w:rFonts w:ascii="宋体" w:hAnsi="宋体" w:cs="宋体"/>
          <w:sz w:val="24"/>
        </w:rPr>
      </w:pPr>
      <w:r>
        <w:rPr>
          <w:rFonts w:hint="eastAsia" w:ascii="宋体" w:hAnsi="宋体" w:cs="宋体"/>
          <w:sz w:val="24"/>
        </w:rPr>
        <w:t>针对本项目的</w:t>
      </w:r>
      <w:r>
        <w:rPr>
          <w:rFonts w:hint="eastAsia" w:ascii="宋体" w:hAnsi="宋体" w:cs="宋体"/>
          <w:sz w:val="24"/>
          <w:lang w:eastAsia="zh-CN"/>
        </w:rPr>
        <w:t>质量监督体系、风险评估、检测计划、组织监督交底方案</w:t>
      </w:r>
    </w:p>
    <w:p>
      <w:pPr>
        <w:numPr>
          <w:ilvl w:val="1"/>
          <w:numId w:val="15"/>
        </w:numPr>
        <w:tabs>
          <w:tab w:val="left" w:pos="0"/>
          <w:tab w:val="clear" w:pos="360"/>
        </w:tabs>
        <w:spacing w:line="400" w:lineRule="exact"/>
        <w:ind w:left="0" w:firstLine="426"/>
      </w:pPr>
      <w:r>
        <w:rPr>
          <w:rFonts w:hint="eastAsia" w:ascii="宋体" w:hAnsi="宋体" w:cs="宋体"/>
          <w:sz w:val="24"/>
          <w:lang w:eastAsia="zh-CN"/>
        </w:rPr>
        <w:t>危大工程条件管理措施、节点验收管理措施</w:t>
      </w:r>
    </w:p>
    <w:p>
      <w:pPr>
        <w:numPr>
          <w:ilvl w:val="1"/>
          <w:numId w:val="15"/>
        </w:numPr>
        <w:tabs>
          <w:tab w:val="left" w:pos="0"/>
          <w:tab w:val="clear" w:pos="360"/>
        </w:tabs>
        <w:spacing w:line="400" w:lineRule="exact"/>
        <w:ind w:left="0" w:firstLine="426"/>
        <w:rPr>
          <w:rFonts w:ascii="宋体" w:hAnsi="宋体" w:cs="宋体"/>
          <w:sz w:val="24"/>
        </w:rPr>
      </w:pPr>
      <w:r>
        <w:rPr>
          <w:rFonts w:hint="eastAsia" w:ascii="宋体" w:hAnsi="宋体" w:cs="宋体"/>
          <w:sz w:val="24"/>
          <w:lang w:eastAsia="zh-CN"/>
        </w:rPr>
        <w:t>专项施工方案论证管理、竣工验收监督管理、监督资料管理</w:t>
      </w:r>
    </w:p>
    <w:p>
      <w:pPr>
        <w:numPr>
          <w:ilvl w:val="1"/>
          <w:numId w:val="15"/>
        </w:numPr>
        <w:tabs>
          <w:tab w:val="left" w:pos="0"/>
          <w:tab w:val="clear" w:pos="360"/>
        </w:tabs>
        <w:spacing w:line="400" w:lineRule="exact"/>
        <w:ind w:left="0" w:firstLine="426"/>
        <w:rPr>
          <w:rFonts w:ascii="宋体" w:hAnsi="宋体" w:cs="宋体"/>
          <w:sz w:val="24"/>
        </w:rPr>
      </w:pPr>
      <w:r>
        <w:rPr>
          <w:rFonts w:hint="eastAsia" w:ascii="宋体" w:hAnsi="宋体" w:cs="宋体"/>
          <w:sz w:val="24"/>
        </w:rPr>
        <w:t>本项目重点和难点</w:t>
      </w:r>
    </w:p>
    <w:p>
      <w:pPr>
        <w:numPr>
          <w:ilvl w:val="1"/>
          <w:numId w:val="15"/>
        </w:numPr>
        <w:tabs>
          <w:tab w:val="left" w:pos="0"/>
          <w:tab w:val="clear" w:pos="360"/>
        </w:tabs>
        <w:spacing w:line="400" w:lineRule="exact"/>
        <w:ind w:left="0" w:firstLine="426"/>
        <w:rPr>
          <w:rFonts w:ascii="宋体" w:hAnsi="宋体" w:cs="宋体"/>
          <w:sz w:val="24"/>
        </w:rPr>
      </w:pPr>
      <w:r>
        <w:rPr>
          <w:rFonts w:hint="eastAsia" w:ascii="宋体" w:hAnsi="宋体" w:cs="宋体"/>
          <w:sz w:val="24"/>
        </w:rPr>
        <w:t>与采购人之间的配合</w:t>
      </w:r>
    </w:p>
    <w:p>
      <w:pPr>
        <w:numPr>
          <w:ilvl w:val="1"/>
          <w:numId w:val="15"/>
        </w:numPr>
        <w:tabs>
          <w:tab w:val="left" w:pos="0"/>
          <w:tab w:val="clear" w:pos="360"/>
        </w:tabs>
        <w:spacing w:line="400" w:lineRule="exact"/>
        <w:ind w:left="0" w:firstLine="426"/>
        <w:rPr>
          <w:rFonts w:ascii="宋体" w:hAnsi="宋体" w:cs="宋体"/>
          <w:sz w:val="24"/>
        </w:rPr>
      </w:pPr>
      <w:r>
        <w:rPr>
          <w:rFonts w:hint="eastAsia" w:ascii="宋体" w:hAnsi="宋体" w:cs="宋体"/>
          <w:sz w:val="24"/>
        </w:rPr>
        <w:t>针对本项目的特色和创新</w:t>
      </w:r>
    </w:p>
    <w:p>
      <w:pPr>
        <w:numPr>
          <w:ilvl w:val="1"/>
          <w:numId w:val="15"/>
        </w:numPr>
        <w:tabs>
          <w:tab w:val="left" w:pos="0"/>
          <w:tab w:val="clear" w:pos="360"/>
        </w:tabs>
        <w:spacing w:line="400" w:lineRule="exact"/>
        <w:ind w:left="0" w:firstLine="426"/>
        <w:rPr>
          <w:rFonts w:ascii="宋体" w:hAnsi="宋体" w:cs="宋体"/>
          <w:sz w:val="24"/>
        </w:rPr>
      </w:pPr>
      <w:r>
        <w:rPr>
          <w:rFonts w:hint="eastAsia" w:ascii="宋体" w:hAnsi="宋体" w:cs="宋体"/>
          <w:sz w:val="24"/>
          <w:lang w:eastAsia="zh-CN"/>
        </w:rPr>
        <w:t>服务保证措施和</w:t>
      </w:r>
      <w:r>
        <w:rPr>
          <w:rFonts w:hint="eastAsia" w:ascii="宋体" w:hAnsi="宋体" w:cs="宋体"/>
          <w:sz w:val="24"/>
        </w:rPr>
        <w:t>针对本项目的合理化建议</w:t>
      </w:r>
    </w:p>
    <w:p>
      <w:pPr>
        <w:numPr>
          <w:ilvl w:val="1"/>
          <w:numId w:val="15"/>
        </w:numPr>
        <w:tabs>
          <w:tab w:val="left" w:pos="0"/>
          <w:tab w:val="clear" w:pos="360"/>
        </w:tabs>
        <w:spacing w:line="400" w:lineRule="exact"/>
        <w:ind w:left="0" w:firstLine="426"/>
        <w:rPr>
          <w:rFonts w:ascii="宋体" w:hAnsi="宋体" w:cs="宋体"/>
          <w:sz w:val="24"/>
        </w:rPr>
      </w:pPr>
      <w:r>
        <w:rPr>
          <w:rFonts w:hint="eastAsia" w:ascii="宋体" w:hAnsi="宋体" w:cs="宋体"/>
          <w:sz w:val="24"/>
          <w:lang w:val="zh-CN"/>
        </w:rPr>
        <w:t>供应商针对本项目的相关服务承诺一览表（供应商在投标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供应商的责任。）</w:t>
      </w:r>
    </w:p>
    <w:p>
      <w:pPr>
        <w:numPr>
          <w:ilvl w:val="1"/>
          <w:numId w:val="15"/>
        </w:numPr>
        <w:tabs>
          <w:tab w:val="left" w:pos="0"/>
          <w:tab w:val="clear" w:pos="360"/>
        </w:tabs>
        <w:spacing w:line="400" w:lineRule="exact"/>
        <w:ind w:left="0" w:firstLine="426"/>
        <w:rPr>
          <w:rFonts w:ascii="宋体" w:hAnsi="宋体" w:cs="宋体"/>
          <w:sz w:val="24"/>
        </w:rPr>
      </w:pPr>
      <w:r>
        <w:rPr>
          <w:rFonts w:hint="eastAsia" w:ascii="宋体" w:hAnsi="宋体" w:cs="宋体"/>
          <w:sz w:val="24"/>
          <w:lang w:val="zh-CN"/>
        </w:rPr>
        <w:t>针对本项目的服务技术团队情况：包括人员组成（要求必须为本公司员工）、数量、技术实力等。提供相关协议、社保证明清单</w:t>
      </w:r>
      <w:r>
        <w:rPr>
          <w:rFonts w:hint="eastAsia" w:ascii="宋体" w:hAnsi="宋体" w:cs="宋体"/>
          <w:b/>
          <w:sz w:val="24"/>
          <w:lang w:val="zh-CN"/>
        </w:rPr>
        <w:t>（不提供不得分）</w:t>
      </w:r>
      <w:r>
        <w:rPr>
          <w:rFonts w:hint="eastAsia" w:ascii="宋体" w:hAnsi="宋体" w:cs="宋体"/>
          <w:b/>
          <w:kern w:val="0"/>
          <w:sz w:val="24"/>
        </w:rPr>
        <w:t>、</w:t>
      </w:r>
      <w:r>
        <w:rPr>
          <w:rFonts w:hint="eastAsia" w:ascii="宋体" w:hAnsi="宋体" w:cs="宋体"/>
          <w:sz w:val="24"/>
          <w:lang w:val="zh-CN"/>
        </w:rPr>
        <w:t>相关经验履历、所获证书等复印件。（加盖公章）</w:t>
      </w:r>
    </w:p>
    <w:p>
      <w:pPr>
        <w:numPr>
          <w:ilvl w:val="1"/>
          <w:numId w:val="15"/>
        </w:numPr>
        <w:tabs>
          <w:tab w:val="left" w:pos="0"/>
          <w:tab w:val="clear" w:pos="360"/>
        </w:tabs>
        <w:spacing w:line="400" w:lineRule="exact"/>
        <w:ind w:left="0" w:firstLine="426"/>
        <w:rPr>
          <w:rFonts w:ascii="宋体" w:hAnsi="宋体" w:cs="宋体"/>
          <w:b/>
          <w:sz w:val="24"/>
        </w:rPr>
      </w:pPr>
      <w:r>
        <w:rPr>
          <w:rFonts w:hint="eastAsia" w:ascii="宋体" w:hAnsi="宋体" w:cs="宋体"/>
          <w:b/>
          <w:sz w:val="24"/>
        </w:rPr>
        <w:t>采购文件要求的以及投标方认为可能需要的其他文件资料</w:t>
      </w:r>
    </w:p>
    <w:p>
      <w:pPr>
        <w:spacing w:line="400" w:lineRule="exact"/>
        <w:rPr>
          <w:rFonts w:ascii="宋体" w:hAnsi="宋体"/>
          <w:b/>
          <w:color w:val="000000"/>
          <w:sz w:val="24"/>
        </w:rPr>
      </w:pPr>
      <w:r>
        <w:rPr>
          <w:rFonts w:hint="eastAsia" w:ascii="宋体" w:hAnsi="宋体"/>
          <w:b/>
          <w:color w:val="000000"/>
          <w:sz w:val="24"/>
        </w:rPr>
        <w:t>3、报价文件：</w:t>
      </w:r>
    </w:p>
    <w:p>
      <w:pPr>
        <w:numPr>
          <w:ilvl w:val="0"/>
          <w:numId w:val="16"/>
        </w:numPr>
        <w:spacing w:line="360" w:lineRule="auto"/>
        <w:rPr>
          <w:rFonts w:ascii="宋体" w:hAnsi="宋体"/>
          <w:sz w:val="24"/>
        </w:rPr>
      </w:pPr>
      <w:r>
        <w:rPr>
          <w:rFonts w:hint="eastAsia" w:ascii="宋体" w:hAnsi="宋体"/>
          <w:sz w:val="24"/>
        </w:rPr>
        <w:t>投标函（格式见附件）</w:t>
      </w:r>
    </w:p>
    <w:p>
      <w:pPr>
        <w:numPr>
          <w:ilvl w:val="0"/>
          <w:numId w:val="16"/>
        </w:numPr>
        <w:spacing w:line="360" w:lineRule="auto"/>
        <w:rPr>
          <w:rFonts w:ascii="宋体" w:hAnsi="宋体"/>
          <w:sz w:val="24"/>
        </w:rPr>
      </w:pPr>
      <w:r>
        <w:rPr>
          <w:rFonts w:hint="eastAsia" w:ascii="宋体" w:hAnsi="宋体"/>
          <w:sz w:val="24"/>
        </w:rPr>
        <w:t>开标一览表（格式见附件）</w:t>
      </w:r>
    </w:p>
    <w:p>
      <w:pPr>
        <w:numPr>
          <w:ilvl w:val="0"/>
          <w:numId w:val="16"/>
        </w:numPr>
        <w:spacing w:line="360" w:lineRule="auto"/>
        <w:rPr>
          <w:rFonts w:ascii="宋体" w:hAnsi="宋体"/>
          <w:sz w:val="24"/>
        </w:rPr>
      </w:pPr>
      <w:r>
        <w:rPr>
          <w:rFonts w:hint="eastAsia" w:ascii="宋体" w:hAnsi="宋体"/>
          <w:sz w:val="24"/>
        </w:rPr>
        <w:t>投标报价明细表（格式见附件）</w:t>
      </w:r>
    </w:p>
    <w:p>
      <w:pPr>
        <w:numPr>
          <w:ilvl w:val="0"/>
          <w:numId w:val="16"/>
        </w:numPr>
        <w:spacing w:line="360" w:lineRule="auto"/>
        <w:rPr>
          <w:rFonts w:ascii="宋体" w:hAnsi="宋体"/>
          <w:sz w:val="24"/>
        </w:rPr>
      </w:pPr>
      <w:r>
        <w:rPr>
          <w:rFonts w:hint="eastAsia" w:ascii="宋体" w:hAnsi="宋体"/>
          <w:sz w:val="24"/>
        </w:rPr>
        <w:t>《中小企业声明函》或《残疾人福利性单位声明函》或监狱企业的证明文件（若符合价格扣除情形的提供此项）</w:t>
      </w:r>
    </w:p>
    <w:p>
      <w:pPr>
        <w:numPr>
          <w:ilvl w:val="0"/>
          <w:numId w:val="16"/>
        </w:numPr>
        <w:spacing w:line="360" w:lineRule="auto"/>
        <w:rPr>
          <w:rFonts w:ascii="宋体" w:hAnsi="宋体"/>
          <w:b/>
          <w:bCs/>
          <w:sz w:val="24"/>
        </w:rPr>
      </w:pPr>
      <w:r>
        <w:rPr>
          <w:rFonts w:hint="eastAsia" w:ascii="宋体" w:hAnsi="宋体"/>
          <w:b/>
          <w:bCs/>
          <w:sz w:val="24"/>
        </w:rPr>
        <w:t>采购文件要求的以及投标方认为可能需要的其他文件资料.</w:t>
      </w:r>
    </w:p>
    <w:p>
      <w:pPr>
        <w:snapToGrid w:val="0"/>
        <w:ind w:firstLine="480" w:firstLineChars="200"/>
        <w:jc w:val="left"/>
        <w:rPr>
          <w:rFonts w:ascii="宋体" w:hAnsi="宋体" w:cs="宋体"/>
          <w:b/>
          <w:bCs/>
          <w:sz w:val="24"/>
        </w:rPr>
      </w:pPr>
      <w:r>
        <w:rPr>
          <w:rFonts w:hint="eastAsia" w:ascii="宋体" w:hAnsi="宋体" w:cs="宋体"/>
          <w:sz w:val="24"/>
        </w:rPr>
        <w:t>▲</w:t>
      </w:r>
      <w:r>
        <w:rPr>
          <w:rFonts w:hint="eastAsia" w:ascii="宋体" w:hAnsi="宋体" w:cs="宋体"/>
          <w:b/>
          <w:bCs/>
          <w:sz w:val="24"/>
        </w:rPr>
        <w:t>注：投标声明书、投标函和法定代表人授权书至少必须各有一份具有法定代表人签名(或盖法定代表人私章)并加盖单位公章。</w:t>
      </w:r>
      <w:r>
        <w:rPr>
          <w:rFonts w:hint="eastAsia" w:ascii="宋体" w:hAnsi="宋体" w:cs="宋体"/>
          <w:b/>
          <w:bCs/>
          <w:kern w:val="0"/>
          <w:sz w:val="24"/>
          <w:szCs w:val="20"/>
        </w:rPr>
        <w:t>（法定代表人亲自参加开标的不需要提供法定代表人授权委托书）</w:t>
      </w:r>
    </w:p>
    <w:p>
      <w:pPr>
        <w:spacing w:line="400" w:lineRule="exact"/>
        <w:ind w:firstLine="482" w:firstLineChars="200"/>
        <w:rPr>
          <w:rFonts w:ascii="宋体" w:hAnsi="宋体"/>
          <w:b/>
          <w:color w:val="000000"/>
          <w:sz w:val="24"/>
          <w:szCs w:val="20"/>
        </w:rPr>
      </w:pPr>
      <w:r>
        <w:rPr>
          <w:rFonts w:hint="eastAsia" w:ascii="宋体" w:hAnsi="宋体"/>
          <w:b/>
          <w:color w:val="000000"/>
          <w:sz w:val="24"/>
          <w:szCs w:val="20"/>
        </w:rPr>
        <w:t>（二）投标文件的语言及计量</w:t>
      </w:r>
    </w:p>
    <w:p>
      <w:pPr>
        <w:snapToGrid w:val="0"/>
        <w:spacing w:line="400" w:lineRule="exact"/>
        <w:ind w:firstLine="480" w:firstLineChars="200"/>
        <w:jc w:val="left"/>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1投标文件以及投标方与招标方就有关投标事宜的所有来往函电，均应以中文汉语书写。除签名、盖章、专用名称等特殊情形外，以中文汉语以外的文字表述的投标文件视同未提供。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80" w:firstLineChars="200"/>
        <w:jc w:val="left"/>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2投标计量单位，招标文件已有明确规定的，使用招标文件规定的计量单位</w:t>
      </w:r>
      <w:r>
        <w:rPr>
          <w:rFonts w:hint="eastAsia" w:ascii="宋体" w:hAnsi="宋体"/>
          <w:color w:val="000000"/>
          <w:sz w:val="24"/>
          <w:szCs w:val="20"/>
        </w:rPr>
        <w:t>。</w:t>
      </w:r>
      <w:r>
        <w:rPr>
          <w:rFonts w:ascii="宋体" w:hAnsi="宋体"/>
          <w:color w:val="000000"/>
          <w:sz w:val="24"/>
          <w:szCs w:val="20"/>
        </w:rPr>
        <w:t>招标文件没有规定的，应采用中华人民共和国法定计量单位（货币单位：人民币元），否则视同未响应。</w:t>
      </w:r>
    </w:p>
    <w:p>
      <w:pPr>
        <w:snapToGrid w:val="0"/>
        <w:spacing w:beforeLines="50" w:line="400" w:lineRule="exact"/>
        <w:ind w:firstLine="472" w:firstLineChars="196"/>
        <w:jc w:val="left"/>
        <w:outlineLvl w:val="0"/>
        <w:rPr>
          <w:rFonts w:ascii="宋体" w:hAnsi="宋体"/>
          <w:b/>
          <w:color w:val="000000"/>
          <w:sz w:val="24"/>
          <w:szCs w:val="20"/>
        </w:rPr>
      </w:pPr>
      <w:r>
        <w:rPr>
          <w:rFonts w:hint="eastAsia" w:ascii="宋体" w:hAnsi="宋体"/>
          <w:b/>
          <w:color w:val="000000"/>
          <w:sz w:val="24"/>
          <w:szCs w:val="20"/>
        </w:rPr>
        <w:t>（三）投标报价</w:t>
      </w:r>
    </w:p>
    <w:p>
      <w:pPr>
        <w:snapToGrid w:val="0"/>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szCs w:val="20"/>
        </w:rPr>
        <w:t>投标报价应按招标文件中相关附表格式填写</w:t>
      </w:r>
      <w:r>
        <w:rPr>
          <w:rFonts w:ascii="宋体" w:hAnsi="宋体"/>
          <w:color w:val="000000"/>
          <w:sz w:val="24"/>
        </w:rPr>
        <w:t>。</w:t>
      </w:r>
    </w:p>
    <w:p>
      <w:pPr>
        <w:spacing w:line="360" w:lineRule="exact"/>
        <w:ind w:firstLine="450" w:firstLineChars="150"/>
        <w:rPr>
          <w:sz w:val="24"/>
        </w:rPr>
      </w:pPr>
      <w:r>
        <w:rPr>
          <w:rFonts w:hint="eastAsia" w:ascii="宋体" w:hAnsi="宋体" w:cs="宋体"/>
          <w:color w:val="000000"/>
          <w:sz w:val="30"/>
          <w:szCs w:val="20"/>
        </w:rPr>
        <w:t>▲2.</w:t>
      </w:r>
      <w:r>
        <w:rPr>
          <w:rFonts w:ascii="宋体" w:hAnsi="宋体"/>
          <w:color w:val="000000"/>
          <w:sz w:val="24"/>
          <w:szCs w:val="20"/>
        </w:rPr>
        <w:t>投标报价是履行合同的最终价格，</w:t>
      </w:r>
      <w:bookmarkStart w:id="2" w:name="OLE_LINK3"/>
      <w:r>
        <w:rPr>
          <w:rFonts w:hint="eastAsia" w:ascii="宋体" w:hAnsi="宋体"/>
          <w:color w:val="000000"/>
          <w:sz w:val="24"/>
          <w:szCs w:val="20"/>
        </w:rPr>
        <w:t>须包括</w:t>
      </w:r>
      <w:bookmarkEnd w:id="2"/>
      <w:r>
        <w:rPr>
          <w:rFonts w:hint="eastAsia" w:ascii="宋体" w:hAnsi="宋体" w:cs="宋体"/>
          <w:sz w:val="24"/>
        </w:rPr>
        <w:t>服务工作所需的人力物力成本、管理费、其他费用、利润、税金、</w:t>
      </w:r>
      <w:r>
        <w:rPr>
          <w:rFonts w:hint="eastAsia" w:ascii="宋体" w:hAnsi="宋体"/>
          <w:color w:val="000000"/>
          <w:sz w:val="24"/>
          <w:szCs w:val="20"/>
        </w:rPr>
        <w:t>招标代理费</w:t>
      </w:r>
      <w:r>
        <w:rPr>
          <w:rFonts w:hint="eastAsia" w:ascii="宋体" w:hAnsi="宋体" w:cs="宋体"/>
          <w:sz w:val="24"/>
        </w:rPr>
        <w:t>等完成本项目的所有费用。</w:t>
      </w:r>
      <w:r>
        <w:rPr>
          <w:rFonts w:hint="eastAsia" w:ascii="宋体" w:hAnsi="宋体"/>
          <w:b/>
          <w:bCs/>
          <w:color w:val="000000"/>
          <w:sz w:val="24"/>
          <w:szCs w:val="20"/>
        </w:rPr>
        <w:t>投标报价为投标方所能承受的最低、最终一次性报价。投标方的投标报价为整个采购项目的总报价，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pPr>
        <w:tabs>
          <w:tab w:val="left" w:pos="525"/>
        </w:tabs>
        <w:snapToGrid w:val="0"/>
        <w:spacing w:line="400" w:lineRule="exact"/>
        <w:ind w:firstLine="480" w:firstLineChars="200"/>
        <w:jc w:val="left"/>
        <w:rPr>
          <w:rFonts w:ascii="宋体" w:hAnsi="宋体"/>
          <w:color w:val="000000"/>
          <w:sz w:val="24"/>
          <w:szCs w:val="20"/>
        </w:rPr>
      </w:pPr>
      <w:r>
        <w:rPr>
          <w:rFonts w:hint="eastAsia" w:ascii="宋体" w:hAnsi="宋体"/>
          <w:color w:val="000000"/>
          <w:sz w:val="24"/>
          <w:szCs w:val="20"/>
        </w:rPr>
        <w:t>▲</w:t>
      </w:r>
      <w:r>
        <w:rPr>
          <w:rFonts w:ascii="宋体" w:hAnsi="宋体"/>
          <w:color w:val="000000"/>
          <w:sz w:val="24"/>
          <w:szCs w:val="20"/>
        </w:rPr>
        <w:t>3</w:t>
      </w:r>
      <w:r>
        <w:rPr>
          <w:rFonts w:hint="eastAsia" w:ascii="宋体" w:hAnsi="宋体"/>
          <w:color w:val="000000"/>
          <w:sz w:val="24"/>
          <w:szCs w:val="20"/>
        </w:rPr>
        <w:t>.投标文件只允许有一个报价，有选择的或有条件的报价将不予接受。</w:t>
      </w:r>
    </w:p>
    <w:p>
      <w:pPr>
        <w:tabs>
          <w:tab w:val="left" w:pos="525"/>
        </w:tabs>
        <w:snapToGrid w:val="0"/>
        <w:spacing w:line="400" w:lineRule="exact"/>
        <w:ind w:firstLine="480" w:firstLineChars="200"/>
        <w:jc w:val="left"/>
        <w:rPr>
          <w:rFonts w:ascii="宋体" w:hAnsi="宋体"/>
          <w:color w:val="auto"/>
          <w:sz w:val="24"/>
          <w:szCs w:val="20"/>
        </w:rPr>
      </w:pPr>
      <w:r>
        <w:rPr>
          <w:rFonts w:hint="eastAsia" w:ascii="宋体" w:hAnsi="宋体"/>
          <w:color w:val="auto"/>
          <w:sz w:val="24"/>
          <w:szCs w:val="20"/>
        </w:rPr>
        <w:t>4.投标文件中的单价、合价、总价全部采用人民币表示。</w:t>
      </w:r>
    </w:p>
    <w:p>
      <w:pPr>
        <w:numPr>
          <w:ilvl w:val="0"/>
          <w:numId w:val="17"/>
        </w:numPr>
        <w:tabs>
          <w:tab w:val="left" w:pos="525"/>
        </w:tabs>
        <w:snapToGrid w:val="0"/>
        <w:spacing w:line="380" w:lineRule="exact"/>
        <w:ind w:firstLine="480" w:firstLineChars="200"/>
        <w:jc w:val="left"/>
        <w:rPr>
          <w:rFonts w:ascii="宋体" w:hAnsi="宋体"/>
          <w:b/>
          <w:bCs/>
          <w:color w:val="auto"/>
          <w:sz w:val="24"/>
        </w:rPr>
      </w:pPr>
      <w:r>
        <w:rPr>
          <w:rFonts w:hint="eastAsia" w:ascii="宋体" w:hAnsi="宋体"/>
          <w:color w:val="auto"/>
          <w:sz w:val="24"/>
          <w:szCs w:val="20"/>
        </w:rPr>
        <w:t>▲</w:t>
      </w:r>
      <w:r>
        <w:rPr>
          <w:rFonts w:hint="eastAsia" w:ascii="宋体" w:hAnsi="宋体"/>
          <w:b/>
          <w:bCs/>
          <w:color w:val="auto"/>
          <w:sz w:val="24"/>
        </w:rPr>
        <w:t>本次项目的招标代理费按</w:t>
      </w:r>
      <w:r>
        <w:rPr>
          <w:rFonts w:hint="eastAsia" w:ascii="宋体" w:hAnsi="宋体" w:eastAsia="宋体"/>
          <w:b/>
          <w:bCs/>
          <w:color w:val="000000"/>
          <w:sz w:val="24"/>
          <w:lang w:eastAsia="zh-CN"/>
        </w:rPr>
        <w:t>预算金额</w:t>
      </w:r>
      <w:r>
        <w:rPr>
          <w:rFonts w:hint="eastAsia" w:ascii="宋体" w:hAnsi="宋体" w:eastAsia="Times New Roman"/>
          <w:b/>
          <w:bCs/>
          <w:color w:val="000000"/>
          <w:sz w:val="24"/>
        </w:rPr>
        <w:t>的相应比例</w:t>
      </w:r>
      <w:r>
        <w:rPr>
          <w:rFonts w:hint="eastAsia" w:ascii="宋体" w:hAnsi="宋体" w:eastAsia="宋体"/>
          <w:b/>
          <w:bCs/>
          <w:color w:val="000000"/>
          <w:sz w:val="24"/>
          <w:lang w:eastAsia="zh-CN"/>
        </w:rPr>
        <w:t>的</w:t>
      </w:r>
      <w:r>
        <w:rPr>
          <w:rFonts w:hint="eastAsia" w:ascii="宋体" w:hAnsi="宋体" w:eastAsia="宋体"/>
          <w:b/>
          <w:bCs/>
          <w:color w:val="000000"/>
          <w:sz w:val="24"/>
          <w:lang w:val="en-US" w:eastAsia="zh-CN"/>
        </w:rPr>
        <w:t>40%</w:t>
      </w:r>
      <w:r>
        <w:rPr>
          <w:rFonts w:hint="eastAsia" w:ascii="宋体" w:hAnsi="宋体"/>
          <w:b/>
          <w:bCs/>
          <w:color w:val="auto"/>
          <w:sz w:val="24"/>
        </w:rPr>
        <w:t>向中标方收取，具体收费标准按差额定率累进法计算：100万元以下按1.5%收取，100-500万按0.8%收取，500-1000万元按0.45%收取。例如本次中标金额600万，代理费为：100万*1.5%+400万*0.8%+100万*0.45%=51500元。超过伍万按伍万元整。</w:t>
      </w:r>
    </w:p>
    <w:p>
      <w:pPr>
        <w:tabs>
          <w:tab w:val="left" w:pos="454"/>
          <w:tab w:val="left" w:pos="720"/>
        </w:tabs>
        <w:snapToGrid w:val="0"/>
        <w:spacing w:line="400" w:lineRule="exact"/>
        <w:ind w:firstLine="480" w:firstLineChars="200"/>
        <w:jc w:val="left"/>
        <w:rPr>
          <w:rFonts w:ascii="宋体" w:hAnsi="宋体"/>
          <w:color w:val="000000"/>
          <w:kern w:val="0"/>
          <w:sz w:val="24"/>
        </w:rPr>
      </w:pPr>
      <w:r>
        <w:rPr>
          <w:rFonts w:hint="eastAsia" w:ascii="宋体" w:hAnsi="宋体"/>
          <w:color w:val="000000"/>
          <w:kern w:val="0"/>
          <w:sz w:val="24"/>
        </w:rPr>
        <w:t>开户银行：中国建设银行浙江省德清支行营业部</w:t>
      </w:r>
    </w:p>
    <w:p>
      <w:pPr>
        <w:tabs>
          <w:tab w:val="left" w:pos="454"/>
          <w:tab w:val="left" w:pos="720"/>
        </w:tabs>
        <w:snapToGrid w:val="0"/>
        <w:spacing w:line="400" w:lineRule="exact"/>
        <w:ind w:firstLine="480" w:firstLineChars="200"/>
        <w:jc w:val="left"/>
        <w:rPr>
          <w:rFonts w:ascii="宋体" w:hAnsi="宋体"/>
          <w:color w:val="000000"/>
          <w:kern w:val="0"/>
          <w:sz w:val="24"/>
        </w:rPr>
      </w:pPr>
      <w:r>
        <w:rPr>
          <w:rFonts w:hint="eastAsia" w:ascii="宋体" w:hAnsi="宋体"/>
          <w:color w:val="000000"/>
          <w:kern w:val="0"/>
          <w:sz w:val="24"/>
        </w:rPr>
        <w:t>户    名：浙江德稻工程咨询有限公司</w:t>
      </w:r>
    </w:p>
    <w:p>
      <w:pPr>
        <w:tabs>
          <w:tab w:val="left" w:pos="454"/>
          <w:tab w:val="left" w:pos="720"/>
        </w:tabs>
        <w:snapToGrid w:val="0"/>
        <w:spacing w:line="400" w:lineRule="exact"/>
        <w:ind w:firstLine="480" w:firstLineChars="200"/>
        <w:jc w:val="left"/>
        <w:rPr>
          <w:rFonts w:ascii="宋体" w:hAnsi="宋体"/>
          <w:color w:val="000000"/>
          <w:kern w:val="0"/>
          <w:sz w:val="24"/>
        </w:rPr>
      </w:pPr>
      <w:r>
        <w:rPr>
          <w:rFonts w:hint="eastAsia" w:ascii="宋体" w:hAnsi="宋体"/>
          <w:color w:val="000000"/>
          <w:kern w:val="0"/>
          <w:sz w:val="24"/>
        </w:rPr>
        <w:t>银行账号：33001647335050021987</w:t>
      </w:r>
    </w:p>
    <w:p>
      <w:pPr>
        <w:tabs>
          <w:tab w:val="left" w:pos="454"/>
          <w:tab w:val="left" w:pos="720"/>
        </w:tabs>
        <w:snapToGrid w:val="0"/>
        <w:spacing w:beforeLines="50" w:line="400" w:lineRule="exact"/>
        <w:ind w:firstLine="472" w:firstLineChars="196"/>
        <w:jc w:val="left"/>
        <w:rPr>
          <w:rFonts w:ascii="宋体" w:hAnsi="宋体"/>
          <w:b/>
          <w:color w:val="000000"/>
          <w:kern w:val="0"/>
          <w:sz w:val="24"/>
        </w:rPr>
      </w:pPr>
      <w:r>
        <w:rPr>
          <w:rFonts w:hint="eastAsia" w:ascii="宋体" w:hAnsi="宋体"/>
          <w:b/>
          <w:color w:val="000000"/>
          <w:kern w:val="0"/>
          <w:sz w:val="24"/>
        </w:rPr>
        <w:t>（四）投标文件的有效期</w:t>
      </w:r>
    </w:p>
    <w:p>
      <w:pPr>
        <w:tabs>
          <w:tab w:val="left" w:pos="454"/>
          <w:tab w:val="left" w:pos="720"/>
        </w:tabs>
        <w:snapToGrid w:val="0"/>
        <w:spacing w:line="400" w:lineRule="exact"/>
        <w:ind w:firstLine="480" w:firstLineChars="20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w:t>
      </w:r>
      <w:r>
        <w:rPr>
          <w:rFonts w:ascii="宋体" w:hAnsi="宋体"/>
          <w:color w:val="000000"/>
          <w:kern w:val="0"/>
          <w:sz w:val="24"/>
        </w:rPr>
        <w:t>自投标截止日起</w:t>
      </w:r>
      <w:r>
        <w:rPr>
          <w:rFonts w:hint="eastAsia" w:ascii="宋体" w:hAnsi="宋体"/>
          <w:color w:val="000000"/>
          <w:kern w:val="0"/>
          <w:sz w:val="24"/>
          <w:u w:val="single"/>
        </w:rPr>
        <w:t>120</w:t>
      </w:r>
      <w:r>
        <w:rPr>
          <w:rFonts w:hint="eastAsia" w:ascii="宋体" w:hAnsi="宋体"/>
          <w:color w:val="000000"/>
          <w:kern w:val="0"/>
          <w:sz w:val="24"/>
        </w:rPr>
        <w:t>日历</w:t>
      </w:r>
      <w:r>
        <w:rPr>
          <w:rFonts w:ascii="宋体" w:hAnsi="宋体"/>
          <w:color w:val="000000"/>
          <w:kern w:val="0"/>
          <w:sz w:val="24"/>
        </w:rPr>
        <w:t>天投标</w:t>
      </w:r>
      <w:r>
        <w:rPr>
          <w:rFonts w:hint="eastAsia" w:ascii="宋体" w:hAnsi="宋体"/>
          <w:color w:val="000000"/>
          <w:kern w:val="0"/>
          <w:sz w:val="24"/>
        </w:rPr>
        <w:t>文件</w:t>
      </w:r>
      <w:r>
        <w:rPr>
          <w:rFonts w:ascii="宋体" w:hAnsi="宋体"/>
          <w:color w:val="000000"/>
          <w:kern w:val="0"/>
          <w:sz w:val="24"/>
        </w:rPr>
        <w:t>应保持有效。有效期</w:t>
      </w:r>
      <w:r>
        <w:rPr>
          <w:rFonts w:hint="eastAsia" w:ascii="宋体" w:hAnsi="宋体"/>
          <w:color w:val="000000"/>
          <w:kern w:val="0"/>
          <w:sz w:val="24"/>
        </w:rPr>
        <w:t>不足</w:t>
      </w:r>
      <w:r>
        <w:rPr>
          <w:rFonts w:ascii="宋体" w:hAnsi="宋体"/>
          <w:color w:val="000000"/>
          <w:kern w:val="0"/>
          <w:sz w:val="24"/>
        </w:rPr>
        <w:t>的投标</w:t>
      </w:r>
      <w:r>
        <w:rPr>
          <w:rFonts w:hint="eastAsia" w:ascii="宋体" w:hAnsi="宋体"/>
          <w:color w:val="000000"/>
          <w:kern w:val="0"/>
          <w:sz w:val="24"/>
        </w:rPr>
        <w:t>文件</w:t>
      </w:r>
      <w:r>
        <w:rPr>
          <w:rFonts w:ascii="宋体" w:hAnsi="宋体"/>
          <w:color w:val="000000"/>
          <w:kern w:val="0"/>
          <w:sz w:val="24"/>
        </w:rPr>
        <w:t>将被拒绝。</w:t>
      </w:r>
    </w:p>
    <w:p>
      <w:pPr>
        <w:tabs>
          <w:tab w:val="left" w:pos="454"/>
          <w:tab w:val="left" w:pos="720"/>
        </w:tabs>
        <w:snapToGrid w:val="0"/>
        <w:spacing w:line="400" w:lineRule="exact"/>
        <w:ind w:firstLine="480" w:firstLineChars="20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ascii="宋体" w:hAnsi="宋体"/>
          <w:color w:val="000000"/>
          <w:kern w:val="0"/>
          <w:sz w:val="24"/>
        </w:rPr>
        <w:t>在特殊情况下，招标人可与投标人协商延长投标书的有效期，这种要求和答复均以书面形式进行。</w:t>
      </w:r>
    </w:p>
    <w:p>
      <w:pPr>
        <w:snapToGrid w:val="0"/>
        <w:spacing w:line="400" w:lineRule="exact"/>
        <w:ind w:firstLine="480" w:firstLineChars="200"/>
        <w:jc w:val="left"/>
        <w:outlineLvl w:val="0"/>
        <w:rPr>
          <w:rFonts w:ascii="宋体" w:hAnsi="宋体"/>
          <w:b/>
          <w:color w:val="000000"/>
          <w:sz w:val="24"/>
          <w:szCs w:val="20"/>
        </w:rPr>
      </w:pPr>
      <w:r>
        <w:rPr>
          <w:rFonts w:hint="eastAsia" w:ascii="宋体" w:hAnsi="宋体"/>
          <w:color w:val="000000"/>
          <w:sz w:val="24"/>
          <w:szCs w:val="20"/>
        </w:rPr>
        <w:t>3.</w:t>
      </w:r>
      <w:r>
        <w:rPr>
          <w:rFonts w:ascii="宋体" w:hAnsi="宋体"/>
          <w:color w:val="000000"/>
          <w:sz w:val="24"/>
          <w:szCs w:val="20"/>
        </w:rPr>
        <w:t>中标人的投标文件自开标之日起至合同履行完毕止均应保持有效。</w:t>
      </w:r>
    </w:p>
    <w:p>
      <w:pPr>
        <w:snapToGrid w:val="0"/>
        <w:spacing w:beforeLines="50" w:line="400" w:lineRule="exact"/>
        <w:ind w:firstLine="472" w:firstLineChars="196"/>
        <w:jc w:val="left"/>
        <w:outlineLvl w:val="0"/>
        <w:rPr>
          <w:rFonts w:ascii="宋体" w:hAnsi="宋体"/>
          <w:b/>
          <w:color w:val="000000"/>
          <w:sz w:val="24"/>
          <w:szCs w:val="20"/>
        </w:rPr>
      </w:pPr>
      <w:r>
        <w:rPr>
          <w:rFonts w:hint="eastAsia" w:ascii="宋体" w:hAnsi="宋体"/>
          <w:b/>
          <w:color w:val="000000"/>
          <w:sz w:val="24"/>
          <w:szCs w:val="20"/>
        </w:rPr>
        <w:t>（五）投标文件的装订、签署和份数</w:t>
      </w:r>
    </w:p>
    <w:p>
      <w:pPr>
        <w:spacing w:line="360" w:lineRule="auto"/>
        <w:ind w:firstLine="482" w:firstLineChars="200"/>
        <w:rPr>
          <w:rFonts w:ascii="宋体" w:hAnsi="宋体"/>
          <w:b/>
          <w:sz w:val="24"/>
        </w:rPr>
      </w:pPr>
      <w:r>
        <w:rPr>
          <w:rFonts w:hint="eastAsia" w:ascii="宋体" w:hAnsi="宋体"/>
          <w:b/>
          <w:sz w:val="24"/>
          <w:szCs w:val="20"/>
        </w:rPr>
        <w:t>1.</w:t>
      </w:r>
      <w:r>
        <w:rPr>
          <w:rFonts w:hint="eastAsia" w:ascii="宋体" w:hAnsi="宋体"/>
          <w:b/>
          <w:sz w:val="24"/>
        </w:rPr>
        <w:t>电子投标文件部分：</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sz w:val="24"/>
        </w:rPr>
      </w:pPr>
      <w:r>
        <w:rPr>
          <w:rFonts w:hint="eastAsia" w:ascii="宋体" w:hAnsi="宋体"/>
          <w:b/>
          <w:sz w:val="24"/>
        </w:rPr>
        <w:t>2.备份电子投标文件部分：</w:t>
      </w:r>
    </w:p>
    <w:p>
      <w:pPr>
        <w:spacing w:line="360" w:lineRule="auto"/>
        <w:ind w:firstLine="482" w:firstLineChars="200"/>
        <w:rPr>
          <w:rFonts w:ascii="宋体" w:hAnsi="宋体" w:cs="宋体"/>
          <w:b/>
          <w:sz w:val="24"/>
        </w:rPr>
      </w:pPr>
      <w:r>
        <w:rPr>
          <w:rFonts w:hint="eastAsia" w:ascii="宋体" w:hAnsi="宋体" w:cs="宋体"/>
          <w:b/>
          <w:sz w:val="24"/>
        </w:rPr>
        <w:t>电子投标文件的备份文件，以光盘或U盘形式存储，并单独密封递交。数量为1份。凡是参加两个或者以上标项投标的，投标文件必须按标项分别制作，且必须按标项分别单独密封、单独提交。</w:t>
      </w:r>
    </w:p>
    <w:p>
      <w:pPr>
        <w:snapToGrid w:val="0"/>
        <w:ind w:firstLine="480" w:firstLineChars="200"/>
        <w:jc w:val="left"/>
        <w:rPr>
          <w:rFonts w:ascii="宋体" w:hAnsi="宋体"/>
          <w:sz w:val="24"/>
          <w:szCs w:val="20"/>
        </w:rPr>
      </w:pPr>
      <w:r>
        <w:rPr>
          <w:rFonts w:hint="eastAsia" w:ascii="宋体" w:hAnsi="宋体"/>
          <w:sz w:val="24"/>
          <w:szCs w:val="20"/>
        </w:rPr>
        <w:t>3.</w:t>
      </w:r>
      <w:r>
        <w:rPr>
          <w:rFonts w:ascii="宋体" w:hAnsi="宋体"/>
          <w:sz w:val="24"/>
          <w:szCs w:val="20"/>
        </w:rPr>
        <w:t>投标人应</w:t>
      </w:r>
      <w:r>
        <w:rPr>
          <w:rFonts w:hint="eastAsia" w:ascii="宋体" w:hAnsi="宋体"/>
          <w:sz w:val="24"/>
          <w:szCs w:val="20"/>
        </w:rPr>
        <w:t>按</w:t>
      </w:r>
      <w:r>
        <w:rPr>
          <w:rFonts w:ascii="宋体" w:hAnsi="宋体"/>
          <w:sz w:val="24"/>
          <w:szCs w:val="20"/>
        </w:rPr>
        <w:t>本采购文件规定的格式和顺序编制投标文件</w:t>
      </w:r>
      <w:r>
        <w:rPr>
          <w:rFonts w:hint="eastAsia" w:ascii="宋体" w:hAnsi="宋体"/>
          <w:sz w:val="24"/>
          <w:szCs w:val="20"/>
        </w:rPr>
        <w:t>并标注页码</w:t>
      </w:r>
      <w:r>
        <w:rPr>
          <w:rFonts w:ascii="宋体" w:hAnsi="宋体"/>
          <w:sz w:val="24"/>
          <w:szCs w:val="20"/>
        </w:rPr>
        <w:t>，投标文件内容不完整、编排混乱导致投标文件被误读、漏读或者查找不到相关内容的，是投标人的责任。</w:t>
      </w:r>
    </w:p>
    <w:p>
      <w:pPr>
        <w:snapToGrid w:val="0"/>
        <w:ind w:firstLine="480" w:firstLineChars="200"/>
        <w:jc w:val="left"/>
        <w:rPr>
          <w:rFonts w:ascii="宋体" w:hAnsi="宋体"/>
          <w:sz w:val="24"/>
          <w:szCs w:val="20"/>
        </w:rPr>
      </w:pPr>
      <w:r>
        <w:rPr>
          <w:rFonts w:hint="eastAsia" w:ascii="宋体" w:hAnsi="宋体"/>
          <w:sz w:val="24"/>
          <w:szCs w:val="20"/>
        </w:rPr>
        <w:t>4.</w:t>
      </w:r>
      <w:r>
        <w:rPr>
          <w:rFonts w:ascii="宋体" w:hAnsi="宋体"/>
          <w:sz w:val="24"/>
          <w:szCs w:val="20"/>
        </w:rPr>
        <w:t>投标文件须由投标人在规定位置盖章并由</w:t>
      </w:r>
      <w:r>
        <w:rPr>
          <w:rFonts w:hint="eastAsia" w:ascii="宋体" w:hAnsi="宋体"/>
          <w:color w:val="000000"/>
          <w:spacing w:val="-4"/>
          <w:sz w:val="24"/>
        </w:rPr>
        <w:t>负责</w:t>
      </w:r>
      <w:r>
        <w:rPr>
          <w:rFonts w:ascii="宋体" w:hAnsi="宋体"/>
          <w:sz w:val="24"/>
          <w:szCs w:val="20"/>
        </w:rPr>
        <w:t>人或</w:t>
      </w:r>
      <w:r>
        <w:rPr>
          <w:rFonts w:hint="eastAsia" w:ascii="宋体" w:hAnsi="宋体"/>
          <w:color w:val="000000"/>
          <w:spacing w:val="-4"/>
          <w:sz w:val="24"/>
        </w:rPr>
        <w:t>负责</w:t>
      </w:r>
      <w:r>
        <w:rPr>
          <w:rFonts w:hint="eastAsia" w:ascii="宋体" w:hAnsi="宋体"/>
          <w:sz w:val="24"/>
          <w:szCs w:val="20"/>
        </w:rPr>
        <w:t>人的</w:t>
      </w:r>
      <w:r>
        <w:rPr>
          <w:rFonts w:ascii="宋体" w:hAnsi="宋体"/>
          <w:sz w:val="24"/>
          <w:szCs w:val="20"/>
        </w:rPr>
        <w:t>授权</w:t>
      </w:r>
      <w:r>
        <w:rPr>
          <w:rFonts w:hint="eastAsia" w:ascii="宋体" w:hAnsi="宋体"/>
          <w:sz w:val="24"/>
          <w:szCs w:val="20"/>
        </w:rPr>
        <w:t>委托</w:t>
      </w:r>
      <w:r>
        <w:rPr>
          <w:rFonts w:ascii="宋体" w:hAnsi="宋体"/>
          <w:sz w:val="24"/>
          <w:szCs w:val="20"/>
        </w:rPr>
        <w:t>人签署，投标人应写全称。</w:t>
      </w:r>
    </w:p>
    <w:p>
      <w:pPr>
        <w:snapToGrid w:val="0"/>
        <w:ind w:firstLine="480" w:firstLineChars="200"/>
        <w:jc w:val="left"/>
        <w:rPr>
          <w:rFonts w:ascii="宋体" w:hAnsi="宋体"/>
          <w:sz w:val="24"/>
          <w:szCs w:val="20"/>
        </w:rPr>
      </w:pPr>
      <w:r>
        <w:rPr>
          <w:rFonts w:hint="eastAsia" w:ascii="宋体" w:hAnsi="宋体"/>
          <w:sz w:val="24"/>
          <w:szCs w:val="20"/>
        </w:rPr>
        <w:t>5.</w:t>
      </w:r>
      <w:r>
        <w:rPr>
          <w:rFonts w:ascii="宋体" w:hAnsi="宋体"/>
          <w:sz w:val="24"/>
          <w:szCs w:val="20"/>
        </w:rPr>
        <w:t>投标文件不得涂改，若有修改错漏处，须加盖单位公章或者</w:t>
      </w:r>
      <w:r>
        <w:rPr>
          <w:rFonts w:hint="eastAsia" w:ascii="宋体" w:hAnsi="宋体"/>
          <w:color w:val="000000"/>
          <w:spacing w:val="-4"/>
          <w:sz w:val="24"/>
        </w:rPr>
        <w:t>负责</w:t>
      </w:r>
      <w:r>
        <w:rPr>
          <w:rFonts w:ascii="宋体" w:hAnsi="宋体"/>
          <w:sz w:val="24"/>
          <w:szCs w:val="20"/>
        </w:rPr>
        <w:t>人或授权委托人签字或盖章。投标文件因字迹潦草或表达不清所引起的后果由投标人负责。</w:t>
      </w:r>
    </w:p>
    <w:p>
      <w:pPr>
        <w:snapToGrid w:val="0"/>
        <w:spacing w:beforeLines="50"/>
        <w:ind w:firstLine="354" w:firstLineChars="147"/>
        <w:jc w:val="left"/>
        <w:rPr>
          <w:rFonts w:ascii="宋体" w:hAnsi="宋体"/>
          <w:b/>
          <w:sz w:val="24"/>
          <w:szCs w:val="20"/>
        </w:rPr>
      </w:pPr>
      <w:r>
        <w:rPr>
          <w:rFonts w:hint="eastAsia" w:ascii="宋体" w:hAnsi="宋体"/>
          <w:b/>
          <w:sz w:val="24"/>
          <w:szCs w:val="20"/>
        </w:rPr>
        <w:t>（六）备份投标文件的包装、递交、修改和撤回</w:t>
      </w:r>
    </w:p>
    <w:p>
      <w:pPr>
        <w:snapToGrid w:val="0"/>
        <w:ind w:firstLine="482" w:firstLineChars="200"/>
        <w:jc w:val="left"/>
        <w:rPr>
          <w:rFonts w:ascii="宋体" w:hAnsi="宋体"/>
          <w:b/>
          <w:sz w:val="24"/>
          <w:szCs w:val="20"/>
        </w:rPr>
      </w:pPr>
      <w:r>
        <w:rPr>
          <w:rFonts w:hint="eastAsia" w:ascii="宋体" w:hAnsi="宋体"/>
          <w:b/>
          <w:sz w:val="24"/>
          <w:szCs w:val="20"/>
        </w:rPr>
        <w:t>1.备份投标文件的包装封面上应注明投标人名称、投标人地址、投标文件名称、投标项目名称、项目编号、标项及“开标时启封”字样,并加盖公章。</w:t>
      </w:r>
    </w:p>
    <w:p>
      <w:pPr>
        <w:snapToGrid w:val="0"/>
        <w:ind w:firstLine="420"/>
        <w:jc w:val="left"/>
        <w:rPr>
          <w:rFonts w:ascii="宋体" w:hAnsi="宋体"/>
          <w:b/>
          <w:sz w:val="24"/>
          <w:szCs w:val="20"/>
        </w:rPr>
      </w:pPr>
      <w:r>
        <w:rPr>
          <w:rFonts w:hint="eastAsia" w:ascii="宋体" w:hAnsi="宋体"/>
          <w:b/>
          <w:sz w:val="24"/>
          <w:szCs w:val="20"/>
        </w:rPr>
        <w:t>2.如果备份投标文件密封袋未按规定密封或未加盖公章，采购代理机构有权予以拒绝此投标文件，并退回投标人。同时，由此造成投标文件被误投或提前拆封的风险由投标人承担。</w:t>
      </w:r>
    </w:p>
    <w:p>
      <w:pPr>
        <w:snapToGrid w:val="0"/>
        <w:ind w:firstLine="420"/>
        <w:jc w:val="left"/>
        <w:rPr>
          <w:rFonts w:ascii="宋体" w:hAnsi="宋体"/>
          <w:sz w:val="24"/>
          <w:szCs w:val="20"/>
        </w:rPr>
      </w:pPr>
      <w:r>
        <w:rPr>
          <w:rFonts w:hint="eastAsia" w:ascii="宋体" w:hAnsi="宋体"/>
          <w:sz w:val="24"/>
          <w:szCs w:val="20"/>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ind w:firstLine="420"/>
        <w:jc w:val="left"/>
        <w:rPr>
          <w:rFonts w:ascii="宋体" w:hAnsi="宋体"/>
          <w:sz w:val="24"/>
          <w:szCs w:val="20"/>
        </w:rPr>
      </w:pPr>
      <w:r>
        <w:rPr>
          <w:rFonts w:hint="eastAsia" w:ascii="宋体" w:hAnsi="宋体"/>
          <w:sz w:val="24"/>
          <w:szCs w:val="20"/>
        </w:rPr>
        <w:t>4.如果因投标文件密封不严、标记不明而造成过早启封、失密等情况，采购代理机构概不负责。</w:t>
      </w:r>
    </w:p>
    <w:p>
      <w:pPr>
        <w:snapToGrid w:val="0"/>
        <w:ind w:firstLine="420"/>
        <w:jc w:val="left"/>
        <w:rPr>
          <w:rFonts w:ascii="宋体" w:hAnsi="宋体"/>
          <w:sz w:val="24"/>
          <w:szCs w:val="20"/>
        </w:rPr>
      </w:pPr>
      <w:r>
        <w:rPr>
          <w:rFonts w:hint="eastAsia" w:ascii="宋体" w:hAnsi="宋体"/>
          <w:sz w:val="24"/>
          <w:szCs w:val="20"/>
        </w:rPr>
        <w:t>5.在投标截止时间之后递交的投标文件将被拒绝。</w:t>
      </w:r>
    </w:p>
    <w:p>
      <w:pPr>
        <w:snapToGrid w:val="0"/>
        <w:ind w:firstLine="420"/>
        <w:jc w:val="left"/>
        <w:rPr>
          <w:rFonts w:ascii="宋体" w:hAnsi="宋体"/>
          <w:b/>
          <w:sz w:val="24"/>
          <w:szCs w:val="20"/>
        </w:rPr>
      </w:pPr>
      <w:r>
        <w:rPr>
          <w:rFonts w:hint="eastAsia" w:ascii="宋体" w:hAnsi="宋体"/>
          <w:b/>
          <w:sz w:val="24"/>
          <w:szCs w:val="20"/>
        </w:rPr>
        <w:t>6. 未在投标截止时间前进行政采云报名程序的供应商的投标文件将被拒绝。</w:t>
      </w:r>
    </w:p>
    <w:p>
      <w:pPr>
        <w:snapToGrid w:val="0"/>
        <w:spacing w:beforeLines="50" w:line="400" w:lineRule="exact"/>
        <w:ind w:firstLine="472" w:firstLineChars="196"/>
        <w:outlineLvl w:val="2"/>
        <w:rPr>
          <w:rFonts w:ascii="宋体" w:hAnsi="宋体"/>
          <w:b/>
          <w:color w:val="000000"/>
          <w:sz w:val="24"/>
          <w:szCs w:val="20"/>
        </w:rPr>
      </w:pPr>
      <w:r>
        <w:rPr>
          <w:rFonts w:hint="eastAsia" w:ascii="宋体" w:hAnsi="宋体"/>
          <w:b/>
          <w:color w:val="000000"/>
          <w:sz w:val="24"/>
          <w:szCs w:val="20"/>
        </w:rPr>
        <w:t>（七）投标无效的情形</w:t>
      </w:r>
    </w:p>
    <w:p>
      <w:pPr>
        <w:snapToGrid w:val="0"/>
        <w:spacing w:line="400" w:lineRule="exact"/>
        <w:ind w:firstLine="480" w:firstLineChars="200"/>
        <w:rPr>
          <w:rFonts w:ascii="宋体" w:hAnsi="宋体"/>
          <w:bCs/>
          <w:color w:val="FF0000"/>
          <w:sz w:val="24"/>
          <w:szCs w:val="20"/>
        </w:rPr>
      </w:pPr>
      <w:r>
        <w:rPr>
          <w:rFonts w:hint="eastAsia" w:ascii="宋体" w:hAnsi="宋体"/>
          <w:bCs/>
          <w:sz w:val="24"/>
          <w:szCs w:val="20"/>
        </w:rPr>
        <w:t>实质上没有响应招标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w:t>
      </w:r>
      <w:r>
        <w:rPr>
          <w:rFonts w:hint="eastAsia" w:ascii="宋体" w:hAnsi="宋体"/>
          <w:color w:val="000000"/>
          <w:spacing w:val="-4"/>
          <w:sz w:val="24"/>
        </w:rPr>
        <w:t>负责</w:t>
      </w:r>
      <w:r>
        <w:rPr>
          <w:rFonts w:hint="eastAsia" w:ascii="宋体" w:hAnsi="宋体"/>
          <w:bCs/>
          <w:sz w:val="24"/>
          <w:szCs w:val="20"/>
        </w:rPr>
        <w:t>人或其授权的代表签字。投标人的澄清、说明或者补正不得超出投标文件的范围或者改变投标文件的实质性内容，并应在中标结果公告之前查核原件。限期内不补正或经补正后仍不符合招标文件要求的，应认定其投标无效。</w:t>
      </w:r>
    </w:p>
    <w:p>
      <w:pPr>
        <w:snapToGrid w:val="0"/>
        <w:spacing w:line="400" w:lineRule="exact"/>
        <w:ind w:firstLine="472" w:firstLineChars="196"/>
        <w:rPr>
          <w:rFonts w:ascii="宋体" w:hAnsi="宋体"/>
          <w:b/>
          <w:bCs/>
          <w:color w:val="000000"/>
          <w:sz w:val="24"/>
          <w:szCs w:val="20"/>
        </w:rPr>
      </w:pPr>
      <w:r>
        <w:rPr>
          <w:rFonts w:ascii="宋体" w:hAnsi="宋体"/>
          <w:b/>
          <w:bCs/>
          <w:color w:val="000000"/>
          <w:sz w:val="24"/>
          <w:szCs w:val="20"/>
        </w:rPr>
        <w:t>1</w:t>
      </w:r>
      <w:r>
        <w:rPr>
          <w:rFonts w:hint="eastAsia" w:ascii="宋体" w:hAnsi="宋体"/>
          <w:b/>
          <w:bCs/>
          <w:color w:val="000000"/>
          <w:sz w:val="24"/>
          <w:szCs w:val="20"/>
        </w:rPr>
        <w:t>.</w:t>
      </w:r>
      <w:r>
        <w:rPr>
          <w:rFonts w:ascii="宋体" w:hAnsi="宋体"/>
          <w:b/>
          <w:bCs/>
          <w:color w:val="000000"/>
          <w:sz w:val="24"/>
          <w:szCs w:val="20"/>
        </w:rPr>
        <w:t>在</w:t>
      </w:r>
      <w:r>
        <w:rPr>
          <w:rFonts w:hint="eastAsia" w:ascii="宋体" w:hAnsi="宋体"/>
          <w:b/>
          <w:bCs/>
          <w:color w:val="000000"/>
          <w:sz w:val="24"/>
          <w:szCs w:val="20"/>
        </w:rPr>
        <w:t>符合性</w:t>
      </w:r>
      <w:r>
        <w:rPr>
          <w:rFonts w:ascii="宋体" w:hAnsi="宋体"/>
          <w:b/>
          <w:bCs/>
          <w:color w:val="000000"/>
          <w:sz w:val="24"/>
          <w:szCs w:val="20"/>
        </w:rPr>
        <w:t>审查和商务评审时，如发现下列情形之一的，投标文件将被视为无效：</w:t>
      </w:r>
    </w:p>
    <w:p>
      <w:pPr>
        <w:snapToGrid w:val="0"/>
        <w:spacing w:line="400" w:lineRule="exact"/>
        <w:ind w:firstLine="454" w:firstLineChars="196"/>
        <w:rPr>
          <w:rFonts w:ascii="宋体" w:hAnsi="宋体"/>
          <w:color w:val="000000"/>
          <w:spacing w:val="-4"/>
          <w:sz w:val="24"/>
          <w:szCs w:val="20"/>
        </w:rPr>
      </w:pPr>
      <w:r>
        <w:rPr>
          <w:rFonts w:hint="eastAsia" w:ascii="宋体" w:hAnsi="宋体"/>
          <w:color w:val="000000"/>
          <w:spacing w:val="-4"/>
          <w:sz w:val="24"/>
          <w:szCs w:val="20"/>
        </w:rPr>
        <w:t>（1）超出经营范围投标且法律法规规定属于限制经营或需前置性经营许可的；</w:t>
      </w:r>
    </w:p>
    <w:p>
      <w:pPr>
        <w:snapToGrid w:val="0"/>
        <w:spacing w:line="400" w:lineRule="exact"/>
        <w:ind w:firstLine="454" w:firstLineChars="196"/>
        <w:rPr>
          <w:rFonts w:ascii="宋体" w:hAnsi="宋体"/>
          <w:color w:val="000000"/>
          <w:sz w:val="24"/>
          <w:szCs w:val="20"/>
        </w:rPr>
      </w:pPr>
      <w:r>
        <w:rPr>
          <w:rFonts w:hint="eastAsia" w:ascii="宋体" w:hAnsi="宋体"/>
          <w:color w:val="000000"/>
          <w:spacing w:val="-4"/>
          <w:sz w:val="24"/>
          <w:szCs w:val="20"/>
        </w:rPr>
        <w:t>（2）开标时不能按采购文件要求提供相应的投标资格证明文件</w:t>
      </w:r>
      <w:r>
        <w:rPr>
          <w:rFonts w:hint="eastAsia" w:ascii="宋体" w:hAnsi="宋体"/>
          <w:color w:val="000000"/>
          <w:sz w:val="24"/>
        </w:rPr>
        <w:t>进行资格审查的</w:t>
      </w:r>
      <w:r>
        <w:rPr>
          <w:rFonts w:ascii="宋体" w:hAnsi="宋体"/>
          <w:color w:val="000000"/>
          <w:sz w:val="24"/>
          <w:szCs w:val="20"/>
        </w:rPr>
        <w:t>，或者不符合招标文件标明的资格要求的</w:t>
      </w:r>
      <w:r>
        <w:rPr>
          <w:rFonts w:hint="eastAsia" w:ascii="宋体" w:hAnsi="宋体"/>
          <w:color w:val="000000"/>
          <w:sz w:val="24"/>
          <w:szCs w:val="20"/>
        </w:rPr>
        <w:t>；</w:t>
      </w:r>
    </w:p>
    <w:p>
      <w:pPr>
        <w:snapToGrid w:val="0"/>
        <w:ind w:firstLine="470" w:firstLineChars="196"/>
        <w:rPr>
          <w:rFonts w:ascii="宋体" w:hAnsi="宋体" w:cs="宋体"/>
          <w:b/>
          <w:bCs/>
          <w:kern w:val="0"/>
          <w:sz w:val="24"/>
          <w:szCs w:val="20"/>
        </w:rPr>
      </w:pPr>
      <w:r>
        <w:rPr>
          <w:rFonts w:hint="eastAsia" w:ascii="宋体" w:hAnsi="宋体"/>
          <w:bCs/>
          <w:sz w:val="24"/>
          <w:szCs w:val="20"/>
        </w:rPr>
        <w:t>（</w:t>
      </w:r>
      <w:r>
        <w:rPr>
          <w:rFonts w:hint="eastAsia" w:ascii="宋体" w:hAnsi="宋体"/>
          <w:sz w:val="24"/>
          <w:szCs w:val="20"/>
        </w:rPr>
        <w:t>3</w:t>
      </w:r>
      <w:r>
        <w:rPr>
          <w:rFonts w:ascii="宋体" w:hAnsi="宋体"/>
          <w:sz w:val="24"/>
          <w:szCs w:val="20"/>
        </w:rPr>
        <w:t>）</w:t>
      </w:r>
      <w:r>
        <w:rPr>
          <w:rFonts w:hint="eastAsia" w:ascii="宋体" w:hAnsi="宋体" w:cs="宋体"/>
          <w:sz w:val="24"/>
          <w:szCs w:val="20"/>
        </w:rPr>
        <w:t>投标文件所有的投标声明书、投标函和法定代表人授权书均无法定代表人签名(或盖法定代表人私章)、没有盖单位公章的,或未按采购文件要求</w:t>
      </w:r>
      <w:r>
        <w:rPr>
          <w:rFonts w:hint="eastAsia" w:ascii="宋体" w:hAnsi="宋体" w:cs="宋体"/>
          <w:bCs/>
          <w:kern w:val="0"/>
          <w:sz w:val="24"/>
          <w:szCs w:val="20"/>
        </w:rPr>
        <w:t>提供投标声明书、投标函和</w:t>
      </w:r>
      <w:r>
        <w:rPr>
          <w:rFonts w:hint="eastAsia" w:ascii="宋体" w:hAnsi="宋体" w:cs="宋体"/>
          <w:sz w:val="24"/>
          <w:szCs w:val="20"/>
        </w:rPr>
        <w:t>法定代表人授权书</w:t>
      </w:r>
      <w:r>
        <w:rPr>
          <w:rFonts w:hint="eastAsia" w:ascii="宋体" w:hAnsi="宋体" w:cs="宋体"/>
          <w:bCs/>
          <w:kern w:val="0"/>
          <w:sz w:val="24"/>
          <w:szCs w:val="20"/>
        </w:rPr>
        <w:t>的；</w:t>
      </w:r>
      <w:r>
        <w:rPr>
          <w:rFonts w:hint="eastAsia" w:ascii="宋体" w:hAnsi="宋体" w:cs="宋体"/>
          <w:b/>
          <w:bCs/>
          <w:kern w:val="0"/>
          <w:sz w:val="24"/>
          <w:szCs w:val="20"/>
        </w:rPr>
        <w:t>（法定代表人亲自参加开标的，或者</w:t>
      </w:r>
      <w:r>
        <w:rPr>
          <w:rFonts w:hint="eastAsia" w:ascii="宋体" w:hAnsi="宋体" w:cs="宋体"/>
          <w:b/>
          <w:bCs/>
          <w:sz w:val="24"/>
        </w:rPr>
        <w:t>法定代表人及其授权代理人均未参加</w:t>
      </w:r>
      <w:r>
        <w:rPr>
          <w:rFonts w:hint="eastAsia" w:ascii="宋体" w:hAnsi="宋体" w:cs="宋体"/>
          <w:b/>
          <w:bCs/>
          <w:kern w:val="0"/>
          <w:sz w:val="24"/>
          <w:szCs w:val="20"/>
        </w:rPr>
        <w:t>开标的不需要提供法定代表人授权委托书）</w:t>
      </w:r>
    </w:p>
    <w:p>
      <w:pPr>
        <w:snapToGrid w:val="0"/>
        <w:ind w:firstLine="470" w:firstLineChars="196"/>
        <w:rPr>
          <w:rFonts w:ascii="宋体" w:hAnsi="宋体"/>
          <w:spacing w:val="-4"/>
          <w:sz w:val="24"/>
          <w:szCs w:val="20"/>
        </w:rPr>
      </w:pPr>
      <w:r>
        <w:rPr>
          <w:rFonts w:hint="eastAsia" w:ascii="宋体" w:hAnsi="宋体"/>
          <w:sz w:val="24"/>
          <w:szCs w:val="20"/>
        </w:rPr>
        <w:t>（4）供应商</w:t>
      </w:r>
      <w:r>
        <w:rPr>
          <w:rFonts w:hint="eastAsia" w:ascii="宋体" w:hAnsi="宋体"/>
          <w:color w:val="000000"/>
          <w:sz w:val="24"/>
          <w:szCs w:val="20"/>
        </w:rPr>
        <w:t>委托人</w:t>
      </w:r>
      <w:r>
        <w:rPr>
          <w:rFonts w:hint="eastAsia" w:ascii="宋体" w:hAnsi="宋体"/>
          <w:sz w:val="24"/>
          <w:szCs w:val="20"/>
        </w:rPr>
        <w:t>或其授权代理人未能当场出具有效身份证明，或供应商代表与负责人授权委托人身份不符的；（该项只针对</w:t>
      </w:r>
      <w:r>
        <w:rPr>
          <w:rFonts w:hint="eastAsia" w:ascii="宋体" w:hAnsi="宋体"/>
          <w:bCs/>
          <w:spacing w:val="-4"/>
          <w:sz w:val="24"/>
          <w:szCs w:val="20"/>
        </w:rPr>
        <w:t>参与现场开标会议的供应商</w:t>
      </w:r>
      <w:r>
        <w:rPr>
          <w:rFonts w:hint="eastAsia" w:ascii="宋体" w:hAnsi="宋体"/>
          <w:sz w:val="24"/>
          <w:szCs w:val="20"/>
        </w:rPr>
        <w:t>）</w:t>
      </w:r>
    </w:p>
    <w:p>
      <w:pPr>
        <w:snapToGrid w:val="0"/>
        <w:ind w:firstLine="454" w:firstLineChars="196"/>
        <w:rPr>
          <w:rFonts w:ascii="宋体" w:hAnsi="宋体"/>
          <w:sz w:val="24"/>
          <w:szCs w:val="20"/>
        </w:rPr>
      </w:pPr>
      <w:r>
        <w:rPr>
          <w:rFonts w:ascii="宋体" w:hAnsi="宋体"/>
          <w:bCs/>
          <w:spacing w:val="-4"/>
          <w:sz w:val="24"/>
          <w:szCs w:val="20"/>
        </w:rPr>
        <w:t>（</w:t>
      </w:r>
      <w:r>
        <w:rPr>
          <w:rFonts w:hint="eastAsia" w:ascii="宋体" w:hAnsi="宋体"/>
          <w:bCs/>
          <w:spacing w:val="-4"/>
          <w:sz w:val="24"/>
          <w:szCs w:val="20"/>
        </w:rPr>
        <w:t>5</w:t>
      </w:r>
      <w:r>
        <w:rPr>
          <w:rFonts w:ascii="宋体" w:hAnsi="宋体"/>
          <w:spacing w:val="-4"/>
          <w:sz w:val="24"/>
          <w:szCs w:val="20"/>
        </w:rPr>
        <w:t>）投标文件内容</w:t>
      </w:r>
      <w:r>
        <w:rPr>
          <w:rFonts w:hint="eastAsia" w:ascii="宋体" w:hAnsi="宋体"/>
          <w:spacing w:val="-4"/>
          <w:sz w:val="24"/>
          <w:szCs w:val="20"/>
        </w:rPr>
        <w:t>不真实</w:t>
      </w:r>
      <w:r>
        <w:rPr>
          <w:rFonts w:ascii="宋体" w:hAnsi="宋体"/>
          <w:spacing w:val="-4"/>
          <w:sz w:val="24"/>
          <w:szCs w:val="20"/>
        </w:rPr>
        <w:t>的</w:t>
      </w:r>
      <w:r>
        <w:rPr>
          <w:rFonts w:hint="eastAsia" w:ascii="宋体" w:hAnsi="宋体"/>
          <w:spacing w:val="-4"/>
          <w:sz w:val="24"/>
          <w:szCs w:val="20"/>
        </w:rPr>
        <w:t>；</w:t>
      </w:r>
    </w:p>
    <w:p>
      <w:pPr>
        <w:snapToGrid w:val="0"/>
        <w:ind w:firstLine="470" w:firstLineChars="196"/>
        <w:rPr>
          <w:rFonts w:ascii="宋体" w:hAnsi="宋体"/>
          <w:snapToGrid w:val="0"/>
          <w:spacing w:val="-4"/>
          <w:sz w:val="24"/>
        </w:rPr>
      </w:pPr>
      <w:r>
        <w:rPr>
          <w:rFonts w:ascii="宋体" w:hAnsi="宋体"/>
          <w:sz w:val="24"/>
        </w:rPr>
        <w:t>（</w:t>
      </w:r>
      <w:r>
        <w:rPr>
          <w:rFonts w:hint="eastAsia" w:ascii="宋体" w:hAnsi="宋体"/>
          <w:sz w:val="24"/>
        </w:rPr>
        <w:t>6</w:t>
      </w:r>
      <w:r>
        <w:rPr>
          <w:rFonts w:ascii="宋体" w:hAnsi="宋体"/>
          <w:sz w:val="24"/>
        </w:rPr>
        <w:t>）</w:t>
      </w:r>
      <w:r>
        <w:rPr>
          <w:rFonts w:ascii="宋体" w:hAnsi="宋体"/>
          <w:spacing w:val="-4"/>
          <w:sz w:val="24"/>
          <w:szCs w:val="20"/>
        </w:rPr>
        <w:t>投标文件的实质性内容</w:t>
      </w:r>
      <w:r>
        <w:rPr>
          <w:rFonts w:hint="eastAsia" w:ascii="宋体" w:hAnsi="宋体"/>
          <w:spacing w:val="-4"/>
          <w:sz w:val="24"/>
          <w:szCs w:val="20"/>
        </w:rPr>
        <w:t>含义不明确、同类问题表述不一致或者有明显文字和计算错误，</w:t>
      </w:r>
      <w:r>
        <w:rPr>
          <w:rFonts w:ascii="宋体" w:hAnsi="宋体"/>
          <w:spacing w:val="-4"/>
          <w:sz w:val="24"/>
          <w:szCs w:val="20"/>
        </w:rPr>
        <w:t>或者使用计量单位不符合采购文件要求的（经评审委员会认定</w:t>
      </w:r>
      <w:r>
        <w:rPr>
          <w:rFonts w:hint="eastAsia" w:ascii="宋体" w:hAnsi="宋体"/>
          <w:spacing w:val="-4"/>
          <w:sz w:val="24"/>
          <w:szCs w:val="20"/>
        </w:rPr>
        <w:t>并</w:t>
      </w:r>
      <w:r>
        <w:rPr>
          <w:rFonts w:ascii="宋体" w:hAnsi="宋体"/>
          <w:spacing w:val="-4"/>
          <w:sz w:val="24"/>
          <w:szCs w:val="20"/>
        </w:rPr>
        <w:t>允许其当场更正的笔误除外）</w:t>
      </w:r>
      <w:r>
        <w:rPr>
          <w:rFonts w:hint="eastAsia" w:ascii="宋体" w:hAnsi="宋体"/>
          <w:spacing w:val="-4"/>
          <w:sz w:val="24"/>
          <w:szCs w:val="20"/>
        </w:rPr>
        <w:t>；</w:t>
      </w:r>
    </w:p>
    <w:p>
      <w:pPr>
        <w:snapToGrid w:val="0"/>
        <w:spacing w:line="400" w:lineRule="exact"/>
        <w:ind w:firstLine="470" w:firstLineChars="196"/>
        <w:rPr>
          <w:rFonts w:ascii="宋体" w:hAnsi="宋体"/>
          <w:snapToGrid w:val="0"/>
          <w:spacing w:val="-4"/>
          <w:sz w:val="24"/>
        </w:rPr>
      </w:pPr>
      <w:r>
        <w:rPr>
          <w:rFonts w:hint="eastAsia" w:hAnsi="宋体"/>
          <w:sz w:val="24"/>
        </w:rPr>
        <w:t>（7）投标有</w:t>
      </w:r>
      <w:r>
        <w:rPr>
          <w:rFonts w:ascii="宋体" w:hAnsi="宋体"/>
          <w:snapToGrid w:val="0"/>
          <w:spacing w:val="-4"/>
          <w:sz w:val="24"/>
        </w:rPr>
        <w:t>效期、</w:t>
      </w:r>
      <w:r>
        <w:rPr>
          <w:rFonts w:hint="eastAsia" w:ascii="宋体" w:hAnsi="宋体"/>
          <w:snapToGrid w:val="0"/>
          <w:spacing w:val="-4"/>
          <w:sz w:val="24"/>
        </w:rPr>
        <w:t>供货期</w:t>
      </w:r>
      <w:r>
        <w:rPr>
          <w:rFonts w:ascii="宋体" w:hAnsi="宋体"/>
          <w:snapToGrid w:val="0"/>
          <w:spacing w:val="-4"/>
          <w:sz w:val="24"/>
        </w:rPr>
        <w:t>、</w:t>
      </w:r>
      <w:r>
        <w:rPr>
          <w:rFonts w:hint="eastAsia" w:ascii="宋体" w:hAnsi="宋体"/>
          <w:snapToGrid w:val="0"/>
          <w:spacing w:val="-4"/>
          <w:sz w:val="24"/>
        </w:rPr>
        <w:t>付款方式、验收方法</w:t>
      </w:r>
      <w:r>
        <w:rPr>
          <w:rFonts w:ascii="宋体" w:hAnsi="宋体"/>
          <w:snapToGrid w:val="0"/>
          <w:spacing w:val="-4"/>
          <w:sz w:val="24"/>
        </w:rPr>
        <w:t>等商务条款不能满足招标文件要求的</w:t>
      </w:r>
      <w:r>
        <w:rPr>
          <w:rFonts w:hint="eastAsia" w:ascii="宋体" w:hAnsi="宋体"/>
          <w:snapToGrid w:val="0"/>
          <w:spacing w:val="-4"/>
          <w:sz w:val="24"/>
        </w:rPr>
        <w:t>；</w:t>
      </w:r>
    </w:p>
    <w:p>
      <w:pPr>
        <w:snapToGrid w:val="0"/>
        <w:spacing w:line="400" w:lineRule="exact"/>
        <w:ind w:firstLine="454" w:firstLineChars="196"/>
        <w:rPr>
          <w:rFonts w:ascii="宋体" w:hAnsi="宋体"/>
          <w:spacing w:val="-4"/>
          <w:sz w:val="24"/>
          <w:szCs w:val="20"/>
        </w:rPr>
      </w:pPr>
      <w:r>
        <w:rPr>
          <w:rFonts w:hint="eastAsia" w:ascii="宋体" w:hAnsi="宋体"/>
          <w:spacing w:val="-4"/>
          <w:sz w:val="24"/>
          <w:szCs w:val="20"/>
        </w:rPr>
        <w:t>（8）</w:t>
      </w:r>
      <w:r>
        <w:rPr>
          <w:rFonts w:ascii="宋体" w:hAnsi="宋体"/>
          <w:spacing w:val="-4"/>
          <w:sz w:val="24"/>
          <w:szCs w:val="20"/>
        </w:rPr>
        <w:t>在“资信</w:t>
      </w:r>
      <w:r>
        <w:rPr>
          <w:rFonts w:hint="eastAsia" w:ascii="宋体" w:hAnsi="宋体"/>
          <w:spacing w:val="-4"/>
          <w:sz w:val="24"/>
          <w:szCs w:val="20"/>
        </w:rPr>
        <w:t>商务</w:t>
      </w:r>
      <w:r>
        <w:rPr>
          <w:rFonts w:ascii="宋体" w:hAnsi="宋体"/>
          <w:spacing w:val="-4"/>
          <w:sz w:val="24"/>
          <w:szCs w:val="20"/>
        </w:rPr>
        <w:t>、技术”标中出现投标报价的</w:t>
      </w:r>
      <w:r>
        <w:rPr>
          <w:rFonts w:hint="eastAsia" w:ascii="宋体" w:hAnsi="宋体"/>
          <w:spacing w:val="-4"/>
          <w:sz w:val="24"/>
          <w:szCs w:val="20"/>
        </w:rPr>
        <w:t>；</w:t>
      </w:r>
    </w:p>
    <w:p>
      <w:pPr>
        <w:snapToGrid w:val="0"/>
        <w:spacing w:line="400" w:lineRule="exact"/>
        <w:ind w:firstLine="454" w:firstLineChars="196"/>
        <w:rPr>
          <w:rFonts w:ascii="宋体" w:hAnsi="宋体"/>
          <w:spacing w:val="-4"/>
          <w:sz w:val="24"/>
          <w:szCs w:val="20"/>
        </w:rPr>
      </w:pPr>
      <w:r>
        <w:rPr>
          <w:rFonts w:hint="eastAsia" w:ascii="宋体" w:hAnsi="宋体"/>
          <w:spacing w:val="-4"/>
          <w:sz w:val="24"/>
          <w:szCs w:val="20"/>
        </w:rPr>
        <w:t>（9）未实质性</w:t>
      </w:r>
      <w:r>
        <w:rPr>
          <w:rFonts w:ascii="宋体" w:hAnsi="宋体"/>
          <w:spacing w:val="-4"/>
          <w:sz w:val="24"/>
          <w:szCs w:val="20"/>
        </w:rPr>
        <w:t>响应招标文件要求或者投标文件有招标方不能接受的附加条件的</w:t>
      </w:r>
      <w:r>
        <w:rPr>
          <w:rFonts w:hint="eastAsia" w:ascii="宋体" w:hAnsi="宋体"/>
          <w:spacing w:val="-4"/>
          <w:sz w:val="24"/>
          <w:szCs w:val="20"/>
        </w:rPr>
        <w:t>；</w:t>
      </w:r>
    </w:p>
    <w:p>
      <w:pPr>
        <w:snapToGrid w:val="0"/>
        <w:spacing w:line="400" w:lineRule="exact"/>
        <w:ind w:firstLine="470" w:firstLineChars="196"/>
        <w:rPr>
          <w:rFonts w:ascii="宋体" w:hAnsi="宋体"/>
          <w:spacing w:val="-4"/>
          <w:sz w:val="24"/>
          <w:szCs w:val="20"/>
        </w:rPr>
      </w:pPr>
      <w:r>
        <w:rPr>
          <w:rFonts w:hint="eastAsia" w:ascii="宋体" w:hAnsi="宋体"/>
          <w:sz w:val="24"/>
        </w:rPr>
        <w:t>（10）未在</w:t>
      </w:r>
      <w:r>
        <w:rPr>
          <w:rFonts w:hint="eastAsia" w:ascii="宋体" w:hAnsi="宋体"/>
          <w:spacing w:val="-4"/>
          <w:sz w:val="24"/>
          <w:szCs w:val="20"/>
        </w:rPr>
        <w:t>浙江政府采购网（政采云平台）完成本项目网上报名的；</w:t>
      </w:r>
    </w:p>
    <w:p>
      <w:pPr>
        <w:snapToGrid w:val="0"/>
        <w:spacing w:line="400" w:lineRule="exact"/>
        <w:ind w:firstLine="454" w:firstLineChars="196"/>
        <w:rPr>
          <w:rFonts w:ascii="宋体" w:hAnsi="宋体"/>
          <w:sz w:val="24"/>
        </w:rPr>
      </w:pPr>
      <w:r>
        <w:rPr>
          <w:rFonts w:hint="eastAsia" w:ascii="宋体" w:hAnsi="宋体"/>
          <w:snapToGrid w:val="0"/>
          <w:spacing w:val="-4"/>
          <w:sz w:val="24"/>
          <w:szCs w:val="20"/>
        </w:rPr>
        <w:t>（11）与招标文件中标“▲”的商务条款及采购文件其他要求发生实质性负偏离的</w:t>
      </w:r>
      <w:r>
        <w:rPr>
          <w:rFonts w:hint="eastAsia" w:ascii="宋体" w:hAnsi="宋体"/>
          <w:sz w:val="24"/>
        </w:rPr>
        <w:t>；</w:t>
      </w:r>
    </w:p>
    <w:p>
      <w:pPr>
        <w:snapToGrid w:val="0"/>
        <w:spacing w:line="400" w:lineRule="exact"/>
        <w:ind w:firstLine="464" w:firstLineChars="200"/>
        <w:rPr>
          <w:rFonts w:ascii="宋体" w:hAnsi="宋体"/>
          <w:snapToGrid w:val="0"/>
          <w:spacing w:val="-4"/>
          <w:sz w:val="24"/>
          <w:szCs w:val="20"/>
        </w:rPr>
      </w:pPr>
      <w:r>
        <w:rPr>
          <w:rFonts w:hint="eastAsia" w:ascii="宋体" w:hAnsi="宋体"/>
          <w:snapToGrid w:val="0"/>
          <w:spacing w:val="-4"/>
          <w:sz w:val="24"/>
          <w:szCs w:val="20"/>
        </w:rPr>
        <w:t>（12）投标人提交两份或两份以上内容不同的投标文件；</w:t>
      </w:r>
    </w:p>
    <w:p>
      <w:pPr>
        <w:snapToGrid w:val="0"/>
        <w:spacing w:line="400" w:lineRule="exact"/>
        <w:ind w:firstLine="464" w:firstLineChars="200"/>
        <w:rPr>
          <w:rFonts w:ascii="宋体" w:hAnsi="宋体"/>
          <w:snapToGrid w:val="0"/>
          <w:spacing w:val="-4"/>
          <w:sz w:val="24"/>
          <w:szCs w:val="20"/>
        </w:rPr>
      </w:pPr>
      <w:r>
        <w:rPr>
          <w:rFonts w:hint="eastAsia" w:ascii="宋体" w:hAnsi="宋体"/>
          <w:snapToGrid w:val="0"/>
          <w:spacing w:val="-4"/>
          <w:sz w:val="24"/>
          <w:szCs w:val="20"/>
        </w:rPr>
        <w:t>（13）投标文件字迹模糊辨认不清的（评审委员会一致认为难以确认）；</w:t>
      </w:r>
    </w:p>
    <w:p>
      <w:pPr>
        <w:snapToGrid w:val="0"/>
        <w:spacing w:line="400" w:lineRule="exact"/>
        <w:ind w:firstLine="480" w:firstLineChars="200"/>
        <w:rPr>
          <w:rFonts w:ascii="宋体" w:hAnsi="宋体"/>
          <w:sz w:val="24"/>
        </w:rPr>
      </w:pPr>
      <w:r>
        <w:rPr>
          <w:rFonts w:hint="eastAsia" w:ascii="宋体" w:hAnsi="宋体"/>
          <w:sz w:val="24"/>
        </w:rPr>
        <w:t>（14）投标产品载明的验收标准和方法等不符合国家规定的；</w:t>
      </w:r>
    </w:p>
    <w:p>
      <w:pPr>
        <w:snapToGrid w:val="0"/>
        <w:spacing w:line="400" w:lineRule="exact"/>
        <w:ind w:firstLine="480" w:firstLineChars="200"/>
        <w:rPr>
          <w:rFonts w:ascii="宋体" w:hAnsi="宋体"/>
          <w:sz w:val="24"/>
        </w:rPr>
      </w:pPr>
      <w:r>
        <w:rPr>
          <w:rFonts w:hint="eastAsia" w:ascii="宋体" w:hAnsi="宋体"/>
          <w:sz w:val="24"/>
        </w:rPr>
        <w:t>（15）</w:t>
      </w:r>
      <w:r>
        <w:rPr>
          <w:rFonts w:hint="eastAsia" w:ascii="宋体" w:hAnsi="宋体"/>
          <w:spacing w:val="-4"/>
          <w:sz w:val="24"/>
          <w:szCs w:val="20"/>
        </w:rPr>
        <w:t>不符合法律、法规和招标文件规定的其他实质性要求（评审委员会一致认定）的；</w:t>
      </w:r>
    </w:p>
    <w:p>
      <w:pPr>
        <w:snapToGrid w:val="0"/>
        <w:ind w:firstLine="480" w:firstLineChars="200"/>
        <w:rPr>
          <w:rFonts w:ascii="宋体" w:hAnsi="宋体"/>
          <w:sz w:val="24"/>
        </w:rPr>
      </w:pPr>
      <w:r>
        <w:rPr>
          <w:rFonts w:hint="eastAsia" w:ascii="宋体" w:hAnsi="宋体"/>
          <w:sz w:val="24"/>
        </w:rPr>
        <w:t>（16）在投标截止时间以后传送的电子投标文件；</w:t>
      </w:r>
    </w:p>
    <w:p>
      <w:pPr>
        <w:snapToGrid w:val="0"/>
        <w:spacing w:line="400" w:lineRule="exact"/>
        <w:ind w:firstLine="480" w:firstLineChars="200"/>
        <w:rPr>
          <w:rFonts w:ascii="宋体" w:hAnsi="宋体"/>
          <w:sz w:val="24"/>
        </w:rPr>
      </w:pPr>
      <w:r>
        <w:rPr>
          <w:rFonts w:hint="eastAsia" w:ascii="宋体" w:hAnsi="宋体"/>
          <w:sz w:val="24"/>
        </w:rPr>
        <w:t>（17）投标文件未按照采购文件规定的要求盖章的；</w:t>
      </w:r>
    </w:p>
    <w:p>
      <w:pPr>
        <w:snapToGrid w:val="0"/>
        <w:spacing w:line="400" w:lineRule="exact"/>
        <w:ind w:firstLine="470" w:firstLineChars="196"/>
      </w:pPr>
      <w:r>
        <w:rPr>
          <w:rFonts w:hint="eastAsia" w:ascii="宋体" w:hAnsi="宋体"/>
          <w:sz w:val="24"/>
        </w:rPr>
        <w:t>（18）电子投标文件解密失败的，且未在投标截止时间前提交备份投标文件的，或备份投标文件均无法评审使用的；</w:t>
      </w:r>
    </w:p>
    <w:p>
      <w:pPr>
        <w:snapToGrid w:val="0"/>
        <w:spacing w:line="400" w:lineRule="exact"/>
        <w:ind w:firstLine="480" w:firstLineChars="200"/>
        <w:rPr>
          <w:rFonts w:ascii="宋体" w:hAnsi="宋体"/>
          <w:color w:val="000000"/>
          <w:sz w:val="24"/>
        </w:rPr>
      </w:pPr>
      <w:r>
        <w:rPr>
          <w:rFonts w:hint="eastAsia" w:ascii="宋体" w:hAnsi="宋体"/>
          <w:color w:val="000000"/>
          <w:sz w:val="24"/>
        </w:rPr>
        <w:t>（19）</w:t>
      </w:r>
      <w:r>
        <w:rPr>
          <w:rFonts w:hint="eastAsia" w:ascii="宋体" w:hAnsi="宋体"/>
          <w:color w:val="000000"/>
          <w:spacing w:val="-4"/>
          <w:sz w:val="24"/>
          <w:szCs w:val="20"/>
        </w:rPr>
        <w:t>法律、法规和</w:t>
      </w:r>
      <w:r>
        <w:rPr>
          <w:rFonts w:hint="eastAsia" w:ascii="宋体" w:hAnsi="宋体"/>
          <w:color w:val="000000"/>
          <w:sz w:val="24"/>
        </w:rPr>
        <w:t>本采购文件中其他规定投标文件无效的情形。</w:t>
      </w:r>
    </w:p>
    <w:p>
      <w:pPr>
        <w:snapToGrid w:val="0"/>
        <w:spacing w:line="400" w:lineRule="exact"/>
        <w:ind w:firstLine="466" w:firstLineChars="200"/>
        <w:rPr>
          <w:rFonts w:ascii="宋体" w:hAnsi="宋体"/>
          <w:b/>
          <w:bCs/>
          <w:color w:val="000000"/>
          <w:spacing w:val="-4"/>
          <w:sz w:val="24"/>
          <w:szCs w:val="20"/>
        </w:rPr>
      </w:pPr>
      <w:r>
        <w:rPr>
          <w:rFonts w:ascii="宋体" w:hAnsi="宋体"/>
          <w:b/>
          <w:bCs/>
          <w:color w:val="000000"/>
          <w:spacing w:val="-4"/>
          <w:sz w:val="24"/>
          <w:szCs w:val="20"/>
        </w:rPr>
        <w:t>2</w:t>
      </w:r>
      <w:r>
        <w:rPr>
          <w:rFonts w:hint="eastAsia" w:ascii="宋体" w:hAnsi="宋体"/>
          <w:b/>
          <w:bCs/>
          <w:color w:val="000000"/>
          <w:spacing w:val="-4"/>
          <w:sz w:val="24"/>
          <w:szCs w:val="20"/>
        </w:rPr>
        <w:t>.</w:t>
      </w:r>
      <w:r>
        <w:rPr>
          <w:rFonts w:ascii="宋体" w:hAnsi="宋体"/>
          <w:b/>
          <w:bCs/>
          <w:color w:val="000000"/>
          <w:spacing w:val="-4"/>
          <w:sz w:val="24"/>
          <w:szCs w:val="20"/>
        </w:rPr>
        <w:t>在技术评审时，如发现下列情形之一的，投标文件将被视为无效：</w:t>
      </w:r>
    </w:p>
    <w:p>
      <w:pPr>
        <w:snapToGrid w:val="0"/>
        <w:spacing w:line="400" w:lineRule="exact"/>
        <w:ind w:firstLine="454" w:firstLineChars="196"/>
        <w:rPr>
          <w:rFonts w:ascii="宋体" w:hAnsi="宋体"/>
          <w:snapToGrid w:val="0"/>
          <w:color w:val="000000"/>
          <w:spacing w:val="-4"/>
          <w:sz w:val="24"/>
          <w:szCs w:val="20"/>
        </w:rPr>
      </w:pPr>
      <w:r>
        <w:rPr>
          <w:rFonts w:hint="eastAsia" w:ascii="宋体" w:hAnsi="宋体"/>
          <w:snapToGrid w:val="0"/>
          <w:color w:val="000000"/>
          <w:spacing w:val="-4"/>
          <w:sz w:val="24"/>
          <w:szCs w:val="20"/>
        </w:rPr>
        <w:t>（1）未提供或未如实提供投标货物的技术参数，或者投标文件标明的响应或偏离与事实不符或虚假投标的；</w:t>
      </w:r>
    </w:p>
    <w:p>
      <w:pPr>
        <w:snapToGrid w:val="0"/>
        <w:spacing w:line="400" w:lineRule="exact"/>
        <w:ind w:firstLine="454" w:firstLineChars="196"/>
        <w:rPr>
          <w:rFonts w:ascii="宋体" w:hAnsi="宋体"/>
          <w:snapToGrid w:val="0"/>
          <w:color w:val="000000"/>
          <w:spacing w:val="-4"/>
          <w:sz w:val="24"/>
          <w:szCs w:val="20"/>
        </w:rPr>
      </w:pPr>
      <w:r>
        <w:rPr>
          <w:rFonts w:hint="eastAsia" w:ascii="宋体" w:hAnsi="宋体"/>
          <w:snapToGrid w:val="0"/>
          <w:color w:val="000000"/>
          <w:spacing w:val="-4"/>
          <w:sz w:val="24"/>
          <w:szCs w:val="20"/>
        </w:rPr>
        <w:t>（2）明显不符合招标文件要求的规格型号、质量标准，或者与招标文件中标“▲”的参数指标要求发生实质性负偏离的（评审委员会一致认定）；</w:t>
      </w:r>
    </w:p>
    <w:p>
      <w:pPr>
        <w:snapToGrid w:val="0"/>
        <w:spacing w:line="400" w:lineRule="exact"/>
        <w:ind w:firstLine="454" w:firstLineChars="196"/>
        <w:rPr>
          <w:rFonts w:ascii="宋体" w:hAnsi="宋体"/>
          <w:snapToGrid w:val="0"/>
          <w:color w:val="000000"/>
          <w:spacing w:val="-4"/>
          <w:sz w:val="24"/>
          <w:szCs w:val="20"/>
        </w:rPr>
      </w:pPr>
      <w:r>
        <w:rPr>
          <w:rFonts w:hint="eastAsia" w:ascii="宋体" w:hAnsi="宋体"/>
          <w:snapToGrid w:val="0"/>
          <w:color w:val="000000"/>
          <w:spacing w:val="-4"/>
          <w:sz w:val="24"/>
          <w:szCs w:val="20"/>
        </w:rPr>
        <w:t>（3）投标货物的技术规范、技术标准明显不符合国家强制性要求的；</w:t>
      </w:r>
    </w:p>
    <w:p>
      <w:pPr>
        <w:snapToGrid w:val="0"/>
        <w:spacing w:line="400" w:lineRule="exact"/>
        <w:ind w:firstLine="454" w:firstLineChars="196"/>
        <w:rPr>
          <w:rFonts w:ascii="宋体" w:hAnsi="宋体"/>
          <w:color w:val="000000"/>
          <w:spacing w:val="-4"/>
          <w:sz w:val="24"/>
          <w:szCs w:val="20"/>
        </w:rPr>
      </w:pPr>
      <w:r>
        <w:rPr>
          <w:rFonts w:hint="eastAsia" w:ascii="宋体" w:hAnsi="宋体"/>
          <w:snapToGrid w:val="0"/>
          <w:color w:val="000000"/>
          <w:spacing w:val="-4"/>
          <w:sz w:val="24"/>
          <w:szCs w:val="20"/>
        </w:rPr>
        <w:t>（4）投标技术方案不</w:t>
      </w:r>
      <w:r>
        <w:rPr>
          <w:rFonts w:ascii="宋体" w:hAnsi="宋体"/>
          <w:color w:val="000000"/>
          <w:spacing w:val="-4"/>
          <w:sz w:val="24"/>
          <w:szCs w:val="20"/>
        </w:rPr>
        <w:t>明确，存在一个或一个以上备选（替代）投标方案的</w:t>
      </w:r>
      <w:r>
        <w:rPr>
          <w:rFonts w:hint="eastAsia" w:ascii="宋体" w:hAnsi="宋体"/>
          <w:color w:val="000000"/>
          <w:spacing w:val="-4"/>
          <w:sz w:val="24"/>
          <w:szCs w:val="20"/>
        </w:rPr>
        <w:t>；</w:t>
      </w:r>
    </w:p>
    <w:p>
      <w:pPr>
        <w:snapToGrid w:val="0"/>
        <w:spacing w:line="400" w:lineRule="exact"/>
        <w:ind w:firstLine="464" w:firstLineChars="200"/>
        <w:rPr>
          <w:rFonts w:ascii="宋体" w:hAnsi="宋体"/>
          <w:color w:val="000000"/>
          <w:spacing w:val="-4"/>
          <w:sz w:val="24"/>
          <w:szCs w:val="20"/>
        </w:rPr>
      </w:pPr>
      <w:r>
        <w:rPr>
          <w:rFonts w:hint="eastAsia" w:ascii="宋体" w:hAnsi="宋体"/>
          <w:snapToGrid w:val="0"/>
          <w:color w:val="000000"/>
          <w:spacing w:val="-4"/>
          <w:sz w:val="24"/>
          <w:szCs w:val="20"/>
        </w:rPr>
        <w:t>（5）</w:t>
      </w:r>
      <w:r>
        <w:rPr>
          <w:rFonts w:hint="eastAsia" w:ascii="宋体" w:hAnsi="宋体"/>
          <w:color w:val="000000"/>
          <w:spacing w:val="-4"/>
          <w:sz w:val="24"/>
          <w:szCs w:val="20"/>
        </w:rPr>
        <w:t>与其他参加本次投标供应商的投标文件（技术文件）的文字表述内容相同连续20行以上或者差错相同2处以上的。</w:t>
      </w:r>
    </w:p>
    <w:p>
      <w:pPr>
        <w:snapToGrid w:val="0"/>
        <w:spacing w:line="400" w:lineRule="exact"/>
        <w:ind w:firstLine="457" w:firstLineChars="196"/>
        <w:rPr>
          <w:rFonts w:ascii="宋体" w:hAnsi="宋体"/>
          <w:b/>
          <w:bCs/>
          <w:color w:val="000000"/>
          <w:spacing w:val="-4"/>
          <w:sz w:val="24"/>
          <w:szCs w:val="20"/>
        </w:rPr>
      </w:pPr>
      <w:r>
        <w:rPr>
          <w:rFonts w:ascii="宋体" w:hAnsi="宋体"/>
          <w:b/>
          <w:bCs/>
          <w:color w:val="000000"/>
          <w:spacing w:val="-4"/>
          <w:sz w:val="24"/>
          <w:szCs w:val="20"/>
        </w:rPr>
        <w:t>3</w:t>
      </w:r>
      <w:r>
        <w:rPr>
          <w:rFonts w:hint="eastAsia" w:ascii="宋体" w:hAnsi="宋体"/>
          <w:b/>
          <w:bCs/>
          <w:color w:val="000000"/>
          <w:spacing w:val="-4"/>
          <w:sz w:val="24"/>
          <w:szCs w:val="20"/>
        </w:rPr>
        <w:t>.</w:t>
      </w:r>
      <w:r>
        <w:rPr>
          <w:rFonts w:ascii="宋体" w:hAnsi="宋体"/>
          <w:b/>
          <w:bCs/>
          <w:color w:val="000000"/>
          <w:spacing w:val="-4"/>
          <w:sz w:val="24"/>
          <w:szCs w:val="20"/>
        </w:rPr>
        <w:t>在报价评审时，如发现下列情形之一的，投标文件将被视为无效：</w:t>
      </w:r>
    </w:p>
    <w:p>
      <w:pPr>
        <w:snapToGrid w:val="0"/>
        <w:spacing w:line="400" w:lineRule="exact"/>
        <w:ind w:firstLine="454" w:firstLineChars="196"/>
        <w:rPr>
          <w:rFonts w:ascii="宋体" w:hAnsi="宋体"/>
          <w:color w:val="000000"/>
          <w:spacing w:val="-4"/>
          <w:sz w:val="24"/>
          <w:szCs w:val="20"/>
        </w:rPr>
      </w:pPr>
      <w:r>
        <w:rPr>
          <w:rFonts w:ascii="宋体" w:hAnsi="宋体"/>
          <w:color w:val="000000"/>
          <w:spacing w:val="-4"/>
          <w:sz w:val="24"/>
          <w:szCs w:val="20"/>
        </w:rPr>
        <w:t>（1）未采用人民币报价或者未按照招标文件标明的币种报价的</w:t>
      </w:r>
      <w:r>
        <w:rPr>
          <w:rFonts w:hint="eastAsia" w:ascii="宋体" w:hAnsi="宋体"/>
          <w:color w:val="000000"/>
          <w:spacing w:val="-4"/>
          <w:sz w:val="24"/>
          <w:szCs w:val="20"/>
        </w:rPr>
        <w:t>；</w:t>
      </w:r>
    </w:p>
    <w:p>
      <w:pPr>
        <w:snapToGrid w:val="0"/>
        <w:spacing w:line="400" w:lineRule="exact"/>
        <w:ind w:firstLine="464" w:firstLineChars="200"/>
        <w:rPr>
          <w:rFonts w:ascii="宋体" w:hAnsi="宋体"/>
          <w:color w:val="000000"/>
          <w:spacing w:val="-4"/>
          <w:sz w:val="24"/>
          <w:szCs w:val="20"/>
        </w:rPr>
      </w:pPr>
      <w:r>
        <w:rPr>
          <w:rFonts w:hint="eastAsia" w:ascii="宋体" w:hAnsi="宋体"/>
          <w:color w:val="000000"/>
          <w:spacing w:val="-4"/>
          <w:sz w:val="24"/>
          <w:szCs w:val="20"/>
        </w:rPr>
        <w:t>（2）投标报价具有选择性；</w:t>
      </w:r>
    </w:p>
    <w:p>
      <w:pPr>
        <w:snapToGrid w:val="0"/>
        <w:spacing w:line="400" w:lineRule="exact"/>
        <w:ind w:firstLine="464" w:firstLineChars="200"/>
        <w:rPr>
          <w:rFonts w:ascii="宋体" w:hAnsi="宋体"/>
          <w:color w:val="000000"/>
          <w:spacing w:val="-4"/>
          <w:sz w:val="24"/>
          <w:szCs w:val="20"/>
        </w:rPr>
      </w:pPr>
      <w:r>
        <w:rPr>
          <w:rFonts w:hint="eastAsia" w:ascii="宋体" w:hAnsi="宋体"/>
          <w:color w:val="000000"/>
          <w:spacing w:val="-4"/>
          <w:sz w:val="24"/>
          <w:szCs w:val="20"/>
        </w:rPr>
        <w:t>（3）投标报价明细表总额与开标一览表总价不一致，且高于总价5％的；</w:t>
      </w:r>
    </w:p>
    <w:p>
      <w:pPr>
        <w:snapToGrid w:val="0"/>
        <w:spacing w:line="400" w:lineRule="exact"/>
        <w:ind w:firstLine="464" w:firstLineChars="200"/>
        <w:rPr>
          <w:rFonts w:ascii="宋体" w:hAnsi="宋体"/>
          <w:color w:val="000000"/>
          <w:spacing w:val="-4"/>
          <w:sz w:val="24"/>
          <w:szCs w:val="20"/>
        </w:rPr>
      </w:pPr>
      <w:r>
        <w:rPr>
          <w:rFonts w:hint="eastAsia" w:ascii="宋体" w:hAnsi="宋体"/>
          <w:color w:val="000000"/>
          <w:spacing w:val="-4"/>
          <w:sz w:val="24"/>
          <w:szCs w:val="20"/>
        </w:rPr>
        <w:t>（4）</w:t>
      </w:r>
      <w:r>
        <w:rPr>
          <w:rFonts w:hint="eastAsia" w:hAnsi="宋体"/>
          <w:sz w:val="24"/>
        </w:rPr>
        <w:t>投标报价若大写金额高于小写金额的按无效标处理；</w:t>
      </w:r>
    </w:p>
    <w:p>
      <w:pPr>
        <w:snapToGrid w:val="0"/>
        <w:spacing w:line="400" w:lineRule="exact"/>
        <w:ind w:firstLine="464" w:firstLineChars="200"/>
        <w:rPr>
          <w:rFonts w:ascii="宋体" w:hAnsi="宋体"/>
          <w:color w:val="000000"/>
          <w:spacing w:val="-4"/>
          <w:sz w:val="24"/>
          <w:szCs w:val="20"/>
        </w:rPr>
      </w:pPr>
      <w:r>
        <w:rPr>
          <w:rFonts w:hint="eastAsia" w:ascii="宋体" w:hAnsi="宋体"/>
          <w:color w:val="000000"/>
          <w:spacing w:val="-4"/>
          <w:sz w:val="24"/>
          <w:szCs w:val="20"/>
        </w:rPr>
        <w:t>（5）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pPr>
        <w:snapToGrid w:val="0"/>
        <w:spacing w:line="400" w:lineRule="exact"/>
        <w:ind w:firstLine="580" w:firstLineChars="250"/>
        <w:rPr>
          <w:rFonts w:ascii="宋体" w:hAnsi="宋体"/>
          <w:color w:val="000000"/>
          <w:spacing w:val="-4"/>
          <w:sz w:val="24"/>
          <w:szCs w:val="20"/>
        </w:rPr>
      </w:pPr>
      <w:r>
        <w:rPr>
          <w:rFonts w:hint="eastAsia" w:ascii="宋体" w:hAnsi="宋体"/>
          <w:color w:val="000000"/>
          <w:spacing w:val="-4"/>
          <w:sz w:val="24"/>
          <w:szCs w:val="20"/>
        </w:rPr>
        <w:t>(6)二分之一以上的评委认为供应商报价明显高于市场平均价的；</w:t>
      </w:r>
    </w:p>
    <w:p>
      <w:pPr>
        <w:snapToGrid w:val="0"/>
        <w:spacing w:line="400" w:lineRule="exact"/>
        <w:ind w:firstLine="580" w:firstLineChars="250"/>
        <w:rPr>
          <w:rFonts w:ascii="宋体" w:hAnsi="宋体"/>
          <w:color w:val="000000"/>
          <w:spacing w:val="-4"/>
          <w:sz w:val="24"/>
          <w:szCs w:val="20"/>
        </w:rPr>
      </w:pPr>
      <w:r>
        <w:rPr>
          <w:rFonts w:hint="eastAsia" w:ascii="宋体" w:hAnsi="宋体"/>
          <w:bCs/>
          <w:color w:val="000000"/>
          <w:spacing w:val="-4"/>
          <w:sz w:val="24"/>
          <w:szCs w:val="20"/>
        </w:rPr>
        <w:t xml:space="preserve">(7) </w:t>
      </w:r>
      <w:r>
        <w:rPr>
          <w:rFonts w:hint="eastAsia" w:ascii="宋体" w:hAnsi="宋体"/>
          <w:color w:val="000000"/>
          <w:spacing w:val="-4"/>
          <w:sz w:val="24"/>
          <w:szCs w:val="20"/>
        </w:rPr>
        <w:t>投标报价超出采购预算的（或采购文件规定的价格上限）；</w:t>
      </w:r>
    </w:p>
    <w:p>
      <w:pPr>
        <w:snapToGrid w:val="0"/>
        <w:spacing w:line="400" w:lineRule="exact"/>
        <w:ind w:firstLine="580" w:firstLineChars="250"/>
        <w:rPr>
          <w:rFonts w:ascii="宋体" w:hAnsi="宋体"/>
          <w:color w:val="000000"/>
          <w:spacing w:val="-4"/>
          <w:sz w:val="24"/>
          <w:szCs w:val="20"/>
        </w:rPr>
      </w:pPr>
      <w:r>
        <w:rPr>
          <w:rFonts w:hint="eastAsia" w:ascii="宋体" w:hAnsi="宋体"/>
          <w:color w:val="000000"/>
          <w:spacing w:val="-4"/>
          <w:sz w:val="24"/>
          <w:szCs w:val="20"/>
        </w:rPr>
        <w:t>(8) 法律法规和采购文件规定的其他无效情形。</w:t>
      </w:r>
    </w:p>
    <w:p>
      <w:pPr>
        <w:snapToGrid w:val="0"/>
        <w:spacing w:line="400" w:lineRule="exact"/>
        <w:ind w:firstLine="457" w:firstLineChars="196"/>
        <w:rPr>
          <w:rFonts w:ascii="宋体" w:hAnsi="宋体"/>
          <w:color w:val="000000"/>
          <w:spacing w:val="-4"/>
          <w:szCs w:val="21"/>
        </w:rPr>
      </w:pPr>
      <w:r>
        <w:rPr>
          <w:rFonts w:ascii="宋体" w:hAnsi="宋体"/>
          <w:b/>
          <w:color w:val="000000"/>
          <w:spacing w:val="-4"/>
          <w:sz w:val="24"/>
          <w:szCs w:val="20"/>
        </w:rPr>
        <w:t>4</w:t>
      </w:r>
      <w:r>
        <w:rPr>
          <w:rFonts w:hint="eastAsia" w:ascii="宋体" w:hAnsi="宋体"/>
          <w:b/>
          <w:color w:val="000000"/>
          <w:spacing w:val="-4"/>
          <w:sz w:val="24"/>
          <w:szCs w:val="20"/>
        </w:rPr>
        <w:t>.</w:t>
      </w:r>
      <w:r>
        <w:rPr>
          <w:rFonts w:ascii="宋体" w:hAnsi="宋体"/>
          <w:b/>
          <w:color w:val="000000"/>
          <w:spacing w:val="-4"/>
          <w:sz w:val="24"/>
          <w:szCs w:val="20"/>
        </w:rPr>
        <w:t>被拒绝的投标文件为无效。</w:t>
      </w:r>
    </w:p>
    <w:p>
      <w:pPr>
        <w:snapToGrid w:val="0"/>
        <w:spacing w:line="400" w:lineRule="exact"/>
        <w:ind w:firstLine="3550" w:firstLineChars="1300"/>
        <w:outlineLvl w:val="1"/>
        <w:rPr>
          <w:rFonts w:ascii="宋体" w:hAnsi="宋体"/>
          <w:b/>
          <w:snapToGrid w:val="0"/>
          <w:color w:val="000000"/>
          <w:spacing w:val="-4"/>
          <w:sz w:val="28"/>
          <w:szCs w:val="28"/>
        </w:rPr>
      </w:pPr>
      <w:r>
        <w:rPr>
          <w:rFonts w:hint="eastAsia" w:ascii="宋体" w:hAnsi="宋体"/>
          <w:b/>
          <w:color w:val="000000"/>
          <w:spacing w:val="-4"/>
          <w:sz w:val="28"/>
          <w:szCs w:val="28"/>
        </w:rPr>
        <w:t>四、开标</w:t>
      </w:r>
    </w:p>
    <w:p>
      <w:pPr>
        <w:snapToGrid w:val="0"/>
        <w:spacing w:line="400" w:lineRule="exact"/>
        <w:ind w:firstLine="472" w:firstLineChars="196"/>
        <w:rPr>
          <w:rFonts w:ascii="宋体" w:hAnsi="宋体"/>
          <w:b/>
          <w:color w:val="000000"/>
          <w:sz w:val="24"/>
        </w:rPr>
      </w:pPr>
      <w:r>
        <w:rPr>
          <w:rFonts w:ascii="宋体" w:hAnsi="宋体"/>
          <w:b/>
          <w:color w:val="000000"/>
          <w:sz w:val="24"/>
        </w:rPr>
        <w:t>（一）开标准备</w:t>
      </w:r>
    </w:p>
    <w:p>
      <w:pPr>
        <w:snapToGrid w:val="0"/>
        <w:spacing w:line="400" w:lineRule="exact"/>
        <w:ind w:firstLine="480" w:firstLineChars="200"/>
        <w:rPr>
          <w:rFonts w:ascii="宋体" w:hAnsi="宋体"/>
          <w:color w:val="000000"/>
          <w:sz w:val="24"/>
        </w:rPr>
      </w:pPr>
      <w:r>
        <w:rPr>
          <w:rFonts w:ascii="宋体" w:hAnsi="宋体"/>
          <w:color w:val="000000"/>
          <w:sz w:val="24"/>
        </w:rPr>
        <w:t>采购代理公司将在规定的时间和地点进行开标，</w:t>
      </w:r>
      <w:r>
        <w:rPr>
          <w:rFonts w:hint="eastAsia" w:ascii="宋体" w:hAnsi="宋体"/>
          <w:color w:val="000000"/>
          <w:sz w:val="24"/>
        </w:rPr>
        <w:t>邀请所有投标人参加开标会。参加开标会的投标人的</w:t>
      </w:r>
      <w:r>
        <w:rPr>
          <w:rFonts w:hint="eastAsia" w:ascii="宋体" w:hAnsi="宋体"/>
          <w:sz w:val="24"/>
          <w:szCs w:val="20"/>
        </w:rPr>
        <w:t>负责</w:t>
      </w:r>
      <w:r>
        <w:rPr>
          <w:rFonts w:hint="eastAsia" w:ascii="宋体" w:hAnsi="宋体"/>
          <w:color w:val="000000"/>
          <w:sz w:val="24"/>
        </w:rPr>
        <w:t>人或其授权代理人应出具其有效身份证明、授权委托书，投标人的</w:t>
      </w:r>
      <w:r>
        <w:rPr>
          <w:rFonts w:hint="eastAsia" w:ascii="宋体" w:hAnsi="宋体"/>
          <w:sz w:val="24"/>
          <w:szCs w:val="20"/>
        </w:rPr>
        <w:t>负责人</w:t>
      </w:r>
      <w:r>
        <w:rPr>
          <w:rFonts w:hint="eastAsia" w:ascii="宋体" w:hAnsi="宋体"/>
          <w:color w:val="000000"/>
          <w:sz w:val="24"/>
        </w:rPr>
        <w:t>或其授权代理人</w:t>
      </w:r>
      <w:r>
        <w:rPr>
          <w:rFonts w:hint="eastAsia" w:ascii="宋体" w:hAnsi="宋体"/>
          <w:color w:val="000000"/>
          <w:sz w:val="24"/>
          <w:szCs w:val="20"/>
        </w:rPr>
        <w:t>未能出具有效身份证明或与</w:t>
      </w:r>
      <w:r>
        <w:rPr>
          <w:rFonts w:hint="eastAsia" w:ascii="宋体" w:hAnsi="宋体"/>
          <w:sz w:val="24"/>
          <w:szCs w:val="20"/>
        </w:rPr>
        <w:t>负责人</w:t>
      </w:r>
      <w:r>
        <w:rPr>
          <w:rFonts w:hint="eastAsia" w:ascii="宋体" w:hAnsi="宋体"/>
          <w:color w:val="000000"/>
          <w:sz w:val="24"/>
          <w:szCs w:val="20"/>
        </w:rPr>
        <w:t>授权委托人身份不符的，视同未参加开标会</w:t>
      </w:r>
      <w:r>
        <w:rPr>
          <w:rFonts w:hint="eastAsia" w:ascii="宋体" w:hAnsi="宋体"/>
          <w:color w:val="000000"/>
          <w:sz w:val="24"/>
        </w:rPr>
        <w:t>；投标人的</w:t>
      </w:r>
      <w:r>
        <w:rPr>
          <w:rFonts w:hint="eastAsia" w:ascii="宋体" w:hAnsi="宋体"/>
          <w:sz w:val="24"/>
          <w:szCs w:val="20"/>
        </w:rPr>
        <w:t>负责人</w:t>
      </w:r>
      <w:r>
        <w:rPr>
          <w:rFonts w:hint="eastAsia" w:ascii="宋体" w:hAnsi="宋体"/>
          <w:color w:val="000000"/>
          <w:sz w:val="24"/>
        </w:rPr>
        <w:t>或其授权代理人参加开标会议未签到的，</w:t>
      </w:r>
      <w:r>
        <w:rPr>
          <w:rFonts w:hint="eastAsia" w:ascii="宋体" w:hAnsi="宋体"/>
          <w:color w:val="000000"/>
          <w:sz w:val="24"/>
          <w:szCs w:val="20"/>
        </w:rPr>
        <w:t>视同未参加开标会</w:t>
      </w:r>
      <w:r>
        <w:rPr>
          <w:rFonts w:hint="eastAsia" w:ascii="宋体" w:hAnsi="宋体"/>
          <w:spacing w:val="-4"/>
          <w:sz w:val="24"/>
          <w:szCs w:val="20"/>
        </w:rPr>
        <w:t>（该项只针对参与现场开标会议的供应商）</w:t>
      </w:r>
      <w:r>
        <w:rPr>
          <w:rFonts w:hint="eastAsia" w:ascii="宋体" w:hAnsi="宋体"/>
          <w:color w:val="000000"/>
          <w:sz w:val="24"/>
          <w:szCs w:val="20"/>
        </w:rPr>
        <w:t>。</w:t>
      </w:r>
      <w:r>
        <w:rPr>
          <w:rFonts w:hint="eastAsia" w:ascii="宋体" w:hAnsi="宋体"/>
          <w:sz w:val="24"/>
          <w:szCs w:val="20"/>
        </w:rPr>
        <w:t>负责人</w:t>
      </w:r>
      <w:r>
        <w:rPr>
          <w:rFonts w:hint="eastAsia" w:ascii="宋体" w:hAnsi="宋体"/>
          <w:color w:val="000000"/>
          <w:sz w:val="24"/>
          <w:szCs w:val="20"/>
        </w:rPr>
        <w:t>或其授权代理人未参加现场开标会的，</w:t>
      </w:r>
      <w:r>
        <w:rPr>
          <w:rFonts w:hint="eastAsia" w:ascii="宋体" w:hAnsi="宋体"/>
          <w:color w:val="000000"/>
          <w:sz w:val="24"/>
        </w:rPr>
        <w:t>事后不得对采购相关人员和开标过程提出异议。</w:t>
      </w:r>
    </w:p>
    <w:p>
      <w:pPr>
        <w:snapToGrid w:val="0"/>
        <w:spacing w:line="400" w:lineRule="exact"/>
        <w:ind w:firstLine="482" w:firstLineChars="200"/>
        <w:rPr>
          <w:rFonts w:ascii="宋体" w:hAnsi="宋体"/>
          <w:b/>
          <w:color w:val="000000"/>
          <w:sz w:val="24"/>
        </w:rPr>
      </w:pPr>
      <w:r>
        <w:rPr>
          <w:rFonts w:ascii="宋体" w:hAnsi="宋体"/>
          <w:b/>
          <w:color w:val="000000"/>
          <w:sz w:val="24"/>
        </w:rPr>
        <w:t>（二）开标程序</w:t>
      </w:r>
    </w:p>
    <w:p>
      <w:pPr>
        <w:snapToGrid w:val="0"/>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开标会由采购代理公司主持，主持人宣布开标会议开始</w:t>
      </w:r>
      <w:r>
        <w:rPr>
          <w:rFonts w:hint="eastAsia" w:ascii="宋体" w:hAnsi="宋体"/>
          <w:sz w:val="24"/>
        </w:rPr>
        <w:t>；</w:t>
      </w:r>
    </w:p>
    <w:p>
      <w:pPr>
        <w:snapToGrid w:val="0"/>
        <w:ind w:firstLine="480" w:firstLineChars="200"/>
        <w:rPr>
          <w:rFonts w:ascii="宋体" w:hAnsi="宋体"/>
          <w:sz w:val="24"/>
        </w:rPr>
      </w:pPr>
      <w:r>
        <w:rPr>
          <w:rFonts w:ascii="宋体" w:hAnsi="宋体"/>
          <w:sz w:val="24"/>
        </w:rPr>
        <w:t>2</w:t>
      </w:r>
      <w:r>
        <w:rPr>
          <w:rFonts w:hint="eastAsia" w:ascii="宋体" w:hAnsi="宋体"/>
          <w:sz w:val="24"/>
        </w:rPr>
        <w:t>.主持人</w:t>
      </w:r>
      <w:r>
        <w:rPr>
          <w:rFonts w:ascii="宋体" w:hAnsi="宋体"/>
          <w:sz w:val="24"/>
        </w:rPr>
        <w:t>介绍参加开标会</w:t>
      </w:r>
      <w:r>
        <w:rPr>
          <w:rFonts w:hint="eastAsia" w:ascii="宋体" w:hAnsi="宋体"/>
          <w:sz w:val="24"/>
        </w:rPr>
        <w:t>现场</w:t>
      </w:r>
      <w:r>
        <w:rPr>
          <w:rFonts w:ascii="宋体" w:hAnsi="宋体"/>
          <w:sz w:val="24"/>
        </w:rPr>
        <w:t>的人员名单</w:t>
      </w:r>
      <w:r>
        <w:rPr>
          <w:rFonts w:hint="eastAsia" w:ascii="宋体" w:hAnsi="宋体"/>
          <w:sz w:val="24"/>
        </w:rPr>
        <w:t>；</w:t>
      </w:r>
    </w:p>
    <w:p>
      <w:pPr>
        <w:snapToGrid w:val="0"/>
        <w:ind w:firstLine="480" w:firstLineChars="200"/>
        <w:rPr>
          <w:rFonts w:ascii="宋体" w:hAnsi="宋体"/>
          <w:sz w:val="24"/>
        </w:rPr>
      </w:pPr>
      <w:r>
        <w:rPr>
          <w:rFonts w:ascii="宋体" w:hAnsi="宋体"/>
          <w:sz w:val="24"/>
        </w:rPr>
        <w:t>3</w:t>
      </w:r>
      <w:r>
        <w:rPr>
          <w:rFonts w:hint="eastAsia" w:ascii="宋体" w:hAnsi="宋体"/>
          <w:sz w:val="24"/>
        </w:rPr>
        <w:t>.主持人</w:t>
      </w:r>
      <w:r>
        <w:rPr>
          <w:rFonts w:ascii="宋体" w:hAnsi="宋体"/>
          <w:sz w:val="24"/>
        </w:rPr>
        <w:t>宣读递交</w:t>
      </w:r>
      <w:r>
        <w:rPr>
          <w:rFonts w:hint="eastAsia" w:ascii="宋体" w:hAnsi="宋体"/>
          <w:sz w:val="24"/>
        </w:rPr>
        <w:t>采购响应</w:t>
      </w:r>
      <w:r>
        <w:rPr>
          <w:rFonts w:ascii="宋体" w:hAnsi="宋体"/>
          <w:sz w:val="24"/>
        </w:rPr>
        <w:t>文件的供应商名单、开标纪律、应当回避的情形等注意事项，组织</w:t>
      </w:r>
      <w:r>
        <w:rPr>
          <w:rFonts w:hint="eastAsia" w:ascii="宋体" w:hAnsi="宋体"/>
          <w:sz w:val="24"/>
        </w:rPr>
        <w:t>到场</w:t>
      </w:r>
      <w:r>
        <w:rPr>
          <w:rFonts w:ascii="宋体" w:hAnsi="宋体"/>
          <w:sz w:val="24"/>
        </w:rPr>
        <w:t>供应商签署不存在影响公平竞争的《政府采购活动现场确认声明书》</w:t>
      </w:r>
      <w:r>
        <w:rPr>
          <w:rFonts w:hint="eastAsia" w:ascii="宋体" w:hAnsi="宋体"/>
          <w:sz w:val="24"/>
        </w:rPr>
        <w:t>；</w:t>
      </w:r>
    </w:p>
    <w:p>
      <w:pPr>
        <w:snapToGrid w:val="0"/>
        <w:ind w:firstLine="482" w:firstLineChars="200"/>
        <w:rPr>
          <w:rFonts w:ascii="宋体" w:hAnsi="宋体"/>
          <w:b/>
          <w:sz w:val="24"/>
        </w:rPr>
      </w:pPr>
      <w:r>
        <w:rPr>
          <w:rFonts w:ascii="宋体" w:hAnsi="宋体"/>
          <w:b/>
          <w:sz w:val="24"/>
        </w:rPr>
        <w:t>4</w:t>
      </w:r>
      <w:r>
        <w:rPr>
          <w:rFonts w:hint="eastAsia" w:ascii="宋体" w:hAnsi="宋体"/>
          <w:b/>
          <w:sz w:val="24"/>
        </w:rPr>
        <w:t>.电子招投标开标及评审程序</w:t>
      </w:r>
    </w:p>
    <w:p>
      <w:pPr>
        <w:pStyle w:val="28"/>
        <w:snapToGrid w:val="0"/>
        <w:spacing w:before="120" w:after="120" w:line="360" w:lineRule="auto"/>
        <w:ind w:firstLine="472" w:firstLineChars="196"/>
        <w:rPr>
          <w:b/>
          <w:bCs/>
          <w:sz w:val="24"/>
          <w:szCs w:val="24"/>
          <w:u w:val="single"/>
        </w:rPr>
      </w:pPr>
      <w:r>
        <w:rPr>
          <w:rFonts w:hint="eastAsia"/>
          <w:b/>
          <w:bCs/>
          <w:sz w:val="24"/>
          <w:szCs w:val="24"/>
        </w:rPr>
        <w:t>4.1</w:t>
      </w:r>
      <w:r>
        <w:rPr>
          <w:b/>
          <w:bCs/>
          <w:sz w:val="24"/>
          <w:szCs w:val="24"/>
        </w:rPr>
        <w:t>投标截止时间后</w:t>
      </w:r>
      <w:r>
        <w:rPr>
          <w:rFonts w:hint="eastAsia"/>
          <w:b/>
          <w:bCs/>
          <w:sz w:val="24"/>
          <w:szCs w:val="24"/>
        </w:rPr>
        <w:t>，投标人</w:t>
      </w:r>
      <w:r>
        <w:rPr>
          <w:b/>
          <w:bCs/>
          <w:sz w:val="24"/>
          <w:szCs w:val="24"/>
        </w:rPr>
        <w:t>登录</w:t>
      </w:r>
      <w:r>
        <w:rPr>
          <w:rFonts w:hint="eastAsia"/>
          <w:b/>
          <w:bCs/>
          <w:sz w:val="24"/>
          <w:szCs w:val="24"/>
        </w:rPr>
        <w:t>政采云平台</w:t>
      </w:r>
      <w:r>
        <w:rPr>
          <w:b/>
          <w:bCs/>
          <w:sz w:val="24"/>
          <w:szCs w:val="24"/>
        </w:rPr>
        <w:t>，用“</w:t>
      </w:r>
      <w:r>
        <w:rPr>
          <w:rFonts w:hint="eastAsia"/>
          <w:b/>
          <w:bCs/>
          <w:sz w:val="24"/>
          <w:szCs w:val="24"/>
        </w:rPr>
        <w:t>项目采购-开标评标</w:t>
      </w:r>
      <w:r>
        <w:rPr>
          <w:b/>
          <w:bCs/>
          <w:sz w:val="24"/>
          <w:szCs w:val="24"/>
        </w:rPr>
        <w:t>”功能</w:t>
      </w:r>
      <w:r>
        <w:rPr>
          <w:rFonts w:hint="eastAsia"/>
          <w:b/>
          <w:bCs/>
          <w:sz w:val="24"/>
          <w:szCs w:val="24"/>
        </w:rPr>
        <w:t>对电子投标文件进行在线解密</w:t>
      </w:r>
      <w:r>
        <w:rPr>
          <w:b/>
          <w:bCs/>
          <w:sz w:val="24"/>
          <w:szCs w:val="24"/>
        </w:rPr>
        <w:t>。</w:t>
      </w:r>
      <w:r>
        <w:rPr>
          <w:rFonts w:hint="eastAsia"/>
          <w:b/>
          <w:bCs/>
          <w:sz w:val="24"/>
          <w:szCs w:val="24"/>
          <w:u w:val="single"/>
        </w:rPr>
        <w:t>在线解密电子投标文件时间为开标时间起半个小时内。</w:t>
      </w:r>
    </w:p>
    <w:p>
      <w:pPr>
        <w:pStyle w:val="28"/>
        <w:snapToGrid w:val="0"/>
        <w:spacing w:before="120" w:after="120" w:line="360" w:lineRule="auto"/>
        <w:ind w:firstLine="472" w:firstLineChars="196"/>
        <w:rPr>
          <w:b/>
          <w:bCs/>
          <w:sz w:val="24"/>
          <w:szCs w:val="24"/>
          <w:u w:val="single"/>
        </w:rPr>
      </w:pPr>
      <w:r>
        <w:rPr>
          <w:rFonts w:hint="eastAsia"/>
          <w:b/>
          <w:sz w:val="24"/>
        </w:rPr>
        <w:t>若投标人因网络或者其他非投标人问题造成其在规定时间内电子投标文件无法正常解密或解密失败,采购代理机构将开启该投标人递交的备份电子投标文件，上传至政采云平台项目采购模块，以完成开标，原电子投标文件自动失效；备份电子投标文件</w:t>
      </w:r>
      <w:r>
        <w:rPr>
          <w:rFonts w:hint="eastAsia"/>
          <w:b/>
          <w:bCs/>
          <w:sz w:val="24"/>
          <w:szCs w:val="24"/>
        </w:rPr>
        <w:t>无法评审使用的，作无效标处理。</w:t>
      </w:r>
    </w:p>
    <w:p>
      <w:pPr>
        <w:pStyle w:val="28"/>
        <w:snapToGrid w:val="0"/>
        <w:spacing w:before="120" w:after="120" w:line="360" w:lineRule="auto"/>
        <w:ind w:firstLine="472" w:firstLineChars="196"/>
        <w:rPr>
          <w:b/>
          <w:bCs/>
          <w:sz w:val="24"/>
          <w:szCs w:val="24"/>
        </w:rPr>
      </w:pPr>
      <w:r>
        <w:rPr>
          <w:rFonts w:hint="eastAsia"/>
          <w:b/>
          <w:bCs/>
          <w:sz w:val="24"/>
          <w:szCs w:val="24"/>
        </w:rPr>
        <w:t>4.2采购人或采购代理机构依法对投标方的资格进行审查，资格审查结束后评标委员会对商务技术响应文件进行评审；</w:t>
      </w:r>
    </w:p>
    <w:p>
      <w:pPr>
        <w:pStyle w:val="28"/>
        <w:snapToGrid w:val="0"/>
        <w:spacing w:before="120" w:after="120" w:line="360" w:lineRule="auto"/>
        <w:ind w:firstLine="472" w:firstLineChars="196"/>
        <w:rPr>
          <w:b/>
          <w:bCs/>
          <w:sz w:val="24"/>
          <w:szCs w:val="24"/>
        </w:rPr>
      </w:pPr>
      <w:r>
        <w:rPr>
          <w:rFonts w:hint="eastAsia"/>
          <w:b/>
          <w:bCs/>
          <w:sz w:val="24"/>
          <w:szCs w:val="24"/>
        </w:rPr>
        <w:t>4.3在系统上公开商务技术评审结果；</w:t>
      </w:r>
    </w:p>
    <w:p>
      <w:pPr>
        <w:pStyle w:val="28"/>
        <w:snapToGrid w:val="0"/>
        <w:spacing w:before="120" w:after="120" w:line="360" w:lineRule="auto"/>
        <w:ind w:firstLine="472" w:firstLineChars="196"/>
        <w:rPr>
          <w:b/>
          <w:bCs/>
          <w:sz w:val="24"/>
          <w:szCs w:val="24"/>
        </w:rPr>
      </w:pPr>
      <w:r>
        <w:rPr>
          <w:rFonts w:hint="eastAsia"/>
          <w:b/>
          <w:bCs/>
          <w:sz w:val="24"/>
          <w:szCs w:val="24"/>
        </w:rPr>
        <w:t>4.4在系统上公开报价开标情况；</w:t>
      </w:r>
    </w:p>
    <w:p>
      <w:pPr>
        <w:pStyle w:val="28"/>
        <w:snapToGrid w:val="0"/>
        <w:spacing w:before="120" w:after="120" w:line="360" w:lineRule="auto"/>
        <w:ind w:firstLine="472" w:firstLineChars="196"/>
        <w:rPr>
          <w:b/>
          <w:bCs/>
          <w:sz w:val="24"/>
          <w:szCs w:val="24"/>
        </w:rPr>
      </w:pPr>
      <w:r>
        <w:rPr>
          <w:rFonts w:hint="eastAsia"/>
          <w:b/>
          <w:bCs/>
          <w:sz w:val="24"/>
          <w:szCs w:val="24"/>
        </w:rPr>
        <w:t>4.5评标委员会对报价情况进行评审；</w:t>
      </w:r>
    </w:p>
    <w:p>
      <w:pPr>
        <w:pStyle w:val="28"/>
        <w:snapToGrid w:val="0"/>
        <w:spacing w:before="120" w:after="120" w:line="360" w:lineRule="auto"/>
        <w:ind w:firstLine="472" w:firstLineChars="196"/>
        <w:rPr>
          <w:b/>
          <w:bCs/>
          <w:sz w:val="24"/>
          <w:szCs w:val="24"/>
        </w:rPr>
      </w:pPr>
      <w:r>
        <w:rPr>
          <w:rFonts w:hint="eastAsia"/>
          <w:b/>
          <w:bCs/>
          <w:sz w:val="24"/>
          <w:szCs w:val="24"/>
        </w:rPr>
        <w:t>4.6在系统上公布评审结果。</w:t>
      </w:r>
    </w:p>
    <w:p>
      <w:pPr>
        <w:pStyle w:val="28"/>
        <w:snapToGrid w:val="0"/>
        <w:spacing w:before="120" w:after="120" w:line="360" w:lineRule="auto"/>
        <w:ind w:firstLine="472" w:firstLineChars="196"/>
        <w:rPr>
          <w:b/>
          <w:bCs/>
          <w:sz w:val="24"/>
        </w:rPr>
      </w:pPr>
      <w:r>
        <w:rPr>
          <w:rFonts w:hint="eastAsia"/>
          <w:b/>
          <w:bCs/>
          <w:sz w:val="24"/>
          <w:szCs w:val="24"/>
        </w:rPr>
        <w:t>特别说明：政采云公司如对电子化开标及评审程序有调整的，按调整后的程序操作。</w:t>
      </w:r>
    </w:p>
    <w:p>
      <w:pPr>
        <w:snapToGrid w:val="0"/>
        <w:ind w:firstLine="482" w:firstLineChars="200"/>
        <w:rPr>
          <w:rFonts w:ascii="宋体" w:hAnsi="宋体" w:cs="宋体"/>
          <w:b/>
          <w:sz w:val="24"/>
        </w:rPr>
      </w:pPr>
      <w:r>
        <w:rPr>
          <w:rFonts w:hint="eastAsia" w:ascii="宋体" w:hAnsi="宋体" w:cs="宋体"/>
          <w:b/>
          <w:sz w:val="24"/>
        </w:rPr>
        <w:t>5.开标结束后，采购人依法对供应商的资格进行审查,包括对供应商在“信用中国”网站（</w:t>
      </w:r>
      <w:r>
        <w:fldChar w:fldCharType="begin"/>
      </w:r>
      <w:r>
        <w:instrText xml:space="preserve"> HYPERLINK "http://www.creditchina.gov.cn" </w:instrText>
      </w:r>
      <w:r>
        <w:fldChar w:fldCharType="separate"/>
      </w:r>
      <w:r>
        <w:rPr>
          <w:rStyle w:val="60"/>
          <w:rFonts w:hint="eastAsia" w:ascii="宋体" w:hAnsi="宋体" w:cs="宋体"/>
          <w:b/>
          <w:color w:val="auto"/>
          <w:sz w:val="24"/>
        </w:rPr>
        <w:t>www.creditchina.gov.cn</w:t>
      </w:r>
      <w:r>
        <w:rPr>
          <w:rStyle w:val="60"/>
          <w:rFonts w:hint="eastAsia" w:ascii="宋体" w:hAnsi="宋体" w:cs="宋体"/>
          <w:b/>
          <w:color w:val="auto"/>
          <w:sz w:val="24"/>
        </w:rPr>
        <w:fldChar w:fldCharType="end"/>
      </w:r>
      <w:r>
        <w:rPr>
          <w:rFonts w:hint="eastAsia" w:ascii="宋体" w:hAnsi="宋体" w:cs="宋体"/>
          <w:b/>
          <w:sz w:val="24"/>
        </w:rPr>
        <w:t>）和中国政府采购网（</w:t>
      </w:r>
      <w:r>
        <w:fldChar w:fldCharType="begin"/>
      </w:r>
      <w:r>
        <w:instrText xml:space="preserve"> HYPERLINK "http://www.ccgp.gov.cn" </w:instrText>
      </w:r>
      <w:r>
        <w:fldChar w:fldCharType="separate"/>
      </w:r>
      <w:r>
        <w:rPr>
          <w:rStyle w:val="60"/>
          <w:rFonts w:hint="eastAsia" w:ascii="宋体" w:hAnsi="宋体" w:cs="宋体"/>
          <w:b/>
          <w:color w:val="auto"/>
          <w:sz w:val="24"/>
        </w:rPr>
        <w:t>www.ccgp.gov.cn</w:t>
      </w:r>
      <w:r>
        <w:rPr>
          <w:rStyle w:val="60"/>
          <w:rFonts w:hint="eastAsia" w:ascii="宋体" w:hAnsi="宋体" w:cs="宋体"/>
          <w:b/>
          <w:color w:val="auto"/>
          <w:sz w:val="24"/>
        </w:rPr>
        <w:fldChar w:fldCharType="end"/>
      </w:r>
      <w:r>
        <w:rPr>
          <w:rFonts w:hint="eastAsia" w:ascii="宋体" w:hAnsi="宋体" w:cs="宋体"/>
          <w:b/>
          <w:sz w:val="24"/>
        </w:rPr>
        <w:t>）进行信用查询。</w:t>
      </w:r>
    </w:p>
    <w:p>
      <w:pPr>
        <w:snapToGrid w:val="0"/>
        <w:ind w:firstLine="480" w:firstLineChars="200"/>
        <w:rPr>
          <w:rFonts w:ascii="宋体" w:hAnsi="宋体" w:cs="宋体"/>
          <w:bCs/>
          <w:sz w:val="30"/>
          <w:szCs w:val="30"/>
        </w:rPr>
      </w:pPr>
      <w:r>
        <w:rPr>
          <w:rFonts w:hint="eastAsia" w:ascii="宋体" w:hAnsi="宋体" w:cs="宋体"/>
          <w:sz w:val="24"/>
        </w:rPr>
        <w:t>6.资信/商务、技术评分结束后，主持人宣告商务和技术评审无效供应商名称及理由，有效供应商的商务和技术得分情况；</w:t>
      </w:r>
    </w:p>
    <w:p>
      <w:pPr>
        <w:snapToGrid w:val="0"/>
        <w:ind w:firstLine="480" w:firstLineChars="200"/>
        <w:rPr>
          <w:rFonts w:ascii="宋体" w:hAnsi="宋体" w:cs="宋体"/>
          <w:b/>
          <w:sz w:val="24"/>
        </w:rPr>
      </w:pPr>
      <w:r>
        <w:rPr>
          <w:rFonts w:hint="eastAsia" w:ascii="宋体" w:hAnsi="宋体" w:cs="宋体"/>
          <w:sz w:val="24"/>
        </w:rPr>
        <w:t>7.</w:t>
      </w:r>
      <w:r>
        <w:rPr>
          <w:rFonts w:hint="eastAsia" w:ascii="宋体" w:hAnsi="宋体" w:cs="宋体"/>
          <w:b/>
          <w:sz w:val="24"/>
        </w:rPr>
        <w:t>评审结束后，由工作人员宣布各供应商的分数（报价分除外），再由供应商代表查验报价文件密封情况，确认无误后由工作人员当众拆封唱价格标，唱完价格后，由各投标供应商对唱标情况进行确认，再由评审委员会对各报价文件进行审查，得出价格分数，并计算出总分。</w:t>
      </w:r>
    </w:p>
    <w:p>
      <w:pPr>
        <w:snapToGrid w:val="0"/>
        <w:ind w:firstLine="480" w:firstLineChars="200"/>
        <w:rPr>
          <w:rFonts w:ascii="宋体" w:hAnsi="宋体" w:cs="宋体"/>
          <w:sz w:val="24"/>
        </w:rPr>
      </w:pPr>
      <w:r>
        <w:rPr>
          <w:rFonts w:hint="eastAsia" w:ascii="宋体" w:hAnsi="宋体" w:cs="宋体"/>
          <w:sz w:val="24"/>
        </w:rPr>
        <w:t>8.由主持人宣读《投标报价一览表》中的供应商名称及在其投标文件中承诺的投标报价、投标内容（服务项目名称等），以及采购代理公司认为有必要宣读的其他内容。</w:t>
      </w:r>
    </w:p>
    <w:p>
      <w:pPr>
        <w:snapToGrid w:val="0"/>
        <w:ind w:firstLine="480" w:firstLineChars="200"/>
        <w:rPr>
          <w:rFonts w:ascii="宋体" w:hAnsi="宋体" w:cs="宋体"/>
          <w:sz w:val="24"/>
        </w:rPr>
      </w:pPr>
      <w:r>
        <w:rPr>
          <w:rFonts w:hint="eastAsia" w:ascii="宋体" w:hAnsi="宋体" w:cs="宋体"/>
          <w:sz w:val="24"/>
        </w:rPr>
        <w:t>9.采购代理公司做开标情况确认表,供应商代表对开标情况进行当场校核及勘误，并签字确认；同时由记录人当场签字确认。供应商代表未到场签字确认或者拒绝签字确认的，不影响评标过程。</w:t>
      </w:r>
    </w:p>
    <w:p>
      <w:pPr>
        <w:snapToGrid w:val="0"/>
        <w:ind w:firstLine="480" w:firstLineChars="200"/>
        <w:rPr>
          <w:rFonts w:ascii="宋体" w:hAnsi="宋体" w:cs="宋体"/>
          <w:sz w:val="24"/>
        </w:rPr>
      </w:pPr>
      <w:r>
        <w:rPr>
          <w:rFonts w:hint="eastAsia" w:ascii="宋体" w:hAnsi="宋体" w:cs="宋体"/>
          <w:sz w:val="24"/>
        </w:rPr>
        <w:t>10. 评审小组对当前有效供应商的报价文件进行报价评审（确认报价是否明显高于其市场报价或低于成本价），并出具评审报告。</w:t>
      </w:r>
    </w:p>
    <w:p>
      <w:pPr>
        <w:snapToGrid w:val="0"/>
        <w:ind w:left="719" w:leftChars="228" w:hanging="240" w:hangingChars="100"/>
        <w:rPr>
          <w:rFonts w:ascii="宋体" w:hAnsi="宋体" w:cs="宋体"/>
          <w:sz w:val="24"/>
        </w:rPr>
      </w:pPr>
      <w:r>
        <w:rPr>
          <w:rFonts w:hint="eastAsia" w:ascii="宋体" w:hAnsi="宋体" w:cs="宋体"/>
          <w:sz w:val="24"/>
        </w:rPr>
        <w:t>11.采购代理公司公布最终评审结果。</w:t>
      </w:r>
    </w:p>
    <w:p>
      <w:pPr>
        <w:snapToGrid w:val="0"/>
        <w:ind w:firstLine="566" w:firstLineChars="235"/>
        <w:rPr>
          <w:rFonts w:ascii="宋体" w:hAnsi="宋体" w:cs="宋体"/>
          <w:b/>
          <w:sz w:val="24"/>
        </w:rPr>
      </w:pPr>
      <w:r>
        <w:rPr>
          <w:rFonts w:hint="eastAsia" w:ascii="宋体" w:hAnsi="宋体" w:cs="宋体"/>
          <w:b/>
          <w:sz w:val="24"/>
        </w:rPr>
        <w:t>11.1本项目原则上采用政采云电子招投标开标及评审程序，但有下情形之一的，按以下情况处理：</w:t>
      </w:r>
    </w:p>
    <w:p>
      <w:pPr>
        <w:snapToGrid w:val="0"/>
        <w:ind w:firstLine="566" w:firstLineChars="235"/>
        <w:rPr>
          <w:rFonts w:ascii="宋体" w:hAnsi="宋体" w:cs="宋体"/>
          <w:b/>
          <w:sz w:val="24"/>
        </w:rPr>
      </w:pPr>
      <w:r>
        <w:rPr>
          <w:rFonts w:hint="eastAsia" w:ascii="宋体" w:hAnsi="宋体" w:cs="宋体"/>
          <w:b/>
          <w:sz w:val="24"/>
        </w:rPr>
        <w:t>11.2若供应商在规定时间内无法解密或解密失败，采购代理机构将开启该供应商递交的备份电子投标文件，上传至政采云平台项目采购模块，以完成开标，原电子投标文件自动失效；</w:t>
      </w:r>
    </w:p>
    <w:p>
      <w:pPr>
        <w:snapToGrid w:val="0"/>
        <w:ind w:firstLine="564" w:firstLineChars="235"/>
        <w:rPr>
          <w:rFonts w:ascii="宋体" w:hAnsi="宋体" w:cs="宋体"/>
          <w:sz w:val="24"/>
        </w:rPr>
      </w:pPr>
      <w:r>
        <w:rPr>
          <w:rFonts w:hint="eastAsia" w:ascii="宋体" w:hAnsi="宋体" w:cs="宋体"/>
          <w:bCs/>
          <w:sz w:val="24"/>
        </w:rPr>
        <w:t xml:space="preserve">12. </w:t>
      </w:r>
      <w:r>
        <w:rPr>
          <w:rFonts w:hint="eastAsia" w:ascii="宋体" w:hAnsi="宋体" w:cs="宋体"/>
          <w:sz w:val="24"/>
        </w:rPr>
        <w:t>开标会议结束。</w:t>
      </w:r>
    </w:p>
    <w:p>
      <w:pPr>
        <w:snapToGrid w:val="0"/>
        <w:spacing w:line="400" w:lineRule="exact"/>
        <w:ind w:firstLine="3935" w:firstLineChars="1400"/>
        <w:outlineLvl w:val="1"/>
        <w:rPr>
          <w:rFonts w:ascii="宋体" w:hAnsi="宋体"/>
          <w:b/>
          <w:color w:val="000000"/>
          <w:sz w:val="28"/>
          <w:szCs w:val="28"/>
        </w:rPr>
      </w:pPr>
      <w:r>
        <w:rPr>
          <w:rFonts w:hint="eastAsia" w:ascii="宋体" w:hAnsi="宋体"/>
          <w:b/>
          <w:color w:val="000000"/>
          <w:sz w:val="28"/>
          <w:szCs w:val="28"/>
        </w:rPr>
        <w:t>五、评标</w:t>
      </w:r>
    </w:p>
    <w:p>
      <w:pPr>
        <w:snapToGrid w:val="0"/>
        <w:spacing w:line="400" w:lineRule="exact"/>
        <w:ind w:left="720" w:leftChars="228" w:hanging="241" w:hangingChars="100"/>
        <w:rPr>
          <w:rFonts w:ascii="宋体" w:hAnsi="宋体"/>
          <w:b/>
          <w:color w:val="000000"/>
          <w:sz w:val="24"/>
        </w:rPr>
      </w:pPr>
      <w:r>
        <w:rPr>
          <w:rFonts w:ascii="宋体" w:hAnsi="宋体"/>
          <w:b/>
          <w:color w:val="000000"/>
          <w:sz w:val="24"/>
        </w:rPr>
        <w:t>（一）组建评审委员会</w:t>
      </w:r>
    </w:p>
    <w:p>
      <w:pPr>
        <w:pStyle w:val="28"/>
        <w:snapToGrid w:val="0"/>
        <w:ind w:firstLine="480" w:firstLineChars="200"/>
        <w:rPr>
          <w:rFonts w:cs="宋体"/>
        </w:rPr>
      </w:pPr>
      <w:r>
        <w:rPr>
          <w:rFonts w:hint="eastAsia" w:cs="宋体"/>
          <w:color w:val="000000"/>
          <w:sz w:val="24"/>
          <w:szCs w:val="24"/>
        </w:rPr>
        <w:t>本项目评审委员会由招标人代表和有关技术、经济等方面的专家组成，成员人数为5人以上单数，其中技术经济等方面的专家不少于成员总数的三分之二。</w:t>
      </w:r>
    </w:p>
    <w:p>
      <w:pPr>
        <w:snapToGrid w:val="0"/>
        <w:spacing w:line="400" w:lineRule="exact"/>
        <w:ind w:left="720" w:leftChars="228" w:hanging="241" w:hangingChars="100"/>
        <w:rPr>
          <w:rFonts w:ascii="宋体" w:hAnsi="宋体"/>
          <w:b/>
          <w:color w:val="000000"/>
          <w:sz w:val="24"/>
        </w:rPr>
      </w:pPr>
      <w:r>
        <w:rPr>
          <w:rFonts w:ascii="宋体" w:hAnsi="宋体"/>
          <w:b/>
          <w:color w:val="000000"/>
          <w:sz w:val="24"/>
        </w:rPr>
        <w:t>（二）评标的方式</w:t>
      </w:r>
    </w:p>
    <w:p>
      <w:pPr>
        <w:snapToGrid w:val="0"/>
        <w:spacing w:line="400" w:lineRule="exact"/>
        <w:ind w:left="719" w:leftChars="228" w:hanging="240" w:hangingChars="100"/>
        <w:rPr>
          <w:rFonts w:ascii="宋体" w:hAnsi="宋体"/>
          <w:color w:val="000000"/>
          <w:sz w:val="24"/>
        </w:rPr>
      </w:pPr>
      <w:r>
        <w:rPr>
          <w:rFonts w:ascii="宋体" w:hAnsi="宋体"/>
          <w:color w:val="000000"/>
          <w:sz w:val="24"/>
        </w:rPr>
        <w:t>本项目采用不公开方式评标，评标的依据为招标文件和投标文件。</w:t>
      </w:r>
    </w:p>
    <w:p>
      <w:pPr>
        <w:snapToGrid w:val="0"/>
        <w:spacing w:line="400" w:lineRule="exact"/>
        <w:ind w:left="720" w:leftChars="228" w:hanging="241" w:hangingChars="100"/>
        <w:rPr>
          <w:rFonts w:ascii="宋体" w:hAnsi="宋体"/>
          <w:b/>
          <w:bCs/>
          <w:sz w:val="24"/>
        </w:rPr>
      </w:pPr>
      <w:r>
        <w:rPr>
          <w:rFonts w:ascii="宋体" w:hAnsi="宋体"/>
          <w:b/>
          <w:sz w:val="24"/>
        </w:rPr>
        <w:t>（三）</w:t>
      </w:r>
      <w:r>
        <w:rPr>
          <w:rFonts w:hint="eastAsia" w:ascii="宋体" w:hAnsi="宋体"/>
          <w:b/>
          <w:sz w:val="24"/>
        </w:rPr>
        <w:t>组织</w:t>
      </w:r>
      <w:r>
        <w:rPr>
          <w:rFonts w:ascii="宋体" w:hAnsi="宋体"/>
          <w:b/>
          <w:bCs/>
          <w:sz w:val="24"/>
        </w:rPr>
        <w:t>评标程序</w:t>
      </w:r>
    </w:p>
    <w:p>
      <w:pPr>
        <w:snapToGrid w:val="0"/>
        <w:spacing w:line="400" w:lineRule="exact"/>
        <w:ind w:left="2" w:firstLine="475" w:firstLineChars="198"/>
        <w:rPr>
          <w:rFonts w:ascii="宋体" w:hAnsi="宋体"/>
          <w:sz w:val="24"/>
        </w:rPr>
      </w:pPr>
      <w:r>
        <w:rPr>
          <w:rFonts w:hint="eastAsia" w:ascii="宋体" w:hAnsi="宋体"/>
          <w:sz w:val="24"/>
        </w:rPr>
        <w:t>采购代理机构将按照招标文件规定的时间、地点和程序组织评标，各评审专家及相关人员应参加评审活动并接受核验、签到，无关人员不得进入评审现场。</w:t>
      </w:r>
    </w:p>
    <w:p>
      <w:pPr>
        <w:snapToGrid w:val="0"/>
        <w:spacing w:line="400" w:lineRule="exact"/>
        <w:ind w:left="2" w:firstLine="475" w:firstLineChars="198"/>
        <w:rPr>
          <w:rFonts w:ascii="宋体" w:hAnsi="宋体"/>
          <w:sz w:val="24"/>
        </w:rPr>
      </w:pPr>
      <w:r>
        <w:rPr>
          <w:rFonts w:hint="eastAsia" w:ascii="宋体" w:hAnsi="宋体"/>
          <w:sz w:val="24"/>
        </w:rPr>
        <w:t>1.核验出席评审活动现场的评审小组各成员和相关监督人员身份，并要求其分别登记、签到，按规定统一收缴、保存其通讯工具，无关人员一律拒绝其进入评审现场。</w:t>
      </w:r>
    </w:p>
    <w:p>
      <w:pPr>
        <w:snapToGrid w:val="0"/>
        <w:spacing w:line="400" w:lineRule="exact"/>
        <w:ind w:left="2" w:firstLine="475" w:firstLineChars="198"/>
        <w:rPr>
          <w:rFonts w:ascii="宋体" w:hAnsi="宋体"/>
          <w:sz w:val="24"/>
        </w:rPr>
      </w:pPr>
      <w:r>
        <w:rPr>
          <w:rFonts w:hint="eastAsia" w:ascii="宋体" w:hAnsi="宋体"/>
          <w:sz w:val="24"/>
        </w:rPr>
        <w:t>2.介绍评审现场的人员情况，宣布评审工作纪律，告知评审人员应当回避情形；组织推选评审小组组长。</w:t>
      </w:r>
    </w:p>
    <w:p>
      <w:pPr>
        <w:snapToGrid w:val="0"/>
        <w:spacing w:line="400" w:lineRule="exact"/>
        <w:ind w:left="2" w:firstLine="475" w:firstLineChars="198"/>
        <w:rPr>
          <w:rFonts w:ascii="宋体" w:hAnsi="宋体"/>
          <w:sz w:val="24"/>
        </w:rPr>
      </w:pPr>
      <w:r>
        <w:rPr>
          <w:rFonts w:hint="eastAsia" w:ascii="宋体" w:hAnsi="宋体"/>
          <w:sz w:val="24"/>
        </w:rPr>
        <w:t>3.宣读提交投标文件的供应商名单，组织评审小组各位成员签订《政府采购评审人员廉洁自律承诺书》。</w:t>
      </w:r>
    </w:p>
    <w:p>
      <w:pPr>
        <w:snapToGrid w:val="0"/>
        <w:spacing w:line="400" w:lineRule="exact"/>
        <w:ind w:left="2" w:firstLine="475" w:firstLineChars="198"/>
        <w:rPr>
          <w:rFonts w:ascii="宋体" w:hAnsi="宋体"/>
          <w:sz w:val="24"/>
        </w:rPr>
      </w:pPr>
      <w:r>
        <w:rPr>
          <w:rFonts w:hint="eastAsia" w:ascii="宋体" w:hAnsi="宋体"/>
          <w:sz w:val="24"/>
        </w:rPr>
        <w:t>4.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pPr>
        <w:snapToGrid w:val="0"/>
        <w:spacing w:line="400" w:lineRule="exact"/>
        <w:ind w:left="2" w:firstLine="475" w:firstLineChars="198"/>
        <w:rPr>
          <w:rFonts w:ascii="宋体" w:hAnsi="宋体"/>
          <w:sz w:val="24"/>
        </w:rPr>
      </w:pPr>
      <w:r>
        <w:rPr>
          <w:rFonts w:hint="eastAsia" w:ascii="宋体" w:hAnsi="宋体"/>
          <w:sz w:val="24"/>
        </w:rPr>
        <w:t>5.做好评审现场相关记录，协助评审小组组长做好评审报告起草、有关内容电脑文字录入等工作，并要求评审小组各成员签字确认。</w:t>
      </w:r>
    </w:p>
    <w:p>
      <w:pPr>
        <w:snapToGrid w:val="0"/>
        <w:spacing w:line="400" w:lineRule="exact"/>
        <w:ind w:left="2" w:firstLine="475" w:firstLineChars="198"/>
        <w:rPr>
          <w:rFonts w:ascii="宋体" w:hAnsi="宋体"/>
          <w:sz w:val="24"/>
        </w:rPr>
      </w:pPr>
      <w:r>
        <w:rPr>
          <w:rFonts w:hint="eastAsia" w:ascii="宋体" w:hAnsi="宋体"/>
          <w:sz w:val="24"/>
        </w:rPr>
        <w:t>6.评审结束后，采购代理机构应对评审小组各成员的专业水平、职业道德、遵纪守法等情况进行评价；同时按规定向评审专家发放评审费，并交还评审人员及其他现场相关人员的通讯工具。</w:t>
      </w:r>
    </w:p>
    <w:p>
      <w:pPr>
        <w:snapToGrid w:val="0"/>
        <w:spacing w:line="400" w:lineRule="exact"/>
        <w:ind w:firstLine="472" w:firstLineChars="196"/>
        <w:rPr>
          <w:rFonts w:ascii="宋体" w:hAnsi="宋体"/>
          <w:b/>
          <w:bCs/>
          <w:sz w:val="24"/>
          <w:szCs w:val="20"/>
        </w:rPr>
      </w:pPr>
      <w:r>
        <w:rPr>
          <w:rFonts w:hint="eastAsia" w:ascii="宋体" w:hAnsi="宋体"/>
          <w:b/>
          <w:bCs/>
          <w:sz w:val="24"/>
          <w:szCs w:val="20"/>
        </w:rPr>
        <w:t>（四）评标程序</w:t>
      </w:r>
    </w:p>
    <w:p>
      <w:pPr>
        <w:snapToGrid w:val="0"/>
        <w:spacing w:line="400" w:lineRule="exact"/>
        <w:ind w:firstLine="472" w:firstLineChars="196"/>
        <w:rPr>
          <w:rFonts w:ascii="宋体" w:hAnsi="宋体"/>
          <w:b/>
          <w:bCs/>
          <w:color w:val="000000"/>
          <w:sz w:val="24"/>
          <w:szCs w:val="20"/>
        </w:rPr>
      </w:pPr>
      <w:r>
        <w:rPr>
          <w:rFonts w:ascii="宋体" w:hAnsi="宋体"/>
          <w:b/>
          <w:bCs/>
          <w:color w:val="000000"/>
          <w:sz w:val="24"/>
          <w:szCs w:val="20"/>
        </w:rPr>
        <w:t>1</w:t>
      </w:r>
      <w:r>
        <w:rPr>
          <w:rFonts w:hint="eastAsia" w:ascii="宋体" w:hAnsi="宋体"/>
          <w:b/>
          <w:bCs/>
          <w:color w:val="000000"/>
          <w:sz w:val="24"/>
          <w:szCs w:val="20"/>
        </w:rPr>
        <w:t>.</w:t>
      </w:r>
      <w:r>
        <w:rPr>
          <w:rFonts w:ascii="宋体" w:hAnsi="宋体"/>
          <w:b/>
          <w:bCs/>
          <w:color w:val="000000"/>
          <w:sz w:val="24"/>
          <w:szCs w:val="20"/>
        </w:rPr>
        <w:t>形式审查</w:t>
      </w:r>
      <w:r>
        <w:rPr>
          <w:rFonts w:hint="eastAsia" w:ascii="宋体" w:hAnsi="宋体"/>
          <w:b/>
          <w:bCs/>
          <w:color w:val="000000"/>
          <w:sz w:val="24"/>
          <w:szCs w:val="20"/>
        </w:rPr>
        <w:t>（资格性审查）</w:t>
      </w:r>
    </w:p>
    <w:p>
      <w:pPr>
        <w:snapToGrid w:val="0"/>
        <w:spacing w:line="400" w:lineRule="exact"/>
        <w:ind w:firstLine="480" w:firstLineChars="200"/>
        <w:rPr>
          <w:rFonts w:ascii="宋体" w:hAnsi="宋体"/>
          <w:b/>
          <w:color w:val="000000"/>
          <w:sz w:val="24"/>
          <w:szCs w:val="20"/>
        </w:rPr>
      </w:pPr>
      <w:r>
        <w:rPr>
          <w:rFonts w:hint="eastAsia" w:ascii="宋体" w:hAnsi="宋体"/>
          <w:color w:val="000000"/>
          <w:sz w:val="24"/>
          <w:szCs w:val="20"/>
        </w:rPr>
        <w:t>采购人或采购代理机构对投标人的资格进行</w:t>
      </w:r>
      <w:r>
        <w:rPr>
          <w:rFonts w:ascii="宋体" w:hAnsi="宋体"/>
          <w:color w:val="000000"/>
          <w:sz w:val="24"/>
          <w:szCs w:val="20"/>
        </w:rPr>
        <w:t>审查</w:t>
      </w:r>
      <w:r>
        <w:rPr>
          <w:rFonts w:hint="eastAsia" w:ascii="宋体" w:hAnsi="宋体"/>
          <w:color w:val="000000"/>
          <w:sz w:val="24"/>
          <w:szCs w:val="20"/>
        </w:rPr>
        <w:t>，包括[</w:t>
      </w:r>
      <w:r>
        <w:rPr>
          <w:rFonts w:ascii="宋体" w:hAnsi="宋体"/>
          <w:b/>
          <w:sz w:val="24"/>
        </w:rPr>
        <w:t>“信用中国”网站（</w:t>
      </w:r>
      <w:r>
        <w:fldChar w:fldCharType="begin"/>
      </w:r>
      <w:r>
        <w:instrText xml:space="preserve"> HYPERLINK "http://www.creditchina.gov.cn" </w:instrText>
      </w:r>
      <w:r>
        <w:fldChar w:fldCharType="separate"/>
      </w:r>
      <w:r>
        <w:rPr>
          <w:rStyle w:val="60"/>
          <w:rFonts w:ascii="宋体" w:hAnsi="宋体"/>
          <w:b/>
          <w:color w:val="auto"/>
          <w:sz w:val="24"/>
        </w:rPr>
        <w:t>www.creditchina.gov.cn</w:t>
      </w:r>
      <w:r>
        <w:rPr>
          <w:rStyle w:val="60"/>
          <w:rFonts w:ascii="宋体" w:hAnsi="宋体"/>
          <w:b/>
          <w:color w:val="auto"/>
          <w:sz w:val="24"/>
        </w:rPr>
        <w:fldChar w:fldCharType="end"/>
      </w:r>
      <w:r>
        <w:rPr>
          <w:rFonts w:ascii="宋体" w:hAnsi="宋体"/>
          <w:b/>
          <w:sz w:val="24"/>
        </w:rPr>
        <w:t>）</w:t>
      </w:r>
      <w:r>
        <w:rPr>
          <w:rFonts w:hint="eastAsia" w:ascii="宋体" w:hAnsi="宋体"/>
          <w:b/>
          <w:sz w:val="24"/>
        </w:rPr>
        <w:t>和</w:t>
      </w:r>
      <w:r>
        <w:rPr>
          <w:rFonts w:ascii="宋体" w:hAnsi="宋体"/>
          <w:b/>
          <w:sz w:val="24"/>
        </w:rPr>
        <w:t>中国政府采购网（</w:t>
      </w:r>
      <w:r>
        <w:fldChar w:fldCharType="begin"/>
      </w:r>
      <w:r>
        <w:instrText xml:space="preserve"> HYPERLINK "http://www.ccgp.gov.cn" </w:instrText>
      </w:r>
      <w:r>
        <w:fldChar w:fldCharType="separate"/>
      </w:r>
      <w:r>
        <w:rPr>
          <w:rStyle w:val="60"/>
          <w:rFonts w:ascii="宋体" w:hAnsi="宋体"/>
          <w:b/>
          <w:color w:val="auto"/>
          <w:sz w:val="24"/>
        </w:rPr>
        <w:t>www.ccgp.gov.cn</w:t>
      </w:r>
      <w:r>
        <w:rPr>
          <w:rStyle w:val="60"/>
          <w:rFonts w:ascii="宋体" w:hAnsi="宋体"/>
          <w:b/>
          <w:color w:val="auto"/>
          <w:sz w:val="24"/>
        </w:rPr>
        <w:fldChar w:fldCharType="end"/>
      </w:r>
      <w:r>
        <w:rPr>
          <w:rFonts w:ascii="宋体" w:hAnsi="宋体"/>
          <w:b/>
          <w:sz w:val="24"/>
        </w:rPr>
        <w:t>）</w:t>
      </w:r>
      <w:r>
        <w:rPr>
          <w:rFonts w:hint="eastAsia" w:ascii="宋体" w:hAnsi="宋体"/>
          <w:color w:val="000000"/>
          <w:sz w:val="24"/>
          <w:szCs w:val="20"/>
        </w:rPr>
        <w:t>]的查询，采购人代表和代理机构工作人员协助评审委员会对</w:t>
      </w:r>
      <w:r>
        <w:rPr>
          <w:rFonts w:ascii="宋体" w:hAnsi="宋体"/>
          <w:color w:val="000000"/>
          <w:sz w:val="24"/>
          <w:szCs w:val="20"/>
        </w:rPr>
        <w:t>投标文件的完整性、合法性等进行</w:t>
      </w:r>
      <w:r>
        <w:rPr>
          <w:rFonts w:hint="eastAsia" w:ascii="宋体" w:hAnsi="宋体"/>
          <w:color w:val="000000"/>
          <w:sz w:val="24"/>
          <w:szCs w:val="20"/>
        </w:rPr>
        <w:t>审查</w:t>
      </w:r>
      <w:r>
        <w:rPr>
          <w:rFonts w:ascii="宋体" w:hAnsi="宋体"/>
          <w:color w:val="000000"/>
          <w:sz w:val="24"/>
          <w:szCs w:val="20"/>
        </w:rPr>
        <w:t>。</w:t>
      </w:r>
    </w:p>
    <w:p>
      <w:pPr>
        <w:snapToGrid w:val="0"/>
        <w:spacing w:line="400" w:lineRule="exact"/>
        <w:ind w:firstLine="472" w:firstLineChars="196"/>
        <w:rPr>
          <w:rFonts w:ascii="宋体" w:hAnsi="宋体"/>
          <w:b/>
          <w:bCs/>
          <w:color w:val="000000"/>
          <w:sz w:val="24"/>
          <w:szCs w:val="20"/>
        </w:rPr>
      </w:pPr>
      <w:r>
        <w:rPr>
          <w:rFonts w:ascii="宋体" w:hAnsi="宋体"/>
          <w:b/>
          <w:bCs/>
          <w:color w:val="000000"/>
          <w:sz w:val="24"/>
          <w:szCs w:val="20"/>
        </w:rPr>
        <w:t>2</w:t>
      </w:r>
      <w:r>
        <w:rPr>
          <w:rFonts w:hint="eastAsia" w:ascii="宋体" w:hAnsi="宋体"/>
          <w:b/>
          <w:bCs/>
          <w:color w:val="000000"/>
          <w:sz w:val="24"/>
          <w:szCs w:val="20"/>
        </w:rPr>
        <w:t>.</w:t>
      </w:r>
      <w:r>
        <w:rPr>
          <w:rFonts w:ascii="宋体" w:hAnsi="宋体"/>
          <w:b/>
          <w:bCs/>
          <w:color w:val="000000"/>
          <w:sz w:val="24"/>
          <w:szCs w:val="20"/>
        </w:rPr>
        <w:t>实质</w:t>
      </w:r>
      <w:r>
        <w:rPr>
          <w:rFonts w:hint="eastAsia" w:ascii="宋体" w:hAnsi="宋体"/>
          <w:b/>
          <w:bCs/>
          <w:color w:val="000000"/>
          <w:sz w:val="24"/>
          <w:szCs w:val="20"/>
        </w:rPr>
        <w:t>性</w:t>
      </w:r>
      <w:r>
        <w:rPr>
          <w:rFonts w:ascii="宋体" w:hAnsi="宋体"/>
          <w:b/>
          <w:bCs/>
          <w:color w:val="000000"/>
          <w:sz w:val="24"/>
          <w:szCs w:val="20"/>
        </w:rPr>
        <w:t>审查与比较</w:t>
      </w:r>
    </w:p>
    <w:p>
      <w:pPr>
        <w:snapToGrid w:val="0"/>
        <w:spacing w:line="400" w:lineRule="exact"/>
        <w:ind w:firstLine="480" w:firstLineChars="200"/>
        <w:rPr>
          <w:rFonts w:ascii="宋体" w:hAnsi="宋体"/>
          <w:sz w:val="24"/>
          <w:szCs w:val="20"/>
        </w:rPr>
      </w:pPr>
      <w:r>
        <w:rPr>
          <w:rFonts w:ascii="宋体" w:hAnsi="宋体"/>
          <w:color w:val="000000"/>
          <w:sz w:val="24"/>
          <w:szCs w:val="20"/>
        </w:rPr>
        <w:t>评审委员会审查投标文件是否</w:t>
      </w:r>
      <w:r>
        <w:rPr>
          <w:rFonts w:hint="eastAsia" w:ascii="宋体" w:hAnsi="宋体"/>
          <w:color w:val="000000"/>
          <w:sz w:val="24"/>
          <w:szCs w:val="20"/>
        </w:rPr>
        <w:t>实质性响应</w:t>
      </w:r>
      <w:r>
        <w:rPr>
          <w:rFonts w:ascii="宋体" w:hAnsi="宋体"/>
          <w:color w:val="000000"/>
          <w:sz w:val="24"/>
          <w:szCs w:val="20"/>
        </w:rPr>
        <w:t>招标文件的实质性要求。</w:t>
      </w:r>
      <w:r>
        <w:rPr>
          <w:rFonts w:hint="eastAsia" w:ascii="宋体" w:hAnsi="宋体"/>
          <w:color w:val="000000"/>
          <w:sz w:val="24"/>
          <w:szCs w:val="20"/>
        </w:rPr>
        <w:t>评审委员会组长组织评审人员独立评审。采</w:t>
      </w:r>
      <w:r>
        <w:rPr>
          <w:rFonts w:hint="eastAsia" w:ascii="宋体" w:hAnsi="宋体"/>
          <w:sz w:val="24"/>
          <w:szCs w:val="20"/>
        </w:rPr>
        <w:t>购人或采购代理机构拟认定为供应商资格不符合的或评审委员会拟认定为投标文件无效的，应组织相关供应商代表进行陈述、澄清或申辩。</w:t>
      </w:r>
      <w:r>
        <w:rPr>
          <w:rFonts w:hint="eastAsia" w:ascii="宋体" w:hAnsi="宋体"/>
          <w:color w:val="000000"/>
          <w:sz w:val="24"/>
          <w:szCs w:val="20"/>
        </w:rPr>
        <w:t>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宋体" w:hAnsi="宋体"/>
          <w:sz w:val="24"/>
          <w:szCs w:val="20"/>
        </w:rPr>
        <w:t>。</w:t>
      </w:r>
    </w:p>
    <w:p>
      <w:pPr>
        <w:snapToGrid w:val="0"/>
        <w:spacing w:line="400" w:lineRule="exact"/>
        <w:ind w:firstLine="482" w:firstLineChars="200"/>
        <w:rPr>
          <w:rFonts w:ascii="宋体" w:hAnsi="宋体"/>
          <w:b/>
          <w:color w:val="000000"/>
          <w:sz w:val="24"/>
          <w:szCs w:val="20"/>
        </w:rPr>
      </w:pPr>
      <w:r>
        <w:rPr>
          <w:rFonts w:hint="eastAsia" w:ascii="宋体" w:hAnsi="宋体"/>
          <w:b/>
          <w:color w:val="000000"/>
          <w:sz w:val="24"/>
          <w:szCs w:val="20"/>
        </w:rPr>
        <w:t>（五）澄清问题的形式</w:t>
      </w:r>
    </w:p>
    <w:p>
      <w:pPr>
        <w:snapToGrid w:val="0"/>
        <w:spacing w:line="400" w:lineRule="exact"/>
        <w:ind w:firstLine="480" w:firstLineChars="200"/>
        <w:rPr>
          <w:rFonts w:ascii="宋体" w:hAnsi="宋体"/>
          <w:sz w:val="24"/>
          <w:szCs w:val="20"/>
        </w:rPr>
      </w:pPr>
      <w:r>
        <w:rPr>
          <w:rFonts w:hint="eastAsia" w:ascii="宋体" w:hAnsi="宋体"/>
          <w:sz w:val="24"/>
          <w:szCs w:val="20"/>
        </w:rPr>
        <w:t>对投标文件中含义不明确、同类问题表述不一致或者有明显文字和计算错误的内容，评审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400" w:lineRule="exact"/>
        <w:ind w:left="720" w:leftChars="228" w:hanging="241" w:hangingChars="100"/>
        <w:rPr>
          <w:rFonts w:ascii="宋体" w:hAnsi="宋体"/>
          <w:b/>
          <w:sz w:val="24"/>
        </w:rPr>
      </w:pPr>
      <w:r>
        <w:rPr>
          <w:rFonts w:ascii="宋体" w:hAnsi="宋体"/>
          <w:b/>
          <w:bCs/>
          <w:sz w:val="24"/>
        </w:rPr>
        <w:t>（六）</w:t>
      </w:r>
      <w:r>
        <w:rPr>
          <w:rFonts w:ascii="宋体" w:hAnsi="宋体"/>
          <w:b/>
          <w:sz w:val="24"/>
        </w:rPr>
        <w:t>错误修正</w:t>
      </w:r>
    </w:p>
    <w:p>
      <w:pPr>
        <w:snapToGrid w:val="0"/>
        <w:spacing w:line="400" w:lineRule="exact"/>
        <w:ind w:left="719" w:leftChars="228" w:hanging="240" w:hangingChars="100"/>
        <w:rPr>
          <w:rFonts w:ascii="宋体" w:hAnsi="宋体"/>
          <w:color w:val="000000"/>
          <w:sz w:val="24"/>
        </w:rPr>
      </w:pPr>
      <w:r>
        <w:rPr>
          <w:rFonts w:ascii="宋体" w:hAnsi="宋体"/>
          <w:color w:val="000000"/>
          <w:sz w:val="24"/>
        </w:rPr>
        <w:t>投标文件如果出现计算或表达上的错误，修正错误的原则如下：</w:t>
      </w:r>
    </w:p>
    <w:p>
      <w:pPr>
        <w:snapToGrid w:val="0"/>
        <w:spacing w:line="400" w:lineRule="exact"/>
        <w:ind w:firstLine="480" w:firstLineChars="200"/>
        <w:rPr>
          <w:rFonts w:ascii="宋体" w:hAnsi="宋体" w:cs="Arial"/>
          <w:color w:val="000000"/>
          <w:kern w:val="0"/>
          <w:sz w:val="24"/>
          <w:szCs w:val="20"/>
        </w:rPr>
      </w:pPr>
      <w:r>
        <w:rPr>
          <w:rFonts w:ascii="宋体" w:hAnsi="宋体"/>
          <w:color w:val="000000"/>
          <w:sz w:val="24"/>
          <w:szCs w:val="20"/>
        </w:rPr>
        <w:t>1</w:t>
      </w:r>
      <w:r>
        <w:rPr>
          <w:rFonts w:hint="eastAsia" w:ascii="宋体" w:hAnsi="宋体"/>
          <w:color w:val="000000"/>
          <w:sz w:val="24"/>
          <w:szCs w:val="20"/>
        </w:rPr>
        <w:t>.开标一览表总价与投标报价明细表汇总数不一致的，</w:t>
      </w:r>
      <w:r>
        <w:rPr>
          <w:rFonts w:hint="eastAsia" w:ascii="宋体" w:hAnsi="宋体" w:cs="Arial"/>
          <w:color w:val="000000"/>
          <w:kern w:val="0"/>
          <w:sz w:val="24"/>
          <w:szCs w:val="20"/>
        </w:rPr>
        <w:t>以开标一览表为准；</w:t>
      </w:r>
    </w:p>
    <w:p>
      <w:pPr>
        <w:snapToGrid w:val="0"/>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投标文件的大写金额和小写金额不一致的，以大写金额为准</w:t>
      </w:r>
      <w:r>
        <w:rPr>
          <w:rFonts w:hint="eastAsia" w:ascii="宋体" w:hAnsi="宋体"/>
          <w:color w:val="000000"/>
          <w:sz w:val="24"/>
        </w:rPr>
        <w:t>；</w:t>
      </w:r>
    </w:p>
    <w:p>
      <w:pPr>
        <w:snapToGrid w:val="0"/>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ascii="宋体" w:hAnsi="宋体"/>
          <w:color w:val="000000"/>
          <w:sz w:val="24"/>
          <w:szCs w:val="20"/>
        </w:rPr>
        <w:t>报价明细表</w:t>
      </w:r>
      <w:r>
        <w:rPr>
          <w:rFonts w:ascii="宋体" w:hAnsi="宋体"/>
          <w:color w:val="000000"/>
          <w:sz w:val="24"/>
        </w:rPr>
        <w:t>总价金额与按单价汇总金额不一致的，以单价金额计算结果为准</w:t>
      </w:r>
      <w:r>
        <w:rPr>
          <w:rFonts w:hint="eastAsia" w:ascii="宋体" w:hAnsi="宋体"/>
          <w:color w:val="000000"/>
          <w:sz w:val="24"/>
        </w:rPr>
        <w:t>；</w:t>
      </w:r>
    </w:p>
    <w:p>
      <w:pPr>
        <w:snapToGrid w:val="0"/>
        <w:spacing w:line="40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.单价金额小数点有明显错位的，应以总价为准，并修改单价；</w:t>
      </w:r>
    </w:p>
    <w:p>
      <w:pPr>
        <w:snapToGrid w:val="0"/>
        <w:spacing w:line="400" w:lineRule="exact"/>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对不同文字文本投标文件的解释发生异议的，以中文文本为准。</w:t>
      </w:r>
    </w:p>
    <w:p>
      <w:pPr>
        <w:snapToGrid w:val="0"/>
        <w:spacing w:line="400" w:lineRule="exact"/>
        <w:ind w:firstLine="482" w:firstLineChars="200"/>
        <w:rPr>
          <w:rFonts w:ascii="宋体" w:hAnsi="宋体"/>
          <w:b/>
          <w:bCs/>
          <w:color w:val="000000"/>
          <w:sz w:val="24"/>
        </w:rPr>
      </w:pPr>
      <w:r>
        <w:rPr>
          <w:rFonts w:ascii="宋体" w:hAnsi="宋体"/>
          <w:b/>
          <w:bCs/>
          <w:color w:val="000000"/>
          <w:sz w:val="24"/>
        </w:rPr>
        <w:t>按上述修正错误的原则及方法调整或修正投标文件的投标报价，投标人同意</w:t>
      </w:r>
      <w:r>
        <w:rPr>
          <w:rFonts w:hint="eastAsia" w:ascii="宋体" w:hAnsi="宋体"/>
          <w:b/>
          <w:bCs/>
          <w:color w:val="000000"/>
          <w:sz w:val="24"/>
        </w:rPr>
        <w:t>并签字确认</w:t>
      </w:r>
      <w:r>
        <w:rPr>
          <w:rFonts w:ascii="宋体" w:hAnsi="宋体"/>
          <w:b/>
          <w:bCs/>
          <w:color w:val="000000"/>
          <w:sz w:val="24"/>
        </w:rPr>
        <w:t>后，调整后的投标报价对投标人具有约束作用。如果投标人不接受修正后的报价，则其投标将</w:t>
      </w:r>
      <w:r>
        <w:rPr>
          <w:rFonts w:hint="eastAsia" w:ascii="宋体" w:hAnsi="宋体"/>
          <w:b/>
          <w:bCs/>
          <w:color w:val="000000"/>
          <w:sz w:val="24"/>
        </w:rPr>
        <w:t>作为无效投标处理</w:t>
      </w:r>
      <w:r>
        <w:rPr>
          <w:rFonts w:ascii="宋体" w:hAnsi="宋体"/>
          <w:b/>
          <w:bCs/>
          <w:color w:val="000000"/>
          <w:sz w:val="24"/>
        </w:rPr>
        <w:t>。</w:t>
      </w:r>
    </w:p>
    <w:p>
      <w:pPr>
        <w:tabs>
          <w:tab w:val="left" w:pos="630"/>
        </w:tabs>
        <w:snapToGrid w:val="0"/>
        <w:spacing w:line="400" w:lineRule="exact"/>
        <w:ind w:firstLine="472" w:firstLineChars="196"/>
        <w:rPr>
          <w:rFonts w:ascii="宋体" w:hAnsi="宋体"/>
          <w:b/>
          <w:color w:val="000000"/>
          <w:sz w:val="24"/>
        </w:rPr>
      </w:pPr>
      <w:r>
        <w:rPr>
          <w:rFonts w:ascii="宋体" w:hAnsi="宋体"/>
          <w:b/>
          <w:color w:val="000000"/>
          <w:sz w:val="24"/>
        </w:rPr>
        <w:t>（七）评标原则和评标办法</w:t>
      </w:r>
    </w:p>
    <w:p>
      <w:pPr>
        <w:snapToGrid w:val="0"/>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评标原则。评审委员会必须公平、公正、客观，不带任何倾向性和启发性</w:t>
      </w:r>
      <w:r>
        <w:rPr>
          <w:rFonts w:hint="eastAsia" w:ascii="宋体" w:hAnsi="宋体"/>
          <w:color w:val="000000"/>
          <w:sz w:val="24"/>
        </w:rPr>
        <w:t>；</w:t>
      </w:r>
      <w:r>
        <w:rPr>
          <w:rFonts w:ascii="宋体" w:hAnsi="宋体"/>
          <w:color w:val="000000"/>
          <w:sz w:val="24"/>
        </w:rPr>
        <w:t>不得向外界透露任何与评标有关的内容</w:t>
      </w:r>
      <w:r>
        <w:rPr>
          <w:rFonts w:hint="eastAsia" w:ascii="宋体" w:hAnsi="宋体"/>
          <w:color w:val="000000"/>
          <w:sz w:val="24"/>
        </w:rPr>
        <w:t>；</w:t>
      </w:r>
      <w:r>
        <w:rPr>
          <w:rFonts w:ascii="宋体" w:hAnsi="宋体"/>
          <w:color w:val="000000"/>
          <w:sz w:val="24"/>
        </w:rPr>
        <w:t>任何单位和个人不得干扰、影响评标的正常进行</w:t>
      </w:r>
      <w:r>
        <w:rPr>
          <w:rFonts w:hint="eastAsia" w:ascii="宋体" w:hAnsi="宋体"/>
          <w:color w:val="000000"/>
          <w:sz w:val="24"/>
        </w:rPr>
        <w:t>；</w:t>
      </w:r>
      <w:r>
        <w:rPr>
          <w:rFonts w:ascii="宋体" w:hAnsi="宋体"/>
          <w:color w:val="000000"/>
          <w:sz w:val="24"/>
        </w:rPr>
        <w:t>评审委员会及有关工作人员不得私下与投标人接触。</w:t>
      </w:r>
    </w:p>
    <w:p>
      <w:pPr>
        <w:snapToGrid w:val="0"/>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评标办法。本项目评标办法是</w:t>
      </w:r>
      <w:r>
        <w:rPr>
          <w:rFonts w:hint="eastAsia" w:ascii="宋体" w:hAnsi="宋体"/>
          <w:b/>
          <w:bCs/>
          <w:color w:val="000000"/>
          <w:sz w:val="24"/>
          <w:u w:val="single"/>
        </w:rPr>
        <w:t>综合评分法</w:t>
      </w:r>
      <w:r>
        <w:rPr>
          <w:rFonts w:ascii="宋体" w:hAnsi="宋体"/>
          <w:color w:val="000000"/>
          <w:sz w:val="24"/>
        </w:rPr>
        <w:t>，具体评标内容及评分标准等详见《第四章：评标办法及评分标准》。</w:t>
      </w:r>
    </w:p>
    <w:p>
      <w:pPr>
        <w:snapToGrid w:val="0"/>
        <w:spacing w:line="400" w:lineRule="exact"/>
        <w:ind w:firstLine="472" w:firstLineChars="196"/>
        <w:rPr>
          <w:rFonts w:ascii="宋体" w:hAnsi="宋体"/>
          <w:b/>
          <w:color w:val="000000"/>
          <w:sz w:val="24"/>
        </w:rPr>
      </w:pPr>
      <w:r>
        <w:rPr>
          <w:rFonts w:ascii="宋体" w:hAnsi="宋体"/>
          <w:b/>
          <w:color w:val="000000"/>
          <w:sz w:val="24"/>
        </w:rPr>
        <w:t>（八）评标过程的监控</w:t>
      </w:r>
    </w:p>
    <w:p>
      <w:pPr>
        <w:snapToGrid w:val="0"/>
        <w:spacing w:line="400" w:lineRule="exact"/>
        <w:ind w:firstLine="480" w:firstLineChars="200"/>
        <w:rPr>
          <w:rFonts w:ascii="宋体" w:hAnsi="宋体"/>
          <w:b/>
          <w:color w:val="000000"/>
          <w:sz w:val="28"/>
          <w:szCs w:val="28"/>
        </w:rPr>
      </w:pPr>
      <w:r>
        <w:rPr>
          <w:rFonts w:ascii="宋体" w:hAnsi="宋体"/>
          <w:color w:val="000000"/>
          <w:sz w:val="24"/>
        </w:rPr>
        <w:t>本项目评标过程实行全程录音、录像监控</w:t>
      </w:r>
      <w:r>
        <w:rPr>
          <w:rFonts w:hint="eastAsia" w:ascii="宋体" w:hAnsi="宋体"/>
          <w:color w:val="000000"/>
          <w:sz w:val="24"/>
        </w:rPr>
        <w:t>，</w:t>
      </w:r>
      <w:r>
        <w:rPr>
          <w:rFonts w:ascii="宋体" w:hAnsi="宋体"/>
          <w:color w:val="000000"/>
          <w:sz w:val="24"/>
        </w:rPr>
        <w:t>投标人在评标过程中所进行的</w:t>
      </w:r>
      <w:r>
        <w:rPr>
          <w:rFonts w:hint="eastAsia" w:ascii="宋体" w:hAnsi="宋体"/>
          <w:color w:val="000000"/>
          <w:sz w:val="24"/>
        </w:rPr>
        <w:t>试</w:t>
      </w:r>
      <w:r>
        <w:rPr>
          <w:rFonts w:ascii="宋体" w:hAnsi="宋体"/>
          <w:color w:val="000000"/>
          <w:sz w:val="24"/>
        </w:rPr>
        <w:t>图影响评标结果的不公正活动，可能导致其投标被拒绝。</w:t>
      </w:r>
    </w:p>
    <w:p>
      <w:pPr>
        <w:snapToGrid w:val="0"/>
        <w:spacing w:line="400" w:lineRule="exact"/>
        <w:ind w:firstLine="3643" w:firstLineChars="1296"/>
        <w:outlineLvl w:val="1"/>
        <w:rPr>
          <w:rFonts w:ascii="宋体" w:hAnsi="宋体"/>
          <w:b/>
          <w:color w:val="000000"/>
          <w:sz w:val="28"/>
          <w:szCs w:val="28"/>
        </w:rPr>
      </w:pPr>
      <w:r>
        <w:rPr>
          <w:rFonts w:hint="eastAsia" w:ascii="宋体" w:hAnsi="宋体"/>
          <w:b/>
          <w:color w:val="000000"/>
          <w:sz w:val="28"/>
          <w:szCs w:val="28"/>
        </w:rPr>
        <w:t>六、废标</w:t>
      </w:r>
    </w:p>
    <w:p>
      <w:pPr>
        <w:spacing w:line="400" w:lineRule="exact"/>
        <w:ind w:firstLine="482" w:firstLineChars="200"/>
        <w:rPr>
          <w:rFonts w:ascii="宋体" w:hAnsi="宋体"/>
          <w:b/>
          <w:bCs/>
          <w:color w:val="000000"/>
          <w:sz w:val="24"/>
        </w:rPr>
      </w:pPr>
      <w:r>
        <w:rPr>
          <w:rFonts w:hint="eastAsia" w:ascii="宋体" w:hAnsi="宋体"/>
          <w:b/>
          <w:bCs/>
          <w:color w:val="000000"/>
          <w:sz w:val="24"/>
        </w:rPr>
        <w:t>在招标采购中，出现下列情形之一的，应予废标（法律、法规、规章、省级及以上监管部门规定以及第二次重新采购的情形除外）：</w:t>
      </w:r>
    </w:p>
    <w:p>
      <w:pPr>
        <w:snapToGrid w:val="0"/>
        <w:spacing w:line="400" w:lineRule="exact"/>
        <w:ind w:firstLine="480" w:firstLineChars="200"/>
        <w:rPr>
          <w:rFonts w:ascii="宋体" w:hAnsi="宋体"/>
          <w:color w:val="000000"/>
          <w:sz w:val="24"/>
        </w:rPr>
      </w:pPr>
      <w:r>
        <w:rPr>
          <w:rFonts w:hint="eastAsia" w:ascii="宋体" w:hAnsi="宋体"/>
          <w:color w:val="000000"/>
          <w:sz w:val="24"/>
        </w:rPr>
        <w:t>1.符合专业条件的供应商或者对招标文件作实质响应的供应商不足三家的；</w:t>
      </w:r>
    </w:p>
    <w:p>
      <w:pPr>
        <w:snapToGrid w:val="0"/>
        <w:spacing w:line="400" w:lineRule="exact"/>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400" w:lineRule="exact"/>
        <w:ind w:firstLine="480" w:firstLineChars="200"/>
        <w:rPr>
          <w:rFonts w:ascii="宋体" w:hAnsi="宋体"/>
          <w:color w:val="000000"/>
          <w:sz w:val="24"/>
        </w:rPr>
      </w:pPr>
      <w:r>
        <w:rPr>
          <w:rFonts w:hint="eastAsia" w:ascii="宋体" w:hAnsi="宋体"/>
          <w:color w:val="000000"/>
          <w:sz w:val="24"/>
        </w:rPr>
        <w:t>3.因重大变故，采购任务取消的；</w:t>
      </w:r>
    </w:p>
    <w:p>
      <w:pPr>
        <w:snapToGrid w:val="0"/>
        <w:spacing w:line="400" w:lineRule="exact"/>
        <w:ind w:firstLine="480" w:firstLineChars="200"/>
        <w:rPr>
          <w:rFonts w:ascii="宋体" w:hAnsi="宋体"/>
          <w:color w:val="000000"/>
          <w:sz w:val="24"/>
        </w:rPr>
      </w:pPr>
      <w:r>
        <w:rPr>
          <w:rFonts w:hint="eastAsia" w:ascii="宋体" w:hAnsi="宋体"/>
          <w:color w:val="000000"/>
          <w:sz w:val="24"/>
        </w:rPr>
        <w:t>4.投标人的报价均超采购预算的，采购人不能支付的。</w:t>
      </w:r>
    </w:p>
    <w:p>
      <w:pPr>
        <w:snapToGrid w:val="0"/>
        <w:spacing w:line="400" w:lineRule="exact"/>
        <w:ind w:firstLine="3362" w:firstLineChars="1196"/>
        <w:outlineLvl w:val="1"/>
        <w:rPr>
          <w:rFonts w:ascii="宋体" w:hAnsi="宋体"/>
          <w:b/>
          <w:color w:val="000000"/>
          <w:sz w:val="28"/>
          <w:szCs w:val="28"/>
        </w:rPr>
      </w:pPr>
      <w:r>
        <w:rPr>
          <w:rFonts w:hint="eastAsia" w:ascii="宋体" w:hAnsi="宋体"/>
          <w:b/>
          <w:color w:val="000000"/>
          <w:sz w:val="28"/>
          <w:szCs w:val="28"/>
        </w:rPr>
        <w:t>七、定标</w:t>
      </w:r>
    </w:p>
    <w:p>
      <w:pPr>
        <w:snapToGrid w:val="0"/>
        <w:spacing w:line="400" w:lineRule="exact"/>
        <w:ind w:firstLine="472" w:firstLineChars="196"/>
        <w:outlineLvl w:val="1"/>
        <w:rPr>
          <w:rFonts w:ascii="宋体" w:hAnsi="宋体"/>
          <w:b/>
          <w:color w:val="000000"/>
          <w:sz w:val="24"/>
        </w:rPr>
      </w:pPr>
      <w:r>
        <w:rPr>
          <w:rFonts w:hint="eastAsia" w:ascii="宋体" w:hAnsi="宋体"/>
          <w:b/>
          <w:color w:val="000000"/>
          <w:sz w:val="24"/>
          <w:szCs w:val="20"/>
        </w:rPr>
        <w:t>确定中标人。本项目由采购人确定中标人，采购人应当根据评审小组推荐的顺序确定中标人，但法律法规及规章、制度有其他规定的情形除外</w:t>
      </w:r>
      <w:r>
        <w:rPr>
          <w:rFonts w:hint="eastAsia" w:ascii="宋体" w:hAnsi="宋体"/>
          <w:b/>
          <w:color w:val="000000"/>
          <w:sz w:val="24"/>
        </w:rPr>
        <w:t>。</w:t>
      </w:r>
    </w:p>
    <w:p>
      <w:pPr>
        <w:numPr>
          <w:ilvl w:val="0"/>
          <w:numId w:val="18"/>
        </w:numPr>
        <w:snapToGrid w:val="0"/>
        <w:spacing w:line="400" w:lineRule="exact"/>
        <w:ind w:firstLine="480" w:firstLineChars="200"/>
        <w:rPr>
          <w:rFonts w:ascii="宋体" w:hAnsi="宋体"/>
          <w:color w:val="000000"/>
          <w:sz w:val="24"/>
          <w:szCs w:val="20"/>
        </w:rPr>
      </w:pPr>
      <w:r>
        <w:rPr>
          <w:rFonts w:ascii="宋体" w:hAnsi="宋体"/>
          <w:color w:val="000000"/>
          <w:sz w:val="24"/>
          <w:szCs w:val="20"/>
        </w:rPr>
        <w:t>采购代理公司在评标结束后将评标报告交采购人确认，</w:t>
      </w:r>
      <w:r>
        <w:rPr>
          <w:rFonts w:hint="eastAsia" w:ascii="宋体" w:hAnsi="宋体"/>
          <w:color w:val="000000"/>
          <w:sz w:val="24"/>
          <w:szCs w:val="20"/>
        </w:rPr>
        <w:t>中标人确定后，</w:t>
      </w:r>
      <w:r>
        <w:rPr>
          <w:rFonts w:ascii="宋体" w:hAnsi="宋体"/>
          <w:color w:val="000000"/>
          <w:sz w:val="24"/>
          <w:szCs w:val="20"/>
        </w:rPr>
        <w:t>在发布招标公告的网站上对评标结果进行公示。</w:t>
      </w:r>
    </w:p>
    <w:p>
      <w:pPr>
        <w:numPr>
          <w:ilvl w:val="0"/>
          <w:numId w:val="18"/>
        </w:numPr>
        <w:snapToGrid w:val="0"/>
        <w:spacing w:line="400" w:lineRule="exact"/>
        <w:ind w:firstLine="480" w:firstLineChars="200"/>
        <w:rPr>
          <w:rFonts w:ascii="宋体" w:hAnsi="宋体"/>
          <w:color w:val="000000"/>
          <w:sz w:val="24"/>
          <w:szCs w:val="20"/>
        </w:rPr>
      </w:pPr>
      <w:r>
        <w:rPr>
          <w:rFonts w:hint="eastAsia" w:ascii="宋体" w:hAnsi="宋体"/>
          <w:color w:val="000000"/>
          <w:sz w:val="24"/>
          <w:szCs w:val="20"/>
        </w:rPr>
        <w:t>供应商对评标结果无异议的，采购人应在收到评标报告后5个工作日内对评标结果进行确认。各供应商对评标结果如有异议，可在规定时间内以书面形式向招标人进行署名投诉或提出质疑，但需对投诉或质疑内容的真实性承担法律责任。</w:t>
      </w:r>
      <w:r>
        <w:rPr>
          <w:rFonts w:hint="eastAsia" w:ascii="宋体" w:hAnsi="宋体"/>
          <w:b/>
          <w:bCs/>
          <w:color w:val="000000"/>
          <w:sz w:val="24"/>
          <w:szCs w:val="20"/>
        </w:rPr>
        <w:t>如有恶意质疑、投诉，且导致授予合同的期限延期的，采购人有权将其列入不诚信供应商名单，在今后参加政府采购活动评标时，给予扣分处理。情节严重的将直接进入政府采购黑名单。</w:t>
      </w:r>
    </w:p>
    <w:p>
      <w:pPr>
        <w:snapToGrid w:val="0"/>
        <w:spacing w:line="400" w:lineRule="exact"/>
        <w:ind w:firstLine="480" w:firstLineChars="200"/>
        <w:rPr>
          <w:rFonts w:ascii="宋体" w:hAnsi="宋体"/>
          <w:color w:val="000000"/>
          <w:sz w:val="24"/>
          <w:szCs w:val="20"/>
        </w:rPr>
      </w:pPr>
      <w:r>
        <w:rPr>
          <w:rFonts w:hint="eastAsia" w:ascii="宋体" w:hAnsi="宋体"/>
          <w:color w:val="000000"/>
          <w:sz w:val="24"/>
          <w:szCs w:val="20"/>
        </w:rPr>
        <w:t>3.采购人依法确定中标人后</w:t>
      </w:r>
      <w:r>
        <w:rPr>
          <w:rFonts w:ascii="宋体" w:hAnsi="宋体"/>
          <w:color w:val="000000"/>
          <w:sz w:val="24"/>
          <w:szCs w:val="20"/>
        </w:rPr>
        <w:t>，</w:t>
      </w:r>
      <w:r>
        <w:rPr>
          <w:rFonts w:hint="eastAsia" w:ascii="宋体" w:hAnsi="宋体"/>
          <w:color w:val="000000"/>
          <w:sz w:val="24"/>
          <w:szCs w:val="20"/>
        </w:rPr>
        <w:t>评标结果公示7个工作日。同时，</w:t>
      </w:r>
      <w:r>
        <w:rPr>
          <w:rFonts w:ascii="宋体" w:hAnsi="宋体"/>
          <w:color w:val="000000"/>
          <w:sz w:val="24"/>
          <w:szCs w:val="20"/>
        </w:rPr>
        <w:t>采购代理公司以书面形式发出《中标通知书》</w:t>
      </w:r>
      <w:r>
        <w:rPr>
          <w:rFonts w:hint="eastAsia" w:ascii="宋体" w:hAnsi="宋体"/>
          <w:color w:val="000000"/>
          <w:sz w:val="24"/>
          <w:szCs w:val="20"/>
        </w:rPr>
        <w:t>，中标人应在公示发出10个工作日内前往代理机构领取通知书，若有质疑投诉的可在质疑投诉处理后领取。</w:t>
      </w:r>
    </w:p>
    <w:p>
      <w:pPr>
        <w:snapToGrid w:val="0"/>
        <w:spacing w:line="400" w:lineRule="exact"/>
        <w:ind w:firstLine="482" w:firstLineChars="200"/>
      </w:pPr>
      <w:r>
        <w:rPr>
          <w:rFonts w:hint="eastAsia" w:ascii="宋体" w:hAnsi="宋体"/>
          <w:b/>
          <w:color w:val="000000"/>
          <w:sz w:val="24"/>
          <w:szCs w:val="20"/>
        </w:rPr>
        <w:t>4．一旦被确定为中标（成交）候选供应商的，应在中标（成交）通知书发出后三个工作日内进行注册申请注册政府采购供应商。否则，采购组织单位有权取消其中标资格，并直接推荐排名次之的供应商为中标（成交）候选供应商，以此类推。</w:t>
      </w:r>
    </w:p>
    <w:p>
      <w:pPr>
        <w:snapToGrid w:val="0"/>
        <w:spacing w:line="400" w:lineRule="exact"/>
        <w:ind w:firstLine="3373" w:firstLineChars="1200"/>
        <w:outlineLvl w:val="1"/>
        <w:rPr>
          <w:rFonts w:ascii="宋体" w:hAnsi="宋体"/>
          <w:b/>
          <w:color w:val="000000"/>
          <w:sz w:val="28"/>
          <w:szCs w:val="28"/>
        </w:rPr>
      </w:pPr>
      <w:r>
        <w:rPr>
          <w:rFonts w:hint="eastAsia" w:ascii="宋体" w:hAnsi="宋体"/>
          <w:b/>
          <w:color w:val="000000"/>
          <w:sz w:val="28"/>
          <w:szCs w:val="28"/>
        </w:rPr>
        <w:t>八、合同授予</w:t>
      </w:r>
    </w:p>
    <w:p>
      <w:pPr>
        <w:snapToGrid w:val="0"/>
        <w:spacing w:line="400" w:lineRule="exact"/>
        <w:ind w:firstLine="472" w:firstLineChars="196"/>
        <w:rPr>
          <w:rFonts w:ascii="宋体" w:hAnsi="宋体"/>
          <w:b/>
          <w:bCs/>
          <w:color w:val="000000"/>
          <w:sz w:val="24"/>
          <w:szCs w:val="20"/>
        </w:rPr>
      </w:pPr>
      <w:r>
        <w:rPr>
          <w:rFonts w:hint="eastAsia" w:ascii="宋体" w:hAnsi="宋体"/>
          <w:b/>
          <w:bCs/>
          <w:color w:val="000000"/>
          <w:sz w:val="24"/>
          <w:szCs w:val="20"/>
        </w:rPr>
        <w:t>（一）签订合同</w:t>
      </w:r>
    </w:p>
    <w:p>
      <w:pPr>
        <w:snapToGrid w:val="0"/>
        <w:spacing w:line="400" w:lineRule="exact"/>
        <w:ind w:firstLine="480" w:firstLineChars="200"/>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.采购人与</w:t>
      </w:r>
      <w:r>
        <w:rPr>
          <w:rFonts w:ascii="宋体" w:hAnsi="宋体"/>
          <w:color w:val="000000"/>
          <w:sz w:val="24"/>
          <w:szCs w:val="20"/>
        </w:rPr>
        <w:t>中标人应</w:t>
      </w:r>
      <w:r>
        <w:rPr>
          <w:rFonts w:hint="eastAsia" w:ascii="宋体" w:hAnsi="宋体"/>
          <w:color w:val="000000"/>
          <w:sz w:val="24"/>
          <w:szCs w:val="20"/>
        </w:rPr>
        <w:t>当在《</w:t>
      </w:r>
      <w:r>
        <w:rPr>
          <w:rFonts w:ascii="宋体" w:hAnsi="宋体"/>
          <w:color w:val="000000"/>
          <w:sz w:val="24"/>
          <w:szCs w:val="20"/>
        </w:rPr>
        <w:t>中标通知书</w:t>
      </w:r>
      <w:r>
        <w:rPr>
          <w:rFonts w:hint="eastAsia" w:ascii="宋体" w:hAnsi="宋体"/>
          <w:color w:val="000000"/>
          <w:sz w:val="24"/>
          <w:szCs w:val="20"/>
        </w:rPr>
        <w:t>》发出之日起30日内签订政府采购合同。同时，招标采购单位对合同内容进行审查，如发现与采购结果和投标承诺内容不一致的，应予以纠正。</w:t>
      </w:r>
    </w:p>
    <w:p>
      <w:pPr>
        <w:snapToGrid w:val="0"/>
        <w:spacing w:line="400" w:lineRule="exact"/>
        <w:ind w:firstLine="482" w:firstLineChars="200"/>
        <w:rPr>
          <w:rFonts w:ascii="宋体" w:hAnsi="宋体"/>
          <w:b/>
          <w:color w:val="000000"/>
          <w:sz w:val="24"/>
          <w:szCs w:val="20"/>
        </w:rPr>
      </w:pPr>
      <w:r>
        <w:rPr>
          <w:rFonts w:hint="eastAsia" w:ascii="宋体" w:hAnsi="宋体"/>
          <w:b/>
          <w:color w:val="000000"/>
          <w:sz w:val="24"/>
          <w:szCs w:val="20"/>
        </w:rPr>
        <w:t>2.</w:t>
      </w:r>
      <w:r>
        <w:rPr>
          <w:rFonts w:ascii="宋体" w:hAnsi="宋体"/>
          <w:b/>
          <w:color w:val="000000"/>
          <w:sz w:val="24"/>
          <w:szCs w:val="20"/>
        </w:rPr>
        <w:t>合同正本</w:t>
      </w:r>
      <w:r>
        <w:rPr>
          <w:rFonts w:hint="eastAsia" w:ascii="宋体" w:hAnsi="宋体"/>
          <w:b/>
          <w:color w:val="000000"/>
          <w:sz w:val="24"/>
          <w:szCs w:val="20"/>
        </w:rPr>
        <w:t>应</w:t>
      </w:r>
      <w:r>
        <w:rPr>
          <w:rFonts w:ascii="宋体" w:hAnsi="宋体"/>
          <w:b/>
          <w:color w:val="000000"/>
          <w:sz w:val="24"/>
          <w:szCs w:val="20"/>
        </w:rPr>
        <w:t>一式</w:t>
      </w:r>
      <w:r>
        <w:rPr>
          <w:rFonts w:hint="eastAsia" w:ascii="宋体" w:hAnsi="宋体"/>
          <w:b/>
          <w:color w:val="000000"/>
          <w:sz w:val="24"/>
          <w:szCs w:val="20"/>
        </w:rPr>
        <w:t>四</w:t>
      </w:r>
      <w:r>
        <w:rPr>
          <w:rFonts w:ascii="宋体" w:hAnsi="宋体"/>
          <w:b/>
          <w:color w:val="000000"/>
          <w:sz w:val="24"/>
          <w:szCs w:val="20"/>
        </w:rPr>
        <w:t>份，</w:t>
      </w:r>
      <w:r>
        <w:rPr>
          <w:rFonts w:hint="eastAsia" w:ascii="宋体" w:hAnsi="宋体"/>
          <w:b/>
          <w:color w:val="000000"/>
          <w:sz w:val="24"/>
          <w:szCs w:val="20"/>
        </w:rPr>
        <w:t>采购单位与中标人</w:t>
      </w:r>
      <w:r>
        <w:rPr>
          <w:rFonts w:ascii="宋体" w:hAnsi="宋体"/>
          <w:b/>
          <w:color w:val="000000"/>
          <w:sz w:val="24"/>
          <w:szCs w:val="20"/>
        </w:rPr>
        <w:t>双方各执一份</w:t>
      </w:r>
      <w:r>
        <w:rPr>
          <w:rFonts w:hint="eastAsia" w:ascii="宋体" w:hAnsi="宋体"/>
          <w:b/>
          <w:color w:val="000000"/>
          <w:sz w:val="24"/>
          <w:szCs w:val="20"/>
        </w:rPr>
        <w:t>，其他两</w:t>
      </w:r>
      <w:r>
        <w:rPr>
          <w:rFonts w:ascii="宋体" w:hAnsi="宋体"/>
          <w:b/>
          <w:color w:val="000000"/>
          <w:sz w:val="24"/>
          <w:szCs w:val="20"/>
        </w:rPr>
        <w:t>份</w:t>
      </w:r>
      <w:r>
        <w:rPr>
          <w:rFonts w:hint="eastAsia" w:ascii="宋体" w:hAnsi="宋体"/>
          <w:b/>
          <w:color w:val="000000"/>
          <w:sz w:val="24"/>
          <w:szCs w:val="20"/>
        </w:rPr>
        <w:t>交由采购代理机构。</w:t>
      </w:r>
    </w:p>
    <w:p>
      <w:pPr>
        <w:snapToGrid w:val="0"/>
        <w:spacing w:line="400" w:lineRule="exact"/>
        <w:ind w:firstLine="480" w:firstLineChars="200"/>
        <w:rPr>
          <w:rFonts w:ascii="宋体" w:hAnsi="宋体"/>
          <w:color w:val="000000"/>
          <w:sz w:val="24"/>
          <w:szCs w:val="20"/>
        </w:rPr>
      </w:pPr>
      <w:r>
        <w:rPr>
          <w:rFonts w:hint="eastAsia" w:ascii="宋体" w:hAnsi="宋体"/>
          <w:color w:val="000000"/>
          <w:sz w:val="24"/>
          <w:szCs w:val="20"/>
        </w:rPr>
        <w:t>3.</w:t>
      </w:r>
      <w:r>
        <w:rPr>
          <w:rFonts w:ascii="宋体" w:hAnsi="宋体"/>
          <w:color w:val="000000"/>
          <w:sz w:val="24"/>
          <w:szCs w:val="20"/>
        </w:rPr>
        <w:t>中标人拖延、拒签合同的,将被取消中标资格。</w:t>
      </w:r>
    </w:p>
    <w:p>
      <w:pPr>
        <w:pStyle w:val="25"/>
        <w:spacing w:line="400" w:lineRule="exact"/>
        <w:ind w:left="0" w:firstLine="0"/>
        <w:rPr>
          <w:rFonts w:ascii="宋体" w:hAnsi="宋体"/>
          <w:b/>
          <w:color w:val="000000"/>
          <w:sz w:val="32"/>
          <w:szCs w:val="32"/>
        </w:rPr>
      </w:pPr>
    </w:p>
    <w:p>
      <w:pPr>
        <w:pStyle w:val="25"/>
        <w:ind w:left="0" w:firstLine="0"/>
        <w:rPr>
          <w:rFonts w:ascii="宋体" w:hAnsi="宋体"/>
          <w:b/>
          <w:color w:val="000000"/>
          <w:sz w:val="32"/>
          <w:szCs w:val="32"/>
        </w:rPr>
      </w:pPr>
    </w:p>
    <w:p>
      <w:pPr>
        <w:pStyle w:val="25"/>
        <w:ind w:left="0" w:firstLine="0"/>
        <w:rPr>
          <w:rFonts w:ascii="宋体" w:hAnsi="宋体"/>
          <w:b/>
          <w:color w:val="000000"/>
          <w:sz w:val="32"/>
          <w:szCs w:val="32"/>
        </w:rPr>
      </w:pPr>
    </w:p>
    <w:p>
      <w:pPr>
        <w:pStyle w:val="25"/>
        <w:ind w:left="0" w:firstLine="0"/>
        <w:rPr>
          <w:rFonts w:ascii="宋体" w:hAnsi="宋体"/>
          <w:b/>
          <w:color w:val="000000"/>
          <w:sz w:val="32"/>
          <w:szCs w:val="32"/>
        </w:rPr>
      </w:pPr>
    </w:p>
    <w:p>
      <w:pPr>
        <w:pStyle w:val="25"/>
        <w:ind w:left="0" w:firstLine="0"/>
        <w:rPr>
          <w:rFonts w:ascii="宋体" w:hAnsi="宋体"/>
          <w:b/>
          <w:color w:val="000000"/>
          <w:sz w:val="32"/>
          <w:szCs w:val="32"/>
        </w:rPr>
      </w:pPr>
    </w:p>
    <w:p>
      <w:pPr>
        <w:pStyle w:val="25"/>
        <w:ind w:left="0" w:firstLine="0"/>
        <w:rPr>
          <w:rFonts w:ascii="宋体" w:hAnsi="宋体"/>
          <w:b/>
          <w:color w:val="000000"/>
          <w:sz w:val="32"/>
          <w:szCs w:val="32"/>
        </w:rPr>
      </w:pPr>
    </w:p>
    <w:p>
      <w:pPr>
        <w:pStyle w:val="25"/>
        <w:ind w:left="0" w:firstLine="0"/>
        <w:rPr>
          <w:rFonts w:ascii="宋体" w:hAnsi="宋体"/>
          <w:b/>
          <w:color w:val="000000"/>
          <w:sz w:val="32"/>
          <w:szCs w:val="32"/>
        </w:rPr>
      </w:pPr>
    </w:p>
    <w:p>
      <w:pPr>
        <w:pStyle w:val="25"/>
        <w:ind w:left="0" w:firstLine="0"/>
        <w:rPr>
          <w:rFonts w:ascii="宋体" w:hAnsi="宋体"/>
          <w:b/>
          <w:color w:val="000000"/>
          <w:sz w:val="32"/>
          <w:szCs w:val="32"/>
        </w:rPr>
      </w:pPr>
    </w:p>
    <w:p>
      <w:pPr>
        <w:pStyle w:val="25"/>
        <w:ind w:left="0" w:firstLine="0"/>
        <w:rPr>
          <w:rFonts w:ascii="宋体" w:hAnsi="宋体"/>
          <w:b/>
          <w:color w:val="000000"/>
          <w:sz w:val="32"/>
          <w:szCs w:val="32"/>
        </w:rPr>
      </w:pPr>
    </w:p>
    <w:p>
      <w:pPr>
        <w:pStyle w:val="25"/>
        <w:ind w:left="0" w:firstLine="0"/>
        <w:rPr>
          <w:rFonts w:ascii="宋体" w:hAnsi="宋体"/>
          <w:b/>
          <w:color w:val="000000"/>
          <w:sz w:val="32"/>
          <w:szCs w:val="32"/>
        </w:rPr>
      </w:pPr>
    </w:p>
    <w:p>
      <w:pPr>
        <w:numPr>
          <w:ilvl w:val="0"/>
          <w:numId w:val="19"/>
        </w:numPr>
        <w:spacing w:beforeLines="50" w:afterLines="50" w:line="400" w:lineRule="exact"/>
        <w:jc w:val="center"/>
        <w:outlineLvl w:val="0"/>
        <w:rPr>
          <w:rFonts w:ascii="宋体" w:hAnsi="宋体"/>
          <w:b/>
          <w:color w:val="000000"/>
          <w:sz w:val="32"/>
          <w:szCs w:val="32"/>
        </w:rPr>
      </w:pPr>
      <w:r>
        <w:rPr>
          <w:rFonts w:hint="eastAsia" w:ascii="宋体" w:hAnsi="宋体"/>
          <w:b/>
          <w:color w:val="000000"/>
          <w:sz w:val="32"/>
          <w:szCs w:val="32"/>
        </w:rPr>
        <w:t>评标办法及评分标准</w:t>
      </w:r>
    </w:p>
    <w:p>
      <w:pPr>
        <w:spacing w:beforeLines="50" w:afterLines="50" w:line="400" w:lineRule="exact"/>
        <w:jc w:val="center"/>
        <w:outlineLvl w:val="0"/>
        <w:rPr>
          <w:rFonts w:ascii="宋体" w:hAnsi="宋体"/>
          <w:b/>
          <w:color w:val="000000"/>
          <w:sz w:val="32"/>
          <w:szCs w:val="32"/>
        </w:rPr>
      </w:pPr>
      <w:r>
        <w:rPr>
          <w:rFonts w:hint="eastAsia" w:ascii="宋体" w:hAnsi="宋体"/>
          <w:b/>
          <w:color w:val="000000"/>
          <w:sz w:val="30"/>
          <w:szCs w:val="30"/>
        </w:rPr>
        <w:t>杭德城际铁路建设全过程专业安全质量监督服务采购项目</w:t>
      </w:r>
      <w:r>
        <w:rPr>
          <w:rFonts w:ascii="宋体" w:hAnsi="宋体"/>
          <w:b/>
          <w:color w:val="000000"/>
          <w:sz w:val="30"/>
          <w:szCs w:val="30"/>
        </w:rPr>
        <w:t>评标办法</w:t>
      </w:r>
    </w:p>
    <w:p>
      <w:pPr>
        <w:spacing w:line="460" w:lineRule="exact"/>
        <w:ind w:firstLine="420"/>
        <w:rPr>
          <w:rFonts w:ascii="宋体" w:hAnsi="宋体"/>
          <w:color w:val="000000"/>
          <w:sz w:val="24"/>
          <w:szCs w:val="20"/>
        </w:rPr>
      </w:pPr>
      <w:r>
        <w:rPr>
          <w:rFonts w:hint="eastAsia" w:ascii="宋体" w:hAnsi="宋体"/>
          <w:color w:val="000000"/>
          <w:sz w:val="24"/>
          <w:szCs w:val="20"/>
        </w:rPr>
        <w:t>为公正、公平、科学地选择中标人，根据《中华人民共和国政府采购法》等有关法律法规的规定，并结合本项目的实际，制定本办法。</w:t>
      </w:r>
    </w:p>
    <w:p>
      <w:pPr>
        <w:spacing w:line="460" w:lineRule="exact"/>
        <w:ind w:firstLine="420"/>
        <w:rPr>
          <w:rFonts w:ascii="宋体" w:hAnsi="宋体"/>
          <w:color w:val="000000"/>
          <w:sz w:val="24"/>
          <w:szCs w:val="20"/>
        </w:rPr>
      </w:pPr>
      <w:r>
        <w:rPr>
          <w:rFonts w:hint="eastAsia" w:ascii="宋体" w:hAnsi="宋体"/>
          <w:color w:val="000000"/>
          <w:sz w:val="24"/>
          <w:szCs w:val="20"/>
        </w:rPr>
        <w:t>本办法适用于</w:t>
      </w:r>
      <w:r>
        <w:rPr>
          <w:rFonts w:hint="eastAsia" w:hAnsi="宋体"/>
          <w:sz w:val="24"/>
        </w:rPr>
        <w:t>德清县建设工程质量安全管理站的杭德城际铁路建设全过程专业安全质量监督服务采购项目</w:t>
      </w:r>
      <w:r>
        <w:rPr>
          <w:rFonts w:hint="eastAsia" w:ascii="宋体" w:hAnsi="宋体"/>
          <w:color w:val="000000"/>
          <w:sz w:val="24"/>
          <w:szCs w:val="20"/>
        </w:rPr>
        <w:t>评标。</w:t>
      </w:r>
    </w:p>
    <w:p>
      <w:pPr>
        <w:spacing w:line="460" w:lineRule="exact"/>
        <w:rPr>
          <w:rFonts w:ascii="宋体" w:hAnsi="宋体"/>
          <w:b/>
          <w:color w:val="000000"/>
          <w:sz w:val="28"/>
          <w:szCs w:val="28"/>
        </w:rPr>
      </w:pPr>
      <w:r>
        <w:rPr>
          <w:rFonts w:hint="eastAsia" w:ascii="宋体" w:hAnsi="宋体"/>
          <w:b/>
          <w:color w:val="000000"/>
          <w:sz w:val="28"/>
          <w:szCs w:val="28"/>
        </w:rPr>
        <w:t>一、总则</w:t>
      </w:r>
    </w:p>
    <w:p>
      <w:pPr>
        <w:spacing w:line="440" w:lineRule="exact"/>
        <w:ind w:firstLine="480" w:firstLineChars="200"/>
        <w:rPr>
          <w:rFonts w:ascii="宋体" w:hAnsi="宋体"/>
          <w:sz w:val="24"/>
        </w:rPr>
      </w:pPr>
      <w:r>
        <w:rPr>
          <w:rFonts w:hint="eastAsia" w:ascii="宋体" w:hAnsi="宋体"/>
          <w:sz w:val="24"/>
        </w:rPr>
        <w:t>本次评标采用综合评分法，即投标人最大限度地满足招标文件实质性要求的基础上，按照招标文件的各项因素进行综合评审后，以评标总得分最高的投标人和次高的投标人作为第一和第二排序的中标候选人的评标方法。</w:t>
      </w:r>
      <w:r>
        <w:rPr>
          <w:rFonts w:hint="eastAsia" w:ascii="宋体" w:hAnsi="宋体" w:cs="宋体"/>
          <w:sz w:val="24"/>
        </w:rPr>
        <w:t>总分为100分，其中</w:t>
      </w:r>
      <w:r>
        <w:rPr>
          <w:rFonts w:hint="eastAsia" w:ascii="宋体" w:hAnsi="宋体"/>
          <w:sz w:val="24"/>
        </w:rPr>
        <w:t>价格分、资信商务及其他分、技术分三</w:t>
      </w:r>
      <w:r>
        <w:rPr>
          <w:rFonts w:hint="eastAsia" w:ascii="宋体" w:hAnsi="宋体" w:cs="宋体"/>
          <w:sz w:val="24"/>
        </w:rPr>
        <w:t>部分。</w:t>
      </w:r>
      <w:r>
        <w:rPr>
          <w:rFonts w:hint="eastAsia" w:ascii="宋体" w:hAnsi="宋体"/>
          <w:sz w:val="24"/>
        </w:rPr>
        <w:t>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spacing w:line="440" w:lineRule="exact"/>
        <w:ind w:firstLine="480" w:firstLineChars="200"/>
        <w:rPr>
          <w:rFonts w:ascii="宋体" w:hAnsi="宋体"/>
          <w:bCs/>
          <w:color w:val="000000"/>
          <w:sz w:val="24"/>
        </w:rPr>
      </w:pPr>
      <w:r>
        <w:rPr>
          <w:rFonts w:hint="eastAsia" w:ascii="宋体" w:hAnsi="宋体"/>
          <w:color w:val="000000"/>
          <w:sz w:val="24"/>
        </w:rPr>
        <w:t>投标人评标</w:t>
      </w:r>
      <w:r>
        <w:rPr>
          <w:rFonts w:hint="eastAsia" w:ascii="宋体" w:hAnsi="宋体"/>
          <w:bCs/>
          <w:color w:val="000000"/>
          <w:sz w:val="24"/>
        </w:rPr>
        <w:t>综合得分=价格分+(技术</w:t>
      </w:r>
      <w:r>
        <w:rPr>
          <w:rFonts w:hint="eastAsia" w:ascii="宋体" w:hAnsi="宋体"/>
          <w:sz w:val="24"/>
        </w:rPr>
        <w:t>分+商务、资信及其他分)</w:t>
      </w:r>
    </w:p>
    <w:p>
      <w:pPr>
        <w:spacing w:line="440" w:lineRule="exact"/>
        <w:ind w:firstLine="464" w:firstLineChars="200"/>
        <w:rPr>
          <w:rFonts w:ascii="宋体" w:hAnsi="宋体"/>
          <w:bCs/>
          <w:color w:val="000000"/>
          <w:sz w:val="24"/>
        </w:rPr>
      </w:pPr>
      <w:r>
        <w:rPr>
          <w:rFonts w:hint="eastAsia" w:ascii="宋体" w:hAnsi="宋体"/>
          <w:color w:val="000000"/>
          <w:spacing w:val="-4"/>
          <w:sz w:val="24"/>
          <w:szCs w:val="20"/>
        </w:rPr>
        <w:t>评标委员会认为投标人的报价明显低于其他通过符合性审查投标人的报价，有可能影响产品质量或者不能诚信履约的，</w:t>
      </w:r>
      <w:r>
        <w:rPr>
          <w:rFonts w:hint="eastAsia" w:ascii="宋体" w:hAnsi="宋体"/>
          <w:bCs/>
          <w:color w:val="000000"/>
          <w:sz w:val="24"/>
          <w:szCs w:val="20"/>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pPr>
        <w:spacing w:line="440" w:lineRule="exact"/>
        <w:ind w:firstLine="480" w:firstLineChars="200"/>
        <w:rPr>
          <w:rFonts w:hint="eastAsia" w:ascii="宋体" w:hAnsi="宋体"/>
          <w:bCs/>
          <w:color w:val="000000"/>
          <w:sz w:val="24"/>
          <w:szCs w:val="20"/>
        </w:rPr>
      </w:pPr>
      <w:r>
        <w:rPr>
          <w:rFonts w:hint="eastAsia" w:ascii="宋体" w:hAnsi="宋体"/>
          <w:bCs/>
          <w:color w:val="000000"/>
          <w:sz w:val="24"/>
          <w:szCs w:val="20"/>
        </w:rPr>
        <w:t>二分之一以上的评委认为供应商报价明显高于市场平均价的将作为无效投标处理。</w:t>
      </w:r>
    </w:p>
    <w:p>
      <w:pPr>
        <w:numPr>
          <w:ilvl w:val="0"/>
          <w:numId w:val="13"/>
        </w:numPr>
        <w:spacing w:beforeLines="50" w:afterLines="50" w:line="400" w:lineRule="exact"/>
        <w:rPr>
          <w:rFonts w:ascii="宋体" w:hAnsi="宋体"/>
          <w:b/>
          <w:color w:val="000000"/>
          <w:sz w:val="28"/>
          <w:szCs w:val="28"/>
        </w:rPr>
      </w:pPr>
      <w:r>
        <w:rPr>
          <w:rFonts w:hint="eastAsia" w:ascii="宋体" w:hAnsi="宋体"/>
          <w:b/>
          <w:color w:val="000000"/>
          <w:sz w:val="28"/>
          <w:szCs w:val="28"/>
        </w:rPr>
        <w:t>评标内容及标准</w:t>
      </w:r>
    </w:p>
    <w:tbl>
      <w:tblPr>
        <w:tblStyle w:val="5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649"/>
        <w:gridCol w:w="6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142" w:type="dxa"/>
            <w:shd w:val="clear" w:color="auto" w:fill="B3B3B3"/>
            <w:noWrap/>
            <w:vAlign w:val="center"/>
          </w:tcPr>
          <w:p>
            <w:pPr>
              <w:ind w:firstLine="210" w:firstLineChars="100"/>
              <w:rPr>
                <w:rFonts w:ascii="宋体" w:hAnsi="宋体" w:eastAsia="Times New Roman" w:cs="宋体"/>
                <w:b/>
                <w:bCs/>
                <w:kern w:val="0"/>
                <w:szCs w:val="21"/>
              </w:rPr>
            </w:pPr>
            <w:r>
              <w:rPr>
                <w:rFonts w:hint="eastAsia" w:ascii="宋体" w:hAnsi="宋体" w:eastAsia="Times New Roman" w:cs="宋体"/>
                <w:b/>
                <w:bCs/>
                <w:kern w:val="0"/>
                <w:szCs w:val="21"/>
              </w:rPr>
              <w:t>评分项目</w:t>
            </w:r>
          </w:p>
        </w:tc>
        <w:tc>
          <w:tcPr>
            <w:tcW w:w="1649" w:type="dxa"/>
            <w:shd w:val="clear" w:color="auto" w:fill="B3B3B3"/>
            <w:noWrap/>
            <w:vAlign w:val="center"/>
          </w:tcPr>
          <w:p>
            <w:pPr>
              <w:jc w:val="center"/>
              <w:rPr>
                <w:rFonts w:ascii="宋体" w:hAnsi="宋体" w:eastAsia="Times New Roman" w:cs="宋体"/>
                <w:b/>
                <w:bCs/>
                <w:kern w:val="0"/>
                <w:szCs w:val="21"/>
              </w:rPr>
            </w:pPr>
            <w:r>
              <w:rPr>
                <w:rFonts w:hint="eastAsia" w:ascii="宋体" w:hAnsi="宋体" w:eastAsia="Times New Roman" w:cs="宋体"/>
                <w:b/>
                <w:bCs/>
                <w:kern w:val="0"/>
                <w:szCs w:val="21"/>
              </w:rPr>
              <w:t>分值</w:t>
            </w:r>
          </w:p>
        </w:tc>
        <w:tc>
          <w:tcPr>
            <w:tcW w:w="6497" w:type="dxa"/>
            <w:shd w:val="clear" w:color="auto" w:fill="B3B3B3"/>
            <w:noWrap/>
            <w:vAlign w:val="center"/>
          </w:tcPr>
          <w:p>
            <w:pPr>
              <w:jc w:val="center"/>
              <w:rPr>
                <w:rFonts w:ascii="宋体" w:hAnsi="宋体" w:eastAsia="Times New Roman" w:cs="宋体"/>
                <w:b/>
                <w:bCs/>
                <w:kern w:val="0"/>
                <w:szCs w:val="21"/>
              </w:rPr>
            </w:pPr>
            <w:r>
              <w:rPr>
                <w:rFonts w:hint="eastAsia" w:ascii="宋体" w:hAnsi="宋体" w:eastAsia="Times New Roman" w:cs="宋体"/>
                <w:b/>
                <w:bCs/>
                <w:kern w:val="0"/>
                <w:szCs w:val="21"/>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1142" w:type="dxa"/>
            <w:noWrap/>
            <w:vAlign w:val="center"/>
          </w:tcPr>
          <w:p>
            <w:pPr>
              <w:jc w:val="center"/>
              <w:rPr>
                <w:rFonts w:ascii="宋体" w:hAnsi="宋体" w:eastAsia="Times New Roman" w:cs="宋体"/>
                <w:kern w:val="0"/>
                <w:szCs w:val="21"/>
              </w:rPr>
            </w:pPr>
            <w:r>
              <w:rPr>
                <w:rFonts w:hint="eastAsia" w:ascii="宋体" w:hAnsi="宋体" w:eastAsia="Times New Roman" w:cs="宋体"/>
                <w:kern w:val="0"/>
                <w:szCs w:val="21"/>
              </w:rPr>
              <w:t>价格</w:t>
            </w:r>
          </w:p>
          <w:p>
            <w:pPr>
              <w:jc w:val="center"/>
              <w:rPr>
                <w:rFonts w:ascii="宋体" w:hAnsi="宋体" w:eastAsia="Times New Roman" w:cs="宋体"/>
                <w:kern w:val="0"/>
                <w:szCs w:val="21"/>
              </w:rPr>
            </w:pPr>
            <w:r>
              <w:rPr>
                <w:rFonts w:hint="eastAsia" w:ascii="宋体" w:hAnsi="宋体" w:eastAsia="Times New Roman" w:cs="宋体"/>
                <w:kern w:val="0"/>
                <w:szCs w:val="21"/>
              </w:rPr>
              <w:t>（</w:t>
            </w:r>
            <w:r>
              <w:rPr>
                <w:rFonts w:hint="eastAsia" w:ascii="宋体" w:hAnsi="宋体" w:eastAsia="Times New Roman" w:cs="宋体"/>
                <w:snapToGrid w:val="0"/>
                <w:kern w:val="0"/>
                <w:szCs w:val="21"/>
              </w:rPr>
              <w:t>10分</w:t>
            </w:r>
            <w:r>
              <w:rPr>
                <w:rFonts w:hint="eastAsia" w:ascii="宋体" w:hAnsi="宋体" w:eastAsia="Times New Roman" w:cs="宋体"/>
                <w:kern w:val="0"/>
                <w:szCs w:val="21"/>
              </w:rPr>
              <w:t>）</w:t>
            </w:r>
          </w:p>
        </w:tc>
        <w:tc>
          <w:tcPr>
            <w:tcW w:w="1649" w:type="dxa"/>
            <w:noWrap/>
            <w:vAlign w:val="center"/>
          </w:tcPr>
          <w:p>
            <w:pPr>
              <w:spacing w:beforeLines="50" w:afterLines="50" w:line="400" w:lineRule="exact"/>
              <w:jc w:val="center"/>
              <w:rPr>
                <w:rFonts w:ascii="宋体" w:hAnsi="宋体" w:eastAsia="Times New Roman" w:cs="宋体"/>
                <w:snapToGrid w:val="0"/>
                <w:kern w:val="0"/>
                <w:szCs w:val="21"/>
              </w:rPr>
            </w:pPr>
            <w:r>
              <w:rPr>
                <w:rFonts w:hint="eastAsia" w:ascii="宋体" w:hAnsi="宋体" w:eastAsia="Times New Roman" w:cs="宋体"/>
                <w:snapToGrid w:val="0"/>
                <w:kern w:val="0"/>
                <w:szCs w:val="21"/>
              </w:rPr>
              <w:t>10分</w:t>
            </w:r>
          </w:p>
        </w:tc>
        <w:tc>
          <w:tcPr>
            <w:tcW w:w="6497" w:type="dxa"/>
            <w:noWrap/>
            <w:vAlign w:val="center"/>
          </w:tcPr>
          <w:p>
            <w:pPr>
              <w:spacing w:line="360" w:lineRule="exact"/>
              <w:ind w:firstLine="420" w:firstLineChars="200"/>
              <w:jc w:val="left"/>
              <w:rPr>
                <w:rFonts w:ascii="宋体" w:hAnsi="宋体" w:eastAsia="Times New Roman" w:cs="宋体"/>
                <w:snapToGrid w:val="0"/>
                <w:kern w:val="0"/>
                <w:szCs w:val="21"/>
              </w:rPr>
            </w:pPr>
            <w:r>
              <w:rPr>
                <w:rFonts w:hint="eastAsia" w:ascii="宋体" w:hAnsi="宋体" w:eastAsia="Times New Roman" w:cs="宋体"/>
                <w:snapToGrid w:val="0"/>
                <w:kern w:val="0"/>
                <w:szCs w:val="21"/>
              </w:rPr>
              <w:t>满足采购文件要求且投标报价最低的投标报价为评标基准价，其价格分为满分，其他投标人的价格分统一按照下列公式计算：投标报价得分=（评标基准价/投标报价）×10%×100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42" w:type="dxa"/>
            <w:vMerge w:val="restart"/>
            <w:noWrap/>
            <w:vAlign w:val="center"/>
          </w:tcPr>
          <w:p>
            <w:pPr>
              <w:spacing w:line="400" w:lineRule="exact"/>
              <w:jc w:val="center"/>
              <w:rPr>
                <w:rFonts w:ascii="宋体" w:hAnsi="宋体" w:eastAsia="Times New Roman" w:cs="宋体"/>
                <w:snapToGrid w:val="0"/>
                <w:kern w:val="0"/>
                <w:szCs w:val="21"/>
              </w:rPr>
            </w:pPr>
            <w:r>
              <w:rPr>
                <w:rFonts w:hint="eastAsia" w:ascii="宋体" w:hAnsi="宋体" w:eastAsia="Times New Roman" w:cs="宋体"/>
                <w:snapToGrid w:val="0"/>
                <w:kern w:val="0"/>
                <w:szCs w:val="21"/>
              </w:rPr>
              <w:t>技术分</w:t>
            </w:r>
          </w:p>
          <w:p>
            <w:pPr>
              <w:spacing w:line="400" w:lineRule="exact"/>
              <w:jc w:val="center"/>
              <w:rPr>
                <w:rFonts w:ascii="宋体" w:hAnsi="宋体" w:eastAsia="Times New Roman" w:cs="宋体"/>
                <w:snapToGrid w:val="0"/>
                <w:kern w:val="0"/>
                <w:szCs w:val="21"/>
              </w:rPr>
            </w:pPr>
            <w:r>
              <w:rPr>
                <w:rFonts w:hint="eastAsia" w:ascii="宋体" w:hAnsi="宋体" w:eastAsia="Times New Roman" w:cs="宋体"/>
                <w:snapToGrid w:val="0"/>
                <w:kern w:val="0"/>
                <w:szCs w:val="21"/>
              </w:rPr>
              <w:t>（</w:t>
            </w:r>
            <w:r>
              <w:rPr>
                <w:rFonts w:hint="eastAsia" w:ascii="宋体" w:hAnsi="宋体" w:cs="宋体"/>
                <w:snapToGrid w:val="0"/>
                <w:kern w:val="0"/>
                <w:szCs w:val="21"/>
                <w:lang w:val="en-US" w:eastAsia="zh-CN"/>
              </w:rPr>
              <w:t>71</w:t>
            </w:r>
            <w:r>
              <w:rPr>
                <w:rFonts w:hint="eastAsia" w:ascii="宋体" w:hAnsi="宋体" w:eastAsia="Times New Roman" w:cs="宋体"/>
                <w:snapToGrid w:val="0"/>
                <w:kern w:val="0"/>
                <w:szCs w:val="21"/>
              </w:rPr>
              <w:t>分）</w:t>
            </w:r>
          </w:p>
        </w:tc>
        <w:tc>
          <w:tcPr>
            <w:tcW w:w="1649" w:type="dxa"/>
            <w:vMerge w:val="restart"/>
            <w:noWrap/>
            <w:vAlign w:val="center"/>
          </w:tcPr>
          <w:p>
            <w:pPr>
              <w:spacing w:line="400" w:lineRule="exact"/>
              <w:jc w:val="center"/>
              <w:rPr>
                <w:rFonts w:ascii="宋体" w:hAnsi="宋体" w:eastAsia="Times New Roman" w:cs="宋体"/>
                <w:kern w:val="0"/>
                <w:szCs w:val="21"/>
              </w:rPr>
            </w:pPr>
            <w:r>
              <w:rPr>
                <w:rFonts w:hint="eastAsia" w:ascii="宋体" w:hAnsi="宋体" w:eastAsia="Times New Roman" w:cs="宋体"/>
                <w:snapToGrid w:val="0"/>
                <w:kern w:val="0"/>
                <w:szCs w:val="21"/>
              </w:rPr>
              <w:t>技术方案</w:t>
            </w:r>
          </w:p>
          <w:p>
            <w:pPr>
              <w:spacing w:line="400" w:lineRule="exact"/>
              <w:jc w:val="center"/>
              <w:rPr>
                <w:rFonts w:ascii="宋体" w:hAnsi="宋体" w:eastAsia="Times New Roman" w:cs="宋体"/>
                <w:snapToGrid w:val="0"/>
                <w:kern w:val="0"/>
                <w:szCs w:val="21"/>
              </w:rPr>
            </w:pPr>
            <w:r>
              <w:rPr>
                <w:rFonts w:ascii="宋体" w:hAnsi="宋体" w:eastAsia="Times New Roman" w:cs="宋体"/>
                <w:snapToGrid w:val="0"/>
                <w:kern w:val="0"/>
                <w:szCs w:val="21"/>
              </w:rPr>
              <w:t>1</w:t>
            </w:r>
            <w:r>
              <w:rPr>
                <w:rFonts w:hint="eastAsia" w:ascii="宋体" w:hAnsi="宋体" w:cs="宋体"/>
                <w:snapToGrid w:val="0"/>
                <w:kern w:val="0"/>
                <w:szCs w:val="21"/>
                <w:lang w:val="en-US" w:eastAsia="zh-CN"/>
              </w:rPr>
              <w:t>5</w:t>
            </w:r>
            <w:r>
              <w:rPr>
                <w:rFonts w:hint="eastAsia" w:ascii="宋体" w:hAnsi="宋体" w:eastAsia="Times New Roman" w:cs="宋体"/>
                <w:snapToGrid w:val="0"/>
                <w:kern w:val="0"/>
                <w:szCs w:val="21"/>
              </w:rPr>
              <w:t>分</w:t>
            </w:r>
          </w:p>
        </w:tc>
        <w:tc>
          <w:tcPr>
            <w:tcW w:w="6497" w:type="dxa"/>
            <w:noWrap/>
            <w:vAlign w:val="center"/>
          </w:tcPr>
          <w:p>
            <w:pPr>
              <w:spacing w:line="360" w:lineRule="exact"/>
              <w:ind w:firstLine="420" w:firstLineChars="200"/>
              <w:jc w:val="left"/>
              <w:rPr>
                <w:rFonts w:ascii="宋体" w:hAnsi="宋体" w:eastAsia="Times New Roman" w:cs="宋体"/>
                <w:snapToGrid w:val="0"/>
                <w:kern w:val="0"/>
                <w:szCs w:val="21"/>
              </w:rPr>
            </w:pPr>
            <w:r>
              <w:rPr>
                <w:rFonts w:hint="eastAsia" w:ascii="宋体" w:hAnsi="宋体" w:eastAsia="Times New Roman" w:cs="宋体"/>
                <w:snapToGrid w:val="0"/>
                <w:kern w:val="0"/>
                <w:szCs w:val="21"/>
              </w:rPr>
              <w:t>根据投标方案与招标方案需求的吻合度，是否能完全满足和实现招标需求，0-3分。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vMerge w:val="continue"/>
            <w:noWrap/>
            <w:vAlign w:val="center"/>
          </w:tcPr>
          <w:p>
            <w:pPr>
              <w:spacing w:line="400" w:lineRule="exact"/>
              <w:jc w:val="center"/>
              <w:rPr>
                <w:rFonts w:ascii="宋体" w:hAnsi="宋体" w:eastAsia="Times New Roman" w:cs="宋体"/>
                <w:snapToGrid w:val="0"/>
                <w:kern w:val="0"/>
                <w:szCs w:val="21"/>
              </w:rPr>
            </w:pPr>
          </w:p>
        </w:tc>
        <w:tc>
          <w:tcPr>
            <w:tcW w:w="6497" w:type="dxa"/>
            <w:noWrap/>
            <w:vAlign w:val="center"/>
          </w:tcPr>
          <w:p>
            <w:pPr>
              <w:spacing w:line="360" w:lineRule="exact"/>
              <w:ind w:firstLine="420" w:firstLineChars="200"/>
              <w:jc w:val="left"/>
              <w:rPr>
                <w:rFonts w:ascii="宋体" w:hAnsi="宋体" w:eastAsia="Times New Roman" w:cs="宋体"/>
                <w:snapToGrid w:val="0"/>
                <w:kern w:val="0"/>
                <w:szCs w:val="21"/>
              </w:rPr>
            </w:pPr>
            <w:r>
              <w:rPr>
                <w:rFonts w:hint="eastAsia" w:ascii="宋体" w:hAnsi="宋体" w:eastAsia="Times New Roman" w:cs="宋体"/>
                <w:kern w:val="0"/>
                <w:szCs w:val="21"/>
              </w:rPr>
              <w:t>根据投标人对本项目工作（包括项目背景、德清当地情况、任务内容及要求等）的理解和熟悉程度，0-3分。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vMerge w:val="continue"/>
            <w:noWrap/>
            <w:vAlign w:val="center"/>
          </w:tcPr>
          <w:p>
            <w:pPr>
              <w:spacing w:line="400" w:lineRule="exact"/>
              <w:jc w:val="center"/>
              <w:rPr>
                <w:rFonts w:ascii="宋体" w:hAnsi="宋体" w:eastAsia="Times New Roman" w:cs="宋体"/>
                <w:snapToGrid w:val="0"/>
                <w:kern w:val="0"/>
                <w:szCs w:val="21"/>
              </w:rPr>
            </w:pPr>
          </w:p>
        </w:tc>
        <w:tc>
          <w:tcPr>
            <w:tcW w:w="6497" w:type="dxa"/>
            <w:noWrap/>
            <w:vAlign w:val="center"/>
          </w:tcPr>
          <w:p>
            <w:pPr>
              <w:spacing w:line="360" w:lineRule="exact"/>
              <w:ind w:firstLine="420" w:firstLineChars="200"/>
              <w:jc w:val="left"/>
              <w:rPr>
                <w:rFonts w:hint="eastAsia" w:ascii="宋体" w:hAnsi="宋体" w:eastAsia="宋体" w:cs="宋体"/>
                <w:kern w:val="0"/>
                <w:szCs w:val="21"/>
                <w:lang w:eastAsia="zh-CN"/>
              </w:rPr>
            </w:pPr>
            <w:r>
              <w:rPr>
                <w:rFonts w:hint="eastAsia" w:ascii="宋体" w:hAnsi="宋体" w:eastAsia="Times New Roman" w:cs="宋体"/>
                <w:kern w:val="0"/>
                <w:szCs w:val="21"/>
              </w:rPr>
              <w:t>根据投标人针对本项目提出的工作思路、技术路线是否科学、合理，贴近项目实际情况，0-</w:t>
            </w:r>
            <w:r>
              <w:rPr>
                <w:rFonts w:ascii="宋体" w:hAnsi="宋体" w:eastAsia="Times New Roman" w:cs="宋体"/>
                <w:kern w:val="0"/>
                <w:szCs w:val="21"/>
              </w:rPr>
              <w:t>3</w:t>
            </w:r>
            <w:r>
              <w:rPr>
                <w:rFonts w:hint="eastAsia" w:ascii="宋体" w:hAnsi="宋体" w:eastAsia="Times New Roman" w:cs="宋体"/>
                <w:kern w:val="0"/>
                <w:szCs w:val="21"/>
              </w:rPr>
              <w:t>分</w:t>
            </w:r>
            <w:r>
              <w:rPr>
                <w:rFonts w:hint="eastAsia" w:ascii="宋体" w:hAnsi="宋体" w:eastAsia="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vMerge w:val="continue"/>
            <w:noWrap/>
            <w:vAlign w:val="center"/>
          </w:tcPr>
          <w:p>
            <w:pPr>
              <w:spacing w:line="400" w:lineRule="exact"/>
              <w:jc w:val="center"/>
              <w:rPr>
                <w:rFonts w:ascii="宋体" w:hAnsi="宋体" w:eastAsia="Times New Roman" w:cs="宋体"/>
                <w:snapToGrid w:val="0"/>
                <w:kern w:val="0"/>
                <w:szCs w:val="21"/>
              </w:rPr>
            </w:pPr>
          </w:p>
        </w:tc>
        <w:tc>
          <w:tcPr>
            <w:tcW w:w="6497" w:type="dxa"/>
            <w:noWrap/>
            <w:vAlign w:val="center"/>
          </w:tcPr>
          <w:p>
            <w:pPr>
              <w:spacing w:line="360" w:lineRule="exact"/>
              <w:ind w:firstLine="420" w:firstLineChars="200"/>
              <w:rPr>
                <w:rFonts w:ascii="宋体" w:hAnsi="宋体" w:eastAsia="等线" w:cs="宋体"/>
                <w:snapToGrid w:val="0"/>
                <w:kern w:val="0"/>
                <w:szCs w:val="21"/>
              </w:rPr>
            </w:pPr>
            <w:r>
              <w:rPr>
                <w:rFonts w:hint="eastAsia" w:ascii="宋体" w:hAnsi="宋体" w:eastAsia="Times New Roman" w:cs="宋体"/>
                <w:snapToGrid w:val="0"/>
                <w:kern w:val="0"/>
                <w:szCs w:val="21"/>
              </w:rPr>
              <w:t>重难点分析及解决方案：根据投标人对项目工作的重点、难点是否把握明确，解决方案是否合理，符合本项目需求，0-3分。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vMerge w:val="continue"/>
            <w:noWrap/>
            <w:vAlign w:val="center"/>
          </w:tcPr>
          <w:p>
            <w:pPr>
              <w:spacing w:line="400" w:lineRule="exact"/>
              <w:jc w:val="center"/>
              <w:rPr>
                <w:rFonts w:ascii="宋体" w:hAnsi="宋体" w:eastAsia="Times New Roman" w:cs="宋体"/>
                <w:snapToGrid w:val="0"/>
                <w:kern w:val="0"/>
                <w:szCs w:val="21"/>
              </w:rPr>
            </w:pPr>
          </w:p>
        </w:tc>
        <w:tc>
          <w:tcPr>
            <w:tcW w:w="6497" w:type="dxa"/>
            <w:noWrap/>
            <w:vAlign w:val="center"/>
          </w:tcPr>
          <w:p>
            <w:pPr>
              <w:spacing w:line="360" w:lineRule="exact"/>
              <w:ind w:firstLine="420" w:firstLineChars="200"/>
              <w:rPr>
                <w:rFonts w:hint="eastAsia" w:ascii="宋体" w:hAnsi="宋体" w:eastAsia="宋体" w:cs="宋体"/>
                <w:snapToGrid w:val="0"/>
                <w:kern w:val="0"/>
                <w:szCs w:val="21"/>
                <w:lang w:eastAsia="zh-CN"/>
              </w:rPr>
            </w:pPr>
            <w:r>
              <w:rPr>
                <w:rFonts w:hint="eastAsia" w:ascii="宋体" w:hAnsi="宋体" w:eastAsia="Times New Roman" w:cs="宋体"/>
                <w:kern w:val="0"/>
                <w:szCs w:val="21"/>
              </w:rPr>
              <w:t>根据投标技术方案是否提出合理的应急方案，是否充分考虑用户实际使用</w:t>
            </w:r>
            <w:r>
              <w:rPr>
                <w:rFonts w:hint="eastAsia" w:ascii="宋体" w:hAnsi="宋体" w:eastAsia="宋体" w:cs="宋体"/>
                <w:kern w:val="0"/>
                <w:szCs w:val="21"/>
                <w:lang w:eastAsia="zh-CN"/>
              </w:rPr>
              <w:t>，</w:t>
            </w:r>
            <w:r>
              <w:rPr>
                <w:rFonts w:hint="eastAsia" w:ascii="宋体" w:hAnsi="宋体" w:eastAsia="Times New Roman" w:cs="宋体"/>
                <w:kern w:val="0"/>
                <w:szCs w:val="21"/>
              </w:rPr>
              <w:t>0-3分</w:t>
            </w:r>
            <w:r>
              <w:rPr>
                <w:rFonts w:hint="eastAsia" w:ascii="宋体" w:hAnsi="宋体" w:eastAsia="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ascii="宋体" w:hAnsi="宋体" w:eastAsia="Times New Roman" w:cs="宋体"/>
                <w:snapToGrid w:val="0"/>
                <w:kern w:val="0"/>
                <w:szCs w:val="21"/>
                <w:highlight w:val="yellow"/>
              </w:rPr>
            </w:pPr>
            <w:r>
              <w:rPr>
                <w:rFonts w:hint="eastAsia" w:ascii="宋体" w:hAnsi="宋体" w:eastAsia="Times New Roman" w:cs="宋体"/>
                <w:snapToGrid w:val="0"/>
                <w:kern w:val="0"/>
                <w:szCs w:val="21"/>
              </w:rPr>
              <w:t>监督手续办理管理措施1分</w:t>
            </w:r>
          </w:p>
        </w:tc>
        <w:tc>
          <w:tcPr>
            <w:tcW w:w="6497" w:type="dxa"/>
            <w:noWrap/>
            <w:vAlign w:val="center"/>
          </w:tcPr>
          <w:p>
            <w:pPr>
              <w:spacing w:line="360" w:lineRule="exact"/>
              <w:ind w:firstLine="420" w:firstLineChars="200"/>
              <w:rPr>
                <w:rFonts w:hint="eastAsia" w:ascii="宋体" w:hAnsi="宋体" w:eastAsia="宋体" w:cs="宋体"/>
                <w:snapToGrid w:val="0"/>
                <w:kern w:val="0"/>
                <w:szCs w:val="21"/>
                <w:lang w:eastAsia="zh-CN"/>
              </w:rPr>
            </w:pPr>
            <w:r>
              <w:rPr>
                <w:rFonts w:hint="eastAsia" w:ascii="宋体" w:hAnsi="宋体" w:eastAsia="Times New Roman" w:cs="宋体"/>
                <w:snapToGrid w:val="0"/>
                <w:kern w:val="0"/>
                <w:szCs w:val="21"/>
              </w:rPr>
              <w:t>对供应商针对本项目制定的工程质量安全监督手续办理要求进行评审，0-</w:t>
            </w:r>
            <w:r>
              <w:rPr>
                <w:rFonts w:hint="eastAsia" w:ascii="宋体" w:hAnsi="宋体" w:cs="宋体"/>
                <w:snapToGrid w:val="0"/>
                <w:kern w:val="0"/>
                <w:szCs w:val="21"/>
                <w:lang w:val="en-US" w:eastAsia="zh-CN"/>
              </w:rPr>
              <w:t>1</w:t>
            </w:r>
            <w:r>
              <w:rPr>
                <w:rFonts w:hint="eastAsia" w:ascii="宋体" w:hAnsi="宋体" w:eastAsia="Times New Roman" w:cs="宋体"/>
                <w:snapToGrid w:val="0"/>
                <w:kern w:val="0"/>
                <w:szCs w:val="21"/>
              </w:rPr>
              <w:t>分</w:t>
            </w:r>
            <w:r>
              <w:rPr>
                <w:rFonts w:hint="eastAsia" w:ascii="宋体" w:hAnsi="宋体" w:eastAsia="宋体" w:cs="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专项检查计划</w:t>
            </w:r>
          </w:p>
          <w:p>
            <w:pPr>
              <w:spacing w:line="400" w:lineRule="exact"/>
              <w:jc w:val="center"/>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lang w:val="en-US" w:eastAsia="zh-CN"/>
              </w:rPr>
              <w:t>2</w:t>
            </w:r>
            <w:r>
              <w:rPr>
                <w:rFonts w:hint="eastAsia" w:ascii="宋体" w:hAnsi="宋体" w:cs="宋体"/>
                <w:snapToGrid w:val="0"/>
                <w:kern w:val="0"/>
                <w:szCs w:val="21"/>
              </w:rPr>
              <w:t>分</w:t>
            </w:r>
          </w:p>
        </w:tc>
        <w:tc>
          <w:tcPr>
            <w:tcW w:w="6497" w:type="dxa"/>
            <w:noWrap/>
            <w:vAlign w:val="center"/>
          </w:tcPr>
          <w:p>
            <w:pPr>
              <w:spacing w:line="360" w:lineRule="exact"/>
              <w:ind w:firstLine="420" w:firstLineChars="200"/>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lang w:eastAsia="zh-CN"/>
              </w:rPr>
              <w:t>投标人</w:t>
            </w:r>
            <w:r>
              <w:rPr>
                <w:rFonts w:hint="eastAsia" w:ascii="宋体" w:hAnsi="宋体" w:cs="宋体"/>
                <w:snapToGrid w:val="0"/>
                <w:kern w:val="0"/>
                <w:szCs w:val="21"/>
              </w:rPr>
              <w:t>针对本项目制定的工程质量安全监督专项检查计划及内容，0-2分</w:t>
            </w:r>
            <w:r>
              <w:rPr>
                <w:rFonts w:hint="eastAsia" w:ascii="宋体" w:hAnsi="宋体" w:cs="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专家检查计划</w:t>
            </w:r>
          </w:p>
          <w:p>
            <w:pPr>
              <w:spacing w:line="400" w:lineRule="exact"/>
              <w:jc w:val="center"/>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lang w:val="en-US" w:eastAsia="zh-CN"/>
              </w:rPr>
              <w:t>2</w:t>
            </w:r>
            <w:r>
              <w:rPr>
                <w:rFonts w:hint="eastAsia" w:ascii="宋体" w:hAnsi="宋体" w:cs="宋体"/>
                <w:snapToGrid w:val="0"/>
                <w:kern w:val="0"/>
                <w:szCs w:val="21"/>
              </w:rPr>
              <w:t>分</w:t>
            </w:r>
          </w:p>
        </w:tc>
        <w:tc>
          <w:tcPr>
            <w:tcW w:w="6497" w:type="dxa"/>
            <w:noWrap/>
            <w:vAlign w:val="center"/>
          </w:tcPr>
          <w:p>
            <w:pPr>
              <w:spacing w:line="360" w:lineRule="exact"/>
              <w:ind w:firstLine="420" w:firstLineChars="200"/>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lang w:eastAsia="zh-CN"/>
              </w:rPr>
              <w:t>投标人</w:t>
            </w:r>
            <w:r>
              <w:rPr>
                <w:rFonts w:hint="eastAsia" w:ascii="宋体" w:hAnsi="宋体" w:cs="宋体"/>
                <w:snapToGrid w:val="0"/>
                <w:kern w:val="0"/>
                <w:szCs w:val="21"/>
              </w:rPr>
              <w:t>针对本项目制定的工程质量安全监督专家检查计划及内容，0-</w:t>
            </w:r>
            <w:r>
              <w:rPr>
                <w:rFonts w:hint="eastAsia" w:ascii="宋体" w:hAnsi="宋体" w:cs="宋体"/>
                <w:snapToGrid w:val="0"/>
                <w:kern w:val="0"/>
                <w:szCs w:val="21"/>
                <w:lang w:val="en-US" w:eastAsia="zh-CN"/>
              </w:rPr>
              <w:t>2</w:t>
            </w:r>
            <w:r>
              <w:rPr>
                <w:rFonts w:hint="eastAsia" w:ascii="宋体" w:hAnsi="宋体" w:cs="宋体"/>
                <w:snapToGrid w:val="0"/>
                <w:kern w:val="0"/>
                <w:szCs w:val="21"/>
              </w:rPr>
              <w:t>分</w:t>
            </w:r>
            <w:r>
              <w:rPr>
                <w:rFonts w:hint="eastAsia" w:ascii="宋体" w:hAnsi="宋体" w:cs="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rPr>
              <w:t>质量、安全投诉处理</w:t>
            </w: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p>
        </w:tc>
        <w:tc>
          <w:tcPr>
            <w:tcW w:w="6497" w:type="dxa"/>
            <w:noWrap/>
            <w:vAlign w:val="center"/>
          </w:tcPr>
          <w:p>
            <w:pPr>
              <w:spacing w:line="360" w:lineRule="exact"/>
              <w:ind w:firstLine="420" w:firstLineChars="200"/>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lang w:eastAsia="zh-CN"/>
              </w:rPr>
              <w:t>投标人</w:t>
            </w:r>
            <w:r>
              <w:rPr>
                <w:rFonts w:hint="eastAsia" w:ascii="宋体" w:hAnsi="宋体" w:cs="宋体"/>
                <w:snapToGrid w:val="0"/>
                <w:kern w:val="0"/>
                <w:szCs w:val="21"/>
              </w:rPr>
              <w:t>针对本项目制定的工程质量、安全投诉处理措施及内容，0-</w:t>
            </w: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r>
              <w:rPr>
                <w:rFonts w:hint="eastAsia" w:ascii="宋体" w:hAnsi="宋体" w:cs="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rPr>
              <w:t>质量、安全事故处理</w:t>
            </w: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p>
        </w:tc>
        <w:tc>
          <w:tcPr>
            <w:tcW w:w="6497" w:type="dxa"/>
            <w:noWrap/>
            <w:vAlign w:val="center"/>
          </w:tcPr>
          <w:p>
            <w:pPr>
              <w:spacing w:line="360" w:lineRule="exact"/>
              <w:ind w:firstLine="420" w:firstLineChars="200"/>
              <w:jc w:val="left"/>
              <w:rPr>
                <w:rFonts w:hint="eastAsia" w:ascii="宋体" w:hAnsi="Times New Roman" w:eastAsia="宋体" w:cs="Times New Roman"/>
                <w:snapToGrid w:val="0"/>
                <w:kern w:val="0"/>
                <w:sz w:val="21"/>
                <w:szCs w:val="21"/>
                <w:lang w:val="en-US" w:eastAsia="zh-CN" w:bidi="ar-SA"/>
              </w:rPr>
            </w:pPr>
            <w:r>
              <w:rPr>
                <w:rFonts w:hint="eastAsia" w:ascii="宋体"/>
                <w:snapToGrid w:val="0"/>
                <w:kern w:val="0"/>
                <w:szCs w:val="21"/>
                <w:lang w:eastAsia="zh-CN"/>
              </w:rPr>
              <w:t>投标人</w:t>
            </w:r>
            <w:r>
              <w:rPr>
                <w:rFonts w:hint="eastAsia" w:ascii="宋体"/>
                <w:snapToGrid w:val="0"/>
                <w:kern w:val="0"/>
                <w:szCs w:val="21"/>
              </w:rPr>
              <w:t>针对本项目制定的工程质量、安全事故处理措施及内容，0-</w:t>
            </w:r>
            <w:r>
              <w:rPr>
                <w:rFonts w:hint="eastAsia" w:ascii="宋体"/>
                <w:snapToGrid w:val="0"/>
                <w:kern w:val="0"/>
                <w:szCs w:val="21"/>
                <w:lang w:val="en-US" w:eastAsia="zh-CN"/>
              </w:rPr>
              <w:t>3</w:t>
            </w:r>
            <w:r>
              <w:rPr>
                <w:rFonts w:hint="eastAsia" w:ascii="宋体"/>
                <w:snapToGrid w:val="0"/>
                <w:kern w:val="0"/>
                <w:szCs w:val="21"/>
              </w:rPr>
              <w:t>分</w:t>
            </w:r>
            <w:r>
              <w:rPr>
                <w:rFonts w:hint="eastAsia" w:ascii="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rPr>
              <w:t>廉政措施</w:t>
            </w: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p>
        </w:tc>
        <w:tc>
          <w:tcPr>
            <w:tcW w:w="6497" w:type="dxa"/>
            <w:noWrap/>
            <w:vAlign w:val="center"/>
          </w:tcPr>
          <w:p>
            <w:pPr>
              <w:spacing w:line="400" w:lineRule="exact"/>
              <w:ind w:firstLine="420" w:firstLineChars="200"/>
              <w:jc w:val="left"/>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lang w:eastAsia="zh-CN"/>
              </w:rPr>
              <w:t>针</w:t>
            </w:r>
            <w:r>
              <w:rPr>
                <w:rFonts w:hint="eastAsia" w:ascii="宋体" w:hAnsi="宋体" w:cs="宋体"/>
                <w:snapToGrid w:val="0"/>
                <w:kern w:val="0"/>
                <w:szCs w:val="21"/>
              </w:rPr>
              <w:t>对供应商针对本项目制定的工程质量安全监督服务廉政管理措施及内容，0-</w:t>
            </w: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r>
              <w:rPr>
                <w:rFonts w:hint="eastAsia" w:ascii="宋体" w:hAnsi="宋体" w:cs="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hint="eastAsia" w:ascii="宋体" w:hAnsi="宋体" w:eastAsia="宋体" w:cs="宋体"/>
                <w:snapToGrid w:val="0"/>
                <w:kern w:val="0"/>
                <w:sz w:val="18"/>
                <w:szCs w:val="18"/>
                <w:highlight w:val="yellow"/>
                <w:lang w:val="en-US" w:eastAsia="zh-CN" w:bidi="ar-SA"/>
              </w:rPr>
            </w:pPr>
            <w:r>
              <w:rPr>
                <w:rFonts w:hint="eastAsia" w:ascii="宋体" w:hAnsi="宋体" w:cs="宋体"/>
                <w:snapToGrid w:val="0"/>
                <w:kern w:val="0"/>
                <w:szCs w:val="21"/>
                <w:lang w:val="en-US" w:eastAsia="zh-CN"/>
              </w:rPr>
              <w:t>拟投入本项目的车辆、设备3分</w:t>
            </w:r>
          </w:p>
        </w:tc>
        <w:tc>
          <w:tcPr>
            <w:tcW w:w="6497" w:type="dxa"/>
            <w:noWrap/>
            <w:vAlign w:val="center"/>
          </w:tcPr>
          <w:p>
            <w:pPr>
              <w:spacing w:line="360" w:lineRule="exact"/>
              <w:ind w:firstLine="420" w:firstLineChars="200"/>
              <w:jc w:val="left"/>
              <w:rPr>
                <w:rFonts w:hint="eastAsia" w:ascii="宋体" w:hAnsi="Times New Roman" w:eastAsia="宋体" w:cs="Times New Roman"/>
                <w:snapToGrid w:val="0"/>
                <w:kern w:val="0"/>
                <w:sz w:val="21"/>
                <w:szCs w:val="21"/>
                <w:highlight w:val="yellow"/>
                <w:lang w:val="en-US" w:eastAsia="zh-CN" w:bidi="ar-SA"/>
              </w:rPr>
            </w:pPr>
            <w:r>
              <w:rPr>
                <w:rFonts w:hint="eastAsia" w:ascii="宋体" w:hAnsi="宋体" w:cs="宋体"/>
                <w:snapToGrid w:val="0"/>
                <w:kern w:val="0"/>
                <w:szCs w:val="21"/>
                <w:lang w:val="en-US" w:eastAsia="zh-CN"/>
              </w:rPr>
              <w:t>为满足本项目服务要求，提供车辆和驾驶服务的得2分；有满足本项目办公要求，承诺提供电脑、打印机、扫描仪等必要办公设备的得1分。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lang w:eastAsia="zh-CN"/>
              </w:rPr>
              <w:t>质量安全监督体系</w:t>
            </w:r>
            <w:r>
              <w:rPr>
                <w:rFonts w:hint="eastAsia" w:ascii="宋体" w:hAnsi="宋体" w:cs="宋体"/>
                <w:snapToGrid w:val="0"/>
                <w:kern w:val="0"/>
                <w:szCs w:val="21"/>
                <w:lang w:val="en-US" w:eastAsia="zh-CN"/>
              </w:rPr>
              <w:t>3分</w:t>
            </w:r>
          </w:p>
        </w:tc>
        <w:tc>
          <w:tcPr>
            <w:tcW w:w="6497" w:type="dxa"/>
            <w:noWrap/>
            <w:vAlign w:val="center"/>
          </w:tcPr>
          <w:p>
            <w:pPr>
              <w:spacing w:line="360" w:lineRule="exact"/>
              <w:ind w:firstLine="420" w:firstLineChars="200"/>
              <w:rPr>
                <w:rFonts w:hint="eastAsia" w:ascii="宋体" w:hAnsi="宋体" w:eastAsia="宋体" w:cs="宋体"/>
                <w:kern w:val="2"/>
                <w:sz w:val="21"/>
                <w:szCs w:val="21"/>
                <w:shd w:val="clear" w:color="FFFFFF" w:fill="D9D9D9"/>
                <w:lang w:val="en-US" w:eastAsia="zh-CN" w:bidi="ar-SA"/>
              </w:rPr>
            </w:pPr>
            <w:r>
              <w:rPr>
                <w:rFonts w:hint="eastAsia" w:ascii="宋体" w:hAnsi="宋体" w:cs="宋体"/>
                <w:snapToGrid w:val="0"/>
                <w:kern w:val="0"/>
                <w:szCs w:val="21"/>
                <w:lang w:val="en-US" w:eastAsia="zh-CN"/>
              </w:rPr>
              <w:t>投标人协助采购人建立建全质量安全监督体系并承诺中标后2周内根据该项目实际情况进行调整，根据投标人制定的质量安全监督体系和承诺情况进行评审，0-3分。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hint="eastAsia" w:ascii="宋体" w:hAnsi="宋体" w:eastAsia="Times New Roman" w:cs="宋体"/>
                <w:snapToGrid w:val="0"/>
                <w:kern w:val="0"/>
                <w:szCs w:val="21"/>
                <w:highlight w:val="yellow"/>
              </w:rPr>
            </w:pPr>
            <w:r>
              <w:rPr>
                <w:rFonts w:hint="eastAsia" w:ascii="宋体" w:hAnsi="宋体" w:cs="宋体"/>
                <w:snapToGrid w:val="0"/>
                <w:kern w:val="0"/>
                <w:szCs w:val="21"/>
                <w:lang w:eastAsia="zh-CN"/>
              </w:rPr>
              <w:t>风险评估</w:t>
            </w: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分</w:t>
            </w:r>
          </w:p>
        </w:tc>
        <w:tc>
          <w:tcPr>
            <w:tcW w:w="6497" w:type="dxa"/>
            <w:noWrap/>
            <w:vAlign w:val="center"/>
          </w:tcPr>
          <w:p>
            <w:pPr>
              <w:tabs>
                <w:tab w:val="left" w:pos="0"/>
              </w:tabs>
              <w:spacing w:line="460" w:lineRule="exact"/>
              <w:ind w:firstLine="420" w:firstLineChars="200"/>
              <w:rPr>
                <w:rFonts w:hint="eastAsia" w:ascii="宋体" w:hAnsi="宋体" w:eastAsia="Times New Roman" w:cs="宋体"/>
                <w:snapToGrid w:val="0"/>
                <w:kern w:val="0"/>
                <w:szCs w:val="21"/>
              </w:rPr>
            </w:pPr>
            <w:r>
              <w:rPr>
                <w:rFonts w:hint="eastAsia" w:ascii="宋体" w:hAnsi="宋体" w:cs="宋体"/>
                <w:snapToGrid w:val="0"/>
                <w:kern w:val="0"/>
                <w:szCs w:val="21"/>
                <w:lang w:eastAsia="zh-CN"/>
              </w:rPr>
              <w:t>投标人</w:t>
            </w:r>
            <w:r>
              <w:rPr>
                <w:rFonts w:hint="eastAsia" w:ascii="宋体" w:hAnsi="宋体" w:eastAsia="Times New Roman" w:cs="宋体"/>
                <w:snapToGrid w:val="0"/>
                <w:kern w:val="0"/>
                <w:szCs w:val="21"/>
              </w:rPr>
              <w:t>对重大安全风险实施技术服务的组织架构完整、职责清晰</w:t>
            </w:r>
            <w:r>
              <w:rPr>
                <w:rFonts w:hint="eastAsia" w:ascii="宋体" w:hAnsi="宋体" w:eastAsia="Times New Roman" w:cs="宋体"/>
                <w:snapToGrid w:val="0"/>
                <w:kern w:val="0"/>
                <w:szCs w:val="21"/>
                <w:lang w:eastAsia="zh-CN"/>
              </w:rPr>
              <w:t>，</w:t>
            </w:r>
            <w:r>
              <w:rPr>
                <w:rFonts w:hint="eastAsia" w:ascii="宋体" w:hAnsi="宋体" w:eastAsia="Times New Roman" w:cs="宋体"/>
                <w:snapToGrid w:val="0"/>
                <w:kern w:val="0"/>
                <w:szCs w:val="21"/>
              </w:rPr>
              <w:t>对风险的认识充分，</w:t>
            </w:r>
            <w:r>
              <w:rPr>
                <w:rFonts w:hint="eastAsia" w:ascii="宋体" w:hAnsi="宋体" w:eastAsia="Times New Roman" w:cs="宋体"/>
                <w:snapToGrid w:val="0"/>
                <w:kern w:val="0"/>
                <w:szCs w:val="21"/>
                <w:lang w:eastAsia="zh-CN"/>
              </w:rPr>
              <w:t>对</w:t>
            </w:r>
            <w:r>
              <w:rPr>
                <w:rFonts w:hint="eastAsia" w:ascii="宋体" w:hAnsi="宋体" w:eastAsia="Times New Roman" w:cs="宋体"/>
                <w:snapToGrid w:val="0"/>
                <w:kern w:val="0"/>
                <w:szCs w:val="21"/>
              </w:rPr>
              <w:t>采购人提供的服务有强有力的内部保障机制，</w:t>
            </w:r>
            <w:r>
              <w:rPr>
                <w:rFonts w:hint="eastAsia" w:ascii="宋体" w:hAnsi="宋体" w:cs="宋体"/>
                <w:snapToGrid w:val="0"/>
                <w:kern w:val="0"/>
                <w:szCs w:val="21"/>
                <w:lang w:eastAsia="zh-CN"/>
              </w:rPr>
              <w:t>根据其</w:t>
            </w:r>
            <w:r>
              <w:rPr>
                <w:rFonts w:hint="eastAsia" w:ascii="宋体" w:hAnsi="宋体" w:eastAsia="Times New Roman" w:cs="宋体"/>
                <w:snapToGrid w:val="0"/>
                <w:kern w:val="0"/>
                <w:szCs w:val="21"/>
              </w:rPr>
              <w:t>可操作性</w:t>
            </w:r>
            <w:r>
              <w:rPr>
                <w:rFonts w:hint="eastAsia" w:ascii="宋体" w:hAnsi="宋体" w:eastAsia="Times New Roman" w:cs="宋体"/>
                <w:snapToGrid w:val="0"/>
                <w:kern w:val="0"/>
                <w:szCs w:val="21"/>
                <w:lang w:eastAsia="zh-CN"/>
              </w:rPr>
              <w:t>和</w:t>
            </w:r>
            <w:r>
              <w:rPr>
                <w:rFonts w:hint="eastAsia" w:ascii="宋体" w:hAnsi="宋体" w:eastAsia="Times New Roman" w:cs="宋体"/>
                <w:snapToGrid w:val="0"/>
                <w:kern w:val="0"/>
                <w:szCs w:val="21"/>
              </w:rPr>
              <w:t>服务</w:t>
            </w:r>
            <w:r>
              <w:rPr>
                <w:rFonts w:hint="eastAsia" w:ascii="宋体" w:hAnsi="宋体" w:cs="宋体"/>
                <w:snapToGrid w:val="0"/>
                <w:kern w:val="0"/>
                <w:szCs w:val="21"/>
                <w:lang w:eastAsia="zh-CN"/>
              </w:rPr>
              <w:t>保障</w:t>
            </w:r>
            <w:r>
              <w:rPr>
                <w:rFonts w:hint="eastAsia" w:ascii="宋体" w:hAnsi="宋体" w:eastAsia="Times New Roman" w:cs="宋体"/>
                <w:snapToGrid w:val="0"/>
                <w:kern w:val="0"/>
                <w:szCs w:val="21"/>
                <w:lang w:eastAsia="zh-CN"/>
              </w:rPr>
              <w:t>，</w:t>
            </w:r>
            <w:r>
              <w:rPr>
                <w:rFonts w:hint="eastAsia" w:ascii="宋体" w:hAnsi="宋体" w:eastAsia="Times New Roman" w:cs="宋体"/>
                <w:snapToGrid w:val="0"/>
                <w:kern w:val="0"/>
                <w:szCs w:val="21"/>
                <w:lang w:val="en-US" w:eastAsia="zh-CN"/>
              </w:rPr>
              <w:t>0</w:t>
            </w:r>
            <w:r>
              <w:rPr>
                <w:rFonts w:hint="eastAsia" w:ascii="宋体" w:hAnsi="宋体" w:eastAsia="Times New Roman" w:cs="宋体"/>
                <w:snapToGrid w:val="0"/>
                <w:kern w:val="0"/>
                <w:szCs w:val="21"/>
              </w:rPr>
              <w:t>-</w:t>
            </w:r>
            <w:r>
              <w:rPr>
                <w:rFonts w:hint="eastAsia" w:ascii="宋体" w:hAnsi="宋体" w:eastAsia="Times New Roman" w:cs="宋体"/>
                <w:snapToGrid w:val="0"/>
                <w:kern w:val="0"/>
                <w:szCs w:val="21"/>
                <w:lang w:val="en-US" w:eastAsia="zh-CN"/>
              </w:rPr>
              <w:t>3</w:t>
            </w:r>
            <w:r>
              <w:rPr>
                <w:rFonts w:hint="eastAsia" w:ascii="宋体" w:hAnsi="宋体" w:eastAsia="Times New Roman" w:cs="宋体"/>
                <w:snapToGrid w:val="0"/>
                <w:kern w:val="0"/>
                <w:szCs w:val="21"/>
              </w:rPr>
              <w:t>分</w:t>
            </w:r>
            <w:r>
              <w:rPr>
                <w:rFonts w:hint="eastAsia" w:ascii="宋体" w:hAnsi="宋体" w:eastAsia="Times New Roman" w:cs="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hint="default" w:ascii="宋体" w:hAnsi="宋体" w:cs="宋体"/>
                <w:snapToGrid w:val="0"/>
                <w:kern w:val="0"/>
                <w:szCs w:val="21"/>
                <w:lang w:val="en-US" w:eastAsia="zh-CN"/>
              </w:rPr>
            </w:pPr>
            <w:r>
              <w:rPr>
                <w:rFonts w:hint="eastAsia" w:ascii="宋体" w:hAnsi="宋体" w:cs="宋体"/>
                <w:snapToGrid w:val="0"/>
                <w:kern w:val="0"/>
                <w:szCs w:val="21"/>
                <w:lang w:eastAsia="zh-CN"/>
              </w:rPr>
              <w:t>检测计划</w:t>
            </w:r>
            <w:r>
              <w:rPr>
                <w:rFonts w:hint="eastAsia" w:ascii="宋体" w:hAnsi="宋体" w:cs="宋体"/>
                <w:snapToGrid w:val="0"/>
                <w:kern w:val="0"/>
                <w:szCs w:val="21"/>
                <w:lang w:val="en-US" w:eastAsia="zh-CN"/>
              </w:rPr>
              <w:t>3分</w:t>
            </w:r>
          </w:p>
        </w:tc>
        <w:tc>
          <w:tcPr>
            <w:tcW w:w="6497" w:type="dxa"/>
            <w:noWrap/>
            <w:vAlign w:val="center"/>
          </w:tcPr>
          <w:p>
            <w:pPr>
              <w:tabs>
                <w:tab w:val="left" w:pos="0"/>
              </w:tabs>
              <w:spacing w:line="460" w:lineRule="exact"/>
              <w:ind w:firstLine="420" w:firstLineChars="200"/>
              <w:rPr>
                <w:rFonts w:hint="default" w:ascii="宋体" w:hAnsi="宋体" w:eastAsia="宋体" w:cs="宋体"/>
                <w:snapToGrid w:val="0"/>
                <w:kern w:val="0"/>
                <w:szCs w:val="21"/>
                <w:lang w:val="en-US" w:eastAsia="zh-CN"/>
              </w:rPr>
            </w:pPr>
            <w:r>
              <w:rPr>
                <w:rFonts w:hint="eastAsia" w:ascii="宋体" w:hAnsi="宋体" w:cs="宋体"/>
                <w:snapToGrid w:val="0"/>
                <w:kern w:val="0"/>
                <w:szCs w:val="21"/>
                <w:lang w:eastAsia="zh-CN"/>
              </w:rPr>
              <w:t>投标人根据该项目的工程特点出具相应的检测计划，为后续采购人委托的第三方检测提供相应指导服务，</w:t>
            </w:r>
            <w:r>
              <w:rPr>
                <w:rFonts w:hint="eastAsia" w:ascii="宋体" w:hAnsi="宋体" w:cs="宋体"/>
                <w:snapToGrid w:val="0"/>
                <w:kern w:val="0"/>
                <w:szCs w:val="21"/>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ascii="宋体" w:hAnsi="宋体" w:cs="宋体"/>
                <w:snapToGrid w:val="0"/>
                <w:kern w:val="0"/>
                <w:szCs w:val="21"/>
                <w:highlight w:val="yellow"/>
              </w:rPr>
            </w:pPr>
            <w:r>
              <w:rPr>
                <w:rFonts w:hint="eastAsia" w:ascii="宋体" w:hAnsi="宋体" w:cs="宋体"/>
                <w:snapToGrid w:val="0"/>
                <w:kern w:val="0"/>
                <w:szCs w:val="21"/>
              </w:rPr>
              <w:t>组织监督交底方案</w:t>
            </w: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p>
        </w:tc>
        <w:tc>
          <w:tcPr>
            <w:tcW w:w="6497" w:type="dxa"/>
            <w:noWrap/>
            <w:vAlign w:val="center"/>
          </w:tcPr>
          <w:p>
            <w:pPr>
              <w:spacing w:line="360" w:lineRule="exact"/>
              <w:ind w:firstLine="420" w:firstLineChars="200"/>
              <w:rPr>
                <w:rFonts w:hint="eastAsia" w:ascii="宋体" w:hAnsi="宋体" w:eastAsia="宋体" w:cs="宋体"/>
                <w:snapToGrid w:val="0"/>
                <w:kern w:val="0"/>
                <w:szCs w:val="21"/>
                <w:lang w:eastAsia="zh-CN"/>
              </w:rPr>
            </w:pPr>
            <w:r>
              <w:rPr>
                <w:rFonts w:hint="eastAsia" w:ascii="宋体" w:hAnsi="宋体" w:cs="宋体"/>
                <w:snapToGrid w:val="0"/>
                <w:kern w:val="0"/>
                <w:szCs w:val="21"/>
                <w:lang w:eastAsia="zh-CN"/>
              </w:rPr>
              <w:t>投标人</w:t>
            </w:r>
            <w:r>
              <w:rPr>
                <w:rFonts w:hint="eastAsia" w:ascii="宋体" w:hAnsi="宋体" w:cs="宋体"/>
                <w:snapToGrid w:val="0"/>
                <w:kern w:val="0"/>
                <w:szCs w:val="21"/>
              </w:rPr>
              <w:t>针对本项目制定的工程质量安全监督交底计划及内容，0-</w:t>
            </w: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r>
              <w:rPr>
                <w:rFonts w:hint="eastAsia" w:ascii="宋体" w:hAnsi="宋体" w:cs="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危大工程条件管理措施</w:t>
            </w:r>
          </w:p>
          <w:p>
            <w:pPr>
              <w:spacing w:line="400" w:lineRule="exact"/>
              <w:jc w:val="center"/>
              <w:rPr>
                <w:rFonts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p>
        </w:tc>
        <w:tc>
          <w:tcPr>
            <w:tcW w:w="6497" w:type="dxa"/>
            <w:noWrap/>
            <w:vAlign w:val="center"/>
          </w:tcPr>
          <w:p>
            <w:pPr>
              <w:spacing w:line="360" w:lineRule="exact"/>
              <w:ind w:firstLine="420" w:firstLineChars="200"/>
              <w:rPr>
                <w:rFonts w:hint="eastAsia" w:ascii="宋体" w:hAnsi="宋体" w:eastAsia="宋体" w:cs="宋体"/>
                <w:snapToGrid w:val="0"/>
                <w:kern w:val="0"/>
                <w:szCs w:val="21"/>
                <w:lang w:eastAsia="zh-CN"/>
              </w:rPr>
            </w:pPr>
            <w:r>
              <w:rPr>
                <w:rFonts w:hint="eastAsia" w:ascii="宋体" w:hAnsi="宋体" w:cs="宋体"/>
                <w:snapToGrid w:val="0"/>
                <w:kern w:val="0"/>
                <w:szCs w:val="21"/>
                <w:lang w:eastAsia="zh-CN"/>
              </w:rPr>
              <w:t>投标人针</w:t>
            </w:r>
            <w:r>
              <w:rPr>
                <w:rFonts w:hint="eastAsia" w:ascii="宋体" w:hAnsi="宋体" w:cs="宋体"/>
                <w:snapToGrid w:val="0"/>
                <w:kern w:val="0"/>
                <w:szCs w:val="21"/>
              </w:rPr>
              <w:t>对本</w:t>
            </w:r>
            <w:r>
              <w:rPr>
                <w:rFonts w:hint="eastAsia" w:ascii="宋体" w:hAnsi="宋体" w:cs="宋体"/>
                <w:snapToGrid w:val="0"/>
                <w:kern w:val="0"/>
                <w:szCs w:val="21"/>
                <w:lang w:eastAsia="zh-CN"/>
              </w:rPr>
              <w:t>项</w:t>
            </w:r>
            <w:r>
              <w:rPr>
                <w:rFonts w:hint="eastAsia" w:ascii="宋体" w:hAnsi="宋体" w:cs="宋体"/>
                <w:snapToGrid w:val="0"/>
                <w:kern w:val="0"/>
                <w:szCs w:val="21"/>
              </w:rPr>
              <w:t>目制定的工程质量安全监督危大工程条件验收管理措施及内容，0-3分</w:t>
            </w:r>
            <w:r>
              <w:rPr>
                <w:rFonts w:hint="eastAsia" w:ascii="宋体" w:hAnsi="宋体" w:cs="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节点验收管理措施</w:t>
            </w: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p>
        </w:tc>
        <w:tc>
          <w:tcPr>
            <w:tcW w:w="6497" w:type="dxa"/>
            <w:noWrap/>
            <w:vAlign w:val="center"/>
          </w:tcPr>
          <w:p>
            <w:pPr>
              <w:spacing w:line="360" w:lineRule="exact"/>
              <w:ind w:firstLine="420" w:firstLineChars="200"/>
              <w:rPr>
                <w:rFonts w:hint="eastAsia" w:ascii="宋体" w:hAnsi="宋体" w:eastAsia="宋体" w:cs="宋体"/>
                <w:snapToGrid w:val="0"/>
                <w:kern w:val="0"/>
                <w:szCs w:val="21"/>
                <w:lang w:eastAsia="zh-CN"/>
              </w:rPr>
            </w:pPr>
            <w:r>
              <w:rPr>
                <w:rFonts w:hint="eastAsia" w:ascii="宋体" w:hAnsi="宋体" w:cs="宋体"/>
                <w:snapToGrid w:val="0"/>
                <w:kern w:val="0"/>
                <w:szCs w:val="21"/>
                <w:lang w:eastAsia="zh-CN"/>
              </w:rPr>
              <w:t>投标人</w:t>
            </w:r>
            <w:r>
              <w:rPr>
                <w:rFonts w:hint="eastAsia" w:ascii="宋体" w:hAnsi="宋体" w:cs="宋体"/>
                <w:snapToGrid w:val="0"/>
                <w:kern w:val="0"/>
                <w:szCs w:val="21"/>
              </w:rPr>
              <w:t>针对本项目制定的工程质量安全监督节点验收管理措施及内容，0-3分</w:t>
            </w:r>
            <w:r>
              <w:rPr>
                <w:rFonts w:hint="eastAsia" w:ascii="宋体" w:hAnsi="宋体" w:cs="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360" w:lineRule="exact"/>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rPr>
              <w:t>专项施工方案论证</w:t>
            </w:r>
            <w:r>
              <w:rPr>
                <w:rFonts w:hint="eastAsia" w:ascii="宋体" w:hAnsi="宋体" w:cs="宋体"/>
                <w:snapToGrid w:val="0"/>
                <w:kern w:val="0"/>
                <w:szCs w:val="21"/>
                <w:lang w:eastAsia="zh-CN"/>
              </w:rPr>
              <w:t>管理</w:t>
            </w: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p>
        </w:tc>
        <w:tc>
          <w:tcPr>
            <w:tcW w:w="6497" w:type="dxa"/>
            <w:noWrap/>
            <w:vAlign w:val="center"/>
          </w:tcPr>
          <w:p>
            <w:pPr>
              <w:spacing w:line="360" w:lineRule="exact"/>
              <w:ind w:firstLine="420" w:firstLineChars="200"/>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lang w:eastAsia="zh-CN"/>
              </w:rPr>
              <w:t>投标人承诺</w:t>
            </w:r>
            <w:r>
              <w:rPr>
                <w:rFonts w:hint="eastAsia" w:ascii="宋体" w:hAnsi="宋体" w:cs="宋体"/>
                <w:snapToGrid w:val="0"/>
                <w:kern w:val="0"/>
                <w:szCs w:val="21"/>
              </w:rPr>
              <w:t>参与重大风险专项施工方案的专家论证会议，</w:t>
            </w:r>
            <w:r>
              <w:rPr>
                <w:rFonts w:hint="eastAsia" w:ascii="宋体" w:hAnsi="宋体" w:cs="宋体"/>
                <w:snapToGrid w:val="0"/>
                <w:kern w:val="0"/>
                <w:szCs w:val="21"/>
                <w:lang w:eastAsia="zh-CN"/>
              </w:rPr>
              <w:t>并保证</w:t>
            </w:r>
            <w:r>
              <w:rPr>
                <w:rFonts w:hint="eastAsia" w:ascii="宋体" w:hAnsi="宋体" w:cs="宋体"/>
                <w:snapToGrid w:val="0"/>
                <w:kern w:val="0"/>
                <w:szCs w:val="21"/>
              </w:rPr>
              <w:t>有详细的参与计划和论证会成果的评估内容</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0-3分。</w:t>
            </w:r>
            <w:r>
              <w:rPr>
                <w:rFonts w:hint="eastAsia" w:ascii="宋体" w:hAnsi="宋体" w:cs="宋体"/>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rPr>
              <w:t>竣工验收监督管理</w:t>
            </w: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p>
        </w:tc>
        <w:tc>
          <w:tcPr>
            <w:tcW w:w="6497" w:type="dxa"/>
            <w:noWrap/>
            <w:vAlign w:val="center"/>
          </w:tcPr>
          <w:p>
            <w:pPr>
              <w:spacing w:line="360" w:lineRule="exact"/>
              <w:ind w:firstLine="420" w:firstLineChars="200"/>
              <w:jc w:val="left"/>
              <w:rPr>
                <w:rFonts w:hint="eastAsia" w:ascii="宋体" w:hAnsi="Times New Roman" w:eastAsia="宋体" w:cs="Times New Roman"/>
                <w:snapToGrid w:val="0"/>
                <w:kern w:val="0"/>
                <w:sz w:val="21"/>
                <w:szCs w:val="21"/>
                <w:lang w:val="en-US" w:eastAsia="zh-CN" w:bidi="ar-SA"/>
              </w:rPr>
            </w:pPr>
            <w:r>
              <w:rPr>
                <w:rFonts w:hint="eastAsia" w:ascii="宋体"/>
                <w:snapToGrid w:val="0"/>
                <w:kern w:val="0"/>
                <w:szCs w:val="21"/>
                <w:lang w:eastAsia="zh-CN"/>
              </w:rPr>
              <w:t>投标人</w:t>
            </w:r>
            <w:r>
              <w:rPr>
                <w:rFonts w:hint="eastAsia" w:ascii="宋体"/>
                <w:snapToGrid w:val="0"/>
                <w:kern w:val="0"/>
                <w:szCs w:val="21"/>
              </w:rPr>
              <w:t>针对本项目制定的竣工验收监督管理措施及内容，0-3分</w:t>
            </w:r>
            <w:r>
              <w:rPr>
                <w:rFonts w:hint="eastAsia" w:ascii="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监督资料管理</w:t>
            </w:r>
          </w:p>
          <w:p>
            <w:pPr>
              <w:spacing w:line="400" w:lineRule="exact"/>
              <w:jc w:val="center"/>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p>
        </w:tc>
        <w:tc>
          <w:tcPr>
            <w:tcW w:w="6497" w:type="dxa"/>
            <w:noWrap/>
            <w:vAlign w:val="center"/>
          </w:tcPr>
          <w:p>
            <w:pPr>
              <w:spacing w:line="400" w:lineRule="exact"/>
              <w:jc w:val="left"/>
              <w:rPr>
                <w:rFonts w:hint="eastAsia" w:ascii="宋体" w:hAnsi="宋体" w:eastAsia="宋体" w:cs="宋体"/>
                <w:snapToGrid w:val="0"/>
                <w:kern w:val="0"/>
                <w:sz w:val="21"/>
                <w:szCs w:val="21"/>
                <w:lang w:val="en-US" w:eastAsia="zh-CN" w:bidi="ar-SA"/>
              </w:rPr>
            </w:pPr>
            <w:r>
              <w:rPr>
                <w:rFonts w:hint="eastAsia" w:ascii="宋体"/>
                <w:snapToGrid w:val="0"/>
                <w:kern w:val="0"/>
                <w:szCs w:val="21"/>
                <w:lang w:val="en-US" w:eastAsia="zh-CN"/>
              </w:rPr>
              <w:t xml:space="preserve">   </w:t>
            </w:r>
            <w:r>
              <w:rPr>
                <w:rFonts w:hint="eastAsia" w:ascii="宋体"/>
                <w:snapToGrid w:val="0"/>
                <w:kern w:val="0"/>
                <w:szCs w:val="21"/>
                <w:lang w:eastAsia="zh-CN"/>
              </w:rPr>
              <w:t>投标人针对本项目制定的工程质量安全监督资料收集、整理、归档措施及内容，0-</w:t>
            </w:r>
            <w:r>
              <w:rPr>
                <w:rFonts w:hint="eastAsia" w:ascii="宋体"/>
                <w:snapToGrid w:val="0"/>
                <w:kern w:val="0"/>
                <w:szCs w:val="21"/>
                <w:lang w:val="en-US" w:eastAsia="zh-CN"/>
              </w:rPr>
              <w:t>3</w:t>
            </w:r>
            <w:r>
              <w:rPr>
                <w:rFonts w:hint="eastAsia" w:ascii="宋体"/>
                <w:snapToGrid w:val="0"/>
                <w:kern w:val="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rPr>
              <w:t>服务保证措施</w:t>
            </w:r>
            <w:r>
              <w:rPr>
                <w:rFonts w:hint="eastAsia" w:ascii="宋体" w:hAnsi="宋体" w:cs="宋体"/>
                <w:snapToGrid w:val="0"/>
                <w:kern w:val="0"/>
                <w:szCs w:val="21"/>
                <w:lang w:val="en-US" w:eastAsia="zh-CN"/>
              </w:rPr>
              <w:t>及</w:t>
            </w:r>
            <w:r>
              <w:rPr>
                <w:rFonts w:hint="eastAsia" w:ascii="宋体" w:hAnsi="宋体" w:cs="宋体"/>
                <w:snapToGrid w:val="0"/>
                <w:kern w:val="0"/>
                <w:szCs w:val="21"/>
              </w:rPr>
              <w:t>监督合理化建议</w:t>
            </w:r>
            <w:r>
              <w:rPr>
                <w:rFonts w:hint="eastAsia" w:ascii="宋体" w:hAnsi="宋体" w:cs="宋体"/>
                <w:snapToGrid w:val="0"/>
                <w:kern w:val="0"/>
                <w:szCs w:val="21"/>
                <w:lang w:val="en-US" w:eastAsia="zh-CN"/>
              </w:rPr>
              <w:t>3</w:t>
            </w:r>
            <w:r>
              <w:rPr>
                <w:rFonts w:hint="eastAsia" w:ascii="宋体" w:hAnsi="宋体" w:cs="宋体"/>
                <w:snapToGrid w:val="0"/>
                <w:kern w:val="0"/>
                <w:szCs w:val="21"/>
              </w:rPr>
              <w:t>分</w:t>
            </w:r>
          </w:p>
        </w:tc>
        <w:tc>
          <w:tcPr>
            <w:tcW w:w="6497" w:type="dxa"/>
            <w:noWrap/>
            <w:vAlign w:val="center"/>
          </w:tcPr>
          <w:p>
            <w:pPr>
              <w:spacing w:line="400" w:lineRule="exact"/>
              <w:ind w:firstLine="420" w:firstLineChars="200"/>
              <w:jc w:val="left"/>
              <w:rPr>
                <w:rFonts w:hint="eastAsia" w:ascii="宋体" w:hAnsi="宋体" w:eastAsia="宋体" w:cs="宋体"/>
                <w:snapToGrid w:val="0"/>
                <w:kern w:val="0"/>
                <w:sz w:val="21"/>
                <w:szCs w:val="21"/>
                <w:lang w:val="en-US" w:eastAsia="zh-CN" w:bidi="ar-SA"/>
              </w:rPr>
            </w:pPr>
            <w:r>
              <w:rPr>
                <w:rFonts w:hint="eastAsia" w:ascii="宋体" w:hAnsi="宋体" w:cs="宋体"/>
                <w:snapToGrid w:val="0"/>
                <w:kern w:val="0"/>
                <w:szCs w:val="21"/>
              </w:rPr>
              <w:t>对供应商针对本项目制定的工程质量安全监督服务质量保证措施及</w:t>
            </w:r>
            <w:r>
              <w:rPr>
                <w:rFonts w:hint="eastAsia" w:ascii="宋体" w:hAnsi="宋体" w:cs="宋体"/>
                <w:snapToGrid w:val="0"/>
                <w:kern w:val="0"/>
                <w:szCs w:val="21"/>
                <w:lang w:val="en-US" w:eastAsia="zh-CN"/>
              </w:rPr>
              <w:t>合理化建议</w:t>
            </w:r>
            <w:r>
              <w:rPr>
                <w:rFonts w:hint="eastAsia" w:ascii="宋体" w:hAnsi="宋体" w:cs="宋体"/>
                <w:snapToGrid w:val="0"/>
                <w:kern w:val="0"/>
                <w:szCs w:val="21"/>
              </w:rPr>
              <w:t>内容进行评审，0-3分</w:t>
            </w:r>
            <w:r>
              <w:rPr>
                <w:rFonts w:hint="eastAsia" w:ascii="宋体" w:hAnsi="宋体" w:cs="宋体"/>
                <w:snapToGrid w:val="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142" w:type="dxa"/>
            <w:vMerge w:val="continue"/>
            <w:noWrap/>
            <w:vAlign w:val="center"/>
          </w:tcPr>
          <w:p>
            <w:pPr>
              <w:spacing w:line="400" w:lineRule="exact"/>
              <w:jc w:val="center"/>
              <w:rPr>
                <w:rFonts w:ascii="宋体" w:hAnsi="宋体" w:eastAsia="Times New Roman" w:cs="宋体"/>
                <w:snapToGrid w:val="0"/>
                <w:kern w:val="0"/>
                <w:szCs w:val="21"/>
              </w:rPr>
            </w:pPr>
          </w:p>
        </w:tc>
        <w:tc>
          <w:tcPr>
            <w:tcW w:w="1649" w:type="dxa"/>
            <w:noWrap/>
            <w:vAlign w:val="center"/>
          </w:tcPr>
          <w:p>
            <w:pPr>
              <w:spacing w:line="400" w:lineRule="exact"/>
              <w:jc w:val="center"/>
              <w:rPr>
                <w:rFonts w:hint="eastAsia" w:ascii="宋体" w:hAnsi="宋体" w:eastAsia="宋体" w:cs="宋体"/>
                <w:snapToGrid w:val="0"/>
                <w:kern w:val="0"/>
                <w:sz w:val="21"/>
                <w:szCs w:val="21"/>
                <w:highlight w:val="none"/>
                <w:lang w:val="en-US" w:eastAsia="zh-CN" w:bidi="ar-SA"/>
              </w:rPr>
            </w:pPr>
            <w:r>
              <w:rPr>
                <w:rFonts w:hint="eastAsia" w:ascii="宋体" w:hAnsi="宋体" w:cs="宋体"/>
                <w:snapToGrid w:val="0"/>
                <w:kern w:val="0"/>
                <w:szCs w:val="21"/>
                <w:highlight w:val="none"/>
                <w:lang w:val="en-US" w:eastAsia="zh-CN"/>
              </w:rPr>
              <w:t>投入本项目人员专业需求调整方案3分</w:t>
            </w:r>
          </w:p>
        </w:tc>
        <w:tc>
          <w:tcPr>
            <w:tcW w:w="6497" w:type="dxa"/>
            <w:noWrap/>
            <w:vAlign w:val="center"/>
          </w:tcPr>
          <w:p>
            <w:pPr>
              <w:spacing w:line="400" w:lineRule="exact"/>
              <w:jc w:val="left"/>
              <w:rPr>
                <w:rFonts w:hint="eastAsia" w:ascii="宋体" w:hAnsi="宋体" w:eastAsia="宋体" w:cs="宋体"/>
                <w:snapToGrid w:val="0"/>
                <w:kern w:val="0"/>
                <w:sz w:val="21"/>
                <w:szCs w:val="21"/>
                <w:highlight w:val="none"/>
                <w:lang w:val="en-US" w:eastAsia="zh-CN" w:bidi="ar-SA"/>
              </w:rPr>
            </w:pPr>
            <w:r>
              <w:rPr>
                <w:rFonts w:hint="eastAsia" w:ascii="宋体"/>
                <w:snapToGrid w:val="0"/>
                <w:kern w:val="0"/>
                <w:szCs w:val="21"/>
                <w:highlight w:val="none"/>
                <w:lang w:eastAsia="zh-CN"/>
              </w:rPr>
              <w:t>投标人针对</w:t>
            </w:r>
            <w:r>
              <w:rPr>
                <w:rFonts w:hint="eastAsia" w:ascii="宋体" w:hAnsi="宋体" w:cs="宋体"/>
                <w:snapToGrid w:val="0"/>
                <w:kern w:val="0"/>
                <w:szCs w:val="21"/>
                <w:highlight w:val="none"/>
                <w:lang w:val="en-US" w:eastAsia="zh-CN"/>
              </w:rPr>
              <w:t>按照本项目建设特点，根据本单位人员储备，编制需求调整方案，</w:t>
            </w:r>
            <w:r>
              <w:rPr>
                <w:rFonts w:hint="eastAsia" w:ascii="宋体" w:hAnsi="宋体" w:cs="宋体"/>
                <w:snapToGrid w:val="0"/>
                <w:kern w:val="0"/>
                <w:szCs w:val="21"/>
                <w:highlight w:val="none"/>
              </w:rPr>
              <w:t>0-</w:t>
            </w:r>
            <w:r>
              <w:rPr>
                <w:rFonts w:hint="eastAsia" w:ascii="宋体" w:hAnsi="宋体" w:cs="宋体"/>
                <w:snapToGrid w:val="0"/>
                <w:kern w:val="0"/>
                <w:szCs w:val="21"/>
                <w:highlight w:val="none"/>
                <w:lang w:val="en-US" w:eastAsia="zh-CN"/>
              </w:rPr>
              <w:t>1.5</w:t>
            </w:r>
            <w:r>
              <w:rPr>
                <w:rFonts w:hint="eastAsia" w:ascii="宋体" w:hAnsi="宋体" w:cs="宋体"/>
                <w:snapToGrid w:val="0"/>
                <w:kern w:val="0"/>
                <w:szCs w:val="21"/>
                <w:highlight w:val="none"/>
              </w:rPr>
              <w:t>分</w:t>
            </w:r>
            <w:r>
              <w:rPr>
                <w:rFonts w:hint="eastAsia" w:ascii="宋体" w:hAnsi="宋体" w:cs="宋体"/>
                <w:snapToGrid w:val="0"/>
                <w:kern w:val="0"/>
                <w:szCs w:val="21"/>
                <w:highlight w:val="none"/>
                <w:lang w:eastAsia="zh-CN"/>
              </w:rPr>
              <w:t>。</w:t>
            </w:r>
            <w:r>
              <w:rPr>
                <w:rFonts w:hint="eastAsia" w:ascii="宋体" w:hAnsi="宋体" w:cs="宋体"/>
                <w:snapToGrid w:val="0"/>
                <w:kern w:val="0"/>
                <w:szCs w:val="21"/>
                <w:highlight w:val="none"/>
                <w:lang w:val="en-US" w:eastAsia="zh-CN"/>
              </w:rPr>
              <w:t>承诺按照招标人专业需求实时更换咨询人员，0-1.5分。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6" w:hRule="atLeast"/>
          <w:jc w:val="center"/>
        </w:trPr>
        <w:tc>
          <w:tcPr>
            <w:tcW w:w="1142" w:type="dxa"/>
            <w:noWrap/>
            <w:vAlign w:val="center"/>
          </w:tcPr>
          <w:p>
            <w:pPr>
              <w:spacing w:line="400" w:lineRule="exact"/>
              <w:jc w:val="center"/>
              <w:rPr>
                <w:rFonts w:ascii="宋体" w:hAnsi="宋体" w:eastAsia="Times New Roman" w:cs="宋体"/>
                <w:snapToGrid w:val="0"/>
                <w:kern w:val="0"/>
                <w:sz w:val="22"/>
                <w:szCs w:val="22"/>
              </w:rPr>
            </w:pPr>
          </w:p>
        </w:tc>
        <w:tc>
          <w:tcPr>
            <w:tcW w:w="1649" w:type="dxa"/>
            <w:noWrap/>
            <w:vAlign w:val="center"/>
          </w:tcPr>
          <w:p>
            <w:pPr>
              <w:spacing w:line="400" w:lineRule="exact"/>
              <w:jc w:val="center"/>
              <w:rPr>
                <w:rFonts w:hint="eastAsia" w:ascii="宋体" w:hAnsi="宋体" w:eastAsia="宋体" w:cs="宋体"/>
                <w:snapToGrid w:val="0"/>
                <w:kern w:val="0"/>
                <w:szCs w:val="21"/>
                <w:lang w:eastAsia="zh-CN"/>
              </w:rPr>
            </w:pPr>
            <w:r>
              <w:rPr>
                <w:rFonts w:hint="eastAsia" w:ascii="宋体" w:hAnsi="宋体" w:cs="宋体"/>
                <w:snapToGrid w:val="0"/>
                <w:kern w:val="0"/>
                <w:szCs w:val="21"/>
                <w:lang w:eastAsia="zh-CN"/>
              </w:rPr>
              <w:t>项目人员团队情况（</w:t>
            </w:r>
            <w:r>
              <w:rPr>
                <w:rFonts w:hint="eastAsia" w:ascii="宋体" w:hAnsi="宋体" w:cs="宋体"/>
                <w:snapToGrid w:val="0"/>
                <w:kern w:val="0"/>
                <w:szCs w:val="21"/>
                <w:lang w:val="en-US" w:eastAsia="zh-CN"/>
              </w:rPr>
              <w:t>6分</w:t>
            </w:r>
            <w:r>
              <w:rPr>
                <w:rFonts w:hint="eastAsia" w:ascii="宋体" w:hAnsi="宋体" w:cs="宋体"/>
                <w:snapToGrid w:val="0"/>
                <w:kern w:val="0"/>
                <w:szCs w:val="21"/>
                <w:lang w:eastAsia="zh-CN"/>
              </w:rPr>
              <w:t>）</w:t>
            </w:r>
          </w:p>
        </w:tc>
        <w:tc>
          <w:tcPr>
            <w:tcW w:w="6497" w:type="dxa"/>
            <w:noWrap/>
            <w:vAlign w:val="center"/>
          </w:tcPr>
          <w:p>
            <w:pPr>
              <w:spacing w:line="360" w:lineRule="exact"/>
              <w:ind w:firstLine="420" w:firstLineChars="200"/>
              <w:jc w:val="left"/>
              <w:rPr>
                <w:rFonts w:hint="eastAsia" w:eastAsia="Times New Roman"/>
                <w:lang w:eastAsia="zh-CN"/>
              </w:rPr>
            </w:pPr>
            <w:r>
              <w:rPr>
                <w:rFonts w:hint="eastAsia" w:eastAsia="Times New Roman"/>
                <w:lang w:val="en-US" w:eastAsia="zh-CN"/>
              </w:rPr>
              <w:t>1、项目常驻人员具备全过程质量安全监督服务经验</w:t>
            </w:r>
            <w:r>
              <w:rPr>
                <w:rFonts w:hint="eastAsia" w:eastAsia="Times New Roman"/>
                <w:lang w:eastAsia="zh-CN"/>
              </w:rPr>
              <w:t>，每人增加1分，最多加3分。</w:t>
            </w:r>
          </w:p>
          <w:p>
            <w:pPr>
              <w:spacing w:line="360" w:lineRule="exact"/>
              <w:ind w:firstLine="420" w:firstLineChars="200"/>
              <w:jc w:val="left"/>
              <w:rPr>
                <w:rFonts w:hint="default" w:eastAsia="Times New Roman"/>
                <w:lang w:val="en-US" w:eastAsia="zh-CN"/>
              </w:rPr>
            </w:pPr>
            <w:r>
              <w:rPr>
                <w:rFonts w:hint="eastAsia" w:eastAsia="Times New Roman"/>
                <w:lang w:val="en-US" w:eastAsia="zh-CN"/>
              </w:rPr>
              <w:t>2、</w:t>
            </w:r>
            <w:r>
              <w:rPr>
                <w:rFonts w:hint="eastAsia" w:eastAsia="Times New Roman"/>
                <w:lang w:eastAsia="zh-CN"/>
              </w:rPr>
              <w:t>非常驻德清专家组成员参加过轨道交通事故抢险或调查工作的，每人加</w:t>
            </w:r>
            <w:r>
              <w:rPr>
                <w:rFonts w:hint="eastAsia" w:eastAsia="Times New Roman"/>
                <w:lang w:val="en-US" w:eastAsia="zh-CN"/>
              </w:rPr>
              <w:t>1分，最多加3分。</w:t>
            </w:r>
          </w:p>
          <w:p>
            <w:pPr>
              <w:spacing w:line="360" w:lineRule="exact"/>
              <w:ind w:firstLine="420" w:firstLineChars="200"/>
              <w:jc w:val="left"/>
              <w:rPr>
                <w:rFonts w:hint="default" w:ascii="仿宋" w:hAnsi="仿宋" w:eastAsia="仿宋"/>
                <w:szCs w:val="21"/>
                <w:lang w:val="en-US"/>
              </w:rPr>
            </w:pPr>
            <w:r>
              <w:rPr>
                <w:rFonts w:hint="eastAsia" w:eastAsia="Times New Roman"/>
                <w:lang w:eastAsia="zh-CN"/>
              </w:rPr>
              <w:t>注：常驻人员（含项目总咨询负责人）</w:t>
            </w:r>
            <w:r>
              <w:rPr>
                <w:rFonts w:hint="eastAsia" w:eastAsia="Times New Roman"/>
              </w:rPr>
              <w:t>须提供近一个月社保交纳材料</w:t>
            </w:r>
            <w:r>
              <w:rPr>
                <w:rFonts w:hint="eastAsia" w:eastAsia="Times New Roman"/>
                <w:lang w:eastAsia="zh-CN"/>
              </w:rPr>
              <w:t>和职称证书复印析。工作业绩</w:t>
            </w:r>
            <w:r>
              <w:rPr>
                <w:rFonts w:hint="eastAsia" w:eastAsia="Times New Roman"/>
                <w:lang w:val="en-US" w:eastAsia="zh-CN"/>
              </w:rPr>
              <w:t>需提供相关服务合同（需明确人员）、中标通知书、建设单位履约证明（业主评价证明）复印件（加盖公章）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2" w:type="dxa"/>
            <w:vMerge w:val="restart"/>
            <w:noWrap/>
            <w:vAlign w:val="center"/>
          </w:tcPr>
          <w:p>
            <w:pPr>
              <w:spacing w:line="400" w:lineRule="exact"/>
              <w:jc w:val="center"/>
              <w:rPr>
                <w:rFonts w:ascii="宋体" w:hAnsi="宋体" w:eastAsia="Times New Roman" w:cs="宋体"/>
                <w:kern w:val="0"/>
                <w:szCs w:val="21"/>
              </w:rPr>
            </w:pPr>
            <w:r>
              <w:rPr>
                <w:rFonts w:hint="eastAsia" w:ascii="宋体" w:hAnsi="宋体" w:eastAsia="Times New Roman" w:cs="宋体"/>
                <w:snapToGrid w:val="0"/>
                <w:kern w:val="0"/>
                <w:sz w:val="22"/>
                <w:szCs w:val="22"/>
              </w:rPr>
              <w:t>商务、资信及其他分</w:t>
            </w:r>
          </w:p>
          <w:p>
            <w:pPr>
              <w:spacing w:line="400" w:lineRule="exact"/>
              <w:jc w:val="center"/>
              <w:rPr>
                <w:rFonts w:ascii="宋体" w:hAnsi="宋体" w:eastAsia="Times New Roman" w:cs="宋体"/>
                <w:kern w:val="0"/>
                <w:szCs w:val="21"/>
              </w:rPr>
            </w:pPr>
            <w:r>
              <w:rPr>
                <w:rFonts w:hint="eastAsia" w:ascii="宋体" w:hAnsi="宋体" w:eastAsia="Times New Roman" w:cs="宋体"/>
                <w:kern w:val="0"/>
                <w:szCs w:val="21"/>
              </w:rPr>
              <w:t>（</w:t>
            </w:r>
            <w:r>
              <w:rPr>
                <w:rFonts w:hint="eastAsia" w:ascii="宋体" w:hAnsi="宋体" w:eastAsia="宋体" w:cs="宋体"/>
                <w:kern w:val="0"/>
                <w:szCs w:val="21"/>
                <w:lang w:val="en-US" w:eastAsia="zh-CN"/>
              </w:rPr>
              <w:t>19</w:t>
            </w:r>
            <w:r>
              <w:rPr>
                <w:rFonts w:hint="eastAsia" w:ascii="宋体" w:hAnsi="宋体" w:eastAsia="Times New Roman" w:cs="宋体"/>
                <w:kern w:val="0"/>
                <w:szCs w:val="21"/>
              </w:rPr>
              <w:t>分）</w:t>
            </w:r>
          </w:p>
        </w:tc>
        <w:tc>
          <w:tcPr>
            <w:tcW w:w="1649" w:type="dxa"/>
            <w:vMerge w:val="restart"/>
            <w:noWrap/>
            <w:vAlign w:val="center"/>
          </w:tcPr>
          <w:p>
            <w:pPr>
              <w:spacing w:line="400" w:lineRule="exact"/>
              <w:jc w:val="center"/>
              <w:rPr>
                <w:rFonts w:ascii="宋体" w:hAnsi="宋体" w:eastAsia="Times New Roman" w:cs="宋体"/>
                <w:kern w:val="0"/>
                <w:szCs w:val="21"/>
              </w:rPr>
            </w:pPr>
            <w:r>
              <w:rPr>
                <w:rFonts w:hint="eastAsia" w:ascii="宋体" w:hAnsi="宋体" w:eastAsia="Times New Roman" w:cs="宋体"/>
                <w:kern w:val="0"/>
                <w:szCs w:val="21"/>
              </w:rPr>
              <w:t>投标企业总体情况</w:t>
            </w:r>
            <w:r>
              <w:rPr>
                <w:rFonts w:hint="eastAsia" w:ascii="宋体" w:hAnsi="宋体" w:cs="宋体"/>
                <w:kern w:val="0"/>
                <w:szCs w:val="21"/>
                <w:lang w:val="en-US" w:eastAsia="zh-CN"/>
              </w:rPr>
              <w:t>5</w:t>
            </w:r>
            <w:r>
              <w:rPr>
                <w:rFonts w:hint="eastAsia" w:ascii="宋体" w:hAnsi="宋体" w:eastAsia="Times New Roman" w:cs="宋体"/>
                <w:kern w:val="0"/>
                <w:szCs w:val="21"/>
              </w:rPr>
              <w:t>分</w:t>
            </w:r>
          </w:p>
        </w:tc>
        <w:tc>
          <w:tcPr>
            <w:tcW w:w="6497" w:type="dxa"/>
            <w:noWrap/>
            <w:vAlign w:val="center"/>
          </w:tcPr>
          <w:p>
            <w:pPr>
              <w:spacing w:line="360" w:lineRule="exact"/>
              <w:ind w:firstLine="420" w:firstLineChars="200"/>
              <w:jc w:val="left"/>
            </w:pPr>
            <w:r>
              <w:rPr>
                <w:rFonts w:hint="eastAsia" w:eastAsia="Times New Roman"/>
              </w:rPr>
              <w:t>投标人具有ISO9001质量体系认证证书、环境管理体系认证证书、职业健康安全管理体系认证证书并在有效期内，每提供一个得1分，最高得3分。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42" w:type="dxa"/>
            <w:vMerge w:val="continue"/>
            <w:noWrap/>
            <w:vAlign w:val="center"/>
          </w:tcPr>
          <w:p>
            <w:pPr>
              <w:spacing w:line="400" w:lineRule="exact"/>
              <w:jc w:val="center"/>
              <w:rPr>
                <w:rFonts w:hint="eastAsia" w:ascii="宋体" w:hAnsi="宋体" w:eastAsia="Times New Roman" w:cs="宋体"/>
                <w:kern w:val="0"/>
                <w:szCs w:val="21"/>
              </w:rPr>
            </w:pPr>
          </w:p>
        </w:tc>
        <w:tc>
          <w:tcPr>
            <w:tcW w:w="1649" w:type="dxa"/>
            <w:vMerge w:val="continue"/>
            <w:noWrap/>
            <w:vAlign w:val="center"/>
          </w:tcPr>
          <w:p>
            <w:pPr>
              <w:spacing w:line="400" w:lineRule="exact"/>
              <w:jc w:val="center"/>
              <w:rPr>
                <w:rFonts w:hint="eastAsia" w:ascii="宋体" w:hAnsi="宋体" w:eastAsia="Times New Roman" w:cs="宋体"/>
                <w:kern w:val="0"/>
                <w:szCs w:val="21"/>
              </w:rPr>
            </w:pPr>
          </w:p>
        </w:tc>
        <w:tc>
          <w:tcPr>
            <w:tcW w:w="6497" w:type="dxa"/>
            <w:noWrap/>
            <w:vAlign w:val="center"/>
          </w:tcPr>
          <w:p>
            <w:pPr>
              <w:adjustRightInd w:val="0"/>
              <w:snapToGrid w:val="0"/>
              <w:spacing w:before="120" w:beforeLines="50" w:after="120" w:afterLines="50" w:line="300" w:lineRule="exact"/>
              <w:ind w:firstLine="420" w:firstLineChars="200"/>
              <w:rPr>
                <w:rFonts w:hint="eastAsia" w:eastAsia="Times New Roman"/>
              </w:rPr>
            </w:pPr>
            <w:r>
              <w:rPr>
                <w:rFonts w:hint="eastAsia" w:ascii="宋体" w:hAnsi="宋体" w:cs="Arial"/>
                <w:snapToGrid w:val="0"/>
                <w:kern w:val="0"/>
                <w:szCs w:val="21"/>
              </w:rPr>
              <w:t>企业信用：经“信用中国”网站（</w:t>
            </w:r>
            <w:r>
              <w:rPr>
                <w:rFonts w:ascii="宋体" w:hAnsi="宋体" w:cs="Arial"/>
                <w:snapToGrid w:val="0"/>
                <w:kern w:val="0"/>
                <w:szCs w:val="21"/>
              </w:rPr>
              <w:t>www.creditchina.gov.cn）查询，投标人投标截止时间前三年内具有守信红名单记录的得2分（以该网站截图盖章为准，否则不予计分）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142" w:type="dxa"/>
            <w:vMerge w:val="continue"/>
            <w:noWrap/>
            <w:vAlign w:val="center"/>
          </w:tcPr>
          <w:p>
            <w:pPr>
              <w:spacing w:line="400" w:lineRule="exact"/>
              <w:jc w:val="center"/>
              <w:rPr>
                <w:rFonts w:ascii="宋体" w:hAnsi="宋体" w:eastAsia="Times New Roman" w:cs="宋体"/>
                <w:kern w:val="0"/>
                <w:szCs w:val="21"/>
              </w:rPr>
            </w:pPr>
          </w:p>
        </w:tc>
        <w:tc>
          <w:tcPr>
            <w:tcW w:w="1649" w:type="dxa"/>
            <w:noWrap/>
            <w:vAlign w:val="center"/>
          </w:tcPr>
          <w:p>
            <w:pPr>
              <w:spacing w:line="400" w:lineRule="exact"/>
              <w:jc w:val="center"/>
              <w:rPr>
                <w:rFonts w:ascii="宋体" w:hAnsi="宋体" w:eastAsia="Times New Roman" w:cs="宋体"/>
                <w:kern w:val="0"/>
                <w:szCs w:val="21"/>
              </w:rPr>
            </w:pPr>
            <w:r>
              <w:rPr>
                <w:rFonts w:hint="eastAsia" w:ascii="宋体" w:hAnsi="宋体" w:eastAsia="Times New Roman" w:cs="宋体"/>
                <w:kern w:val="0"/>
                <w:szCs w:val="21"/>
              </w:rPr>
              <w:t>公司成功案例</w:t>
            </w:r>
          </w:p>
          <w:p>
            <w:pPr>
              <w:spacing w:line="400" w:lineRule="exact"/>
              <w:jc w:val="center"/>
              <w:rPr>
                <w:rFonts w:ascii="宋体" w:hAnsi="宋体" w:eastAsia="Times New Roman" w:cs="宋体"/>
                <w:kern w:val="0"/>
                <w:szCs w:val="21"/>
              </w:rPr>
            </w:pPr>
            <w:r>
              <w:rPr>
                <w:rFonts w:hint="eastAsia" w:ascii="宋体" w:hAnsi="宋体" w:eastAsia="Times New Roman" w:cs="宋体"/>
                <w:kern w:val="0"/>
                <w:szCs w:val="21"/>
              </w:rPr>
              <w:t>1分</w:t>
            </w:r>
          </w:p>
        </w:tc>
        <w:tc>
          <w:tcPr>
            <w:tcW w:w="6497" w:type="dxa"/>
            <w:noWrap/>
            <w:vAlign w:val="center"/>
          </w:tcPr>
          <w:p>
            <w:pPr>
              <w:numPr>
                <w:ilvl w:val="0"/>
                <w:numId w:val="20"/>
              </w:numPr>
              <w:spacing w:line="360" w:lineRule="exact"/>
              <w:ind w:firstLine="420" w:firstLineChars="200"/>
              <w:jc w:val="left"/>
              <w:rPr>
                <w:rFonts w:ascii="宋体" w:hAnsi="宋体" w:eastAsia="Times New Roman" w:cs="宋体"/>
                <w:snapToGrid w:val="0"/>
                <w:kern w:val="0"/>
                <w:szCs w:val="21"/>
              </w:rPr>
            </w:pPr>
            <w:r>
              <w:rPr>
                <w:rFonts w:hint="eastAsia" w:ascii="宋体" w:hAnsi="宋体" w:eastAsia="Times New Roman" w:cs="宋体"/>
                <w:snapToGrid w:val="0"/>
                <w:kern w:val="0"/>
                <w:szCs w:val="21"/>
              </w:rPr>
              <w:t>根据投标人2017年1月1日起至本项目截标时间止有实施过类似项目业绩</w:t>
            </w:r>
            <w:r>
              <w:rPr>
                <w:rFonts w:hint="eastAsia" w:ascii="宋体" w:hAnsi="宋体" w:eastAsia="Times New Roman" w:cs="Arial"/>
                <w:b/>
                <w:bCs/>
                <w:snapToGrid w:val="0"/>
                <w:kern w:val="0"/>
                <w:szCs w:val="21"/>
              </w:rPr>
              <w:t>（项目特征</w:t>
            </w:r>
            <w:r>
              <w:rPr>
                <w:rFonts w:hint="eastAsia" w:ascii="宋体" w:hAnsi="宋体" w:cs="Arial"/>
                <w:b/>
                <w:bCs/>
                <w:snapToGrid w:val="0"/>
                <w:kern w:val="0"/>
                <w:szCs w:val="21"/>
              </w:rPr>
              <w:t>为</w:t>
            </w:r>
            <w:r>
              <w:rPr>
                <w:rFonts w:hint="eastAsia" w:ascii="宋体" w:hAnsi="宋体" w:cs="Arial"/>
                <w:b/>
                <w:bCs/>
                <w:snapToGrid w:val="0"/>
                <w:kern w:val="0"/>
                <w:szCs w:val="21"/>
                <w:lang w:eastAsia="zh-CN"/>
              </w:rPr>
              <w:t>政府委托的轨道交通服务期超过</w:t>
            </w:r>
            <w:r>
              <w:rPr>
                <w:rFonts w:hint="eastAsia" w:ascii="宋体" w:hAnsi="宋体" w:cs="Arial"/>
                <w:b/>
                <w:bCs/>
                <w:snapToGrid w:val="0"/>
                <w:kern w:val="0"/>
                <w:szCs w:val="21"/>
                <w:lang w:val="en-US" w:eastAsia="zh-CN"/>
              </w:rPr>
              <w:t>1年的第三方服务</w:t>
            </w:r>
            <w:r>
              <w:rPr>
                <w:rFonts w:hint="eastAsia" w:ascii="宋体" w:hAnsi="宋体" w:cs="Arial"/>
                <w:b/>
                <w:bCs/>
                <w:snapToGrid w:val="0"/>
                <w:kern w:val="0"/>
                <w:szCs w:val="21"/>
              </w:rPr>
              <w:t>项目</w:t>
            </w:r>
            <w:r>
              <w:rPr>
                <w:rFonts w:hint="eastAsia" w:ascii="宋体" w:hAnsi="宋体" w:eastAsia="Times New Roman" w:cs="Arial"/>
                <w:b/>
                <w:bCs/>
                <w:snapToGrid w:val="0"/>
                <w:kern w:val="0"/>
                <w:szCs w:val="21"/>
              </w:rPr>
              <w:t>）</w:t>
            </w:r>
            <w:r>
              <w:rPr>
                <w:rFonts w:hint="eastAsia" w:ascii="宋体" w:hAnsi="宋体" w:eastAsia="Times New Roman" w:cs="宋体"/>
                <w:snapToGrid w:val="0"/>
                <w:kern w:val="0"/>
                <w:szCs w:val="21"/>
              </w:rPr>
              <w:t>的，得1分。</w:t>
            </w:r>
          </w:p>
          <w:p>
            <w:pPr>
              <w:spacing w:line="360" w:lineRule="exact"/>
              <w:ind w:firstLine="420" w:firstLineChars="200"/>
              <w:jc w:val="left"/>
              <w:rPr>
                <w:rFonts w:ascii="宋体" w:hAnsi="宋体" w:eastAsia="Times New Roman" w:cs="宋体"/>
                <w:snapToGrid w:val="0"/>
                <w:kern w:val="0"/>
                <w:szCs w:val="21"/>
              </w:rPr>
            </w:pPr>
            <w:r>
              <w:rPr>
                <w:rFonts w:hint="eastAsia" w:ascii="宋体" w:hAnsi="宋体" w:eastAsia="Times New Roman" w:cs="宋体"/>
                <w:snapToGrid w:val="0"/>
                <w:kern w:val="0"/>
                <w:szCs w:val="21"/>
              </w:rPr>
              <w:t>注：</w:t>
            </w:r>
            <w:r>
              <w:rPr>
                <w:rFonts w:hint="eastAsia" w:ascii="宋体" w:hAnsi="宋体" w:eastAsia="Times New Roman" w:cs="Arial"/>
                <w:b/>
                <w:bCs/>
                <w:snapToGrid w:val="0"/>
                <w:kern w:val="0"/>
                <w:szCs w:val="21"/>
              </w:rPr>
              <w:t>投标文件中必须同时提供合同、中标通知书和建设单位履约证明（</w:t>
            </w:r>
            <w:r>
              <w:rPr>
                <w:rFonts w:hint="eastAsia" w:ascii="宋体" w:hAnsi="宋体" w:eastAsia="宋体" w:cs="Arial"/>
                <w:b/>
                <w:bCs/>
                <w:snapToGrid w:val="0"/>
                <w:kern w:val="0"/>
                <w:szCs w:val="21"/>
                <w:lang w:eastAsia="zh-CN"/>
              </w:rPr>
              <w:t>或</w:t>
            </w:r>
            <w:r>
              <w:rPr>
                <w:rFonts w:hint="eastAsia" w:ascii="宋体" w:hAnsi="宋体" w:eastAsia="Times New Roman" w:cs="Arial"/>
                <w:b/>
                <w:bCs/>
                <w:snapToGrid w:val="0"/>
                <w:kern w:val="0"/>
                <w:szCs w:val="21"/>
              </w:rPr>
              <w:t>业主评价等证明材料）复印件（加盖公章）。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42" w:type="dxa"/>
            <w:vMerge w:val="continue"/>
            <w:noWrap/>
            <w:vAlign w:val="center"/>
          </w:tcPr>
          <w:p>
            <w:pPr>
              <w:spacing w:line="400" w:lineRule="exact"/>
              <w:jc w:val="center"/>
              <w:rPr>
                <w:rFonts w:ascii="宋体" w:hAnsi="宋体" w:eastAsia="Times New Roman" w:cs="宋体"/>
                <w:kern w:val="0"/>
                <w:szCs w:val="21"/>
              </w:rPr>
            </w:pPr>
          </w:p>
        </w:tc>
        <w:tc>
          <w:tcPr>
            <w:tcW w:w="1649" w:type="dxa"/>
            <w:noWrap/>
            <w:vAlign w:val="center"/>
          </w:tcPr>
          <w:p>
            <w:pPr>
              <w:spacing w:line="400" w:lineRule="exact"/>
              <w:jc w:val="center"/>
              <w:rPr>
                <w:rFonts w:ascii="宋体" w:hAnsi="宋体" w:eastAsia="Times New Roman" w:cs="宋体"/>
                <w:kern w:val="0"/>
                <w:szCs w:val="21"/>
              </w:rPr>
            </w:pPr>
            <w:r>
              <w:rPr>
                <w:rFonts w:hint="eastAsia" w:ascii="宋体" w:hAnsi="宋体" w:eastAsia="Times New Roman" w:cs="宋体"/>
                <w:kern w:val="0"/>
                <w:szCs w:val="21"/>
              </w:rPr>
              <w:t>奖项</w:t>
            </w:r>
          </w:p>
          <w:p>
            <w:pPr>
              <w:spacing w:line="400" w:lineRule="exact"/>
              <w:jc w:val="center"/>
              <w:rPr>
                <w:rFonts w:ascii="宋体" w:hAnsi="宋体" w:eastAsia="Times New Roman" w:cs="宋体"/>
                <w:kern w:val="0"/>
                <w:szCs w:val="21"/>
              </w:rPr>
            </w:pPr>
            <w:r>
              <w:rPr>
                <w:rFonts w:hint="eastAsia" w:ascii="宋体" w:hAnsi="宋体" w:eastAsia="Times New Roman" w:cs="宋体"/>
                <w:kern w:val="0"/>
                <w:szCs w:val="21"/>
              </w:rPr>
              <w:t>6分</w:t>
            </w:r>
          </w:p>
        </w:tc>
        <w:tc>
          <w:tcPr>
            <w:tcW w:w="6497" w:type="dxa"/>
            <w:noWrap/>
            <w:vAlign w:val="center"/>
          </w:tcPr>
          <w:p>
            <w:pPr>
              <w:spacing w:line="360" w:lineRule="exact"/>
              <w:ind w:firstLine="420" w:firstLineChars="200"/>
              <w:jc w:val="left"/>
              <w:rPr>
                <w:rFonts w:ascii="宋体" w:hAnsi="宋体" w:eastAsia="Times New Roman" w:cs="宋体"/>
                <w:snapToGrid w:val="0"/>
                <w:kern w:val="0"/>
                <w:szCs w:val="21"/>
              </w:rPr>
            </w:pPr>
            <w:r>
              <w:rPr>
                <w:rFonts w:hint="eastAsia" w:ascii="宋体" w:hAnsi="宋体" w:eastAsia="Times New Roman" w:cs="宋体"/>
                <w:snapToGrid w:val="0"/>
                <w:kern w:val="0"/>
                <w:szCs w:val="21"/>
              </w:rPr>
              <w:t>投标人自2017年1月1日承接的隧道或桥梁工程，获国家级质量奖项每个得</w:t>
            </w:r>
            <w:r>
              <w:rPr>
                <w:rFonts w:hint="eastAsia" w:ascii="宋体" w:hAnsi="宋体" w:cs="宋体"/>
                <w:snapToGrid w:val="0"/>
                <w:kern w:val="0"/>
                <w:szCs w:val="21"/>
                <w:lang w:val="en-US" w:eastAsia="zh-CN"/>
              </w:rPr>
              <w:t>2</w:t>
            </w:r>
            <w:r>
              <w:rPr>
                <w:rFonts w:hint="eastAsia" w:ascii="宋体" w:hAnsi="宋体" w:eastAsia="Times New Roman" w:cs="宋体"/>
                <w:snapToGrid w:val="0"/>
                <w:kern w:val="0"/>
                <w:szCs w:val="21"/>
              </w:rPr>
              <w:t>分，最高的得</w:t>
            </w:r>
            <w:r>
              <w:rPr>
                <w:rFonts w:hint="eastAsia" w:ascii="宋体" w:hAnsi="宋体" w:cs="宋体"/>
                <w:snapToGrid w:val="0"/>
                <w:kern w:val="0"/>
                <w:szCs w:val="21"/>
                <w:lang w:val="en-US" w:eastAsia="zh-CN"/>
              </w:rPr>
              <w:t>4</w:t>
            </w:r>
            <w:r>
              <w:rPr>
                <w:rFonts w:hint="eastAsia" w:ascii="宋体" w:hAnsi="宋体" w:eastAsia="Times New Roman" w:cs="宋体"/>
                <w:snapToGrid w:val="0"/>
                <w:kern w:val="0"/>
                <w:szCs w:val="21"/>
              </w:rPr>
              <w:t>分；获省级质量奖项的每个得1分，最高得2分。本项最高得6分。</w:t>
            </w:r>
          </w:p>
          <w:p>
            <w:pPr>
              <w:spacing w:line="360" w:lineRule="exact"/>
              <w:ind w:firstLine="420" w:firstLineChars="200"/>
              <w:jc w:val="left"/>
              <w:rPr>
                <w:rFonts w:ascii="宋体" w:hAnsi="宋体" w:eastAsia="Times New Roman" w:cs="Arial"/>
                <w:b/>
                <w:bCs/>
                <w:snapToGrid w:val="0"/>
                <w:kern w:val="0"/>
                <w:szCs w:val="21"/>
              </w:rPr>
            </w:pPr>
            <w:r>
              <w:rPr>
                <w:rFonts w:hint="eastAsia" w:ascii="宋体" w:hAnsi="宋体" w:eastAsia="Times New Roman" w:cs="Arial"/>
                <w:b/>
                <w:bCs/>
                <w:snapToGrid w:val="0"/>
                <w:kern w:val="0"/>
                <w:szCs w:val="21"/>
              </w:rPr>
              <w:t>注：同一项目不累计计算，提供以上有效证明材料加盖投标人公章。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42" w:type="dxa"/>
            <w:vMerge w:val="continue"/>
            <w:noWrap/>
            <w:vAlign w:val="center"/>
          </w:tcPr>
          <w:p>
            <w:pPr>
              <w:spacing w:line="400" w:lineRule="exact"/>
              <w:jc w:val="center"/>
              <w:rPr>
                <w:rFonts w:ascii="宋体" w:hAnsi="宋体" w:eastAsia="Times New Roman" w:cs="宋体"/>
                <w:kern w:val="0"/>
                <w:szCs w:val="21"/>
              </w:rPr>
            </w:pPr>
          </w:p>
        </w:tc>
        <w:tc>
          <w:tcPr>
            <w:tcW w:w="1649" w:type="dxa"/>
            <w:noWrap/>
            <w:vAlign w:val="center"/>
          </w:tcPr>
          <w:p>
            <w:pPr>
              <w:spacing w:line="380" w:lineRule="exact"/>
              <w:jc w:val="center"/>
              <w:rPr>
                <w:rFonts w:ascii="宋体" w:hAnsi="宋体" w:eastAsia="Times New Roman" w:cs="宋体"/>
                <w:kern w:val="0"/>
                <w:szCs w:val="21"/>
              </w:rPr>
            </w:pPr>
            <w:r>
              <w:rPr>
                <w:rFonts w:hint="eastAsia" w:ascii="宋体" w:hAnsi="宋体" w:eastAsia="Times New Roman" w:cs="宋体"/>
                <w:kern w:val="0"/>
                <w:szCs w:val="21"/>
              </w:rPr>
              <w:t>提供实质性的优惠条件或服务措施</w:t>
            </w:r>
          </w:p>
          <w:p>
            <w:pPr>
              <w:spacing w:line="380" w:lineRule="exact"/>
              <w:jc w:val="center"/>
              <w:rPr>
                <w:rFonts w:ascii="宋体" w:hAnsi="宋体" w:eastAsia="Times New Roman" w:cs="宋体"/>
                <w:kern w:val="0"/>
                <w:szCs w:val="21"/>
              </w:rPr>
            </w:pPr>
            <w:r>
              <w:rPr>
                <w:rFonts w:hint="eastAsia" w:ascii="宋体" w:hAnsi="宋体" w:cs="宋体"/>
                <w:kern w:val="0"/>
                <w:szCs w:val="21"/>
                <w:lang w:val="en-US" w:eastAsia="zh-CN"/>
              </w:rPr>
              <w:t>3</w:t>
            </w:r>
            <w:r>
              <w:rPr>
                <w:rFonts w:hint="eastAsia" w:ascii="宋体" w:hAnsi="宋体" w:eastAsia="Times New Roman" w:cs="宋体"/>
                <w:kern w:val="0"/>
                <w:szCs w:val="21"/>
              </w:rPr>
              <w:t>分</w:t>
            </w:r>
          </w:p>
        </w:tc>
        <w:tc>
          <w:tcPr>
            <w:tcW w:w="6497" w:type="dxa"/>
            <w:noWrap/>
            <w:vAlign w:val="center"/>
          </w:tcPr>
          <w:p>
            <w:pPr>
              <w:spacing w:line="380" w:lineRule="exact"/>
              <w:ind w:firstLine="420" w:firstLineChars="200"/>
              <w:rPr>
                <w:rFonts w:ascii="宋体" w:hAnsi="宋体" w:eastAsia="Times New Roman" w:cs="宋体"/>
                <w:sz w:val="24"/>
              </w:rPr>
            </w:pPr>
            <w:r>
              <w:rPr>
                <w:rFonts w:hint="eastAsia" w:ascii="宋体" w:hAnsi="宋体" w:eastAsia="Times New Roman" w:cs="宋体"/>
                <w:szCs w:val="21"/>
              </w:rPr>
              <w:t>主要根据投标针对本项目的服务期和服务期承诺，比如用户现场服务响应时间、问题解决时间等实质性优惠条件或服务措施情况</w:t>
            </w:r>
            <w:r>
              <w:rPr>
                <w:rFonts w:hint="eastAsia" w:ascii="宋体" w:hAnsi="宋体" w:eastAsia="Times New Roman" w:cs="宋体"/>
                <w:kern w:val="0"/>
                <w:szCs w:val="21"/>
              </w:rPr>
              <w:t>打分。</w:t>
            </w:r>
            <w:r>
              <w:rPr>
                <w:rFonts w:hint="eastAsia" w:ascii="宋体" w:hAnsi="宋体" w:eastAsia="Times New Roman" w:cs="宋体"/>
                <w:szCs w:val="21"/>
              </w:rPr>
              <w:t>同时可参考服务期外的服务价格及方案等优惠条件或服务措施情况</w:t>
            </w:r>
            <w:r>
              <w:rPr>
                <w:rFonts w:hint="eastAsia" w:ascii="宋体" w:hAnsi="宋体" w:eastAsia="Times New Roman"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42" w:type="dxa"/>
            <w:vMerge w:val="continue"/>
            <w:noWrap/>
            <w:vAlign w:val="center"/>
          </w:tcPr>
          <w:p>
            <w:pPr>
              <w:spacing w:line="400" w:lineRule="exact"/>
              <w:jc w:val="center"/>
              <w:rPr>
                <w:rFonts w:ascii="宋体" w:hAnsi="宋体" w:eastAsia="Times New Roman" w:cs="宋体"/>
                <w:kern w:val="0"/>
                <w:szCs w:val="21"/>
              </w:rPr>
            </w:pPr>
          </w:p>
        </w:tc>
        <w:tc>
          <w:tcPr>
            <w:tcW w:w="1649" w:type="dxa"/>
            <w:noWrap/>
            <w:vAlign w:val="center"/>
          </w:tcPr>
          <w:p>
            <w:pPr>
              <w:spacing w:line="400" w:lineRule="exact"/>
              <w:jc w:val="center"/>
              <w:rPr>
                <w:rFonts w:ascii="宋体" w:hAnsi="宋体" w:eastAsia="Times New Roman"/>
                <w:kern w:val="0"/>
                <w:szCs w:val="21"/>
              </w:rPr>
            </w:pPr>
            <w:r>
              <w:rPr>
                <w:rFonts w:hint="eastAsia" w:ascii="宋体" w:hAnsi="宋体" w:eastAsia="Times New Roman"/>
                <w:kern w:val="0"/>
                <w:szCs w:val="21"/>
              </w:rPr>
              <w:t>政策分</w:t>
            </w:r>
          </w:p>
          <w:p>
            <w:pPr>
              <w:spacing w:line="400" w:lineRule="exact"/>
              <w:jc w:val="center"/>
              <w:rPr>
                <w:rFonts w:ascii="宋体" w:hAnsi="宋体" w:eastAsia="Times New Roman"/>
                <w:color w:val="FF0000"/>
                <w:kern w:val="0"/>
                <w:szCs w:val="21"/>
              </w:rPr>
            </w:pPr>
            <w:r>
              <w:rPr>
                <w:rFonts w:hint="eastAsia" w:ascii="宋体" w:hAnsi="宋体" w:eastAsia="Times New Roman"/>
                <w:kern w:val="0"/>
                <w:szCs w:val="21"/>
              </w:rPr>
              <w:t>2分</w:t>
            </w:r>
          </w:p>
        </w:tc>
        <w:tc>
          <w:tcPr>
            <w:tcW w:w="6497" w:type="dxa"/>
            <w:noWrap/>
            <w:vAlign w:val="center"/>
          </w:tcPr>
          <w:p>
            <w:pPr>
              <w:spacing w:line="360" w:lineRule="exact"/>
              <w:ind w:firstLine="420" w:firstLineChars="200"/>
              <w:rPr>
                <w:rFonts w:ascii="宋体" w:hAnsi="宋体" w:eastAsia="Times New Roman" w:cs="Arial"/>
                <w:snapToGrid w:val="0"/>
                <w:color w:val="FF0000"/>
                <w:kern w:val="0"/>
                <w:szCs w:val="21"/>
              </w:rPr>
            </w:pPr>
            <w:r>
              <w:rPr>
                <w:rFonts w:hint="eastAsia" w:ascii="宋体" w:hAnsi="宋体" w:eastAsia="Times New Roman"/>
                <w:szCs w:val="21"/>
              </w:rPr>
              <w:t>供应商按规定享受除中小企业优惠外的其他国家政策支持、扶持的，得2分。（以提供的相关政府部门证明资料和法律依据为准）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142" w:type="dxa"/>
            <w:vMerge w:val="continue"/>
            <w:noWrap/>
            <w:vAlign w:val="center"/>
          </w:tcPr>
          <w:p>
            <w:pPr>
              <w:spacing w:line="400" w:lineRule="exact"/>
              <w:jc w:val="center"/>
              <w:rPr>
                <w:rFonts w:ascii="宋体" w:hAnsi="宋体" w:eastAsia="Times New Roman" w:cs="宋体"/>
                <w:kern w:val="0"/>
                <w:szCs w:val="21"/>
              </w:rPr>
            </w:pPr>
          </w:p>
        </w:tc>
        <w:tc>
          <w:tcPr>
            <w:tcW w:w="1649" w:type="dxa"/>
            <w:noWrap/>
            <w:vAlign w:val="center"/>
          </w:tcPr>
          <w:p>
            <w:pPr>
              <w:spacing w:line="400" w:lineRule="exact"/>
              <w:jc w:val="center"/>
              <w:rPr>
                <w:rFonts w:ascii="宋体" w:hAnsi="宋体" w:eastAsia="Times New Roman"/>
                <w:kern w:val="0"/>
                <w:szCs w:val="21"/>
              </w:rPr>
            </w:pPr>
            <w:r>
              <w:rPr>
                <w:rFonts w:hint="eastAsia" w:ascii="宋体" w:hAnsi="宋体" w:eastAsia="Times New Roman"/>
                <w:kern w:val="0"/>
                <w:szCs w:val="21"/>
              </w:rPr>
              <w:t>投标文件编制质量</w:t>
            </w:r>
          </w:p>
          <w:p>
            <w:pPr>
              <w:spacing w:line="400" w:lineRule="exact"/>
              <w:jc w:val="center"/>
              <w:rPr>
                <w:rFonts w:ascii="宋体" w:hAnsi="宋体" w:eastAsia="Times New Roman"/>
                <w:kern w:val="0"/>
                <w:szCs w:val="21"/>
              </w:rPr>
            </w:pPr>
            <w:r>
              <w:rPr>
                <w:rFonts w:hint="eastAsia" w:ascii="宋体" w:hAnsi="宋体" w:eastAsia="Times New Roman"/>
                <w:kern w:val="0"/>
                <w:szCs w:val="21"/>
              </w:rPr>
              <w:t>2分</w:t>
            </w:r>
          </w:p>
        </w:tc>
        <w:tc>
          <w:tcPr>
            <w:tcW w:w="6497" w:type="dxa"/>
            <w:noWrap/>
            <w:vAlign w:val="center"/>
          </w:tcPr>
          <w:p>
            <w:pPr>
              <w:spacing w:line="360" w:lineRule="exact"/>
              <w:ind w:firstLine="420" w:firstLineChars="200"/>
              <w:rPr>
                <w:rFonts w:ascii="宋体" w:hAnsi="宋体" w:eastAsia="Times New Roman"/>
                <w:szCs w:val="21"/>
              </w:rPr>
            </w:pPr>
            <w:bookmarkStart w:id="10" w:name="_GoBack"/>
            <w:r>
              <w:rPr>
                <w:rFonts w:hint="eastAsia" w:ascii="Arial" w:hAnsi="宋体" w:eastAsia="Times New Roman" w:cs="Arial"/>
                <w:szCs w:val="21"/>
              </w:rPr>
              <w:t>根据投标文件是否编排有序、内容翔实，是否按采购文件的编制要求制作目录和页码，文件格式是否规范，关联定位是否准确等情况给分。（0-2</w:t>
            </w:r>
            <w:r>
              <w:rPr>
                <w:rFonts w:hint="eastAsia" w:ascii="宋体" w:hAnsi="宋体" w:eastAsia="Times New Roman" w:cs="宋体"/>
                <w:szCs w:val="21"/>
              </w:rPr>
              <w:t>分</w:t>
            </w:r>
            <w:r>
              <w:rPr>
                <w:rFonts w:hint="eastAsia" w:ascii="Arial" w:hAnsi="宋体" w:eastAsia="Times New Roman" w:cs="Arial"/>
                <w:szCs w:val="21"/>
              </w:rPr>
              <w:t>）</w:t>
            </w:r>
            <w:bookmarkEnd w:id="10"/>
          </w:p>
        </w:tc>
      </w:tr>
    </w:tbl>
    <w:p>
      <w:pPr>
        <w:tabs>
          <w:tab w:val="left" w:pos="426"/>
        </w:tabs>
        <w:autoSpaceDE w:val="0"/>
        <w:autoSpaceDN w:val="0"/>
        <w:adjustRightInd w:val="0"/>
        <w:spacing w:line="400" w:lineRule="exact"/>
        <w:jc w:val="left"/>
        <w:rPr>
          <w:rFonts w:ascii="宋体" w:hAnsi="宋体"/>
          <w:b/>
          <w:bCs/>
          <w:kern w:val="0"/>
          <w:sz w:val="24"/>
        </w:rPr>
      </w:pPr>
    </w:p>
    <w:p>
      <w:pPr>
        <w:tabs>
          <w:tab w:val="left" w:pos="426"/>
        </w:tabs>
        <w:autoSpaceDE w:val="0"/>
        <w:autoSpaceDN w:val="0"/>
        <w:adjustRightInd w:val="0"/>
        <w:spacing w:line="400" w:lineRule="exact"/>
        <w:jc w:val="left"/>
        <w:rPr>
          <w:rFonts w:ascii="宋体" w:hAnsi="宋体"/>
          <w:b/>
          <w:bCs/>
          <w:kern w:val="0"/>
          <w:sz w:val="24"/>
        </w:rPr>
      </w:pPr>
      <w:r>
        <w:rPr>
          <w:rFonts w:hint="eastAsia" w:ascii="宋体" w:hAnsi="宋体"/>
          <w:b/>
          <w:bCs/>
          <w:kern w:val="0"/>
          <w:sz w:val="24"/>
        </w:rPr>
        <w:t>三、技术、商务资信及其他分的计算</w:t>
      </w:r>
    </w:p>
    <w:p>
      <w:pPr>
        <w:tabs>
          <w:tab w:val="left" w:pos="426"/>
        </w:tabs>
        <w:autoSpaceDE w:val="0"/>
        <w:autoSpaceDN w:val="0"/>
        <w:adjustRightInd w:val="0"/>
        <w:spacing w:line="400" w:lineRule="exact"/>
        <w:jc w:val="left"/>
        <w:rPr>
          <w:rFonts w:ascii="宋体" w:hAnsi="宋体"/>
          <w:bCs/>
          <w:kern w:val="0"/>
          <w:sz w:val="24"/>
        </w:rPr>
      </w:pPr>
      <w:r>
        <w:rPr>
          <w:rFonts w:hint="eastAsia" w:ascii="宋体" w:hAnsi="宋体"/>
          <w:bCs/>
          <w:kern w:val="0"/>
          <w:sz w:val="24"/>
        </w:rPr>
        <w:t>技术、商务资信及其他分按照评审委员会成员的独立评分结果汇总数的算术平均分计算，计算公式为：</w:t>
      </w:r>
    </w:p>
    <w:p>
      <w:pPr>
        <w:tabs>
          <w:tab w:val="left" w:pos="426"/>
        </w:tabs>
        <w:autoSpaceDE w:val="0"/>
        <w:autoSpaceDN w:val="0"/>
        <w:adjustRightInd w:val="0"/>
        <w:spacing w:line="400" w:lineRule="exact"/>
        <w:jc w:val="left"/>
        <w:rPr>
          <w:rFonts w:ascii="宋体" w:hAnsi="宋体"/>
          <w:b/>
          <w:bCs/>
          <w:kern w:val="0"/>
          <w:sz w:val="24"/>
        </w:rPr>
      </w:pPr>
      <w:r>
        <w:rPr>
          <w:rFonts w:hint="eastAsia" w:ascii="宋体" w:hAnsi="宋体"/>
          <w:b/>
          <w:bCs/>
          <w:kern w:val="0"/>
          <w:sz w:val="24"/>
        </w:rPr>
        <w:t>技术、商务资信及其他分=评审委员会所有成员评分合计数/评审委员会组成人员数</w:t>
      </w:r>
    </w:p>
    <w:p/>
    <w:p>
      <w:pPr>
        <w:pStyle w:val="25"/>
        <w:ind w:left="0" w:firstLine="0"/>
        <w:jc w:val="center"/>
        <w:rPr>
          <w:rFonts w:hint="eastAsia" w:ascii="宋体" w:hAnsi="宋体" w:eastAsia="宋体" w:cs="宋体"/>
          <w:b/>
          <w:kern w:val="44"/>
          <w:sz w:val="24"/>
          <w:szCs w:val="24"/>
        </w:rPr>
      </w:pPr>
      <w:r>
        <w:rPr>
          <w:rFonts w:ascii="宋体" w:hAnsi="宋体"/>
          <w:b/>
          <w:bCs/>
          <w:sz w:val="30"/>
          <w:szCs w:val="30"/>
        </w:rPr>
        <w:br w:type="page"/>
      </w:r>
      <w:r>
        <w:rPr>
          <w:rFonts w:hint="eastAsia" w:ascii="宋体" w:hAnsi="宋体" w:eastAsia="宋体" w:cs="宋体"/>
          <w:b/>
          <w:bCs/>
          <w:sz w:val="24"/>
          <w:szCs w:val="24"/>
        </w:rPr>
        <w:t xml:space="preserve">第五章 </w:t>
      </w:r>
      <w:r>
        <w:rPr>
          <w:rFonts w:hint="eastAsia" w:ascii="宋体" w:hAnsi="宋体" w:eastAsia="宋体" w:cs="宋体"/>
          <w:b/>
          <w:kern w:val="44"/>
          <w:sz w:val="24"/>
          <w:szCs w:val="24"/>
        </w:rPr>
        <w:t>合同主要条款</w:t>
      </w:r>
    </w:p>
    <w:p>
      <w:pPr>
        <w:pStyle w:val="28"/>
        <w:spacing w:beforeLines="50" w:afterLines="50" w:line="400" w:lineRule="exact"/>
        <w:jc w:val="center"/>
      </w:pPr>
      <w:r>
        <w:rPr>
          <w:rFonts w:hint="eastAsia" w:ascii="宋体" w:hAnsi="宋体" w:eastAsia="宋体" w:cs="宋体"/>
          <w:b/>
          <w:sz w:val="24"/>
          <w:szCs w:val="24"/>
        </w:rPr>
        <w:t>浙江省政府采购合同指引（服务）</w:t>
      </w:r>
    </w:p>
    <w:p>
      <w:pPr>
        <w:snapToGrid w:val="0"/>
        <w:spacing w:beforeLines="50" w:afterLines="50"/>
        <w:jc w:val="center"/>
        <w:rPr>
          <w:b/>
          <w:bCs/>
          <w:szCs w:val="21"/>
        </w:rPr>
      </w:pPr>
      <w:r>
        <w:rPr>
          <w:rFonts w:hint="eastAsia" w:ascii="宋体" w:hAnsi="宋体"/>
          <w:b/>
          <w:sz w:val="24"/>
        </w:rPr>
        <w:t>（</w:t>
      </w:r>
      <w:r>
        <w:rPr>
          <w:rFonts w:hint="eastAsia" w:hAnsi="宋体"/>
          <w:b/>
          <w:sz w:val="24"/>
        </w:rPr>
        <w:t>本合同仅为样稿，最终稿由三方协商后确定</w:t>
      </w:r>
      <w:r>
        <w:rPr>
          <w:rFonts w:hint="eastAsia" w:ascii="宋体" w:hAnsi="宋体"/>
          <w:b/>
          <w:sz w:val="24"/>
        </w:rPr>
        <w:t>）</w:t>
      </w:r>
    </w:p>
    <w:p>
      <w:pPr>
        <w:adjustRightInd w:val="0"/>
        <w:snapToGrid w:val="0"/>
        <w:spacing w:line="360" w:lineRule="auto"/>
        <w:jc w:val="center"/>
        <w:rPr>
          <w:rFonts w:ascii="宋体" w:hAnsi="宋体"/>
          <w:szCs w:val="21"/>
        </w:rPr>
      </w:pPr>
      <w:r>
        <w:rPr>
          <w:rFonts w:hint="eastAsia"/>
          <w:b/>
          <w:bCs/>
          <w:szCs w:val="21"/>
        </w:rPr>
        <w:t>一、通用必备条款部分</w:t>
      </w:r>
    </w:p>
    <w:p>
      <w:pPr>
        <w:adjustRightInd w:val="0"/>
        <w:snapToGrid w:val="0"/>
        <w:spacing w:line="380" w:lineRule="exact"/>
        <w:rPr>
          <w:rFonts w:ascii="宋体" w:hAnsi="宋体"/>
          <w:b/>
          <w:szCs w:val="21"/>
        </w:rPr>
      </w:pPr>
      <w:r>
        <w:rPr>
          <w:rFonts w:hint="eastAsia" w:ascii="宋体" w:hAnsi="宋体"/>
          <w:szCs w:val="21"/>
        </w:rPr>
        <w:t>合同编号：</w:t>
      </w:r>
    </w:p>
    <w:p>
      <w:pPr>
        <w:adjustRightInd w:val="0"/>
        <w:snapToGrid w:val="0"/>
        <w:spacing w:line="380" w:lineRule="exact"/>
        <w:rPr>
          <w:rFonts w:ascii="宋体" w:hAnsi="宋体"/>
          <w:szCs w:val="21"/>
        </w:rPr>
      </w:pPr>
      <w:r>
        <w:rPr>
          <w:rFonts w:hint="eastAsia" w:ascii="宋体" w:hAnsi="宋体"/>
          <w:szCs w:val="21"/>
        </w:rPr>
        <w:t>政府采购计划（预算）确认号：</w:t>
      </w:r>
    </w:p>
    <w:p>
      <w:pPr>
        <w:adjustRightInd w:val="0"/>
        <w:snapToGrid w:val="0"/>
        <w:spacing w:line="380" w:lineRule="exact"/>
        <w:rPr>
          <w:rFonts w:ascii="宋体" w:hAnsi="宋体"/>
          <w:szCs w:val="21"/>
        </w:rPr>
      </w:pPr>
      <w:r>
        <w:rPr>
          <w:rFonts w:hint="eastAsia" w:ascii="宋体" w:hAnsi="宋体"/>
          <w:szCs w:val="21"/>
        </w:rPr>
        <w:t>预算金额：</w:t>
      </w:r>
    </w:p>
    <w:p>
      <w:pPr>
        <w:adjustRightInd w:val="0"/>
        <w:snapToGrid w:val="0"/>
        <w:spacing w:line="380" w:lineRule="exact"/>
        <w:rPr>
          <w:rFonts w:ascii="宋体" w:hAnsi="宋体"/>
          <w:b/>
          <w:szCs w:val="21"/>
          <w:u w:val="single"/>
        </w:rPr>
      </w:pPr>
      <w:r>
        <w:rPr>
          <w:rFonts w:hint="eastAsia" w:ascii="宋体" w:hAnsi="宋体"/>
          <w:szCs w:val="21"/>
        </w:rPr>
        <w:t>采购人（以下称甲方）：</w:t>
      </w:r>
      <w:r>
        <w:rPr>
          <w:rFonts w:hint="eastAsia" w:ascii="宋体" w:hAnsi="宋体"/>
          <w:b/>
          <w:szCs w:val="21"/>
          <w:u w:val="single"/>
        </w:rPr>
        <w:t>德清县建设工程质量安全管理站</w:t>
      </w:r>
    </w:p>
    <w:p>
      <w:pPr>
        <w:adjustRightInd w:val="0"/>
        <w:snapToGrid w:val="0"/>
        <w:spacing w:line="380" w:lineRule="exact"/>
        <w:rPr>
          <w:rFonts w:ascii="宋体" w:hAnsi="宋体"/>
          <w:szCs w:val="21"/>
        </w:rPr>
      </w:pPr>
      <w:r>
        <w:rPr>
          <w:rFonts w:hint="eastAsia" w:ascii="宋体" w:hAnsi="宋体"/>
          <w:szCs w:val="21"/>
        </w:rPr>
        <w:t>供应商（以下称乙方）：</w:t>
      </w:r>
    </w:p>
    <w:p>
      <w:pPr>
        <w:adjustRightInd w:val="0"/>
        <w:snapToGrid w:val="0"/>
        <w:spacing w:line="380" w:lineRule="exact"/>
        <w:rPr>
          <w:rFonts w:ascii="宋体" w:hAnsi="宋体"/>
          <w:szCs w:val="21"/>
        </w:rPr>
      </w:pPr>
      <w:r>
        <w:rPr>
          <w:rFonts w:hint="eastAsia" w:ascii="宋体" w:hAnsi="宋体"/>
          <w:szCs w:val="21"/>
        </w:rPr>
        <w:t>采购代理机构：浙江德稻工程咨询有限公司</w:t>
      </w:r>
    </w:p>
    <w:p>
      <w:pPr>
        <w:adjustRightInd w:val="0"/>
        <w:snapToGrid w:val="0"/>
        <w:spacing w:line="380" w:lineRule="exact"/>
        <w:rPr>
          <w:rFonts w:ascii="宋体" w:hAnsi="宋体"/>
          <w:szCs w:val="21"/>
        </w:rPr>
      </w:pPr>
      <w:r>
        <w:rPr>
          <w:rFonts w:hint="eastAsia" w:ascii="宋体" w:hAnsi="宋体"/>
          <w:szCs w:val="21"/>
        </w:rPr>
        <w:t>采购方式：公开招标</w:t>
      </w:r>
    </w:p>
    <w:p>
      <w:pPr>
        <w:adjustRightInd w:val="0"/>
        <w:snapToGrid w:val="0"/>
        <w:spacing w:line="380" w:lineRule="exact"/>
        <w:ind w:firstLine="480"/>
        <w:rPr>
          <w:rFonts w:ascii="宋体" w:hAnsi="宋体"/>
          <w:szCs w:val="21"/>
        </w:rPr>
      </w:pPr>
      <w:r>
        <w:rPr>
          <w:rFonts w:hint="eastAsia" w:ascii="宋体" w:hAnsi="宋体"/>
          <w:szCs w:val="21"/>
        </w:rPr>
        <w:t>根据《中华人民共和国政府采购法》、《中华人民共和国</w:t>
      </w:r>
      <w:r>
        <w:rPr>
          <w:rFonts w:hint="eastAsia" w:ascii="宋体" w:hAnsi="宋体"/>
          <w:szCs w:val="21"/>
          <w:lang w:eastAsia="zh-CN"/>
        </w:rPr>
        <w:t>民法典</w:t>
      </w:r>
      <w:r>
        <w:rPr>
          <w:rFonts w:hint="eastAsia" w:ascii="宋体" w:hAnsi="宋体"/>
          <w:szCs w:val="21"/>
        </w:rPr>
        <w:t>》等法律法规的规定，甲乙双方按照</w:t>
      </w:r>
      <w:r>
        <w:rPr>
          <w:rFonts w:hint="eastAsia" w:ascii="宋体" w:hAnsi="宋体"/>
          <w:b/>
          <w:szCs w:val="21"/>
          <w:u w:val="single"/>
        </w:rPr>
        <w:t>杭德城际铁路建设全过程专业安全质量监督服务</w:t>
      </w:r>
      <w:r>
        <w:rPr>
          <w:rFonts w:hint="eastAsia" w:ascii="宋体" w:hAnsi="宋体"/>
          <w:szCs w:val="21"/>
        </w:rPr>
        <w:t>项目采购结果签订本合同。</w:t>
      </w:r>
    </w:p>
    <w:p>
      <w:pPr>
        <w:adjustRightInd w:val="0"/>
        <w:snapToGrid w:val="0"/>
        <w:spacing w:line="380" w:lineRule="exact"/>
        <w:ind w:firstLine="480"/>
        <w:rPr>
          <w:rFonts w:ascii="宋体" w:hAnsi="宋体"/>
          <w:b/>
          <w:szCs w:val="21"/>
        </w:rPr>
      </w:pPr>
      <w:r>
        <w:rPr>
          <w:rFonts w:hint="eastAsia" w:ascii="宋体" w:hAnsi="宋体"/>
          <w:b/>
          <w:szCs w:val="21"/>
        </w:rPr>
        <w:t>第一条 合同组成</w:t>
      </w:r>
    </w:p>
    <w:p>
      <w:pPr>
        <w:adjustRightInd w:val="0"/>
        <w:snapToGrid w:val="0"/>
        <w:spacing w:line="380" w:lineRule="exact"/>
        <w:ind w:firstLine="480"/>
        <w:rPr>
          <w:rFonts w:ascii="宋体" w:hAnsi="宋体"/>
          <w:szCs w:val="21"/>
        </w:rPr>
      </w:pPr>
      <w:r>
        <w:rPr>
          <w:rFonts w:hint="eastAsia" w:ascii="宋体" w:hAnsi="宋体"/>
          <w:szCs w:val="21"/>
        </w:rPr>
        <w:t>本次政府采购活动的相关文件为本合同的组成部分，这些文件包括但不限于：</w:t>
      </w:r>
    </w:p>
    <w:p>
      <w:pPr>
        <w:adjustRightInd w:val="0"/>
        <w:snapToGrid w:val="0"/>
        <w:spacing w:line="380" w:lineRule="exact"/>
        <w:ind w:firstLine="480"/>
        <w:rPr>
          <w:rFonts w:ascii="宋体" w:hAnsi="宋体"/>
          <w:szCs w:val="21"/>
        </w:rPr>
      </w:pPr>
      <w:r>
        <w:rPr>
          <w:rFonts w:hint="eastAsia" w:ascii="宋体" w:hAnsi="宋体"/>
          <w:szCs w:val="21"/>
        </w:rPr>
        <w:t>1.1本合同文本；</w:t>
      </w:r>
    </w:p>
    <w:p>
      <w:pPr>
        <w:adjustRightInd w:val="0"/>
        <w:snapToGrid w:val="0"/>
        <w:spacing w:line="380" w:lineRule="exact"/>
        <w:ind w:firstLine="480"/>
        <w:rPr>
          <w:rFonts w:ascii="宋体" w:hAnsi="宋体"/>
          <w:szCs w:val="21"/>
        </w:rPr>
      </w:pPr>
      <w:r>
        <w:rPr>
          <w:rFonts w:hint="eastAsia" w:ascii="宋体" w:hAnsi="宋体"/>
          <w:szCs w:val="21"/>
        </w:rPr>
        <w:t>1.2采购文件与采购响应文件；</w:t>
      </w:r>
    </w:p>
    <w:p>
      <w:pPr>
        <w:adjustRightInd w:val="0"/>
        <w:snapToGrid w:val="0"/>
        <w:spacing w:line="380" w:lineRule="exact"/>
        <w:ind w:firstLine="480"/>
        <w:rPr>
          <w:rFonts w:ascii="宋体" w:hAnsi="宋体"/>
          <w:szCs w:val="21"/>
        </w:rPr>
      </w:pPr>
      <w:r>
        <w:rPr>
          <w:rFonts w:hint="eastAsia" w:ascii="宋体" w:hAnsi="宋体"/>
          <w:szCs w:val="21"/>
        </w:rPr>
        <w:t>1.3中标或成交通知书；</w:t>
      </w:r>
    </w:p>
    <w:p>
      <w:pPr>
        <w:adjustRightInd w:val="0"/>
        <w:snapToGrid w:val="0"/>
        <w:spacing w:line="380" w:lineRule="exact"/>
        <w:ind w:firstLine="480"/>
        <w:rPr>
          <w:rFonts w:ascii="宋体" w:hAnsi="宋体"/>
          <w:szCs w:val="21"/>
        </w:rPr>
      </w:pPr>
      <w:r>
        <w:rPr>
          <w:rFonts w:hint="eastAsia" w:ascii="宋体" w:hAnsi="宋体"/>
          <w:szCs w:val="21"/>
        </w:rPr>
        <w:t>组成本合同的所有文件必须为书面形式。政府采购合同备案时，须提供以上（1）、（3）两项，如由社会中介机构代理，须提供代理协议，合同如有变更的，须提供变更协议。</w:t>
      </w:r>
    </w:p>
    <w:p>
      <w:pPr>
        <w:adjustRightInd w:val="0"/>
        <w:snapToGrid w:val="0"/>
        <w:spacing w:line="380" w:lineRule="exact"/>
        <w:ind w:firstLine="480"/>
        <w:rPr>
          <w:rFonts w:ascii="宋体" w:hAnsi="宋体"/>
          <w:b/>
          <w:szCs w:val="21"/>
        </w:rPr>
      </w:pPr>
      <w:r>
        <w:rPr>
          <w:rFonts w:hint="eastAsia" w:ascii="宋体" w:hAnsi="宋体"/>
          <w:b/>
          <w:szCs w:val="21"/>
        </w:rPr>
        <w:t>第二条 合同标的与相关属性</w:t>
      </w:r>
    </w:p>
    <w:p>
      <w:pPr>
        <w:adjustRightInd w:val="0"/>
        <w:snapToGrid w:val="0"/>
        <w:spacing w:line="380" w:lineRule="exact"/>
        <w:ind w:firstLine="480"/>
        <w:rPr>
          <w:rFonts w:ascii="宋体" w:hAnsi="宋体"/>
          <w:szCs w:val="21"/>
        </w:rPr>
      </w:pPr>
      <w:r>
        <w:rPr>
          <w:rFonts w:hint="eastAsia" w:ascii="宋体" w:hAnsi="宋体"/>
          <w:szCs w:val="21"/>
        </w:rPr>
        <w:t>2.1本次采购的是</w:t>
      </w:r>
      <w:r>
        <w:rPr>
          <w:rFonts w:hint="eastAsia" w:ascii="宋体" w:hAnsi="宋体"/>
          <w:b/>
          <w:szCs w:val="21"/>
          <w:u w:val="single"/>
        </w:rPr>
        <w:t>杭德城际铁路建设全过程专业安全质量监督服务</w:t>
      </w:r>
      <w:r>
        <w:rPr>
          <w:rFonts w:hint="eastAsia" w:ascii="宋体" w:hAnsi="宋体"/>
          <w:szCs w:val="21"/>
        </w:rPr>
        <w:t>。</w:t>
      </w:r>
    </w:p>
    <w:p>
      <w:pPr>
        <w:adjustRightInd w:val="0"/>
        <w:snapToGrid w:val="0"/>
        <w:spacing w:line="380" w:lineRule="exact"/>
        <w:ind w:firstLine="480"/>
        <w:rPr>
          <w:rFonts w:ascii="宋体" w:hAnsi="宋体"/>
          <w:szCs w:val="21"/>
        </w:rPr>
      </w:pPr>
      <w:r>
        <w:rPr>
          <w:rFonts w:hint="eastAsia" w:ascii="宋体" w:hAnsi="宋体"/>
          <w:szCs w:val="21"/>
        </w:rPr>
        <w:t>2.2乙方是否属于小微企业：□是□否</w:t>
      </w:r>
    </w:p>
    <w:p>
      <w:pPr>
        <w:adjustRightInd w:val="0"/>
        <w:snapToGrid w:val="0"/>
        <w:spacing w:line="380" w:lineRule="exact"/>
        <w:ind w:firstLine="480"/>
        <w:rPr>
          <w:rFonts w:ascii="宋体" w:hAnsi="宋体"/>
          <w:b/>
          <w:szCs w:val="21"/>
        </w:rPr>
      </w:pPr>
      <w:r>
        <w:rPr>
          <w:rFonts w:hint="eastAsia" w:ascii="宋体" w:hAnsi="宋体"/>
          <w:b/>
          <w:szCs w:val="21"/>
        </w:rPr>
        <w:t>第三条 合同价款</w:t>
      </w:r>
    </w:p>
    <w:p>
      <w:pPr>
        <w:adjustRightInd w:val="0"/>
        <w:snapToGrid w:val="0"/>
        <w:spacing w:line="380" w:lineRule="exact"/>
        <w:ind w:firstLine="480"/>
        <w:rPr>
          <w:rFonts w:ascii="宋体" w:hAnsi="宋体"/>
          <w:szCs w:val="21"/>
        </w:rPr>
      </w:pPr>
      <w:r>
        <w:rPr>
          <w:rFonts w:hint="eastAsia" w:ascii="宋体" w:hAnsi="宋体"/>
          <w:szCs w:val="21"/>
        </w:rPr>
        <w:t>3.1本合同项下总价款为人民币（大写）元整，分项价款详见本合同特殊专用条款部分第一条。</w:t>
      </w:r>
    </w:p>
    <w:p>
      <w:pPr>
        <w:adjustRightInd w:val="0"/>
        <w:snapToGrid w:val="0"/>
        <w:spacing w:line="380" w:lineRule="exact"/>
        <w:ind w:firstLine="480"/>
        <w:rPr>
          <w:rFonts w:ascii="宋体" w:hAnsi="宋体"/>
          <w:szCs w:val="21"/>
        </w:rPr>
      </w:pPr>
      <w:r>
        <w:rPr>
          <w:rFonts w:hint="eastAsia" w:ascii="宋体" w:hAnsi="宋体"/>
          <w:szCs w:val="21"/>
        </w:rPr>
        <w:t>3.2本合同总价款</w:t>
      </w:r>
      <w:r>
        <w:rPr>
          <w:rFonts w:ascii="宋体" w:hAnsi="宋体"/>
          <w:szCs w:val="21"/>
        </w:rPr>
        <w:t>包括</w:t>
      </w:r>
      <w:r>
        <w:rPr>
          <w:rFonts w:hint="eastAsia" w:ascii="宋体" w:hAnsi="宋体"/>
          <w:szCs w:val="21"/>
        </w:rPr>
        <w:t>服务期内，按合同规定的范围所提供的全部服务所需的所有含税费用。本报价属固定总价，如发生服务期的延长（包括工程缓建、中途的停建引起的服务工期延长等）、服务期间必要的专家组来往次数调整等均不再进行调整。</w:t>
      </w:r>
    </w:p>
    <w:p>
      <w:pPr>
        <w:adjustRightInd w:val="0"/>
        <w:snapToGrid w:val="0"/>
        <w:spacing w:line="380" w:lineRule="exact"/>
        <w:ind w:firstLine="480"/>
        <w:rPr>
          <w:rFonts w:ascii="宋体" w:hAnsi="宋体"/>
          <w:szCs w:val="21"/>
        </w:rPr>
      </w:pPr>
      <w:r>
        <w:rPr>
          <w:rFonts w:hint="eastAsia" w:ascii="宋体" w:hAnsi="宋体"/>
          <w:szCs w:val="21"/>
        </w:rPr>
        <w:t>3.3付款手续和付款时间</w:t>
      </w:r>
    </w:p>
    <w:p>
      <w:pPr>
        <w:adjustRightInd w:val="0"/>
        <w:snapToGrid w:val="0"/>
        <w:spacing w:line="400" w:lineRule="exact"/>
        <w:rPr>
          <w:rFonts w:ascii="宋体" w:hAnsi="宋体" w:cs="宋体"/>
          <w:b/>
          <w:kern w:val="0"/>
          <w:sz w:val="24"/>
          <w:highlight w:val="none"/>
          <w:u w:val="single"/>
          <w:shd w:val="clear" w:color="FFFFFF" w:fill="D9D9D9"/>
        </w:rPr>
      </w:pPr>
      <w:r>
        <w:rPr>
          <w:rFonts w:hint="eastAsia" w:ascii="宋体" w:hAnsi="宋体"/>
          <w:szCs w:val="21"/>
        </w:rPr>
        <w:t>3.3.1本项目采用分期付款方式：</w:t>
      </w:r>
    </w:p>
    <w:p>
      <w:pPr>
        <w:adjustRightInd w:val="0"/>
        <w:snapToGrid w:val="0"/>
        <w:spacing w:line="380" w:lineRule="exact"/>
        <w:ind w:firstLine="480"/>
        <w:rPr>
          <w:rFonts w:hint="eastAsia" w:ascii="宋体" w:hAnsi="宋体"/>
          <w:b/>
          <w:bCs/>
          <w:szCs w:val="21"/>
          <w:u w:val="single"/>
        </w:rPr>
      </w:pPr>
      <w:r>
        <w:rPr>
          <w:rFonts w:hint="eastAsia" w:ascii="宋体" w:hAnsi="宋体"/>
          <w:b/>
          <w:bCs/>
          <w:szCs w:val="21"/>
          <w:u w:val="single"/>
        </w:rPr>
        <w:t>付款方式：</w:t>
      </w:r>
      <w:r>
        <w:rPr>
          <w:rFonts w:hint="eastAsia" w:ascii="宋体" w:hAnsi="宋体"/>
          <w:b/>
          <w:bCs/>
          <w:szCs w:val="21"/>
          <w:u w:val="single"/>
          <w:lang w:eastAsia="zh-Hans"/>
        </w:rPr>
        <w:t>根据省财政厅《关于坚决打赢疫情防控阻击战进一步做好政府采购资金支持企业发展工作的通知》（浙财采监【2020】3号）要求，制定如下付款方式：</w:t>
      </w:r>
    </w:p>
    <w:p>
      <w:pPr>
        <w:pStyle w:val="386"/>
        <w:spacing w:line="360" w:lineRule="auto"/>
        <w:ind w:left="-134" w:leftChars="-64" w:firstLine="480" w:firstLineChars="200"/>
        <w:rPr>
          <w:rFonts w:hint="default" w:ascii="仿宋" w:hAnsi="仿宋" w:eastAsia="仿宋"/>
          <w:sz w:val="24"/>
          <w:szCs w:val="24"/>
          <w:highlight w:val="none"/>
          <w:shd w:val="clear" w:color="auto" w:fill="auto"/>
          <w:lang w:val="en-US" w:eastAsia="zh-CN"/>
        </w:rPr>
      </w:pPr>
      <w:r>
        <w:rPr>
          <w:rFonts w:hint="eastAsia" w:ascii="仿宋" w:hAnsi="仿宋" w:eastAsia="仿宋"/>
          <w:sz w:val="24"/>
          <w:szCs w:val="24"/>
          <w:highlight w:val="none"/>
          <w:shd w:val="clear" w:color="auto" w:fill="auto"/>
          <w:lang w:eastAsia="zh-CN"/>
        </w:rPr>
        <w:t>本项目投入以人工投入为主，本次服务期为三个年度，原则上甲方每</w:t>
      </w:r>
      <w:r>
        <w:rPr>
          <w:rFonts w:hint="eastAsia" w:ascii="仿宋" w:hAnsi="仿宋" w:eastAsia="仿宋"/>
          <w:sz w:val="24"/>
          <w:szCs w:val="24"/>
          <w:highlight w:val="none"/>
          <w:shd w:val="clear" w:color="auto" w:fill="auto"/>
          <w:lang w:val="en-US" w:eastAsia="zh-CN"/>
        </w:rPr>
        <w:t>年度分两次</w:t>
      </w:r>
      <w:r>
        <w:rPr>
          <w:rFonts w:hint="eastAsia" w:ascii="仿宋" w:hAnsi="仿宋" w:eastAsia="仿宋"/>
          <w:sz w:val="24"/>
          <w:szCs w:val="24"/>
          <w:highlight w:val="none"/>
          <w:shd w:val="clear" w:color="auto" w:fill="auto"/>
          <w:lang w:eastAsia="zh-CN"/>
        </w:rPr>
        <w:t>支付服务费，实际支付金额和时间按甲方的考核结果和财政部门的相关规定执行，支付时间节点和比例参照</w:t>
      </w:r>
      <w:r>
        <w:rPr>
          <w:rFonts w:hint="eastAsia" w:ascii="仿宋" w:hAnsi="仿宋" w:eastAsia="仿宋"/>
          <w:sz w:val="24"/>
          <w:szCs w:val="24"/>
          <w:highlight w:val="none"/>
          <w:shd w:val="clear" w:color="auto" w:fill="auto"/>
          <w:lang w:val="en-US" w:eastAsia="zh-CN"/>
        </w:rPr>
        <w:t>如下：</w:t>
      </w:r>
    </w:p>
    <w:p>
      <w:pPr>
        <w:pStyle w:val="386"/>
        <w:spacing w:line="360" w:lineRule="auto"/>
        <w:ind w:left="-134" w:leftChars="-64" w:firstLine="480" w:firstLineChars="200"/>
        <w:rPr>
          <w:rFonts w:hint="eastAsia" w:ascii="仿宋" w:hAnsi="仿宋" w:eastAsia="仿宋" w:cs="Times New Roman"/>
          <w:kern w:val="0"/>
          <w:sz w:val="24"/>
          <w:highlight w:val="none"/>
          <w:shd w:val="clear" w:color="auto" w:fill="auto"/>
          <w:lang w:val="en-US" w:eastAsia="zh-CN"/>
        </w:rPr>
      </w:pPr>
      <w:r>
        <w:rPr>
          <w:rFonts w:hint="eastAsia" w:ascii="仿宋" w:hAnsi="仿宋" w:eastAsia="仿宋"/>
          <w:sz w:val="24"/>
          <w:szCs w:val="24"/>
          <w:highlight w:val="none"/>
          <w:shd w:val="clear" w:color="auto" w:fill="auto"/>
          <w:lang w:eastAsia="zh-CN"/>
        </w:rPr>
        <w:t>合同签订后</w:t>
      </w:r>
      <w:r>
        <w:rPr>
          <w:rFonts w:hint="eastAsia" w:ascii="仿宋" w:hAnsi="仿宋" w:eastAsia="仿宋"/>
          <w:sz w:val="24"/>
          <w:szCs w:val="24"/>
          <w:highlight w:val="none"/>
          <w:shd w:val="clear" w:color="auto" w:fill="auto"/>
          <w:lang w:val="en-US" w:eastAsia="zh-CN"/>
        </w:rPr>
        <w:t>15个工作日内支付合同总价的10%作为预付款，</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2</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10</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支付合同价的</w:t>
      </w:r>
      <w:r>
        <w:rPr>
          <w:rFonts w:hint="eastAsia" w:ascii="仿宋" w:hAnsi="仿宋" w:eastAsia="仿宋" w:cs="Times New Roman"/>
          <w:kern w:val="0"/>
          <w:sz w:val="24"/>
          <w:highlight w:val="none"/>
          <w:shd w:val="clear" w:color="auto" w:fill="auto"/>
          <w:lang w:val="en-US" w:eastAsia="zh-CN"/>
        </w:rPr>
        <w:t>20%；</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3</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4</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w:t>
      </w:r>
      <w:r>
        <w:rPr>
          <w:rFonts w:hint="eastAsia" w:ascii="仿宋" w:hAnsi="仿宋" w:eastAsia="仿宋" w:cs="Times New Roman"/>
          <w:kern w:val="0"/>
          <w:sz w:val="24"/>
          <w:highlight w:val="none"/>
          <w:shd w:val="clear" w:color="auto" w:fill="auto"/>
        </w:rPr>
        <w:t>同总价的</w:t>
      </w:r>
      <w:r>
        <w:rPr>
          <w:rFonts w:hint="eastAsia" w:ascii="仿宋" w:hAnsi="仿宋" w:eastAsia="仿宋" w:cs="Times New Roman"/>
          <w:kern w:val="0"/>
          <w:sz w:val="24"/>
          <w:highlight w:val="none"/>
          <w:shd w:val="clear" w:color="auto" w:fill="auto"/>
          <w:lang w:val="en-US" w:eastAsia="zh-CN"/>
        </w:rPr>
        <w:t>15</w:t>
      </w:r>
      <w:r>
        <w:rPr>
          <w:rFonts w:hint="eastAsia" w:ascii="仿宋" w:hAnsi="仿宋" w:eastAsia="仿宋" w:cs="Times New Roman"/>
          <w:kern w:val="0"/>
          <w:sz w:val="24"/>
          <w:highlight w:val="none"/>
          <w:shd w:val="clear" w:color="auto" w:fill="auto"/>
        </w:rPr>
        <w:t>%</w:t>
      </w:r>
      <w:r>
        <w:rPr>
          <w:rFonts w:hint="eastAsia" w:ascii="仿宋" w:hAnsi="仿宋" w:eastAsia="仿宋" w:cs="Times New Roman"/>
          <w:kern w:val="0"/>
          <w:sz w:val="24"/>
          <w:highlight w:val="none"/>
          <w:shd w:val="clear" w:color="auto" w:fill="auto"/>
          <w:lang w:eastAsia="zh-CN"/>
        </w:rPr>
        <w:t>，</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3</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10</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w:t>
      </w:r>
      <w:r>
        <w:rPr>
          <w:rFonts w:hint="eastAsia" w:ascii="仿宋" w:hAnsi="仿宋" w:eastAsia="仿宋" w:cs="Times New Roman"/>
          <w:kern w:val="0"/>
          <w:sz w:val="24"/>
          <w:highlight w:val="none"/>
          <w:shd w:val="clear" w:color="auto" w:fill="auto"/>
        </w:rPr>
        <w:t>同总价的</w:t>
      </w:r>
      <w:r>
        <w:rPr>
          <w:rFonts w:hint="eastAsia" w:ascii="仿宋" w:hAnsi="仿宋" w:eastAsia="仿宋" w:cs="Times New Roman"/>
          <w:kern w:val="0"/>
          <w:sz w:val="24"/>
          <w:highlight w:val="none"/>
          <w:shd w:val="clear" w:color="auto" w:fill="auto"/>
          <w:lang w:val="en-US" w:eastAsia="zh-CN"/>
        </w:rPr>
        <w:t>15</w:t>
      </w:r>
      <w:r>
        <w:rPr>
          <w:rFonts w:hint="eastAsia" w:ascii="仿宋" w:hAnsi="仿宋" w:eastAsia="仿宋" w:cs="Times New Roman"/>
          <w:kern w:val="0"/>
          <w:sz w:val="24"/>
          <w:highlight w:val="none"/>
          <w:shd w:val="clear" w:color="auto" w:fill="auto"/>
        </w:rPr>
        <w:t>%</w:t>
      </w:r>
      <w:r>
        <w:rPr>
          <w:rFonts w:hint="eastAsia" w:ascii="仿宋" w:hAnsi="仿宋" w:eastAsia="仿宋" w:cs="Times New Roman"/>
          <w:kern w:val="0"/>
          <w:sz w:val="24"/>
          <w:highlight w:val="none"/>
          <w:shd w:val="clear" w:color="auto" w:fill="auto"/>
          <w:lang w:eastAsia="zh-CN"/>
        </w:rPr>
        <w:t>；</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4</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4</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w:t>
      </w:r>
      <w:r>
        <w:rPr>
          <w:rFonts w:hint="eastAsia" w:ascii="仿宋" w:hAnsi="仿宋" w:eastAsia="仿宋" w:cs="Times New Roman"/>
          <w:kern w:val="0"/>
          <w:sz w:val="24"/>
          <w:highlight w:val="none"/>
          <w:shd w:val="clear" w:color="auto" w:fill="auto"/>
        </w:rPr>
        <w:t>同总价的</w:t>
      </w:r>
      <w:r>
        <w:rPr>
          <w:rFonts w:hint="eastAsia" w:ascii="仿宋" w:hAnsi="仿宋" w:eastAsia="仿宋" w:cs="Times New Roman"/>
          <w:kern w:val="0"/>
          <w:sz w:val="24"/>
          <w:highlight w:val="none"/>
          <w:shd w:val="clear" w:color="auto" w:fill="auto"/>
          <w:lang w:val="en-US" w:eastAsia="zh-CN"/>
        </w:rPr>
        <w:t>15</w:t>
      </w:r>
      <w:r>
        <w:rPr>
          <w:rFonts w:hint="eastAsia" w:ascii="仿宋" w:hAnsi="仿宋" w:eastAsia="仿宋" w:cs="Times New Roman"/>
          <w:kern w:val="0"/>
          <w:sz w:val="24"/>
          <w:highlight w:val="none"/>
          <w:shd w:val="clear" w:color="auto" w:fill="auto"/>
        </w:rPr>
        <w:t>%</w:t>
      </w:r>
      <w:r>
        <w:rPr>
          <w:rFonts w:hint="eastAsia" w:ascii="仿宋" w:hAnsi="仿宋" w:eastAsia="仿宋" w:cs="Times New Roman"/>
          <w:kern w:val="0"/>
          <w:sz w:val="24"/>
          <w:highlight w:val="none"/>
          <w:shd w:val="clear" w:color="auto" w:fill="auto"/>
          <w:lang w:eastAsia="zh-CN"/>
        </w:rPr>
        <w:t>，</w:t>
      </w:r>
      <w:r>
        <w:rPr>
          <w:rFonts w:hint="eastAsia" w:ascii="仿宋" w:hAnsi="仿宋" w:eastAsia="仿宋" w:cs="Times New Roman"/>
          <w:kern w:val="0"/>
          <w:sz w:val="24"/>
          <w:highlight w:val="none"/>
          <w:shd w:val="clear" w:color="auto" w:fill="auto"/>
        </w:rPr>
        <w:t>202</w:t>
      </w:r>
      <w:r>
        <w:rPr>
          <w:rFonts w:hint="eastAsia" w:ascii="仿宋" w:hAnsi="仿宋" w:eastAsia="仿宋" w:cs="Times New Roman"/>
          <w:kern w:val="0"/>
          <w:sz w:val="24"/>
          <w:highlight w:val="none"/>
          <w:shd w:val="clear" w:color="auto" w:fill="auto"/>
          <w:lang w:val="en-US" w:eastAsia="zh-CN"/>
        </w:rPr>
        <w:t>4</w:t>
      </w:r>
      <w:r>
        <w:rPr>
          <w:rFonts w:hint="eastAsia" w:ascii="仿宋" w:hAnsi="仿宋" w:eastAsia="仿宋" w:cs="Times New Roman"/>
          <w:kern w:val="0"/>
          <w:sz w:val="24"/>
          <w:highlight w:val="none"/>
          <w:shd w:val="clear" w:color="auto" w:fill="auto"/>
        </w:rPr>
        <w:t>年</w:t>
      </w:r>
      <w:r>
        <w:rPr>
          <w:rFonts w:hint="eastAsia" w:ascii="仿宋" w:hAnsi="仿宋" w:eastAsia="仿宋" w:cs="Times New Roman"/>
          <w:kern w:val="0"/>
          <w:sz w:val="24"/>
          <w:highlight w:val="none"/>
          <w:shd w:val="clear" w:color="auto" w:fill="auto"/>
          <w:lang w:val="en-US" w:eastAsia="zh-CN"/>
        </w:rPr>
        <w:t>10</w:t>
      </w:r>
      <w:r>
        <w:rPr>
          <w:rFonts w:hint="eastAsia" w:ascii="仿宋" w:hAnsi="仿宋" w:eastAsia="仿宋" w:cs="Times New Roman"/>
          <w:kern w:val="0"/>
          <w:sz w:val="24"/>
          <w:highlight w:val="none"/>
          <w:shd w:val="clear" w:color="auto" w:fill="auto"/>
        </w:rPr>
        <w:t>月15日前</w:t>
      </w:r>
      <w:r>
        <w:rPr>
          <w:rFonts w:hint="eastAsia" w:ascii="仿宋" w:hAnsi="仿宋" w:eastAsia="仿宋" w:cs="Times New Roman"/>
          <w:kern w:val="0"/>
          <w:sz w:val="24"/>
          <w:highlight w:val="none"/>
          <w:shd w:val="clear" w:color="auto" w:fill="auto"/>
          <w:lang w:eastAsia="zh-CN"/>
        </w:rPr>
        <w:t>支付合</w:t>
      </w:r>
      <w:r>
        <w:rPr>
          <w:rFonts w:hint="eastAsia" w:ascii="仿宋" w:hAnsi="仿宋" w:eastAsia="仿宋" w:cs="Times New Roman"/>
          <w:kern w:val="0"/>
          <w:sz w:val="24"/>
          <w:highlight w:val="none"/>
          <w:shd w:val="clear" w:color="auto" w:fill="auto"/>
        </w:rPr>
        <w:t>同总价的</w:t>
      </w:r>
      <w:r>
        <w:rPr>
          <w:rFonts w:hint="eastAsia" w:ascii="仿宋" w:hAnsi="仿宋" w:eastAsia="仿宋" w:cs="Times New Roman"/>
          <w:kern w:val="0"/>
          <w:sz w:val="24"/>
          <w:highlight w:val="none"/>
          <w:shd w:val="clear" w:color="auto" w:fill="auto"/>
          <w:lang w:val="en-US" w:eastAsia="zh-CN"/>
        </w:rPr>
        <w:t>15</w:t>
      </w:r>
      <w:r>
        <w:rPr>
          <w:rFonts w:hint="eastAsia" w:ascii="仿宋" w:hAnsi="仿宋" w:eastAsia="仿宋" w:cs="Times New Roman"/>
          <w:kern w:val="0"/>
          <w:sz w:val="24"/>
          <w:highlight w:val="none"/>
          <w:shd w:val="clear" w:color="auto" w:fill="auto"/>
        </w:rPr>
        <w:t>%</w:t>
      </w:r>
      <w:r>
        <w:rPr>
          <w:rFonts w:hint="eastAsia" w:ascii="仿宋" w:hAnsi="仿宋" w:eastAsia="仿宋" w:cs="Times New Roman"/>
          <w:kern w:val="0"/>
          <w:sz w:val="24"/>
          <w:highlight w:val="none"/>
          <w:shd w:val="clear" w:color="auto" w:fill="auto"/>
          <w:lang w:eastAsia="zh-CN"/>
        </w:rPr>
        <w:t>；</w:t>
      </w:r>
      <w:r>
        <w:rPr>
          <w:rFonts w:hint="eastAsia" w:ascii="仿宋" w:hAnsi="仿宋" w:eastAsia="仿宋" w:cs="Times New Roman"/>
          <w:kern w:val="0"/>
          <w:sz w:val="24"/>
          <w:highlight w:val="none"/>
          <w:shd w:val="clear" w:color="auto" w:fill="auto"/>
          <w:lang w:val="en-US" w:eastAsia="zh-CN"/>
        </w:rPr>
        <w:t>余款待服务期结束后2个月内付清。</w:t>
      </w:r>
    </w:p>
    <w:p>
      <w:pPr>
        <w:pStyle w:val="386"/>
        <w:spacing w:line="360" w:lineRule="auto"/>
        <w:ind w:left="-134" w:leftChars="-64" w:firstLine="440" w:firstLineChars="200"/>
        <w:rPr>
          <w:rFonts w:ascii="宋体" w:hAnsi="宋体"/>
          <w:szCs w:val="21"/>
        </w:rPr>
      </w:pPr>
      <w:r>
        <w:rPr>
          <w:rFonts w:hint="eastAsia" w:ascii="宋体" w:hAnsi="宋体"/>
          <w:szCs w:val="21"/>
        </w:rPr>
        <w:t>每次乙方向甲方办理服务费用结算手续时，甲方需审核以下结算资料：《政府采购资金结算单》、</w:t>
      </w:r>
      <w:r>
        <w:rPr>
          <w:rFonts w:hint="eastAsia" w:ascii="宋体" w:hAnsi="宋体"/>
          <w:szCs w:val="21"/>
          <w:lang w:eastAsia="zh-CN"/>
        </w:rPr>
        <w:t>《</w:t>
      </w:r>
      <w:r>
        <w:rPr>
          <w:rFonts w:hint="eastAsia" w:ascii="宋体" w:hAnsi="宋体"/>
          <w:szCs w:val="21"/>
          <w:lang w:val="en-US" w:eastAsia="zh-CN"/>
        </w:rPr>
        <w:t>服务开展情况确认表</w:t>
      </w:r>
      <w:r>
        <w:rPr>
          <w:rFonts w:hint="eastAsia" w:ascii="宋体" w:hAnsi="宋体"/>
          <w:szCs w:val="21"/>
          <w:lang w:eastAsia="zh-CN"/>
        </w:rPr>
        <w:t>》、</w:t>
      </w:r>
      <w:r>
        <w:rPr>
          <w:rFonts w:hint="eastAsia" w:ascii="宋体" w:hAnsi="宋体"/>
          <w:szCs w:val="21"/>
        </w:rPr>
        <w:t>合法发票原件及加盖甲方公章的发票复印件、盖有政府采购备案专用章的《采购合同》、甲方出具的付款证明等相关资料。</w:t>
      </w:r>
    </w:p>
    <w:p>
      <w:pPr>
        <w:adjustRightInd w:val="0"/>
        <w:snapToGrid w:val="0"/>
        <w:spacing w:line="380" w:lineRule="exact"/>
        <w:ind w:firstLine="480"/>
        <w:rPr>
          <w:rFonts w:ascii="宋体" w:hAnsi="宋体"/>
          <w:szCs w:val="21"/>
        </w:rPr>
      </w:pPr>
      <w:r>
        <w:rPr>
          <w:rFonts w:hint="eastAsia" w:ascii="宋体" w:hAnsi="宋体"/>
          <w:szCs w:val="21"/>
        </w:rPr>
        <w:t>3.3.2</w:t>
      </w:r>
      <w:r>
        <w:rPr>
          <w:rFonts w:ascii="宋体" w:hAnsi="宋体"/>
          <w:szCs w:val="21"/>
        </w:rPr>
        <w:t>甲方</w:t>
      </w:r>
      <w:r>
        <w:rPr>
          <w:rFonts w:hint="eastAsia" w:ascii="宋体" w:hAnsi="宋体"/>
          <w:szCs w:val="21"/>
        </w:rPr>
        <w:t>在</w:t>
      </w:r>
      <w:r>
        <w:rPr>
          <w:rFonts w:ascii="宋体" w:hAnsi="宋体"/>
          <w:szCs w:val="21"/>
        </w:rPr>
        <w:t>日常检查考核中发现</w:t>
      </w:r>
      <w:r>
        <w:rPr>
          <w:rFonts w:hint="eastAsia" w:ascii="宋体" w:hAnsi="宋体"/>
          <w:szCs w:val="21"/>
        </w:rPr>
        <w:t>乙方有违约情况的，按照本合同特殊专用条款部分第十一条违约责任规定</w:t>
      </w:r>
      <w:r>
        <w:rPr>
          <w:rFonts w:ascii="宋体" w:hAnsi="宋体"/>
          <w:szCs w:val="21"/>
        </w:rPr>
        <w:t>在支付</w:t>
      </w:r>
      <w:r>
        <w:rPr>
          <w:rFonts w:hint="eastAsia" w:ascii="宋体" w:hAnsi="宋体"/>
          <w:szCs w:val="21"/>
        </w:rPr>
        <w:t>乙方每期合同金额时</w:t>
      </w:r>
      <w:r>
        <w:rPr>
          <w:rFonts w:ascii="宋体" w:hAnsi="宋体"/>
          <w:szCs w:val="21"/>
        </w:rPr>
        <w:t>作相应扣除。</w:t>
      </w:r>
    </w:p>
    <w:p>
      <w:pPr>
        <w:adjustRightInd w:val="0"/>
        <w:snapToGrid w:val="0"/>
        <w:spacing w:line="380" w:lineRule="exact"/>
        <w:ind w:firstLine="480"/>
        <w:rPr>
          <w:rFonts w:ascii="宋体" w:hAnsi="宋体"/>
          <w:b/>
          <w:szCs w:val="21"/>
        </w:rPr>
      </w:pPr>
      <w:r>
        <w:rPr>
          <w:rFonts w:hint="eastAsia" w:ascii="宋体" w:hAnsi="宋体"/>
          <w:b/>
          <w:szCs w:val="21"/>
        </w:rPr>
        <w:t>第四条 履约保证金和质量保证金</w:t>
      </w:r>
    </w:p>
    <w:p>
      <w:pPr>
        <w:adjustRightInd w:val="0"/>
        <w:snapToGrid w:val="0"/>
        <w:spacing w:line="380" w:lineRule="exact"/>
        <w:ind w:firstLine="480"/>
        <w:rPr>
          <w:rFonts w:ascii="宋体" w:hAnsi="宋体"/>
          <w:szCs w:val="21"/>
        </w:rPr>
      </w:pPr>
      <w:r>
        <w:rPr>
          <w:rFonts w:hint="eastAsia" w:ascii="宋体" w:hAnsi="宋体"/>
          <w:szCs w:val="21"/>
        </w:rPr>
        <w:t>本项目设置履约保证金，乙方应于收到成交通知书后二个工作日内向甲方交纳合同总金额</w:t>
      </w:r>
      <w:r>
        <w:rPr>
          <w:rFonts w:hint="eastAsia" w:ascii="宋体" w:hAnsi="宋体"/>
          <w:szCs w:val="21"/>
          <w:lang w:val="en-US" w:eastAsia="zh-CN"/>
        </w:rPr>
        <w:t>2.5</w:t>
      </w:r>
      <w:r>
        <w:rPr>
          <w:rFonts w:hint="eastAsia" w:ascii="宋体" w:hAnsi="宋体"/>
          <w:szCs w:val="21"/>
        </w:rPr>
        <w:t>%的履约保证金。</w:t>
      </w:r>
      <w:r>
        <w:rPr>
          <w:rFonts w:ascii="宋体" w:hAnsi="宋体"/>
          <w:szCs w:val="21"/>
        </w:rPr>
        <w:t>履约保证金</w:t>
      </w:r>
      <w:r>
        <w:rPr>
          <w:rFonts w:hint="eastAsia" w:ascii="宋体" w:hAnsi="宋体"/>
          <w:szCs w:val="21"/>
        </w:rPr>
        <w:t>在</w:t>
      </w:r>
      <w:r>
        <w:rPr>
          <w:rFonts w:ascii="宋体" w:hAnsi="宋体"/>
          <w:szCs w:val="21"/>
        </w:rPr>
        <w:t>合同</w:t>
      </w:r>
      <w:r>
        <w:rPr>
          <w:rFonts w:hint="eastAsia" w:ascii="宋体" w:hAnsi="宋体"/>
          <w:szCs w:val="21"/>
        </w:rPr>
        <w:t>生效</w:t>
      </w:r>
      <w:r>
        <w:rPr>
          <w:rFonts w:ascii="宋体" w:hAnsi="宋体"/>
          <w:szCs w:val="21"/>
        </w:rPr>
        <w:t>后自行转为质</w:t>
      </w:r>
      <w:r>
        <w:rPr>
          <w:rFonts w:hint="eastAsia" w:ascii="宋体" w:hAnsi="宋体"/>
          <w:szCs w:val="21"/>
        </w:rPr>
        <w:t>量</w:t>
      </w:r>
      <w:r>
        <w:rPr>
          <w:rFonts w:ascii="宋体" w:hAnsi="宋体"/>
          <w:szCs w:val="21"/>
        </w:rPr>
        <w:t>保</w:t>
      </w:r>
      <w:r>
        <w:rPr>
          <w:rFonts w:hint="eastAsia" w:ascii="宋体" w:hAnsi="宋体"/>
          <w:szCs w:val="21"/>
        </w:rPr>
        <w:t>证</w:t>
      </w:r>
      <w:r>
        <w:rPr>
          <w:rFonts w:ascii="宋体" w:hAnsi="宋体"/>
          <w:szCs w:val="21"/>
        </w:rPr>
        <w:t>金</w:t>
      </w:r>
      <w:r>
        <w:rPr>
          <w:rFonts w:hint="eastAsia" w:ascii="宋体" w:hAnsi="宋体"/>
          <w:szCs w:val="21"/>
        </w:rPr>
        <w:t>。</w:t>
      </w:r>
    </w:p>
    <w:p>
      <w:pPr>
        <w:adjustRightInd w:val="0"/>
        <w:snapToGrid w:val="0"/>
        <w:spacing w:line="380" w:lineRule="exact"/>
        <w:ind w:firstLine="480"/>
        <w:rPr>
          <w:rFonts w:hint="eastAsia" w:ascii="宋体" w:hAnsi="宋体"/>
          <w:szCs w:val="21"/>
        </w:rPr>
      </w:pPr>
      <w:r>
        <w:rPr>
          <w:rFonts w:hint="eastAsia" w:ascii="宋体" w:hAnsi="宋体"/>
          <w:szCs w:val="21"/>
        </w:rPr>
        <w:t>本项目在通过竣工验收满3个月后，无服务</w:t>
      </w:r>
      <w:r>
        <w:rPr>
          <w:rFonts w:hint="eastAsia" w:ascii="宋体" w:hAnsi="宋体"/>
          <w:szCs w:val="21"/>
          <w:lang w:eastAsia="zh-CN"/>
        </w:rPr>
        <w:t>质量</w:t>
      </w:r>
      <w:r>
        <w:rPr>
          <w:rFonts w:hint="eastAsia" w:ascii="宋体" w:hAnsi="宋体"/>
          <w:szCs w:val="21"/>
        </w:rPr>
        <w:t>问题的，由甲方凭乙方的合法收据不计息退还质量保证金。</w:t>
      </w:r>
    </w:p>
    <w:p>
      <w:pPr>
        <w:adjustRightInd w:val="0"/>
        <w:snapToGrid w:val="0"/>
        <w:spacing w:line="380" w:lineRule="exact"/>
        <w:ind w:firstLine="480"/>
        <w:rPr>
          <w:rFonts w:ascii="宋体" w:hAnsi="宋体"/>
          <w:b/>
          <w:szCs w:val="21"/>
        </w:rPr>
      </w:pPr>
      <w:r>
        <w:rPr>
          <w:rFonts w:hint="eastAsia" w:ascii="宋体" w:hAnsi="宋体"/>
          <w:b/>
          <w:szCs w:val="21"/>
        </w:rPr>
        <w:t>第五条 合同的变更和终止</w:t>
      </w:r>
    </w:p>
    <w:p>
      <w:pPr>
        <w:adjustRightInd w:val="0"/>
        <w:snapToGrid w:val="0"/>
        <w:spacing w:line="380" w:lineRule="exact"/>
        <w:ind w:firstLine="480"/>
        <w:rPr>
          <w:rFonts w:ascii="宋体" w:hAnsi="宋体"/>
          <w:szCs w:val="21"/>
        </w:rPr>
      </w:pPr>
      <w:r>
        <w:rPr>
          <w:rFonts w:hint="eastAsia" w:ascii="宋体" w:hAnsi="宋体"/>
          <w:szCs w:val="21"/>
        </w:rPr>
        <w:t>除《政府采购法》第49条、第50条第二款规定的情形外，本合同一经签订，甲乙双方不得擅自终止合同或对合同实质性条款进行变更。确有特殊情况的，须报同级财政部门备案。</w:t>
      </w:r>
    </w:p>
    <w:p>
      <w:pPr>
        <w:adjustRightInd w:val="0"/>
        <w:snapToGrid w:val="0"/>
        <w:spacing w:line="380" w:lineRule="exact"/>
        <w:ind w:firstLine="480"/>
        <w:rPr>
          <w:rFonts w:ascii="宋体" w:hAnsi="宋体"/>
          <w:b/>
          <w:szCs w:val="21"/>
        </w:rPr>
      </w:pPr>
      <w:r>
        <w:rPr>
          <w:rFonts w:hint="eastAsia" w:ascii="宋体" w:hAnsi="宋体"/>
          <w:b/>
          <w:szCs w:val="21"/>
        </w:rPr>
        <w:t>第六条 合同的转让与分包</w:t>
      </w:r>
    </w:p>
    <w:p>
      <w:pPr>
        <w:adjustRightInd w:val="0"/>
        <w:snapToGrid w:val="0"/>
        <w:spacing w:line="380" w:lineRule="exact"/>
        <w:ind w:firstLine="480"/>
        <w:rPr>
          <w:rFonts w:ascii="宋体" w:hAnsi="宋体"/>
          <w:szCs w:val="21"/>
        </w:rPr>
      </w:pPr>
      <w:r>
        <w:rPr>
          <w:rFonts w:hint="eastAsia" w:ascii="宋体" w:hAnsi="宋体"/>
          <w:szCs w:val="21"/>
        </w:rPr>
        <w:t>乙方不得部分或全部转让其应履行的合同义务。</w:t>
      </w:r>
    </w:p>
    <w:p>
      <w:pPr>
        <w:adjustRightInd w:val="0"/>
        <w:snapToGrid w:val="0"/>
        <w:spacing w:line="380" w:lineRule="exact"/>
        <w:ind w:firstLine="480"/>
        <w:rPr>
          <w:rFonts w:ascii="宋体" w:hAnsi="宋体"/>
          <w:b/>
          <w:szCs w:val="21"/>
        </w:rPr>
      </w:pPr>
      <w:r>
        <w:rPr>
          <w:rFonts w:hint="eastAsia" w:ascii="宋体" w:hAnsi="宋体"/>
          <w:b/>
          <w:szCs w:val="21"/>
        </w:rPr>
        <w:t>第七条 争议的解决</w:t>
      </w:r>
    </w:p>
    <w:p>
      <w:pPr>
        <w:adjustRightInd w:val="0"/>
        <w:snapToGrid w:val="0"/>
        <w:spacing w:line="380" w:lineRule="exact"/>
        <w:ind w:firstLine="480"/>
        <w:rPr>
          <w:rFonts w:ascii="宋体" w:hAnsi="宋体"/>
          <w:szCs w:val="21"/>
        </w:rPr>
      </w:pPr>
      <w:r>
        <w:rPr>
          <w:rFonts w:hint="eastAsia" w:ascii="宋体" w:hAnsi="宋体"/>
          <w:szCs w:val="21"/>
        </w:rPr>
        <w:t>因履行本合同引起的或与本合同有关的争议，甲、乙双方应首先通过友好协商解决，如果协商不能解决争议，则向甲方所在地有管辖权的人民法院提起诉讼。</w:t>
      </w:r>
    </w:p>
    <w:p>
      <w:pPr>
        <w:adjustRightInd w:val="0"/>
        <w:snapToGrid w:val="0"/>
        <w:spacing w:line="380" w:lineRule="exact"/>
        <w:ind w:firstLine="480"/>
        <w:rPr>
          <w:rFonts w:ascii="宋体" w:hAnsi="宋体"/>
          <w:b/>
          <w:szCs w:val="21"/>
        </w:rPr>
      </w:pPr>
      <w:r>
        <w:rPr>
          <w:rFonts w:hint="eastAsia" w:ascii="宋体" w:hAnsi="宋体"/>
          <w:b/>
          <w:szCs w:val="21"/>
        </w:rPr>
        <w:t>第八条 合同备案及其他</w:t>
      </w:r>
    </w:p>
    <w:p>
      <w:pPr>
        <w:adjustRightInd w:val="0"/>
        <w:snapToGrid w:val="0"/>
        <w:spacing w:line="380" w:lineRule="exact"/>
        <w:ind w:firstLine="480"/>
        <w:rPr>
          <w:rFonts w:ascii="宋体" w:hAnsi="宋体"/>
          <w:szCs w:val="21"/>
        </w:rPr>
      </w:pPr>
      <w:r>
        <w:rPr>
          <w:rFonts w:hint="eastAsia" w:ascii="宋体" w:hAnsi="宋体"/>
          <w:szCs w:val="21"/>
        </w:rPr>
        <w:t>本合同一式六份，甲乙双方各执二份、代理机构和财政备案单位各执一份。</w:t>
      </w:r>
    </w:p>
    <w:p>
      <w:pPr>
        <w:tabs>
          <w:tab w:val="left" w:pos="5280"/>
        </w:tabs>
        <w:adjustRightInd w:val="0"/>
        <w:snapToGrid w:val="0"/>
        <w:spacing w:line="380" w:lineRule="exact"/>
        <w:jc w:val="left"/>
        <w:rPr>
          <w:b/>
          <w:bCs/>
          <w:szCs w:val="21"/>
        </w:rPr>
      </w:pPr>
      <w:r>
        <w:rPr>
          <w:b/>
          <w:bCs/>
          <w:szCs w:val="21"/>
        </w:rPr>
        <w:tab/>
      </w:r>
    </w:p>
    <w:p>
      <w:pPr>
        <w:adjustRightInd w:val="0"/>
        <w:snapToGrid w:val="0"/>
        <w:spacing w:line="380" w:lineRule="exact"/>
        <w:jc w:val="center"/>
        <w:rPr>
          <w:b/>
          <w:bCs/>
          <w:szCs w:val="21"/>
        </w:rPr>
      </w:pPr>
      <w:r>
        <w:rPr>
          <w:rFonts w:hint="eastAsia"/>
          <w:b/>
          <w:bCs/>
          <w:szCs w:val="21"/>
        </w:rPr>
        <w:t>二、特殊专用条款部分</w:t>
      </w:r>
    </w:p>
    <w:p>
      <w:pPr>
        <w:widowControl/>
        <w:adjustRightInd w:val="0"/>
        <w:snapToGrid w:val="0"/>
        <w:spacing w:line="380" w:lineRule="exact"/>
        <w:ind w:firstLine="480"/>
        <w:rPr>
          <w:rFonts w:ascii="宋体" w:hAnsi="宋体"/>
          <w:szCs w:val="21"/>
        </w:rPr>
      </w:pPr>
      <w:r>
        <w:rPr>
          <w:rFonts w:hint="eastAsia" w:ascii="宋体" w:hAnsi="宋体"/>
          <w:b/>
          <w:szCs w:val="21"/>
        </w:rPr>
        <w:t xml:space="preserve">第一条 采购内容名称、金额：   </w:t>
      </w:r>
    </w:p>
    <w:p>
      <w:pPr>
        <w:widowControl/>
        <w:adjustRightInd w:val="0"/>
        <w:snapToGrid w:val="0"/>
        <w:spacing w:line="380" w:lineRule="exact"/>
        <w:jc w:val="right"/>
        <w:rPr>
          <w:rFonts w:ascii="宋体" w:hAnsi="宋体"/>
          <w:sz w:val="18"/>
          <w:szCs w:val="18"/>
        </w:rPr>
      </w:pPr>
      <w:r>
        <w:rPr>
          <w:rFonts w:hint="eastAsia" w:ascii="宋体" w:hAnsi="宋体"/>
          <w:sz w:val="18"/>
          <w:szCs w:val="18"/>
        </w:rPr>
        <w:t>单位：人民币（元）</w:t>
      </w:r>
    </w:p>
    <w:tbl>
      <w:tblPr>
        <w:tblStyle w:val="50"/>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2925"/>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867" w:type="dxa"/>
            <w:noWrap/>
            <w:vAlign w:val="center"/>
          </w:tcPr>
          <w:p>
            <w:pPr>
              <w:spacing w:line="360" w:lineRule="auto"/>
              <w:jc w:val="center"/>
              <w:rPr>
                <w:rFonts w:ascii="宋体" w:hAnsi="宋体" w:eastAsia="Times New Roman"/>
                <w:sz w:val="24"/>
              </w:rPr>
            </w:pPr>
            <w:r>
              <w:rPr>
                <w:rFonts w:hint="eastAsia" w:ascii="宋体" w:hAnsi="宋体" w:eastAsia="Times New Roman"/>
                <w:sz w:val="24"/>
              </w:rPr>
              <w:t>项目名称</w:t>
            </w:r>
          </w:p>
        </w:tc>
        <w:tc>
          <w:tcPr>
            <w:tcW w:w="6630" w:type="dxa"/>
            <w:gridSpan w:val="2"/>
            <w:noWrap/>
            <w:vAlign w:val="center"/>
          </w:tcPr>
          <w:p>
            <w:pPr>
              <w:spacing w:line="360" w:lineRule="auto"/>
              <w:jc w:val="center"/>
              <w:rPr>
                <w:rFonts w:ascii="宋体" w:hAnsi="宋体" w:eastAsia="Times New Roman"/>
                <w:sz w:val="24"/>
              </w:rPr>
            </w:pPr>
            <w:r>
              <w:rPr>
                <w:rFonts w:hint="eastAsia" w:ascii="宋体" w:hAnsi="宋体"/>
                <w:sz w:val="24"/>
              </w:rPr>
              <w:t>杭德城际铁路建设全过程专业安全质量监督服务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867" w:type="dxa"/>
            <w:noWrap/>
            <w:vAlign w:val="center"/>
          </w:tcPr>
          <w:p>
            <w:pPr>
              <w:spacing w:line="300" w:lineRule="exact"/>
              <w:jc w:val="center"/>
              <w:rPr>
                <w:rFonts w:ascii="宋体" w:hAnsi="宋体" w:eastAsia="Times New Roman"/>
                <w:sz w:val="24"/>
              </w:rPr>
            </w:pPr>
            <w:r>
              <w:rPr>
                <w:rFonts w:hint="eastAsia" w:ascii="宋体" w:hAnsi="宋体" w:eastAsia="Times New Roman"/>
                <w:sz w:val="24"/>
              </w:rPr>
              <w:t>安全监督咨询服务费</w:t>
            </w:r>
          </w:p>
        </w:tc>
        <w:tc>
          <w:tcPr>
            <w:tcW w:w="6630" w:type="dxa"/>
            <w:gridSpan w:val="2"/>
            <w:noWrap/>
            <w:vAlign w:val="center"/>
          </w:tcPr>
          <w:p>
            <w:pPr>
              <w:spacing w:line="300" w:lineRule="exact"/>
              <w:rPr>
                <w:rFonts w:ascii="宋体" w:hAnsi="宋体" w:eastAsia="Times New Roman"/>
                <w:sz w:val="24"/>
              </w:rPr>
            </w:pPr>
            <w:r>
              <w:rPr>
                <w:rFonts w:hint="eastAsia" w:ascii="宋体" w:hAnsi="宋体" w:eastAsia="Times New Roman"/>
                <w:sz w:val="24"/>
              </w:rPr>
              <w:t>人民币大写：元整；</w:t>
            </w:r>
          </w:p>
          <w:p>
            <w:pPr>
              <w:spacing w:line="300" w:lineRule="exact"/>
              <w:ind w:firstLine="720" w:firstLineChars="300"/>
              <w:rPr>
                <w:rFonts w:ascii="宋体" w:hAnsi="宋体" w:eastAsia="Times New Roman"/>
                <w:sz w:val="24"/>
              </w:rPr>
            </w:pPr>
            <w:r>
              <w:rPr>
                <w:rFonts w:hint="eastAsia" w:ascii="宋体" w:hAnsi="宋体" w:eastAsia="Times New Roman"/>
                <w:sz w:val="24"/>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2867" w:type="dxa"/>
            <w:noWrap/>
            <w:vAlign w:val="center"/>
          </w:tcPr>
          <w:p>
            <w:pPr>
              <w:spacing w:line="360" w:lineRule="auto"/>
              <w:rPr>
                <w:rFonts w:ascii="宋体" w:hAnsi="宋体" w:eastAsia="Times New Roman"/>
                <w:sz w:val="24"/>
              </w:rPr>
            </w:pPr>
            <w:r>
              <w:rPr>
                <w:rFonts w:hint="eastAsia" w:ascii="宋体" w:hAnsi="宋体" w:eastAsia="Times New Roman"/>
                <w:sz w:val="24"/>
              </w:rPr>
              <w:t>项目</w:t>
            </w:r>
            <w:r>
              <w:rPr>
                <w:rFonts w:hint="eastAsia" w:ascii="宋体" w:hAnsi="宋体" w:eastAsia="宋体"/>
                <w:sz w:val="24"/>
                <w:lang w:eastAsia="zh-CN"/>
              </w:rPr>
              <w:t>总咨询</w:t>
            </w:r>
            <w:r>
              <w:rPr>
                <w:rFonts w:hint="eastAsia" w:ascii="宋体" w:hAnsi="宋体" w:eastAsia="Times New Roman"/>
                <w:sz w:val="24"/>
              </w:rPr>
              <w:t>负责人</w:t>
            </w:r>
          </w:p>
        </w:tc>
        <w:tc>
          <w:tcPr>
            <w:tcW w:w="2925" w:type="dxa"/>
            <w:noWrap/>
            <w:vAlign w:val="center"/>
          </w:tcPr>
          <w:p>
            <w:pPr>
              <w:spacing w:line="360" w:lineRule="auto"/>
              <w:jc w:val="center"/>
              <w:rPr>
                <w:rFonts w:ascii="宋体" w:hAnsi="宋体" w:eastAsia="Times New Roman"/>
                <w:sz w:val="24"/>
              </w:rPr>
            </w:pPr>
          </w:p>
        </w:tc>
        <w:tc>
          <w:tcPr>
            <w:tcW w:w="3705" w:type="dxa"/>
            <w:noWrap/>
            <w:vAlign w:val="center"/>
          </w:tcPr>
          <w:p>
            <w:pPr>
              <w:spacing w:line="360" w:lineRule="auto"/>
              <w:rPr>
                <w:rFonts w:ascii="宋体" w:hAnsi="宋体" w:eastAsia="Times New Roman"/>
                <w:sz w:val="24"/>
              </w:rPr>
            </w:pPr>
            <w:r>
              <w:rPr>
                <w:rFonts w:hint="eastAsia" w:ascii="宋体" w:hAnsi="宋体" w:eastAsia="Times New Roman"/>
                <w:sz w:val="24"/>
              </w:rPr>
              <w:t>承诺到位率：100%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867" w:type="dxa"/>
            <w:noWrap/>
            <w:vAlign w:val="center"/>
          </w:tcPr>
          <w:p>
            <w:pPr>
              <w:spacing w:line="320" w:lineRule="exact"/>
              <w:rPr>
                <w:rFonts w:ascii="宋体" w:hAnsi="宋体" w:eastAsia="Times New Roman"/>
                <w:sz w:val="24"/>
              </w:rPr>
            </w:pPr>
            <w:r>
              <w:rPr>
                <w:rFonts w:hint="eastAsia" w:ascii="宋体" w:hAnsi="宋体" w:eastAsia="Times New Roman"/>
                <w:sz w:val="24"/>
              </w:rPr>
              <w:t>其他常驻质量安全监督咨询服务人员</w:t>
            </w:r>
          </w:p>
        </w:tc>
        <w:tc>
          <w:tcPr>
            <w:tcW w:w="2925" w:type="dxa"/>
            <w:noWrap/>
            <w:vAlign w:val="center"/>
          </w:tcPr>
          <w:p>
            <w:pPr>
              <w:spacing w:line="320" w:lineRule="exact"/>
              <w:jc w:val="center"/>
              <w:rPr>
                <w:rFonts w:ascii="宋体" w:hAnsi="宋体" w:eastAsia="Times New Roman"/>
                <w:sz w:val="24"/>
              </w:rPr>
            </w:pPr>
          </w:p>
        </w:tc>
        <w:tc>
          <w:tcPr>
            <w:tcW w:w="3705" w:type="dxa"/>
            <w:noWrap/>
            <w:vAlign w:val="center"/>
          </w:tcPr>
          <w:p>
            <w:pPr>
              <w:spacing w:line="320" w:lineRule="exact"/>
              <w:rPr>
                <w:rFonts w:ascii="宋体" w:hAnsi="宋体" w:eastAsia="Times New Roman"/>
                <w:sz w:val="24"/>
              </w:rPr>
            </w:pPr>
            <w:r>
              <w:rPr>
                <w:rFonts w:hint="eastAsia" w:ascii="宋体" w:hAnsi="宋体" w:eastAsia="Times New Roman"/>
                <w:sz w:val="24"/>
              </w:rPr>
              <w:t>承诺到位率：100%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867" w:type="dxa"/>
            <w:noWrap/>
            <w:vAlign w:val="center"/>
          </w:tcPr>
          <w:p>
            <w:pPr>
              <w:spacing w:line="320" w:lineRule="exact"/>
              <w:rPr>
                <w:rFonts w:ascii="宋体" w:hAnsi="宋体" w:eastAsia="Times New Roman"/>
                <w:sz w:val="24"/>
              </w:rPr>
            </w:pPr>
            <w:r>
              <w:rPr>
                <w:rFonts w:hint="eastAsia" w:ascii="宋体" w:hAnsi="宋体" w:eastAsia="Times New Roman"/>
                <w:sz w:val="24"/>
              </w:rPr>
              <w:t>专家组成员</w:t>
            </w:r>
          </w:p>
        </w:tc>
        <w:tc>
          <w:tcPr>
            <w:tcW w:w="2925" w:type="dxa"/>
            <w:noWrap/>
            <w:vAlign w:val="center"/>
          </w:tcPr>
          <w:p>
            <w:pPr>
              <w:spacing w:line="320" w:lineRule="exact"/>
              <w:jc w:val="center"/>
              <w:rPr>
                <w:rFonts w:ascii="宋体" w:hAnsi="宋体" w:eastAsia="Times New Roman"/>
                <w:sz w:val="24"/>
              </w:rPr>
            </w:pPr>
          </w:p>
        </w:tc>
        <w:tc>
          <w:tcPr>
            <w:tcW w:w="3705" w:type="dxa"/>
            <w:noWrap/>
            <w:vAlign w:val="center"/>
          </w:tcPr>
          <w:p>
            <w:pPr>
              <w:spacing w:line="320" w:lineRule="exact"/>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867" w:type="dxa"/>
            <w:noWrap/>
            <w:vAlign w:val="center"/>
          </w:tcPr>
          <w:p>
            <w:pPr>
              <w:spacing w:line="360" w:lineRule="auto"/>
              <w:rPr>
                <w:rFonts w:ascii="宋体" w:hAnsi="宋体" w:eastAsia="Times New Roman"/>
                <w:sz w:val="24"/>
              </w:rPr>
            </w:pPr>
            <w:r>
              <w:rPr>
                <w:rFonts w:hint="eastAsia" w:ascii="宋体" w:hAnsi="宋体" w:eastAsia="Times New Roman"/>
                <w:sz w:val="24"/>
              </w:rPr>
              <w:t>备注</w:t>
            </w:r>
          </w:p>
        </w:tc>
        <w:tc>
          <w:tcPr>
            <w:tcW w:w="6630" w:type="dxa"/>
            <w:gridSpan w:val="2"/>
            <w:noWrap/>
            <w:vAlign w:val="center"/>
          </w:tcPr>
          <w:p>
            <w:pPr>
              <w:spacing w:line="360" w:lineRule="auto"/>
              <w:ind w:firstLine="480" w:firstLineChars="200"/>
              <w:jc w:val="center"/>
              <w:rPr>
                <w:rFonts w:ascii="宋体" w:hAnsi="宋体" w:eastAsia="Times New Roman"/>
                <w:sz w:val="24"/>
              </w:rPr>
            </w:pPr>
          </w:p>
        </w:tc>
      </w:tr>
    </w:tbl>
    <w:p>
      <w:pPr>
        <w:adjustRightInd w:val="0"/>
        <w:snapToGrid w:val="0"/>
        <w:spacing w:line="380" w:lineRule="exact"/>
        <w:ind w:firstLine="480"/>
        <w:rPr>
          <w:rFonts w:ascii="宋体" w:hAnsi="宋体"/>
          <w:b/>
          <w:szCs w:val="21"/>
        </w:rPr>
      </w:pPr>
      <w:r>
        <w:rPr>
          <w:rFonts w:hint="eastAsia" w:ascii="宋体" w:hAnsi="宋体"/>
          <w:b/>
          <w:szCs w:val="21"/>
        </w:rPr>
        <w:t>第二条 服务时限</w:t>
      </w:r>
    </w:p>
    <w:p>
      <w:pPr>
        <w:adjustRightInd w:val="0"/>
        <w:snapToGrid w:val="0"/>
        <w:spacing w:line="380" w:lineRule="exact"/>
        <w:ind w:firstLine="480"/>
        <w:rPr>
          <w:szCs w:val="21"/>
          <w:highlight w:val="none"/>
          <w:shd w:val="clear" w:color="FFFFFF" w:fill="D9D9D9"/>
        </w:rPr>
      </w:pPr>
      <w:r>
        <w:rPr>
          <w:rFonts w:hint="eastAsia"/>
          <w:szCs w:val="21"/>
          <w:highlight w:val="none"/>
          <w:shd w:val="clear" w:color="FFFFFF" w:fill="D9D9D9"/>
        </w:rPr>
        <w:t>三年。</w:t>
      </w:r>
    </w:p>
    <w:p>
      <w:pPr>
        <w:adjustRightInd w:val="0"/>
        <w:snapToGrid w:val="0"/>
        <w:spacing w:line="380" w:lineRule="exact"/>
        <w:ind w:firstLine="480"/>
        <w:rPr>
          <w:rFonts w:ascii="宋体" w:hAnsi="宋体"/>
          <w:b/>
          <w:szCs w:val="21"/>
        </w:rPr>
      </w:pPr>
      <w:r>
        <w:rPr>
          <w:rFonts w:hint="eastAsia" w:ascii="宋体" w:hAnsi="宋体"/>
          <w:b/>
          <w:szCs w:val="21"/>
        </w:rPr>
        <w:t>第三条 项目概况及监督咨询服务主要工作内容</w:t>
      </w:r>
    </w:p>
    <w:p>
      <w:pPr>
        <w:autoSpaceDE w:val="0"/>
        <w:autoSpaceDN w:val="0"/>
        <w:adjustRightInd w:val="0"/>
        <w:snapToGrid w:val="0"/>
        <w:spacing w:line="380" w:lineRule="exact"/>
        <w:ind w:firstLine="480"/>
        <w:rPr>
          <w:rFonts w:hint="eastAsia" w:ascii="宋体" w:hAnsi="宋体"/>
          <w:color w:val="auto"/>
          <w:szCs w:val="21"/>
          <w:lang w:eastAsia="zh-CN"/>
        </w:rPr>
      </w:pPr>
      <w:r>
        <w:rPr>
          <w:rFonts w:hint="eastAsia" w:ascii="宋体" w:hAnsi="宋体"/>
          <w:color w:val="auto"/>
          <w:szCs w:val="21"/>
        </w:rPr>
        <w:t xml:space="preserve">3.1 </w:t>
      </w:r>
      <w:r>
        <w:rPr>
          <w:rFonts w:hint="eastAsia"/>
          <w:color w:val="auto"/>
          <w:szCs w:val="21"/>
        </w:rPr>
        <w:t>项目概况：</w:t>
      </w:r>
      <w:r>
        <w:rPr>
          <w:rFonts w:hint="eastAsia" w:ascii="宋体" w:hAnsi="宋体"/>
          <w:color w:val="auto"/>
          <w:szCs w:val="21"/>
        </w:rPr>
        <w:t>杭州至德清市域铁路工程起自余杭区仁和北站（含），终于德清高铁站，线路全长25.6km，其中地下段长13.1km；高架及地面段长12.5km。设9座车站，其中仁和北站、地信小镇站、莫干山高新区站、千秋广场站、体育中心站、浙工大站、德清高铁站等7座车站为地下站，八字桥站、下渚湖站为高架站。平均站间距3.15km。项目采用市域A型车，直流1500伏接触网供电，最高运行速度120公里/小时，初、近、远期车辆编组分别为4/4/6辆。预留远期与杭州城市轨道交通10号线贯通运营条件</w:t>
      </w:r>
      <w:r>
        <w:rPr>
          <w:rFonts w:hint="eastAsia" w:ascii="宋体" w:hAnsi="宋体"/>
          <w:color w:val="auto"/>
          <w:szCs w:val="21"/>
          <w:lang w:eastAsia="zh-CN"/>
        </w:rPr>
        <w:t>。</w:t>
      </w:r>
    </w:p>
    <w:p>
      <w:pPr>
        <w:autoSpaceDE w:val="0"/>
        <w:autoSpaceDN w:val="0"/>
        <w:adjustRightInd w:val="0"/>
        <w:snapToGrid w:val="0"/>
        <w:spacing w:line="380" w:lineRule="exact"/>
        <w:ind w:firstLine="480"/>
        <w:rPr>
          <w:rFonts w:ascii="宋体" w:hAnsi="宋体"/>
          <w:color w:val="auto"/>
          <w:szCs w:val="21"/>
        </w:rPr>
      </w:pPr>
      <w:r>
        <w:rPr>
          <w:rFonts w:hint="eastAsia" w:ascii="宋体" w:hAnsi="宋体"/>
          <w:color w:val="auto"/>
          <w:szCs w:val="21"/>
        </w:rPr>
        <w:t>概算情况：总投资约为140.6亿元人民币。</w:t>
      </w:r>
    </w:p>
    <w:p>
      <w:pPr>
        <w:autoSpaceDE w:val="0"/>
        <w:autoSpaceDN w:val="0"/>
        <w:adjustRightInd w:val="0"/>
        <w:snapToGrid w:val="0"/>
        <w:spacing w:line="380" w:lineRule="exact"/>
        <w:ind w:firstLine="480"/>
        <w:rPr>
          <w:rFonts w:hint="eastAsia" w:ascii="宋体" w:hAnsi="宋体"/>
          <w:szCs w:val="21"/>
        </w:rPr>
      </w:pPr>
      <w:r>
        <w:rPr>
          <w:rFonts w:hint="eastAsia" w:ascii="宋体" w:hAnsi="宋体"/>
          <w:szCs w:val="21"/>
        </w:rPr>
        <w:t>计划建设期限：约</w:t>
      </w:r>
      <w:r>
        <w:rPr>
          <w:rFonts w:hint="eastAsia" w:ascii="宋体" w:hAnsi="宋体"/>
          <w:szCs w:val="21"/>
          <w:lang w:val="en-US" w:eastAsia="zh-CN"/>
        </w:rPr>
        <w:t>五</w:t>
      </w:r>
      <w:r>
        <w:rPr>
          <w:rFonts w:hint="eastAsia" w:ascii="宋体" w:hAnsi="宋体"/>
          <w:szCs w:val="21"/>
        </w:rPr>
        <w:t>周年（建设期限约为</w:t>
      </w:r>
      <w:r>
        <w:rPr>
          <w:rFonts w:ascii="宋体" w:hAnsi="宋体"/>
          <w:szCs w:val="21"/>
        </w:rPr>
        <w:t>20</w:t>
      </w:r>
      <w:r>
        <w:rPr>
          <w:rFonts w:hint="eastAsia" w:ascii="宋体" w:hAnsi="宋体"/>
          <w:szCs w:val="21"/>
        </w:rPr>
        <w:t>22</w:t>
      </w:r>
      <w:r>
        <w:rPr>
          <w:rFonts w:ascii="宋体" w:hAnsi="宋体"/>
          <w:szCs w:val="21"/>
        </w:rPr>
        <w:t>-202</w:t>
      </w:r>
      <w:r>
        <w:rPr>
          <w:rFonts w:hint="eastAsia" w:ascii="宋体" w:hAnsi="宋体"/>
          <w:szCs w:val="21"/>
        </w:rPr>
        <w:t>7年）。</w:t>
      </w:r>
    </w:p>
    <w:p>
      <w:pPr>
        <w:autoSpaceDE w:val="0"/>
        <w:autoSpaceDN w:val="0"/>
        <w:adjustRightInd w:val="0"/>
        <w:snapToGrid w:val="0"/>
        <w:spacing w:line="380" w:lineRule="exact"/>
        <w:ind w:firstLine="480"/>
        <w:rPr>
          <w:rFonts w:ascii="宋体" w:hAnsi="宋体"/>
          <w:szCs w:val="21"/>
        </w:rPr>
      </w:pPr>
      <w:r>
        <w:rPr>
          <w:rFonts w:hint="eastAsia" w:ascii="宋体" w:hAnsi="宋体"/>
          <w:szCs w:val="21"/>
          <w:lang w:val="en-US" w:eastAsia="zh-CN"/>
        </w:rPr>
        <w:t>其他：如增加相关工程，均纳入本次招标项目范围</w:t>
      </w:r>
      <w:r>
        <w:rPr>
          <w:rFonts w:hint="eastAsia" w:ascii="宋体" w:hAnsi="宋体"/>
          <w:szCs w:val="21"/>
        </w:rPr>
        <w:t>。</w:t>
      </w:r>
    </w:p>
    <w:p>
      <w:pPr>
        <w:autoSpaceDE w:val="0"/>
        <w:autoSpaceDN w:val="0"/>
        <w:adjustRightInd w:val="0"/>
        <w:snapToGrid w:val="0"/>
        <w:spacing w:line="380" w:lineRule="exact"/>
        <w:ind w:firstLine="480"/>
        <w:rPr>
          <w:rFonts w:hint="eastAsia" w:ascii="宋体" w:hAnsi="宋体"/>
          <w:szCs w:val="21"/>
        </w:rPr>
      </w:pPr>
      <w:r>
        <w:rPr>
          <w:rFonts w:hint="eastAsia" w:ascii="宋体" w:hAnsi="宋体"/>
          <w:szCs w:val="21"/>
        </w:rPr>
        <w:t>3.2根据</w:t>
      </w:r>
      <w:r>
        <w:rPr>
          <w:rFonts w:hint="eastAsia" w:ascii="宋体" w:hAnsi="宋体"/>
          <w:szCs w:val="21"/>
          <w:lang w:eastAsia="zh-CN"/>
        </w:rPr>
        <w:t>《</w:t>
      </w:r>
      <w:r>
        <w:rPr>
          <w:rFonts w:hint="eastAsia" w:ascii="宋体" w:hAnsi="宋体"/>
          <w:szCs w:val="21"/>
        </w:rPr>
        <w:t>中华人民共和国</w:t>
      </w:r>
      <w:r>
        <w:rPr>
          <w:rFonts w:hint="default" w:ascii="宋体" w:hAnsi="宋体"/>
          <w:szCs w:val="21"/>
        </w:rPr>
        <w:t>建筑法</w:t>
      </w:r>
      <w:r>
        <w:rPr>
          <w:rFonts w:hint="eastAsia" w:ascii="宋体" w:hAnsi="宋体"/>
          <w:szCs w:val="21"/>
          <w:lang w:eastAsia="zh-CN"/>
        </w:rPr>
        <w:t>》</w:t>
      </w:r>
      <w:r>
        <w:rPr>
          <w:rFonts w:hint="eastAsia" w:ascii="宋体" w:hAnsi="宋体"/>
          <w:szCs w:val="21"/>
        </w:rPr>
        <w:t>《城市轨道交通工程安全质量管理暂行办法》、《城市轨道交通建设工程验收管理暂行办法》、《建设工程质量管理条例》、《房屋建筑和市政基础设施工程质量监督管理规定》、《工程建设标准强制性条文》等现行有效文件，以国家安全质量监督管理规定的内容进行监督检查，落实五方建设主体责任。本次杭州至德清城际铁路工程质量、安全监督咨询服务主要工作内容为（具体详见咨询服务合同及采购文件等）：</w:t>
      </w:r>
    </w:p>
    <w:p>
      <w:pPr>
        <w:autoSpaceDE w:val="0"/>
        <w:autoSpaceDN w:val="0"/>
        <w:adjustRightInd w:val="0"/>
        <w:snapToGrid w:val="0"/>
        <w:spacing w:line="380" w:lineRule="exact"/>
        <w:ind w:firstLine="480"/>
        <w:rPr>
          <w:rFonts w:hint="eastAsia" w:ascii="宋体" w:hAnsi="宋体"/>
          <w:szCs w:val="21"/>
        </w:rPr>
      </w:pPr>
      <w:r>
        <w:rPr>
          <w:rFonts w:hint="eastAsia" w:ascii="宋体" w:hAnsi="宋体"/>
          <w:szCs w:val="21"/>
        </w:rPr>
        <w:t>①协助采购人办理及审核采购人委托范围内建设项目的工程质量、安全监督手续。</w:t>
      </w:r>
    </w:p>
    <w:p>
      <w:pPr>
        <w:autoSpaceDE w:val="0"/>
        <w:autoSpaceDN w:val="0"/>
        <w:adjustRightInd w:val="0"/>
        <w:snapToGrid w:val="0"/>
        <w:spacing w:line="380" w:lineRule="exact"/>
        <w:ind w:firstLine="480"/>
        <w:rPr>
          <w:rFonts w:hint="eastAsia" w:ascii="宋体" w:hAnsi="宋体"/>
          <w:szCs w:val="21"/>
        </w:rPr>
      </w:pPr>
      <w:r>
        <w:rPr>
          <w:rFonts w:hint="eastAsia" w:ascii="宋体" w:hAnsi="宋体"/>
          <w:szCs w:val="21"/>
        </w:rPr>
        <w:t>②拟定整体及各施工标段质量、安全监督检查方案及检查计划，经采购人审查后实施。</w:t>
      </w:r>
    </w:p>
    <w:p>
      <w:pPr>
        <w:autoSpaceDE w:val="0"/>
        <w:autoSpaceDN w:val="0"/>
        <w:adjustRightInd w:val="0"/>
        <w:snapToGrid w:val="0"/>
        <w:spacing w:line="380" w:lineRule="exact"/>
        <w:ind w:firstLine="480"/>
        <w:rPr>
          <w:rFonts w:hint="eastAsia" w:ascii="宋体" w:hAnsi="宋体"/>
          <w:szCs w:val="21"/>
        </w:rPr>
      </w:pPr>
      <w:r>
        <w:rPr>
          <w:rFonts w:hint="eastAsia" w:ascii="宋体" w:hAnsi="宋体"/>
          <w:szCs w:val="21"/>
        </w:rPr>
        <w:t>③根据采购人计划安排，参加相关验收，专项检查。</w:t>
      </w:r>
    </w:p>
    <w:p>
      <w:pPr>
        <w:autoSpaceDE w:val="0"/>
        <w:autoSpaceDN w:val="0"/>
        <w:adjustRightInd w:val="0"/>
        <w:snapToGrid w:val="0"/>
        <w:spacing w:line="380" w:lineRule="exact"/>
        <w:ind w:firstLine="480"/>
        <w:rPr>
          <w:rFonts w:hint="eastAsia" w:ascii="宋体" w:hAnsi="宋体"/>
          <w:szCs w:val="21"/>
        </w:rPr>
      </w:pPr>
      <w:r>
        <w:rPr>
          <w:rFonts w:hint="eastAsia" w:ascii="宋体" w:hAnsi="宋体"/>
          <w:szCs w:val="21"/>
        </w:rPr>
        <w:t>④所有施工标段的质量、安全、文明施工每月覆盖1次，对工程建设参与各方主体的质量、安全行为及工程质量、安全文件进行抽查，及时上报检查报告给采购人；一、二级安全风险源检查每月全覆盖，对实施与施工方案和设计文件的符合性进行判定；成交供应商应每个季度定期组织专家团队，进行季度大检查，检查各方建设行为及现场质量、安全情况；对出现的重大安全隐患，组织专家对项目主体单位针对预警情况所制定并完成论证的施工安全技术措施进行分析，以检查报告形式向采购人提供监督检查建议。同时，对以上工作中发现的问题实施跟踪，督促整改，整改不力的及时向监管部门汇报，确保闭合。</w:t>
      </w:r>
    </w:p>
    <w:p>
      <w:pPr>
        <w:autoSpaceDE w:val="0"/>
        <w:autoSpaceDN w:val="0"/>
        <w:adjustRightInd w:val="0"/>
        <w:snapToGrid w:val="0"/>
        <w:spacing w:line="380" w:lineRule="exact"/>
        <w:ind w:firstLine="480"/>
        <w:rPr>
          <w:rFonts w:hint="eastAsia" w:ascii="宋体" w:hAnsi="宋体"/>
          <w:szCs w:val="21"/>
        </w:rPr>
      </w:pPr>
      <w:r>
        <w:rPr>
          <w:rFonts w:hint="eastAsia" w:ascii="宋体" w:hAnsi="宋体"/>
          <w:szCs w:val="21"/>
        </w:rPr>
        <w:t>⑤对检查发现或查实的各参建单位的质量、安全违规行为向采购人提出行政处罚建议，协助处理。</w:t>
      </w:r>
    </w:p>
    <w:p>
      <w:pPr>
        <w:autoSpaceDE w:val="0"/>
        <w:autoSpaceDN w:val="0"/>
        <w:adjustRightInd w:val="0"/>
        <w:snapToGrid w:val="0"/>
        <w:spacing w:line="380" w:lineRule="exact"/>
        <w:ind w:firstLine="480"/>
        <w:rPr>
          <w:rFonts w:hint="eastAsia" w:ascii="宋体" w:hAnsi="宋体"/>
          <w:szCs w:val="21"/>
        </w:rPr>
      </w:pPr>
      <w:r>
        <w:rPr>
          <w:rFonts w:hint="eastAsia" w:ascii="宋体" w:hAnsi="宋体"/>
          <w:szCs w:val="21"/>
        </w:rPr>
        <w:t>⑥协助处理工程质量、安全问题和隐患投诉举报，参与工程质量、安全事故调查等工作。协助处理工程质量、安全投诉举报及事故调查应按照德清县相关规定进行调查处理。</w:t>
      </w:r>
    </w:p>
    <w:p>
      <w:pPr>
        <w:autoSpaceDE w:val="0"/>
        <w:autoSpaceDN w:val="0"/>
        <w:adjustRightInd w:val="0"/>
        <w:snapToGrid w:val="0"/>
        <w:spacing w:line="380" w:lineRule="exact"/>
        <w:ind w:firstLine="480"/>
        <w:rPr>
          <w:rFonts w:hint="eastAsia" w:ascii="宋体" w:hAnsi="宋体"/>
          <w:szCs w:val="21"/>
        </w:rPr>
      </w:pPr>
      <w:r>
        <w:rPr>
          <w:rFonts w:hint="eastAsia" w:ascii="宋体" w:hAnsi="宋体"/>
          <w:szCs w:val="21"/>
        </w:rPr>
        <w:t>⑦收集、分析建设工程质量、安全信息，每月向采购人提交工程质量、安全分析评估报告，对存在重大问题且未能在计划日期整改闭合的，应在确认后当天告知采购人。</w:t>
      </w:r>
    </w:p>
    <w:p>
      <w:pPr>
        <w:autoSpaceDE w:val="0"/>
        <w:autoSpaceDN w:val="0"/>
        <w:adjustRightInd w:val="0"/>
        <w:snapToGrid w:val="0"/>
        <w:spacing w:line="380" w:lineRule="exact"/>
        <w:ind w:firstLine="480"/>
        <w:rPr>
          <w:rFonts w:hint="eastAsia" w:ascii="宋体" w:hAnsi="宋体"/>
          <w:szCs w:val="21"/>
        </w:rPr>
      </w:pPr>
      <w:r>
        <w:rPr>
          <w:rFonts w:hint="eastAsia" w:ascii="宋体" w:hAnsi="宋体"/>
          <w:szCs w:val="21"/>
        </w:rPr>
        <w:t>⑧对法律法规标准文件进行管理，按照要求，做好监督资料收集、整理、归档工作，保证监督档案真实、完整，在工程竣工时向采购人提供整套文档备案。</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⑨完成采购人交付的其他有关工程质量、安全监督相关事宜。</w:t>
      </w:r>
    </w:p>
    <w:p>
      <w:pPr>
        <w:spacing w:line="380" w:lineRule="exact"/>
        <w:ind w:firstLine="425"/>
        <w:rPr>
          <w:rFonts w:ascii="宋体" w:hAnsi="宋体"/>
          <w:b/>
          <w:szCs w:val="21"/>
        </w:rPr>
      </w:pPr>
      <w:r>
        <w:rPr>
          <w:rFonts w:hint="eastAsia" w:ascii="宋体" w:hAnsi="宋体"/>
          <w:b/>
          <w:szCs w:val="21"/>
        </w:rPr>
        <w:t>第四条 服务要求</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4.1乙方的固定办公场所由甲方提供，但乙方须自备满足工程质量、安全监督检查、试验检测需要的办公通讯设备、交通工具、检测仪器设备、照相摄像器材等；</w:t>
      </w:r>
    </w:p>
    <w:p>
      <w:pPr>
        <w:autoSpaceDE w:val="0"/>
        <w:autoSpaceDN w:val="0"/>
        <w:adjustRightInd w:val="0"/>
        <w:snapToGrid w:val="0"/>
        <w:spacing w:line="380" w:lineRule="exact"/>
        <w:ind w:firstLine="480"/>
        <w:rPr>
          <w:rFonts w:hint="default" w:ascii="宋体" w:hAnsi="宋体" w:eastAsia="宋体"/>
          <w:szCs w:val="21"/>
          <w:lang w:val="en-US" w:eastAsia="zh-CN"/>
        </w:rPr>
      </w:pPr>
      <w:r>
        <w:rPr>
          <w:rFonts w:hint="eastAsia" w:ascii="宋体" w:hAnsi="宋体"/>
          <w:szCs w:val="21"/>
        </w:rPr>
        <w:t>4.2投入本项目人员要求：</w:t>
      </w:r>
      <w:r>
        <w:rPr>
          <w:rFonts w:hint="eastAsia" w:ascii="宋体" w:hAnsi="宋体"/>
          <w:szCs w:val="21"/>
          <w:lang w:val="en-US" w:eastAsia="zh-CN"/>
        </w:rPr>
        <w:t>在招标响应基础上，</w:t>
      </w:r>
      <w:r>
        <w:rPr>
          <w:rFonts w:hint="eastAsia"/>
          <w:szCs w:val="21"/>
          <w:lang w:val="en-US" w:eastAsia="zh-CN"/>
        </w:rPr>
        <w:t>需根据采购人专业需求进行更换</w:t>
      </w:r>
      <w:r>
        <w:rPr>
          <w:rFonts w:hint="eastAsia" w:ascii="宋体" w:hAnsi="宋体"/>
          <w:szCs w:val="21"/>
          <w:lang w:val="en-US" w:eastAsia="zh-CN"/>
        </w:rPr>
        <w:t>常驻人员和</w:t>
      </w:r>
      <w:r>
        <w:rPr>
          <w:rFonts w:hint="eastAsia"/>
          <w:szCs w:val="21"/>
          <w:lang w:val="en-US" w:eastAsia="zh-CN"/>
        </w:rPr>
        <w:t>企业外聘专家，原则上更换时间不得超过10个工作日。</w:t>
      </w:r>
    </w:p>
    <w:p>
      <w:pPr>
        <w:spacing w:line="400" w:lineRule="exact"/>
        <w:ind w:firstLine="480"/>
        <w:rPr>
          <w:szCs w:val="21"/>
        </w:rPr>
      </w:pPr>
      <w:r>
        <w:rPr>
          <w:rFonts w:hint="eastAsia" w:ascii="宋体" w:hAnsi="宋体"/>
          <w:szCs w:val="21"/>
        </w:rPr>
        <w:t>4.4拟派项目</w:t>
      </w:r>
      <w:r>
        <w:rPr>
          <w:rFonts w:hint="eastAsia" w:ascii="宋体" w:hAnsi="宋体"/>
          <w:szCs w:val="21"/>
          <w:lang w:eastAsia="zh-CN"/>
        </w:rPr>
        <w:t>总咨询</w:t>
      </w:r>
      <w:r>
        <w:rPr>
          <w:rFonts w:hint="eastAsia" w:ascii="宋体" w:hAnsi="宋体"/>
          <w:szCs w:val="21"/>
        </w:rPr>
        <w:t>负责人、其他常驻德清质量安全监督咨询服务人员</w:t>
      </w:r>
      <w:r>
        <w:rPr>
          <w:rFonts w:hint="eastAsia" w:ascii="宋体" w:hAnsi="宋体"/>
          <w:szCs w:val="21"/>
          <w:lang w:val="en-US" w:eastAsia="zh-CN"/>
        </w:rPr>
        <w:t>上岗</w:t>
      </w:r>
      <w:r>
        <w:rPr>
          <w:rFonts w:hint="eastAsia"/>
          <w:szCs w:val="21"/>
          <w:lang w:val="en-US" w:eastAsia="zh-CN"/>
        </w:rPr>
        <w:t>时间应跟随采购人工作时间计算（</w:t>
      </w:r>
      <w:r>
        <w:rPr>
          <w:rFonts w:hint="eastAsia"/>
          <w:szCs w:val="21"/>
        </w:rPr>
        <w:t>不少于21日历天/月</w:t>
      </w:r>
      <w:r>
        <w:rPr>
          <w:rFonts w:hint="eastAsia"/>
          <w:szCs w:val="21"/>
          <w:lang w:eastAsia="zh-CN"/>
        </w:rPr>
        <w:t>，</w:t>
      </w:r>
      <w:r>
        <w:rPr>
          <w:rFonts w:hint="eastAsia"/>
          <w:szCs w:val="21"/>
          <w:lang w:val="en-US" w:eastAsia="zh-CN"/>
        </w:rPr>
        <w:t>含节假日、夜间等突击检查时间</w:t>
      </w:r>
      <w:r>
        <w:rPr>
          <w:rFonts w:hint="eastAsia"/>
          <w:szCs w:val="21"/>
          <w:lang w:eastAsia="zh-CN"/>
        </w:rPr>
        <w:t>）</w:t>
      </w:r>
      <w:r>
        <w:rPr>
          <w:rFonts w:hint="eastAsia"/>
          <w:szCs w:val="21"/>
        </w:rPr>
        <w:t>、专家组成员除每季度进行季度大检查外还应无条件出席采购人临时召集的紧急事务。</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4.5 服务方式：本次施工质量安全监督咨询服务检查方案将采用以常驻机构日常检查及专家组的季度例行检查相结合开展工作。</w:t>
      </w:r>
    </w:p>
    <w:p>
      <w:pPr>
        <w:spacing w:line="380" w:lineRule="exact"/>
        <w:ind w:firstLine="425"/>
        <w:rPr>
          <w:rFonts w:ascii="宋体" w:hAnsi="宋体"/>
          <w:b/>
          <w:szCs w:val="21"/>
        </w:rPr>
      </w:pPr>
      <w:r>
        <w:rPr>
          <w:rFonts w:hint="eastAsia" w:ascii="宋体" w:hAnsi="宋体"/>
          <w:b/>
          <w:szCs w:val="21"/>
        </w:rPr>
        <w:t>第五条 相关服务依据</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依据</w:t>
      </w:r>
      <w:r>
        <w:rPr>
          <w:rFonts w:hint="eastAsia" w:ascii="宋体" w:hAnsi="宋体"/>
          <w:szCs w:val="21"/>
          <w:lang w:eastAsia="zh-CN"/>
        </w:rPr>
        <w:t>《</w:t>
      </w:r>
      <w:r>
        <w:rPr>
          <w:rFonts w:hint="eastAsia" w:ascii="宋体" w:hAnsi="宋体"/>
          <w:szCs w:val="21"/>
        </w:rPr>
        <w:t>中华人民共和国</w:t>
      </w:r>
      <w:r>
        <w:rPr>
          <w:rFonts w:hint="default" w:ascii="宋体" w:hAnsi="宋体"/>
          <w:szCs w:val="21"/>
        </w:rPr>
        <w:t>建筑法</w:t>
      </w:r>
      <w:r>
        <w:rPr>
          <w:rFonts w:hint="eastAsia" w:ascii="宋体" w:hAnsi="宋体"/>
          <w:szCs w:val="21"/>
          <w:lang w:eastAsia="zh-CN"/>
        </w:rPr>
        <w:t>》</w:t>
      </w:r>
      <w:r>
        <w:rPr>
          <w:rFonts w:hint="eastAsia" w:ascii="宋体" w:hAnsi="宋体"/>
          <w:szCs w:val="21"/>
        </w:rPr>
        <w:t>《城市轨道交通工程安全质量管理暂行办法》、《城市轨道交通建设工程验收管理暂行办法》、《建设工程质量管理条例》、《房屋建筑和市政基础设施工程质量监督管理规定》、《工程建设标准强制性条文》等现行有效文件，以国家安全质量监督管理规定的内容进行监督检查。</w:t>
      </w:r>
    </w:p>
    <w:p>
      <w:pPr>
        <w:adjustRightInd w:val="0"/>
        <w:snapToGrid w:val="0"/>
        <w:spacing w:line="380" w:lineRule="exact"/>
        <w:ind w:firstLine="480"/>
        <w:rPr>
          <w:rFonts w:ascii="宋体" w:hAnsi="宋体"/>
          <w:b/>
          <w:szCs w:val="21"/>
        </w:rPr>
      </w:pPr>
      <w:r>
        <w:rPr>
          <w:rFonts w:hint="eastAsia" w:ascii="宋体" w:hAnsi="宋体"/>
          <w:b/>
          <w:szCs w:val="21"/>
        </w:rPr>
        <w:t>第六条 甲方的义务</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6.1 在双方合同期限内</w:t>
      </w:r>
      <w:r>
        <w:rPr>
          <w:rFonts w:ascii="宋体" w:hAnsi="宋体"/>
          <w:szCs w:val="21"/>
        </w:rPr>
        <w:t>，</w:t>
      </w:r>
      <w:r>
        <w:rPr>
          <w:rFonts w:hint="eastAsia" w:ascii="宋体" w:hAnsi="宋体"/>
          <w:szCs w:val="21"/>
        </w:rPr>
        <w:t>为乙方提供办公场所。</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6.2 在合同的期限内</w:t>
      </w:r>
      <w:r>
        <w:rPr>
          <w:rFonts w:ascii="宋体" w:hAnsi="宋体"/>
          <w:szCs w:val="21"/>
        </w:rPr>
        <w:t>，</w:t>
      </w:r>
      <w:r>
        <w:rPr>
          <w:rFonts w:hint="eastAsia" w:ascii="宋体" w:hAnsi="宋体"/>
          <w:szCs w:val="21"/>
        </w:rPr>
        <w:t>甲方应选派一名熟悉业务</w:t>
      </w:r>
      <w:r>
        <w:rPr>
          <w:rFonts w:ascii="宋体" w:hAnsi="宋体"/>
          <w:szCs w:val="21"/>
        </w:rPr>
        <w:t>，</w:t>
      </w:r>
      <w:r>
        <w:rPr>
          <w:rFonts w:hint="eastAsia" w:ascii="宋体" w:hAnsi="宋体"/>
          <w:szCs w:val="21"/>
        </w:rPr>
        <w:t>知晓法律、法规的联系代表。</w:t>
      </w:r>
    </w:p>
    <w:p>
      <w:pPr>
        <w:widowControl/>
        <w:adjustRightInd w:val="0"/>
        <w:snapToGrid w:val="0"/>
        <w:spacing w:line="380" w:lineRule="exact"/>
        <w:ind w:firstLine="480"/>
        <w:rPr>
          <w:rFonts w:ascii="宋体" w:hAnsi="宋体"/>
          <w:b/>
          <w:szCs w:val="21"/>
        </w:rPr>
      </w:pPr>
      <w:r>
        <w:rPr>
          <w:rFonts w:hint="eastAsia" w:ascii="宋体" w:hAnsi="宋体"/>
          <w:b/>
          <w:szCs w:val="21"/>
        </w:rPr>
        <w:t>第七条 乙方的义务</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7.1 按响应文件所承诺的服务履行义务。</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7.2 乙方不得随意调换所报项目常驻质量安全监督咨询服务人员，因客观原因确需调整，应在执业（专业</w:t>
      </w:r>
      <w:r>
        <w:rPr>
          <w:rFonts w:hint="eastAsia" w:ascii="宋体" w:hAnsi="宋体"/>
          <w:szCs w:val="21"/>
          <w:lang w:eastAsia="zh-CN"/>
        </w:rPr>
        <w:t>、</w:t>
      </w:r>
      <w:r>
        <w:rPr>
          <w:rFonts w:hint="eastAsia" w:ascii="宋体" w:hAnsi="宋体"/>
          <w:szCs w:val="21"/>
          <w:lang w:val="en-US" w:eastAsia="zh-CN"/>
        </w:rPr>
        <w:t>经验</w:t>
      </w:r>
      <w:r>
        <w:rPr>
          <w:rFonts w:hint="eastAsia" w:ascii="宋体" w:hAnsi="宋体"/>
          <w:szCs w:val="21"/>
        </w:rPr>
        <w:t>）资格对等的前提下并征得甲方书面批准后方可调整，且服务人员的调换比例不得超过50%。</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7.3 不得泄露与该工程业务有关的数据资料。</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7.4 乙方派驻到项目所在地履行服务的所有人员的休假（包括人员、时间和期限等）应事先征得甲方批准，并保证在休假期间不影响服务工作的正常进行。乙方派驻现场的人员未经委托人同意离开现场的，按不到位处理。</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7.5 乙方应严格遵守《廉政合同》的有关规定，应本着严格监督、热情服务、秉公办事、一丝不苟的原则，谨慎而勤奋地履行服务，自觉接受有关部门的廉政监督。</w:t>
      </w:r>
    </w:p>
    <w:p>
      <w:pPr>
        <w:spacing w:line="380" w:lineRule="exact"/>
        <w:ind w:firstLine="422" w:firstLineChars="200"/>
        <w:rPr>
          <w:rFonts w:ascii="宋体" w:hAnsi="宋体"/>
          <w:b/>
          <w:szCs w:val="21"/>
        </w:rPr>
      </w:pPr>
      <w:r>
        <w:rPr>
          <w:rFonts w:hint="eastAsia" w:ascii="宋体" w:hAnsi="宋体"/>
          <w:b/>
          <w:szCs w:val="21"/>
        </w:rPr>
        <w:t>第八条  甲方的权利</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8.1 有权要求乙方更换不称职或应回避的</w:t>
      </w:r>
      <w:r>
        <w:rPr>
          <w:rFonts w:hint="eastAsia"/>
          <w:bCs/>
          <w:szCs w:val="21"/>
        </w:rPr>
        <w:t>服务人员</w:t>
      </w:r>
      <w:r>
        <w:rPr>
          <w:rFonts w:hint="eastAsia" w:ascii="宋体" w:hAnsi="宋体"/>
          <w:szCs w:val="21"/>
        </w:rPr>
        <w:t>。</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8.2 有权要求乙方提供阶段性工作的书面说明。</w:t>
      </w:r>
    </w:p>
    <w:p>
      <w:pPr>
        <w:spacing w:line="380" w:lineRule="exact"/>
        <w:ind w:firstLine="422" w:firstLineChars="200"/>
        <w:rPr>
          <w:rFonts w:ascii="宋体" w:hAnsi="宋体"/>
          <w:b/>
          <w:szCs w:val="21"/>
        </w:rPr>
      </w:pPr>
      <w:r>
        <w:rPr>
          <w:rFonts w:hint="eastAsia" w:ascii="宋体" w:hAnsi="宋体"/>
          <w:b/>
          <w:szCs w:val="21"/>
        </w:rPr>
        <w:t>第九条  乙方的权利</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9.1 依据国家有关法律、法规、政策和有关部门的规定</w:t>
      </w:r>
      <w:r>
        <w:rPr>
          <w:rFonts w:ascii="宋体" w:hAnsi="宋体"/>
          <w:szCs w:val="21"/>
        </w:rPr>
        <w:t>，</w:t>
      </w:r>
      <w:r>
        <w:rPr>
          <w:rFonts w:hint="eastAsia" w:ascii="宋体" w:hAnsi="宋体"/>
          <w:szCs w:val="21"/>
        </w:rPr>
        <w:t>进行</w:t>
      </w:r>
      <w:r>
        <w:rPr>
          <w:rFonts w:hint="eastAsia"/>
          <w:bCs/>
          <w:szCs w:val="21"/>
        </w:rPr>
        <w:t>质量安全监督工作</w:t>
      </w:r>
      <w:r>
        <w:rPr>
          <w:rFonts w:hint="eastAsia" w:ascii="宋体" w:hAnsi="宋体"/>
          <w:szCs w:val="21"/>
        </w:rPr>
        <w:t>。</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9.2 有权拒绝不符合国家法律、法规、政策的人为干涉。</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9.3 有权向甲方提出更换不称职的联络人员。</w:t>
      </w:r>
    </w:p>
    <w:p>
      <w:pPr>
        <w:spacing w:line="380" w:lineRule="exact"/>
        <w:ind w:firstLine="422" w:firstLineChars="200"/>
        <w:rPr>
          <w:rFonts w:ascii="宋体" w:hAnsi="宋体"/>
          <w:b/>
          <w:szCs w:val="21"/>
        </w:rPr>
      </w:pPr>
      <w:r>
        <w:rPr>
          <w:rFonts w:hint="eastAsia" w:ascii="宋体" w:hAnsi="宋体"/>
          <w:b/>
          <w:szCs w:val="21"/>
        </w:rPr>
        <w:t>第十条 保密</w:t>
      </w:r>
    </w:p>
    <w:p>
      <w:pPr>
        <w:autoSpaceDE w:val="0"/>
        <w:autoSpaceDN w:val="0"/>
        <w:adjustRightInd w:val="0"/>
        <w:snapToGrid w:val="0"/>
        <w:spacing w:line="380" w:lineRule="exact"/>
        <w:ind w:firstLine="480"/>
        <w:rPr>
          <w:rFonts w:ascii="宋体" w:hAnsi="宋体"/>
          <w:szCs w:val="21"/>
          <w:highlight w:val="none"/>
        </w:rPr>
      </w:pPr>
      <w:r>
        <w:rPr>
          <w:rFonts w:hint="eastAsia" w:ascii="宋体" w:hAnsi="宋体"/>
          <w:szCs w:val="21"/>
        </w:rPr>
        <w:t>甲方申明的保密事项和期限：本服务项目涉及的所有资料除用于本工程外，不得用于其他用途（经甲方书面同意除外）。乙方申明的保密事项和期限</w:t>
      </w:r>
      <w:r>
        <w:rPr>
          <w:rFonts w:hint="eastAsia" w:ascii="宋体" w:hAnsi="宋体"/>
          <w:szCs w:val="21"/>
          <w:highlight w:val="none"/>
        </w:rPr>
        <w:t>：合同履约完成后五周年。</w:t>
      </w:r>
    </w:p>
    <w:p>
      <w:pPr>
        <w:widowControl/>
        <w:adjustRightInd w:val="0"/>
        <w:snapToGrid w:val="0"/>
        <w:spacing w:line="380" w:lineRule="exact"/>
        <w:ind w:firstLine="413" w:firstLineChars="196"/>
        <w:rPr>
          <w:rFonts w:ascii="宋体" w:hAnsi="宋体"/>
          <w:szCs w:val="21"/>
        </w:rPr>
      </w:pPr>
      <w:r>
        <w:rPr>
          <w:rFonts w:hint="eastAsia" w:ascii="宋体" w:hAnsi="宋体"/>
          <w:b/>
          <w:szCs w:val="21"/>
        </w:rPr>
        <w:t>第十一条 违约责任</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11.1 当乙方因工作安排或其它原因确需更换受托人员时，须</w:t>
      </w:r>
      <w:r>
        <w:rPr>
          <w:rFonts w:hint="eastAsia" w:ascii="宋体" w:hAnsi="宋体"/>
          <w:szCs w:val="21"/>
          <w:lang w:val="en-US" w:eastAsia="zh-CN"/>
        </w:rPr>
        <w:t>符合招标公告设置要求，</w:t>
      </w:r>
      <w:r>
        <w:rPr>
          <w:rFonts w:hint="eastAsia" w:ascii="宋体" w:hAnsi="宋体"/>
          <w:szCs w:val="21"/>
        </w:rPr>
        <w:t>事先得到甲方的书面批准，同时乙方应向甲方支付违约金，违约金支付标准为：更换项目</w:t>
      </w:r>
      <w:r>
        <w:rPr>
          <w:rFonts w:hint="eastAsia" w:ascii="宋体" w:hAnsi="宋体"/>
          <w:szCs w:val="21"/>
          <w:lang w:eastAsia="zh-CN"/>
        </w:rPr>
        <w:t>总咨询</w:t>
      </w:r>
      <w:r>
        <w:rPr>
          <w:rFonts w:hint="eastAsia" w:ascii="宋体" w:hAnsi="宋体"/>
          <w:szCs w:val="21"/>
        </w:rPr>
        <w:t>负责人5万元/人*次、更换驻地专业人员：2万元/人*次、更换专家组人员：1万元/人*次，更换人员的违约金在服务费中随进度款扣除。</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11.2 乙方受托人员(包括项目</w:t>
      </w:r>
      <w:r>
        <w:rPr>
          <w:rFonts w:hint="eastAsia" w:ascii="宋体" w:hAnsi="宋体"/>
          <w:szCs w:val="21"/>
          <w:lang w:eastAsia="zh-CN"/>
        </w:rPr>
        <w:t>总咨询</w:t>
      </w:r>
      <w:r>
        <w:rPr>
          <w:rFonts w:hint="eastAsia" w:ascii="宋体" w:hAnsi="宋体"/>
          <w:szCs w:val="21"/>
        </w:rPr>
        <w:t>负责人、驻地专业人员及其他受托人员)如果没有达到投标时承诺的到位率的，</w:t>
      </w:r>
      <w:r>
        <w:rPr>
          <w:rFonts w:hint="eastAsia" w:ascii="宋体" w:hAnsi="宋体"/>
          <w:szCs w:val="21"/>
          <w:lang w:eastAsia="zh-CN"/>
        </w:rPr>
        <w:t>项目总咨询</w:t>
      </w:r>
      <w:r>
        <w:rPr>
          <w:rFonts w:hint="eastAsia" w:ascii="宋体" w:hAnsi="宋体"/>
          <w:szCs w:val="21"/>
        </w:rPr>
        <w:t>负责人每不足一天支付违约金1000元/人；驻地专业人员每不足一天支付违约金500元/人；专家组人员不足一天的按每天2000元/人扣罚，违约金在服务费中随进度款扣除，如拟派人员实际到位率低于投标时承诺时间的70%时，甲方有权终止合同。</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11.3 如乙方与施工单位或其他参与该工程的单位存在弄虚作假，损害甲方利益的，甲方有权按有关规定追究乙方的责任，有权视情况没收或追回全部服务费；造成甲方损失暂时无法测算或测算难度较大的，甲方可以按全部服务费的300%作为违约金要求乙方支付。</w:t>
      </w:r>
    </w:p>
    <w:p>
      <w:pPr>
        <w:autoSpaceDE w:val="0"/>
        <w:autoSpaceDN w:val="0"/>
        <w:adjustRightInd w:val="0"/>
        <w:snapToGrid w:val="0"/>
        <w:spacing w:line="380" w:lineRule="exact"/>
        <w:ind w:firstLine="480"/>
        <w:rPr>
          <w:rFonts w:hint="default" w:ascii="宋体" w:hAnsi="宋体" w:eastAsia="宋体"/>
          <w:szCs w:val="21"/>
          <w:lang w:val="en-US" w:eastAsia="zh-CN"/>
        </w:rPr>
      </w:pPr>
      <w:r>
        <w:rPr>
          <w:rFonts w:hint="eastAsia" w:ascii="宋体" w:hAnsi="宋体"/>
          <w:szCs w:val="21"/>
        </w:rPr>
        <w:t>11.4 属下列情况之一者，甲方将扣除乙方的全部质量保证金，并在乙方无法按甲方要求及时整改时，甲方有权单方面终止合同，由此造成的损失由乙方</w:t>
      </w:r>
      <w:r>
        <w:rPr>
          <w:rFonts w:hint="eastAsia" w:ascii="宋体" w:hAnsi="宋体"/>
          <w:szCs w:val="21"/>
          <w:lang w:val="en-US" w:eastAsia="zh-CN"/>
        </w:rPr>
        <w:t>承担全部责任，同时承担所有相应法律责任。</w:t>
      </w:r>
    </w:p>
    <w:p>
      <w:pPr>
        <w:autoSpaceDE w:val="0"/>
        <w:autoSpaceDN w:val="0"/>
        <w:adjustRightInd w:val="0"/>
        <w:snapToGrid w:val="0"/>
        <w:spacing w:line="380" w:lineRule="exact"/>
        <w:ind w:firstLine="480"/>
        <w:rPr>
          <w:rFonts w:hint="eastAsia" w:ascii="宋体" w:hAnsi="宋体" w:eastAsia="宋体"/>
          <w:szCs w:val="21"/>
          <w:lang w:eastAsia="zh-CN"/>
        </w:rPr>
      </w:pPr>
      <w:r>
        <w:rPr>
          <w:rFonts w:hint="eastAsia" w:ascii="宋体" w:hAnsi="宋体"/>
          <w:szCs w:val="21"/>
        </w:rPr>
        <w:t>①乙方受托人员严重失职</w:t>
      </w:r>
      <w:r>
        <w:rPr>
          <w:rFonts w:hint="eastAsia" w:ascii="宋体" w:hAnsi="宋体"/>
          <w:szCs w:val="21"/>
          <w:lang w:eastAsia="zh-CN"/>
        </w:rPr>
        <w:t>，</w:t>
      </w:r>
      <w:r>
        <w:rPr>
          <w:rFonts w:hint="eastAsia" w:ascii="宋体" w:hAnsi="宋体"/>
          <w:szCs w:val="21"/>
          <w:lang w:val="en-US" w:eastAsia="zh-CN"/>
        </w:rPr>
        <w:t>应发现未发现，应通知未通知，应处置未处置</w:t>
      </w:r>
      <w:r>
        <w:rPr>
          <w:rFonts w:hint="eastAsia" w:ascii="宋体" w:hAnsi="宋体"/>
          <w:szCs w:val="21"/>
        </w:rPr>
        <w:t>造成工程事故</w:t>
      </w:r>
      <w:r>
        <w:rPr>
          <w:rFonts w:hint="eastAsia" w:ascii="宋体" w:hAnsi="宋体"/>
          <w:szCs w:val="21"/>
          <w:lang w:eastAsia="zh-CN"/>
        </w:rPr>
        <w:t>。</w:t>
      </w:r>
    </w:p>
    <w:p>
      <w:pPr>
        <w:autoSpaceDE w:val="0"/>
        <w:autoSpaceDN w:val="0"/>
        <w:adjustRightInd w:val="0"/>
        <w:snapToGrid w:val="0"/>
        <w:spacing w:line="380" w:lineRule="exact"/>
        <w:ind w:firstLine="480"/>
        <w:rPr>
          <w:rFonts w:ascii="宋体" w:hAnsi="宋体"/>
          <w:szCs w:val="21"/>
        </w:rPr>
      </w:pPr>
      <w:r>
        <w:rPr>
          <w:rFonts w:hint="eastAsia" w:ascii="宋体" w:hAnsi="宋体"/>
          <w:szCs w:val="21"/>
        </w:rPr>
        <w:t>②向承包人安插施工队伍、接受吃请、报私帐、受贿、徇私舞弊。</w:t>
      </w:r>
    </w:p>
    <w:p>
      <w:pPr>
        <w:autoSpaceDE w:val="0"/>
        <w:autoSpaceDN w:val="0"/>
        <w:adjustRightInd w:val="0"/>
        <w:snapToGrid w:val="0"/>
        <w:spacing w:line="380" w:lineRule="exact"/>
        <w:ind w:firstLine="480"/>
        <w:rPr>
          <w:rFonts w:ascii="宋体" w:hAnsi="宋体"/>
          <w:szCs w:val="21"/>
        </w:rPr>
      </w:pPr>
      <w:r>
        <w:rPr>
          <w:rFonts w:hint="default" w:ascii="宋体" w:hAnsi="宋体"/>
          <w:szCs w:val="21"/>
        </w:rPr>
        <w:t>③</w:t>
      </w:r>
      <w:r>
        <w:rPr>
          <w:rFonts w:hint="eastAsia" w:ascii="宋体" w:hAnsi="宋体"/>
          <w:szCs w:val="21"/>
        </w:rPr>
        <w:t>合同执行期间，由于乙方的原因不能使整个轻轨工程正常施工，造成进度缓慢，工期延误，工程质量低劣，甲方认为乙方不能胜任本服务工作。</w:t>
      </w:r>
    </w:p>
    <w:p>
      <w:pPr>
        <w:widowControl/>
        <w:adjustRightInd w:val="0"/>
        <w:snapToGrid w:val="0"/>
        <w:spacing w:line="380" w:lineRule="exact"/>
        <w:ind w:firstLine="480"/>
        <w:rPr>
          <w:rFonts w:ascii="宋体" w:hAnsi="宋体"/>
          <w:szCs w:val="21"/>
        </w:rPr>
      </w:pPr>
      <w:r>
        <w:rPr>
          <w:rFonts w:hint="eastAsia" w:ascii="宋体" w:hAnsi="宋体"/>
          <w:szCs w:val="21"/>
        </w:rPr>
        <w:t>11.5甲方未按合同约定向乙方支付合同款的，每逾期1天甲方向乙方支付欠款总额的5‰滞纳金，但累计滞纳金总额不超过欠款总额的5% 。</w:t>
      </w:r>
    </w:p>
    <w:p>
      <w:pPr>
        <w:widowControl/>
        <w:adjustRightInd w:val="0"/>
        <w:snapToGrid w:val="0"/>
        <w:spacing w:line="380" w:lineRule="exact"/>
        <w:ind w:firstLine="480"/>
        <w:rPr>
          <w:rFonts w:ascii="宋体" w:hAnsi="宋体"/>
          <w:szCs w:val="21"/>
        </w:rPr>
      </w:pPr>
      <w:r>
        <w:rPr>
          <w:rFonts w:hint="eastAsia" w:ascii="宋体" w:hAnsi="宋体"/>
          <w:szCs w:val="21"/>
        </w:rPr>
        <w:t>11.6乙方未按本合同的规定和“服务承诺”提供伴随服务/售后服务的，应按合同总价款的 5 %向甲方承担违约责任。给甲方造成损失的，乙方应承担赔偿责任。</w:t>
      </w:r>
    </w:p>
    <w:p>
      <w:pPr>
        <w:widowControl/>
        <w:adjustRightInd w:val="0"/>
        <w:snapToGrid w:val="0"/>
        <w:spacing w:line="380" w:lineRule="exact"/>
        <w:ind w:firstLine="480"/>
        <w:rPr>
          <w:rFonts w:ascii="宋体" w:hAnsi="宋体"/>
          <w:szCs w:val="21"/>
        </w:rPr>
      </w:pPr>
      <w:r>
        <w:rPr>
          <w:rFonts w:hint="eastAsia" w:ascii="宋体" w:hAnsi="宋体"/>
          <w:b/>
          <w:szCs w:val="21"/>
        </w:rPr>
        <w:t>第十二条 不可抗力</w:t>
      </w:r>
    </w:p>
    <w:p>
      <w:pPr>
        <w:widowControl/>
        <w:adjustRightInd w:val="0"/>
        <w:snapToGrid w:val="0"/>
        <w:spacing w:line="380" w:lineRule="exact"/>
        <w:ind w:firstLine="480"/>
        <w:rPr>
          <w:rFonts w:ascii="宋体" w:hAnsi="宋体"/>
          <w:szCs w:val="21"/>
        </w:rPr>
      </w:pPr>
      <w:r>
        <w:rPr>
          <w:rFonts w:hint="eastAsia" w:ascii="宋体" w:hAnsi="宋体"/>
          <w:szCs w:val="21"/>
        </w:rPr>
        <w:t>12.1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pPr>
        <w:widowControl/>
        <w:adjustRightInd w:val="0"/>
        <w:snapToGrid w:val="0"/>
        <w:spacing w:line="380" w:lineRule="exact"/>
        <w:ind w:firstLine="480"/>
        <w:rPr>
          <w:rFonts w:ascii="宋体" w:hAnsi="宋体"/>
          <w:szCs w:val="21"/>
        </w:rPr>
      </w:pPr>
      <w:r>
        <w:rPr>
          <w:rFonts w:hint="eastAsia" w:ascii="宋体" w:hAnsi="宋体"/>
          <w:szCs w:val="21"/>
        </w:rPr>
        <w:t>12.2不可抗力影响时间持续30日以上时，甲乙双方应及时解除合同。</w:t>
      </w:r>
    </w:p>
    <w:p>
      <w:pPr>
        <w:widowControl/>
        <w:adjustRightInd w:val="0"/>
        <w:snapToGrid w:val="0"/>
        <w:spacing w:line="380" w:lineRule="exact"/>
        <w:ind w:firstLine="480"/>
        <w:rPr>
          <w:rFonts w:ascii="宋体" w:hAnsi="宋体"/>
          <w:szCs w:val="21"/>
        </w:rPr>
      </w:pPr>
      <w:r>
        <w:rPr>
          <w:rFonts w:hint="eastAsia" w:ascii="宋体" w:hAnsi="宋体"/>
          <w:szCs w:val="21"/>
        </w:rPr>
        <w:t>12.3本条所述“不可抗力”是指不可预见、不能克服及不能避免的事件，包括战争、严重火灾、洪水、地震等。</w:t>
      </w:r>
    </w:p>
    <w:p>
      <w:pPr>
        <w:widowControl/>
        <w:snapToGrid w:val="0"/>
        <w:spacing w:line="400" w:lineRule="exact"/>
        <w:ind w:firstLine="310" w:firstLineChars="147"/>
        <w:rPr>
          <w:rFonts w:ascii="宋体" w:hAnsi="宋体"/>
          <w:b/>
          <w:szCs w:val="21"/>
        </w:rPr>
      </w:pPr>
      <w:r>
        <w:rPr>
          <w:rFonts w:hint="eastAsia" w:ascii="宋体" w:hAnsi="宋体"/>
          <w:b/>
          <w:szCs w:val="21"/>
        </w:rPr>
        <w:t>甲方（盖章）：</w:t>
      </w:r>
      <w:r>
        <w:rPr>
          <w:rFonts w:hint="eastAsia" w:ascii="宋体" w:hAnsi="宋体"/>
          <w:b/>
          <w:szCs w:val="21"/>
          <w:u w:val="single"/>
        </w:rPr>
        <w:t>德清县建设工程质量安全管理站</w:t>
      </w:r>
      <w:r>
        <w:rPr>
          <w:rFonts w:hint="eastAsia" w:ascii="宋体" w:hAnsi="宋体"/>
          <w:b/>
          <w:szCs w:val="21"/>
        </w:rPr>
        <w:t xml:space="preserve">    乙方（盖章）：</w:t>
      </w:r>
    </w:p>
    <w:p>
      <w:pPr>
        <w:widowControl/>
        <w:snapToGrid w:val="0"/>
        <w:spacing w:line="400" w:lineRule="exact"/>
        <w:ind w:firstLine="315" w:firstLineChars="150"/>
        <w:rPr>
          <w:rFonts w:ascii="宋体" w:hAnsi="宋体"/>
          <w:szCs w:val="21"/>
          <w:u w:val="single"/>
        </w:rPr>
      </w:pPr>
      <w:r>
        <w:rPr>
          <w:rFonts w:hint="eastAsia" w:ascii="宋体" w:hAnsi="宋体"/>
          <w:szCs w:val="21"/>
        </w:rPr>
        <w:t>地址：          地址：</w:t>
      </w:r>
    </w:p>
    <w:p>
      <w:pPr>
        <w:widowControl/>
        <w:snapToGrid w:val="0"/>
        <w:spacing w:line="400" w:lineRule="exact"/>
        <w:ind w:firstLine="315" w:firstLineChars="150"/>
        <w:rPr>
          <w:rFonts w:ascii="宋体" w:hAnsi="宋体"/>
          <w:szCs w:val="21"/>
        </w:rPr>
      </w:pPr>
      <w:r>
        <w:rPr>
          <w:rFonts w:hint="eastAsia" w:ascii="宋体" w:hAnsi="宋体"/>
          <w:szCs w:val="21"/>
        </w:rPr>
        <w:t>法定代表人：          法定代表人（授权代表）</w:t>
      </w:r>
      <w:r>
        <w:rPr>
          <w:rFonts w:hint="eastAsia" w:ascii="宋体" w:hAnsi="宋体"/>
          <w:szCs w:val="21"/>
          <w:u w:val="single"/>
        </w:rPr>
        <w:t xml:space="preserve">：              </w:t>
      </w:r>
    </w:p>
    <w:p>
      <w:pPr>
        <w:widowControl/>
        <w:snapToGrid w:val="0"/>
        <w:spacing w:line="400" w:lineRule="exact"/>
        <w:ind w:firstLine="315" w:firstLineChars="150"/>
        <w:rPr>
          <w:rFonts w:ascii="宋体" w:hAnsi="宋体"/>
          <w:szCs w:val="21"/>
        </w:rPr>
      </w:pPr>
      <w:r>
        <w:rPr>
          <w:rFonts w:hint="eastAsia" w:ascii="宋体" w:hAnsi="宋体"/>
          <w:szCs w:val="21"/>
        </w:rPr>
        <w:t>联系人：          联系人：</w:t>
      </w:r>
    </w:p>
    <w:p>
      <w:pPr>
        <w:widowControl/>
        <w:snapToGrid w:val="0"/>
        <w:spacing w:line="400" w:lineRule="exact"/>
        <w:ind w:firstLine="315" w:firstLineChars="150"/>
        <w:rPr>
          <w:rFonts w:ascii="宋体" w:hAnsi="宋体"/>
          <w:szCs w:val="21"/>
        </w:rPr>
      </w:pPr>
      <w:r>
        <w:rPr>
          <w:rFonts w:hint="eastAsia" w:ascii="宋体" w:hAnsi="宋体"/>
          <w:szCs w:val="21"/>
        </w:rPr>
        <w:t xml:space="preserve">联系电话：          联系电话： </w:t>
      </w:r>
    </w:p>
    <w:p>
      <w:pPr>
        <w:widowControl/>
        <w:snapToGrid w:val="0"/>
        <w:spacing w:line="400" w:lineRule="exact"/>
        <w:ind w:firstLine="5040" w:firstLineChars="2400"/>
        <w:rPr>
          <w:rFonts w:ascii="宋体" w:hAnsi="宋体"/>
          <w:szCs w:val="21"/>
        </w:rPr>
      </w:pPr>
      <w:r>
        <w:rPr>
          <w:rFonts w:hint="eastAsia" w:ascii="宋体" w:hAnsi="宋体"/>
          <w:szCs w:val="21"/>
        </w:rPr>
        <w:t>开户银行：</w:t>
      </w:r>
    </w:p>
    <w:p>
      <w:pPr>
        <w:widowControl/>
        <w:snapToGrid w:val="0"/>
        <w:spacing w:line="400" w:lineRule="exact"/>
        <w:ind w:firstLine="5040" w:firstLineChars="2400"/>
        <w:rPr>
          <w:rFonts w:ascii="宋体" w:hAnsi="宋体"/>
          <w:szCs w:val="21"/>
        </w:rPr>
      </w:pPr>
      <w:r>
        <w:rPr>
          <w:rFonts w:hint="eastAsia" w:ascii="宋体" w:hAnsi="宋体"/>
          <w:szCs w:val="21"/>
        </w:rPr>
        <w:t>账号：</w:t>
      </w:r>
    </w:p>
    <w:p>
      <w:pPr>
        <w:widowControl/>
        <w:tabs>
          <w:tab w:val="left" w:pos="8865"/>
        </w:tabs>
        <w:snapToGrid w:val="0"/>
        <w:spacing w:line="400" w:lineRule="exact"/>
        <w:ind w:firstLine="210" w:firstLineChars="100"/>
        <w:rPr>
          <w:rFonts w:ascii="宋体" w:hAnsi="宋体"/>
          <w:szCs w:val="21"/>
        </w:rPr>
      </w:pPr>
      <w:r>
        <w:rPr>
          <w:rFonts w:hint="eastAsia" w:ascii="宋体" w:hAnsi="宋体"/>
          <w:szCs w:val="21"/>
        </w:rPr>
        <w:t>日期：二○二</w:t>
      </w:r>
      <w:r>
        <w:rPr>
          <w:rFonts w:hint="eastAsia" w:ascii="宋体" w:hAnsi="宋体"/>
          <w:szCs w:val="21"/>
          <w:lang w:eastAsia="zh-CN"/>
        </w:rPr>
        <w:t>二</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 xml:space="preserve">日      </w:t>
      </w:r>
      <w:r>
        <w:rPr>
          <w:rFonts w:hint="eastAsia" w:ascii="宋体" w:hAnsi="宋体"/>
          <w:szCs w:val="21"/>
          <w:lang w:val="en-US" w:eastAsia="zh-CN"/>
        </w:rPr>
        <w:t xml:space="preserve">       </w:t>
      </w:r>
      <w:r>
        <w:rPr>
          <w:rFonts w:hint="eastAsia" w:ascii="宋体" w:hAnsi="宋体"/>
          <w:szCs w:val="21"/>
        </w:rPr>
        <w:t xml:space="preserve"> 日期：二○二</w:t>
      </w:r>
      <w:r>
        <w:rPr>
          <w:rFonts w:hint="eastAsia" w:ascii="宋体" w:hAnsi="宋体"/>
          <w:szCs w:val="21"/>
          <w:lang w:eastAsia="zh-CN"/>
        </w:rPr>
        <w:t>二</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pStyle w:val="49"/>
        <w:ind w:firstLine="0" w:firstLineChars="0"/>
        <w:rPr>
          <w:rFonts w:ascii="宋体" w:hAnsi="宋体"/>
          <w:sz w:val="24"/>
        </w:rPr>
      </w:pPr>
    </w:p>
    <w:p>
      <w:pPr>
        <w:tabs>
          <w:tab w:val="left" w:pos="950"/>
          <w:tab w:val="left" w:pos="2472"/>
        </w:tabs>
        <w:snapToGrid w:val="0"/>
        <w:ind w:firstLine="3012" w:firstLineChars="1000"/>
        <w:rPr>
          <w:rFonts w:hint="eastAsia" w:ascii="宋体" w:hAnsi="宋体"/>
          <w:b/>
          <w:bCs/>
          <w:sz w:val="30"/>
          <w:szCs w:val="30"/>
        </w:rPr>
      </w:pPr>
    </w:p>
    <w:p>
      <w:pPr>
        <w:pStyle w:val="3"/>
        <w:rPr>
          <w:rFonts w:hint="eastAsia" w:ascii="宋体" w:hAnsi="宋体"/>
          <w:b/>
          <w:bCs/>
          <w:sz w:val="30"/>
          <w:szCs w:val="30"/>
        </w:rPr>
      </w:pPr>
    </w:p>
    <w:p>
      <w:pPr>
        <w:rPr>
          <w:rFonts w:hint="eastAsia" w:ascii="宋体" w:hAnsi="宋体"/>
          <w:b/>
          <w:bCs/>
          <w:sz w:val="30"/>
          <w:szCs w:val="30"/>
        </w:rPr>
      </w:pPr>
    </w:p>
    <w:p>
      <w:pPr>
        <w:pStyle w:val="3"/>
        <w:rPr>
          <w:rFonts w:hint="eastAsia" w:ascii="宋体" w:hAnsi="宋体"/>
          <w:b/>
          <w:bCs/>
          <w:sz w:val="30"/>
          <w:szCs w:val="30"/>
        </w:rPr>
      </w:pPr>
    </w:p>
    <w:p>
      <w:pPr>
        <w:rPr>
          <w:rFonts w:hint="eastAsia" w:ascii="宋体" w:hAnsi="宋体"/>
          <w:b/>
          <w:bCs/>
          <w:sz w:val="30"/>
          <w:szCs w:val="30"/>
        </w:rPr>
      </w:pPr>
    </w:p>
    <w:p>
      <w:pPr>
        <w:pStyle w:val="3"/>
        <w:rPr>
          <w:rFonts w:hint="eastAsia" w:ascii="宋体" w:hAnsi="宋体"/>
          <w:b/>
          <w:bCs/>
          <w:sz w:val="30"/>
          <w:szCs w:val="30"/>
        </w:rPr>
      </w:pPr>
    </w:p>
    <w:p>
      <w:pPr>
        <w:rPr>
          <w:rFonts w:hint="eastAsia" w:ascii="宋体" w:hAnsi="宋体"/>
          <w:b/>
          <w:bCs/>
          <w:sz w:val="30"/>
          <w:szCs w:val="30"/>
        </w:rPr>
      </w:pPr>
    </w:p>
    <w:p>
      <w:pPr>
        <w:pStyle w:val="3"/>
        <w:rPr>
          <w:rFonts w:hint="eastAsia" w:ascii="宋体" w:hAnsi="宋体"/>
          <w:b/>
          <w:bCs/>
          <w:sz w:val="30"/>
          <w:szCs w:val="30"/>
        </w:rPr>
      </w:pPr>
    </w:p>
    <w:p>
      <w:pPr>
        <w:rPr>
          <w:rFonts w:hint="eastAsia" w:ascii="宋体" w:hAnsi="宋体"/>
          <w:b/>
          <w:bCs/>
          <w:sz w:val="30"/>
          <w:szCs w:val="30"/>
        </w:rPr>
      </w:pPr>
    </w:p>
    <w:p>
      <w:pPr>
        <w:tabs>
          <w:tab w:val="left" w:pos="950"/>
          <w:tab w:val="left" w:pos="2472"/>
        </w:tabs>
        <w:snapToGrid w:val="0"/>
        <w:ind w:firstLine="3012" w:firstLineChars="1000"/>
        <w:rPr>
          <w:rFonts w:hint="eastAsia" w:ascii="宋体" w:hAnsi="宋体"/>
          <w:b/>
          <w:bCs/>
          <w:sz w:val="30"/>
          <w:szCs w:val="30"/>
        </w:rPr>
      </w:pPr>
    </w:p>
    <w:p>
      <w:pPr>
        <w:tabs>
          <w:tab w:val="left" w:pos="950"/>
          <w:tab w:val="left" w:pos="2472"/>
        </w:tabs>
        <w:snapToGrid w:val="0"/>
        <w:ind w:firstLine="3012" w:firstLineChars="1000"/>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tabs>
          <w:tab w:val="left" w:pos="950"/>
          <w:tab w:val="left" w:pos="2472"/>
        </w:tabs>
        <w:snapToGrid w:val="0"/>
        <w:ind w:firstLine="3012" w:firstLineChars="1000"/>
        <w:rPr>
          <w:rFonts w:ascii="宋体" w:hAnsi="宋体"/>
          <w:b/>
          <w:bCs/>
          <w:sz w:val="30"/>
          <w:szCs w:val="30"/>
        </w:rPr>
      </w:pPr>
      <w:r>
        <w:rPr>
          <w:rFonts w:hint="eastAsia" w:ascii="宋体" w:hAnsi="宋体"/>
          <w:b/>
          <w:bCs/>
          <w:sz w:val="30"/>
          <w:szCs w:val="30"/>
        </w:rPr>
        <w:t>第六章  投标文件格式</w:t>
      </w:r>
    </w:p>
    <w:p>
      <w:pPr>
        <w:snapToGrid w:val="0"/>
        <w:spacing w:beforeLines="50" w:after="50"/>
        <w:rPr>
          <w:rFonts w:ascii="宋体" w:hAnsi="宋体"/>
          <w:b/>
          <w:sz w:val="30"/>
          <w:szCs w:val="20"/>
        </w:rPr>
      </w:pPr>
      <w:r>
        <w:rPr>
          <w:rFonts w:hint="eastAsia" w:ascii="宋体" w:hAnsi="宋体"/>
          <w:b/>
          <w:bCs/>
          <w:kern w:val="44"/>
          <w:szCs w:val="21"/>
        </w:rPr>
        <w:t>本章节内容提供部分投标文件格式，</w:t>
      </w:r>
      <w:r>
        <w:rPr>
          <w:rFonts w:hint="eastAsia" w:ascii="宋体" w:hAnsi="宋体"/>
          <w:b/>
          <w:bCs/>
          <w:kern w:val="44"/>
          <w:szCs w:val="21"/>
          <w:lang w:eastAsia="zh-CN"/>
        </w:rPr>
        <w:t>采购</w:t>
      </w:r>
      <w:r>
        <w:rPr>
          <w:rFonts w:hint="eastAsia" w:ascii="宋体" w:hAnsi="宋体"/>
          <w:b/>
          <w:bCs/>
          <w:kern w:val="44"/>
          <w:szCs w:val="21"/>
        </w:rPr>
        <w:t>文件中要求，但未提供格式的，须由投标人根据招标文件的要求自行制作</w:t>
      </w:r>
    </w:p>
    <w:p>
      <w:pPr>
        <w:tabs>
          <w:tab w:val="center" w:pos="4156"/>
        </w:tabs>
        <w:snapToGrid w:val="0"/>
        <w:spacing w:beforeLines="50" w:after="50"/>
        <w:jc w:val="center"/>
        <w:rPr>
          <w:rFonts w:ascii="宋体" w:hAnsi="宋体" w:cs="宋体"/>
          <w:b/>
          <w:bCs/>
          <w:sz w:val="24"/>
          <w:szCs w:val="20"/>
        </w:rPr>
      </w:pPr>
      <w:r>
        <w:rPr>
          <w:rFonts w:hint="eastAsia" w:ascii="宋体" w:hAnsi="宋体" w:cs="宋体"/>
          <w:b/>
          <w:bCs/>
          <w:sz w:val="30"/>
          <w:szCs w:val="20"/>
        </w:rPr>
        <w:t>投标声明书</w:t>
      </w:r>
    </w:p>
    <w:p>
      <w:pPr>
        <w:snapToGrid w:val="0"/>
        <w:spacing w:beforeLines="50" w:after="50"/>
        <w:rPr>
          <w:rFonts w:ascii="宋体" w:hAnsi="宋体" w:cs="宋体"/>
          <w:sz w:val="24"/>
          <w:szCs w:val="20"/>
        </w:rPr>
      </w:pPr>
      <w:r>
        <w:rPr>
          <w:rFonts w:hint="eastAsia" w:ascii="宋体" w:hAnsi="宋体" w:cs="宋体"/>
          <w:sz w:val="24"/>
          <w:szCs w:val="20"/>
        </w:rPr>
        <w:t>致：______</w:t>
      </w:r>
      <w:r>
        <w:rPr>
          <w:rFonts w:hint="eastAsia" w:ascii="宋体" w:hAnsi="宋体" w:cs="宋体"/>
          <w:sz w:val="24"/>
          <w:szCs w:val="20"/>
          <w:u w:val="single"/>
        </w:rPr>
        <w:t>__</w:t>
      </w:r>
      <w:r>
        <w:rPr>
          <w:rFonts w:hint="eastAsia" w:ascii="宋体" w:hAnsi="宋体" w:cs="宋体"/>
          <w:sz w:val="24"/>
          <w:szCs w:val="20"/>
        </w:rPr>
        <w:t>_（招标机构、采购单位名称）：</w:t>
      </w:r>
    </w:p>
    <w:p>
      <w:pPr>
        <w:snapToGrid w:val="0"/>
        <w:spacing w:beforeLines="50" w:after="50"/>
        <w:ind w:firstLine="720" w:firstLineChars="300"/>
        <w:rPr>
          <w:rFonts w:ascii="宋体" w:hAnsi="宋体" w:cs="宋体"/>
          <w:sz w:val="24"/>
          <w:szCs w:val="20"/>
        </w:rPr>
      </w:pPr>
      <w:r>
        <w:rPr>
          <w:rFonts w:hint="eastAsia" w:ascii="宋体" w:hAnsi="宋体" w:cs="宋体"/>
          <w:sz w:val="24"/>
          <w:szCs w:val="20"/>
        </w:rPr>
        <w:t>______</w:t>
      </w:r>
      <w:r>
        <w:rPr>
          <w:rFonts w:hint="eastAsia" w:ascii="宋体" w:hAnsi="宋体" w:cs="宋体"/>
          <w:sz w:val="24"/>
          <w:szCs w:val="20"/>
          <w:u w:val="single"/>
        </w:rPr>
        <w:t>__</w:t>
      </w:r>
      <w:r>
        <w:rPr>
          <w:rFonts w:hint="eastAsia" w:ascii="宋体" w:hAnsi="宋体" w:cs="宋体"/>
          <w:sz w:val="24"/>
          <w:szCs w:val="20"/>
        </w:rPr>
        <w:t>_（供应商名称）系中华人民共和国合法</w:t>
      </w:r>
      <w:r>
        <w:rPr>
          <w:rFonts w:hint="eastAsia" w:ascii="宋体" w:hAnsi="宋体" w:cs="宋体"/>
          <w:sz w:val="24"/>
          <w:szCs w:val="20"/>
          <w:u w:val="single"/>
        </w:rPr>
        <w:t xml:space="preserve">      （企业、法人或其他）</w:t>
      </w:r>
      <w:r>
        <w:rPr>
          <w:rFonts w:hint="eastAsia" w:ascii="宋体" w:hAnsi="宋体" w:cs="宋体"/>
          <w:sz w:val="24"/>
          <w:szCs w:val="20"/>
        </w:rPr>
        <w:t>，经营地址。</w:t>
      </w:r>
    </w:p>
    <w:p>
      <w:pPr>
        <w:snapToGrid w:val="0"/>
        <w:spacing w:beforeLines="50" w:after="50"/>
        <w:ind w:firstLine="645"/>
        <w:rPr>
          <w:rFonts w:ascii="宋体" w:hAnsi="宋体" w:cs="宋体"/>
          <w:sz w:val="24"/>
          <w:szCs w:val="20"/>
        </w:rPr>
      </w:pPr>
      <w:r>
        <w:rPr>
          <w:rFonts w:hint="eastAsia" w:ascii="宋体" w:hAnsi="宋体" w:cs="宋体"/>
          <w:sz w:val="24"/>
          <w:szCs w:val="20"/>
        </w:rPr>
        <w:t>我___</w:t>
      </w:r>
      <w:r>
        <w:rPr>
          <w:rFonts w:hint="eastAsia" w:ascii="宋体" w:hAnsi="宋体" w:cs="宋体"/>
          <w:sz w:val="24"/>
          <w:szCs w:val="20"/>
          <w:u w:val="single"/>
        </w:rPr>
        <w:t>_</w:t>
      </w:r>
      <w:r>
        <w:rPr>
          <w:rFonts w:hint="eastAsia" w:ascii="宋体" w:hAnsi="宋体" w:cs="宋体"/>
          <w:sz w:val="24"/>
          <w:szCs w:val="20"/>
        </w:rPr>
        <w:t>_（姓名）系______</w:t>
      </w:r>
      <w:r>
        <w:rPr>
          <w:rFonts w:hint="eastAsia" w:ascii="宋体" w:hAnsi="宋体" w:cs="宋体"/>
          <w:sz w:val="24"/>
          <w:szCs w:val="20"/>
          <w:u w:val="single"/>
        </w:rPr>
        <w:t>__</w:t>
      </w:r>
      <w:r>
        <w:rPr>
          <w:rFonts w:hint="eastAsia" w:ascii="宋体" w:hAnsi="宋体" w:cs="宋体"/>
          <w:sz w:val="24"/>
          <w:szCs w:val="20"/>
        </w:rPr>
        <w:t>_（供应商名称）的法定代表人，我方愿意参加贵方组织的_____</w:t>
      </w:r>
      <w:r>
        <w:rPr>
          <w:rFonts w:hint="eastAsia" w:ascii="宋体" w:hAnsi="宋体" w:cs="宋体"/>
          <w:sz w:val="24"/>
          <w:szCs w:val="20"/>
          <w:u w:val="single"/>
        </w:rPr>
        <w:t>___</w:t>
      </w:r>
      <w:r>
        <w:rPr>
          <w:rFonts w:hint="eastAsia" w:ascii="宋体" w:hAnsi="宋体" w:cs="宋体"/>
          <w:sz w:val="24"/>
          <w:szCs w:val="20"/>
        </w:rPr>
        <w:t>_项目的投标，为便于贵方公正、择优地确定中标人及其投标产品和服务，我方就本次投标有关事项郑重声明如下：</w:t>
      </w:r>
    </w:p>
    <w:p>
      <w:pPr>
        <w:snapToGrid w:val="0"/>
        <w:ind w:firstLine="480" w:firstLineChars="200"/>
        <w:rPr>
          <w:rFonts w:ascii="宋体" w:hAnsi="宋体" w:cs="宋体"/>
          <w:sz w:val="24"/>
          <w:szCs w:val="20"/>
        </w:rPr>
      </w:pPr>
      <w:r>
        <w:rPr>
          <w:rFonts w:hint="eastAsia" w:ascii="宋体" w:hAnsi="宋体" w:cs="宋体"/>
          <w:sz w:val="24"/>
          <w:szCs w:val="20"/>
        </w:rPr>
        <w:t>1.我方向贵方提交的所有投标文件、资料都是准确的和真实的。</w:t>
      </w:r>
    </w:p>
    <w:p>
      <w:pPr>
        <w:snapToGrid w:val="0"/>
        <w:spacing w:beforeLines="50"/>
        <w:ind w:firstLine="480" w:firstLineChars="200"/>
        <w:rPr>
          <w:rFonts w:ascii="宋体" w:hAnsi="宋体" w:cs="宋体"/>
          <w:sz w:val="24"/>
          <w:szCs w:val="20"/>
        </w:rPr>
      </w:pPr>
      <w:r>
        <w:rPr>
          <w:rFonts w:hint="eastAsia" w:ascii="宋体" w:hAnsi="宋体" w:cs="宋体"/>
          <w:sz w:val="24"/>
          <w:szCs w:val="20"/>
        </w:rPr>
        <w:t>2.我方现已清楚知道本项目的采购人情况，与之不存在投资关系、行政隶属关系、业务指导关系以及其他可能影响采购公正性的厉害关系。（如有，请如实说明）</w:t>
      </w:r>
    </w:p>
    <w:p>
      <w:pPr>
        <w:snapToGrid w:val="0"/>
        <w:spacing w:beforeLines="50"/>
        <w:ind w:firstLine="480" w:firstLineChars="200"/>
        <w:rPr>
          <w:rFonts w:ascii="宋体" w:hAnsi="宋体" w:cs="宋体"/>
          <w:sz w:val="24"/>
          <w:szCs w:val="20"/>
        </w:rPr>
      </w:pPr>
      <w:r>
        <w:rPr>
          <w:rFonts w:hint="eastAsia" w:ascii="宋体" w:hAnsi="宋体" w:cs="宋体"/>
          <w:sz w:val="24"/>
          <w:szCs w:val="20"/>
        </w:rPr>
        <w:t>3.在获知本项目采购信息后，与采购人聘请的为此项目提供咨询服务的公司及其附属机构没有任何联系。（如有，请如实说明）</w:t>
      </w:r>
    </w:p>
    <w:p>
      <w:pPr>
        <w:snapToGrid w:val="0"/>
        <w:spacing w:beforeLines="50"/>
        <w:ind w:firstLine="480" w:firstLineChars="200"/>
        <w:rPr>
          <w:rFonts w:ascii="宋体" w:hAnsi="宋体" w:cs="宋体"/>
          <w:sz w:val="24"/>
          <w:szCs w:val="20"/>
        </w:rPr>
      </w:pPr>
      <w:r>
        <w:rPr>
          <w:rFonts w:hint="eastAsia" w:ascii="宋体" w:hAnsi="宋体" w:cs="宋体"/>
          <w:sz w:val="24"/>
          <w:szCs w:val="20"/>
        </w:rPr>
        <w:t>4.我方此次向贵方提供的产品名称为：</w:t>
      </w:r>
    </w:p>
    <w:p>
      <w:pPr>
        <w:snapToGrid w:val="0"/>
        <w:spacing w:beforeLines="50"/>
        <w:ind w:firstLine="480" w:firstLineChars="200"/>
        <w:rPr>
          <w:rFonts w:ascii="宋体" w:hAnsi="宋体" w:cs="宋体"/>
          <w:sz w:val="24"/>
          <w:szCs w:val="20"/>
        </w:rPr>
      </w:pPr>
      <w:r>
        <w:rPr>
          <w:rFonts w:hint="eastAsia" w:ascii="宋体" w:hAnsi="宋体" w:cs="宋体"/>
          <w:sz w:val="24"/>
          <w:szCs w:val="20"/>
        </w:rPr>
        <w:t>5.我方诚意提请贵方关注：近期有关该类服务的重大决策和事项有：</w:t>
      </w:r>
    </w:p>
    <w:p>
      <w:pPr>
        <w:snapToGrid w:val="0"/>
        <w:spacing w:beforeLines="50"/>
        <w:ind w:firstLine="480" w:firstLineChars="200"/>
        <w:rPr>
          <w:rFonts w:ascii="宋体" w:hAnsi="宋体" w:cs="宋体"/>
          <w:sz w:val="24"/>
          <w:szCs w:val="20"/>
          <w:u w:val="single"/>
        </w:rPr>
      </w:pPr>
      <w:r>
        <w:rPr>
          <w:rFonts w:hint="eastAsia" w:ascii="宋体" w:hAnsi="宋体" w:cs="宋体"/>
          <w:sz w:val="24"/>
          <w:szCs w:val="20"/>
          <w:u w:val="single"/>
        </w:rPr>
        <w:t>（如有，请如实说明）　　　　　　　　　　　　　　　　　　　　　</w:t>
      </w:r>
    </w:p>
    <w:p>
      <w:pPr>
        <w:snapToGrid w:val="0"/>
        <w:spacing w:beforeLines="50"/>
        <w:ind w:firstLine="480" w:firstLineChars="200"/>
        <w:rPr>
          <w:rFonts w:ascii="宋体" w:hAnsi="宋体" w:cs="宋体"/>
          <w:sz w:val="24"/>
          <w:szCs w:val="20"/>
        </w:rPr>
      </w:pPr>
      <w:r>
        <w:rPr>
          <w:rFonts w:hint="eastAsia" w:ascii="宋体" w:hAnsi="宋体" w:cs="宋体"/>
          <w:sz w:val="24"/>
          <w:szCs w:val="20"/>
          <w:u w:val="single"/>
        </w:rPr>
        <w:t>　　　　　　　　　　　　　　　　　　　　　　　　　　　</w:t>
      </w:r>
    </w:p>
    <w:p>
      <w:pPr>
        <w:snapToGrid w:val="0"/>
        <w:ind w:firstLine="464" w:firstLineChars="200"/>
        <w:rPr>
          <w:rFonts w:ascii="宋体" w:hAnsi="宋体" w:cs="宋体"/>
          <w:spacing w:val="-4"/>
          <w:sz w:val="24"/>
          <w:szCs w:val="20"/>
        </w:rPr>
      </w:pPr>
      <w:r>
        <w:rPr>
          <w:rFonts w:hint="eastAsia" w:ascii="宋体" w:hAnsi="宋体" w:cs="宋体"/>
          <w:spacing w:val="-4"/>
          <w:sz w:val="24"/>
          <w:szCs w:val="20"/>
        </w:rPr>
        <w:t>6.我方及由本人担任法定代表人的其他机构最近三年内被通报或者被处罚的违法行为有：</w:t>
      </w:r>
    </w:p>
    <w:p>
      <w:pPr>
        <w:snapToGrid w:val="0"/>
        <w:spacing w:beforeLines="50"/>
        <w:ind w:firstLine="480" w:firstLineChars="200"/>
        <w:rPr>
          <w:rFonts w:ascii="宋体" w:hAnsi="宋体" w:cs="宋体"/>
          <w:sz w:val="24"/>
          <w:szCs w:val="20"/>
          <w:u w:val="single"/>
        </w:rPr>
      </w:pPr>
      <w:r>
        <w:rPr>
          <w:rFonts w:hint="eastAsia" w:ascii="宋体" w:hAnsi="宋体" w:cs="宋体"/>
          <w:sz w:val="24"/>
          <w:szCs w:val="20"/>
          <w:u w:val="single"/>
        </w:rPr>
        <w:t>（如有，请如实说明）　　　　　　　　　　　　　　　　　　</w:t>
      </w:r>
    </w:p>
    <w:p>
      <w:pPr>
        <w:snapToGrid w:val="0"/>
        <w:spacing w:beforeLines="50"/>
        <w:ind w:firstLine="480" w:firstLineChars="200"/>
        <w:rPr>
          <w:rFonts w:ascii="宋体" w:hAnsi="宋体" w:cs="宋体"/>
          <w:sz w:val="24"/>
          <w:szCs w:val="20"/>
          <w:u w:val="single"/>
        </w:rPr>
      </w:pPr>
      <w:r>
        <w:rPr>
          <w:rFonts w:hint="eastAsia" w:ascii="宋体" w:hAnsi="宋体" w:cs="宋体"/>
          <w:sz w:val="24"/>
          <w:szCs w:val="20"/>
          <w:u w:val="single"/>
        </w:rPr>
        <w:t>　　　　　　　　　　　　　　　　　　　　　　　　　　　</w:t>
      </w:r>
    </w:p>
    <w:p>
      <w:pPr>
        <w:snapToGrid w:val="0"/>
        <w:ind w:firstLine="480" w:firstLineChars="200"/>
        <w:rPr>
          <w:rFonts w:ascii="宋体" w:hAnsi="宋体" w:cs="宋体"/>
          <w:sz w:val="24"/>
          <w:szCs w:val="20"/>
        </w:rPr>
      </w:pPr>
      <w:r>
        <w:rPr>
          <w:rFonts w:hint="eastAsia" w:ascii="宋体" w:hAnsi="宋体" w:cs="宋体"/>
          <w:sz w:val="24"/>
          <w:szCs w:val="20"/>
        </w:rPr>
        <w:t>7.以上事项如有虚假或隐瞒，我方愿意承担一切后果，并不再寻求任何旨在减轻或免除法律责任的辩解。</w:t>
      </w:r>
    </w:p>
    <w:p>
      <w:pPr>
        <w:tabs>
          <w:tab w:val="left" w:pos="939"/>
        </w:tabs>
        <w:snapToGrid w:val="0"/>
        <w:ind w:left="773" w:leftChars="150" w:hanging="458" w:hangingChars="191"/>
        <w:rPr>
          <w:rFonts w:ascii="宋体" w:hAnsi="宋体" w:cs="宋体"/>
          <w:sz w:val="24"/>
        </w:rPr>
      </w:pPr>
    </w:p>
    <w:p>
      <w:pPr>
        <w:snapToGrid w:val="0"/>
        <w:spacing w:beforeLines="50"/>
        <w:ind w:firstLine="200"/>
        <w:rPr>
          <w:rFonts w:ascii="宋体" w:hAnsi="宋体" w:cs="宋体"/>
          <w:sz w:val="24"/>
          <w:szCs w:val="20"/>
        </w:rPr>
      </w:pPr>
    </w:p>
    <w:p>
      <w:pPr>
        <w:snapToGrid w:val="0"/>
        <w:spacing w:beforeLines="50"/>
        <w:ind w:firstLine="200"/>
        <w:rPr>
          <w:rFonts w:ascii="宋体" w:hAnsi="宋体" w:cs="宋体"/>
          <w:sz w:val="24"/>
          <w:szCs w:val="20"/>
          <w:u w:val="single"/>
        </w:rPr>
      </w:pPr>
      <w:r>
        <w:rPr>
          <w:rFonts w:hint="eastAsia" w:ascii="宋体" w:hAnsi="宋体" w:cs="宋体"/>
          <w:sz w:val="24"/>
          <w:szCs w:val="20"/>
        </w:rPr>
        <w:t>法定代表人签字或盖章：</w:t>
      </w:r>
    </w:p>
    <w:p>
      <w:pPr>
        <w:snapToGrid w:val="0"/>
        <w:spacing w:beforeLines="50" w:after="50"/>
        <w:ind w:firstLine="240" w:firstLineChars="100"/>
        <w:rPr>
          <w:rFonts w:ascii="宋体" w:hAnsi="宋体" w:cs="宋体"/>
          <w:sz w:val="24"/>
          <w:szCs w:val="20"/>
        </w:rPr>
      </w:pPr>
      <w:r>
        <w:rPr>
          <w:rFonts w:hint="eastAsia" w:ascii="宋体" w:hAnsi="宋体" w:cs="宋体"/>
          <w:sz w:val="24"/>
          <w:szCs w:val="20"/>
        </w:rPr>
        <w:t>供应商公章： 年  月  日</w:t>
      </w:r>
    </w:p>
    <w:p>
      <w:pPr>
        <w:snapToGrid w:val="0"/>
        <w:spacing w:beforeLines="50" w:after="50"/>
        <w:rPr>
          <w:rFonts w:ascii="宋体" w:hAnsi="宋体" w:cs="宋体"/>
          <w:szCs w:val="20"/>
        </w:rPr>
      </w:pPr>
    </w:p>
    <w:p>
      <w:pPr>
        <w:spacing w:after="120" w:line="360" w:lineRule="auto"/>
        <w:rPr>
          <w:rFonts w:ascii="宋体" w:hAnsi="宋体" w:cs="宋体"/>
          <w:b/>
          <w:sz w:val="24"/>
        </w:rPr>
      </w:pPr>
      <w:r>
        <w:rPr>
          <w:rFonts w:hint="eastAsia" w:ascii="宋体" w:hAnsi="宋体" w:cs="宋体"/>
          <w:b/>
          <w:sz w:val="24"/>
        </w:rPr>
        <w:t>注：法投标声明书格式不得随意变更且内容如实填写完整，否则将可能导致投标文件无效。</w:t>
      </w:r>
    </w:p>
    <w:p>
      <w:pPr>
        <w:snapToGrid w:val="0"/>
        <w:spacing w:beforeLines="50" w:after="50"/>
        <w:rPr>
          <w:rFonts w:ascii="宋体" w:hAnsi="宋体" w:cs="宋体"/>
          <w:b/>
          <w:sz w:val="32"/>
          <w:szCs w:val="32"/>
        </w:rPr>
      </w:pPr>
      <w:r>
        <w:rPr>
          <w:rFonts w:hint="eastAsia" w:ascii="宋体" w:hAnsi="宋体" w:cs="宋体"/>
          <w:szCs w:val="20"/>
        </w:rPr>
        <w:br w:type="page"/>
      </w:r>
      <w:r>
        <w:rPr>
          <w:rFonts w:hint="eastAsia" w:ascii="宋体" w:hAnsi="宋体" w:cs="宋体"/>
          <w:b/>
          <w:sz w:val="32"/>
          <w:szCs w:val="32"/>
        </w:rPr>
        <w:t>附件二</w:t>
      </w:r>
    </w:p>
    <w:p>
      <w:pPr>
        <w:snapToGrid w:val="0"/>
        <w:spacing w:before="50" w:afterLines="50"/>
        <w:jc w:val="left"/>
        <w:rPr>
          <w:rFonts w:ascii="宋体" w:hAnsi="宋体" w:cs="宋体"/>
          <w:sz w:val="24"/>
          <w:szCs w:val="20"/>
        </w:rPr>
      </w:pPr>
      <w:r>
        <w:rPr>
          <w:rFonts w:hint="eastAsia" w:ascii="宋体" w:hAnsi="宋体" w:cs="宋体"/>
          <w:sz w:val="24"/>
          <w:szCs w:val="20"/>
        </w:rPr>
        <w:t>法定代表人授权委托书格式：</w:t>
      </w:r>
    </w:p>
    <w:p>
      <w:pPr>
        <w:snapToGrid w:val="0"/>
        <w:spacing w:beforeLines="50" w:after="50"/>
        <w:jc w:val="center"/>
        <w:rPr>
          <w:rFonts w:ascii="宋体" w:hAnsi="宋体" w:cs="宋体"/>
          <w:sz w:val="30"/>
          <w:szCs w:val="20"/>
        </w:rPr>
      </w:pPr>
    </w:p>
    <w:p>
      <w:pPr>
        <w:snapToGrid w:val="0"/>
        <w:spacing w:beforeLines="50" w:after="50"/>
        <w:jc w:val="center"/>
        <w:rPr>
          <w:rFonts w:ascii="宋体" w:hAnsi="宋体" w:cs="宋体"/>
          <w:b/>
          <w:sz w:val="24"/>
          <w:szCs w:val="20"/>
        </w:rPr>
      </w:pPr>
      <w:r>
        <w:rPr>
          <w:rFonts w:hint="eastAsia" w:ascii="宋体" w:hAnsi="宋体" w:cs="宋体"/>
          <w:b/>
          <w:sz w:val="24"/>
          <w:szCs w:val="20"/>
        </w:rPr>
        <w:t>法定代表人授权委托书</w:t>
      </w:r>
    </w:p>
    <w:p>
      <w:pPr>
        <w:snapToGrid w:val="0"/>
        <w:spacing w:beforeLines="50" w:after="50"/>
        <w:rPr>
          <w:rFonts w:ascii="宋体" w:hAnsi="宋体" w:cs="宋体"/>
          <w:b/>
          <w:bCs/>
          <w:sz w:val="24"/>
          <w:szCs w:val="20"/>
        </w:rPr>
      </w:pPr>
      <w:r>
        <w:rPr>
          <w:rFonts w:hint="eastAsia" w:ascii="宋体" w:hAnsi="宋体" w:cs="宋体"/>
          <w:bCs/>
          <w:sz w:val="24"/>
          <w:szCs w:val="20"/>
        </w:rPr>
        <w:t>致：</w:t>
      </w:r>
      <w:r>
        <w:rPr>
          <w:rFonts w:hint="eastAsia" w:ascii="宋体" w:hAnsi="宋体" w:cs="宋体"/>
          <w:sz w:val="24"/>
          <w:szCs w:val="20"/>
        </w:rPr>
        <w:t>______</w:t>
      </w:r>
      <w:r>
        <w:rPr>
          <w:rFonts w:hint="eastAsia" w:ascii="宋体" w:hAnsi="宋体" w:cs="宋体"/>
          <w:sz w:val="24"/>
          <w:szCs w:val="20"/>
          <w:u w:val="single"/>
        </w:rPr>
        <w:t>__</w:t>
      </w:r>
      <w:r>
        <w:rPr>
          <w:rFonts w:hint="eastAsia" w:ascii="宋体" w:hAnsi="宋体" w:cs="宋体"/>
          <w:sz w:val="24"/>
          <w:szCs w:val="20"/>
        </w:rPr>
        <w:t>_（招标机构、采购单位名称）：</w:t>
      </w:r>
    </w:p>
    <w:p>
      <w:pPr>
        <w:snapToGrid w:val="0"/>
        <w:spacing w:beforeLines="50" w:after="50"/>
        <w:ind w:firstLine="720" w:firstLineChars="300"/>
        <w:rPr>
          <w:rFonts w:ascii="宋体" w:hAnsi="宋体" w:cs="宋体"/>
          <w:sz w:val="24"/>
          <w:szCs w:val="20"/>
        </w:rPr>
      </w:pPr>
      <w:r>
        <w:rPr>
          <w:rFonts w:hint="eastAsia" w:ascii="宋体" w:hAnsi="宋体" w:cs="宋体"/>
          <w:sz w:val="24"/>
          <w:szCs w:val="20"/>
        </w:rPr>
        <w:t>我______</w:t>
      </w:r>
      <w:r>
        <w:rPr>
          <w:rFonts w:hint="eastAsia" w:ascii="宋体" w:hAnsi="宋体" w:cs="宋体"/>
          <w:sz w:val="24"/>
          <w:szCs w:val="20"/>
          <w:u w:val="single"/>
        </w:rPr>
        <w:t>__</w:t>
      </w:r>
      <w:r>
        <w:rPr>
          <w:rFonts w:hint="eastAsia" w:ascii="宋体" w:hAnsi="宋体" w:cs="宋体"/>
          <w:sz w:val="24"/>
          <w:szCs w:val="20"/>
        </w:rPr>
        <w:t>_（姓名）系______</w:t>
      </w:r>
      <w:r>
        <w:rPr>
          <w:rFonts w:hint="eastAsia" w:ascii="宋体" w:hAnsi="宋体" w:cs="宋体"/>
          <w:sz w:val="24"/>
          <w:szCs w:val="20"/>
          <w:u w:val="single"/>
        </w:rPr>
        <w:t>__</w:t>
      </w:r>
      <w:r>
        <w:rPr>
          <w:rFonts w:hint="eastAsia" w:ascii="宋体" w:hAnsi="宋体" w:cs="宋体"/>
          <w:sz w:val="24"/>
          <w:szCs w:val="20"/>
        </w:rPr>
        <w:t>_（供应商名称）的法定代表人，现授权委托（姓名）以我方的名义参加项目的投标活动，并代表我方全权办理针对上述项目的投标、开标、评标、签约等具体事务和签署相关文件。</w:t>
      </w:r>
    </w:p>
    <w:p>
      <w:pPr>
        <w:snapToGrid w:val="0"/>
        <w:spacing w:beforeLines="50" w:after="50"/>
        <w:rPr>
          <w:rFonts w:ascii="宋体" w:hAnsi="宋体" w:cs="宋体"/>
          <w:sz w:val="24"/>
          <w:szCs w:val="20"/>
        </w:rPr>
      </w:pPr>
      <w:r>
        <w:rPr>
          <w:rFonts w:hint="eastAsia" w:ascii="宋体" w:hAnsi="宋体" w:cs="宋体"/>
          <w:sz w:val="24"/>
          <w:szCs w:val="20"/>
        </w:rPr>
        <w:t>我方对被授权人的签名事项负全部责任。</w:t>
      </w:r>
    </w:p>
    <w:p>
      <w:pPr>
        <w:snapToGrid w:val="0"/>
        <w:spacing w:beforeLines="50" w:after="50"/>
        <w:ind w:firstLine="480"/>
        <w:rPr>
          <w:rFonts w:ascii="宋体" w:hAnsi="宋体" w:cs="宋体"/>
          <w:sz w:val="24"/>
          <w:szCs w:val="20"/>
        </w:rPr>
      </w:pPr>
      <w:r>
        <w:rPr>
          <w:rFonts w:hint="eastAsia" w:ascii="宋体" w:hAnsi="宋体" w:cs="宋体"/>
          <w:sz w:val="24"/>
          <w:szCs w:val="20"/>
          <w:u w:val="single"/>
        </w:rPr>
        <w:t>在撤销授权的书面通知以前，本授权书一直有效。</w:t>
      </w:r>
      <w:r>
        <w:rPr>
          <w:rFonts w:hint="eastAsia" w:ascii="宋体" w:hAnsi="宋体" w:cs="宋体"/>
          <w:sz w:val="24"/>
          <w:szCs w:val="20"/>
        </w:rPr>
        <w:t>被授权人在授权书有效期内签署的所有文件不因授权的撤销而失效。</w:t>
      </w:r>
    </w:p>
    <w:p>
      <w:pPr>
        <w:snapToGrid w:val="0"/>
        <w:spacing w:beforeLines="50" w:after="50"/>
        <w:ind w:firstLine="480"/>
        <w:rPr>
          <w:rFonts w:ascii="宋体" w:hAnsi="宋体" w:cs="宋体"/>
          <w:sz w:val="24"/>
          <w:szCs w:val="20"/>
        </w:rPr>
      </w:pPr>
      <w:r>
        <w:rPr>
          <w:rFonts w:hint="eastAsia" w:ascii="宋体" w:hAnsi="宋体" w:cs="宋体"/>
          <w:sz w:val="24"/>
          <w:szCs w:val="20"/>
        </w:rPr>
        <w:t>被授权人无转委托权，特此委托。</w:t>
      </w: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u w:val="single"/>
        </w:rPr>
      </w:pPr>
      <w:r>
        <w:rPr>
          <w:rFonts w:hint="eastAsia" w:ascii="宋体" w:hAnsi="宋体" w:cs="宋体"/>
          <w:sz w:val="24"/>
          <w:szCs w:val="20"/>
        </w:rPr>
        <w:t>被授权人签名：                     法定代表人签名或盖章：</w:t>
      </w:r>
    </w:p>
    <w:p>
      <w:pPr>
        <w:snapToGrid w:val="0"/>
        <w:spacing w:beforeLines="50" w:after="50"/>
        <w:rPr>
          <w:rFonts w:ascii="宋体" w:hAnsi="宋体" w:cs="宋体"/>
          <w:sz w:val="24"/>
          <w:szCs w:val="20"/>
        </w:rPr>
      </w:pPr>
      <w:r>
        <w:rPr>
          <w:rFonts w:hint="eastAsia" w:ascii="宋体" w:hAnsi="宋体" w:cs="宋体"/>
          <w:sz w:val="24"/>
          <w:szCs w:val="20"/>
        </w:rPr>
        <w:t>职务：职务：</w:t>
      </w:r>
    </w:p>
    <w:p>
      <w:pPr>
        <w:snapToGrid w:val="0"/>
        <w:spacing w:beforeLines="50" w:after="50"/>
        <w:rPr>
          <w:rFonts w:ascii="宋体" w:hAnsi="宋体" w:cs="宋体"/>
          <w:sz w:val="24"/>
          <w:szCs w:val="20"/>
        </w:rPr>
      </w:pPr>
      <w:r>
        <w:rPr>
          <w:rFonts w:hint="eastAsia" w:ascii="宋体" w:hAnsi="宋体" w:cs="宋体"/>
          <w:sz w:val="24"/>
          <w:szCs w:val="20"/>
        </w:rPr>
        <w:t>供应商公章：</w:t>
      </w:r>
    </w:p>
    <w:p>
      <w:pPr>
        <w:snapToGrid w:val="0"/>
        <w:spacing w:beforeLines="50" w:after="50"/>
        <w:jc w:val="center"/>
        <w:rPr>
          <w:rFonts w:ascii="宋体" w:hAnsi="宋体" w:cs="宋体"/>
          <w:sz w:val="24"/>
          <w:szCs w:val="20"/>
        </w:rPr>
      </w:pPr>
      <w:r>
        <w:rPr>
          <w:rFonts w:hint="eastAsia" w:ascii="宋体" w:hAnsi="宋体" w:cs="宋体"/>
          <w:sz w:val="24"/>
          <w:szCs w:val="20"/>
        </w:rPr>
        <w:t xml:space="preserve">                                     年  月   日</w:t>
      </w:r>
    </w:p>
    <w:p>
      <w:pPr>
        <w:pStyle w:val="14"/>
        <w:spacing w:line="500" w:lineRule="exact"/>
        <w:ind w:firstLine="436" w:firstLineChars="156"/>
        <w:jc w:val="center"/>
        <w:rPr>
          <w:rFonts w:ascii="宋体" w:hAnsi="宋体" w:cs="宋体"/>
          <w:sz w:val="28"/>
          <w:szCs w:val="28"/>
        </w:rPr>
      </w:pPr>
      <w:r>
        <w:rPr>
          <w:rFonts w:hint="eastAsia" w:ascii="宋体" w:hAnsi="宋体" w:cs="宋体"/>
          <w:sz w:val="28"/>
          <w:szCs w:val="28"/>
        </w:rPr>
        <w:t>—————————————————————————</w:t>
      </w:r>
    </w:p>
    <w:p>
      <w:pPr>
        <w:pStyle w:val="14"/>
        <w:spacing w:line="500" w:lineRule="exact"/>
        <w:ind w:firstLine="436" w:firstLineChars="156"/>
        <w:jc w:val="center"/>
        <w:rPr>
          <w:rFonts w:ascii="宋体" w:hAnsi="宋体" w:cs="宋体"/>
          <w:sz w:val="28"/>
          <w:szCs w:val="28"/>
        </w:rPr>
      </w:pPr>
    </w:p>
    <w:p>
      <w:pPr>
        <w:pStyle w:val="14"/>
        <w:spacing w:line="500" w:lineRule="exact"/>
        <w:ind w:firstLine="436" w:firstLineChars="156"/>
        <w:jc w:val="center"/>
        <w:rPr>
          <w:rFonts w:ascii="宋体" w:hAnsi="宋体" w:cs="宋体"/>
          <w:sz w:val="28"/>
          <w:szCs w:val="28"/>
        </w:rPr>
      </w:pPr>
    </w:p>
    <w:p>
      <w:pPr>
        <w:pStyle w:val="14"/>
        <w:spacing w:line="500" w:lineRule="exact"/>
        <w:ind w:firstLine="436" w:firstLineChars="156"/>
        <w:jc w:val="center"/>
        <w:rPr>
          <w:rFonts w:ascii="宋体" w:hAnsi="宋体" w:cs="宋体"/>
          <w:sz w:val="28"/>
          <w:szCs w:val="28"/>
        </w:rPr>
      </w:pPr>
    </w:p>
    <w:p>
      <w:pPr>
        <w:pStyle w:val="14"/>
        <w:spacing w:line="500" w:lineRule="exact"/>
        <w:ind w:firstLine="436" w:firstLineChars="156"/>
        <w:jc w:val="center"/>
        <w:rPr>
          <w:rFonts w:ascii="宋体" w:hAnsi="宋体" w:cs="宋体"/>
          <w:sz w:val="30"/>
          <w:szCs w:val="24"/>
        </w:rPr>
      </w:pPr>
      <w:r>
        <w:rPr>
          <w:rFonts w:hint="eastAsia" w:ascii="宋体" w:hAnsi="宋体" w:cs="宋体"/>
          <w:sz w:val="28"/>
          <w:szCs w:val="28"/>
        </w:rPr>
        <w:t>被授权人有效身份证明复印件粘贴处</w:t>
      </w:r>
    </w:p>
    <w:p>
      <w:pPr>
        <w:spacing w:line="360" w:lineRule="auto"/>
        <w:ind w:firstLine="3600" w:firstLineChars="1500"/>
        <w:jc w:val="right"/>
        <w:rPr>
          <w:rFonts w:ascii="宋体" w:hAnsi="宋体" w:cs="宋体"/>
          <w:sz w:val="24"/>
          <w:szCs w:val="20"/>
        </w:rPr>
      </w:pPr>
    </w:p>
    <w:p>
      <w:pPr>
        <w:spacing w:line="360" w:lineRule="auto"/>
        <w:ind w:firstLine="3600" w:firstLineChars="1500"/>
        <w:jc w:val="right"/>
        <w:rPr>
          <w:rFonts w:ascii="宋体" w:hAnsi="宋体" w:cs="宋体"/>
          <w:sz w:val="24"/>
          <w:szCs w:val="20"/>
        </w:rPr>
      </w:pPr>
    </w:p>
    <w:p>
      <w:pPr>
        <w:spacing w:line="360" w:lineRule="auto"/>
        <w:ind w:firstLine="3600" w:firstLineChars="1500"/>
        <w:jc w:val="right"/>
        <w:rPr>
          <w:rFonts w:ascii="宋体" w:hAnsi="宋体" w:cs="宋体"/>
          <w:sz w:val="24"/>
          <w:szCs w:val="20"/>
        </w:rPr>
      </w:pPr>
    </w:p>
    <w:p>
      <w:pPr>
        <w:spacing w:line="360" w:lineRule="auto"/>
        <w:ind w:firstLine="3600" w:firstLineChars="1500"/>
        <w:jc w:val="right"/>
        <w:rPr>
          <w:rFonts w:ascii="宋体" w:hAnsi="宋体" w:cs="宋体"/>
          <w:sz w:val="24"/>
          <w:szCs w:val="20"/>
        </w:rPr>
      </w:pPr>
    </w:p>
    <w:p>
      <w:pPr>
        <w:spacing w:line="360" w:lineRule="auto"/>
        <w:ind w:firstLine="3600" w:firstLineChars="1500"/>
        <w:jc w:val="right"/>
        <w:rPr>
          <w:rFonts w:ascii="宋体" w:hAnsi="宋体" w:cs="宋体"/>
          <w:sz w:val="24"/>
          <w:szCs w:val="20"/>
        </w:rPr>
      </w:pPr>
    </w:p>
    <w:p>
      <w:pPr>
        <w:spacing w:after="120" w:line="360" w:lineRule="auto"/>
        <w:rPr>
          <w:rFonts w:ascii="宋体" w:hAnsi="宋体" w:cs="宋体"/>
          <w:b/>
          <w:sz w:val="24"/>
        </w:rPr>
      </w:pPr>
      <w:r>
        <w:rPr>
          <w:rFonts w:hint="eastAsia" w:ascii="宋体" w:hAnsi="宋体" w:cs="宋体"/>
          <w:b/>
          <w:sz w:val="24"/>
        </w:rPr>
        <w:t>注：1、本法定代表人授权书正本一式二份，商务标中有一份，另一份可在递交资格审查文件时，随授权代表身份证一起交验。</w:t>
      </w:r>
    </w:p>
    <w:p>
      <w:pPr>
        <w:spacing w:after="120" w:line="360" w:lineRule="auto"/>
        <w:ind w:firstLine="472" w:firstLineChars="196"/>
        <w:rPr>
          <w:rFonts w:ascii="宋体" w:hAnsi="宋体" w:cs="宋体"/>
          <w:sz w:val="24"/>
          <w:szCs w:val="20"/>
        </w:rPr>
      </w:pPr>
      <w:r>
        <w:rPr>
          <w:rFonts w:hint="eastAsia" w:ascii="宋体" w:hAnsi="宋体" w:cs="宋体"/>
          <w:b/>
          <w:sz w:val="24"/>
        </w:rPr>
        <w:t>2、法定代表人授权委托书格式不得随意变更且内容如实填写完整，否则将可能导致授权委托书无效。</w:t>
      </w:r>
    </w:p>
    <w:p>
      <w:pPr>
        <w:snapToGrid w:val="0"/>
        <w:spacing w:beforeLines="50" w:after="50"/>
        <w:jc w:val="center"/>
        <w:rPr>
          <w:rFonts w:ascii="宋体" w:hAnsi="宋体" w:cs="宋体"/>
          <w:sz w:val="24"/>
          <w:szCs w:val="20"/>
        </w:rPr>
        <w:sectPr>
          <w:footerReference r:id="rId8" w:type="first"/>
          <w:footerReference r:id="rId7" w:type="default"/>
          <w:type w:val="continuous"/>
          <w:pgSz w:w="11906" w:h="16838"/>
          <w:pgMar w:top="1474" w:right="1797" w:bottom="1247" w:left="1797" w:header="851" w:footer="851" w:gutter="0"/>
          <w:pgNumType w:start="1"/>
          <w:cols w:space="720" w:num="1"/>
          <w:titlePg/>
          <w:docGrid w:linePitch="312" w:charSpace="0"/>
        </w:sectPr>
      </w:pPr>
    </w:p>
    <w:p>
      <w:pPr>
        <w:snapToGrid w:val="0"/>
        <w:spacing w:before="50" w:afterLines="50"/>
        <w:jc w:val="left"/>
        <w:rPr>
          <w:rFonts w:ascii="宋体" w:hAnsi="宋体" w:cs="宋体"/>
          <w:b/>
          <w:sz w:val="28"/>
          <w:szCs w:val="28"/>
        </w:rPr>
      </w:pPr>
      <w:r>
        <w:rPr>
          <w:rFonts w:hint="eastAsia" w:ascii="宋体" w:hAnsi="宋体" w:cs="宋体"/>
          <w:b/>
          <w:sz w:val="28"/>
          <w:szCs w:val="28"/>
        </w:rPr>
        <w:t>附件三：</w:t>
      </w:r>
    </w:p>
    <w:p>
      <w:pPr>
        <w:snapToGrid w:val="0"/>
        <w:spacing w:before="50" w:afterLines="50"/>
        <w:jc w:val="left"/>
        <w:rPr>
          <w:rFonts w:ascii="宋体" w:hAnsi="宋体" w:cs="宋体"/>
          <w:sz w:val="24"/>
          <w:szCs w:val="20"/>
        </w:rPr>
      </w:pPr>
      <w:r>
        <w:rPr>
          <w:rFonts w:hint="eastAsia" w:ascii="宋体" w:hAnsi="宋体" w:cs="宋体"/>
          <w:sz w:val="24"/>
          <w:szCs w:val="20"/>
        </w:rPr>
        <w:t>投标方的类似成功案例的业绩证明文件：</w:t>
      </w:r>
    </w:p>
    <w:p>
      <w:pPr>
        <w:snapToGrid w:val="0"/>
        <w:ind w:left="480" w:hanging="480" w:hangingChars="200"/>
        <w:rPr>
          <w:rFonts w:ascii="宋体" w:hAnsi="宋体" w:cs="宋体"/>
          <w:sz w:val="24"/>
        </w:rPr>
      </w:pPr>
      <w:r>
        <w:rPr>
          <w:rFonts w:hint="eastAsia" w:ascii="宋体" w:hAnsi="宋体" w:cs="宋体"/>
          <w:sz w:val="24"/>
        </w:rPr>
        <w:t>投标方项目实施情况一览表格式：（投标方项目合同复印件）</w:t>
      </w:r>
    </w:p>
    <w:tbl>
      <w:tblPr>
        <w:tblStyle w:val="50"/>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eastAsia="Times New Roman" w:cs="宋体"/>
                <w:sz w:val="18"/>
                <w:szCs w:val="20"/>
              </w:rPr>
            </w:pPr>
            <w:r>
              <w:rPr>
                <w:rFonts w:hint="eastAsia" w:ascii="宋体" w:hAnsi="宋体" w:eastAsia="Times New Roman" w:cs="宋体"/>
                <w:sz w:val="18"/>
                <w:szCs w:val="2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建设</w:t>
            </w:r>
          </w:p>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规模</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实际工期</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合同</w:t>
            </w:r>
          </w:p>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金额</w:t>
            </w:r>
          </w:p>
          <w:p>
            <w:pPr>
              <w:snapToGrid w:val="0"/>
              <w:spacing w:line="240" w:lineRule="exact"/>
              <w:jc w:val="center"/>
              <w:rPr>
                <w:rFonts w:hint="eastAsia" w:ascii="宋体" w:hAnsi="宋体" w:eastAsia="Times New Roman" w:cs="宋体"/>
                <w:sz w:val="18"/>
                <w:szCs w:val="20"/>
              </w:rPr>
            </w:pPr>
            <w:r>
              <w:rPr>
                <w:rFonts w:hint="eastAsia" w:ascii="宋体" w:hAnsi="宋体" w:eastAsia="Times New Roman" w:cs="宋体"/>
                <w:sz w:val="18"/>
                <w:szCs w:val="20"/>
              </w:rPr>
              <w:t>（万元）</w:t>
            </w: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eastAsia="Times New Roman" w:cs="宋体"/>
                <w:sz w:val="18"/>
                <w:szCs w:val="20"/>
              </w:rPr>
            </w:pPr>
            <w:r>
              <w:rPr>
                <w:rFonts w:hint="eastAsia" w:ascii="宋体" w:hAnsi="宋体" w:eastAsia="Times New Roman" w:cs="宋体"/>
                <w:sz w:val="18"/>
                <w:szCs w:val="2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eastAsia="Times New Roman" w:cs="宋体"/>
                <w:sz w:val="18"/>
                <w:szCs w:val="20"/>
              </w:rPr>
            </w:pPr>
            <w:r>
              <w:rPr>
                <w:rFonts w:hint="eastAsia" w:ascii="宋体" w:hAnsi="宋体" w:eastAsia="Times New Roman" w:cs="宋体"/>
                <w:sz w:val="18"/>
                <w:szCs w:val="20"/>
              </w:rPr>
              <w:t>采购单位联系人及</w:t>
            </w:r>
          </w:p>
          <w:p>
            <w:pPr>
              <w:snapToGrid w:val="0"/>
              <w:spacing w:line="240" w:lineRule="exact"/>
              <w:jc w:val="center"/>
              <w:rPr>
                <w:rFonts w:ascii="宋体" w:hAnsi="宋体" w:eastAsia="Times New Roman" w:cs="宋体"/>
                <w:sz w:val="18"/>
                <w:szCs w:val="20"/>
              </w:rPr>
            </w:pPr>
            <w:r>
              <w:rPr>
                <w:rFonts w:hint="eastAsia" w:ascii="宋体" w:hAnsi="宋体" w:eastAsia="Times New Roman" w:cs="宋体"/>
                <w:sz w:val="18"/>
                <w:szCs w:val="2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Times New Roman" w:cs="宋体"/>
                <w:sz w:val="18"/>
                <w:szCs w:val="2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Times New Roman" w:cs="宋体"/>
                <w:sz w:val="18"/>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Times New Roman" w:cs="宋体"/>
                <w:sz w:val="18"/>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Times New Roman" w:cs="宋体"/>
                <w:sz w:val="18"/>
                <w:szCs w:val="2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Times New Roman" w:cs="宋体"/>
                <w:sz w:val="18"/>
                <w:szCs w:val="20"/>
              </w:rPr>
            </w:pP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eastAsia="Times New Roman" w:cs="宋体"/>
                <w:sz w:val="18"/>
                <w:szCs w:val="20"/>
              </w:rPr>
            </w:pPr>
            <w:r>
              <w:rPr>
                <w:rFonts w:hint="eastAsia" w:ascii="宋体" w:hAnsi="宋体" w:eastAsia="Times New Roman" w:cs="宋体"/>
                <w:sz w:val="18"/>
                <w:szCs w:val="20"/>
              </w:rPr>
              <w:t>合同</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eastAsia="Times New Roman" w:cs="宋体"/>
                <w:sz w:val="18"/>
                <w:szCs w:val="20"/>
              </w:rPr>
            </w:pP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eastAsia="Times New Roman" w:cs="宋体"/>
                <w:sz w:val="18"/>
                <w:szCs w:val="20"/>
              </w:rPr>
            </w:pP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Times New Roman" w:cs="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eastAsia="Times New Roman" w:cs="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eastAsia="Times New Roman" w:cs="宋体"/>
                <w:sz w:val="24"/>
                <w:szCs w:val="20"/>
              </w:rPr>
            </w:pPr>
          </w:p>
        </w:tc>
      </w:tr>
    </w:tbl>
    <w:p>
      <w:pPr>
        <w:snapToGrid w:val="0"/>
        <w:spacing w:before="152" w:after="160"/>
        <w:rPr>
          <w:rFonts w:ascii="宋体" w:hAnsi="宋体" w:cs="宋体"/>
          <w:sz w:val="24"/>
          <w:szCs w:val="20"/>
        </w:rPr>
      </w:pPr>
    </w:p>
    <w:p>
      <w:pPr>
        <w:snapToGrid w:val="0"/>
        <w:spacing w:before="50"/>
        <w:ind w:firstLine="480" w:firstLineChars="200"/>
        <w:jc w:val="left"/>
        <w:rPr>
          <w:rFonts w:ascii="宋体" w:hAnsi="宋体" w:cs="宋体"/>
          <w:sz w:val="24"/>
          <w:szCs w:val="20"/>
        </w:rPr>
      </w:pPr>
      <w:r>
        <w:rPr>
          <w:rFonts w:hint="eastAsia" w:ascii="宋体" w:hAnsi="宋体" w:cs="宋体"/>
          <w:sz w:val="24"/>
          <w:szCs w:val="20"/>
        </w:rPr>
        <w:t>投标方公章：</w:t>
      </w:r>
    </w:p>
    <w:p>
      <w:pPr>
        <w:snapToGrid w:val="0"/>
        <w:spacing w:before="50"/>
        <w:ind w:firstLine="480" w:firstLineChars="200"/>
        <w:jc w:val="left"/>
        <w:rPr>
          <w:rFonts w:ascii="宋体" w:hAnsi="宋体" w:cs="宋体"/>
          <w:sz w:val="24"/>
          <w:szCs w:val="20"/>
        </w:rPr>
      </w:pPr>
    </w:p>
    <w:p>
      <w:pPr>
        <w:snapToGrid w:val="0"/>
        <w:spacing w:before="50"/>
        <w:ind w:firstLine="480" w:firstLineChars="200"/>
        <w:jc w:val="left"/>
        <w:rPr>
          <w:rFonts w:ascii="宋体" w:hAnsi="宋体" w:cs="宋体"/>
          <w:sz w:val="24"/>
          <w:szCs w:val="20"/>
        </w:rPr>
      </w:pPr>
      <w:r>
        <w:rPr>
          <w:rFonts w:hint="eastAsia" w:ascii="宋体" w:hAnsi="宋体" w:cs="宋体"/>
          <w:sz w:val="24"/>
          <w:szCs w:val="20"/>
        </w:rPr>
        <w:t>年</w:t>
      </w:r>
      <w:r>
        <w:rPr>
          <w:rFonts w:hint="eastAsia" w:ascii="宋体" w:hAnsi="宋体" w:cs="宋体"/>
          <w:sz w:val="24"/>
          <w:szCs w:val="20"/>
          <w:lang w:val="en-US" w:eastAsia="zh-CN"/>
        </w:rPr>
        <w:t xml:space="preserve">   </w:t>
      </w:r>
      <w:r>
        <w:rPr>
          <w:rFonts w:hint="eastAsia" w:ascii="宋体" w:hAnsi="宋体" w:cs="宋体"/>
          <w:sz w:val="24"/>
          <w:szCs w:val="20"/>
        </w:rPr>
        <w:t>月</w:t>
      </w:r>
      <w:r>
        <w:rPr>
          <w:rFonts w:hint="eastAsia" w:ascii="宋体" w:hAnsi="宋体" w:cs="宋体"/>
          <w:sz w:val="24"/>
          <w:szCs w:val="20"/>
          <w:lang w:val="en-US" w:eastAsia="zh-CN"/>
        </w:rPr>
        <w:t xml:space="preserve">    </w:t>
      </w:r>
      <w:r>
        <w:rPr>
          <w:rFonts w:hint="eastAsia" w:ascii="宋体" w:hAnsi="宋体" w:cs="宋体"/>
          <w:sz w:val="24"/>
          <w:szCs w:val="20"/>
        </w:rPr>
        <w:t>日</w:t>
      </w:r>
    </w:p>
    <w:p>
      <w:pPr>
        <w:snapToGrid w:val="0"/>
        <w:spacing w:before="50"/>
        <w:ind w:firstLine="480" w:firstLineChars="200"/>
        <w:jc w:val="left"/>
        <w:rPr>
          <w:rFonts w:ascii="宋体" w:hAnsi="宋体" w:cs="宋体"/>
          <w:sz w:val="24"/>
          <w:szCs w:val="20"/>
        </w:rPr>
      </w:pPr>
    </w:p>
    <w:p>
      <w:pPr>
        <w:snapToGrid w:val="0"/>
        <w:spacing w:before="50" w:afterLines="50"/>
        <w:jc w:val="left"/>
        <w:rPr>
          <w:rFonts w:ascii="宋体" w:hAnsi="宋体" w:cs="宋体"/>
          <w:sz w:val="24"/>
          <w:szCs w:val="20"/>
        </w:rPr>
        <w:sectPr>
          <w:pgSz w:w="16838" w:h="11906" w:orient="landscape"/>
          <w:pgMar w:top="1797" w:right="1474" w:bottom="1797" w:left="1247" w:header="851" w:footer="851" w:gutter="0"/>
          <w:cols w:space="720" w:num="1"/>
          <w:docGrid w:linePitch="312" w:charSpace="0"/>
        </w:sectPr>
      </w:pPr>
    </w:p>
    <w:p>
      <w:pPr>
        <w:spacing w:line="400" w:lineRule="exact"/>
        <w:rPr>
          <w:rFonts w:hint="eastAsia" w:ascii="宋体" w:hAnsi="宋体" w:cs="宋体"/>
          <w:b/>
          <w:sz w:val="30"/>
          <w:szCs w:val="30"/>
        </w:rPr>
      </w:pPr>
    </w:p>
    <w:p>
      <w:pPr>
        <w:spacing w:line="400" w:lineRule="exact"/>
        <w:rPr>
          <w:rFonts w:ascii="宋体" w:hAnsi="宋体" w:cs="宋体"/>
          <w:b/>
          <w:sz w:val="30"/>
          <w:szCs w:val="30"/>
        </w:rPr>
      </w:pPr>
      <w:r>
        <w:rPr>
          <w:rFonts w:hint="eastAsia" w:ascii="宋体" w:hAnsi="宋体" w:cs="宋体"/>
          <w:b/>
          <w:sz w:val="30"/>
          <w:szCs w:val="30"/>
        </w:rPr>
        <w:t>附件四：</w:t>
      </w:r>
    </w:p>
    <w:p>
      <w:pPr>
        <w:widowControl/>
        <w:spacing w:line="400" w:lineRule="exact"/>
        <w:jc w:val="center"/>
        <w:rPr>
          <w:rFonts w:hint="eastAsia" w:ascii="楷体_GB2312" w:eastAsia="楷体_GB2312"/>
          <w:b/>
          <w:sz w:val="36"/>
          <w:szCs w:val="36"/>
        </w:rPr>
      </w:pPr>
      <w:r>
        <w:rPr>
          <w:rFonts w:hint="eastAsia" w:ascii="楷体_GB2312" w:eastAsia="楷体_GB2312"/>
          <w:b/>
          <w:sz w:val="36"/>
          <w:szCs w:val="36"/>
        </w:rPr>
        <w:t>拟投入本项目成员情况表</w:t>
      </w:r>
    </w:p>
    <w:tbl>
      <w:tblPr>
        <w:tblStyle w:val="50"/>
        <w:tblW w:w="14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3"/>
        <w:gridCol w:w="2539"/>
        <w:gridCol w:w="914"/>
        <w:gridCol w:w="871"/>
        <w:gridCol w:w="1260"/>
        <w:gridCol w:w="1008"/>
        <w:gridCol w:w="1344"/>
        <w:gridCol w:w="1359"/>
        <w:gridCol w:w="1404"/>
        <w:gridCol w:w="645"/>
        <w:gridCol w:w="977"/>
        <w:gridCol w:w="977"/>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29" w:hRule="atLeast"/>
          <w:jc w:val="center"/>
        </w:trPr>
        <w:tc>
          <w:tcPr>
            <w:tcW w:w="703" w:type="dxa"/>
            <w:noWrap w:val="0"/>
            <w:vAlign w:val="center"/>
          </w:tcPr>
          <w:p>
            <w:pPr>
              <w:autoSpaceDE w:val="0"/>
              <w:autoSpaceDN w:val="0"/>
              <w:adjustRightInd w:val="0"/>
              <w:spacing w:line="240" w:lineRule="atLeast"/>
              <w:jc w:val="center"/>
              <w:rPr>
                <w:rFonts w:hint="eastAsia"/>
                <w:szCs w:val="21"/>
              </w:rPr>
            </w:pPr>
            <w:r>
              <w:rPr>
                <w:rFonts w:hint="eastAsia"/>
                <w:szCs w:val="21"/>
              </w:rPr>
              <w:t>序号</w:t>
            </w:r>
          </w:p>
        </w:tc>
        <w:tc>
          <w:tcPr>
            <w:tcW w:w="2539" w:type="dxa"/>
            <w:noWrap w:val="0"/>
            <w:vAlign w:val="center"/>
          </w:tcPr>
          <w:p>
            <w:pPr>
              <w:autoSpaceDE w:val="0"/>
              <w:autoSpaceDN w:val="0"/>
              <w:adjustRightInd w:val="0"/>
              <w:spacing w:line="240" w:lineRule="atLeast"/>
              <w:jc w:val="center"/>
              <w:rPr>
                <w:rFonts w:hint="eastAsia"/>
                <w:szCs w:val="21"/>
              </w:rPr>
            </w:pPr>
            <w:r>
              <w:rPr>
                <w:rFonts w:hint="eastAsia"/>
                <w:szCs w:val="21"/>
              </w:rPr>
              <w:t>姓名</w:t>
            </w:r>
          </w:p>
        </w:tc>
        <w:tc>
          <w:tcPr>
            <w:tcW w:w="914" w:type="dxa"/>
            <w:noWrap w:val="0"/>
            <w:vAlign w:val="center"/>
          </w:tcPr>
          <w:p>
            <w:pPr>
              <w:autoSpaceDE w:val="0"/>
              <w:autoSpaceDN w:val="0"/>
              <w:adjustRightInd w:val="0"/>
              <w:spacing w:line="240" w:lineRule="atLeast"/>
              <w:jc w:val="center"/>
              <w:rPr>
                <w:rFonts w:hint="eastAsia"/>
                <w:szCs w:val="21"/>
              </w:rPr>
            </w:pPr>
            <w:r>
              <w:rPr>
                <w:rFonts w:hint="eastAsia"/>
                <w:szCs w:val="21"/>
              </w:rPr>
              <w:t>本工程拟任岗位</w:t>
            </w:r>
          </w:p>
        </w:tc>
        <w:tc>
          <w:tcPr>
            <w:tcW w:w="871" w:type="dxa"/>
            <w:noWrap w:val="0"/>
            <w:vAlign w:val="center"/>
          </w:tcPr>
          <w:p>
            <w:pPr>
              <w:autoSpaceDE w:val="0"/>
              <w:autoSpaceDN w:val="0"/>
              <w:adjustRightInd w:val="0"/>
              <w:spacing w:line="240" w:lineRule="atLeast"/>
              <w:jc w:val="center"/>
              <w:rPr>
                <w:rFonts w:hint="eastAsia"/>
                <w:szCs w:val="21"/>
              </w:rPr>
            </w:pPr>
            <w:r>
              <w:rPr>
                <w:rFonts w:hint="eastAsia"/>
                <w:szCs w:val="21"/>
              </w:rPr>
              <w:t>年龄</w:t>
            </w:r>
          </w:p>
        </w:tc>
        <w:tc>
          <w:tcPr>
            <w:tcW w:w="1260" w:type="dxa"/>
            <w:noWrap w:val="0"/>
            <w:vAlign w:val="center"/>
          </w:tcPr>
          <w:p>
            <w:pPr>
              <w:autoSpaceDE w:val="0"/>
              <w:autoSpaceDN w:val="0"/>
              <w:adjustRightInd w:val="0"/>
              <w:spacing w:line="240" w:lineRule="atLeast"/>
              <w:jc w:val="center"/>
              <w:rPr>
                <w:rFonts w:hint="eastAsia"/>
                <w:szCs w:val="21"/>
              </w:rPr>
            </w:pPr>
            <w:r>
              <w:rPr>
                <w:rFonts w:hint="eastAsia"/>
                <w:szCs w:val="21"/>
              </w:rPr>
              <w:t>学历</w:t>
            </w:r>
          </w:p>
        </w:tc>
        <w:tc>
          <w:tcPr>
            <w:tcW w:w="1008" w:type="dxa"/>
            <w:noWrap w:val="0"/>
            <w:vAlign w:val="center"/>
          </w:tcPr>
          <w:p>
            <w:pPr>
              <w:autoSpaceDE w:val="0"/>
              <w:autoSpaceDN w:val="0"/>
              <w:adjustRightInd w:val="0"/>
              <w:spacing w:line="240" w:lineRule="atLeast"/>
              <w:jc w:val="center"/>
              <w:rPr>
                <w:rFonts w:hint="eastAsia"/>
                <w:szCs w:val="21"/>
              </w:rPr>
            </w:pPr>
            <w:r>
              <w:rPr>
                <w:rFonts w:hint="eastAsia"/>
                <w:szCs w:val="21"/>
              </w:rPr>
              <w:t>专业</w:t>
            </w:r>
          </w:p>
        </w:tc>
        <w:tc>
          <w:tcPr>
            <w:tcW w:w="1344" w:type="dxa"/>
            <w:noWrap w:val="0"/>
            <w:vAlign w:val="center"/>
          </w:tcPr>
          <w:p>
            <w:pPr>
              <w:autoSpaceDE w:val="0"/>
              <w:autoSpaceDN w:val="0"/>
              <w:adjustRightInd w:val="0"/>
              <w:spacing w:line="240" w:lineRule="atLeast"/>
              <w:jc w:val="center"/>
              <w:rPr>
                <w:szCs w:val="21"/>
              </w:rPr>
            </w:pPr>
            <w:r>
              <w:rPr>
                <w:rFonts w:hint="eastAsia"/>
                <w:szCs w:val="21"/>
              </w:rPr>
              <w:t>专业工作年限（年）</w:t>
            </w:r>
          </w:p>
        </w:tc>
        <w:tc>
          <w:tcPr>
            <w:tcW w:w="1359" w:type="dxa"/>
            <w:noWrap w:val="0"/>
            <w:vAlign w:val="center"/>
          </w:tcPr>
          <w:p>
            <w:pPr>
              <w:autoSpaceDE w:val="0"/>
              <w:autoSpaceDN w:val="0"/>
              <w:adjustRightInd w:val="0"/>
              <w:spacing w:line="240" w:lineRule="atLeast"/>
              <w:jc w:val="center"/>
              <w:rPr>
                <w:rFonts w:hint="eastAsia"/>
                <w:szCs w:val="21"/>
              </w:rPr>
            </w:pPr>
            <w:r>
              <w:rPr>
                <w:rFonts w:hint="eastAsia"/>
                <w:szCs w:val="21"/>
              </w:rPr>
              <w:t>技术职称</w:t>
            </w:r>
          </w:p>
        </w:tc>
        <w:tc>
          <w:tcPr>
            <w:tcW w:w="1404" w:type="dxa"/>
            <w:noWrap w:val="0"/>
            <w:vAlign w:val="center"/>
          </w:tcPr>
          <w:p>
            <w:pPr>
              <w:autoSpaceDE w:val="0"/>
              <w:autoSpaceDN w:val="0"/>
              <w:adjustRightInd w:val="0"/>
              <w:spacing w:line="240" w:lineRule="atLeast"/>
              <w:jc w:val="center"/>
              <w:rPr>
                <w:szCs w:val="21"/>
              </w:rPr>
            </w:pPr>
            <w:r>
              <w:rPr>
                <w:rFonts w:hint="eastAsia"/>
                <w:szCs w:val="21"/>
              </w:rPr>
              <w:t>执业(专业)资格编号</w:t>
            </w:r>
          </w:p>
        </w:tc>
        <w:tc>
          <w:tcPr>
            <w:tcW w:w="645" w:type="dxa"/>
            <w:noWrap w:val="0"/>
            <w:vAlign w:val="center"/>
          </w:tcPr>
          <w:p>
            <w:pPr>
              <w:jc w:val="center"/>
              <w:rPr>
                <w:rFonts w:hint="eastAsia"/>
                <w:szCs w:val="21"/>
              </w:rPr>
            </w:pPr>
            <w:r>
              <w:rPr>
                <w:rFonts w:hint="eastAsia"/>
                <w:szCs w:val="21"/>
              </w:rPr>
              <w:t>是否外聘</w:t>
            </w:r>
          </w:p>
        </w:tc>
        <w:tc>
          <w:tcPr>
            <w:tcW w:w="977" w:type="dxa"/>
            <w:noWrap w:val="0"/>
            <w:vAlign w:val="center"/>
          </w:tcPr>
          <w:p>
            <w:pPr>
              <w:jc w:val="center"/>
              <w:rPr>
                <w:rFonts w:hint="eastAsia" w:eastAsia="宋体"/>
                <w:szCs w:val="21"/>
                <w:lang w:eastAsia="zh-CN"/>
              </w:rPr>
            </w:pPr>
            <w:r>
              <w:rPr>
                <w:rFonts w:hint="eastAsia"/>
                <w:szCs w:val="21"/>
              </w:rPr>
              <w:t>是否常驻</w:t>
            </w:r>
            <w:r>
              <w:rPr>
                <w:rFonts w:hint="eastAsia"/>
                <w:szCs w:val="21"/>
                <w:lang w:eastAsia="zh-CN"/>
              </w:rPr>
              <w:t>德清</w:t>
            </w:r>
          </w:p>
        </w:tc>
        <w:tc>
          <w:tcPr>
            <w:tcW w:w="977" w:type="dxa"/>
            <w:noWrap w:val="0"/>
            <w:vAlign w:val="center"/>
          </w:tcPr>
          <w:p>
            <w:pPr>
              <w:jc w:val="center"/>
              <w:rPr>
                <w:rFonts w:hint="eastAsia"/>
                <w:szCs w:val="21"/>
              </w:rPr>
            </w:pPr>
            <w:r>
              <w:rPr>
                <w:rFonts w:hint="eastAsia"/>
                <w:szCs w:val="21"/>
              </w:rPr>
              <w:t>是否为专家组成员</w:t>
            </w:r>
          </w:p>
        </w:tc>
        <w:tc>
          <w:tcPr>
            <w:tcW w:w="650" w:type="dxa"/>
            <w:noWrap w:val="0"/>
            <w:vAlign w:val="center"/>
          </w:tcPr>
          <w:p>
            <w:pPr>
              <w:widowControl/>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8" w:hRule="atLeast"/>
          <w:jc w:val="center"/>
        </w:trPr>
        <w:tc>
          <w:tcPr>
            <w:tcW w:w="703" w:type="dxa"/>
            <w:noWrap w:val="0"/>
            <w:vAlign w:val="center"/>
          </w:tcPr>
          <w:p>
            <w:pPr>
              <w:autoSpaceDE w:val="0"/>
              <w:autoSpaceDN w:val="0"/>
              <w:adjustRightInd w:val="0"/>
              <w:spacing w:line="240" w:lineRule="atLeast"/>
              <w:ind w:firstLine="86" w:firstLineChars="41"/>
              <w:jc w:val="center"/>
              <w:rPr>
                <w:rFonts w:hint="eastAsia"/>
                <w:szCs w:val="21"/>
              </w:rPr>
            </w:pPr>
            <w:r>
              <w:rPr>
                <w:rFonts w:hint="eastAsia"/>
                <w:szCs w:val="21"/>
              </w:rPr>
              <w:t>1</w:t>
            </w:r>
          </w:p>
        </w:tc>
        <w:tc>
          <w:tcPr>
            <w:tcW w:w="2539" w:type="dxa"/>
            <w:noWrap w:val="0"/>
            <w:vAlign w:val="center"/>
          </w:tcPr>
          <w:p>
            <w:pPr>
              <w:autoSpaceDE w:val="0"/>
              <w:autoSpaceDN w:val="0"/>
              <w:adjustRightInd w:val="0"/>
              <w:spacing w:line="240" w:lineRule="atLeast"/>
              <w:jc w:val="center"/>
              <w:rPr>
                <w:szCs w:val="21"/>
              </w:rPr>
            </w:pPr>
          </w:p>
        </w:tc>
        <w:tc>
          <w:tcPr>
            <w:tcW w:w="914" w:type="dxa"/>
            <w:noWrap w:val="0"/>
            <w:vAlign w:val="center"/>
          </w:tcPr>
          <w:p>
            <w:pPr>
              <w:autoSpaceDE w:val="0"/>
              <w:autoSpaceDN w:val="0"/>
              <w:adjustRightInd w:val="0"/>
              <w:spacing w:line="240" w:lineRule="atLeast"/>
              <w:jc w:val="center"/>
              <w:rPr>
                <w:rFonts w:hint="eastAsia"/>
                <w:szCs w:val="21"/>
              </w:rPr>
            </w:pPr>
          </w:p>
        </w:tc>
        <w:tc>
          <w:tcPr>
            <w:tcW w:w="871" w:type="dxa"/>
            <w:noWrap w:val="0"/>
            <w:vAlign w:val="center"/>
          </w:tcPr>
          <w:p>
            <w:pPr>
              <w:autoSpaceDE w:val="0"/>
              <w:autoSpaceDN w:val="0"/>
              <w:adjustRightInd w:val="0"/>
              <w:spacing w:line="240" w:lineRule="atLeast"/>
              <w:jc w:val="center"/>
              <w:rPr>
                <w:rFonts w:hint="eastAsia"/>
                <w:szCs w:val="21"/>
              </w:rPr>
            </w:pPr>
          </w:p>
        </w:tc>
        <w:tc>
          <w:tcPr>
            <w:tcW w:w="1260" w:type="dxa"/>
            <w:noWrap w:val="0"/>
            <w:vAlign w:val="center"/>
          </w:tcPr>
          <w:p>
            <w:pPr>
              <w:autoSpaceDE w:val="0"/>
              <w:autoSpaceDN w:val="0"/>
              <w:adjustRightInd w:val="0"/>
              <w:spacing w:line="240" w:lineRule="atLeast"/>
              <w:jc w:val="center"/>
              <w:rPr>
                <w:rFonts w:hint="eastAsia"/>
                <w:szCs w:val="21"/>
              </w:rPr>
            </w:pPr>
          </w:p>
        </w:tc>
        <w:tc>
          <w:tcPr>
            <w:tcW w:w="1008" w:type="dxa"/>
            <w:noWrap w:val="0"/>
            <w:vAlign w:val="center"/>
          </w:tcPr>
          <w:p>
            <w:pPr>
              <w:autoSpaceDE w:val="0"/>
              <w:autoSpaceDN w:val="0"/>
              <w:adjustRightInd w:val="0"/>
              <w:spacing w:line="240" w:lineRule="atLeast"/>
              <w:jc w:val="center"/>
              <w:rPr>
                <w:szCs w:val="21"/>
              </w:rPr>
            </w:pPr>
          </w:p>
        </w:tc>
        <w:tc>
          <w:tcPr>
            <w:tcW w:w="1344" w:type="dxa"/>
            <w:noWrap w:val="0"/>
            <w:vAlign w:val="center"/>
          </w:tcPr>
          <w:p>
            <w:pPr>
              <w:autoSpaceDE w:val="0"/>
              <w:autoSpaceDN w:val="0"/>
              <w:adjustRightInd w:val="0"/>
              <w:spacing w:line="240" w:lineRule="atLeast"/>
              <w:jc w:val="center"/>
              <w:rPr>
                <w:rFonts w:hint="eastAsia"/>
                <w:szCs w:val="21"/>
              </w:rPr>
            </w:pPr>
          </w:p>
        </w:tc>
        <w:tc>
          <w:tcPr>
            <w:tcW w:w="1359" w:type="dxa"/>
            <w:noWrap w:val="0"/>
            <w:vAlign w:val="center"/>
          </w:tcPr>
          <w:p>
            <w:pPr>
              <w:autoSpaceDE w:val="0"/>
              <w:autoSpaceDN w:val="0"/>
              <w:adjustRightInd w:val="0"/>
              <w:spacing w:line="240" w:lineRule="atLeast"/>
              <w:jc w:val="center"/>
              <w:rPr>
                <w:szCs w:val="21"/>
              </w:rPr>
            </w:pPr>
          </w:p>
        </w:tc>
        <w:tc>
          <w:tcPr>
            <w:tcW w:w="1404" w:type="dxa"/>
            <w:noWrap w:val="0"/>
            <w:vAlign w:val="top"/>
          </w:tcPr>
          <w:p>
            <w:pPr>
              <w:widowControl/>
              <w:jc w:val="center"/>
              <w:rPr>
                <w:szCs w:val="21"/>
              </w:rPr>
            </w:pPr>
          </w:p>
        </w:tc>
        <w:tc>
          <w:tcPr>
            <w:tcW w:w="645" w:type="dxa"/>
            <w:noWrap w:val="0"/>
            <w:vAlign w:val="center"/>
          </w:tcPr>
          <w:p>
            <w:pPr>
              <w:widowControl/>
              <w:jc w:val="center"/>
              <w:rPr>
                <w:szCs w:val="21"/>
              </w:rPr>
            </w:pPr>
          </w:p>
        </w:tc>
        <w:tc>
          <w:tcPr>
            <w:tcW w:w="977" w:type="dxa"/>
            <w:noWrap w:val="0"/>
            <w:vAlign w:val="center"/>
          </w:tcPr>
          <w:p>
            <w:pPr>
              <w:widowControl/>
              <w:jc w:val="center"/>
              <w:rPr>
                <w:szCs w:val="21"/>
              </w:rPr>
            </w:pPr>
          </w:p>
        </w:tc>
        <w:tc>
          <w:tcPr>
            <w:tcW w:w="977" w:type="dxa"/>
            <w:noWrap w:val="0"/>
            <w:vAlign w:val="top"/>
          </w:tcPr>
          <w:p>
            <w:pPr>
              <w:widowControl/>
              <w:jc w:val="center"/>
              <w:rPr>
                <w:szCs w:val="21"/>
              </w:rPr>
            </w:pPr>
          </w:p>
        </w:tc>
        <w:tc>
          <w:tcPr>
            <w:tcW w:w="650" w:type="dxa"/>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8" w:hRule="atLeast"/>
          <w:jc w:val="center"/>
        </w:trPr>
        <w:tc>
          <w:tcPr>
            <w:tcW w:w="703" w:type="dxa"/>
            <w:noWrap w:val="0"/>
            <w:vAlign w:val="center"/>
          </w:tcPr>
          <w:p>
            <w:pPr>
              <w:autoSpaceDE w:val="0"/>
              <w:autoSpaceDN w:val="0"/>
              <w:adjustRightInd w:val="0"/>
              <w:spacing w:line="240" w:lineRule="atLeast"/>
              <w:ind w:firstLine="86" w:firstLineChars="41"/>
              <w:jc w:val="center"/>
              <w:rPr>
                <w:rFonts w:hint="eastAsia"/>
                <w:szCs w:val="21"/>
              </w:rPr>
            </w:pPr>
            <w:r>
              <w:rPr>
                <w:rFonts w:hint="eastAsia"/>
                <w:szCs w:val="21"/>
              </w:rPr>
              <w:t>2</w:t>
            </w:r>
          </w:p>
        </w:tc>
        <w:tc>
          <w:tcPr>
            <w:tcW w:w="2539" w:type="dxa"/>
            <w:noWrap w:val="0"/>
            <w:vAlign w:val="center"/>
          </w:tcPr>
          <w:p>
            <w:pPr>
              <w:autoSpaceDE w:val="0"/>
              <w:autoSpaceDN w:val="0"/>
              <w:adjustRightInd w:val="0"/>
              <w:spacing w:line="240" w:lineRule="atLeast"/>
              <w:jc w:val="center"/>
              <w:rPr>
                <w:szCs w:val="21"/>
              </w:rPr>
            </w:pPr>
          </w:p>
        </w:tc>
        <w:tc>
          <w:tcPr>
            <w:tcW w:w="914" w:type="dxa"/>
            <w:noWrap w:val="0"/>
            <w:vAlign w:val="center"/>
          </w:tcPr>
          <w:p>
            <w:pPr>
              <w:autoSpaceDE w:val="0"/>
              <w:autoSpaceDN w:val="0"/>
              <w:adjustRightInd w:val="0"/>
              <w:spacing w:line="240" w:lineRule="atLeast"/>
              <w:jc w:val="center"/>
              <w:rPr>
                <w:szCs w:val="21"/>
              </w:rPr>
            </w:pPr>
          </w:p>
        </w:tc>
        <w:tc>
          <w:tcPr>
            <w:tcW w:w="871" w:type="dxa"/>
            <w:noWrap w:val="0"/>
            <w:vAlign w:val="center"/>
          </w:tcPr>
          <w:p>
            <w:pPr>
              <w:autoSpaceDE w:val="0"/>
              <w:autoSpaceDN w:val="0"/>
              <w:adjustRightInd w:val="0"/>
              <w:spacing w:line="240" w:lineRule="atLeast"/>
              <w:jc w:val="center"/>
              <w:rPr>
                <w:szCs w:val="21"/>
              </w:rPr>
            </w:pPr>
          </w:p>
        </w:tc>
        <w:tc>
          <w:tcPr>
            <w:tcW w:w="1260" w:type="dxa"/>
            <w:noWrap w:val="0"/>
            <w:vAlign w:val="top"/>
          </w:tcPr>
          <w:p>
            <w:pPr>
              <w:autoSpaceDE w:val="0"/>
              <w:autoSpaceDN w:val="0"/>
              <w:adjustRightInd w:val="0"/>
              <w:spacing w:line="240" w:lineRule="atLeast"/>
              <w:jc w:val="center"/>
              <w:rPr>
                <w:szCs w:val="21"/>
              </w:rPr>
            </w:pPr>
          </w:p>
        </w:tc>
        <w:tc>
          <w:tcPr>
            <w:tcW w:w="1008" w:type="dxa"/>
            <w:noWrap w:val="0"/>
            <w:vAlign w:val="center"/>
          </w:tcPr>
          <w:p>
            <w:pPr>
              <w:autoSpaceDE w:val="0"/>
              <w:autoSpaceDN w:val="0"/>
              <w:adjustRightInd w:val="0"/>
              <w:spacing w:line="240" w:lineRule="atLeast"/>
              <w:jc w:val="center"/>
              <w:rPr>
                <w:szCs w:val="21"/>
              </w:rPr>
            </w:pPr>
          </w:p>
        </w:tc>
        <w:tc>
          <w:tcPr>
            <w:tcW w:w="1344" w:type="dxa"/>
            <w:noWrap w:val="0"/>
            <w:vAlign w:val="center"/>
          </w:tcPr>
          <w:p>
            <w:pPr>
              <w:autoSpaceDE w:val="0"/>
              <w:autoSpaceDN w:val="0"/>
              <w:adjustRightInd w:val="0"/>
              <w:spacing w:line="240" w:lineRule="atLeast"/>
              <w:jc w:val="center"/>
              <w:rPr>
                <w:szCs w:val="21"/>
              </w:rPr>
            </w:pPr>
          </w:p>
        </w:tc>
        <w:tc>
          <w:tcPr>
            <w:tcW w:w="1359" w:type="dxa"/>
            <w:noWrap w:val="0"/>
            <w:vAlign w:val="center"/>
          </w:tcPr>
          <w:p>
            <w:pPr>
              <w:autoSpaceDE w:val="0"/>
              <w:autoSpaceDN w:val="0"/>
              <w:adjustRightInd w:val="0"/>
              <w:spacing w:line="240" w:lineRule="atLeast"/>
              <w:jc w:val="center"/>
              <w:rPr>
                <w:szCs w:val="21"/>
              </w:rPr>
            </w:pPr>
          </w:p>
        </w:tc>
        <w:tc>
          <w:tcPr>
            <w:tcW w:w="1404" w:type="dxa"/>
            <w:noWrap w:val="0"/>
            <w:vAlign w:val="top"/>
          </w:tcPr>
          <w:p>
            <w:pPr>
              <w:widowControl/>
              <w:jc w:val="center"/>
              <w:rPr>
                <w:szCs w:val="21"/>
              </w:rPr>
            </w:pPr>
          </w:p>
        </w:tc>
        <w:tc>
          <w:tcPr>
            <w:tcW w:w="645" w:type="dxa"/>
            <w:noWrap w:val="0"/>
            <w:vAlign w:val="center"/>
          </w:tcPr>
          <w:p>
            <w:pPr>
              <w:widowControl/>
              <w:jc w:val="center"/>
              <w:rPr>
                <w:szCs w:val="21"/>
              </w:rPr>
            </w:pPr>
          </w:p>
        </w:tc>
        <w:tc>
          <w:tcPr>
            <w:tcW w:w="977" w:type="dxa"/>
            <w:noWrap w:val="0"/>
            <w:vAlign w:val="center"/>
          </w:tcPr>
          <w:p>
            <w:pPr>
              <w:widowControl/>
              <w:jc w:val="center"/>
              <w:rPr>
                <w:szCs w:val="21"/>
              </w:rPr>
            </w:pPr>
          </w:p>
        </w:tc>
        <w:tc>
          <w:tcPr>
            <w:tcW w:w="977" w:type="dxa"/>
            <w:noWrap w:val="0"/>
            <w:vAlign w:val="top"/>
          </w:tcPr>
          <w:p>
            <w:pPr>
              <w:widowControl/>
              <w:jc w:val="center"/>
              <w:rPr>
                <w:szCs w:val="21"/>
              </w:rPr>
            </w:pPr>
          </w:p>
        </w:tc>
        <w:tc>
          <w:tcPr>
            <w:tcW w:w="650" w:type="dxa"/>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8" w:hRule="atLeast"/>
          <w:jc w:val="center"/>
        </w:trPr>
        <w:tc>
          <w:tcPr>
            <w:tcW w:w="703" w:type="dxa"/>
            <w:noWrap w:val="0"/>
            <w:vAlign w:val="center"/>
          </w:tcPr>
          <w:p>
            <w:pPr>
              <w:autoSpaceDE w:val="0"/>
              <w:autoSpaceDN w:val="0"/>
              <w:adjustRightInd w:val="0"/>
              <w:spacing w:line="240" w:lineRule="atLeast"/>
              <w:ind w:firstLine="86" w:firstLineChars="41"/>
              <w:jc w:val="center"/>
              <w:rPr>
                <w:rFonts w:hint="eastAsia"/>
                <w:szCs w:val="21"/>
              </w:rPr>
            </w:pPr>
            <w:r>
              <w:rPr>
                <w:rFonts w:hint="eastAsia"/>
                <w:szCs w:val="21"/>
              </w:rPr>
              <w:t>3</w:t>
            </w:r>
          </w:p>
        </w:tc>
        <w:tc>
          <w:tcPr>
            <w:tcW w:w="2539" w:type="dxa"/>
            <w:noWrap w:val="0"/>
            <w:vAlign w:val="center"/>
          </w:tcPr>
          <w:p>
            <w:pPr>
              <w:autoSpaceDE w:val="0"/>
              <w:autoSpaceDN w:val="0"/>
              <w:adjustRightInd w:val="0"/>
              <w:spacing w:line="240" w:lineRule="atLeast"/>
              <w:jc w:val="center"/>
              <w:rPr>
                <w:szCs w:val="21"/>
              </w:rPr>
            </w:pPr>
          </w:p>
        </w:tc>
        <w:tc>
          <w:tcPr>
            <w:tcW w:w="914" w:type="dxa"/>
            <w:noWrap w:val="0"/>
            <w:vAlign w:val="center"/>
          </w:tcPr>
          <w:p>
            <w:pPr>
              <w:autoSpaceDE w:val="0"/>
              <w:autoSpaceDN w:val="0"/>
              <w:adjustRightInd w:val="0"/>
              <w:spacing w:line="240" w:lineRule="atLeast"/>
              <w:jc w:val="center"/>
              <w:rPr>
                <w:szCs w:val="21"/>
              </w:rPr>
            </w:pPr>
          </w:p>
        </w:tc>
        <w:tc>
          <w:tcPr>
            <w:tcW w:w="871" w:type="dxa"/>
            <w:noWrap w:val="0"/>
            <w:vAlign w:val="center"/>
          </w:tcPr>
          <w:p>
            <w:pPr>
              <w:autoSpaceDE w:val="0"/>
              <w:autoSpaceDN w:val="0"/>
              <w:adjustRightInd w:val="0"/>
              <w:spacing w:line="240" w:lineRule="atLeast"/>
              <w:jc w:val="center"/>
              <w:rPr>
                <w:szCs w:val="21"/>
              </w:rPr>
            </w:pPr>
          </w:p>
        </w:tc>
        <w:tc>
          <w:tcPr>
            <w:tcW w:w="1260" w:type="dxa"/>
            <w:noWrap w:val="0"/>
            <w:vAlign w:val="top"/>
          </w:tcPr>
          <w:p>
            <w:pPr>
              <w:autoSpaceDE w:val="0"/>
              <w:autoSpaceDN w:val="0"/>
              <w:adjustRightInd w:val="0"/>
              <w:spacing w:line="240" w:lineRule="atLeast"/>
              <w:jc w:val="center"/>
              <w:rPr>
                <w:szCs w:val="21"/>
              </w:rPr>
            </w:pPr>
          </w:p>
        </w:tc>
        <w:tc>
          <w:tcPr>
            <w:tcW w:w="1008" w:type="dxa"/>
            <w:noWrap w:val="0"/>
            <w:vAlign w:val="center"/>
          </w:tcPr>
          <w:p>
            <w:pPr>
              <w:autoSpaceDE w:val="0"/>
              <w:autoSpaceDN w:val="0"/>
              <w:adjustRightInd w:val="0"/>
              <w:spacing w:line="240" w:lineRule="atLeast"/>
              <w:jc w:val="center"/>
              <w:rPr>
                <w:szCs w:val="21"/>
              </w:rPr>
            </w:pPr>
          </w:p>
        </w:tc>
        <w:tc>
          <w:tcPr>
            <w:tcW w:w="1344" w:type="dxa"/>
            <w:noWrap w:val="0"/>
            <w:vAlign w:val="center"/>
          </w:tcPr>
          <w:p>
            <w:pPr>
              <w:autoSpaceDE w:val="0"/>
              <w:autoSpaceDN w:val="0"/>
              <w:adjustRightInd w:val="0"/>
              <w:spacing w:line="240" w:lineRule="atLeast"/>
              <w:jc w:val="center"/>
              <w:rPr>
                <w:szCs w:val="21"/>
              </w:rPr>
            </w:pPr>
          </w:p>
        </w:tc>
        <w:tc>
          <w:tcPr>
            <w:tcW w:w="1359" w:type="dxa"/>
            <w:noWrap w:val="0"/>
            <w:vAlign w:val="center"/>
          </w:tcPr>
          <w:p>
            <w:pPr>
              <w:autoSpaceDE w:val="0"/>
              <w:autoSpaceDN w:val="0"/>
              <w:adjustRightInd w:val="0"/>
              <w:spacing w:line="240" w:lineRule="atLeast"/>
              <w:jc w:val="center"/>
              <w:rPr>
                <w:szCs w:val="21"/>
              </w:rPr>
            </w:pPr>
          </w:p>
        </w:tc>
        <w:tc>
          <w:tcPr>
            <w:tcW w:w="1404" w:type="dxa"/>
            <w:noWrap w:val="0"/>
            <w:vAlign w:val="top"/>
          </w:tcPr>
          <w:p>
            <w:pPr>
              <w:widowControl/>
              <w:jc w:val="center"/>
              <w:rPr>
                <w:szCs w:val="21"/>
              </w:rPr>
            </w:pPr>
          </w:p>
        </w:tc>
        <w:tc>
          <w:tcPr>
            <w:tcW w:w="645" w:type="dxa"/>
            <w:noWrap w:val="0"/>
            <w:vAlign w:val="center"/>
          </w:tcPr>
          <w:p>
            <w:pPr>
              <w:widowControl/>
              <w:jc w:val="center"/>
              <w:rPr>
                <w:szCs w:val="21"/>
              </w:rPr>
            </w:pPr>
          </w:p>
        </w:tc>
        <w:tc>
          <w:tcPr>
            <w:tcW w:w="977" w:type="dxa"/>
            <w:noWrap w:val="0"/>
            <w:vAlign w:val="center"/>
          </w:tcPr>
          <w:p>
            <w:pPr>
              <w:widowControl/>
              <w:jc w:val="center"/>
              <w:rPr>
                <w:szCs w:val="21"/>
              </w:rPr>
            </w:pPr>
          </w:p>
        </w:tc>
        <w:tc>
          <w:tcPr>
            <w:tcW w:w="977" w:type="dxa"/>
            <w:noWrap w:val="0"/>
            <w:vAlign w:val="top"/>
          </w:tcPr>
          <w:p>
            <w:pPr>
              <w:widowControl/>
              <w:jc w:val="center"/>
              <w:rPr>
                <w:szCs w:val="21"/>
              </w:rPr>
            </w:pPr>
          </w:p>
        </w:tc>
        <w:tc>
          <w:tcPr>
            <w:tcW w:w="650" w:type="dxa"/>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8" w:hRule="atLeast"/>
          <w:jc w:val="center"/>
        </w:trPr>
        <w:tc>
          <w:tcPr>
            <w:tcW w:w="703" w:type="dxa"/>
            <w:noWrap w:val="0"/>
            <w:vAlign w:val="center"/>
          </w:tcPr>
          <w:p>
            <w:pPr>
              <w:autoSpaceDE w:val="0"/>
              <w:autoSpaceDN w:val="0"/>
              <w:adjustRightInd w:val="0"/>
              <w:spacing w:line="240" w:lineRule="atLeast"/>
              <w:ind w:firstLine="86" w:firstLineChars="41"/>
              <w:jc w:val="center"/>
              <w:rPr>
                <w:rFonts w:hint="eastAsia"/>
                <w:szCs w:val="21"/>
              </w:rPr>
            </w:pPr>
            <w:r>
              <w:rPr>
                <w:rFonts w:hint="eastAsia"/>
                <w:szCs w:val="21"/>
              </w:rPr>
              <w:t>4</w:t>
            </w:r>
          </w:p>
        </w:tc>
        <w:tc>
          <w:tcPr>
            <w:tcW w:w="2539" w:type="dxa"/>
            <w:noWrap w:val="0"/>
            <w:vAlign w:val="center"/>
          </w:tcPr>
          <w:p>
            <w:pPr>
              <w:autoSpaceDE w:val="0"/>
              <w:autoSpaceDN w:val="0"/>
              <w:adjustRightInd w:val="0"/>
              <w:jc w:val="center"/>
              <w:rPr>
                <w:szCs w:val="21"/>
              </w:rPr>
            </w:pPr>
          </w:p>
        </w:tc>
        <w:tc>
          <w:tcPr>
            <w:tcW w:w="914" w:type="dxa"/>
            <w:noWrap w:val="0"/>
            <w:vAlign w:val="center"/>
          </w:tcPr>
          <w:p>
            <w:pPr>
              <w:autoSpaceDE w:val="0"/>
              <w:autoSpaceDN w:val="0"/>
              <w:adjustRightInd w:val="0"/>
              <w:jc w:val="center"/>
              <w:rPr>
                <w:szCs w:val="21"/>
              </w:rPr>
            </w:pPr>
          </w:p>
        </w:tc>
        <w:tc>
          <w:tcPr>
            <w:tcW w:w="871" w:type="dxa"/>
            <w:noWrap w:val="0"/>
            <w:vAlign w:val="center"/>
          </w:tcPr>
          <w:p>
            <w:pPr>
              <w:autoSpaceDE w:val="0"/>
              <w:autoSpaceDN w:val="0"/>
              <w:adjustRightInd w:val="0"/>
              <w:jc w:val="center"/>
              <w:rPr>
                <w:szCs w:val="21"/>
              </w:rPr>
            </w:pPr>
          </w:p>
        </w:tc>
        <w:tc>
          <w:tcPr>
            <w:tcW w:w="1260" w:type="dxa"/>
            <w:noWrap w:val="0"/>
            <w:vAlign w:val="top"/>
          </w:tcPr>
          <w:p>
            <w:pPr>
              <w:autoSpaceDE w:val="0"/>
              <w:autoSpaceDN w:val="0"/>
              <w:adjustRightInd w:val="0"/>
              <w:jc w:val="center"/>
              <w:rPr>
                <w:szCs w:val="21"/>
              </w:rPr>
            </w:pPr>
          </w:p>
        </w:tc>
        <w:tc>
          <w:tcPr>
            <w:tcW w:w="1008" w:type="dxa"/>
            <w:noWrap w:val="0"/>
            <w:vAlign w:val="center"/>
          </w:tcPr>
          <w:p>
            <w:pPr>
              <w:autoSpaceDE w:val="0"/>
              <w:autoSpaceDN w:val="0"/>
              <w:adjustRightInd w:val="0"/>
              <w:jc w:val="center"/>
              <w:rPr>
                <w:szCs w:val="21"/>
              </w:rPr>
            </w:pPr>
          </w:p>
        </w:tc>
        <w:tc>
          <w:tcPr>
            <w:tcW w:w="1344" w:type="dxa"/>
            <w:noWrap w:val="0"/>
            <w:vAlign w:val="center"/>
          </w:tcPr>
          <w:p>
            <w:pPr>
              <w:autoSpaceDE w:val="0"/>
              <w:autoSpaceDN w:val="0"/>
              <w:adjustRightInd w:val="0"/>
              <w:jc w:val="center"/>
              <w:rPr>
                <w:szCs w:val="21"/>
              </w:rPr>
            </w:pPr>
          </w:p>
        </w:tc>
        <w:tc>
          <w:tcPr>
            <w:tcW w:w="1359" w:type="dxa"/>
            <w:noWrap w:val="0"/>
            <w:vAlign w:val="center"/>
          </w:tcPr>
          <w:p>
            <w:pPr>
              <w:autoSpaceDE w:val="0"/>
              <w:autoSpaceDN w:val="0"/>
              <w:adjustRightInd w:val="0"/>
              <w:jc w:val="center"/>
              <w:rPr>
                <w:szCs w:val="21"/>
              </w:rPr>
            </w:pPr>
          </w:p>
        </w:tc>
        <w:tc>
          <w:tcPr>
            <w:tcW w:w="1404" w:type="dxa"/>
            <w:noWrap w:val="0"/>
            <w:vAlign w:val="top"/>
          </w:tcPr>
          <w:p>
            <w:pPr>
              <w:widowControl/>
              <w:jc w:val="center"/>
              <w:rPr>
                <w:szCs w:val="21"/>
              </w:rPr>
            </w:pPr>
          </w:p>
        </w:tc>
        <w:tc>
          <w:tcPr>
            <w:tcW w:w="645" w:type="dxa"/>
            <w:noWrap w:val="0"/>
            <w:vAlign w:val="center"/>
          </w:tcPr>
          <w:p>
            <w:pPr>
              <w:widowControl/>
              <w:jc w:val="center"/>
              <w:rPr>
                <w:szCs w:val="21"/>
              </w:rPr>
            </w:pPr>
          </w:p>
        </w:tc>
        <w:tc>
          <w:tcPr>
            <w:tcW w:w="977" w:type="dxa"/>
            <w:noWrap w:val="0"/>
            <w:vAlign w:val="center"/>
          </w:tcPr>
          <w:p>
            <w:pPr>
              <w:widowControl/>
              <w:jc w:val="center"/>
              <w:rPr>
                <w:szCs w:val="21"/>
              </w:rPr>
            </w:pPr>
          </w:p>
        </w:tc>
        <w:tc>
          <w:tcPr>
            <w:tcW w:w="977" w:type="dxa"/>
            <w:noWrap w:val="0"/>
            <w:vAlign w:val="top"/>
          </w:tcPr>
          <w:p>
            <w:pPr>
              <w:widowControl/>
              <w:jc w:val="center"/>
              <w:rPr>
                <w:szCs w:val="21"/>
              </w:rPr>
            </w:pPr>
          </w:p>
        </w:tc>
        <w:tc>
          <w:tcPr>
            <w:tcW w:w="650" w:type="dxa"/>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8" w:hRule="atLeast"/>
          <w:jc w:val="center"/>
        </w:trPr>
        <w:tc>
          <w:tcPr>
            <w:tcW w:w="703" w:type="dxa"/>
            <w:noWrap w:val="0"/>
            <w:vAlign w:val="center"/>
          </w:tcPr>
          <w:p>
            <w:pPr>
              <w:autoSpaceDE w:val="0"/>
              <w:autoSpaceDN w:val="0"/>
              <w:adjustRightInd w:val="0"/>
              <w:spacing w:line="240" w:lineRule="atLeast"/>
              <w:ind w:firstLine="86" w:firstLineChars="41"/>
              <w:jc w:val="center"/>
              <w:rPr>
                <w:rFonts w:hint="eastAsia"/>
                <w:szCs w:val="21"/>
              </w:rPr>
            </w:pPr>
            <w:r>
              <w:rPr>
                <w:rFonts w:hint="eastAsia"/>
                <w:szCs w:val="21"/>
              </w:rPr>
              <w:t>5</w:t>
            </w:r>
          </w:p>
        </w:tc>
        <w:tc>
          <w:tcPr>
            <w:tcW w:w="2539" w:type="dxa"/>
            <w:noWrap w:val="0"/>
            <w:vAlign w:val="center"/>
          </w:tcPr>
          <w:p>
            <w:pPr>
              <w:autoSpaceDE w:val="0"/>
              <w:autoSpaceDN w:val="0"/>
              <w:adjustRightInd w:val="0"/>
              <w:spacing w:line="240" w:lineRule="atLeast"/>
              <w:jc w:val="center"/>
              <w:rPr>
                <w:szCs w:val="21"/>
              </w:rPr>
            </w:pPr>
          </w:p>
        </w:tc>
        <w:tc>
          <w:tcPr>
            <w:tcW w:w="914" w:type="dxa"/>
            <w:noWrap w:val="0"/>
            <w:vAlign w:val="center"/>
          </w:tcPr>
          <w:p>
            <w:pPr>
              <w:autoSpaceDE w:val="0"/>
              <w:autoSpaceDN w:val="0"/>
              <w:adjustRightInd w:val="0"/>
              <w:spacing w:line="240" w:lineRule="atLeast"/>
              <w:jc w:val="center"/>
              <w:rPr>
                <w:szCs w:val="21"/>
              </w:rPr>
            </w:pPr>
          </w:p>
        </w:tc>
        <w:tc>
          <w:tcPr>
            <w:tcW w:w="871" w:type="dxa"/>
            <w:noWrap w:val="0"/>
            <w:vAlign w:val="center"/>
          </w:tcPr>
          <w:p>
            <w:pPr>
              <w:autoSpaceDE w:val="0"/>
              <w:autoSpaceDN w:val="0"/>
              <w:adjustRightInd w:val="0"/>
              <w:spacing w:line="240" w:lineRule="atLeast"/>
              <w:jc w:val="center"/>
              <w:rPr>
                <w:szCs w:val="21"/>
              </w:rPr>
            </w:pPr>
          </w:p>
        </w:tc>
        <w:tc>
          <w:tcPr>
            <w:tcW w:w="1260" w:type="dxa"/>
            <w:noWrap w:val="0"/>
            <w:vAlign w:val="top"/>
          </w:tcPr>
          <w:p>
            <w:pPr>
              <w:autoSpaceDE w:val="0"/>
              <w:autoSpaceDN w:val="0"/>
              <w:adjustRightInd w:val="0"/>
              <w:spacing w:line="240" w:lineRule="atLeast"/>
              <w:jc w:val="center"/>
              <w:rPr>
                <w:szCs w:val="21"/>
              </w:rPr>
            </w:pPr>
          </w:p>
        </w:tc>
        <w:tc>
          <w:tcPr>
            <w:tcW w:w="1008" w:type="dxa"/>
            <w:noWrap w:val="0"/>
            <w:vAlign w:val="center"/>
          </w:tcPr>
          <w:p>
            <w:pPr>
              <w:autoSpaceDE w:val="0"/>
              <w:autoSpaceDN w:val="0"/>
              <w:adjustRightInd w:val="0"/>
              <w:spacing w:line="240" w:lineRule="atLeast"/>
              <w:jc w:val="center"/>
              <w:rPr>
                <w:szCs w:val="21"/>
              </w:rPr>
            </w:pPr>
          </w:p>
        </w:tc>
        <w:tc>
          <w:tcPr>
            <w:tcW w:w="1344" w:type="dxa"/>
            <w:noWrap w:val="0"/>
            <w:vAlign w:val="center"/>
          </w:tcPr>
          <w:p>
            <w:pPr>
              <w:autoSpaceDE w:val="0"/>
              <w:autoSpaceDN w:val="0"/>
              <w:adjustRightInd w:val="0"/>
              <w:spacing w:line="240" w:lineRule="atLeast"/>
              <w:jc w:val="center"/>
              <w:rPr>
                <w:szCs w:val="21"/>
              </w:rPr>
            </w:pPr>
          </w:p>
        </w:tc>
        <w:tc>
          <w:tcPr>
            <w:tcW w:w="1359" w:type="dxa"/>
            <w:noWrap w:val="0"/>
            <w:vAlign w:val="center"/>
          </w:tcPr>
          <w:p>
            <w:pPr>
              <w:autoSpaceDE w:val="0"/>
              <w:autoSpaceDN w:val="0"/>
              <w:adjustRightInd w:val="0"/>
              <w:spacing w:line="240" w:lineRule="atLeast"/>
              <w:jc w:val="center"/>
              <w:rPr>
                <w:szCs w:val="21"/>
              </w:rPr>
            </w:pPr>
          </w:p>
        </w:tc>
        <w:tc>
          <w:tcPr>
            <w:tcW w:w="1404" w:type="dxa"/>
            <w:noWrap w:val="0"/>
            <w:vAlign w:val="top"/>
          </w:tcPr>
          <w:p>
            <w:pPr>
              <w:widowControl/>
              <w:jc w:val="center"/>
              <w:rPr>
                <w:szCs w:val="21"/>
              </w:rPr>
            </w:pPr>
          </w:p>
        </w:tc>
        <w:tc>
          <w:tcPr>
            <w:tcW w:w="645" w:type="dxa"/>
            <w:noWrap w:val="0"/>
            <w:vAlign w:val="center"/>
          </w:tcPr>
          <w:p>
            <w:pPr>
              <w:widowControl/>
              <w:jc w:val="center"/>
              <w:rPr>
                <w:szCs w:val="21"/>
              </w:rPr>
            </w:pPr>
          </w:p>
        </w:tc>
        <w:tc>
          <w:tcPr>
            <w:tcW w:w="977" w:type="dxa"/>
            <w:noWrap w:val="0"/>
            <w:vAlign w:val="center"/>
          </w:tcPr>
          <w:p>
            <w:pPr>
              <w:widowControl/>
              <w:jc w:val="center"/>
              <w:rPr>
                <w:szCs w:val="21"/>
              </w:rPr>
            </w:pPr>
          </w:p>
        </w:tc>
        <w:tc>
          <w:tcPr>
            <w:tcW w:w="977" w:type="dxa"/>
            <w:noWrap w:val="0"/>
            <w:vAlign w:val="top"/>
          </w:tcPr>
          <w:p>
            <w:pPr>
              <w:widowControl/>
              <w:jc w:val="center"/>
              <w:rPr>
                <w:szCs w:val="21"/>
              </w:rPr>
            </w:pPr>
          </w:p>
        </w:tc>
        <w:tc>
          <w:tcPr>
            <w:tcW w:w="650" w:type="dxa"/>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8" w:hRule="atLeast"/>
          <w:jc w:val="center"/>
        </w:trPr>
        <w:tc>
          <w:tcPr>
            <w:tcW w:w="703" w:type="dxa"/>
            <w:noWrap w:val="0"/>
            <w:vAlign w:val="center"/>
          </w:tcPr>
          <w:p>
            <w:pPr>
              <w:autoSpaceDE w:val="0"/>
              <w:autoSpaceDN w:val="0"/>
              <w:adjustRightInd w:val="0"/>
              <w:spacing w:line="240" w:lineRule="atLeast"/>
              <w:ind w:firstLine="86" w:firstLineChars="41"/>
              <w:jc w:val="center"/>
              <w:rPr>
                <w:rFonts w:hint="eastAsia"/>
                <w:szCs w:val="21"/>
              </w:rPr>
            </w:pPr>
            <w:r>
              <w:rPr>
                <w:rFonts w:hint="eastAsia"/>
                <w:szCs w:val="21"/>
              </w:rPr>
              <w:t>6</w:t>
            </w:r>
          </w:p>
        </w:tc>
        <w:tc>
          <w:tcPr>
            <w:tcW w:w="2539" w:type="dxa"/>
            <w:noWrap w:val="0"/>
            <w:vAlign w:val="center"/>
          </w:tcPr>
          <w:p>
            <w:pPr>
              <w:autoSpaceDE w:val="0"/>
              <w:autoSpaceDN w:val="0"/>
              <w:adjustRightInd w:val="0"/>
              <w:spacing w:line="240" w:lineRule="atLeast"/>
              <w:jc w:val="center"/>
              <w:rPr>
                <w:szCs w:val="21"/>
              </w:rPr>
            </w:pPr>
          </w:p>
        </w:tc>
        <w:tc>
          <w:tcPr>
            <w:tcW w:w="914" w:type="dxa"/>
            <w:noWrap w:val="0"/>
            <w:vAlign w:val="center"/>
          </w:tcPr>
          <w:p>
            <w:pPr>
              <w:autoSpaceDE w:val="0"/>
              <w:autoSpaceDN w:val="0"/>
              <w:adjustRightInd w:val="0"/>
              <w:spacing w:line="240" w:lineRule="atLeast"/>
              <w:jc w:val="center"/>
              <w:rPr>
                <w:szCs w:val="21"/>
              </w:rPr>
            </w:pPr>
          </w:p>
        </w:tc>
        <w:tc>
          <w:tcPr>
            <w:tcW w:w="871" w:type="dxa"/>
            <w:noWrap w:val="0"/>
            <w:vAlign w:val="center"/>
          </w:tcPr>
          <w:p>
            <w:pPr>
              <w:autoSpaceDE w:val="0"/>
              <w:autoSpaceDN w:val="0"/>
              <w:adjustRightInd w:val="0"/>
              <w:spacing w:line="240" w:lineRule="atLeast"/>
              <w:jc w:val="center"/>
              <w:rPr>
                <w:szCs w:val="21"/>
              </w:rPr>
            </w:pPr>
          </w:p>
        </w:tc>
        <w:tc>
          <w:tcPr>
            <w:tcW w:w="1260" w:type="dxa"/>
            <w:noWrap w:val="0"/>
            <w:vAlign w:val="top"/>
          </w:tcPr>
          <w:p>
            <w:pPr>
              <w:autoSpaceDE w:val="0"/>
              <w:autoSpaceDN w:val="0"/>
              <w:adjustRightInd w:val="0"/>
              <w:spacing w:line="240" w:lineRule="atLeast"/>
              <w:jc w:val="center"/>
              <w:rPr>
                <w:szCs w:val="21"/>
              </w:rPr>
            </w:pPr>
          </w:p>
        </w:tc>
        <w:tc>
          <w:tcPr>
            <w:tcW w:w="1008" w:type="dxa"/>
            <w:noWrap w:val="0"/>
            <w:vAlign w:val="center"/>
          </w:tcPr>
          <w:p>
            <w:pPr>
              <w:autoSpaceDE w:val="0"/>
              <w:autoSpaceDN w:val="0"/>
              <w:adjustRightInd w:val="0"/>
              <w:spacing w:line="240" w:lineRule="atLeast"/>
              <w:jc w:val="center"/>
              <w:rPr>
                <w:szCs w:val="21"/>
              </w:rPr>
            </w:pPr>
          </w:p>
        </w:tc>
        <w:tc>
          <w:tcPr>
            <w:tcW w:w="1344" w:type="dxa"/>
            <w:noWrap w:val="0"/>
            <w:vAlign w:val="center"/>
          </w:tcPr>
          <w:p>
            <w:pPr>
              <w:autoSpaceDE w:val="0"/>
              <w:autoSpaceDN w:val="0"/>
              <w:adjustRightInd w:val="0"/>
              <w:spacing w:line="240" w:lineRule="atLeast"/>
              <w:jc w:val="center"/>
              <w:rPr>
                <w:szCs w:val="21"/>
              </w:rPr>
            </w:pPr>
          </w:p>
        </w:tc>
        <w:tc>
          <w:tcPr>
            <w:tcW w:w="1359" w:type="dxa"/>
            <w:noWrap w:val="0"/>
            <w:vAlign w:val="center"/>
          </w:tcPr>
          <w:p>
            <w:pPr>
              <w:autoSpaceDE w:val="0"/>
              <w:autoSpaceDN w:val="0"/>
              <w:adjustRightInd w:val="0"/>
              <w:spacing w:line="240" w:lineRule="atLeast"/>
              <w:jc w:val="center"/>
              <w:rPr>
                <w:szCs w:val="21"/>
              </w:rPr>
            </w:pPr>
          </w:p>
        </w:tc>
        <w:tc>
          <w:tcPr>
            <w:tcW w:w="1404" w:type="dxa"/>
            <w:noWrap w:val="0"/>
            <w:vAlign w:val="top"/>
          </w:tcPr>
          <w:p>
            <w:pPr>
              <w:widowControl/>
              <w:jc w:val="center"/>
              <w:rPr>
                <w:szCs w:val="21"/>
              </w:rPr>
            </w:pPr>
          </w:p>
        </w:tc>
        <w:tc>
          <w:tcPr>
            <w:tcW w:w="645" w:type="dxa"/>
            <w:noWrap w:val="0"/>
            <w:vAlign w:val="center"/>
          </w:tcPr>
          <w:p>
            <w:pPr>
              <w:widowControl/>
              <w:jc w:val="center"/>
              <w:rPr>
                <w:szCs w:val="21"/>
              </w:rPr>
            </w:pPr>
          </w:p>
        </w:tc>
        <w:tc>
          <w:tcPr>
            <w:tcW w:w="977" w:type="dxa"/>
            <w:noWrap w:val="0"/>
            <w:vAlign w:val="center"/>
          </w:tcPr>
          <w:p>
            <w:pPr>
              <w:widowControl/>
              <w:jc w:val="center"/>
              <w:rPr>
                <w:szCs w:val="21"/>
              </w:rPr>
            </w:pPr>
          </w:p>
        </w:tc>
        <w:tc>
          <w:tcPr>
            <w:tcW w:w="977" w:type="dxa"/>
            <w:noWrap w:val="0"/>
            <w:vAlign w:val="top"/>
          </w:tcPr>
          <w:p>
            <w:pPr>
              <w:widowControl/>
              <w:jc w:val="center"/>
              <w:rPr>
                <w:szCs w:val="21"/>
              </w:rPr>
            </w:pPr>
          </w:p>
        </w:tc>
        <w:tc>
          <w:tcPr>
            <w:tcW w:w="650" w:type="dxa"/>
            <w:noWrap w:val="0"/>
            <w:vAlign w:val="top"/>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8" w:hRule="atLeast"/>
          <w:jc w:val="center"/>
        </w:trPr>
        <w:tc>
          <w:tcPr>
            <w:tcW w:w="703" w:type="dxa"/>
            <w:noWrap w:val="0"/>
            <w:vAlign w:val="center"/>
          </w:tcPr>
          <w:p>
            <w:pPr>
              <w:autoSpaceDE w:val="0"/>
              <w:autoSpaceDN w:val="0"/>
              <w:adjustRightInd w:val="0"/>
              <w:spacing w:line="240" w:lineRule="atLeast"/>
              <w:ind w:firstLine="86" w:firstLineChars="41"/>
              <w:jc w:val="center"/>
              <w:rPr>
                <w:szCs w:val="21"/>
              </w:rPr>
            </w:pPr>
            <w:r>
              <w:rPr>
                <w:rFonts w:hint="eastAsia" w:ascii="宋体" w:hAnsi="宋体"/>
                <w:szCs w:val="21"/>
              </w:rPr>
              <w:t>…</w:t>
            </w:r>
          </w:p>
        </w:tc>
        <w:tc>
          <w:tcPr>
            <w:tcW w:w="2539" w:type="dxa"/>
            <w:noWrap w:val="0"/>
            <w:vAlign w:val="center"/>
          </w:tcPr>
          <w:p>
            <w:pPr>
              <w:autoSpaceDE w:val="0"/>
              <w:autoSpaceDN w:val="0"/>
              <w:adjustRightInd w:val="0"/>
              <w:spacing w:line="240" w:lineRule="atLeast"/>
              <w:jc w:val="center"/>
              <w:rPr>
                <w:szCs w:val="21"/>
              </w:rPr>
            </w:pPr>
          </w:p>
        </w:tc>
        <w:tc>
          <w:tcPr>
            <w:tcW w:w="914" w:type="dxa"/>
            <w:noWrap w:val="0"/>
            <w:vAlign w:val="center"/>
          </w:tcPr>
          <w:p>
            <w:pPr>
              <w:autoSpaceDE w:val="0"/>
              <w:autoSpaceDN w:val="0"/>
              <w:adjustRightInd w:val="0"/>
              <w:spacing w:line="240" w:lineRule="atLeast"/>
              <w:jc w:val="center"/>
              <w:rPr>
                <w:szCs w:val="21"/>
              </w:rPr>
            </w:pPr>
          </w:p>
        </w:tc>
        <w:tc>
          <w:tcPr>
            <w:tcW w:w="871" w:type="dxa"/>
            <w:noWrap w:val="0"/>
            <w:vAlign w:val="center"/>
          </w:tcPr>
          <w:p>
            <w:pPr>
              <w:autoSpaceDE w:val="0"/>
              <w:autoSpaceDN w:val="0"/>
              <w:adjustRightInd w:val="0"/>
              <w:spacing w:line="240" w:lineRule="atLeast"/>
              <w:jc w:val="center"/>
              <w:rPr>
                <w:szCs w:val="21"/>
              </w:rPr>
            </w:pPr>
          </w:p>
        </w:tc>
        <w:tc>
          <w:tcPr>
            <w:tcW w:w="1260" w:type="dxa"/>
            <w:noWrap w:val="0"/>
            <w:vAlign w:val="top"/>
          </w:tcPr>
          <w:p>
            <w:pPr>
              <w:autoSpaceDE w:val="0"/>
              <w:autoSpaceDN w:val="0"/>
              <w:adjustRightInd w:val="0"/>
              <w:spacing w:line="240" w:lineRule="atLeast"/>
              <w:jc w:val="center"/>
              <w:rPr>
                <w:szCs w:val="21"/>
              </w:rPr>
            </w:pPr>
          </w:p>
        </w:tc>
        <w:tc>
          <w:tcPr>
            <w:tcW w:w="1008" w:type="dxa"/>
            <w:noWrap w:val="0"/>
            <w:vAlign w:val="center"/>
          </w:tcPr>
          <w:p>
            <w:pPr>
              <w:autoSpaceDE w:val="0"/>
              <w:autoSpaceDN w:val="0"/>
              <w:adjustRightInd w:val="0"/>
              <w:spacing w:line="240" w:lineRule="atLeast"/>
              <w:jc w:val="center"/>
              <w:rPr>
                <w:szCs w:val="21"/>
              </w:rPr>
            </w:pPr>
          </w:p>
        </w:tc>
        <w:tc>
          <w:tcPr>
            <w:tcW w:w="1344" w:type="dxa"/>
            <w:noWrap w:val="0"/>
            <w:vAlign w:val="center"/>
          </w:tcPr>
          <w:p>
            <w:pPr>
              <w:autoSpaceDE w:val="0"/>
              <w:autoSpaceDN w:val="0"/>
              <w:adjustRightInd w:val="0"/>
              <w:spacing w:line="240" w:lineRule="atLeast"/>
              <w:jc w:val="center"/>
              <w:rPr>
                <w:szCs w:val="21"/>
              </w:rPr>
            </w:pPr>
          </w:p>
        </w:tc>
        <w:tc>
          <w:tcPr>
            <w:tcW w:w="1359" w:type="dxa"/>
            <w:noWrap w:val="0"/>
            <w:vAlign w:val="center"/>
          </w:tcPr>
          <w:p>
            <w:pPr>
              <w:autoSpaceDE w:val="0"/>
              <w:autoSpaceDN w:val="0"/>
              <w:adjustRightInd w:val="0"/>
              <w:spacing w:line="240" w:lineRule="atLeast"/>
              <w:jc w:val="center"/>
              <w:rPr>
                <w:szCs w:val="21"/>
              </w:rPr>
            </w:pPr>
          </w:p>
        </w:tc>
        <w:tc>
          <w:tcPr>
            <w:tcW w:w="1404" w:type="dxa"/>
            <w:noWrap w:val="0"/>
            <w:vAlign w:val="top"/>
          </w:tcPr>
          <w:p>
            <w:pPr>
              <w:widowControl/>
              <w:jc w:val="center"/>
              <w:rPr>
                <w:szCs w:val="21"/>
              </w:rPr>
            </w:pPr>
          </w:p>
        </w:tc>
        <w:tc>
          <w:tcPr>
            <w:tcW w:w="645" w:type="dxa"/>
            <w:noWrap w:val="0"/>
            <w:vAlign w:val="center"/>
          </w:tcPr>
          <w:p>
            <w:pPr>
              <w:widowControl/>
              <w:jc w:val="center"/>
              <w:rPr>
                <w:szCs w:val="21"/>
              </w:rPr>
            </w:pPr>
          </w:p>
        </w:tc>
        <w:tc>
          <w:tcPr>
            <w:tcW w:w="977" w:type="dxa"/>
            <w:noWrap w:val="0"/>
            <w:vAlign w:val="center"/>
          </w:tcPr>
          <w:p>
            <w:pPr>
              <w:widowControl/>
              <w:jc w:val="center"/>
              <w:rPr>
                <w:szCs w:val="21"/>
              </w:rPr>
            </w:pPr>
          </w:p>
        </w:tc>
        <w:tc>
          <w:tcPr>
            <w:tcW w:w="977" w:type="dxa"/>
            <w:noWrap w:val="0"/>
            <w:vAlign w:val="top"/>
          </w:tcPr>
          <w:p>
            <w:pPr>
              <w:widowControl/>
              <w:jc w:val="center"/>
              <w:rPr>
                <w:szCs w:val="21"/>
              </w:rPr>
            </w:pPr>
          </w:p>
        </w:tc>
        <w:tc>
          <w:tcPr>
            <w:tcW w:w="650" w:type="dxa"/>
            <w:noWrap w:val="0"/>
            <w:vAlign w:val="top"/>
          </w:tcPr>
          <w:p>
            <w:pPr>
              <w:widowControl/>
              <w:jc w:val="center"/>
              <w:rPr>
                <w:szCs w:val="21"/>
              </w:rPr>
            </w:pPr>
          </w:p>
        </w:tc>
      </w:tr>
    </w:tbl>
    <w:p>
      <w:pPr>
        <w:spacing w:line="480" w:lineRule="exact"/>
        <w:ind w:firstLine="240"/>
        <w:rPr>
          <w:rFonts w:hint="eastAsia"/>
          <w:szCs w:val="21"/>
        </w:rPr>
      </w:pPr>
      <w:r>
        <w:rPr>
          <w:rFonts w:hint="eastAsia"/>
          <w:szCs w:val="21"/>
        </w:rPr>
        <w:t>注：1、附相关技术职称、执业(专业)资格证书复印件。</w:t>
      </w:r>
    </w:p>
    <w:p>
      <w:pPr>
        <w:ind w:firstLine="644" w:firstLineChars="307"/>
        <w:rPr>
          <w:rFonts w:hint="eastAsia" w:ascii="宋体" w:hAnsi="宋体"/>
          <w:b/>
          <w:sz w:val="24"/>
        </w:rPr>
      </w:pPr>
      <w:r>
        <w:rPr>
          <w:rFonts w:hint="eastAsia"/>
          <w:szCs w:val="21"/>
        </w:rPr>
        <w:t>2、本表中的常驻</w:t>
      </w:r>
      <w:r>
        <w:rPr>
          <w:rFonts w:hint="eastAsia"/>
          <w:szCs w:val="21"/>
          <w:lang w:eastAsia="zh-CN"/>
        </w:rPr>
        <w:t>德清</w:t>
      </w:r>
      <w:r>
        <w:rPr>
          <w:rFonts w:hint="eastAsia"/>
          <w:szCs w:val="21"/>
        </w:rPr>
        <w:t>人员必须为供应商本单位人员（在提供的社保交纳名单内）。</w:t>
      </w: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供应商（公章）：</w:t>
      </w:r>
      <w:r>
        <w:rPr>
          <w:rFonts w:ascii="宋体" w:hAnsi="宋体"/>
          <w:b/>
          <w:sz w:val="24"/>
        </w:rPr>
        <w:t xml:space="preserve">                   </w:t>
      </w:r>
    </w:p>
    <w:p>
      <w:pPr>
        <w:spacing w:line="360" w:lineRule="auto"/>
        <w:rPr>
          <w:rFonts w:ascii="宋体" w:hAnsi="宋体"/>
          <w:b/>
          <w:sz w:val="24"/>
        </w:rPr>
      </w:pPr>
      <w:r>
        <w:rPr>
          <w:rFonts w:hint="eastAsia" w:ascii="宋体" w:hAnsi="宋体"/>
          <w:b/>
          <w:sz w:val="24"/>
        </w:rPr>
        <w:t>法定代表人或授权代表签字：</w:t>
      </w:r>
    </w:p>
    <w:p>
      <w:pPr>
        <w:spacing w:line="360" w:lineRule="auto"/>
        <w:rPr>
          <w:rFonts w:hint="eastAsia" w:ascii="宋体" w:hAnsi="宋体"/>
          <w:b/>
          <w:sz w:val="24"/>
        </w:rPr>
      </w:pPr>
      <w:r>
        <w:rPr>
          <w:rFonts w:hint="eastAsia" w:ascii="宋体" w:hAnsi="宋体"/>
          <w:b/>
          <w:sz w:val="24"/>
        </w:rPr>
        <w:t>日期：   　年　</w:t>
      </w:r>
      <w:r>
        <w:rPr>
          <w:rFonts w:ascii="宋体" w:hAnsi="宋体"/>
          <w:b/>
          <w:sz w:val="24"/>
        </w:rPr>
        <w:t xml:space="preserve">  </w:t>
      </w:r>
      <w:r>
        <w:rPr>
          <w:rFonts w:hint="eastAsia" w:ascii="宋体" w:hAnsi="宋体"/>
          <w:b/>
          <w:sz w:val="24"/>
        </w:rPr>
        <w:t>月　　日</w:t>
      </w:r>
    </w:p>
    <w:p>
      <w:pPr>
        <w:pStyle w:val="30"/>
        <w:rPr>
          <w:szCs w:val="21"/>
        </w:rPr>
        <w:sectPr>
          <w:type w:val="continuous"/>
          <w:pgSz w:w="16840" w:h="11907" w:orient="landscape"/>
          <w:pgMar w:top="1134" w:right="1134" w:bottom="1134" w:left="1134" w:header="851" w:footer="851" w:gutter="0"/>
          <w:cols w:space="425" w:num="1"/>
          <w:docGrid w:linePitch="312" w:charSpace="0"/>
        </w:sectPr>
      </w:pPr>
    </w:p>
    <w:p>
      <w:pPr>
        <w:spacing w:line="400" w:lineRule="exact"/>
        <w:rPr>
          <w:rFonts w:hint="eastAsia" w:ascii="宋体" w:hAnsi="宋体" w:cs="宋体"/>
          <w:b/>
          <w:sz w:val="30"/>
          <w:szCs w:val="30"/>
        </w:rPr>
      </w:pPr>
      <w:bookmarkStart w:id="3" w:name="_Toc125363952"/>
      <w:bookmarkStart w:id="4" w:name="_Toc478721745"/>
      <w:bookmarkStart w:id="5" w:name="_Toc173289110"/>
      <w:bookmarkStart w:id="6" w:name="_Toc475178716"/>
      <w:bookmarkStart w:id="7" w:name="_Toc146533806"/>
      <w:bookmarkStart w:id="8" w:name="_Toc394047359"/>
      <w:bookmarkStart w:id="9" w:name="_Toc119481241"/>
      <w:r>
        <w:rPr>
          <w:rFonts w:hint="eastAsia" w:ascii="宋体" w:hAnsi="宋体" w:cs="宋体"/>
          <w:b/>
          <w:sz w:val="30"/>
          <w:szCs w:val="30"/>
        </w:rPr>
        <w:t>附件</w:t>
      </w:r>
      <w:r>
        <w:rPr>
          <w:rFonts w:hint="eastAsia" w:ascii="宋体" w:hAnsi="宋体" w:cs="宋体"/>
          <w:b/>
          <w:sz w:val="30"/>
          <w:szCs w:val="30"/>
          <w:lang w:eastAsia="zh-CN"/>
        </w:rPr>
        <w:t>五</w:t>
      </w:r>
      <w:r>
        <w:rPr>
          <w:rFonts w:hint="eastAsia" w:ascii="宋体" w:hAnsi="宋体" w:cs="宋体"/>
          <w:b/>
          <w:sz w:val="30"/>
          <w:szCs w:val="30"/>
        </w:rPr>
        <w:t xml:space="preserve">： </w:t>
      </w:r>
      <w:bookmarkEnd w:id="3"/>
      <w:bookmarkEnd w:id="4"/>
      <w:bookmarkEnd w:id="5"/>
      <w:bookmarkEnd w:id="6"/>
      <w:bookmarkEnd w:id="7"/>
      <w:bookmarkEnd w:id="8"/>
    </w:p>
    <w:p>
      <w:pPr>
        <w:widowControl/>
        <w:spacing w:line="400" w:lineRule="exact"/>
        <w:jc w:val="center"/>
        <w:rPr>
          <w:rFonts w:hint="eastAsia" w:ascii="楷体_GB2312" w:eastAsia="楷体_GB2312"/>
          <w:b/>
          <w:sz w:val="36"/>
          <w:szCs w:val="36"/>
        </w:rPr>
      </w:pPr>
      <w:r>
        <w:rPr>
          <w:rFonts w:hint="eastAsia" w:ascii="楷体_GB2312" w:eastAsia="楷体_GB2312"/>
          <w:b/>
          <w:sz w:val="36"/>
          <w:szCs w:val="36"/>
        </w:rPr>
        <w:t>项目总</w:t>
      </w:r>
      <w:r>
        <w:rPr>
          <w:rFonts w:hint="eastAsia" w:ascii="楷体_GB2312" w:eastAsia="楷体_GB2312"/>
          <w:b/>
          <w:sz w:val="36"/>
          <w:szCs w:val="36"/>
          <w:lang w:eastAsia="zh-CN"/>
        </w:rPr>
        <w:t>咨询</w:t>
      </w:r>
      <w:r>
        <w:rPr>
          <w:rFonts w:hint="eastAsia" w:ascii="楷体_GB2312" w:eastAsia="楷体_GB2312"/>
          <w:b/>
          <w:sz w:val="36"/>
          <w:szCs w:val="36"/>
        </w:rPr>
        <w:t>负责人简历表</w:t>
      </w:r>
      <w:bookmarkEnd w:id="9"/>
    </w:p>
    <w:tbl>
      <w:tblPr>
        <w:tblStyle w:val="50"/>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641"/>
        <w:gridCol w:w="1151"/>
        <w:gridCol w:w="497"/>
        <w:gridCol w:w="943"/>
        <w:gridCol w:w="395"/>
        <w:gridCol w:w="501"/>
        <w:gridCol w:w="663"/>
        <w:gridCol w:w="507"/>
        <w:gridCol w:w="1004"/>
        <w:gridCol w:w="93"/>
        <w:gridCol w:w="1003"/>
        <w:gridCol w:w="576"/>
        <w:gridCol w:w="1144"/>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164" w:type="dxa"/>
            <w:gridSpan w:val="2"/>
            <w:tcBorders>
              <w:bottom w:val="nil"/>
            </w:tcBorders>
            <w:noWrap w:val="0"/>
            <w:vAlign w:val="center"/>
          </w:tcPr>
          <w:p>
            <w:pPr>
              <w:ind w:hanging="3"/>
              <w:jc w:val="center"/>
              <w:rPr>
                <w:rFonts w:hint="eastAsia"/>
                <w:szCs w:val="21"/>
              </w:rPr>
            </w:pPr>
            <w:r>
              <w:rPr>
                <w:rFonts w:hint="eastAsia"/>
                <w:szCs w:val="21"/>
              </w:rPr>
              <w:t>姓 名</w:t>
            </w:r>
          </w:p>
        </w:tc>
        <w:tc>
          <w:tcPr>
            <w:tcW w:w="1648" w:type="dxa"/>
            <w:gridSpan w:val="2"/>
            <w:tcBorders>
              <w:bottom w:val="nil"/>
            </w:tcBorders>
            <w:noWrap w:val="0"/>
            <w:vAlign w:val="center"/>
          </w:tcPr>
          <w:p>
            <w:pPr>
              <w:ind w:hanging="3"/>
              <w:jc w:val="center"/>
              <w:rPr>
                <w:rFonts w:hint="eastAsia"/>
                <w:szCs w:val="21"/>
              </w:rPr>
            </w:pPr>
          </w:p>
        </w:tc>
        <w:tc>
          <w:tcPr>
            <w:tcW w:w="1338" w:type="dxa"/>
            <w:gridSpan w:val="2"/>
            <w:tcBorders>
              <w:bottom w:val="nil"/>
            </w:tcBorders>
            <w:noWrap w:val="0"/>
            <w:vAlign w:val="center"/>
          </w:tcPr>
          <w:p>
            <w:pPr>
              <w:ind w:hanging="3"/>
              <w:jc w:val="center"/>
              <w:rPr>
                <w:rFonts w:hint="eastAsia"/>
                <w:szCs w:val="21"/>
              </w:rPr>
            </w:pPr>
            <w:r>
              <w:rPr>
                <w:rFonts w:hint="eastAsia"/>
                <w:szCs w:val="21"/>
              </w:rPr>
              <w:t>出生年月</w:t>
            </w:r>
          </w:p>
        </w:tc>
        <w:tc>
          <w:tcPr>
            <w:tcW w:w="1164" w:type="dxa"/>
            <w:gridSpan w:val="2"/>
            <w:tcBorders>
              <w:bottom w:val="nil"/>
            </w:tcBorders>
            <w:noWrap w:val="0"/>
            <w:vAlign w:val="center"/>
          </w:tcPr>
          <w:p>
            <w:pPr>
              <w:ind w:hanging="3"/>
              <w:rPr>
                <w:rFonts w:hint="eastAsia"/>
                <w:szCs w:val="21"/>
              </w:rPr>
            </w:pPr>
          </w:p>
        </w:tc>
        <w:tc>
          <w:tcPr>
            <w:tcW w:w="1511" w:type="dxa"/>
            <w:gridSpan w:val="2"/>
            <w:tcBorders>
              <w:bottom w:val="nil"/>
            </w:tcBorders>
            <w:noWrap w:val="0"/>
            <w:vAlign w:val="center"/>
          </w:tcPr>
          <w:p>
            <w:pPr>
              <w:ind w:hanging="3"/>
              <w:rPr>
                <w:rFonts w:hint="eastAsia"/>
                <w:szCs w:val="21"/>
              </w:rPr>
            </w:pPr>
            <w:r>
              <w:rPr>
                <w:rFonts w:hint="eastAsia"/>
                <w:szCs w:val="21"/>
              </w:rPr>
              <w:t>文化程度</w:t>
            </w:r>
          </w:p>
        </w:tc>
        <w:tc>
          <w:tcPr>
            <w:tcW w:w="1672" w:type="dxa"/>
            <w:gridSpan w:val="3"/>
            <w:tcBorders>
              <w:bottom w:val="nil"/>
            </w:tcBorders>
            <w:noWrap w:val="0"/>
            <w:vAlign w:val="center"/>
          </w:tcPr>
          <w:p>
            <w:pPr>
              <w:ind w:hanging="3"/>
              <w:rPr>
                <w:rFonts w:hint="eastAsia"/>
                <w:szCs w:val="21"/>
              </w:rPr>
            </w:pPr>
          </w:p>
        </w:tc>
        <w:tc>
          <w:tcPr>
            <w:tcW w:w="1144" w:type="dxa"/>
            <w:tcBorders>
              <w:bottom w:val="nil"/>
            </w:tcBorders>
            <w:noWrap w:val="0"/>
            <w:vAlign w:val="center"/>
          </w:tcPr>
          <w:p>
            <w:pPr>
              <w:ind w:hanging="3"/>
              <w:rPr>
                <w:rFonts w:hint="eastAsia"/>
                <w:szCs w:val="21"/>
              </w:rPr>
            </w:pPr>
            <w:r>
              <w:rPr>
                <w:rFonts w:hint="eastAsia"/>
                <w:szCs w:val="21"/>
              </w:rPr>
              <w:t>毕业时间</w:t>
            </w:r>
          </w:p>
        </w:tc>
        <w:tc>
          <w:tcPr>
            <w:tcW w:w="922" w:type="dxa"/>
            <w:tcBorders>
              <w:bottom w:val="nil"/>
            </w:tcBorders>
            <w:noWrap w:val="0"/>
            <w:vAlign w:val="center"/>
          </w:tcPr>
          <w:p>
            <w:pPr>
              <w:ind w:hanging="3"/>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164" w:type="dxa"/>
            <w:gridSpan w:val="2"/>
            <w:tcBorders>
              <w:bottom w:val="nil"/>
            </w:tcBorders>
            <w:noWrap w:val="0"/>
            <w:vAlign w:val="center"/>
          </w:tcPr>
          <w:p>
            <w:pPr>
              <w:ind w:hanging="3"/>
              <w:jc w:val="center"/>
              <w:rPr>
                <w:rFonts w:hint="eastAsia"/>
                <w:szCs w:val="21"/>
              </w:rPr>
            </w:pPr>
            <w:r>
              <w:rPr>
                <w:rFonts w:hint="eastAsia"/>
                <w:szCs w:val="21"/>
              </w:rPr>
              <w:t>毕业院校和专业</w:t>
            </w:r>
          </w:p>
        </w:tc>
        <w:tc>
          <w:tcPr>
            <w:tcW w:w="5661" w:type="dxa"/>
            <w:gridSpan w:val="8"/>
            <w:tcBorders>
              <w:bottom w:val="nil"/>
            </w:tcBorders>
            <w:noWrap w:val="0"/>
            <w:vAlign w:val="center"/>
          </w:tcPr>
          <w:p>
            <w:pPr>
              <w:ind w:hanging="3"/>
              <w:rPr>
                <w:rFonts w:hint="eastAsia"/>
                <w:szCs w:val="21"/>
              </w:rPr>
            </w:pPr>
          </w:p>
        </w:tc>
        <w:tc>
          <w:tcPr>
            <w:tcW w:w="1672" w:type="dxa"/>
            <w:gridSpan w:val="3"/>
            <w:tcBorders>
              <w:bottom w:val="nil"/>
            </w:tcBorders>
            <w:noWrap w:val="0"/>
            <w:vAlign w:val="center"/>
          </w:tcPr>
          <w:p>
            <w:pPr>
              <w:ind w:hanging="3"/>
              <w:rPr>
                <w:rFonts w:hint="eastAsia"/>
                <w:szCs w:val="21"/>
              </w:rPr>
            </w:pPr>
            <w:r>
              <w:rPr>
                <w:rFonts w:hint="eastAsia"/>
                <w:szCs w:val="21"/>
              </w:rPr>
              <w:t>从事专业年限</w:t>
            </w:r>
          </w:p>
        </w:tc>
        <w:tc>
          <w:tcPr>
            <w:tcW w:w="2066" w:type="dxa"/>
            <w:gridSpan w:val="2"/>
            <w:tcBorders>
              <w:bottom w:val="nil"/>
            </w:tcBorders>
            <w:noWrap w:val="0"/>
            <w:vAlign w:val="center"/>
          </w:tcPr>
          <w:p>
            <w:pPr>
              <w:ind w:hanging="3"/>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164" w:type="dxa"/>
            <w:gridSpan w:val="2"/>
            <w:tcBorders>
              <w:bottom w:val="nil"/>
            </w:tcBorders>
            <w:noWrap w:val="0"/>
            <w:vAlign w:val="center"/>
          </w:tcPr>
          <w:p>
            <w:pPr>
              <w:ind w:hanging="3"/>
              <w:jc w:val="center"/>
              <w:rPr>
                <w:rFonts w:hint="eastAsia"/>
                <w:szCs w:val="21"/>
              </w:rPr>
            </w:pPr>
            <w:r>
              <w:rPr>
                <w:rFonts w:hint="eastAsia"/>
                <w:szCs w:val="21"/>
              </w:rPr>
              <w:t>执业资格</w:t>
            </w:r>
          </w:p>
        </w:tc>
        <w:tc>
          <w:tcPr>
            <w:tcW w:w="2986" w:type="dxa"/>
            <w:gridSpan w:val="4"/>
            <w:tcBorders>
              <w:bottom w:val="nil"/>
            </w:tcBorders>
            <w:noWrap w:val="0"/>
            <w:vAlign w:val="center"/>
          </w:tcPr>
          <w:p>
            <w:pPr>
              <w:ind w:hanging="3"/>
              <w:jc w:val="center"/>
              <w:rPr>
                <w:rFonts w:hint="eastAsia"/>
                <w:szCs w:val="21"/>
              </w:rPr>
            </w:pPr>
          </w:p>
        </w:tc>
        <w:tc>
          <w:tcPr>
            <w:tcW w:w="1164" w:type="dxa"/>
            <w:gridSpan w:val="2"/>
            <w:tcBorders>
              <w:bottom w:val="nil"/>
            </w:tcBorders>
            <w:noWrap w:val="0"/>
            <w:vAlign w:val="center"/>
          </w:tcPr>
          <w:p>
            <w:pPr>
              <w:ind w:hanging="3"/>
              <w:rPr>
                <w:rFonts w:hint="eastAsia"/>
                <w:szCs w:val="21"/>
              </w:rPr>
            </w:pPr>
            <w:r>
              <w:rPr>
                <w:rFonts w:hint="eastAsia"/>
                <w:szCs w:val="21"/>
              </w:rPr>
              <w:t>技术职称</w:t>
            </w:r>
          </w:p>
        </w:tc>
        <w:tc>
          <w:tcPr>
            <w:tcW w:w="3183" w:type="dxa"/>
            <w:gridSpan w:val="5"/>
            <w:tcBorders>
              <w:bottom w:val="nil"/>
            </w:tcBorders>
            <w:noWrap w:val="0"/>
            <w:vAlign w:val="center"/>
          </w:tcPr>
          <w:p>
            <w:pPr>
              <w:ind w:hanging="3"/>
              <w:rPr>
                <w:rFonts w:hint="eastAsia"/>
                <w:szCs w:val="21"/>
              </w:rPr>
            </w:pPr>
          </w:p>
        </w:tc>
        <w:tc>
          <w:tcPr>
            <w:tcW w:w="1144" w:type="dxa"/>
            <w:tcBorders>
              <w:bottom w:val="nil"/>
            </w:tcBorders>
            <w:noWrap w:val="0"/>
            <w:vAlign w:val="center"/>
          </w:tcPr>
          <w:p>
            <w:pPr>
              <w:ind w:hanging="3"/>
              <w:rPr>
                <w:rFonts w:hint="eastAsia"/>
                <w:szCs w:val="21"/>
              </w:rPr>
            </w:pPr>
            <w:r>
              <w:rPr>
                <w:rFonts w:hint="eastAsia"/>
                <w:szCs w:val="21"/>
              </w:rPr>
              <w:t>聘任时间</w:t>
            </w:r>
          </w:p>
        </w:tc>
        <w:tc>
          <w:tcPr>
            <w:tcW w:w="922" w:type="dxa"/>
            <w:tcBorders>
              <w:bottom w:val="nil"/>
            </w:tcBorders>
            <w:noWrap w:val="0"/>
            <w:vAlign w:val="center"/>
          </w:tcPr>
          <w:p>
            <w:pPr>
              <w:ind w:hanging="3"/>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3" w:hRule="atLeast"/>
          <w:jc w:val="center"/>
        </w:trPr>
        <w:tc>
          <w:tcPr>
            <w:tcW w:w="10563" w:type="dxa"/>
            <w:gridSpan w:val="15"/>
            <w:tcBorders>
              <w:bottom w:val="nil"/>
            </w:tcBorders>
            <w:noWrap w:val="0"/>
            <w:vAlign w:val="top"/>
          </w:tcPr>
          <w:p>
            <w:pPr>
              <w:ind w:hanging="3"/>
              <w:rPr>
                <w:rFonts w:hint="eastAsia"/>
                <w:szCs w:val="21"/>
              </w:rPr>
            </w:pPr>
            <w:r>
              <w:rPr>
                <w:rFonts w:hint="eastAsia"/>
                <w:szCs w:val="21"/>
              </w:rPr>
              <w:t>主要工作经历：（包括起止年限、单位名称、从事的工作内容、职务、证明人、证明人联系电话）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563" w:type="dxa"/>
            <w:gridSpan w:val="15"/>
            <w:noWrap w:val="0"/>
            <w:vAlign w:val="center"/>
          </w:tcPr>
          <w:p>
            <w:pPr>
              <w:ind w:hanging="3"/>
              <w:jc w:val="center"/>
              <w:rPr>
                <w:rFonts w:hint="eastAsia"/>
                <w:szCs w:val="21"/>
              </w:rPr>
            </w:pPr>
            <w:r>
              <w:rPr>
                <w:rFonts w:hint="eastAsia"/>
                <w:szCs w:val="21"/>
                <w:lang w:eastAsia="zh-CN"/>
              </w:rPr>
              <w:t>在供应商单位</w:t>
            </w:r>
            <w:r>
              <w:rPr>
                <w:rFonts w:hint="eastAsia"/>
                <w:szCs w:val="21"/>
              </w:rPr>
              <w:t>承担过的同类项目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23" w:type="dxa"/>
            <w:noWrap w:val="0"/>
            <w:vAlign w:val="center"/>
          </w:tcPr>
          <w:p>
            <w:pPr>
              <w:ind w:hanging="3"/>
              <w:jc w:val="center"/>
              <w:rPr>
                <w:rFonts w:hint="eastAsia"/>
                <w:szCs w:val="21"/>
              </w:rPr>
            </w:pPr>
            <w:r>
              <w:rPr>
                <w:rFonts w:hint="eastAsia"/>
                <w:szCs w:val="21"/>
              </w:rPr>
              <w:t>序号</w:t>
            </w:r>
          </w:p>
        </w:tc>
        <w:tc>
          <w:tcPr>
            <w:tcW w:w="1792" w:type="dxa"/>
            <w:gridSpan w:val="2"/>
            <w:noWrap w:val="0"/>
            <w:vAlign w:val="center"/>
          </w:tcPr>
          <w:p>
            <w:pPr>
              <w:ind w:hanging="3"/>
              <w:jc w:val="center"/>
              <w:rPr>
                <w:rFonts w:hint="eastAsia"/>
                <w:szCs w:val="21"/>
              </w:rPr>
            </w:pPr>
            <w:r>
              <w:rPr>
                <w:rFonts w:hint="eastAsia"/>
                <w:szCs w:val="21"/>
              </w:rPr>
              <w:t>项目名称</w:t>
            </w:r>
          </w:p>
        </w:tc>
        <w:tc>
          <w:tcPr>
            <w:tcW w:w="1440" w:type="dxa"/>
            <w:gridSpan w:val="2"/>
            <w:noWrap w:val="0"/>
            <w:vAlign w:val="center"/>
          </w:tcPr>
          <w:p>
            <w:pPr>
              <w:jc w:val="center"/>
              <w:rPr>
                <w:rFonts w:hint="eastAsia"/>
                <w:szCs w:val="21"/>
              </w:rPr>
            </w:pPr>
            <w:r>
              <w:rPr>
                <w:rFonts w:hint="eastAsia"/>
                <w:szCs w:val="21"/>
              </w:rPr>
              <w:t>建设单位</w:t>
            </w:r>
          </w:p>
        </w:tc>
        <w:tc>
          <w:tcPr>
            <w:tcW w:w="896" w:type="dxa"/>
            <w:gridSpan w:val="2"/>
            <w:noWrap w:val="0"/>
            <w:vAlign w:val="center"/>
          </w:tcPr>
          <w:p>
            <w:pPr>
              <w:ind w:hanging="3"/>
              <w:jc w:val="center"/>
              <w:rPr>
                <w:rFonts w:hint="eastAsia"/>
                <w:szCs w:val="21"/>
              </w:rPr>
            </w:pPr>
            <w:r>
              <w:rPr>
                <w:rFonts w:hint="eastAsia"/>
                <w:szCs w:val="21"/>
              </w:rPr>
              <w:t>项目</w:t>
            </w:r>
          </w:p>
          <w:p>
            <w:pPr>
              <w:ind w:hanging="3"/>
              <w:jc w:val="center"/>
              <w:rPr>
                <w:rFonts w:hint="eastAsia"/>
                <w:szCs w:val="21"/>
              </w:rPr>
            </w:pPr>
            <w:r>
              <w:rPr>
                <w:rFonts w:hint="eastAsia"/>
                <w:szCs w:val="21"/>
              </w:rPr>
              <w:t>类型</w:t>
            </w:r>
          </w:p>
        </w:tc>
        <w:tc>
          <w:tcPr>
            <w:tcW w:w="1170" w:type="dxa"/>
            <w:gridSpan w:val="2"/>
            <w:noWrap w:val="0"/>
            <w:vAlign w:val="center"/>
          </w:tcPr>
          <w:p>
            <w:pPr>
              <w:ind w:hanging="3"/>
              <w:jc w:val="center"/>
              <w:rPr>
                <w:rFonts w:hint="eastAsia"/>
                <w:szCs w:val="21"/>
              </w:rPr>
            </w:pPr>
            <w:r>
              <w:rPr>
                <w:rFonts w:hint="eastAsia"/>
                <w:szCs w:val="21"/>
              </w:rPr>
              <w:t>建设规模</w:t>
            </w:r>
          </w:p>
        </w:tc>
        <w:tc>
          <w:tcPr>
            <w:tcW w:w="1097" w:type="dxa"/>
            <w:gridSpan w:val="2"/>
            <w:noWrap w:val="0"/>
            <w:vAlign w:val="center"/>
          </w:tcPr>
          <w:p>
            <w:pPr>
              <w:ind w:hanging="3"/>
              <w:jc w:val="center"/>
              <w:rPr>
                <w:rFonts w:hint="eastAsia"/>
                <w:szCs w:val="21"/>
              </w:rPr>
            </w:pPr>
            <w:r>
              <w:rPr>
                <w:rFonts w:hint="eastAsia"/>
                <w:szCs w:val="21"/>
              </w:rPr>
              <w:t>建安造价(亿元)</w:t>
            </w:r>
          </w:p>
        </w:tc>
        <w:tc>
          <w:tcPr>
            <w:tcW w:w="1003" w:type="dxa"/>
            <w:noWrap w:val="0"/>
            <w:vAlign w:val="center"/>
          </w:tcPr>
          <w:p>
            <w:pPr>
              <w:ind w:hanging="3"/>
              <w:jc w:val="center"/>
              <w:rPr>
                <w:rFonts w:hint="eastAsia"/>
                <w:szCs w:val="21"/>
              </w:rPr>
            </w:pPr>
            <w:r>
              <w:rPr>
                <w:rFonts w:hint="eastAsia"/>
                <w:szCs w:val="21"/>
              </w:rPr>
              <w:t>担任职务</w:t>
            </w:r>
          </w:p>
        </w:tc>
        <w:tc>
          <w:tcPr>
            <w:tcW w:w="2642" w:type="dxa"/>
            <w:gridSpan w:val="3"/>
            <w:noWrap w:val="0"/>
            <w:vAlign w:val="center"/>
          </w:tcPr>
          <w:p>
            <w:pPr>
              <w:ind w:hanging="3"/>
              <w:jc w:val="center"/>
              <w:rPr>
                <w:rFonts w:hint="eastAsia"/>
                <w:szCs w:val="21"/>
              </w:rPr>
            </w:pPr>
            <w:r>
              <w:rPr>
                <w:rFonts w:hint="eastAsia"/>
                <w:szCs w:val="21"/>
              </w:rPr>
              <w:t>项目建设时间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23" w:type="dxa"/>
            <w:noWrap w:val="0"/>
            <w:vAlign w:val="center"/>
          </w:tcPr>
          <w:p>
            <w:pPr>
              <w:ind w:hanging="3"/>
              <w:jc w:val="center"/>
              <w:rPr>
                <w:rFonts w:hint="eastAsia"/>
                <w:szCs w:val="21"/>
              </w:rPr>
            </w:pPr>
            <w:r>
              <w:rPr>
                <w:rFonts w:hint="eastAsia"/>
                <w:szCs w:val="21"/>
              </w:rPr>
              <w:t>1</w:t>
            </w:r>
          </w:p>
        </w:tc>
        <w:tc>
          <w:tcPr>
            <w:tcW w:w="1792" w:type="dxa"/>
            <w:gridSpan w:val="2"/>
            <w:noWrap w:val="0"/>
            <w:vAlign w:val="center"/>
          </w:tcPr>
          <w:p>
            <w:pPr>
              <w:ind w:hanging="3"/>
              <w:jc w:val="center"/>
              <w:rPr>
                <w:rFonts w:hint="eastAsia"/>
                <w:szCs w:val="21"/>
              </w:rPr>
            </w:pPr>
          </w:p>
        </w:tc>
        <w:tc>
          <w:tcPr>
            <w:tcW w:w="1440" w:type="dxa"/>
            <w:gridSpan w:val="2"/>
            <w:noWrap w:val="0"/>
            <w:vAlign w:val="center"/>
          </w:tcPr>
          <w:p>
            <w:pPr>
              <w:ind w:hanging="3"/>
              <w:jc w:val="center"/>
              <w:rPr>
                <w:rFonts w:hint="eastAsia"/>
                <w:szCs w:val="21"/>
              </w:rPr>
            </w:pPr>
          </w:p>
        </w:tc>
        <w:tc>
          <w:tcPr>
            <w:tcW w:w="896" w:type="dxa"/>
            <w:gridSpan w:val="2"/>
            <w:noWrap w:val="0"/>
            <w:vAlign w:val="center"/>
          </w:tcPr>
          <w:p>
            <w:pPr>
              <w:ind w:hanging="3"/>
              <w:jc w:val="center"/>
              <w:rPr>
                <w:rFonts w:hint="eastAsia"/>
                <w:szCs w:val="21"/>
              </w:rPr>
            </w:pPr>
          </w:p>
        </w:tc>
        <w:tc>
          <w:tcPr>
            <w:tcW w:w="1170" w:type="dxa"/>
            <w:gridSpan w:val="2"/>
            <w:noWrap w:val="0"/>
            <w:vAlign w:val="center"/>
          </w:tcPr>
          <w:p>
            <w:pPr>
              <w:ind w:hanging="3"/>
              <w:rPr>
                <w:rFonts w:hint="eastAsia"/>
                <w:szCs w:val="21"/>
              </w:rPr>
            </w:pPr>
          </w:p>
        </w:tc>
        <w:tc>
          <w:tcPr>
            <w:tcW w:w="1097" w:type="dxa"/>
            <w:gridSpan w:val="2"/>
            <w:noWrap w:val="0"/>
            <w:vAlign w:val="center"/>
          </w:tcPr>
          <w:p>
            <w:pPr>
              <w:ind w:hanging="3"/>
              <w:rPr>
                <w:rFonts w:hint="eastAsia"/>
                <w:szCs w:val="21"/>
              </w:rPr>
            </w:pPr>
          </w:p>
        </w:tc>
        <w:tc>
          <w:tcPr>
            <w:tcW w:w="1003" w:type="dxa"/>
            <w:noWrap w:val="0"/>
            <w:vAlign w:val="center"/>
          </w:tcPr>
          <w:p>
            <w:pPr>
              <w:ind w:hanging="3"/>
              <w:rPr>
                <w:rFonts w:hint="eastAsia"/>
                <w:szCs w:val="21"/>
              </w:rPr>
            </w:pPr>
          </w:p>
        </w:tc>
        <w:tc>
          <w:tcPr>
            <w:tcW w:w="2642" w:type="dxa"/>
            <w:gridSpan w:val="3"/>
            <w:noWrap w:val="0"/>
            <w:vAlign w:val="center"/>
          </w:tcPr>
          <w:p>
            <w:pPr>
              <w:ind w:hanging="3"/>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23" w:type="dxa"/>
            <w:noWrap w:val="0"/>
            <w:vAlign w:val="center"/>
          </w:tcPr>
          <w:p>
            <w:pPr>
              <w:ind w:hanging="3"/>
              <w:jc w:val="center"/>
              <w:rPr>
                <w:rFonts w:hint="eastAsia"/>
                <w:szCs w:val="21"/>
              </w:rPr>
            </w:pPr>
            <w:r>
              <w:rPr>
                <w:rFonts w:hint="eastAsia"/>
                <w:szCs w:val="21"/>
              </w:rPr>
              <w:t>2</w:t>
            </w:r>
          </w:p>
        </w:tc>
        <w:tc>
          <w:tcPr>
            <w:tcW w:w="1792" w:type="dxa"/>
            <w:gridSpan w:val="2"/>
            <w:noWrap w:val="0"/>
            <w:vAlign w:val="center"/>
          </w:tcPr>
          <w:p>
            <w:pPr>
              <w:ind w:hanging="3"/>
              <w:jc w:val="center"/>
              <w:rPr>
                <w:rFonts w:hint="eastAsia"/>
                <w:szCs w:val="21"/>
              </w:rPr>
            </w:pPr>
          </w:p>
        </w:tc>
        <w:tc>
          <w:tcPr>
            <w:tcW w:w="1440" w:type="dxa"/>
            <w:gridSpan w:val="2"/>
            <w:noWrap w:val="0"/>
            <w:vAlign w:val="center"/>
          </w:tcPr>
          <w:p>
            <w:pPr>
              <w:ind w:hanging="3"/>
              <w:jc w:val="center"/>
              <w:rPr>
                <w:rFonts w:hint="eastAsia"/>
                <w:szCs w:val="21"/>
              </w:rPr>
            </w:pPr>
          </w:p>
        </w:tc>
        <w:tc>
          <w:tcPr>
            <w:tcW w:w="896" w:type="dxa"/>
            <w:gridSpan w:val="2"/>
            <w:noWrap w:val="0"/>
            <w:vAlign w:val="center"/>
          </w:tcPr>
          <w:p>
            <w:pPr>
              <w:ind w:hanging="3"/>
              <w:jc w:val="center"/>
              <w:rPr>
                <w:rFonts w:hint="eastAsia"/>
                <w:szCs w:val="21"/>
              </w:rPr>
            </w:pPr>
          </w:p>
        </w:tc>
        <w:tc>
          <w:tcPr>
            <w:tcW w:w="1170" w:type="dxa"/>
            <w:gridSpan w:val="2"/>
            <w:noWrap w:val="0"/>
            <w:vAlign w:val="center"/>
          </w:tcPr>
          <w:p>
            <w:pPr>
              <w:ind w:hanging="3"/>
              <w:rPr>
                <w:rFonts w:hint="eastAsia"/>
                <w:szCs w:val="21"/>
              </w:rPr>
            </w:pPr>
          </w:p>
        </w:tc>
        <w:tc>
          <w:tcPr>
            <w:tcW w:w="1097" w:type="dxa"/>
            <w:gridSpan w:val="2"/>
            <w:noWrap w:val="0"/>
            <w:vAlign w:val="center"/>
          </w:tcPr>
          <w:p>
            <w:pPr>
              <w:ind w:hanging="3"/>
              <w:rPr>
                <w:rFonts w:hint="eastAsia"/>
                <w:szCs w:val="21"/>
              </w:rPr>
            </w:pPr>
          </w:p>
        </w:tc>
        <w:tc>
          <w:tcPr>
            <w:tcW w:w="1003" w:type="dxa"/>
            <w:noWrap w:val="0"/>
            <w:vAlign w:val="center"/>
          </w:tcPr>
          <w:p>
            <w:pPr>
              <w:ind w:hanging="3"/>
              <w:rPr>
                <w:rFonts w:hint="eastAsia"/>
                <w:szCs w:val="21"/>
              </w:rPr>
            </w:pPr>
          </w:p>
        </w:tc>
        <w:tc>
          <w:tcPr>
            <w:tcW w:w="2642" w:type="dxa"/>
            <w:gridSpan w:val="3"/>
            <w:noWrap w:val="0"/>
            <w:vAlign w:val="center"/>
          </w:tcPr>
          <w:p>
            <w:pPr>
              <w:ind w:hanging="3"/>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23" w:type="dxa"/>
            <w:noWrap w:val="0"/>
            <w:vAlign w:val="center"/>
          </w:tcPr>
          <w:p>
            <w:pPr>
              <w:ind w:hanging="3"/>
              <w:jc w:val="center"/>
              <w:rPr>
                <w:rFonts w:hint="eastAsia"/>
                <w:szCs w:val="21"/>
              </w:rPr>
            </w:pPr>
            <w:r>
              <w:rPr>
                <w:rFonts w:hint="eastAsia"/>
                <w:szCs w:val="21"/>
              </w:rPr>
              <w:t>3</w:t>
            </w:r>
          </w:p>
        </w:tc>
        <w:tc>
          <w:tcPr>
            <w:tcW w:w="1792" w:type="dxa"/>
            <w:gridSpan w:val="2"/>
            <w:noWrap w:val="0"/>
            <w:vAlign w:val="center"/>
          </w:tcPr>
          <w:p>
            <w:pPr>
              <w:ind w:hanging="3"/>
              <w:jc w:val="center"/>
              <w:rPr>
                <w:rFonts w:hint="eastAsia"/>
                <w:szCs w:val="21"/>
              </w:rPr>
            </w:pPr>
          </w:p>
        </w:tc>
        <w:tc>
          <w:tcPr>
            <w:tcW w:w="1440" w:type="dxa"/>
            <w:gridSpan w:val="2"/>
            <w:noWrap w:val="0"/>
            <w:vAlign w:val="center"/>
          </w:tcPr>
          <w:p>
            <w:pPr>
              <w:ind w:hanging="3"/>
              <w:jc w:val="center"/>
              <w:rPr>
                <w:rFonts w:hint="eastAsia"/>
                <w:szCs w:val="21"/>
              </w:rPr>
            </w:pPr>
          </w:p>
        </w:tc>
        <w:tc>
          <w:tcPr>
            <w:tcW w:w="896" w:type="dxa"/>
            <w:gridSpan w:val="2"/>
            <w:noWrap w:val="0"/>
            <w:vAlign w:val="center"/>
          </w:tcPr>
          <w:p>
            <w:pPr>
              <w:ind w:hanging="3"/>
              <w:jc w:val="center"/>
              <w:rPr>
                <w:rFonts w:hint="eastAsia"/>
                <w:szCs w:val="21"/>
              </w:rPr>
            </w:pPr>
          </w:p>
        </w:tc>
        <w:tc>
          <w:tcPr>
            <w:tcW w:w="1170" w:type="dxa"/>
            <w:gridSpan w:val="2"/>
            <w:noWrap w:val="0"/>
            <w:vAlign w:val="center"/>
          </w:tcPr>
          <w:p>
            <w:pPr>
              <w:ind w:hanging="3"/>
              <w:rPr>
                <w:rFonts w:hint="eastAsia"/>
                <w:szCs w:val="21"/>
              </w:rPr>
            </w:pPr>
          </w:p>
        </w:tc>
        <w:tc>
          <w:tcPr>
            <w:tcW w:w="1097" w:type="dxa"/>
            <w:gridSpan w:val="2"/>
            <w:noWrap w:val="0"/>
            <w:vAlign w:val="center"/>
          </w:tcPr>
          <w:p>
            <w:pPr>
              <w:ind w:hanging="3"/>
              <w:rPr>
                <w:rFonts w:hint="eastAsia"/>
                <w:szCs w:val="21"/>
              </w:rPr>
            </w:pPr>
          </w:p>
        </w:tc>
        <w:tc>
          <w:tcPr>
            <w:tcW w:w="1003" w:type="dxa"/>
            <w:noWrap w:val="0"/>
            <w:vAlign w:val="center"/>
          </w:tcPr>
          <w:p>
            <w:pPr>
              <w:ind w:hanging="3"/>
              <w:rPr>
                <w:rFonts w:hint="eastAsia"/>
                <w:szCs w:val="21"/>
              </w:rPr>
            </w:pPr>
          </w:p>
        </w:tc>
        <w:tc>
          <w:tcPr>
            <w:tcW w:w="2642" w:type="dxa"/>
            <w:gridSpan w:val="3"/>
            <w:noWrap w:val="0"/>
            <w:vAlign w:val="center"/>
          </w:tcPr>
          <w:p>
            <w:pPr>
              <w:ind w:hanging="3"/>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23" w:type="dxa"/>
            <w:noWrap w:val="0"/>
            <w:vAlign w:val="center"/>
          </w:tcPr>
          <w:p>
            <w:pPr>
              <w:ind w:hanging="3"/>
              <w:jc w:val="center"/>
              <w:rPr>
                <w:rFonts w:hint="eastAsia"/>
                <w:szCs w:val="21"/>
              </w:rPr>
            </w:pPr>
            <w:r>
              <w:rPr>
                <w:rFonts w:hint="eastAsia"/>
                <w:szCs w:val="21"/>
              </w:rPr>
              <w:t>4</w:t>
            </w:r>
          </w:p>
        </w:tc>
        <w:tc>
          <w:tcPr>
            <w:tcW w:w="1792" w:type="dxa"/>
            <w:gridSpan w:val="2"/>
            <w:noWrap w:val="0"/>
            <w:vAlign w:val="center"/>
          </w:tcPr>
          <w:p>
            <w:pPr>
              <w:ind w:hanging="3"/>
              <w:jc w:val="center"/>
              <w:rPr>
                <w:rFonts w:hint="eastAsia"/>
                <w:szCs w:val="21"/>
              </w:rPr>
            </w:pPr>
          </w:p>
        </w:tc>
        <w:tc>
          <w:tcPr>
            <w:tcW w:w="1440" w:type="dxa"/>
            <w:gridSpan w:val="2"/>
            <w:noWrap w:val="0"/>
            <w:vAlign w:val="center"/>
          </w:tcPr>
          <w:p>
            <w:pPr>
              <w:ind w:hanging="3"/>
              <w:jc w:val="center"/>
              <w:rPr>
                <w:rFonts w:hint="eastAsia"/>
                <w:szCs w:val="21"/>
              </w:rPr>
            </w:pPr>
          </w:p>
        </w:tc>
        <w:tc>
          <w:tcPr>
            <w:tcW w:w="896" w:type="dxa"/>
            <w:gridSpan w:val="2"/>
            <w:noWrap w:val="0"/>
            <w:vAlign w:val="center"/>
          </w:tcPr>
          <w:p>
            <w:pPr>
              <w:ind w:hanging="3"/>
              <w:jc w:val="center"/>
              <w:rPr>
                <w:rFonts w:hint="eastAsia"/>
                <w:szCs w:val="21"/>
              </w:rPr>
            </w:pPr>
          </w:p>
        </w:tc>
        <w:tc>
          <w:tcPr>
            <w:tcW w:w="1170" w:type="dxa"/>
            <w:gridSpan w:val="2"/>
            <w:noWrap w:val="0"/>
            <w:vAlign w:val="center"/>
          </w:tcPr>
          <w:p>
            <w:pPr>
              <w:ind w:hanging="3"/>
              <w:rPr>
                <w:rFonts w:hint="eastAsia"/>
                <w:szCs w:val="21"/>
              </w:rPr>
            </w:pPr>
          </w:p>
        </w:tc>
        <w:tc>
          <w:tcPr>
            <w:tcW w:w="1097" w:type="dxa"/>
            <w:gridSpan w:val="2"/>
            <w:noWrap w:val="0"/>
            <w:vAlign w:val="center"/>
          </w:tcPr>
          <w:p>
            <w:pPr>
              <w:ind w:hanging="3"/>
              <w:rPr>
                <w:rFonts w:hint="eastAsia"/>
                <w:szCs w:val="21"/>
              </w:rPr>
            </w:pPr>
          </w:p>
        </w:tc>
        <w:tc>
          <w:tcPr>
            <w:tcW w:w="1003" w:type="dxa"/>
            <w:noWrap w:val="0"/>
            <w:vAlign w:val="center"/>
          </w:tcPr>
          <w:p>
            <w:pPr>
              <w:ind w:hanging="3"/>
              <w:rPr>
                <w:rFonts w:hint="eastAsia"/>
                <w:szCs w:val="21"/>
              </w:rPr>
            </w:pPr>
          </w:p>
        </w:tc>
        <w:tc>
          <w:tcPr>
            <w:tcW w:w="2642" w:type="dxa"/>
            <w:gridSpan w:val="3"/>
            <w:noWrap w:val="0"/>
            <w:vAlign w:val="center"/>
          </w:tcPr>
          <w:p>
            <w:pPr>
              <w:ind w:hanging="3"/>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23" w:type="dxa"/>
            <w:noWrap w:val="0"/>
            <w:vAlign w:val="center"/>
          </w:tcPr>
          <w:p>
            <w:pPr>
              <w:ind w:hanging="3"/>
              <w:jc w:val="center"/>
              <w:rPr>
                <w:rFonts w:hint="eastAsia"/>
                <w:szCs w:val="21"/>
              </w:rPr>
            </w:pPr>
            <w:r>
              <w:rPr>
                <w:rFonts w:hint="eastAsia"/>
                <w:szCs w:val="21"/>
              </w:rPr>
              <w:t>5</w:t>
            </w:r>
          </w:p>
        </w:tc>
        <w:tc>
          <w:tcPr>
            <w:tcW w:w="1792" w:type="dxa"/>
            <w:gridSpan w:val="2"/>
            <w:noWrap w:val="0"/>
            <w:vAlign w:val="center"/>
          </w:tcPr>
          <w:p>
            <w:pPr>
              <w:ind w:hanging="3"/>
              <w:jc w:val="center"/>
              <w:rPr>
                <w:rFonts w:hint="eastAsia"/>
                <w:szCs w:val="21"/>
              </w:rPr>
            </w:pPr>
          </w:p>
        </w:tc>
        <w:tc>
          <w:tcPr>
            <w:tcW w:w="1440" w:type="dxa"/>
            <w:gridSpan w:val="2"/>
            <w:noWrap w:val="0"/>
            <w:vAlign w:val="center"/>
          </w:tcPr>
          <w:p>
            <w:pPr>
              <w:ind w:hanging="3"/>
              <w:jc w:val="center"/>
              <w:rPr>
                <w:rFonts w:hint="eastAsia"/>
                <w:szCs w:val="21"/>
              </w:rPr>
            </w:pPr>
          </w:p>
        </w:tc>
        <w:tc>
          <w:tcPr>
            <w:tcW w:w="896" w:type="dxa"/>
            <w:gridSpan w:val="2"/>
            <w:noWrap w:val="0"/>
            <w:vAlign w:val="center"/>
          </w:tcPr>
          <w:p>
            <w:pPr>
              <w:ind w:hanging="3"/>
              <w:jc w:val="center"/>
              <w:rPr>
                <w:rFonts w:hint="eastAsia"/>
                <w:szCs w:val="21"/>
              </w:rPr>
            </w:pPr>
          </w:p>
        </w:tc>
        <w:tc>
          <w:tcPr>
            <w:tcW w:w="1170" w:type="dxa"/>
            <w:gridSpan w:val="2"/>
            <w:noWrap w:val="0"/>
            <w:vAlign w:val="center"/>
          </w:tcPr>
          <w:p>
            <w:pPr>
              <w:ind w:hanging="3"/>
              <w:rPr>
                <w:rFonts w:hint="eastAsia"/>
                <w:szCs w:val="21"/>
              </w:rPr>
            </w:pPr>
          </w:p>
        </w:tc>
        <w:tc>
          <w:tcPr>
            <w:tcW w:w="1097" w:type="dxa"/>
            <w:gridSpan w:val="2"/>
            <w:noWrap w:val="0"/>
            <w:vAlign w:val="center"/>
          </w:tcPr>
          <w:p>
            <w:pPr>
              <w:ind w:hanging="3"/>
              <w:rPr>
                <w:rFonts w:hint="eastAsia"/>
                <w:szCs w:val="21"/>
              </w:rPr>
            </w:pPr>
          </w:p>
        </w:tc>
        <w:tc>
          <w:tcPr>
            <w:tcW w:w="1003" w:type="dxa"/>
            <w:noWrap w:val="0"/>
            <w:vAlign w:val="center"/>
          </w:tcPr>
          <w:p>
            <w:pPr>
              <w:ind w:hanging="3"/>
              <w:rPr>
                <w:rFonts w:hint="eastAsia"/>
                <w:szCs w:val="21"/>
              </w:rPr>
            </w:pPr>
          </w:p>
        </w:tc>
        <w:tc>
          <w:tcPr>
            <w:tcW w:w="2642" w:type="dxa"/>
            <w:gridSpan w:val="3"/>
            <w:noWrap w:val="0"/>
            <w:vAlign w:val="center"/>
          </w:tcPr>
          <w:p>
            <w:pPr>
              <w:ind w:hanging="3"/>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23" w:type="dxa"/>
            <w:noWrap w:val="0"/>
            <w:vAlign w:val="center"/>
          </w:tcPr>
          <w:p>
            <w:pPr>
              <w:ind w:hanging="3"/>
              <w:jc w:val="center"/>
              <w:rPr>
                <w:rFonts w:hint="eastAsia"/>
                <w:szCs w:val="21"/>
              </w:rPr>
            </w:pPr>
            <w:r>
              <w:rPr>
                <w:rFonts w:hint="eastAsia"/>
                <w:szCs w:val="21"/>
              </w:rPr>
              <w:t>6</w:t>
            </w:r>
          </w:p>
        </w:tc>
        <w:tc>
          <w:tcPr>
            <w:tcW w:w="1792" w:type="dxa"/>
            <w:gridSpan w:val="2"/>
            <w:noWrap w:val="0"/>
            <w:vAlign w:val="center"/>
          </w:tcPr>
          <w:p>
            <w:pPr>
              <w:ind w:hanging="3"/>
              <w:jc w:val="center"/>
              <w:rPr>
                <w:rFonts w:hint="eastAsia"/>
                <w:szCs w:val="21"/>
              </w:rPr>
            </w:pPr>
          </w:p>
        </w:tc>
        <w:tc>
          <w:tcPr>
            <w:tcW w:w="1440" w:type="dxa"/>
            <w:gridSpan w:val="2"/>
            <w:noWrap w:val="0"/>
            <w:vAlign w:val="center"/>
          </w:tcPr>
          <w:p>
            <w:pPr>
              <w:ind w:hanging="3"/>
              <w:jc w:val="center"/>
              <w:rPr>
                <w:rFonts w:hint="eastAsia"/>
                <w:szCs w:val="21"/>
              </w:rPr>
            </w:pPr>
          </w:p>
        </w:tc>
        <w:tc>
          <w:tcPr>
            <w:tcW w:w="896" w:type="dxa"/>
            <w:gridSpan w:val="2"/>
            <w:noWrap w:val="0"/>
            <w:vAlign w:val="center"/>
          </w:tcPr>
          <w:p>
            <w:pPr>
              <w:ind w:hanging="3"/>
              <w:jc w:val="center"/>
              <w:rPr>
                <w:rFonts w:hint="eastAsia"/>
                <w:szCs w:val="21"/>
              </w:rPr>
            </w:pPr>
          </w:p>
        </w:tc>
        <w:tc>
          <w:tcPr>
            <w:tcW w:w="1170" w:type="dxa"/>
            <w:gridSpan w:val="2"/>
            <w:noWrap w:val="0"/>
            <w:vAlign w:val="center"/>
          </w:tcPr>
          <w:p>
            <w:pPr>
              <w:ind w:hanging="3"/>
              <w:rPr>
                <w:rFonts w:hint="eastAsia"/>
                <w:szCs w:val="21"/>
              </w:rPr>
            </w:pPr>
          </w:p>
        </w:tc>
        <w:tc>
          <w:tcPr>
            <w:tcW w:w="1097" w:type="dxa"/>
            <w:gridSpan w:val="2"/>
            <w:noWrap w:val="0"/>
            <w:vAlign w:val="center"/>
          </w:tcPr>
          <w:p>
            <w:pPr>
              <w:ind w:hanging="3"/>
              <w:rPr>
                <w:rFonts w:hint="eastAsia"/>
                <w:szCs w:val="21"/>
              </w:rPr>
            </w:pPr>
          </w:p>
        </w:tc>
        <w:tc>
          <w:tcPr>
            <w:tcW w:w="1003" w:type="dxa"/>
            <w:noWrap w:val="0"/>
            <w:vAlign w:val="center"/>
          </w:tcPr>
          <w:p>
            <w:pPr>
              <w:ind w:hanging="3"/>
              <w:rPr>
                <w:rFonts w:hint="eastAsia"/>
                <w:szCs w:val="21"/>
              </w:rPr>
            </w:pPr>
          </w:p>
        </w:tc>
        <w:tc>
          <w:tcPr>
            <w:tcW w:w="2642" w:type="dxa"/>
            <w:gridSpan w:val="3"/>
            <w:noWrap w:val="0"/>
            <w:vAlign w:val="center"/>
          </w:tcPr>
          <w:p>
            <w:pPr>
              <w:ind w:hanging="3"/>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23" w:type="dxa"/>
            <w:noWrap w:val="0"/>
            <w:vAlign w:val="center"/>
          </w:tcPr>
          <w:p>
            <w:pPr>
              <w:ind w:hanging="3"/>
              <w:jc w:val="center"/>
              <w:rPr>
                <w:rFonts w:hint="eastAsia"/>
                <w:szCs w:val="21"/>
              </w:rPr>
            </w:pPr>
            <w:r>
              <w:rPr>
                <w:rFonts w:hint="eastAsia"/>
                <w:szCs w:val="21"/>
              </w:rPr>
              <w:t>7</w:t>
            </w:r>
          </w:p>
        </w:tc>
        <w:tc>
          <w:tcPr>
            <w:tcW w:w="1792" w:type="dxa"/>
            <w:gridSpan w:val="2"/>
            <w:noWrap w:val="0"/>
            <w:vAlign w:val="center"/>
          </w:tcPr>
          <w:p>
            <w:pPr>
              <w:ind w:hanging="3"/>
              <w:jc w:val="center"/>
              <w:rPr>
                <w:rFonts w:hint="eastAsia"/>
                <w:szCs w:val="21"/>
              </w:rPr>
            </w:pPr>
          </w:p>
        </w:tc>
        <w:tc>
          <w:tcPr>
            <w:tcW w:w="1440" w:type="dxa"/>
            <w:gridSpan w:val="2"/>
            <w:noWrap w:val="0"/>
            <w:vAlign w:val="center"/>
          </w:tcPr>
          <w:p>
            <w:pPr>
              <w:ind w:hanging="3"/>
              <w:jc w:val="center"/>
              <w:rPr>
                <w:rFonts w:hint="eastAsia"/>
                <w:szCs w:val="21"/>
              </w:rPr>
            </w:pPr>
          </w:p>
        </w:tc>
        <w:tc>
          <w:tcPr>
            <w:tcW w:w="896" w:type="dxa"/>
            <w:gridSpan w:val="2"/>
            <w:noWrap w:val="0"/>
            <w:vAlign w:val="center"/>
          </w:tcPr>
          <w:p>
            <w:pPr>
              <w:ind w:hanging="3"/>
              <w:jc w:val="center"/>
              <w:rPr>
                <w:rFonts w:hint="eastAsia"/>
                <w:szCs w:val="21"/>
              </w:rPr>
            </w:pPr>
          </w:p>
        </w:tc>
        <w:tc>
          <w:tcPr>
            <w:tcW w:w="1170" w:type="dxa"/>
            <w:gridSpan w:val="2"/>
            <w:noWrap w:val="0"/>
            <w:vAlign w:val="center"/>
          </w:tcPr>
          <w:p>
            <w:pPr>
              <w:ind w:hanging="3"/>
              <w:rPr>
                <w:rFonts w:hint="eastAsia"/>
                <w:szCs w:val="21"/>
              </w:rPr>
            </w:pPr>
          </w:p>
        </w:tc>
        <w:tc>
          <w:tcPr>
            <w:tcW w:w="1097" w:type="dxa"/>
            <w:gridSpan w:val="2"/>
            <w:noWrap w:val="0"/>
            <w:vAlign w:val="center"/>
          </w:tcPr>
          <w:p>
            <w:pPr>
              <w:ind w:hanging="3"/>
              <w:rPr>
                <w:rFonts w:hint="eastAsia"/>
                <w:szCs w:val="21"/>
              </w:rPr>
            </w:pPr>
          </w:p>
        </w:tc>
        <w:tc>
          <w:tcPr>
            <w:tcW w:w="1003" w:type="dxa"/>
            <w:noWrap w:val="0"/>
            <w:vAlign w:val="center"/>
          </w:tcPr>
          <w:p>
            <w:pPr>
              <w:ind w:hanging="3"/>
              <w:rPr>
                <w:rFonts w:hint="eastAsia"/>
                <w:szCs w:val="21"/>
              </w:rPr>
            </w:pPr>
          </w:p>
        </w:tc>
        <w:tc>
          <w:tcPr>
            <w:tcW w:w="2642" w:type="dxa"/>
            <w:gridSpan w:val="3"/>
            <w:noWrap w:val="0"/>
            <w:vAlign w:val="center"/>
          </w:tcPr>
          <w:p>
            <w:pPr>
              <w:ind w:hanging="3"/>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23" w:type="dxa"/>
            <w:noWrap w:val="0"/>
            <w:vAlign w:val="center"/>
          </w:tcPr>
          <w:p>
            <w:pPr>
              <w:ind w:hanging="3"/>
              <w:jc w:val="center"/>
              <w:rPr>
                <w:rFonts w:hint="eastAsia"/>
                <w:szCs w:val="21"/>
              </w:rPr>
            </w:pPr>
            <w:r>
              <w:rPr>
                <w:rFonts w:hint="eastAsia"/>
                <w:szCs w:val="21"/>
              </w:rPr>
              <w:t>8</w:t>
            </w:r>
          </w:p>
        </w:tc>
        <w:tc>
          <w:tcPr>
            <w:tcW w:w="1792" w:type="dxa"/>
            <w:gridSpan w:val="2"/>
            <w:noWrap w:val="0"/>
            <w:vAlign w:val="center"/>
          </w:tcPr>
          <w:p>
            <w:pPr>
              <w:ind w:hanging="3"/>
              <w:jc w:val="center"/>
              <w:rPr>
                <w:rFonts w:hint="eastAsia"/>
                <w:szCs w:val="21"/>
              </w:rPr>
            </w:pPr>
          </w:p>
        </w:tc>
        <w:tc>
          <w:tcPr>
            <w:tcW w:w="1440" w:type="dxa"/>
            <w:gridSpan w:val="2"/>
            <w:noWrap w:val="0"/>
            <w:vAlign w:val="center"/>
          </w:tcPr>
          <w:p>
            <w:pPr>
              <w:ind w:hanging="3"/>
              <w:jc w:val="center"/>
              <w:rPr>
                <w:rFonts w:hint="eastAsia"/>
                <w:szCs w:val="21"/>
              </w:rPr>
            </w:pPr>
          </w:p>
        </w:tc>
        <w:tc>
          <w:tcPr>
            <w:tcW w:w="896" w:type="dxa"/>
            <w:gridSpan w:val="2"/>
            <w:noWrap w:val="0"/>
            <w:vAlign w:val="center"/>
          </w:tcPr>
          <w:p>
            <w:pPr>
              <w:ind w:hanging="3"/>
              <w:jc w:val="center"/>
              <w:rPr>
                <w:rFonts w:hint="eastAsia"/>
                <w:szCs w:val="21"/>
              </w:rPr>
            </w:pPr>
          </w:p>
        </w:tc>
        <w:tc>
          <w:tcPr>
            <w:tcW w:w="1170" w:type="dxa"/>
            <w:gridSpan w:val="2"/>
            <w:noWrap w:val="0"/>
            <w:vAlign w:val="center"/>
          </w:tcPr>
          <w:p>
            <w:pPr>
              <w:ind w:hanging="3"/>
              <w:rPr>
                <w:rFonts w:hint="eastAsia"/>
                <w:szCs w:val="21"/>
              </w:rPr>
            </w:pPr>
          </w:p>
        </w:tc>
        <w:tc>
          <w:tcPr>
            <w:tcW w:w="1097" w:type="dxa"/>
            <w:gridSpan w:val="2"/>
            <w:noWrap w:val="0"/>
            <w:vAlign w:val="center"/>
          </w:tcPr>
          <w:p>
            <w:pPr>
              <w:ind w:hanging="3"/>
              <w:rPr>
                <w:rFonts w:hint="eastAsia"/>
                <w:szCs w:val="21"/>
              </w:rPr>
            </w:pPr>
          </w:p>
        </w:tc>
        <w:tc>
          <w:tcPr>
            <w:tcW w:w="1003" w:type="dxa"/>
            <w:noWrap w:val="0"/>
            <w:vAlign w:val="center"/>
          </w:tcPr>
          <w:p>
            <w:pPr>
              <w:ind w:hanging="3"/>
              <w:rPr>
                <w:rFonts w:hint="eastAsia"/>
                <w:szCs w:val="21"/>
              </w:rPr>
            </w:pPr>
          </w:p>
        </w:tc>
        <w:tc>
          <w:tcPr>
            <w:tcW w:w="2642" w:type="dxa"/>
            <w:gridSpan w:val="3"/>
            <w:noWrap w:val="0"/>
            <w:vAlign w:val="center"/>
          </w:tcPr>
          <w:p>
            <w:pPr>
              <w:ind w:hanging="3"/>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23" w:type="dxa"/>
            <w:tcBorders>
              <w:bottom w:val="single" w:color="auto" w:sz="4" w:space="0"/>
            </w:tcBorders>
            <w:noWrap w:val="0"/>
            <w:vAlign w:val="center"/>
          </w:tcPr>
          <w:p>
            <w:pPr>
              <w:ind w:hanging="3"/>
              <w:jc w:val="center"/>
              <w:rPr>
                <w:rFonts w:hint="eastAsia"/>
                <w:szCs w:val="21"/>
              </w:rPr>
            </w:pPr>
            <w:r>
              <w:rPr>
                <w:rFonts w:hint="eastAsia"/>
                <w:szCs w:val="21"/>
              </w:rPr>
              <w:t>9</w:t>
            </w:r>
          </w:p>
        </w:tc>
        <w:tc>
          <w:tcPr>
            <w:tcW w:w="1792" w:type="dxa"/>
            <w:gridSpan w:val="2"/>
            <w:tcBorders>
              <w:bottom w:val="single" w:color="auto" w:sz="4" w:space="0"/>
            </w:tcBorders>
            <w:noWrap w:val="0"/>
            <w:vAlign w:val="center"/>
          </w:tcPr>
          <w:p>
            <w:pPr>
              <w:ind w:hanging="3"/>
              <w:jc w:val="center"/>
              <w:rPr>
                <w:rFonts w:hint="eastAsia"/>
                <w:szCs w:val="21"/>
              </w:rPr>
            </w:pPr>
          </w:p>
        </w:tc>
        <w:tc>
          <w:tcPr>
            <w:tcW w:w="1440" w:type="dxa"/>
            <w:gridSpan w:val="2"/>
            <w:tcBorders>
              <w:bottom w:val="single" w:color="auto" w:sz="4" w:space="0"/>
            </w:tcBorders>
            <w:noWrap w:val="0"/>
            <w:vAlign w:val="center"/>
          </w:tcPr>
          <w:p>
            <w:pPr>
              <w:ind w:hanging="3"/>
              <w:jc w:val="center"/>
              <w:rPr>
                <w:rFonts w:hint="eastAsia"/>
                <w:szCs w:val="21"/>
              </w:rPr>
            </w:pPr>
          </w:p>
        </w:tc>
        <w:tc>
          <w:tcPr>
            <w:tcW w:w="896" w:type="dxa"/>
            <w:gridSpan w:val="2"/>
            <w:tcBorders>
              <w:bottom w:val="single" w:color="auto" w:sz="4" w:space="0"/>
            </w:tcBorders>
            <w:noWrap w:val="0"/>
            <w:vAlign w:val="center"/>
          </w:tcPr>
          <w:p>
            <w:pPr>
              <w:ind w:hanging="3"/>
              <w:jc w:val="center"/>
              <w:rPr>
                <w:rFonts w:hint="eastAsia"/>
                <w:szCs w:val="21"/>
              </w:rPr>
            </w:pPr>
          </w:p>
        </w:tc>
        <w:tc>
          <w:tcPr>
            <w:tcW w:w="1170" w:type="dxa"/>
            <w:gridSpan w:val="2"/>
            <w:tcBorders>
              <w:bottom w:val="single" w:color="auto" w:sz="4" w:space="0"/>
            </w:tcBorders>
            <w:noWrap w:val="0"/>
            <w:vAlign w:val="center"/>
          </w:tcPr>
          <w:p>
            <w:pPr>
              <w:ind w:hanging="3"/>
              <w:rPr>
                <w:rFonts w:hint="eastAsia"/>
                <w:szCs w:val="21"/>
              </w:rPr>
            </w:pPr>
          </w:p>
        </w:tc>
        <w:tc>
          <w:tcPr>
            <w:tcW w:w="1097" w:type="dxa"/>
            <w:gridSpan w:val="2"/>
            <w:tcBorders>
              <w:bottom w:val="single" w:color="auto" w:sz="4" w:space="0"/>
            </w:tcBorders>
            <w:noWrap w:val="0"/>
            <w:vAlign w:val="center"/>
          </w:tcPr>
          <w:p>
            <w:pPr>
              <w:ind w:hanging="3"/>
              <w:rPr>
                <w:rFonts w:hint="eastAsia"/>
                <w:szCs w:val="21"/>
              </w:rPr>
            </w:pPr>
          </w:p>
        </w:tc>
        <w:tc>
          <w:tcPr>
            <w:tcW w:w="1003" w:type="dxa"/>
            <w:tcBorders>
              <w:bottom w:val="single" w:color="auto" w:sz="4" w:space="0"/>
            </w:tcBorders>
            <w:noWrap w:val="0"/>
            <w:vAlign w:val="center"/>
          </w:tcPr>
          <w:p>
            <w:pPr>
              <w:ind w:hanging="3"/>
              <w:rPr>
                <w:rFonts w:hint="eastAsia"/>
                <w:szCs w:val="21"/>
              </w:rPr>
            </w:pPr>
          </w:p>
        </w:tc>
        <w:tc>
          <w:tcPr>
            <w:tcW w:w="2642" w:type="dxa"/>
            <w:gridSpan w:val="3"/>
            <w:tcBorders>
              <w:bottom w:val="single" w:color="auto" w:sz="4" w:space="0"/>
            </w:tcBorders>
            <w:noWrap w:val="0"/>
            <w:vAlign w:val="center"/>
          </w:tcPr>
          <w:p>
            <w:pPr>
              <w:ind w:hanging="3"/>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23" w:type="dxa"/>
            <w:noWrap w:val="0"/>
            <w:vAlign w:val="center"/>
          </w:tcPr>
          <w:p>
            <w:pPr>
              <w:ind w:hanging="3"/>
              <w:jc w:val="center"/>
              <w:rPr>
                <w:rFonts w:hint="eastAsia"/>
                <w:szCs w:val="21"/>
              </w:rPr>
            </w:pPr>
            <w:r>
              <w:rPr>
                <w:rFonts w:hint="eastAsia"/>
                <w:szCs w:val="21"/>
              </w:rPr>
              <w:t>10</w:t>
            </w:r>
          </w:p>
        </w:tc>
        <w:tc>
          <w:tcPr>
            <w:tcW w:w="1792" w:type="dxa"/>
            <w:gridSpan w:val="2"/>
            <w:noWrap w:val="0"/>
            <w:vAlign w:val="center"/>
          </w:tcPr>
          <w:p>
            <w:pPr>
              <w:ind w:hanging="3"/>
              <w:jc w:val="center"/>
              <w:rPr>
                <w:rFonts w:hint="eastAsia"/>
                <w:szCs w:val="21"/>
              </w:rPr>
            </w:pPr>
          </w:p>
        </w:tc>
        <w:tc>
          <w:tcPr>
            <w:tcW w:w="1440" w:type="dxa"/>
            <w:gridSpan w:val="2"/>
            <w:noWrap w:val="0"/>
            <w:vAlign w:val="center"/>
          </w:tcPr>
          <w:p>
            <w:pPr>
              <w:ind w:hanging="3"/>
              <w:jc w:val="center"/>
              <w:rPr>
                <w:rFonts w:hint="eastAsia"/>
                <w:szCs w:val="21"/>
              </w:rPr>
            </w:pPr>
          </w:p>
        </w:tc>
        <w:tc>
          <w:tcPr>
            <w:tcW w:w="896" w:type="dxa"/>
            <w:gridSpan w:val="2"/>
            <w:noWrap w:val="0"/>
            <w:vAlign w:val="center"/>
          </w:tcPr>
          <w:p>
            <w:pPr>
              <w:ind w:hanging="3"/>
              <w:jc w:val="center"/>
              <w:rPr>
                <w:rFonts w:hint="eastAsia"/>
                <w:szCs w:val="21"/>
              </w:rPr>
            </w:pPr>
          </w:p>
        </w:tc>
        <w:tc>
          <w:tcPr>
            <w:tcW w:w="1170" w:type="dxa"/>
            <w:gridSpan w:val="2"/>
            <w:noWrap w:val="0"/>
            <w:vAlign w:val="center"/>
          </w:tcPr>
          <w:p>
            <w:pPr>
              <w:ind w:hanging="3"/>
              <w:rPr>
                <w:rFonts w:hint="eastAsia"/>
                <w:szCs w:val="21"/>
              </w:rPr>
            </w:pPr>
          </w:p>
        </w:tc>
        <w:tc>
          <w:tcPr>
            <w:tcW w:w="1097" w:type="dxa"/>
            <w:gridSpan w:val="2"/>
            <w:noWrap w:val="0"/>
            <w:vAlign w:val="center"/>
          </w:tcPr>
          <w:p>
            <w:pPr>
              <w:ind w:hanging="3"/>
              <w:rPr>
                <w:rFonts w:hint="eastAsia"/>
                <w:szCs w:val="21"/>
              </w:rPr>
            </w:pPr>
          </w:p>
        </w:tc>
        <w:tc>
          <w:tcPr>
            <w:tcW w:w="1003" w:type="dxa"/>
            <w:noWrap w:val="0"/>
            <w:vAlign w:val="center"/>
          </w:tcPr>
          <w:p>
            <w:pPr>
              <w:ind w:hanging="3"/>
              <w:rPr>
                <w:rFonts w:hint="eastAsia"/>
                <w:szCs w:val="21"/>
              </w:rPr>
            </w:pPr>
          </w:p>
        </w:tc>
        <w:tc>
          <w:tcPr>
            <w:tcW w:w="2642" w:type="dxa"/>
            <w:gridSpan w:val="3"/>
            <w:noWrap w:val="0"/>
            <w:vAlign w:val="center"/>
          </w:tcPr>
          <w:p>
            <w:pPr>
              <w:ind w:hanging="3"/>
              <w:rPr>
                <w:rFonts w:hint="eastAsia"/>
                <w:szCs w:val="21"/>
              </w:rPr>
            </w:pPr>
          </w:p>
        </w:tc>
      </w:tr>
    </w:tbl>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 xml:space="preserve">供应商（公章）：   </w:t>
      </w:r>
      <w:r>
        <w:rPr>
          <w:rFonts w:ascii="宋体" w:hAnsi="宋体"/>
          <w:b/>
          <w:sz w:val="24"/>
        </w:rPr>
        <w:t xml:space="preserve">          </w:t>
      </w:r>
      <w:r>
        <w:rPr>
          <w:rFonts w:hint="eastAsia" w:ascii="宋体" w:hAnsi="宋体"/>
          <w:b/>
          <w:sz w:val="24"/>
        </w:rPr>
        <w:t xml:space="preserve">             项目</w:t>
      </w:r>
      <w:r>
        <w:rPr>
          <w:rFonts w:hint="eastAsia" w:ascii="宋体" w:hAnsi="宋体"/>
          <w:b/>
          <w:sz w:val="24"/>
          <w:lang w:eastAsia="zh-CN"/>
        </w:rPr>
        <w:t>总咨询</w:t>
      </w:r>
      <w:r>
        <w:rPr>
          <w:rFonts w:hint="eastAsia" w:ascii="宋体" w:hAnsi="宋体"/>
          <w:b/>
          <w:sz w:val="24"/>
        </w:rPr>
        <w:t>负责人签字：</w:t>
      </w:r>
      <w:r>
        <w:rPr>
          <w:rFonts w:ascii="宋体" w:hAnsi="宋体"/>
          <w:b/>
          <w:sz w:val="24"/>
        </w:rPr>
        <w:t xml:space="preserve">     </w:t>
      </w: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日期：     　年　　  月　</w:t>
      </w:r>
    </w:p>
    <w:p>
      <w:pPr>
        <w:snapToGrid w:val="0"/>
        <w:spacing w:before="50" w:afterLines="50"/>
        <w:jc w:val="left"/>
        <w:rPr>
          <w:rFonts w:ascii="宋体" w:hAnsi="宋体" w:cs="宋体"/>
          <w:sz w:val="24"/>
          <w:szCs w:val="20"/>
        </w:rPr>
      </w:pPr>
    </w:p>
    <w:p>
      <w:pPr>
        <w:snapToGrid w:val="0"/>
        <w:spacing w:before="50"/>
        <w:ind w:firstLine="480" w:firstLineChars="200"/>
        <w:jc w:val="left"/>
        <w:rPr>
          <w:rFonts w:ascii="宋体" w:hAnsi="宋体" w:cs="宋体"/>
          <w:sz w:val="24"/>
          <w:szCs w:val="20"/>
        </w:rPr>
      </w:pPr>
    </w:p>
    <w:p>
      <w:pPr>
        <w:spacing w:line="400" w:lineRule="exact"/>
        <w:rPr>
          <w:rFonts w:hint="eastAsia" w:ascii="宋体" w:hAnsi="宋体" w:cs="宋体"/>
          <w:b/>
          <w:sz w:val="30"/>
          <w:szCs w:val="30"/>
        </w:rPr>
      </w:pPr>
    </w:p>
    <w:p>
      <w:pPr>
        <w:spacing w:line="400" w:lineRule="exact"/>
        <w:rPr>
          <w:rFonts w:hint="eastAsia"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eastAsia="zh-CN"/>
        </w:rPr>
        <w:t>六</w:t>
      </w:r>
      <w:r>
        <w:rPr>
          <w:rFonts w:hint="eastAsia" w:ascii="宋体" w:hAnsi="宋体" w:cs="宋体"/>
          <w:b/>
          <w:sz w:val="30"/>
          <w:szCs w:val="30"/>
        </w:rPr>
        <w:t xml:space="preserve">： </w:t>
      </w:r>
    </w:p>
    <w:p>
      <w:pPr>
        <w:jc w:val="center"/>
        <w:rPr>
          <w:rFonts w:hint="eastAsia" w:eastAsia="楷体_GB2312"/>
          <w:b/>
          <w:bCs/>
          <w:sz w:val="28"/>
          <w:szCs w:val="28"/>
        </w:rPr>
      </w:pPr>
      <w:r>
        <w:rPr>
          <w:rFonts w:hint="eastAsia" w:eastAsia="楷体_GB2312"/>
          <w:b/>
          <w:bCs/>
          <w:sz w:val="28"/>
          <w:szCs w:val="28"/>
        </w:rPr>
        <w:t>其他常驻</w:t>
      </w:r>
      <w:r>
        <w:rPr>
          <w:rFonts w:hint="eastAsia" w:eastAsia="楷体_GB2312"/>
          <w:b/>
          <w:bCs/>
          <w:sz w:val="28"/>
          <w:szCs w:val="28"/>
          <w:lang w:eastAsia="zh-CN"/>
        </w:rPr>
        <w:t>德清</w:t>
      </w:r>
      <w:r>
        <w:rPr>
          <w:rFonts w:hint="eastAsia" w:eastAsia="楷体_GB2312"/>
          <w:b/>
          <w:bCs/>
          <w:sz w:val="28"/>
          <w:szCs w:val="28"/>
        </w:rPr>
        <w:t>监督人员、</w:t>
      </w:r>
      <w:r>
        <w:rPr>
          <w:rFonts w:hint="eastAsia" w:eastAsia="楷体_GB2312"/>
          <w:b/>
          <w:bCs/>
          <w:sz w:val="28"/>
          <w:szCs w:val="28"/>
          <w:lang w:eastAsia="zh-CN"/>
        </w:rPr>
        <w:t>非常驻德清</w:t>
      </w:r>
      <w:r>
        <w:rPr>
          <w:rFonts w:hint="eastAsia" w:eastAsia="楷体_GB2312"/>
          <w:b/>
          <w:bCs/>
          <w:sz w:val="28"/>
          <w:szCs w:val="28"/>
        </w:rPr>
        <w:t>专家组成员简历表</w:t>
      </w:r>
    </w:p>
    <w:tbl>
      <w:tblPr>
        <w:tblStyle w:val="50"/>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89"/>
        <w:gridCol w:w="45"/>
        <w:gridCol w:w="1134"/>
        <w:gridCol w:w="842"/>
        <w:gridCol w:w="150"/>
        <w:gridCol w:w="1013"/>
        <w:gridCol w:w="121"/>
        <w:gridCol w:w="1061"/>
        <w:gridCol w:w="1680"/>
        <w:gridCol w:w="236"/>
        <w:gridCol w:w="913"/>
        <w:gridCol w:w="186"/>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657" w:type="dxa"/>
            <w:gridSpan w:val="2"/>
            <w:tcBorders>
              <w:bottom w:val="nil"/>
            </w:tcBorders>
            <w:noWrap w:val="0"/>
            <w:vAlign w:val="center"/>
          </w:tcPr>
          <w:p>
            <w:pPr>
              <w:ind w:hanging="3"/>
              <w:jc w:val="left"/>
              <w:rPr>
                <w:rFonts w:hint="eastAsia"/>
                <w:szCs w:val="21"/>
              </w:rPr>
            </w:pPr>
            <w:r>
              <w:rPr>
                <w:rFonts w:hint="eastAsia"/>
                <w:szCs w:val="21"/>
              </w:rPr>
              <w:t>姓 名</w:t>
            </w:r>
          </w:p>
        </w:tc>
        <w:tc>
          <w:tcPr>
            <w:tcW w:w="1179" w:type="dxa"/>
            <w:gridSpan w:val="2"/>
            <w:tcBorders>
              <w:bottom w:val="nil"/>
            </w:tcBorders>
            <w:noWrap w:val="0"/>
            <w:vAlign w:val="center"/>
          </w:tcPr>
          <w:p>
            <w:pPr>
              <w:ind w:hanging="3"/>
              <w:jc w:val="left"/>
              <w:rPr>
                <w:rFonts w:hint="eastAsia"/>
                <w:szCs w:val="21"/>
              </w:rPr>
            </w:pPr>
          </w:p>
        </w:tc>
        <w:tc>
          <w:tcPr>
            <w:tcW w:w="842" w:type="dxa"/>
            <w:tcBorders>
              <w:bottom w:val="nil"/>
            </w:tcBorders>
            <w:noWrap w:val="0"/>
            <w:vAlign w:val="center"/>
          </w:tcPr>
          <w:p>
            <w:pPr>
              <w:ind w:hanging="3"/>
              <w:jc w:val="left"/>
              <w:rPr>
                <w:rFonts w:hint="eastAsia"/>
                <w:szCs w:val="21"/>
              </w:rPr>
            </w:pPr>
            <w:r>
              <w:rPr>
                <w:rFonts w:hint="eastAsia"/>
                <w:szCs w:val="21"/>
              </w:rPr>
              <w:t>出生年月</w:t>
            </w:r>
          </w:p>
        </w:tc>
        <w:tc>
          <w:tcPr>
            <w:tcW w:w="1163" w:type="dxa"/>
            <w:gridSpan w:val="2"/>
            <w:tcBorders>
              <w:bottom w:val="nil"/>
            </w:tcBorders>
            <w:noWrap w:val="0"/>
            <w:vAlign w:val="center"/>
          </w:tcPr>
          <w:p>
            <w:pPr>
              <w:ind w:hanging="3"/>
              <w:jc w:val="left"/>
              <w:rPr>
                <w:rFonts w:hint="eastAsia"/>
                <w:szCs w:val="21"/>
              </w:rPr>
            </w:pPr>
          </w:p>
        </w:tc>
        <w:tc>
          <w:tcPr>
            <w:tcW w:w="1182" w:type="dxa"/>
            <w:gridSpan w:val="2"/>
            <w:tcBorders>
              <w:bottom w:val="nil"/>
            </w:tcBorders>
            <w:noWrap w:val="0"/>
            <w:vAlign w:val="center"/>
          </w:tcPr>
          <w:p>
            <w:pPr>
              <w:ind w:hanging="3"/>
              <w:jc w:val="left"/>
              <w:rPr>
                <w:rFonts w:hint="eastAsia"/>
                <w:szCs w:val="21"/>
              </w:rPr>
            </w:pPr>
            <w:r>
              <w:rPr>
                <w:rFonts w:hint="eastAsia"/>
                <w:szCs w:val="21"/>
              </w:rPr>
              <w:t>文化程度</w:t>
            </w:r>
          </w:p>
        </w:tc>
        <w:tc>
          <w:tcPr>
            <w:tcW w:w="1680" w:type="dxa"/>
            <w:tcBorders>
              <w:bottom w:val="nil"/>
            </w:tcBorders>
            <w:noWrap w:val="0"/>
            <w:vAlign w:val="center"/>
          </w:tcPr>
          <w:p>
            <w:pPr>
              <w:ind w:hanging="3"/>
              <w:jc w:val="left"/>
              <w:rPr>
                <w:rFonts w:hint="eastAsia"/>
                <w:szCs w:val="21"/>
              </w:rPr>
            </w:pPr>
          </w:p>
        </w:tc>
        <w:tc>
          <w:tcPr>
            <w:tcW w:w="1149" w:type="dxa"/>
            <w:gridSpan w:val="2"/>
            <w:tcBorders>
              <w:bottom w:val="nil"/>
            </w:tcBorders>
            <w:noWrap w:val="0"/>
            <w:vAlign w:val="center"/>
          </w:tcPr>
          <w:p>
            <w:pPr>
              <w:ind w:hanging="3"/>
              <w:jc w:val="left"/>
              <w:rPr>
                <w:rFonts w:hint="eastAsia"/>
                <w:szCs w:val="21"/>
              </w:rPr>
            </w:pPr>
            <w:r>
              <w:rPr>
                <w:rFonts w:hint="eastAsia"/>
                <w:szCs w:val="21"/>
              </w:rPr>
              <w:t>毕业时间</w:t>
            </w:r>
          </w:p>
        </w:tc>
        <w:tc>
          <w:tcPr>
            <w:tcW w:w="1192" w:type="dxa"/>
            <w:gridSpan w:val="2"/>
            <w:tcBorders>
              <w:bottom w:val="nil"/>
            </w:tcBorders>
            <w:noWrap w:val="0"/>
            <w:vAlign w:val="center"/>
          </w:tcPr>
          <w:p>
            <w:pPr>
              <w:ind w:hanging="3"/>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657" w:type="dxa"/>
            <w:gridSpan w:val="2"/>
            <w:tcBorders>
              <w:bottom w:val="nil"/>
            </w:tcBorders>
            <w:noWrap w:val="0"/>
            <w:vAlign w:val="center"/>
          </w:tcPr>
          <w:p>
            <w:pPr>
              <w:ind w:hanging="3"/>
              <w:jc w:val="left"/>
              <w:rPr>
                <w:rFonts w:hint="eastAsia"/>
                <w:szCs w:val="21"/>
              </w:rPr>
            </w:pPr>
            <w:r>
              <w:rPr>
                <w:rFonts w:hint="eastAsia"/>
                <w:szCs w:val="21"/>
              </w:rPr>
              <w:t>毕业院校及专业</w:t>
            </w:r>
          </w:p>
        </w:tc>
        <w:tc>
          <w:tcPr>
            <w:tcW w:w="4366" w:type="dxa"/>
            <w:gridSpan w:val="7"/>
            <w:tcBorders>
              <w:bottom w:val="nil"/>
            </w:tcBorders>
            <w:noWrap w:val="0"/>
            <w:vAlign w:val="center"/>
          </w:tcPr>
          <w:p>
            <w:pPr>
              <w:ind w:hanging="3"/>
              <w:jc w:val="left"/>
              <w:rPr>
                <w:rFonts w:hint="eastAsia"/>
                <w:szCs w:val="21"/>
              </w:rPr>
            </w:pPr>
          </w:p>
        </w:tc>
        <w:tc>
          <w:tcPr>
            <w:tcW w:w="1680" w:type="dxa"/>
            <w:tcBorders>
              <w:bottom w:val="nil"/>
            </w:tcBorders>
            <w:noWrap w:val="0"/>
            <w:vAlign w:val="center"/>
          </w:tcPr>
          <w:p>
            <w:pPr>
              <w:ind w:hanging="3"/>
              <w:jc w:val="left"/>
              <w:rPr>
                <w:rFonts w:hint="eastAsia"/>
                <w:szCs w:val="21"/>
              </w:rPr>
            </w:pPr>
            <w:r>
              <w:rPr>
                <w:rFonts w:hint="eastAsia"/>
                <w:szCs w:val="21"/>
              </w:rPr>
              <w:t>从事专业年限</w:t>
            </w:r>
          </w:p>
        </w:tc>
        <w:tc>
          <w:tcPr>
            <w:tcW w:w="2341" w:type="dxa"/>
            <w:gridSpan w:val="4"/>
            <w:tcBorders>
              <w:bottom w:val="nil"/>
            </w:tcBorders>
            <w:noWrap w:val="0"/>
            <w:vAlign w:val="center"/>
          </w:tcPr>
          <w:p>
            <w:pPr>
              <w:ind w:hanging="3"/>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657" w:type="dxa"/>
            <w:gridSpan w:val="2"/>
            <w:tcBorders>
              <w:bottom w:val="nil"/>
            </w:tcBorders>
            <w:noWrap w:val="0"/>
            <w:vAlign w:val="center"/>
          </w:tcPr>
          <w:p>
            <w:pPr>
              <w:ind w:hanging="3"/>
              <w:jc w:val="left"/>
              <w:rPr>
                <w:rFonts w:hint="eastAsia"/>
                <w:szCs w:val="21"/>
              </w:rPr>
            </w:pPr>
            <w:r>
              <w:rPr>
                <w:rFonts w:hint="eastAsia"/>
                <w:szCs w:val="21"/>
              </w:rPr>
              <w:t>执业资格</w:t>
            </w:r>
          </w:p>
        </w:tc>
        <w:tc>
          <w:tcPr>
            <w:tcW w:w="2021" w:type="dxa"/>
            <w:gridSpan w:val="3"/>
            <w:tcBorders>
              <w:bottom w:val="nil"/>
            </w:tcBorders>
            <w:noWrap w:val="0"/>
            <w:vAlign w:val="center"/>
          </w:tcPr>
          <w:p>
            <w:pPr>
              <w:ind w:hanging="3"/>
              <w:jc w:val="left"/>
              <w:rPr>
                <w:rFonts w:hint="eastAsia"/>
                <w:szCs w:val="21"/>
              </w:rPr>
            </w:pPr>
          </w:p>
        </w:tc>
        <w:tc>
          <w:tcPr>
            <w:tcW w:w="1163" w:type="dxa"/>
            <w:gridSpan w:val="2"/>
            <w:tcBorders>
              <w:bottom w:val="nil"/>
            </w:tcBorders>
            <w:noWrap w:val="0"/>
            <w:vAlign w:val="center"/>
          </w:tcPr>
          <w:p>
            <w:pPr>
              <w:ind w:hanging="3"/>
              <w:jc w:val="left"/>
              <w:rPr>
                <w:rFonts w:hint="eastAsia"/>
                <w:szCs w:val="21"/>
              </w:rPr>
            </w:pPr>
            <w:r>
              <w:rPr>
                <w:rFonts w:hint="eastAsia"/>
                <w:szCs w:val="21"/>
              </w:rPr>
              <w:t>技术职称</w:t>
            </w:r>
          </w:p>
        </w:tc>
        <w:tc>
          <w:tcPr>
            <w:tcW w:w="2862" w:type="dxa"/>
            <w:gridSpan w:val="3"/>
            <w:tcBorders>
              <w:bottom w:val="nil"/>
            </w:tcBorders>
            <w:noWrap w:val="0"/>
            <w:vAlign w:val="center"/>
          </w:tcPr>
          <w:p>
            <w:pPr>
              <w:ind w:hanging="3"/>
              <w:jc w:val="left"/>
              <w:rPr>
                <w:rFonts w:hint="eastAsia"/>
                <w:szCs w:val="21"/>
              </w:rPr>
            </w:pPr>
          </w:p>
        </w:tc>
        <w:tc>
          <w:tcPr>
            <w:tcW w:w="1149" w:type="dxa"/>
            <w:gridSpan w:val="2"/>
            <w:tcBorders>
              <w:bottom w:val="nil"/>
            </w:tcBorders>
            <w:noWrap w:val="0"/>
            <w:vAlign w:val="center"/>
          </w:tcPr>
          <w:p>
            <w:pPr>
              <w:ind w:hanging="3"/>
              <w:jc w:val="left"/>
              <w:rPr>
                <w:rFonts w:hint="eastAsia"/>
                <w:szCs w:val="21"/>
              </w:rPr>
            </w:pPr>
            <w:r>
              <w:rPr>
                <w:rFonts w:hint="eastAsia"/>
                <w:szCs w:val="21"/>
              </w:rPr>
              <w:t>聘任时间</w:t>
            </w:r>
          </w:p>
        </w:tc>
        <w:tc>
          <w:tcPr>
            <w:tcW w:w="1192" w:type="dxa"/>
            <w:gridSpan w:val="2"/>
            <w:tcBorders>
              <w:bottom w:val="nil"/>
            </w:tcBorders>
            <w:noWrap w:val="0"/>
            <w:vAlign w:val="center"/>
          </w:tcPr>
          <w:p>
            <w:pPr>
              <w:ind w:hanging="3"/>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jc w:val="center"/>
        </w:trPr>
        <w:tc>
          <w:tcPr>
            <w:tcW w:w="10044" w:type="dxa"/>
            <w:gridSpan w:val="14"/>
            <w:tcBorders>
              <w:bottom w:val="nil"/>
            </w:tcBorders>
            <w:noWrap w:val="0"/>
            <w:vAlign w:val="top"/>
          </w:tcPr>
          <w:p>
            <w:pPr>
              <w:ind w:hanging="3"/>
              <w:jc w:val="left"/>
              <w:rPr>
                <w:rFonts w:hint="eastAsia"/>
                <w:szCs w:val="21"/>
              </w:rPr>
            </w:pPr>
            <w:r>
              <w:rPr>
                <w:rFonts w:hint="eastAsia"/>
                <w:szCs w:val="21"/>
              </w:rPr>
              <w:t>主要工作经历：（包括起止年限、单位名称、从事的工作内容、职务、证明人、证明人联系电话）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0044" w:type="dxa"/>
            <w:gridSpan w:val="14"/>
            <w:noWrap w:val="0"/>
            <w:vAlign w:val="center"/>
          </w:tcPr>
          <w:p>
            <w:pPr>
              <w:ind w:hanging="3"/>
              <w:jc w:val="center"/>
              <w:rPr>
                <w:rFonts w:hint="eastAsia"/>
                <w:szCs w:val="21"/>
              </w:rPr>
            </w:pPr>
            <w:r>
              <w:rPr>
                <w:rFonts w:hint="eastAsia"/>
                <w:szCs w:val="21"/>
              </w:rPr>
              <w:t>承担过的同类项目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568" w:type="dxa"/>
            <w:noWrap w:val="0"/>
            <w:vAlign w:val="center"/>
          </w:tcPr>
          <w:p>
            <w:pPr>
              <w:ind w:hanging="3"/>
              <w:jc w:val="center"/>
              <w:rPr>
                <w:rFonts w:hint="eastAsia"/>
                <w:szCs w:val="21"/>
              </w:rPr>
            </w:pPr>
            <w:r>
              <w:rPr>
                <w:rFonts w:hint="eastAsia"/>
                <w:szCs w:val="21"/>
              </w:rPr>
              <w:t>序号</w:t>
            </w:r>
          </w:p>
        </w:tc>
        <w:tc>
          <w:tcPr>
            <w:tcW w:w="1134" w:type="dxa"/>
            <w:gridSpan w:val="2"/>
            <w:noWrap w:val="0"/>
            <w:vAlign w:val="center"/>
          </w:tcPr>
          <w:p>
            <w:pPr>
              <w:ind w:hanging="3"/>
              <w:jc w:val="center"/>
              <w:rPr>
                <w:rFonts w:hint="eastAsia"/>
                <w:szCs w:val="21"/>
              </w:rPr>
            </w:pPr>
            <w:r>
              <w:rPr>
                <w:rFonts w:hint="eastAsia"/>
                <w:szCs w:val="21"/>
              </w:rPr>
              <w:t>项目名称</w:t>
            </w:r>
          </w:p>
        </w:tc>
        <w:tc>
          <w:tcPr>
            <w:tcW w:w="1134" w:type="dxa"/>
            <w:noWrap w:val="0"/>
            <w:vAlign w:val="center"/>
          </w:tcPr>
          <w:p>
            <w:pPr>
              <w:jc w:val="center"/>
              <w:rPr>
                <w:rFonts w:hint="eastAsia"/>
                <w:szCs w:val="21"/>
              </w:rPr>
            </w:pPr>
            <w:r>
              <w:rPr>
                <w:rFonts w:hint="eastAsia"/>
                <w:szCs w:val="21"/>
              </w:rPr>
              <w:t>建设单位</w:t>
            </w:r>
          </w:p>
        </w:tc>
        <w:tc>
          <w:tcPr>
            <w:tcW w:w="992" w:type="dxa"/>
            <w:gridSpan w:val="2"/>
            <w:noWrap w:val="0"/>
            <w:vAlign w:val="center"/>
          </w:tcPr>
          <w:p>
            <w:pPr>
              <w:ind w:hanging="3"/>
              <w:jc w:val="center"/>
              <w:rPr>
                <w:rFonts w:hint="eastAsia"/>
                <w:szCs w:val="21"/>
              </w:rPr>
            </w:pPr>
            <w:r>
              <w:rPr>
                <w:rFonts w:hint="eastAsia"/>
                <w:szCs w:val="21"/>
              </w:rPr>
              <w:t>项目</w:t>
            </w:r>
          </w:p>
          <w:p>
            <w:pPr>
              <w:ind w:hanging="3"/>
              <w:jc w:val="center"/>
              <w:rPr>
                <w:rFonts w:hint="eastAsia"/>
                <w:szCs w:val="21"/>
              </w:rPr>
            </w:pPr>
            <w:r>
              <w:rPr>
                <w:rFonts w:hint="eastAsia"/>
                <w:szCs w:val="21"/>
              </w:rPr>
              <w:t>类型</w:t>
            </w:r>
          </w:p>
        </w:tc>
        <w:tc>
          <w:tcPr>
            <w:tcW w:w="1134" w:type="dxa"/>
            <w:gridSpan w:val="2"/>
            <w:noWrap w:val="0"/>
            <w:vAlign w:val="center"/>
          </w:tcPr>
          <w:p>
            <w:pPr>
              <w:ind w:hanging="3"/>
              <w:jc w:val="center"/>
              <w:rPr>
                <w:rFonts w:hint="eastAsia"/>
                <w:szCs w:val="21"/>
              </w:rPr>
            </w:pPr>
            <w:r>
              <w:rPr>
                <w:rFonts w:hint="eastAsia"/>
                <w:szCs w:val="21"/>
              </w:rPr>
              <w:t>建设规模</w:t>
            </w:r>
          </w:p>
        </w:tc>
        <w:tc>
          <w:tcPr>
            <w:tcW w:w="2977" w:type="dxa"/>
            <w:gridSpan w:val="3"/>
            <w:noWrap w:val="0"/>
            <w:vAlign w:val="center"/>
          </w:tcPr>
          <w:p>
            <w:pPr>
              <w:ind w:hanging="3"/>
              <w:jc w:val="center"/>
              <w:rPr>
                <w:rFonts w:hint="eastAsia"/>
                <w:szCs w:val="21"/>
              </w:rPr>
            </w:pPr>
            <w:r>
              <w:rPr>
                <w:rFonts w:hint="eastAsia"/>
                <w:szCs w:val="21"/>
              </w:rPr>
              <w:t>建安造价(亿元)</w:t>
            </w:r>
          </w:p>
        </w:tc>
        <w:tc>
          <w:tcPr>
            <w:tcW w:w="1099" w:type="dxa"/>
            <w:gridSpan w:val="2"/>
            <w:noWrap w:val="0"/>
            <w:vAlign w:val="center"/>
          </w:tcPr>
          <w:p>
            <w:pPr>
              <w:ind w:hanging="3"/>
              <w:jc w:val="center"/>
              <w:rPr>
                <w:rFonts w:hint="eastAsia"/>
                <w:szCs w:val="21"/>
              </w:rPr>
            </w:pPr>
            <w:r>
              <w:rPr>
                <w:rFonts w:hint="eastAsia"/>
                <w:szCs w:val="21"/>
              </w:rPr>
              <w:t>担任职务</w:t>
            </w:r>
          </w:p>
        </w:tc>
        <w:tc>
          <w:tcPr>
            <w:tcW w:w="1006" w:type="dxa"/>
            <w:noWrap w:val="0"/>
            <w:vAlign w:val="center"/>
          </w:tcPr>
          <w:p>
            <w:pPr>
              <w:ind w:hanging="3"/>
              <w:jc w:val="center"/>
              <w:rPr>
                <w:rFonts w:hint="eastAsia"/>
                <w:szCs w:val="21"/>
              </w:rPr>
            </w:pPr>
            <w:r>
              <w:rPr>
                <w:rFonts w:hint="eastAsia"/>
                <w:szCs w:val="21"/>
              </w:rPr>
              <w:t>项目建设时间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8" w:type="dxa"/>
            <w:noWrap w:val="0"/>
            <w:vAlign w:val="center"/>
          </w:tcPr>
          <w:p>
            <w:pPr>
              <w:ind w:hanging="3"/>
              <w:jc w:val="center"/>
              <w:rPr>
                <w:rFonts w:hint="eastAsia"/>
                <w:szCs w:val="21"/>
              </w:rPr>
            </w:pPr>
            <w:r>
              <w:rPr>
                <w:rFonts w:hint="eastAsia"/>
                <w:szCs w:val="21"/>
              </w:rPr>
              <w:t>1</w:t>
            </w:r>
          </w:p>
        </w:tc>
        <w:tc>
          <w:tcPr>
            <w:tcW w:w="1134" w:type="dxa"/>
            <w:gridSpan w:val="2"/>
            <w:noWrap w:val="0"/>
            <w:vAlign w:val="center"/>
          </w:tcPr>
          <w:p>
            <w:pPr>
              <w:ind w:hanging="3"/>
              <w:jc w:val="center"/>
              <w:rPr>
                <w:rFonts w:hint="eastAsia"/>
                <w:szCs w:val="21"/>
              </w:rPr>
            </w:pPr>
          </w:p>
        </w:tc>
        <w:tc>
          <w:tcPr>
            <w:tcW w:w="1134" w:type="dxa"/>
            <w:noWrap w:val="0"/>
            <w:vAlign w:val="center"/>
          </w:tcPr>
          <w:p>
            <w:pPr>
              <w:ind w:hanging="3"/>
              <w:jc w:val="center"/>
              <w:rPr>
                <w:rFonts w:hint="eastAsia"/>
                <w:szCs w:val="21"/>
              </w:rPr>
            </w:pPr>
          </w:p>
        </w:tc>
        <w:tc>
          <w:tcPr>
            <w:tcW w:w="992" w:type="dxa"/>
            <w:gridSpan w:val="2"/>
            <w:noWrap w:val="0"/>
            <w:vAlign w:val="center"/>
          </w:tcPr>
          <w:p>
            <w:pPr>
              <w:ind w:hanging="3"/>
              <w:jc w:val="center"/>
              <w:rPr>
                <w:rFonts w:hint="eastAsia"/>
                <w:szCs w:val="21"/>
              </w:rPr>
            </w:pPr>
          </w:p>
        </w:tc>
        <w:tc>
          <w:tcPr>
            <w:tcW w:w="1134" w:type="dxa"/>
            <w:gridSpan w:val="2"/>
            <w:noWrap w:val="0"/>
            <w:vAlign w:val="center"/>
          </w:tcPr>
          <w:p>
            <w:pPr>
              <w:ind w:hanging="3"/>
              <w:jc w:val="center"/>
              <w:rPr>
                <w:rFonts w:hint="eastAsia"/>
                <w:szCs w:val="21"/>
              </w:rPr>
            </w:pPr>
          </w:p>
        </w:tc>
        <w:tc>
          <w:tcPr>
            <w:tcW w:w="2977" w:type="dxa"/>
            <w:gridSpan w:val="3"/>
            <w:noWrap w:val="0"/>
            <w:vAlign w:val="center"/>
          </w:tcPr>
          <w:p>
            <w:pPr>
              <w:ind w:hanging="3"/>
              <w:jc w:val="center"/>
              <w:rPr>
                <w:rFonts w:hint="eastAsia"/>
                <w:szCs w:val="21"/>
              </w:rPr>
            </w:pPr>
          </w:p>
        </w:tc>
        <w:tc>
          <w:tcPr>
            <w:tcW w:w="1099" w:type="dxa"/>
            <w:gridSpan w:val="2"/>
            <w:noWrap w:val="0"/>
            <w:vAlign w:val="center"/>
          </w:tcPr>
          <w:p>
            <w:pPr>
              <w:ind w:hanging="3"/>
              <w:jc w:val="center"/>
              <w:rPr>
                <w:rFonts w:hint="eastAsia"/>
                <w:szCs w:val="21"/>
              </w:rPr>
            </w:pPr>
          </w:p>
        </w:tc>
        <w:tc>
          <w:tcPr>
            <w:tcW w:w="1006" w:type="dxa"/>
            <w:noWrap w:val="0"/>
            <w:vAlign w:val="center"/>
          </w:tcPr>
          <w:p>
            <w:pPr>
              <w:ind w:hanging="3"/>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8" w:type="dxa"/>
            <w:noWrap w:val="0"/>
            <w:vAlign w:val="center"/>
          </w:tcPr>
          <w:p>
            <w:pPr>
              <w:ind w:hanging="3"/>
              <w:jc w:val="center"/>
              <w:rPr>
                <w:rFonts w:hint="eastAsia"/>
                <w:szCs w:val="21"/>
              </w:rPr>
            </w:pPr>
            <w:r>
              <w:rPr>
                <w:rFonts w:hint="eastAsia"/>
                <w:szCs w:val="21"/>
              </w:rPr>
              <w:t>2</w:t>
            </w:r>
          </w:p>
        </w:tc>
        <w:tc>
          <w:tcPr>
            <w:tcW w:w="1134" w:type="dxa"/>
            <w:gridSpan w:val="2"/>
            <w:noWrap w:val="0"/>
            <w:vAlign w:val="center"/>
          </w:tcPr>
          <w:p>
            <w:pPr>
              <w:ind w:hanging="3"/>
              <w:jc w:val="center"/>
              <w:rPr>
                <w:rFonts w:hint="eastAsia"/>
                <w:szCs w:val="21"/>
              </w:rPr>
            </w:pPr>
          </w:p>
        </w:tc>
        <w:tc>
          <w:tcPr>
            <w:tcW w:w="1134" w:type="dxa"/>
            <w:noWrap w:val="0"/>
            <w:vAlign w:val="center"/>
          </w:tcPr>
          <w:p>
            <w:pPr>
              <w:ind w:hanging="3"/>
              <w:jc w:val="center"/>
              <w:rPr>
                <w:rFonts w:hint="eastAsia"/>
                <w:szCs w:val="21"/>
              </w:rPr>
            </w:pPr>
          </w:p>
        </w:tc>
        <w:tc>
          <w:tcPr>
            <w:tcW w:w="992" w:type="dxa"/>
            <w:gridSpan w:val="2"/>
            <w:noWrap w:val="0"/>
            <w:vAlign w:val="center"/>
          </w:tcPr>
          <w:p>
            <w:pPr>
              <w:ind w:hanging="3"/>
              <w:jc w:val="center"/>
              <w:rPr>
                <w:rFonts w:hint="eastAsia"/>
                <w:szCs w:val="21"/>
              </w:rPr>
            </w:pPr>
          </w:p>
        </w:tc>
        <w:tc>
          <w:tcPr>
            <w:tcW w:w="1134" w:type="dxa"/>
            <w:gridSpan w:val="2"/>
            <w:noWrap w:val="0"/>
            <w:vAlign w:val="center"/>
          </w:tcPr>
          <w:p>
            <w:pPr>
              <w:ind w:hanging="3"/>
              <w:jc w:val="center"/>
              <w:rPr>
                <w:rFonts w:hint="eastAsia"/>
                <w:szCs w:val="21"/>
              </w:rPr>
            </w:pPr>
          </w:p>
        </w:tc>
        <w:tc>
          <w:tcPr>
            <w:tcW w:w="2977" w:type="dxa"/>
            <w:gridSpan w:val="3"/>
            <w:noWrap w:val="0"/>
            <w:vAlign w:val="center"/>
          </w:tcPr>
          <w:p>
            <w:pPr>
              <w:ind w:hanging="3"/>
              <w:jc w:val="center"/>
              <w:rPr>
                <w:rFonts w:hint="eastAsia"/>
                <w:szCs w:val="21"/>
              </w:rPr>
            </w:pPr>
          </w:p>
        </w:tc>
        <w:tc>
          <w:tcPr>
            <w:tcW w:w="1099" w:type="dxa"/>
            <w:gridSpan w:val="2"/>
            <w:noWrap w:val="0"/>
            <w:vAlign w:val="center"/>
          </w:tcPr>
          <w:p>
            <w:pPr>
              <w:ind w:hanging="3"/>
              <w:jc w:val="center"/>
              <w:rPr>
                <w:rFonts w:hint="eastAsia"/>
                <w:szCs w:val="21"/>
              </w:rPr>
            </w:pPr>
          </w:p>
        </w:tc>
        <w:tc>
          <w:tcPr>
            <w:tcW w:w="1006" w:type="dxa"/>
            <w:noWrap w:val="0"/>
            <w:vAlign w:val="center"/>
          </w:tcPr>
          <w:p>
            <w:pPr>
              <w:ind w:hanging="3"/>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8" w:type="dxa"/>
            <w:noWrap w:val="0"/>
            <w:vAlign w:val="center"/>
          </w:tcPr>
          <w:p>
            <w:pPr>
              <w:ind w:hanging="3"/>
              <w:jc w:val="center"/>
              <w:rPr>
                <w:rFonts w:hint="eastAsia"/>
                <w:szCs w:val="21"/>
              </w:rPr>
            </w:pPr>
            <w:r>
              <w:rPr>
                <w:rFonts w:hint="eastAsia"/>
                <w:szCs w:val="21"/>
              </w:rPr>
              <w:t>3</w:t>
            </w:r>
          </w:p>
        </w:tc>
        <w:tc>
          <w:tcPr>
            <w:tcW w:w="1134" w:type="dxa"/>
            <w:gridSpan w:val="2"/>
            <w:noWrap w:val="0"/>
            <w:vAlign w:val="center"/>
          </w:tcPr>
          <w:p>
            <w:pPr>
              <w:ind w:hanging="3"/>
              <w:jc w:val="center"/>
              <w:rPr>
                <w:rFonts w:hint="eastAsia"/>
                <w:szCs w:val="21"/>
              </w:rPr>
            </w:pPr>
          </w:p>
        </w:tc>
        <w:tc>
          <w:tcPr>
            <w:tcW w:w="1134" w:type="dxa"/>
            <w:noWrap w:val="0"/>
            <w:vAlign w:val="center"/>
          </w:tcPr>
          <w:p>
            <w:pPr>
              <w:ind w:hanging="3"/>
              <w:jc w:val="center"/>
              <w:rPr>
                <w:rFonts w:hint="eastAsia"/>
                <w:szCs w:val="21"/>
              </w:rPr>
            </w:pPr>
          </w:p>
        </w:tc>
        <w:tc>
          <w:tcPr>
            <w:tcW w:w="992" w:type="dxa"/>
            <w:gridSpan w:val="2"/>
            <w:noWrap w:val="0"/>
            <w:vAlign w:val="center"/>
          </w:tcPr>
          <w:p>
            <w:pPr>
              <w:ind w:hanging="3"/>
              <w:jc w:val="center"/>
              <w:rPr>
                <w:rFonts w:hint="eastAsia"/>
                <w:szCs w:val="21"/>
              </w:rPr>
            </w:pPr>
          </w:p>
        </w:tc>
        <w:tc>
          <w:tcPr>
            <w:tcW w:w="1134" w:type="dxa"/>
            <w:gridSpan w:val="2"/>
            <w:noWrap w:val="0"/>
            <w:vAlign w:val="center"/>
          </w:tcPr>
          <w:p>
            <w:pPr>
              <w:ind w:hanging="3"/>
              <w:jc w:val="center"/>
              <w:rPr>
                <w:rFonts w:hint="eastAsia"/>
                <w:szCs w:val="21"/>
              </w:rPr>
            </w:pPr>
          </w:p>
        </w:tc>
        <w:tc>
          <w:tcPr>
            <w:tcW w:w="2977" w:type="dxa"/>
            <w:gridSpan w:val="3"/>
            <w:noWrap w:val="0"/>
            <w:vAlign w:val="center"/>
          </w:tcPr>
          <w:p>
            <w:pPr>
              <w:ind w:hanging="3"/>
              <w:jc w:val="center"/>
              <w:rPr>
                <w:rFonts w:hint="eastAsia"/>
                <w:szCs w:val="21"/>
              </w:rPr>
            </w:pPr>
          </w:p>
        </w:tc>
        <w:tc>
          <w:tcPr>
            <w:tcW w:w="1099" w:type="dxa"/>
            <w:gridSpan w:val="2"/>
            <w:noWrap w:val="0"/>
            <w:vAlign w:val="center"/>
          </w:tcPr>
          <w:p>
            <w:pPr>
              <w:ind w:hanging="3"/>
              <w:jc w:val="center"/>
              <w:rPr>
                <w:rFonts w:hint="eastAsia"/>
                <w:szCs w:val="21"/>
              </w:rPr>
            </w:pPr>
          </w:p>
        </w:tc>
        <w:tc>
          <w:tcPr>
            <w:tcW w:w="1006" w:type="dxa"/>
            <w:noWrap w:val="0"/>
            <w:vAlign w:val="center"/>
          </w:tcPr>
          <w:p>
            <w:pPr>
              <w:ind w:hanging="3"/>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8" w:type="dxa"/>
            <w:noWrap w:val="0"/>
            <w:vAlign w:val="center"/>
          </w:tcPr>
          <w:p>
            <w:pPr>
              <w:ind w:hanging="3"/>
              <w:jc w:val="center"/>
              <w:rPr>
                <w:rFonts w:hint="eastAsia"/>
                <w:szCs w:val="21"/>
              </w:rPr>
            </w:pPr>
            <w:r>
              <w:rPr>
                <w:rFonts w:hint="eastAsia"/>
                <w:szCs w:val="21"/>
              </w:rPr>
              <w:t>4</w:t>
            </w:r>
          </w:p>
        </w:tc>
        <w:tc>
          <w:tcPr>
            <w:tcW w:w="1134" w:type="dxa"/>
            <w:gridSpan w:val="2"/>
            <w:noWrap w:val="0"/>
            <w:vAlign w:val="center"/>
          </w:tcPr>
          <w:p>
            <w:pPr>
              <w:ind w:hanging="3"/>
              <w:jc w:val="center"/>
              <w:rPr>
                <w:rFonts w:hint="eastAsia"/>
                <w:szCs w:val="21"/>
              </w:rPr>
            </w:pPr>
          </w:p>
        </w:tc>
        <w:tc>
          <w:tcPr>
            <w:tcW w:w="1134" w:type="dxa"/>
            <w:noWrap w:val="0"/>
            <w:vAlign w:val="center"/>
          </w:tcPr>
          <w:p>
            <w:pPr>
              <w:ind w:hanging="3"/>
              <w:jc w:val="center"/>
              <w:rPr>
                <w:rFonts w:hint="eastAsia"/>
                <w:szCs w:val="21"/>
              </w:rPr>
            </w:pPr>
          </w:p>
        </w:tc>
        <w:tc>
          <w:tcPr>
            <w:tcW w:w="992" w:type="dxa"/>
            <w:gridSpan w:val="2"/>
            <w:noWrap w:val="0"/>
            <w:vAlign w:val="center"/>
          </w:tcPr>
          <w:p>
            <w:pPr>
              <w:ind w:hanging="3"/>
              <w:jc w:val="center"/>
              <w:rPr>
                <w:rFonts w:hint="eastAsia"/>
                <w:szCs w:val="21"/>
              </w:rPr>
            </w:pPr>
          </w:p>
        </w:tc>
        <w:tc>
          <w:tcPr>
            <w:tcW w:w="1134" w:type="dxa"/>
            <w:gridSpan w:val="2"/>
            <w:noWrap w:val="0"/>
            <w:vAlign w:val="center"/>
          </w:tcPr>
          <w:p>
            <w:pPr>
              <w:ind w:hanging="3"/>
              <w:jc w:val="center"/>
              <w:rPr>
                <w:rFonts w:hint="eastAsia"/>
                <w:szCs w:val="21"/>
              </w:rPr>
            </w:pPr>
          </w:p>
        </w:tc>
        <w:tc>
          <w:tcPr>
            <w:tcW w:w="2977" w:type="dxa"/>
            <w:gridSpan w:val="3"/>
            <w:noWrap w:val="0"/>
            <w:vAlign w:val="center"/>
          </w:tcPr>
          <w:p>
            <w:pPr>
              <w:ind w:hanging="3"/>
              <w:jc w:val="center"/>
              <w:rPr>
                <w:rFonts w:hint="eastAsia"/>
                <w:szCs w:val="21"/>
              </w:rPr>
            </w:pPr>
          </w:p>
        </w:tc>
        <w:tc>
          <w:tcPr>
            <w:tcW w:w="1099" w:type="dxa"/>
            <w:gridSpan w:val="2"/>
            <w:noWrap w:val="0"/>
            <w:vAlign w:val="center"/>
          </w:tcPr>
          <w:p>
            <w:pPr>
              <w:ind w:hanging="3"/>
              <w:jc w:val="center"/>
              <w:rPr>
                <w:rFonts w:hint="eastAsia"/>
                <w:szCs w:val="21"/>
              </w:rPr>
            </w:pPr>
          </w:p>
        </w:tc>
        <w:tc>
          <w:tcPr>
            <w:tcW w:w="1006" w:type="dxa"/>
            <w:noWrap w:val="0"/>
            <w:vAlign w:val="center"/>
          </w:tcPr>
          <w:p>
            <w:pPr>
              <w:ind w:hanging="3"/>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8" w:type="dxa"/>
            <w:noWrap w:val="0"/>
            <w:vAlign w:val="center"/>
          </w:tcPr>
          <w:p>
            <w:pPr>
              <w:ind w:hanging="3"/>
              <w:jc w:val="center"/>
              <w:rPr>
                <w:rFonts w:hint="eastAsia"/>
                <w:szCs w:val="21"/>
              </w:rPr>
            </w:pPr>
            <w:r>
              <w:rPr>
                <w:rFonts w:hint="eastAsia"/>
                <w:szCs w:val="21"/>
              </w:rPr>
              <w:t>5</w:t>
            </w:r>
          </w:p>
        </w:tc>
        <w:tc>
          <w:tcPr>
            <w:tcW w:w="1134" w:type="dxa"/>
            <w:gridSpan w:val="2"/>
            <w:noWrap w:val="0"/>
            <w:vAlign w:val="center"/>
          </w:tcPr>
          <w:p>
            <w:pPr>
              <w:ind w:hanging="3"/>
              <w:jc w:val="center"/>
              <w:rPr>
                <w:rFonts w:hint="eastAsia"/>
                <w:szCs w:val="21"/>
              </w:rPr>
            </w:pPr>
          </w:p>
        </w:tc>
        <w:tc>
          <w:tcPr>
            <w:tcW w:w="1134" w:type="dxa"/>
            <w:noWrap w:val="0"/>
            <w:vAlign w:val="center"/>
          </w:tcPr>
          <w:p>
            <w:pPr>
              <w:ind w:hanging="3"/>
              <w:jc w:val="center"/>
              <w:rPr>
                <w:rFonts w:hint="eastAsia"/>
                <w:szCs w:val="21"/>
              </w:rPr>
            </w:pPr>
          </w:p>
        </w:tc>
        <w:tc>
          <w:tcPr>
            <w:tcW w:w="992" w:type="dxa"/>
            <w:gridSpan w:val="2"/>
            <w:noWrap w:val="0"/>
            <w:vAlign w:val="center"/>
          </w:tcPr>
          <w:p>
            <w:pPr>
              <w:ind w:hanging="3"/>
              <w:jc w:val="center"/>
              <w:rPr>
                <w:rFonts w:hint="eastAsia"/>
                <w:szCs w:val="21"/>
              </w:rPr>
            </w:pPr>
          </w:p>
        </w:tc>
        <w:tc>
          <w:tcPr>
            <w:tcW w:w="1134" w:type="dxa"/>
            <w:gridSpan w:val="2"/>
            <w:noWrap w:val="0"/>
            <w:vAlign w:val="center"/>
          </w:tcPr>
          <w:p>
            <w:pPr>
              <w:ind w:hanging="3"/>
              <w:jc w:val="center"/>
              <w:rPr>
                <w:rFonts w:hint="eastAsia"/>
                <w:szCs w:val="21"/>
              </w:rPr>
            </w:pPr>
          </w:p>
        </w:tc>
        <w:tc>
          <w:tcPr>
            <w:tcW w:w="2977" w:type="dxa"/>
            <w:gridSpan w:val="3"/>
            <w:noWrap w:val="0"/>
            <w:vAlign w:val="center"/>
          </w:tcPr>
          <w:p>
            <w:pPr>
              <w:ind w:hanging="3"/>
              <w:jc w:val="center"/>
              <w:rPr>
                <w:rFonts w:hint="eastAsia"/>
                <w:szCs w:val="21"/>
              </w:rPr>
            </w:pPr>
          </w:p>
        </w:tc>
        <w:tc>
          <w:tcPr>
            <w:tcW w:w="1099" w:type="dxa"/>
            <w:gridSpan w:val="2"/>
            <w:noWrap w:val="0"/>
            <w:vAlign w:val="center"/>
          </w:tcPr>
          <w:p>
            <w:pPr>
              <w:ind w:hanging="3"/>
              <w:jc w:val="center"/>
              <w:rPr>
                <w:rFonts w:hint="eastAsia"/>
                <w:szCs w:val="21"/>
              </w:rPr>
            </w:pPr>
          </w:p>
        </w:tc>
        <w:tc>
          <w:tcPr>
            <w:tcW w:w="1006" w:type="dxa"/>
            <w:noWrap w:val="0"/>
            <w:vAlign w:val="center"/>
          </w:tcPr>
          <w:p>
            <w:pPr>
              <w:ind w:hanging="3"/>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8" w:type="dxa"/>
            <w:noWrap w:val="0"/>
            <w:vAlign w:val="center"/>
          </w:tcPr>
          <w:p>
            <w:pPr>
              <w:ind w:hanging="3"/>
              <w:jc w:val="center"/>
              <w:rPr>
                <w:rFonts w:hint="eastAsia"/>
                <w:szCs w:val="21"/>
              </w:rPr>
            </w:pPr>
            <w:r>
              <w:rPr>
                <w:rFonts w:hint="eastAsia"/>
                <w:szCs w:val="21"/>
              </w:rPr>
              <w:t>6</w:t>
            </w:r>
          </w:p>
        </w:tc>
        <w:tc>
          <w:tcPr>
            <w:tcW w:w="1134" w:type="dxa"/>
            <w:gridSpan w:val="2"/>
            <w:noWrap w:val="0"/>
            <w:vAlign w:val="center"/>
          </w:tcPr>
          <w:p>
            <w:pPr>
              <w:ind w:hanging="3"/>
              <w:jc w:val="center"/>
              <w:rPr>
                <w:rFonts w:hint="eastAsia"/>
                <w:szCs w:val="21"/>
              </w:rPr>
            </w:pPr>
          </w:p>
        </w:tc>
        <w:tc>
          <w:tcPr>
            <w:tcW w:w="1134" w:type="dxa"/>
            <w:noWrap w:val="0"/>
            <w:vAlign w:val="center"/>
          </w:tcPr>
          <w:p>
            <w:pPr>
              <w:ind w:hanging="3"/>
              <w:jc w:val="center"/>
              <w:rPr>
                <w:rFonts w:hint="eastAsia"/>
                <w:szCs w:val="21"/>
              </w:rPr>
            </w:pPr>
          </w:p>
        </w:tc>
        <w:tc>
          <w:tcPr>
            <w:tcW w:w="992" w:type="dxa"/>
            <w:gridSpan w:val="2"/>
            <w:noWrap w:val="0"/>
            <w:vAlign w:val="center"/>
          </w:tcPr>
          <w:p>
            <w:pPr>
              <w:ind w:hanging="3"/>
              <w:jc w:val="center"/>
              <w:rPr>
                <w:rFonts w:hint="eastAsia"/>
                <w:szCs w:val="21"/>
              </w:rPr>
            </w:pPr>
          </w:p>
        </w:tc>
        <w:tc>
          <w:tcPr>
            <w:tcW w:w="1134" w:type="dxa"/>
            <w:gridSpan w:val="2"/>
            <w:noWrap w:val="0"/>
            <w:vAlign w:val="center"/>
          </w:tcPr>
          <w:p>
            <w:pPr>
              <w:ind w:hanging="3"/>
              <w:jc w:val="center"/>
              <w:rPr>
                <w:rFonts w:hint="eastAsia"/>
                <w:szCs w:val="21"/>
              </w:rPr>
            </w:pPr>
          </w:p>
        </w:tc>
        <w:tc>
          <w:tcPr>
            <w:tcW w:w="2977" w:type="dxa"/>
            <w:gridSpan w:val="3"/>
            <w:noWrap w:val="0"/>
            <w:vAlign w:val="center"/>
          </w:tcPr>
          <w:p>
            <w:pPr>
              <w:ind w:hanging="3"/>
              <w:jc w:val="center"/>
              <w:rPr>
                <w:rFonts w:hint="eastAsia"/>
                <w:szCs w:val="21"/>
              </w:rPr>
            </w:pPr>
          </w:p>
        </w:tc>
        <w:tc>
          <w:tcPr>
            <w:tcW w:w="1099" w:type="dxa"/>
            <w:gridSpan w:val="2"/>
            <w:noWrap w:val="0"/>
            <w:vAlign w:val="center"/>
          </w:tcPr>
          <w:p>
            <w:pPr>
              <w:ind w:hanging="3"/>
              <w:jc w:val="center"/>
              <w:rPr>
                <w:rFonts w:hint="eastAsia"/>
                <w:szCs w:val="21"/>
              </w:rPr>
            </w:pPr>
          </w:p>
        </w:tc>
        <w:tc>
          <w:tcPr>
            <w:tcW w:w="1006" w:type="dxa"/>
            <w:noWrap w:val="0"/>
            <w:vAlign w:val="center"/>
          </w:tcPr>
          <w:p>
            <w:pPr>
              <w:ind w:hanging="3"/>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8" w:type="dxa"/>
            <w:noWrap w:val="0"/>
            <w:vAlign w:val="center"/>
          </w:tcPr>
          <w:p>
            <w:pPr>
              <w:ind w:hanging="3"/>
              <w:jc w:val="center"/>
              <w:rPr>
                <w:rFonts w:hint="eastAsia"/>
                <w:szCs w:val="21"/>
              </w:rPr>
            </w:pPr>
            <w:r>
              <w:rPr>
                <w:rFonts w:hint="eastAsia"/>
                <w:szCs w:val="21"/>
              </w:rPr>
              <w:t>7</w:t>
            </w:r>
          </w:p>
        </w:tc>
        <w:tc>
          <w:tcPr>
            <w:tcW w:w="1134" w:type="dxa"/>
            <w:gridSpan w:val="2"/>
            <w:noWrap w:val="0"/>
            <w:vAlign w:val="center"/>
          </w:tcPr>
          <w:p>
            <w:pPr>
              <w:ind w:hanging="3"/>
              <w:jc w:val="center"/>
              <w:rPr>
                <w:rFonts w:hint="eastAsia"/>
                <w:szCs w:val="21"/>
              </w:rPr>
            </w:pPr>
          </w:p>
        </w:tc>
        <w:tc>
          <w:tcPr>
            <w:tcW w:w="1134" w:type="dxa"/>
            <w:noWrap w:val="0"/>
            <w:vAlign w:val="center"/>
          </w:tcPr>
          <w:p>
            <w:pPr>
              <w:ind w:hanging="3"/>
              <w:jc w:val="center"/>
              <w:rPr>
                <w:rFonts w:hint="eastAsia"/>
                <w:szCs w:val="21"/>
              </w:rPr>
            </w:pPr>
          </w:p>
        </w:tc>
        <w:tc>
          <w:tcPr>
            <w:tcW w:w="992" w:type="dxa"/>
            <w:gridSpan w:val="2"/>
            <w:noWrap w:val="0"/>
            <w:vAlign w:val="center"/>
          </w:tcPr>
          <w:p>
            <w:pPr>
              <w:ind w:hanging="3"/>
              <w:jc w:val="center"/>
              <w:rPr>
                <w:rFonts w:hint="eastAsia"/>
                <w:szCs w:val="21"/>
              </w:rPr>
            </w:pPr>
          </w:p>
        </w:tc>
        <w:tc>
          <w:tcPr>
            <w:tcW w:w="1134" w:type="dxa"/>
            <w:gridSpan w:val="2"/>
            <w:noWrap w:val="0"/>
            <w:vAlign w:val="center"/>
          </w:tcPr>
          <w:p>
            <w:pPr>
              <w:ind w:hanging="3"/>
              <w:jc w:val="center"/>
              <w:rPr>
                <w:rFonts w:hint="eastAsia"/>
                <w:szCs w:val="21"/>
              </w:rPr>
            </w:pPr>
          </w:p>
        </w:tc>
        <w:tc>
          <w:tcPr>
            <w:tcW w:w="2977" w:type="dxa"/>
            <w:gridSpan w:val="3"/>
            <w:noWrap w:val="0"/>
            <w:vAlign w:val="center"/>
          </w:tcPr>
          <w:p>
            <w:pPr>
              <w:ind w:hanging="3"/>
              <w:jc w:val="center"/>
              <w:rPr>
                <w:rFonts w:hint="eastAsia"/>
                <w:szCs w:val="21"/>
              </w:rPr>
            </w:pPr>
          </w:p>
        </w:tc>
        <w:tc>
          <w:tcPr>
            <w:tcW w:w="1099" w:type="dxa"/>
            <w:gridSpan w:val="2"/>
            <w:noWrap w:val="0"/>
            <w:vAlign w:val="center"/>
          </w:tcPr>
          <w:p>
            <w:pPr>
              <w:ind w:hanging="3"/>
              <w:jc w:val="center"/>
              <w:rPr>
                <w:rFonts w:hint="eastAsia"/>
                <w:szCs w:val="21"/>
              </w:rPr>
            </w:pPr>
          </w:p>
        </w:tc>
        <w:tc>
          <w:tcPr>
            <w:tcW w:w="1006" w:type="dxa"/>
            <w:noWrap w:val="0"/>
            <w:vAlign w:val="center"/>
          </w:tcPr>
          <w:p>
            <w:pPr>
              <w:ind w:hanging="3"/>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8" w:type="dxa"/>
            <w:noWrap w:val="0"/>
            <w:vAlign w:val="center"/>
          </w:tcPr>
          <w:p>
            <w:pPr>
              <w:ind w:hanging="3"/>
              <w:jc w:val="center"/>
              <w:rPr>
                <w:rFonts w:hint="eastAsia"/>
                <w:szCs w:val="21"/>
              </w:rPr>
            </w:pPr>
            <w:r>
              <w:rPr>
                <w:rFonts w:hint="eastAsia"/>
                <w:szCs w:val="21"/>
              </w:rPr>
              <w:t>8</w:t>
            </w:r>
          </w:p>
        </w:tc>
        <w:tc>
          <w:tcPr>
            <w:tcW w:w="1134" w:type="dxa"/>
            <w:gridSpan w:val="2"/>
            <w:noWrap w:val="0"/>
            <w:vAlign w:val="center"/>
          </w:tcPr>
          <w:p>
            <w:pPr>
              <w:ind w:hanging="3"/>
              <w:jc w:val="center"/>
              <w:rPr>
                <w:rFonts w:hint="eastAsia"/>
                <w:szCs w:val="21"/>
              </w:rPr>
            </w:pPr>
          </w:p>
        </w:tc>
        <w:tc>
          <w:tcPr>
            <w:tcW w:w="1134" w:type="dxa"/>
            <w:noWrap w:val="0"/>
            <w:vAlign w:val="center"/>
          </w:tcPr>
          <w:p>
            <w:pPr>
              <w:ind w:hanging="3"/>
              <w:jc w:val="center"/>
              <w:rPr>
                <w:rFonts w:hint="eastAsia"/>
                <w:szCs w:val="21"/>
              </w:rPr>
            </w:pPr>
          </w:p>
        </w:tc>
        <w:tc>
          <w:tcPr>
            <w:tcW w:w="992" w:type="dxa"/>
            <w:gridSpan w:val="2"/>
            <w:noWrap w:val="0"/>
            <w:vAlign w:val="center"/>
          </w:tcPr>
          <w:p>
            <w:pPr>
              <w:ind w:hanging="3"/>
              <w:jc w:val="center"/>
              <w:rPr>
                <w:rFonts w:hint="eastAsia"/>
                <w:szCs w:val="21"/>
              </w:rPr>
            </w:pPr>
          </w:p>
        </w:tc>
        <w:tc>
          <w:tcPr>
            <w:tcW w:w="1134" w:type="dxa"/>
            <w:gridSpan w:val="2"/>
            <w:noWrap w:val="0"/>
            <w:vAlign w:val="center"/>
          </w:tcPr>
          <w:p>
            <w:pPr>
              <w:ind w:hanging="3"/>
              <w:jc w:val="center"/>
              <w:rPr>
                <w:rFonts w:hint="eastAsia"/>
                <w:szCs w:val="21"/>
              </w:rPr>
            </w:pPr>
          </w:p>
        </w:tc>
        <w:tc>
          <w:tcPr>
            <w:tcW w:w="2977" w:type="dxa"/>
            <w:gridSpan w:val="3"/>
            <w:noWrap w:val="0"/>
            <w:vAlign w:val="center"/>
          </w:tcPr>
          <w:p>
            <w:pPr>
              <w:ind w:hanging="3"/>
              <w:jc w:val="center"/>
              <w:rPr>
                <w:rFonts w:hint="eastAsia"/>
                <w:szCs w:val="21"/>
              </w:rPr>
            </w:pPr>
          </w:p>
        </w:tc>
        <w:tc>
          <w:tcPr>
            <w:tcW w:w="1099" w:type="dxa"/>
            <w:gridSpan w:val="2"/>
            <w:noWrap w:val="0"/>
            <w:vAlign w:val="center"/>
          </w:tcPr>
          <w:p>
            <w:pPr>
              <w:ind w:hanging="3"/>
              <w:jc w:val="center"/>
              <w:rPr>
                <w:rFonts w:hint="eastAsia"/>
                <w:szCs w:val="21"/>
              </w:rPr>
            </w:pPr>
          </w:p>
        </w:tc>
        <w:tc>
          <w:tcPr>
            <w:tcW w:w="1006" w:type="dxa"/>
            <w:tcBorders>
              <w:bottom w:val="nil"/>
            </w:tcBorders>
            <w:noWrap w:val="0"/>
            <w:vAlign w:val="center"/>
          </w:tcPr>
          <w:p>
            <w:pPr>
              <w:ind w:hanging="3"/>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8" w:type="dxa"/>
            <w:tcBorders>
              <w:bottom w:val="single" w:color="auto" w:sz="4" w:space="0"/>
            </w:tcBorders>
            <w:noWrap w:val="0"/>
            <w:vAlign w:val="center"/>
          </w:tcPr>
          <w:p>
            <w:pPr>
              <w:ind w:hanging="3"/>
              <w:jc w:val="center"/>
              <w:rPr>
                <w:rFonts w:hint="eastAsia"/>
                <w:szCs w:val="21"/>
              </w:rPr>
            </w:pPr>
            <w:r>
              <w:rPr>
                <w:rFonts w:hint="eastAsia"/>
                <w:szCs w:val="21"/>
              </w:rPr>
              <w:t>9</w:t>
            </w:r>
          </w:p>
        </w:tc>
        <w:tc>
          <w:tcPr>
            <w:tcW w:w="1134" w:type="dxa"/>
            <w:gridSpan w:val="2"/>
            <w:tcBorders>
              <w:bottom w:val="single" w:color="auto" w:sz="4" w:space="0"/>
            </w:tcBorders>
            <w:noWrap w:val="0"/>
            <w:vAlign w:val="center"/>
          </w:tcPr>
          <w:p>
            <w:pPr>
              <w:ind w:hanging="3"/>
              <w:jc w:val="center"/>
              <w:rPr>
                <w:rFonts w:hint="eastAsia"/>
                <w:szCs w:val="21"/>
              </w:rPr>
            </w:pPr>
          </w:p>
        </w:tc>
        <w:tc>
          <w:tcPr>
            <w:tcW w:w="1134" w:type="dxa"/>
            <w:tcBorders>
              <w:bottom w:val="single" w:color="auto" w:sz="4" w:space="0"/>
            </w:tcBorders>
            <w:noWrap w:val="0"/>
            <w:vAlign w:val="center"/>
          </w:tcPr>
          <w:p>
            <w:pPr>
              <w:ind w:hanging="3"/>
              <w:jc w:val="center"/>
              <w:rPr>
                <w:rFonts w:hint="eastAsia"/>
                <w:szCs w:val="21"/>
              </w:rPr>
            </w:pPr>
          </w:p>
        </w:tc>
        <w:tc>
          <w:tcPr>
            <w:tcW w:w="992" w:type="dxa"/>
            <w:gridSpan w:val="2"/>
            <w:tcBorders>
              <w:bottom w:val="single" w:color="auto" w:sz="4" w:space="0"/>
            </w:tcBorders>
            <w:noWrap w:val="0"/>
            <w:vAlign w:val="center"/>
          </w:tcPr>
          <w:p>
            <w:pPr>
              <w:ind w:hanging="3"/>
              <w:jc w:val="center"/>
              <w:rPr>
                <w:rFonts w:hint="eastAsia"/>
                <w:szCs w:val="21"/>
              </w:rPr>
            </w:pPr>
          </w:p>
        </w:tc>
        <w:tc>
          <w:tcPr>
            <w:tcW w:w="1134" w:type="dxa"/>
            <w:gridSpan w:val="2"/>
            <w:tcBorders>
              <w:bottom w:val="single" w:color="auto" w:sz="4" w:space="0"/>
            </w:tcBorders>
            <w:noWrap w:val="0"/>
            <w:vAlign w:val="center"/>
          </w:tcPr>
          <w:p>
            <w:pPr>
              <w:ind w:hanging="3"/>
              <w:jc w:val="center"/>
              <w:rPr>
                <w:rFonts w:hint="eastAsia"/>
                <w:szCs w:val="21"/>
              </w:rPr>
            </w:pPr>
          </w:p>
        </w:tc>
        <w:tc>
          <w:tcPr>
            <w:tcW w:w="2977" w:type="dxa"/>
            <w:gridSpan w:val="3"/>
            <w:tcBorders>
              <w:bottom w:val="single" w:color="auto" w:sz="4" w:space="0"/>
            </w:tcBorders>
            <w:noWrap w:val="0"/>
            <w:vAlign w:val="center"/>
          </w:tcPr>
          <w:p>
            <w:pPr>
              <w:ind w:hanging="3"/>
              <w:jc w:val="center"/>
              <w:rPr>
                <w:rFonts w:hint="eastAsia"/>
                <w:szCs w:val="21"/>
              </w:rPr>
            </w:pPr>
          </w:p>
        </w:tc>
        <w:tc>
          <w:tcPr>
            <w:tcW w:w="1099" w:type="dxa"/>
            <w:gridSpan w:val="2"/>
            <w:tcBorders>
              <w:bottom w:val="single" w:color="auto" w:sz="4" w:space="0"/>
            </w:tcBorders>
            <w:noWrap w:val="0"/>
            <w:vAlign w:val="center"/>
          </w:tcPr>
          <w:p>
            <w:pPr>
              <w:ind w:hanging="3"/>
              <w:jc w:val="center"/>
              <w:rPr>
                <w:rFonts w:hint="eastAsia"/>
                <w:szCs w:val="21"/>
              </w:rPr>
            </w:pPr>
          </w:p>
        </w:tc>
        <w:tc>
          <w:tcPr>
            <w:tcW w:w="1006" w:type="dxa"/>
            <w:tcBorders>
              <w:bottom w:val="single" w:color="auto" w:sz="4" w:space="0"/>
            </w:tcBorders>
            <w:noWrap w:val="0"/>
            <w:vAlign w:val="center"/>
          </w:tcPr>
          <w:p>
            <w:pPr>
              <w:ind w:hanging="3"/>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68" w:type="dxa"/>
            <w:noWrap w:val="0"/>
            <w:vAlign w:val="center"/>
          </w:tcPr>
          <w:p>
            <w:pPr>
              <w:ind w:hanging="3"/>
              <w:jc w:val="center"/>
              <w:rPr>
                <w:rFonts w:hint="eastAsia"/>
                <w:szCs w:val="21"/>
              </w:rPr>
            </w:pPr>
            <w:r>
              <w:rPr>
                <w:rFonts w:hint="eastAsia"/>
                <w:szCs w:val="21"/>
              </w:rPr>
              <w:t>10</w:t>
            </w:r>
          </w:p>
        </w:tc>
        <w:tc>
          <w:tcPr>
            <w:tcW w:w="1134" w:type="dxa"/>
            <w:gridSpan w:val="2"/>
            <w:noWrap w:val="0"/>
            <w:vAlign w:val="center"/>
          </w:tcPr>
          <w:p>
            <w:pPr>
              <w:ind w:hanging="3"/>
              <w:jc w:val="center"/>
              <w:rPr>
                <w:rFonts w:hint="eastAsia"/>
                <w:szCs w:val="21"/>
              </w:rPr>
            </w:pPr>
          </w:p>
        </w:tc>
        <w:tc>
          <w:tcPr>
            <w:tcW w:w="1134" w:type="dxa"/>
            <w:noWrap w:val="0"/>
            <w:vAlign w:val="center"/>
          </w:tcPr>
          <w:p>
            <w:pPr>
              <w:ind w:hanging="3"/>
              <w:jc w:val="center"/>
              <w:rPr>
                <w:rFonts w:hint="eastAsia"/>
                <w:szCs w:val="21"/>
              </w:rPr>
            </w:pPr>
          </w:p>
        </w:tc>
        <w:tc>
          <w:tcPr>
            <w:tcW w:w="992" w:type="dxa"/>
            <w:gridSpan w:val="2"/>
            <w:noWrap w:val="0"/>
            <w:vAlign w:val="center"/>
          </w:tcPr>
          <w:p>
            <w:pPr>
              <w:ind w:hanging="3"/>
              <w:jc w:val="center"/>
              <w:rPr>
                <w:rFonts w:hint="eastAsia"/>
                <w:szCs w:val="21"/>
              </w:rPr>
            </w:pPr>
          </w:p>
        </w:tc>
        <w:tc>
          <w:tcPr>
            <w:tcW w:w="1134" w:type="dxa"/>
            <w:gridSpan w:val="2"/>
            <w:noWrap w:val="0"/>
            <w:vAlign w:val="center"/>
          </w:tcPr>
          <w:p>
            <w:pPr>
              <w:ind w:hanging="3"/>
              <w:jc w:val="center"/>
              <w:rPr>
                <w:rFonts w:hint="eastAsia"/>
                <w:szCs w:val="21"/>
              </w:rPr>
            </w:pPr>
          </w:p>
        </w:tc>
        <w:tc>
          <w:tcPr>
            <w:tcW w:w="2977" w:type="dxa"/>
            <w:gridSpan w:val="3"/>
            <w:noWrap w:val="0"/>
            <w:vAlign w:val="center"/>
          </w:tcPr>
          <w:p>
            <w:pPr>
              <w:ind w:hanging="3"/>
              <w:jc w:val="center"/>
              <w:rPr>
                <w:rFonts w:hint="eastAsia"/>
                <w:szCs w:val="21"/>
              </w:rPr>
            </w:pPr>
          </w:p>
        </w:tc>
        <w:tc>
          <w:tcPr>
            <w:tcW w:w="1099" w:type="dxa"/>
            <w:gridSpan w:val="2"/>
            <w:noWrap w:val="0"/>
            <w:vAlign w:val="center"/>
          </w:tcPr>
          <w:p>
            <w:pPr>
              <w:ind w:hanging="3"/>
              <w:jc w:val="center"/>
              <w:rPr>
                <w:rFonts w:hint="eastAsia"/>
                <w:szCs w:val="21"/>
              </w:rPr>
            </w:pPr>
          </w:p>
        </w:tc>
        <w:tc>
          <w:tcPr>
            <w:tcW w:w="1006" w:type="dxa"/>
            <w:noWrap w:val="0"/>
            <w:vAlign w:val="center"/>
          </w:tcPr>
          <w:p>
            <w:pPr>
              <w:ind w:hanging="3"/>
              <w:jc w:val="center"/>
              <w:rPr>
                <w:rFonts w:hint="eastAsia"/>
                <w:szCs w:val="21"/>
              </w:rPr>
            </w:pPr>
          </w:p>
        </w:tc>
      </w:tr>
    </w:tbl>
    <w:p>
      <w:pPr>
        <w:spacing w:line="240" w:lineRule="exact"/>
        <w:ind w:left="420" w:hanging="420" w:hangingChars="200"/>
        <w:rPr>
          <w:rFonts w:hint="eastAsia"/>
          <w:szCs w:val="21"/>
        </w:rPr>
      </w:pPr>
      <w:r>
        <w:rPr>
          <w:rFonts w:hint="eastAsia"/>
          <w:szCs w:val="21"/>
        </w:rPr>
        <w:t>注：1、此表每个员都须填写。</w:t>
      </w: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 xml:space="preserve">供应商（公章）：   </w:t>
      </w:r>
      <w:r>
        <w:rPr>
          <w:rFonts w:ascii="宋体" w:hAnsi="宋体"/>
          <w:b/>
          <w:sz w:val="24"/>
        </w:rPr>
        <w:t xml:space="preserve">          </w:t>
      </w:r>
      <w:r>
        <w:rPr>
          <w:rFonts w:hint="eastAsia" w:ascii="宋体" w:hAnsi="宋体"/>
          <w:b/>
          <w:sz w:val="24"/>
        </w:rPr>
        <w:t xml:space="preserve">           </w:t>
      </w:r>
    </w:p>
    <w:p>
      <w:pPr>
        <w:spacing w:line="360" w:lineRule="auto"/>
        <w:rPr>
          <w:rFonts w:hint="eastAsia" w:ascii="宋体" w:hAnsi="宋体"/>
          <w:b/>
          <w:sz w:val="24"/>
        </w:rPr>
      </w:pPr>
      <w:r>
        <w:rPr>
          <w:rFonts w:hint="eastAsia" w:ascii="宋体" w:hAnsi="宋体"/>
          <w:b/>
          <w:sz w:val="24"/>
        </w:rPr>
        <w:t>其他常驻</w:t>
      </w:r>
      <w:r>
        <w:rPr>
          <w:rFonts w:hint="eastAsia" w:ascii="宋体" w:hAnsi="宋体"/>
          <w:b/>
          <w:sz w:val="24"/>
          <w:lang w:eastAsia="zh-CN"/>
        </w:rPr>
        <w:t>德清</w:t>
      </w:r>
      <w:r>
        <w:rPr>
          <w:rFonts w:hint="eastAsia" w:ascii="宋体" w:hAnsi="宋体"/>
          <w:b/>
          <w:sz w:val="24"/>
        </w:rPr>
        <w:t>监督人员、</w:t>
      </w:r>
      <w:r>
        <w:rPr>
          <w:rFonts w:hint="eastAsia" w:ascii="宋体" w:hAnsi="宋体"/>
          <w:b/>
          <w:sz w:val="24"/>
          <w:lang w:eastAsia="zh-CN"/>
        </w:rPr>
        <w:t>非常驻德清</w:t>
      </w:r>
      <w:r>
        <w:rPr>
          <w:rFonts w:hint="eastAsia" w:ascii="宋体" w:hAnsi="宋体"/>
          <w:b/>
          <w:sz w:val="24"/>
        </w:rPr>
        <w:t>专家</w:t>
      </w:r>
      <w:r>
        <w:rPr>
          <w:rFonts w:hint="eastAsia" w:ascii="宋体" w:hAnsi="宋体"/>
          <w:b/>
          <w:sz w:val="24"/>
          <w:lang w:eastAsia="zh-CN"/>
        </w:rPr>
        <w:t>成员</w:t>
      </w:r>
      <w:r>
        <w:rPr>
          <w:rFonts w:hint="eastAsia" w:ascii="宋体" w:hAnsi="宋体"/>
          <w:b/>
          <w:sz w:val="24"/>
        </w:rPr>
        <w:t xml:space="preserve">签字：     </w:t>
      </w:r>
    </w:p>
    <w:p>
      <w:pPr>
        <w:spacing w:line="360" w:lineRule="auto"/>
        <w:rPr>
          <w:rFonts w:hint="eastAsia" w:ascii="宋体" w:hAnsi="宋体"/>
          <w:b/>
          <w:sz w:val="24"/>
        </w:rPr>
      </w:pPr>
      <w:r>
        <w:rPr>
          <w:rFonts w:hint="eastAsia" w:ascii="宋体" w:hAnsi="宋体"/>
          <w:b/>
          <w:sz w:val="24"/>
        </w:rPr>
        <w:t>日期：     　年　　  月</w:t>
      </w:r>
    </w:p>
    <w:p>
      <w:pPr>
        <w:spacing w:line="400" w:lineRule="exact"/>
        <w:rPr>
          <w:rFonts w:hint="eastAsia" w:ascii="宋体" w:hAnsi="宋体" w:cs="宋体"/>
          <w:b/>
          <w:sz w:val="30"/>
          <w:szCs w:val="30"/>
        </w:rPr>
      </w:pPr>
      <w:r>
        <w:rPr>
          <w:szCs w:val="21"/>
        </w:rPr>
        <w:br w:type="page"/>
      </w:r>
      <w:r>
        <w:rPr>
          <w:rFonts w:hint="eastAsia" w:ascii="宋体" w:hAnsi="宋体" w:cs="宋体"/>
          <w:b/>
          <w:sz w:val="30"/>
          <w:szCs w:val="30"/>
        </w:rPr>
        <w:t>附件</w:t>
      </w:r>
      <w:r>
        <w:rPr>
          <w:rFonts w:hint="eastAsia" w:ascii="宋体" w:hAnsi="宋体" w:cs="宋体"/>
          <w:b/>
          <w:sz w:val="30"/>
          <w:szCs w:val="30"/>
          <w:lang w:eastAsia="zh-CN"/>
        </w:rPr>
        <w:t>七</w:t>
      </w:r>
      <w:r>
        <w:rPr>
          <w:rFonts w:hint="eastAsia" w:ascii="宋体" w:hAnsi="宋体" w:cs="宋体"/>
          <w:b/>
          <w:sz w:val="30"/>
          <w:szCs w:val="30"/>
        </w:rPr>
        <w:t xml:space="preserve">： </w:t>
      </w:r>
    </w:p>
    <w:p>
      <w:pPr>
        <w:pStyle w:val="4"/>
        <w:spacing w:line="240" w:lineRule="auto"/>
        <w:rPr>
          <w:rFonts w:hint="eastAsia" w:ascii="宋体" w:hAnsi="宋体" w:eastAsia="宋体"/>
          <w:sz w:val="24"/>
        </w:rPr>
      </w:pPr>
    </w:p>
    <w:p>
      <w:pPr>
        <w:jc w:val="center"/>
        <w:rPr>
          <w:rFonts w:hint="eastAsia" w:eastAsia="楷体_GB2312"/>
          <w:b/>
          <w:bCs/>
          <w:sz w:val="36"/>
          <w:szCs w:val="36"/>
        </w:rPr>
      </w:pPr>
      <w:r>
        <w:rPr>
          <w:rFonts w:hint="eastAsia" w:eastAsia="楷体_GB2312"/>
          <w:b/>
          <w:bCs/>
          <w:sz w:val="36"/>
          <w:szCs w:val="36"/>
        </w:rPr>
        <w:t>投入本项目</w:t>
      </w:r>
      <w:r>
        <w:rPr>
          <w:rFonts w:hint="eastAsia" w:eastAsia="楷体_GB2312"/>
          <w:b/>
          <w:bCs/>
          <w:sz w:val="36"/>
          <w:szCs w:val="36"/>
          <w:lang w:eastAsia="zh-CN"/>
        </w:rPr>
        <w:t>的车辆</w:t>
      </w:r>
      <w:r>
        <w:rPr>
          <w:rFonts w:hint="eastAsia" w:eastAsia="楷体_GB2312"/>
          <w:b/>
          <w:bCs/>
          <w:sz w:val="36"/>
          <w:szCs w:val="36"/>
        </w:rPr>
        <w:t>、设备汇总表</w:t>
      </w:r>
    </w:p>
    <w:p>
      <w:pPr>
        <w:widowControl/>
        <w:spacing w:line="400" w:lineRule="exact"/>
        <w:jc w:val="center"/>
        <w:rPr>
          <w:rFonts w:hint="eastAsia" w:ascii="楷体_GB2312" w:eastAsia="楷体_GB2312"/>
          <w:b/>
          <w:sz w:val="36"/>
          <w:szCs w:val="36"/>
        </w:rPr>
      </w:pPr>
    </w:p>
    <w:tbl>
      <w:tblPr>
        <w:tblStyle w:val="50"/>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15"/>
        <w:gridCol w:w="1905"/>
        <w:gridCol w:w="1200"/>
        <w:gridCol w:w="1725"/>
        <w:gridCol w:w="76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8" w:type="dxa"/>
            <w:noWrap w:val="0"/>
            <w:vAlign w:val="center"/>
          </w:tcPr>
          <w:p>
            <w:pPr>
              <w:jc w:val="center"/>
              <w:rPr>
                <w:rFonts w:hint="eastAsia"/>
                <w:sz w:val="24"/>
              </w:rPr>
            </w:pPr>
            <w:r>
              <w:rPr>
                <w:rFonts w:hint="eastAsia"/>
                <w:sz w:val="24"/>
              </w:rPr>
              <w:t>序号</w:t>
            </w:r>
          </w:p>
        </w:tc>
        <w:tc>
          <w:tcPr>
            <w:tcW w:w="1515" w:type="dxa"/>
            <w:noWrap w:val="0"/>
            <w:vAlign w:val="center"/>
          </w:tcPr>
          <w:p>
            <w:pPr>
              <w:jc w:val="center"/>
              <w:rPr>
                <w:rFonts w:hint="eastAsia"/>
                <w:sz w:val="24"/>
              </w:rPr>
            </w:pPr>
            <w:r>
              <w:rPr>
                <w:rFonts w:hint="eastAsia"/>
                <w:sz w:val="24"/>
              </w:rPr>
              <w:t>设备名称</w:t>
            </w:r>
          </w:p>
        </w:tc>
        <w:tc>
          <w:tcPr>
            <w:tcW w:w="1905" w:type="dxa"/>
            <w:noWrap w:val="0"/>
            <w:vAlign w:val="center"/>
          </w:tcPr>
          <w:p>
            <w:pPr>
              <w:jc w:val="center"/>
              <w:rPr>
                <w:rFonts w:hint="eastAsia"/>
                <w:sz w:val="24"/>
              </w:rPr>
            </w:pPr>
            <w:r>
              <w:rPr>
                <w:rFonts w:hint="eastAsia"/>
                <w:sz w:val="24"/>
              </w:rPr>
              <w:t>品牌规格型号</w:t>
            </w:r>
          </w:p>
        </w:tc>
        <w:tc>
          <w:tcPr>
            <w:tcW w:w="1200" w:type="dxa"/>
            <w:noWrap w:val="0"/>
            <w:vAlign w:val="center"/>
          </w:tcPr>
          <w:p>
            <w:pPr>
              <w:jc w:val="center"/>
              <w:rPr>
                <w:rFonts w:hint="eastAsia"/>
                <w:sz w:val="24"/>
              </w:rPr>
            </w:pPr>
            <w:r>
              <w:rPr>
                <w:rFonts w:hint="eastAsia"/>
                <w:sz w:val="24"/>
              </w:rPr>
              <w:t>数量</w:t>
            </w:r>
          </w:p>
        </w:tc>
        <w:tc>
          <w:tcPr>
            <w:tcW w:w="1725" w:type="dxa"/>
            <w:noWrap w:val="0"/>
            <w:vAlign w:val="center"/>
          </w:tcPr>
          <w:p>
            <w:pPr>
              <w:jc w:val="center"/>
              <w:rPr>
                <w:rFonts w:hint="eastAsia"/>
                <w:sz w:val="24"/>
              </w:rPr>
            </w:pPr>
            <w:r>
              <w:rPr>
                <w:rFonts w:hint="eastAsia"/>
                <w:sz w:val="24"/>
              </w:rPr>
              <w:t>出厂日期</w:t>
            </w:r>
          </w:p>
        </w:tc>
        <w:tc>
          <w:tcPr>
            <w:tcW w:w="765" w:type="dxa"/>
            <w:noWrap w:val="0"/>
            <w:vAlign w:val="center"/>
          </w:tcPr>
          <w:p>
            <w:pPr>
              <w:jc w:val="center"/>
              <w:rPr>
                <w:rFonts w:hint="eastAsia"/>
                <w:sz w:val="24"/>
              </w:rPr>
            </w:pPr>
            <w:r>
              <w:rPr>
                <w:rFonts w:hint="eastAsia"/>
                <w:sz w:val="24"/>
              </w:rPr>
              <w:t>设备原值</w:t>
            </w:r>
          </w:p>
        </w:tc>
        <w:tc>
          <w:tcPr>
            <w:tcW w:w="1935" w:type="dxa"/>
            <w:noWrap w:val="0"/>
            <w:vAlign w:val="center"/>
          </w:tcPr>
          <w:p>
            <w:pPr>
              <w:jc w:val="center"/>
              <w:rPr>
                <w:rFonts w:hint="eastAsia"/>
                <w:sz w:val="24"/>
              </w:rPr>
            </w:pPr>
            <w:r>
              <w:rPr>
                <w:rFonts w:hint="eastAsia"/>
                <w:sz w:val="24"/>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28" w:type="dxa"/>
            <w:noWrap w:val="0"/>
            <w:vAlign w:val="center"/>
          </w:tcPr>
          <w:p>
            <w:pPr>
              <w:jc w:val="center"/>
              <w:rPr>
                <w:rFonts w:hint="eastAsia"/>
                <w:sz w:val="24"/>
              </w:rPr>
            </w:pPr>
            <w:r>
              <w:rPr>
                <w:rFonts w:hint="eastAsia"/>
                <w:sz w:val="24"/>
              </w:rPr>
              <w:t>1</w:t>
            </w:r>
          </w:p>
        </w:tc>
        <w:tc>
          <w:tcPr>
            <w:tcW w:w="1515" w:type="dxa"/>
            <w:noWrap w:val="0"/>
            <w:vAlign w:val="center"/>
          </w:tcPr>
          <w:p>
            <w:pPr>
              <w:jc w:val="center"/>
              <w:rPr>
                <w:rFonts w:hint="eastAsia"/>
                <w:sz w:val="24"/>
              </w:rPr>
            </w:pPr>
          </w:p>
        </w:tc>
        <w:tc>
          <w:tcPr>
            <w:tcW w:w="1905" w:type="dxa"/>
            <w:noWrap w:val="0"/>
            <w:vAlign w:val="center"/>
          </w:tcPr>
          <w:p>
            <w:pPr>
              <w:ind w:left="-107" w:leftChars="-51"/>
              <w:jc w:val="center"/>
              <w:rPr>
                <w:rFonts w:hint="eastAsia"/>
                <w:sz w:val="24"/>
              </w:rPr>
            </w:pPr>
          </w:p>
        </w:tc>
        <w:tc>
          <w:tcPr>
            <w:tcW w:w="1200" w:type="dxa"/>
            <w:noWrap w:val="0"/>
            <w:vAlign w:val="center"/>
          </w:tcPr>
          <w:p>
            <w:pPr>
              <w:jc w:val="center"/>
              <w:rPr>
                <w:rFonts w:hint="eastAsia"/>
                <w:sz w:val="24"/>
              </w:rPr>
            </w:pPr>
          </w:p>
        </w:tc>
        <w:tc>
          <w:tcPr>
            <w:tcW w:w="1725" w:type="dxa"/>
            <w:noWrap w:val="0"/>
            <w:vAlign w:val="center"/>
          </w:tcPr>
          <w:p>
            <w:pPr>
              <w:jc w:val="center"/>
              <w:rPr>
                <w:rFonts w:hint="eastAsia"/>
                <w:sz w:val="24"/>
              </w:rPr>
            </w:pPr>
          </w:p>
        </w:tc>
        <w:tc>
          <w:tcPr>
            <w:tcW w:w="765" w:type="dxa"/>
            <w:noWrap w:val="0"/>
            <w:vAlign w:val="center"/>
          </w:tcPr>
          <w:p>
            <w:pPr>
              <w:jc w:val="center"/>
              <w:rPr>
                <w:rFonts w:hint="eastAsia"/>
                <w:sz w:val="24"/>
              </w:rPr>
            </w:pPr>
          </w:p>
        </w:tc>
        <w:tc>
          <w:tcPr>
            <w:tcW w:w="193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rFonts w:hint="eastAsia"/>
                <w:sz w:val="24"/>
              </w:rPr>
            </w:pPr>
            <w:r>
              <w:rPr>
                <w:rFonts w:hint="eastAsia"/>
                <w:sz w:val="24"/>
              </w:rPr>
              <w:t>2</w:t>
            </w:r>
          </w:p>
        </w:tc>
        <w:tc>
          <w:tcPr>
            <w:tcW w:w="1515" w:type="dxa"/>
            <w:noWrap w:val="0"/>
            <w:vAlign w:val="center"/>
          </w:tcPr>
          <w:p>
            <w:pPr>
              <w:jc w:val="center"/>
              <w:rPr>
                <w:rFonts w:hint="eastAsia"/>
                <w:sz w:val="24"/>
              </w:rPr>
            </w:pPr>
          </w:p>
        </w:tc>
        <w:tc>
          <w:tcPr>
            <w:tcW w:w="1905" w:type="dxa"/>
            <w:noWrap w:val="0"/>
            <w:vAlign w:val="center"/>
          </w:tcPr>
          <w:p>
            <w:pPr>
              <w:jc w:val="center"/>
              <w:rPr>
                <w:rFonts w:hint="eastAsia"/>
                <w:sz w:val="24"/>
              </w:rPr>
            </w:pPr>
          </w:p>
        </w:tc>
        <w:tc>
          <w:tcPr>
            <w:tcW w:w="1200" w:type="dxa"/>
            <w:noWrap w:val="0"/>
            <w:vAlign w:val="center"/>
          </w:tcPr>
          <w:p>
            <w:pPr>
              <w:jc w:val="center"/>
              <w:rPr>
                <w:rFonts w:hint="eastAsia"/>
                <w:sz w:val="24"/>
              </w:rPr>
            </w:pPr>
          </w:p>
        </w:tc>
        <w:tc>
          <w:tcPr>
            <w:tcW w:w="1725" w:type="dxa"/>
            <w:noWrap w:val="0"/>
            <w:vAlign w:val="center"/>
          </w:tcPr>
          <w:p>
            <w:pPr>
              <w:jc w:val="center"/>
              <w:rPr>
                <w:rFonts w:hint="eastAsia"/>
                <w:sz w:val="24"/>
              </w:rPr>
            </w:pPr>
          </w:p>
        </w:tc>
        <w:tc>
          <w:tcPr>
            <w:tcW w:w="765" w:type="dxa"/>
            <w:noWrap w:val="0"/>
            <w:vAlign w:val="center"/>
          </w:tcPr>
          <w:p>
            <w:pPr>
              <w:jc w:val="center"/>
              <w:rPr>
                <w:rFonts w:hint="eastAsia"/>
                <w:sz w:val="24"/>
              </w:rPr>
            </w:pPr>
          </w:p>
        </w:tc>
        <w:tc>
          <w:tcPr>
            <w:tcW w:w="193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rFonts w:hint="eastAsia"/>
                <w:sz w:val="24"/>
              </w:rPr>
            </w:pPr>
            <w:r>
              <w:rPr>
                <w:rFonts w:hint="eastAsia"/>
                <w:sz w:val="24"/>
              </w:rPr>
              <w:t>3</w:t>
            </w:r>
          </w:p>
        </w:tc>
        <w:tc>
          <w:tcPr>
            <w:tcW w:w="1515" w:type="dxa"/>
            <w:noWrap w:val="0"/>
            <w:vAlign w:val="center"/>
          </w:tcPr>
          <w:p>
            <w:pPr>
              <w:jc w:val="center"/>
              <w:rPr>
                <w:rFonts w:hint="eastAsia"/>
                <w:sz w:val="24"/>
              </w:rPr>
            </w:pPr>
          </w:p>
        </w:tc>
        <w:tc>
          <w:tcPr>
            <w:tcW w:w="1905" w:type="dxa"/>
            <w:noWrap w:val="0"/>
            <w:vAlign w:val="center"/>
          </w:tcPr>
          <w:p>
            <w:pPr>
              <w:jc w:val="center"/>
              <w:rPr>
                <w:rFonts w:hint="eastAsia"/>
                <w:sz w:val="24"/>
              </w:rPr>
            </w:pPr>
          </w:p>
        </w:tc>
        <w:tc>
          <w:tcPr>
            <w:tcW w:w="1200" w:type="dxa"/>
            <w:noWrap w:val="0"/>
            <w:vAlign w:val="center"/>
          </w:tcPr>
          <w:p>
            <w:pPr>
              <w:jc w:val="center"/>
              <w:rPr>
                <w:rFonts w:hint="eastAsia"/>
                <w:sz w:val="24"/>
              </w:rPr>
            </w:pPr>
          </w:p>
        </w:tc>
        <w:tc>
          <w:tcPr>
            <w:tcW w:w="1725" w:type="dxa"/>
            <w:noWrap w:val="0"/>
            <w:vAlign w:val="center"/>
          </w:tcPr>
          <w:p>
            <w:pPr>
              <w:jc w:val="center"/>
              <w:rPr>
                <w:rFonts w:hint="eastAsia"/>
                <w:sz w:val="24"/>
              </w:rPr>
            </w:pPr>
          </w:p>
        </w:tc>
        <w:tc>
          <w:tcPr>
            <w:tcW w:w="765" w:type="dxa"/>
            <w:noWrap w:val="0"/>
            <w:vAlign w:val="center"/>
          </w:tcPr>
          <w:p>
            <w:pPr>
              <w:jc w:val="center"/>
              <w:rPr>
                <w:rFonts w:hint="eastAsia"/>
                <w:sz w:val="24"/>
              </w:rPr>
            </w:pPr>
          </w:p>
        </w:tc>
        <w:tc>
          <w:tcPr>
            <w:tcW w:w="193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rFonts w:hint="eastAsia"/>
                <w:sz w:val="24"/>
              </w:rPr>
            </w:pPr>
            <w:r>
              <w:rPr>
                <w:sz w:val="24"/>
              </w:rPr>
              <w:t>…</w:t>
            </w:r>
          </w:p>
        </w:tc>
        <w:tc>
          <w:tcPr>
            <w:tcW w:w="1515" w:type="dxa"/>
            <w:noWrap w:val="0"/>
            <w:vAlign w:val="center"/>
          </w:tcPr>
          <w:p>
            <w:pPr>
              <w:jc w:val="center"/>
              <w:rPr>
                <w:rFonts w:hint="eastAsia"/>
                <w:sz w:val="24"/>
              </w:rPr>
            </w:pPr>
          </w:p>
        </w:tc>
        <w:tc>
          <w:tcPr>
            <w:tcW w:w="1905" w:type="dxa"/>
            <w:noWrap w:val="0"/>
            <w:vAlign w:val="center"/>
          </w:tcPr>
          <w:p>
            <w:pPr>
              <w:jc w:val="center"/>
              <w:rPr>
                <w:rFonts w:hint="eastAsia"/>
                <w:sz w:val="24"/>
              </w:rPr>
            </w:pPr>
          </w:p>
        </w:tc>
        <w:tc>
          <w:tcPr>
            <w:tcW w:w="1200" w:type="dxa"/>
            <w:noWrap w:val="0"/>
            <w:vAlign w:val="center"/>
          </w:tcPr>
          <w:p>
            <w:pPr>
              <w:jc w:val="center"/>
              <w:rPr>
                <w:rFonts w:hint="eastAsia"/>
                <w:sz w:val="24"/>
              </w:rPr>
            </w:pPr>
          </w:p>
        </w:tc>
        <w:tc>
          <w:tcPr>
            <w:tcW w:w="1725" w:type="dxa"/>
            <w:noWrap w:val="0"/>
            <w:vAlign w:val="center"/>
          </w:tcPr>
          <w:p>
            <w:pPr>
              <w:jc w:val="center"/>
              <w:rPr>
                <w:rFonts w:hint="eastAsia"/>
                <w:sz w:val="24"/>
              </w:rPr>
            </w:pPr>
          </w:p>
        </w:tc>
        <w:tc>
          <w:tcPr>
            <w:tcW w:w="765" w:type="dxa"/>
            <w:noWrap w:val="0"/>
            <w:vAlign w:val="center"/>
          </w:tcPr>
          <w:p>
            <w:pPr>
              <w:jc w:val="center"/>
              <w:rPr>
                <w:rFonts w:hint="eastAsia"/>
                <w:sz w:val="24"/>
              </w:rPr>
            </w:pPr>
          </w:p>
        </w:tc>
        <w:tc>
          <w:tcPr>
            <w:tcW w:w="193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rFonts w:hint="eastAsia"/>
                <w:sz w:val="24"/>
              </w:rPr>
            </w:pPr>
          </w:p>
        </w:tc>
        <w:tc>
          <w:tcPr>
            <w:tcW w:w="1515" w:type="dxa"/>
            <w:noWrap w:val="0"/>
            <w:vAlign w:val="center"/>
          </w:tcPr>
          <w:p>
            <w:pPr>
              <w:jc w:val="center"/>
              <w:rPr>
                <w:rFonts w:hint="eastAsia"/>
                <w:sz w:val="24"/>
              </w:rPr>
            </w:pPr>
          </w:p>
        </w:tc>
        <w:tc>
          <w:tcPr>
            <w:tcW w:w="1905" w:type="dxa"/>
            <w:noWrap w:val="0"/>
            <w:vAlign w:val="center"/>
          </w:tcPr>
          <w:p>
            <w:pPr>
              <w:jc w:val="center"/>
              <w:rPr>
                <w:rFonts w:hint="eastAsia"/>
                <w:sz w:val="24"/>
              </w:rPr>
            </w:pPr>
          </w:p>
        </w:tc>
        <w:tc>
          <w:tcPr>
            <w:tcW w:w="1200" w:type="dxa"/>
            <w:noWrap w:val="0"/>
            <w:vAlign w:val="center"/>
          </w:tcPr>
          <w:p>
            <w:pPr>
              <w:jc w:val="center"/>
              <w:rPr>
                <w:rFonts w:hint="eastAsia"/>
                <w:sz w:val="24"/>
              </w:rPr>
            </w:pPr>
          </w:p>
        </w:tc>
        <w:tc>
          <w:tcPr>
            <w:tcW w:w="1725" w:type="dxa"/>
            <w:noWrap w:val="0"/>
            <w:vAlign w:val="center"/>
          </w:tcPr>
          <w:p>
            <w:pPr>
              <w:jc w:val="center"/>
              <w:rPr>
                <w:rFonts w:hint="eastAsia"/>
                <w:sz w:val="24"/>
              </w:rPr>
            </w:pPr>
          </w:p>
        </w:tc>
        <w:tc>
          <w:tcPr>
            <w:tcW w:w="765" w:type="dxa"/>
            <w:noWrap w:val="0"/>
            <w:vAlign w:val="center"/>
          </w:tcPr>
          <w:p>
            <w:pPr>
              <w:jc w:val="center"/>
              <w:rPr>
                <w:rFonts w:hint="eastAsia"/>
                <w:sz w:val="24"/>
              </w:rPr>
            </w:pPr>
          </w:p>
        </w:tc>
        <w:tc>
          <w:tcPr>
            <w:tcW w:w="193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rFonts w:hint="eastAsia"/>
                <w:sz w:val="24"/>
              </w:rPr>
            </w:pPr>
          </w:p>
        </w:tc>
        <w:tc>
          <w:tcPr>
            <w:tcW w:w="1515" w:type="dxa"/>
            <w:noWrap w:val="0"/>
            <w:vAlign w:val="center"/>
          </w:tcPr>
          <w:p>
            <w:pPr>
              <w:jc w:val="center"/>
              <w:rPr>
                <w:rFonts w:hint="eastAsia"/>
                <w:sz w:val="24"/>
              </w:rPr>
            </w:pPr>
          </w:p>
        </w:tc>
        <w:tc>
          <w:tcPr>
            <w:tcW w:w="1905" w:type="dxa"/>
            <w:noWrap w:val="0"/>
            <w:vAlign w:val="center"/>
          </w:tcPr>
          <w:p>
            <w:pPr>
              <w:jc w:val="center"/>
              <w:rPr>
                <w:rFonts w:hint="eastAsia"/>
                <w:sz w:val="24"/>
              </w:rPr>
            </w:pPr>
          </w:p>
        </w:tc>
        <w:tc>
          <w:tcPr>
            <w:tcW w:w="1200" w:type="dxa"/>
            <w:noWrap w:val="0"/>
            <w:vAlign w:val="center"/>
          </w:tcPr>
          <w:p>
            <w:pPr>
              <w:jc w:val="center"/>
              <w:rPr>
                <w:rFonts w:hint="eastAsia"/>
                <w:sz w:val="24"/>
              </w:rPr>
            </w:pPr>
          </w:p>
        </w:tc>
        <w:tc>
          <w:tcPr>
            <w:tcW w:w="1725" w:type="dxa"/>
            <w:noWrap w:val="0"/>
            <w:vAlign w:val="center"/>
          </w:tcPr>
          <w:p>
            <w:pPr>
              <w:jc w:val="center"/>
              <w:rPr>
                <w:rFonts w:hint="eastAsia"/>
                <w:sz w:val="24"/>
              </w:rPr>
            </w:pPr>
          </w:p>
        </w:tc>
        <w:tc>
          <w:tcPr>
            <w:tcW w:w="765" w:type="dxa"/>
            <w:noWrap w:val="0"/>
            <w:vAlign w:val="center"/>
          </w:tcPr>
          <w:p>
            <w:pPr>
              <w:jc w:val="center"/>
              <w:rPr>
                <w:rFonts w:hint="eastAsia"/>
                <w:sz w:val="24"/>
              </w:rPr>
            </w:pPr>
          </w:p>
        </w:tc>
        <w:tc>
          <w:tcPr>
            <w:tcW w:w="193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rFonts w:hint="eastAsia"/>
                <w:sz w:val="24"/>
              </w:rPr>
            </w:pPr>
          </w:p>
        </w:tc>
        <w:tc>
          <w:tcPr>
            <w:tcW w:w="1515" w:type="dxa"/>
            <w:noWrap w:val="0"/>
            <w:vAlign w:val="center"/>
          </w:tcPr>
          <w:p>
            <w:pPr>
              <w:jc w:val="center"/>
              <w:rPr>
                <w:rFonts w:hint="eastAsia"/>
                <w:sz w:val="24"/>
              </w:rPr>
            </w:pPr>
          </w:p>
        </w:tc>
        <w:tc>
          <w:tcPr>
            <w:tcW w:w="1905" w:type="dxa"/>
            <w:noWrap w:val="0"/>
            <w:vAlign w:val="center"/>
          </w:tcPr>
          <w:p>
            <w:pPr>
              <w:jc w:val="center"/>
              <w:rPr>
                <w:rFonts w:hint="eastAsia"/>
                <w:sz w:val="24"/>
              </w:rPr>
            </w:pPr>
          </w:p>
        </w:tc>
        <w:tc>
          <w:tcPr>
            <w:tcW w:w="1200" w:type="dxa"/>
            <w:noWrap w:val="0"/>
            <w:vAlign w:val="center"/>
          </w:tcPr>
          <w:p>
            <w:pPr>
              <w:jc w:val="center"/>
              <w:rPr>
                <w:rFonts w:hint="eastAsia"/>
                <w:sz w:val="24"/>
              </w:rPr>
            </w:pPr>
          </w:p>
        </w:tc>
        <w:tc>
          <w:tcPr>
            <w:tcW w:w="1725" w:type="dxa"/>
            <w:noWrap w:val="0"/>
            <w:vAlign w:val="center"/>
          </w:tcPr>
          <w:p>
            <w:pPr>
              <w:jc w:val="center"/>
              <w:rPr>
                <w:rFonts w:hint="eastAsia"/>
                <w:sz w:val="24"/>
              </w:rPr>
            </w:pPr>
          </w:p>
        </w:tc>
        <w:tc>
          <w:tcPr>
            <w:tcW w:w="765" w:type="dxa"/>
            <w:noWrap w:val="0"/>
            <w:vAlign w:val="center"/>
          </w:tcPr>
          <w:p>
            <w:pPr>
              <w:jc w:val="center"/>
              <w:rPr>
                <w:rFonts w:hint="eastAsia"/>
                <w:sz w:val="24"/>
              </w:rPr>
            </w:pPr>
          </w:p>
        </w:tc>
        <w:tc>
          <w:tcPr>
            <w:tcW w:w="193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rFonts w:hint="eastAsia"/>
                <w:sz w:val="24"/>
              </w:rPr>
            </w:pPr>
          </w:p>
        </w:tc>
        <w:tc>
          <w:tcPr>
            <w:tcW w:w="1515" w:type="dxa"/>
            <w:noWrap w:val="0"/>
            <w:vAlign w:val="center"/>
          </w:tcPr>
          <w:p>
            <w:pPr>
              <w:jc w:val="center"/>
              <w:rPr>
                <w:rFonts w:hint="eastAsia"/>
                <w:sz w:val="24"/>
              </w:rPr>
            </w:pPr>
          </w:p>
        </w:tc>
        <w:tc>
          <w:tcPr>
            <w:tcW w:w="1905" w:type="dxa"/>
            <w:noWrap w:val="0"/>
            <w:vAlign w:val="center"/>
          </w:tcPr>
          <w:p>
            <w:pPr>
              <w:jc w:val="center"/>
              <w:rPr>
                <w:rFonts w:hint="eastAsia"/>
                <w:sz w:val="24"/>
              </w:rPr>
            </w:pPr>
          </w:p>
        </w:tc>
        <w:tc>
          <w:tcPr>
            <w:tcW w:w="1200" w:type="dxa"/>
            <w:noWrap w:val="0"/>
            <w:vAlign w:val="center"/>
          </w:tcPr>
          <w:p>
            <w:pPr>
              <w:jc w:val="center"/>
              <w:rPr>
                <w:rFonts w:hint="eastAsia"/>
                <w:sz w:val="24"/>
              </w:rPr>
            </w:pPr>
          </w:p>
        </w:tc>
        <w:tc>
          <w:tcPr>
            <w:tcW w:w="1725" w:type="dxa"/>
            <w:noWrap w:val="0"/>
            <w:vAlign w:val="center"/>
          </w:tcPr>
          <w:p>
            <w:pPr>
              <w:jc w:val="center"/>
              <w:rPr>
                <w:rFonts w:hint="eastAsia"/>
                <w:sz w:val="24"/>
              </w:rPr>
            </w:pPr>
          </w:p>
        </w:tc>
        <w:tc>
          <w:tcPr>
            <w:tcW w:w="765" w:type="dxa"/>
            <w:noWrap w:val="0"/>
            <w:vAlign w:val="center"/>
          </w:tcPr>
          <w:p>
            <w:pPr>
              <w:jc w:val="center"/>
              <w:rPr>
                <w:rFonts w:hint="eastAsia"/>
                <w:sz w:val="24"/>
              </w:rPr>
            </w:pPr>
          </w:p>
        </w:tc>
        <w:tc>
          <w:tcPr>
            <w:tcW w:w="193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rFonts w:hint="eastAsia"/>
                <w:sz w:val="24"/>
              </w:rPr>
            </w:pPr>
          </w:p>
        </w:tc>
        <w:tc>
          <w:tcPr>
            <w:tcW w:w="1515" w:type="dxa"/>
            <w:noWrap w:val="0"/>
            <w:vAlign w:val="center"/>
          </w:tcPr>
          <w:p>
            <w:pPr>
              <w:jc w:val="center"/>
              <w:rPr>
                <w:rFonts w:hint="eastAsia"/>
                <w:sz w:val="24"/>
              </w:rPr>
            </w:pPr>
          </w:p>
        </w:tc>
        <w:tc>
          <w:tcPr>
            <w:tcW w:w="1905" w:type="dxa"/>
            <w:noWrap w:val="0"/>
            <w:vAlign w:val="center"/>
          </w:tcPr>
          <w:p>
            <w:pPr>
              <w:jc w:val="center"/>
              <w:rPr>
                <w:rFonts w:hint="eastAsia"/>
                <w:sz w:val="24"/>
              </w:rPr>
            </w:pPr>
          </w:p>
        </w:tc>
        <w:tc>
          <w:tcPr>
            <w:tcW w:w="1200" w:type="dxa"/>
            <w:noWrap w:val="0"/>
            <w:vAlign w:val="center"/>
          </w:tcPr>
          <w:p>
            <w:pPr>
              <w:jc w:val="center"/>
              <w:rPr>
                <w:rFonts w:hint="eastAsia"/>
                <w:sz w:val="24"/>
              </w:rPr>
            </w:pPr>
          </w:p>
        </w:tc>
        <w:tc>
          <w:tcPr>
            <w:tcW w:w="1725" w:type="dxa"/>
            <w:noWrap w:val="0"/>
            <w:vAlign w:val="center"/>
          </w:tcPr>
          <w:p>
            <w:pPr>
              <w:jc w:val="center"/>
              <w:rPr>
                <w:rFonts w:hint="eastAsia"/>
                <w:sz w:val="24"/>
              </w:rPr>
            </w:pPr>
          </w:p>
        </w:tc>
        <w:tc>
          <w:tcPr>
            <w:tcW w:w="765" w:type="dxa"/>
            <w:noWrap w:val="0"/>
            <w:vAlign w:val="center"/>
          </w:tcPr>
          <w:p>
            <w:pPr>
              <w:jc w:val="center"/>
              <w:rPr>
                <w:rFonts w:hint="eastAsia"/>
                <w:sz w:val="24"/>
              </w:rPr>
            </w:pPr>
          </w:p>
        </w:tc>
        <w:tc>
          <w:tcPr>
            <w:tcW w:w="193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8" w:type="dxa"/>
            <w:noWrap w:val="0"/>
            <w:vAlign w:val="center"/>
          </w:tcPr>
          <w:p>
            <w:pPr>
              <w:jc w:val="center"/>
              <w:rPr>
                <w:rFonts w:hint="eastAsia"/>
                <w:sz w:val="24"/>
              </w:rPr>
            </w:pPr>
          </w:p>
        </w:tc>
        <w:tc>
          <w:tcPr>
            <w:tcW w:w="1515" w:type="dxa"/>
            <w:noWrap w:val="0"/>
            <w:vAlign w:val="center"/>
          </w:tcPr>
          <w:p>
            <w:pPr>
              <w:jc w:val="center"/>
              <w:rPr>
                <w:rFonts w:hint="eastAsia"/>
                <w:sz w:val="24"/>
              </w:rPr>
            </w:pPr>
          </w:p>
        </w:tc>
        <w:tc>
          <w:tcPr>
            <w:tcW w:w="1905" w:type="dxa"/>
            <w:noWrap w:val="0"/>
            <w:vAlign w:val="center"/>
          </w:tcPr>
          <w:p>
            <w:pPr>
              <w:jc w:val="center"/>
              <w:rPr>
                <w:rFonts w:hint="eastAsia"/>
                <w:sz w:val="24"/>
              </w:rPr>
            </w:pPr>
          </w:p>
        </w:tc>
        <w:tc>
          <w:tcPr>
            <w:tcW w:w="1200" w:type="dxa"/>
            <w:noWrap w:val="0"/>
            <w:vAlign w:val="center"/>
          </w:tcPr>
          <w:p>
            <w:pPr>
              <w:jc w:val="center"/>
              <w:rPr>
                <w:rFonts w:hint="eastAsia"/>
                <w:sz w:val="24"/>
              </w:rPr>
            </w:pPr>
          </w:p>
        </w:tc>
        <w:tc>
          <w:tcPr>
            <w:tcW w:w="1725" w:type="dxa"/>
            <w:noWrap w:val="0"/>
            <w:vAlign w:val="center"/>
          </w:tcPr>
          <w:p>
            <w:pPr>
              <w:jc w:val="center"/>
              <w:rPr>
                <w:rFonts w:hint="eastAsia"/>
                <w:sz w:val="24"/>
              </w:rPr>
            </w:pPr>
          </w:p>
        </w:tc>
        <w:tc>
          <w:tcPr>
            <w:tcW w:w="765" w:type="dxa"/>
            <w:noWrap w:val="0"/>
            <w:vAlign w:val="center"/>
          </w:tcPr>
          <w:p>
            <w:pPr>
              <w:jc w:val="center"/>
              <w:rPr>
                <w:rFonts w:hint="eastAsia"/>
                <w:sz w:val="24"/>
              </w:rPr>
            </w:pPr>
          </w:p>
        </w:tc>
        <w:tc>
          <w:tcPr>
            <w:tcW w:w="1935" w:type="dxa"/>
            <w:noWrap w:val="0"/>
            <w:vAlign w:val="center"/>
          </w:tcPr>
          <w:p>
            <w:pPr>
              <w:jc w:val="center"/>
              <w:rPr>
                <w:rFonts w:hint="eastAsia"/>
                <w:sz w:val="24"/>
              </w:rPr>
            </w:pPr>
          </w:p>
        </w:tc>
      </w:tr>
    </w:tbl>
    <w:p>
      <w:pPr>
        <w:ind w:firstLine="840" w:firstLineChars="400"/>
        <w:rPr>
          <w:rFonts w:hint="eastAsia"/>
          <w:szCs w:val="21"/>
        </w:rPr>
      </w:pPr>
      <w:r>
        <w:rPr>
          <w:rFonts w:hint="eastAsia"/>
          <w:szCs w:val="21"/>
        </w:rPr>
        <w:t>注：1、表格如不够，可按同样格式扩展。</w:t>
      </w:r>
    </w:p>
    <w:p>
      <w:pPr>
        <w:rPr>
          <w:rFonts w:hint="eastAsia"/>
        </w:rPr>
      </w:pPr>
    </w:p>
    <w:p>
      <w:pPr>
        <w:rPr>
          <w:rFonts w:hint="eastAsia"/>
        </w:rPr>
      </w:pPr>
    </w:p>
    <w:p>
      <w:pPr>
        <w:rPr>
          <w:rFonts w:hint="eastAsia"/>
        </w:rPr>
      </w:pPr>
    </w:p>
    <w:p>
      <w:pPr>
        <w:spacing w:line="360" w:lineRule="exact"/>
        <w:ind w:firstLine="561"/>
        <w:rPr>
          <w:rFonts w:hint="eastAsia"/>
          <w:sz w:val="24"/>
        </w:rPr>
      </w:pPr>
    </w:p>
    <w:p>
      <w:pPr>
        <w:spacing w:line="360" w:lineRule="exact"/>
        <w:rPr>
          <w:rFonts w:hint="eastAsia"/>
          <w:sz w:val="24"/>
        </w:rPr>
      </w:pPr>
    </w:p>
    <w:p>
      <w:pPr>
        <w:spacing w:line="600" w:lineRule="exact"/>
        <w:rPr>
          <w:rFonts w:hint="eastAsia" w:ascii="宋体" w:hAnsi="宋体"/>
          <w:b/>
          <w:sz w:val="24"/>
        </w:rPr>
      </w:pPr>
      <w:r>
        <w:rPr>
          <w:rFonts w:hint="eastAsia" w:ascii="宋体" w:hAnsi="宋体"/>
          <w:b/>
          <w:sz w:val="24"/>
        </w:rPr>
        <w:t>供应商（公章）：</w:t>
      </w:r>
    </w:p>
    <w:p>
      <w:pPr>
        <w:spacing w:line="600" w:lineRule="exact"/>
        <w:rPr>
          <w:rFonts w:hint="eastAsia" w:ascii="宋体" w:hAnsi="宋体"/>
          <w:b/>
          <w:spacing w:val="4"/>
          <w:sz w:val="24"/>
        </w:rPr>
      </w:pPr>
      <w:r>
        <w:rPr>
          <w:rFonts w:hint="eastAsia" w:ascii="宋体" w:hAnsi="宋体"/>
          <w:b/>
          <w:sz w:val="24"/>
        </w:rPr>
        <w:t>法定代表人或</w:t>
      </w:r>
      <w:r>
        <w:rPr>
          <w:rFonts w:hint="eastAsia" w:ascii="宋体" w:hAnsi="宋体"/>
          <w:b/>
          <w:spacing w:val="4"/>
          <w:sz w:val="24"/>
        </w:rPr>
        <w:t>授权代表</w:t>
      </w:r>
      <w:r>
        <w:rPr>
          <w:rFonts w:hint="eastAsia" w:ascii="宋体" w:hAnsi="宋体"/>
          <w:b/>
          <w:sz w:val="24"/>
        </w:rPr>
        <w:t xml:space="preserve">（签字或盖章）：         </w:t>
      </w:r>
    </w:p>
    <w:p>
      <w:pPr>
        <w:spacing w:line="600" w:lineRule="exact"/>
        <w:rPr>
          <w:rFonts w:hint="eastAsia" w:ascii="宋体" w:hAnsi="宋体"/>
          <w:b/>
          <w:sz w:val="24"/>
        </w:rPr>
      </w:pPr>
      <w:r>
        <w:rPr>
          <w:rFonts w:hint="eastAsia" w:ascii="宋体" w:hAnsi="宋体"/>
          <w:b/>
          <w:sz w:val="24"/>
        </w:rPr>
        <w:t>日  期：  年　 月　 日</w:t>
      </w:r>
    </w:p>
    <w:p>
      <w:pPr>
        <w:snapToGrid w:val="0"/>
        <w:rPr>
          <w:rFonts w:hint="eastAsia" w:ascii="宋体" w:hAnsi="宋体" w:cs="宋体"/>
          <w:b/>
          <w:sz w:val="30"/>
          <w:szCs w:val="30"/>
        </w:rPr>
      </w:pPr>
    </w:p>
    <w:p>
      <w:pPr>
        <w:snapToGrid w:val="0"/>
        <w:rPr>
          <w:rFonts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eastAsia="zh-CN"/>
        </w:rPr>
        <w:t>八</w:t>
      </w:r>
      <w:r>
        <w:rPr>
          <w:rFonts w:hint="eastAsia" w:ascii="宋体" w:hAnsi="宋体" w:cs="宋体"/>
          <w:b/>
          <w:sz w:val="30"/>
          <w:szCs w:val="30"/>
        </w:rPr>
        <w:t>：</w:t>
      </w:r>
    </w:p>
    <w:p>
      <w:pPr>
        <w:snapToGrid w:val="0"/>
        <w:jc w:val="center"/>
        <w:outlineLvl w:val="0"/>
        <w:rPr>
          <w:rFonts w:ascii="宋体" w:hAnsi="宋体" w:cs="宋体"/>
          <w:b/>
          <w:sz w:val="30"/>
          <w:szCs w:val="30"/>
        </w:rPr>
      </w:pPr>
      <w:r>
        <w:rPr>
          <w:rFonts w:hint="eastAsia" w:ascii="宋体" w:hAnsi="宋体" w:cs="宋体"/>
          <w:b/>
          <w:sz w:val="30"/>
          <w:szCs w:val="30"/>
        </w:rPr>
        <w:t>针对本项目的相关服务承诺一览表（偏离表）</w:t>
      </w:r>
    </w:p>
    <w:p>
      <w:pPr>
        <w:snapToGrid w:val="0"/>
        <w:outlineLvl w:val="0"/>
        <w:rPr>
          <w:rFonts w:ascii="宋体" w:hAnsi="宋体" w:cs="宋体"/>
          <w:sz w:val="24"/>
          <w:szCs w:val="21"/>
        </w:rPr>
      </w:pPr>
      <w:r>
        <w:rPr>
          <w:rFonts w:hint="eastAsia" w:ascii="宋体" w:hAnsi="宋体" w:cs="宋体"/>
          <w:sz w:val="24"/>
          <w:szCs w:val="21"/>
        </w:rPr>
        <w:t>供应商全称（加盖公章）：              采购文件编号：</w:t>
      </w:r>
    </w:p>
    <w:tbl>
      <w:tblPr>
        <w:tblStyle w:val="5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ign w:val="center"/>
          </w:tcPr>
          <w:p>
            <w:pPr>
              <w:snapToGrid w:val="0"/>
              <w:outlineLvl w:val="0"/>
              <w:rPr>
                <w:rFonts w:ascii="宋体" w:hAnsi="宋体" w:eastAsia="Times New Roman" w:cs="宋体"/>
                <w:sz w:val="24"/>
                <w:szCs w:val="21"/>
              </w:rPr>
            </w:pPr>
            <w:r>
              <w:rPr>
                <w:rFonts w:hint="eastAsia" w:ascii="宋体" w:hAnsi="宋体" w:eastAsia="Times New Roman" w:cs="宋体"/>
                <w:sz w:val="24"/>
                <w:szCs w:val="21"/>
              </w:rPr>
              <w:t>序号</w:t>
            </w:r>
          </w:p>
        </w:tc>
        <w:tc>
          <w:tcPr>
            <w:tcW w:w="2160" w:type="dxa"/>
            <w:noWrap/>
            <w:vAlign w:val="center"/>
          </w:tcPr>
          <w:p>
            <w:pPr>
              <w:snapToGrid w:val="0"/>
              <w:jc w:val="center"/>
              <w:outlineLvl w:val="0"/>
              <w:rPr>
                <w:rFonts w:ascii="宋体" w:hAnsi="宋体" w:eastAsia="Times New Roman" w:cs="宋体"/>
                <w:sz w:val="24"/>
                <w:szCs w:val="21"/>
              </w:rPr>
            </w:pPr>
            <w:r>
              <w:rPr>
                <w:rFonts w:hint="eastAsia" w:ascii="宋体" w:hAnsi="宋体" w:eastAsia="Times New Roman" w:cs="宋体"/>
                <w:sz w:val="24"/>
                <w:szCs w:val="21"/>
              </w:rPr>
              <w:t>采购文件要求</w:t>
            </w:r>
          </w:p>
          <w:p>
            <w:pPr>
              <w:snapToGrid w:val="0"/>
              <w:jc w:val="center"/>
              <w:outlineLvl w:val="0"/>
              <w:rPr>
                <w:rFonts w:ascii="宋体" w:hAnsi="宋体" w:eastAsia="Times New Roman" w:cs="宋体"/>
                <w:sz w:val="24"/>
                <w:szCs w:val="21"/>
              </w:rPr>
            </w:pPr>
            <w:r>
              <w:rPr>
                <w:rFonts w:hint="eastAsia" w:ascii="宋体" w:hAnsi="宋体" w:eastAsia="Times New Roman" w:cs="宋体"/>
                <w:sz w:val="24"/>
                <w:szCs w:val="21"/>
              </w:rPr>
              <w:t>技术指标</w:t>
            </w:r>
          </w:p>
        </w:tc>
        <w:tc>
          <w:tcPr>
            <w:tcW w:w="1980" w:type="dxa"/>
            <w:noWrap/>
            <w:vAlign w:val="center"/>
          </w:tcPr>
          <w:p>
            <w:pPr>
              <w:snapToGrid w:val="0"/>
              <w:jc w:val="center"/>
              <w:outlineLvl w:val="0"/>
              <w:rPr>
                <w:rFonts w:ascii="宋体" w:hAnsi="宋体" w:eastAsia="Times New Roman" w:cs="宋体"/>
                <w:sz w:val="24"/>
                <w:szCs w:val="21"/>
              </w:rPr>
            </w:pPr>
            <w:r>
              <w:rPr>
                <w:rFonts w:hint="eastAsia" w:ascii="宋体" w:hAnsi="宋体" w:eastAsia="Times New Roman" w:cs="宋体"/>
                <w:sz w:val="24"/>
                <w:szCs w:val="21"/>
              </w:rPr>
              <w:t>投标服务</w:t>
            </w:r>
          </w:p>
          <w:p>
            <w:pPr>
              <w:snapToGrid w:val="0"/>
              <w:jc w:val="center"/>
              <w:outlineLvl w:val="0"/>
              <w:rPr>
                <w:rFonts w:ascii="宋体" w:hAnsi="宋体" w:eastAsia="Times New Roman" w:cs="宋体"/>
                <w:sz w:val="24"/>
                <w:szCs w:val="21"/>
              </w:rPr>
            </w:pPr>
            <w:r>
              <w:rPr>
                <w:rFonts w:hint="eastAsia" w:ascii="宋体" w:hAnsi="宋体" w:eastAsia="Times New Roman" w:cs="宋体"/>
                <w:sz w:val="24"/>
                <w:szCs w:val="21"/>
              </w:rPr>
              <w:t>实际技术指标</w:t>
            </w:r>
          </w:p>
        </w:tc>
        <w:tc>
          <w:tcPr>
            <w:tcW w:w="1800" w:type="dxa"/>
            <w:noWrap/>
            <w:vAlign w:val="center"/>
          </w:tcPr>
          <w:p>
            <w:pPr>
              <w:snapToGrid w:val="0"/>
              <w:outlineLvl w:val="0"/>
              <w:rPr>
                <w:rFonts w:ascii="宋体" w:hAnsi="宋体" w:eastAsia="Times New Roman" w:cs="宋体"/>
                <w:sz w:val="24"/>
                <w:szCs w:val="21"/>
              </w:rPr>
            </w:pPr>
            <w:r>
              <w:rPr>
                <w:rFonts w:hint="eastAsia" w:ascii="宋体" w:hAnsi="宋体" w:eastAsia="Times New Roman" w:cs="宋体"/>
                <w:sz w:val="24"/>
                <w:szCs w:val="21"/>
              </w:rPr>
              <w:t>偏离情况</w:t>
            </w:r>
          </w:p>
        </w:tc>
        <w:tc>
          <w:tcPr>
            <w:tcW w:w="1620" w:type="dxa"/>
            <w:noWrap/>
            <w:vAlign w:val="center"/>
          </w:tcPr>
          <w:p>
            <w:pPr>
              <w:snapToGrid w:val="0"/>
              <w:outlineLvl w:val="0"/>
              <w:rPr>
                <w:rFonts w:ascii="宋体" w:hAnsi="宋体" w:eastAsia="Times New Roman" w:cs="宋体"/>
                <w:sz w:val="24"/>
                <w:szCs w:val="21"/>
              </w:rPr>
            </w:pPr>
            <w:r>
              <w:rPr>
                <w:rFonts w:hint="eastAsia" w:ascii="宋体" w:hAnsi="宋体" w:eastAsia="Times New Roman" w:cs="宋体"/>
                <w:sz w:val="24"/>
                <w:szCs w:val="21"/>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eastAsia="Times New Roman" w:cs="宋体"/>
                <w:sz w:val="24"/>
                <w:szCs w:val="21"/>
              </w:rPr>
            </w:pPr>
          </w:p>
        </w:tc>
        <w:tc>
          <w:tcPr>
            <w:tcW w:w="2160" w:type="dxa"/>
            <w:noWrap/>
          </w:tcPr>
          <w:p>
            <w:pPr>
              <w:snapToGrid w:val="0"/>
              <w:outlineLvl w:val="0"/>
              <w:rPr>
                <w:rFonts w:ascii="宋体" w:hAnsi="宋体" w:eastAsia="Times New Roman" w:cs="宋体"/>
                <w:sz w:val="24"/>
                <w:szCs w:val="21"/>
              </w:rPr>
            </w:pPr>
          </w:p>
        </w:tc>
        <w:tc>
          <w:tcPr>
            <w:tcW w:w="1980" w:type="dxa"/>
            <w:noWrap/>
          </w:tcPr>
          <w:p>
            <w:pPr>
              <w:snapToGrid w:val="0"/>
              <w:outlineLvl w:val="0"/>
              <w:rPr>
                <w:rFonts w:ascii="宋体" w:hAnsi="宋体" w:eastAsia="Times New Roman" w:cs="宋体"/>
                <w:sz w:val="24"/>
                <w:szCs w:val="21"/>
              </w:rPr>
            </w:pPr>
          </w:p>
        </w:tc>
        <w:tc>
          <w:tcPr>
            <w:tcW w:w="1800" w:type="dxa"/>
            <w:noWrap/>
          </w:tcPr>
          <w:p>
            <w:pPr>
              <w:snapToGrid w:val="0"/>
              <w:outlineLvl w:val="0"/>
              <w:rPr>
                <w:rFonts w:ascii="宋体" w:hAnsi="宋体" w:eastAsia="Times New Roman" w:cs="宋体"/>
                <w:sz w:val="24"/>
                <w:szCs w:val="21"/>
              </w:rPr>
            </w:pPr>
          </w:p>
        </w:tc>
        <w:tc>
          <w:tcPr>
            <w:tcW w:w="1620" w:type="dxa"/>
            <w:noWrap/>
          </w:tcPr>
          <w:p>
            <w:pPr>
              <w:snapToGrid w:val="0"/>
              <w:outlineLvl w:val="0"/>
              <w:rPr>
                <w:rFonts w:ascii="宋体" w:hAnsi="宋体" w:eastAsia="Times New Roman" w:cs="宋体"/>
                <w:sz w:val="24"/>
                <w:szCs w:val="21"/>
              </w:rPr>
            </w:pPr>
          </w:p>
        </w:tc>
      </w:tr>
    </w:tbl>
    <w:p>
      <w:pPr>
        <w:snapToGrid w:val="0"/>
        <w:outlineLvl w:val="0"/>
        <w:rPr>
          <w:rFonts w:ascii="宋体" w:hAnsi="宋体" w:cs="宋体"/>
          <w:sz w:val="24"/>
          <w:szCs w:val="21"/>
        </w:rPr>
      </w:pPr>
      <w:r>
        <w:rPr>
          <w:rFonts w:hint="eastAsia" w:ascii="宋体" w:hAnsi="宋体" w:cs="宋体"/>
          <w:sz w:val="24"/>
          <w:szCs w:val="21"/>
        </w:rPr>
        <w:t>日期：  年  月  日</w:t>
      </w:r>
    </w:p>
    <w:p>
      <w:pPr>
        <w:snapToGrid w:val="0"/>
        <w:outlineLvl w:val="0"/>
        <w:rPr>
          <w:rFonts w:ascii="宋体" w:hAnsi="宋体" w:cs="宋体"/>
          <w:sz w:val="24"/>
          <w:szCs w:val="21"/>
        </w:rPr>
      </w:pPr>
      <w:r>
        <w:rPr>
          <w:rFonts w:hint="eastAsia" w:ascii="宋体" w:hAnsi="宋体" w:cs="宋体"/>
          <w:sz w:val="24"/>
          <w:szCs w:val="21"/>
        </w:rPr>
        <w:t>注：1、供应商必须按采购需求一一对应,如实填写《针对本项目的相关服务承诺一览表（偏离表）》，未按要求填写的，有可能作负偏离处理</w:t>
      </w:r>
    </w:p>
    <w:p>
      <w:pPr>
        <w:snapToGrid w:val="0"/>
        <w:outlineLvl w:val="0"/>
        <w:rPr>
          <w:rFonts w:ascii="宋体" w:hAnsi="宋体" w:cs="宋体"/>
          <w:sz w:val="24"/>
          <w:szCs w:val="21"/>
        </w:rPr>
      </w:pPr>
    </w:p>
    <w:p>
      <w:pPr>
        <w:snapToGrid w:val="0"/>
        <w:outlineLvl w:val="0"/>
        <w:rPr>
          <w:rFonts w:ascii="宋体" w:hAnsi="宋体" w:cs="宋体"/>
          <w:sz w:val="24"/>
          <w:szCs w:val="21"/>
        </w:rPr>
      </w:pPr>
      <w:r>
        <w:rPr>
          <w:rFonts w:hint="eastAsia" w:ascii="宋体" w:hAnsi="宋体" w:cs="宋体"/>
          <w:sz w:val="24"/>
          <w:szCs w:val="21"/>
        </w:rPr>
        <w:t>2、此表仅提供了表格形式，供应商应根据需要准备足够数量的表格来填写。</w:t>
      </w: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50" w:afterLines="50"/>
        <w:jc w:val="left"/>
        <w:rPr>
          <w:rFonts w:ascii="宋体" w:hAnsi="宋体" w:cs="宋体"/>
          <w:b/>
          <w:sz w:val="30"/>
          <w:szCs w:val="30"/>
        </w:rPr>
      </w:pPr>
    </w:p>
    <w:p>
      <w:pPr>
        <w:snapToGrid w:val="0"/>
        <w:spacing w:beforeLines="50" w:after="50"/>
        <w:rPr>
          <w:rFonts w:hint="eastAsia" w:ascii="宋体" w:hAnsi="宋体" w:cs="宋体"/>
          <w:b/>
          <w:sz w:val="30"/>
          <w:szCs w:val="30"/>
        </w:rPr>
      </w:pPr>
    </w:p>
    <w:p>
      <w:pPr>
        <w:snapToGrid w:val="0"/>
        <w:spacing w:beforeLines="50" w:after="50"/>
        <w:rPr>
          <w:rFonts w:hint="eastAsia" w:ascii="宋体" w:hAnsi="宋体" w:cs="宋体"/>
          <w:b/>
          <w:sz w:val="30"/>
          <w:szCs w:val="30"/>
        </w:rPr>
      </w:pPr>
    </w:p>
    <w:p>
      <w:pPr>
        <w:snapToGrid w:val="0"/>
        <w:spacing w:beforeLines="50" w:after="50"/>
        <w:rPr>
          <w:rFonts w:hint="eastAsia" w:ascii="宋体" w:hAnsi="宋体" w:cs="宋体"/>
          <w:b/>
          <w:sz w:val="30"/>
          <w:szCs w:val="30"/>
        </w:rPr>
      </w:pPr>
    </w:p>
    <w:p>
      <w:pPr>
        <w:snapToGrid w:val="0"/>
        <w:spacing w:beforeLines="50" w:after="50"/>
        <w:rPr>
          <w:rFonts w:hint="eastAsia" w:ascii="宋体" w:hAnsi="宋体" w:cs="宋体"/>
          <w:b/>
          <w:sz w:val="30"/>
          <w:szCs w:val="30"/>
        </w:rPr>
      </w:pPr>
    </w:p>
    <w:p>
      <w:pPr>
        <w:snapToGrid w:val="0"/>
        <w:spacing w:beforeLines="50" w:after="50"/>
        <w:rPr>
          <w:rFonts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eastAsia="zh-CN"/>
        </w:rPr>
        <w:t>九</w:t>
      </w:r>
      <w:r>
        <w:rPr>
          <w:rFonts w:hint="eastAsia" w:ascii="宋体" w:hAnsi="宋体" w:cs="宋体"/>
          <w:b/>
          <w:sz w:val="30"/>
          <w:szCs w:val="30"/>
        </w:rPr>
        <w:t>：</w:t>
      </w: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r>
        <w:rPr>
          <w:rFonts w:hint="eastAsia" w:ascii="宋体" w:hAnsi="宋体" w:cs="宋体"/>
          <w:sz w:val="24"/>
          <w:szCs w:val="20"/>
        </w:rPr>
        <w:t>投标方需要说明的其他文件和说明（格式自拟）</w:t>
      </w: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snapToGrid w:val="0"/>
        <w:spacing w:beforeLines="50" w:after="50"/>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snapToGrid w:val="0"/>
        <w:spacing w:before="50" w:after="50"/>
        <w:ind w:left="-3" w:leftChars="-72" w:right="-817" w:rightChars="-389" w:hanging="148" w:hangingChars="62"/>
        <w:rPr>
          <w:rFonts w:ascii="宋体" w:hAnsi="宋体" w:cs="宋体"/>
          <w:sz w:val="24"/>
          <w:szCs w:val="20"/>
        </w:rPr>
      </w:pPr>
    </w:p>
    <w:p>
      <w:pPr>
        <w:snapToGrid w:val="0"/>
        <w:spacing w:before="50" w:after="50"/>
        <w:ind w:left="-3" w:leftChars="-72" w:right="-817" w:rightChars="-389" w:hanging="148" w:hangingChars="62"/>
        <w:rPr>
          <w:rFonts w:ascii="宋体" w:hAnsi="宋体" w:cs="宋体"/>
          <w:sz w:val="24"/>
          <w:szCs w:val="20"/>
        </w:rPr>
      </w:pPr>
      <w:r>
        <w:rPr>
          <w:rFonts w:hint="eastAsia" w:ascii="宋体" w:hAnsi="宋体" w:cs="宋体"/>
          <w:sz w:val="24"/>
          <w:szCs w:val="20"/>
        </w:rPr>
        <w:t>投标方名称（盖章）：日期：  年   月   日</w:t>
      </w:r>
    </w:p>
    <w:p>
      <w:pPr>
        <w:snapToGrid w:val="0"/>
        <w:rPr>
          <w:rFonts w:ascii="宋体" w:hAnsi="宋体" w:cs="宋体"/>
          <w:b/>
          <w:sz w:val="30"/>
          <w:szCs w:val="30"/>
        </w:rPr>
      </w:pPr>
    </w:p>
    <w:p>
      <w:pPr>
        <w:snapToGrid w:val="0"/>
        <w:rPr>
          <w:rFonts w:ascii="宋体" w:hAnsi="宋体" w:cs="宋体"/>
          <w:b/>
          <w:sz w:val="30"/>
          <w:szCs w:val="30"/>
        </w:rPr>
      </w:pPr>
    </w:p>
    <w:p>
      <w:pPr>
        <w:pStyle w:val="25"/>
      </w:pPr>
    </w:p>
    <w:p>
      <w:pPr>
        <w:pStyle w:val="25"/>
      </w:pPr>
    </w:p>
    <w:p>
      <w:pPr>
        <w:snapToGrid w:val="0"/>
        <w:rPr>
          <w:rFonts w:hint="eastAsia" w:ascii="宋体" w:hAnsi="宋体" w:cs="宋体"/>
          <w:b/>
          <w:sz w:val="30"/>
          <w:szCs w:val="30"/>
        </w:rPr>
      </w:pPr>
    </w:p>
    <w:p>
      <w:pPr>
        <w:snapToGrid w:val="0"/>
        <w:rPr>
          <w:rFonts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eastAsia="zh-CN"/>
        </w:rPr>
        <w:t>十</w:t>
      </w:r>
      <w:r>
        <w:rPr>
          <w:rFonts w:hint="eastAsia" w:ascii="宋体" w:hAnsi="宋体" w:cs="宋体"/>
          <w:b/>
          <w:sz w:val="30"/>
          <w:szCs w:val="30"/>
        </w:rPr>
        <w:t>：</w:t>
      </w:r>
    </w:p>
    <w:p>
      <w:pPr>
        <w:snapToGrid w:val="0"/>
        <w:spacing w:beforeLines="50" w:after="50"/>
        <w:rPr>
          <w:rFonts w:ascii="宋体" w:hAnsi="宋体" w:cs="宋体"/>
          <w:sz w:val="24"/>
          <w:szCs w:val="20"/>
        </w:rPr>
      </w:pPr>
      <w:r>
        <w:rPr>
          <w:rFonts w:hint="eastAsia" w:ascii="宋体" w:hAnsi="宋体" w:cs="宋体"/>
          <w:sz w:val="24"/>
          <w:szCs w:val="20"/>
        </w:rPr>
        <w:t>投标函格式：</w:t>
      </w:r>
    </w:p>
    <w:p>
      <w:pPr>
        <w:snapToGrid w:val="0"/>
        <w:spacing w:beforeLines="50" w:after="50"/>
        <w:jc w:val="center"/>
        <w:rPr>
          <w:rFonts w:ascii="宋体" w:hAnsi="宋体" w:cs="宋体"/>
          <w:b/>
          <w:sz w:val="44"/>
          <w:szCs w:val="44"/>
        </w:rPr>
      </w:pPr>
      <w:r>
        <w:rPr>
          <w:rFonts w:hint="eastAsia" w:ascii="宋体" w:hAnsi="宋体" w:cs="宋体"/>
          <w:b/>
          <w:sz w:val="44"/>
          <w:szCs w:val="44"/>
        </w:rPr>
        <w:t>投 标 函</w:t>
      </w:r>
    </w:p>
    <w:p>
      <w:pPr>
        <w:snapToGrid w:val="0"/>
        <w:spacing w:line="360" w:lineRule="auto"/>
        <w:rPr>
          <w:rFonts w:ascii="宋体" w:hAnsi="宋体" w:cs="宋体"/>
          <w:sz w:val="24"/>
          <w:szCs w:val="20"/>
        </w:rPr>
      </w:pPr>
      <w:r>
        <w:rPr>
          <w:rFonts w:hint="eastAsia" w:ascii="宋体" w:hAnsi="宋体" w:cs="宋体"/>
          <w:sz w:val="24"/>
          <w:szCs w:val="20"/>
        </w:rPr>
        <w:t>致：______</w:t>
      </w:r>
      <w:r>
        <w:rPr>
          <w:rFonts w:hint="eastAsia" w:ascii="宋体" w:hAnsi="宋体" w:cs="宋体"/>
          <w:sz w:val="24"/>
          <w:szCs w:val="20"/>
          <w:u w:val="single"/>
        </w:rPr>
        <w:t>__</w:t>
      </w:r>
      <w:r>
        <w:rPr>
          <w:rFonts w:hint="eastAsia" w:ascii="宋体" w:hAnsi="宋体" w:cs="宋体"/>
          <w:sz w:val="24"/>
          <w:szCs w:val="20"/>
        </w:rPr>
        <w:t>_（采购人和采购代理机构名称）：</w:t>
      </w:r>
    </w:p>
    <w:p>
      <w:pPr>
        <w:snapToGrid w:val="0"/>
        <w:spacing w:line="360" w:lineRule="auto"/>
        <w:ind w:firstLine="480"/>
        <w:rPr>
          <w:rFonts w:ascii="宋体" w:hAnsi="宋体" w:cs="宋体"/>
          <w:sz w:val="24"/>
          <w:szCs w:val="20"/>
        </w:rPr>
      </w:pPr>
      <w:r>
        <w:rPr>
          <w:rFonts w:hint="eastAsia" w:ascii="宋体" w:hAnsi="宋体" w:cs="宋体"/>
          <w:sz w:val="24"/>
          <w:szCs w:val="20"/>
        </w:rPr>
        <w:t>根据贵方关于项目的招标公告/投标邀请书（项目编号：____</w:t>
      </w:r>
      <w:r>
        <w:rPr>
          <w:rFonts w:hint="eastAsia" w:ascii="宋体" w:hAnsi="宋体" w:cs="宋体"/>
          <w:sz w:val="24"/>
          <w:szCs w:val="20"/>
          <w:u w:val="single"/>
        </w:rPr>
        <w:t>__</w:t>
      </w:r>
      <w:r>
        <w:rPr>
          <w:rFonts w:hint="eastAsia" w:ascii="宋体" w:hAnsi="宋体" w:cs="宋体"/>
          <w:sz w:val="24"/>
          <w:szCs w:val="20"/>
        </w:rPr>
        <w:t>_），签字代表______</w:t>
      </w:r>
      <w:r>
        <w:rPr>
          <w:rFonts w:hint="eastAsia" w:ascii="宋体" w:hAnsi="宋体" w:cs="宋体"/>
          <w:sz w:val="24"/>
          <w:szCs w:val="20"/>
          <w:u w:val="single"/>
        </w:rPr>
        <w:t>_</w:t>
      </w:r>
      <w:r>
        <w:rPr>
          <w:rFonts w:hint="eastAsia" w:ascii="宋体" w:hAnsi="宋体" w:cs="宋体"/>
          <w:sz w:val="24"/>
          <w:szCs w:val="20"/>
        </w:rPr>
        <w:t>（全名）经正式授权并代表投标方_____</w:t>
      </w:r>
      <w:r>
        <w:rPr>
          <w:rFonts w:hint="eastAsia" w:ascii="宋体" w:hAnsi="宋体" w:cs="宋体"/>
          <w:sz w:val="24"/>
          <w:szCs w:val="20"/>
          <w:u w:val="single"/>
        </w:rPr>
        <w:t>____</w:t>
      </w:r>
      <w:r>
        <w:rPr>
          <w:rFonts w:hint="eastAsia" w:ascii="宋体" w:hAnsi="宋体" w:cs="宋体"/>
          <w:sz w:val="24"/>
          <w:szCs w:val="20"/>
        </w:rPr>
        <w:t>（投标方名称）提交资信/商务文件、技术文件、报价文件正本各1份、副本份。</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据此函，签字代表宣布同意如下：</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1.我方已详细审查“采购文件”的所有内容，包括澄清、修改文件（如果有）和所有已提供的参考资料以及有关附件，我方完全明白并认为此采购文件没有倾向性和排斥潜在供应商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2.我方在投标之前已经与贵方进行了充分的沟通，完全理解并接受采购文件的各项规定和要求，对采购文件的合理性、合法性不再有异议。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3.本投标有效期自开标日起_</w:t>
      </w:r>
      <w:r>
        <w:rPr>
          <w:rFonts w:hint="eastAsia" w:ascii="宋体" w:hAnsi="宋体" w:cs="宋体"/>
          <w:sz w:val="24"/>
          <w:szCs w:val="20"/>
          <w:u w:val="single"/>
        </w:rPr>
        <w:t>120</w:t>
      </w:r>
      <w:r>
        <w:rPr>
          <w:rFonts w:hint="eastAsia" w:ascii="宋体" w:hAnsi="宋体" w:cs="宋体"/>
          <w:sz w:val="24"/>
          <w:szCs w:val="20"/>
        </w:rPr>
        <w:t>个日历天。</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4.如中标，本投标文件至本项目合同履行完毕止均保持有效，本投标方将按“采购文件”及政府采购法律、法规的规定履行合同责任和义务。</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5.投标方同意按照贵方要求提供与投标有关的一切数据或资料。</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6.与本投标有关的一切正式往来信函请寄：</w:t>
      </w:r>
    </w:p>
    <w:p>
      <w:pPr>
        <w:snapToGrid w:val="0"/>
        <w:spacing w:line="360" w:lineRule="auto"/>
        <w:rPr>
          <w:rFonts w:ascii="宋体" w:hAnsi="宋体" w:cs="宋体"/>
          <w:sz w:val="24"/>
          <w:szCs w:val="20"/>
        </w:rPr>
      </w:pPr>
      <w:r>
        <w:rPr>
          <w:rFonts w:hint="eastAsia" w:ascii="宋体" w:hAnsi="宋体" w:cs="宋体"/>
          <w:sz w:val="24"/>
          <w:szCs w:val="20"/>
        </w:rPr>
        <w:t>地址：__________</w:t>
      </w:r>
      <w:r>
        <w:rPr>
          <w:rFonts w:hint="eastAsia" w:ascii="宋体" w:hAnsi="宋体" w:cs="宋体"/>
          <w:sz w:val="24"/>
          <w:szCs w:val="20"/>
          <w:u w:val="single"/>
        </w:rPr>
        <w:t>_</w:t>
      </w:r>
      <w:r>
        <w:rPr>
          <w:rFonts w:hint="eastAsia" w:ascii="宋体" w:hAnsi="宋体" w:cs="宋体"/>
          <w:sz w:val="24"/>
          <w:szCs w:val="20"/>
        </w:rPr>
        <w:t>____邮编：__________电话：______________</w:t>
      </w:r>
    </w:p>
    <w:p>
      <w:pPr>
        <w:snapToGrid w:val="0"/>
        <w:spacing w:line="360" w:lineRule="auto"/>
        <w:rPr>
          <w:rFonts w:ascii="宋体" w:hAnsi="宋体" w:cs="宋体"/>
          <w:sz w:val="24"/>
          <w:szCs w:val="20"/>
        </w:rPr>
      </w:pPr>
      <w:r>
        <w:rPr>
          <w:rFonts w:hint="eastAsia" w:ascii="宋体" w:hAnsi="宋体" w:cs="宋体"/>
          <w:sz w:val="24"/>
          <w:szCs w:val="20"/>
        </w:rPr>
        <w:t>传真：______________投标方代表姓名___________职务：_____________</w:t>
      </w:r>
    </w:p>
    <w:p>
      <w:pPr>
        <w:snapToGrid w:val="0"/>
        <w:spacing w:line="360" w:lineRule="auto"/>
        <w:rPr>
          <w:rFonts w:ascii="宋体" w:hAnsi="宋体" w:cs="宋体"/>
          <w:sz w:val="24"/>
          <w:szCs w:val="20"/>
        </w:rPr>
      </w:pPr>
      <w:r>
        <w:rPr>
          <w:rFonts w:hint="eastAsia" w:ascii="宋体" w:hAnsi="宋体" w:cs="宋体"/>
          <w:sz w:val="24"/>
          <w:szCs w:val="20"/>
        </w:rPr>
        <w:t>投标方名称(公章):___________________</w:t>
      </w:r>
    </w:p>
    <w:p>
      <w:pPr>
        <w:snapToGrid w:val="0"/>
        <w:spacing w:line="360" w:lineRule="auto"/>
        <w:rPr>
          <w:rFonts w:ascii="宋体" w:hAnsi="宋体" w:cs="宋体"/>
          <w:sz w:val="24"/>
          <w:szCs w:val="20"/>
        </w:rPr>
      </w:pPr>
      <w:r>
        <w:rPr>
          <w:rFonts w:hint="eastAsia" w:ascii="宋体" w:hAnsi="宋体" w:cs="宋体"/>
          <w:sz w:val="24"/>
          <w:szCs w:val="20"/>
        </w:rPr>
        <w:t>开户银行：                              银行帐号：</w:t>
      </w:r>
    </w:p>
    <w:p>
      <w:pPr>
        <w:snapToGrid w:val="0"/>
        <w:spacing w:line="360" w:lineRule="auto"/>
        <w:jc w:val="center"/>
        <w:rPr>
          <w:rFonts w:ascii="宋体" w:hAnsi="宋体" w:cs="宋体"/>
          <w:sz w:val="30"/>
          <w:szCs w:val="20"/>
        </w:rPr>
      </w:pPr>
      <w:r>
        <w:rPr>
          <w:rFonts w:hint="eastAsia" w:ascii="宋体" w:hAnsi="宋体" w:cs="宋体"/>
          <w:sz w:val="24"/>
          <w:szCs w:val="20"/>
        </w:rPr>
        <w:t>法定代表人签字或盖章:___________日期:_____年___月___日</w:t>
      </w:r>
    </w:p>
    <w:p>
      <w:pPr>
        <w:snapToGrid w:val="0"/>
        <w:rPr>
          <w:rFonts w:ascii="宋体" w:hAnsi="宋体" w:cs="宋体"/>
          <w:sz w:val="24"/>
        </w:rPr>
      </w:pPr>
    </w:p>
    <w:p>
      <w:pPr>
        <w:spacing w:after="120" w:line="360" w:lineRule="auto"/>
        <w:rPr>
          <w:rFonts w:ascii="宋体" w:hAnsi="宋体" w:cs="宋体"/>
          <w:b/>
          <w:sz w:val="24"/>
        </w:rPr>
      </w:pPr>
      <w:r>
        <w:rPr>
          <w:rFonts w:hint="eastAsia" w:ascii="宋体" w:hAnsi="宋体" w:cs="宋体"/>
          <w:b/>
          <w:sz w:val="24"/>
        </w:rPr>
        <w:t>注：投标函格式不得随意变更且内容如实填写完整，否则将可能导致投标文件无效。</w:t>
      </w:r>
    </w:p>
    <w:p>
      <w:pPr>
        <w:snapToGrid w:val="0"/>
        <w:rPr>
          <w:rFonts w:ascii="宋体" w:hAnsi="宋体" w:cs="宋体"/>
          <w:b/>
          <w:sz w:val="30"/>
          <w:szCs w:val="30"/>
        </w:rPr>
      </w:pPr>
    </w:p>
    <w:p>
      <w:pPr>
        <w:snapToGrid w:val="0"/>
        <w:rPr>
          <w:rFonts w:ascii="宋体" w:hAnsi="宋体" w:cs="宋体"/>
          <w:b/>
          <w:sz w:val="30"/>
          <w:szCs w:val="30"/>
        </w:rPr>
      </w:pPr>
    </w:p>
    <w:p>
      <w:pPr>
        <w:snapToGrid w:val="0"/>
        <w:rPr>
          <w:rFonts w:ascii="宋体" w:hAnsi="宋体" w:cs="宋体"/>
          <w:b/>
          <w:sz w:val="30"/>
          <w:szCs w:val="30"/>
        </w:rPr>
      </w:pPr>
    </w:p>
    <w:p>
      <w:pPr>
        <w:snapToGrid w:val="0"/>
        <w:rPr>
          <w:rFonts w:hint="eastAsia" w:ascii="宋体" w:hAnsi="宋体" w:cs="宋体"/>
          <w:b/>
          <w:sz w:val="30"/>
          <w:szCs w:val="30"/>
        </w:rPr>
      </w:pPr>
    </w:p>
    <w:p>
      <w:pPr>
        <w:snapToGrid w:val="0"/>
        <w:rPr>
          <w:rFonts w:ascii="宋体" w:hAnsi="宋体" w:cs="宋体"/>
          <w:b/>
          <w:sz w:val="30"/>
          <w:szCs w:val="30"/>
        </w:rPr>
      </w:pPr>
      <w:r>
        <w:rPr>
          <w:rFonts w:hint="eastAsia" w:ascii="宋体" w:hAnsi="宋体" w:cs="宋体"/>
          <w:b/>
          <w:sz w:val="30"/>
          <w:szCs w:val="30"/>
        </w:rPr>
        <w:t>附件</w:t>
      </w:r>
      <w:r>
        <w:rPr>
          <w:rFonts w:hint="eastAsia" w:ascii="宋体" w:hAnsi="宋体" w:cs="宋体"/>
          <w:b/>
          <w:sz w:val="30"/>
          <w:szCs w:val="30"/>
          <w:lang w:eastAsia="zh-CN"/>
        </w:rPr>
        <w:t>十一</w:t>
      </w:r>
      <w:r>
        <w:rPr>
          <w:rFonts w:hint="eastAsia" w:ascii="宋体" w:hAnsi="宋体" w:cs="宋体"/>
          <w:b/>
          <w:sz w:val="30"/>
          <w:szCs w:val="30"/>
        </w:rPr>
        <w:t>:</w:t>
      </w:r>
    </w:p>
    <w:p>
      <w:pPr>
        <w:spacing w:beforeLines="100" w:afterLines="50" w:line="400" w:lineRule="exact"/>
        <w:jc w:val="center"/>
        <w:rPr>
          <w:rFonts w:ascii="宋体" w:hAnsi="宋体" w:cs="宋体"/>
          <w:b/>
          <w:bCs/>
          <w:sz w:val="30"/>
          <w:szCs w:val="20"/>
        </w:rPr>
      </w:pPr>
    </w:p>
    <w:p>
      <w:pPr>
        <w:spacing w:beforeLines="100" w:afterLines="50" w:line="400" w:lineRule="exact"/>
        <w:jc w:val="center"/>
        <w:rPr>
          <w:rFonts w:ascii="宋体" w:hAnsi="宋体" w:cs="宋体"/>
          <w:b/>
          <w:bCs/>
          <w:sz w:val="24"/>
          <w:szCs w:val="20"/>
        </w:rPr>
      </w:pPr>
      <w:r>
        <w:rPr>
          <w:rFonts w:hint="eastAsia" w:ascii="宋体" w:hAnsi="宋体" w:cs="宋体"/>
          <w:b/>
          <w:bCs/>
          <w:sz w:val="30"/>
          <w:szCs w:val="20"/>
        </w:rPr>
        <w:t>开标一览表</w:t>
      </w:r>
    </w:p>
    <w:p>
      <w:pPr>
        <w:tabs>
          <w:tab w:val="left" w:pos="4477"/>
        </w:tabs>
        <w:spacing w:line="400" w:lineRule="exact"/>
        <w:rPr>
          <w:rFonts w:ascii="宋体" w:hAnsi="宋体" w:cs="宋体"/>
        </w:rPr>
      </w:pPr>
      <w:r>
        <w:rPr>
          <w:rFonts w:hint="eastAsia" w:ascii="宋体" w:hAnsi="宋体" w:cs="宋体"/>
        </w:rPr>
        <w:t xml:space="preserve">招标项目名称：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eastAsia="zh-CN"/>
        </w:rPr>
        <w:t>采购</w:t>
      </w:r>
      <w:r>
        <w:rPr>
          <w:rFonts w:hint="eastAsia" w:ascii="宋体" w:hAnsi="宋体" w:cs="宋体"/>
        </w:rPr>
        <w:t xml:space="preserve">编号： </w:t>
      </w:r>
    </w:p>
    <w:tbl>
      <w:tblPr>
        <w:tblStyle w:val="50"/>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9"/>
        <w:gridCol w:w="2268"/>
        <w:gridCol w:w="1701"/>
        <w:gridCol w:w="1701"/>
        <w:gridCol w:w="1418"/>
        <w:gridCol w:w="14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noWrap/>
            <w:vAlign w:val="center"/>
          </w:tcPr>
          <w:p>
            <w:pPr>
              <w:spacing w:line="360" w:lineRule="auto"/>
              <w:ind w:right="-21" w:rightChars="-10"/>
              <w:jc w:val="center"/>
              <w:rPr>
                <w:rFonts w:ascii="宋体" w:hAnsi="宋体" w:eastAsia="Times New Roman" w:cs="宋体"/>
                <w:sz w:val="24"/>
                <w:szCs w:val="20"/>
              </w:rPr>
            </w:pPr>
            <w:r>
              <w:rPr>
                <w:rFonts w:hint="eastAsia" w:ascii="宋体" w:hAnsi="宋体" w:eastAsia="Times New Roman" w:cs="宋体"/>
                <w:sz w:val="24"/>
                <w:szCs w:val="20"/>
              </w:rPr>
              <w:t>序号</w:t>
            </w:r>
          </w:p>
        </w:tc>
        <w:tc>
          <w:tcPr>
            <w:tcW w:w="2268" w:type="dxa"/>
            <w:noWrap/>
            <w:vAlign w:val="center"/>
          </w:tcPr>
          <w:p>
            <w:pPr>
              <w:spacing w:line="360" w:lineRule="auto"/>
              <w:ind w:right="-21" w:rightChars="-10"/>
              <w:jc w:val="center"/>
              <w:rPr>
                <w:rFonts w:ascii="宋体" w:hAnsi="宋体" w:eastAsia="Times New Roman" w:cs="宋体"/>
                <w:sz w:val="24"/>
                <w:szCs w:val="20"/>
              </w:rPr>
            </w:pPr>
            <w:r>
              <w:rPr>
                <w:rFonts w:hint="eastAsia" w:ascii="宋体" w:hAnsi="宋体" w:eastAsia="Times New Roman" w:cs="宋体"/>
                <w:sz w:val="24"/>
                <w:szCs w:val="20"/>
              </w:rPr>
              <w:t>投标项目</w:t>
            </w:r>
          </w:p>
        </w:tc>
        <w:tc>
          <w:tcPr>
            <w:tcW w:w="1701" w:type="dxa"/>
            <w:noWrap/>
            <w:vAlign w:val="center"/>
          </w:tcPr>
          <w:p>
            <w:pPr>
              <w:spacing w:line="360" w:lineRule="auto"/>
              <w:ind w:right="-21" w:rightChars="-10"/>
              <w:jc w:val="center"/>
              <w:rPr>
                <w:rFonts w:ascii="宋体" w:hAnsi="宋体" w:eastAsia="Times New Roman" w:cs="宋体"/>
                <w:sz w:val="24"/>
                <w:szCs w:val="20"/>
              </w:rPr>
            </w:pPr>
            <w:r>
              <w:rPr>
                <w:rFonts w:hint="eastAsia" w:ascii="宋体" w:hAnsi="宋体" w:eastAsia="Times New Roman" w:cs="宋体"/>
                <w:sz w:val="24"/>
                <w:szCs w:val="20"/>
              </w:rPr>
              <w:t>投标报价</w:t>
            </w:r>
          </w:p>
          <w:p>
            <w:pPr>
              <w:spacing w:line="360" w:lineRule="auto"/>
              <w:ind w:right="-21" w:rightChars="-10"/>
              <w:jc w:val="center"/>
              <w:rPr>
                <w:rFonts w:ascii="宋体" w:hAnsi="宋体" w:eastAsia="Times New Roman" w:cs="宋体"/>
                <w:sz w:val="18"/>
                <w:szCs w:val="20"/>
              </w:rPr>
            </w:pPr>
            <w:r>
              <w:rPr>
                <w:rFonts w:hint="eastAsia" w:ascii="宋体" w:hAnsi="宋体" w:eastAsia="Times New Roman"/>
                <w:sz w:val="18"/>
                <w:szCs w:val="20"/>
              </w:rPr>
              <w:t>（</w:t>
            </w:r>
            <w:r>
              <w:rPr>
                <w:rFonts w:ascii="宋体" w:hAnsi="宋体" w:eastAsia="Times New Roman"/>
                <w:sz w:val="18"/>
                <w:szCs w:val="20"/>
              </w:rPr>
              <w:t>人民币</w:t>
            </w:r>
            <w:r>
              <w:rPr>
                <w:rFonts w:hint="eastAsia" w:ascii="宋体" w:hAnsi="宋体" w:eastAsia="Times New Roman"/>
                <w:sz w:val="18"/>
                <w:szCs w:val="20"/>
              </w:rPr>
              <w:t>/</w:t>
            </w:r>
            <w:r>
              <w:rPr>
                <w:rFonts w:ascii="宋体" w:hAnsi="宋体" w:eastAsia="Times New Roman"/>
                <w:sz w:val="18"/>
                <w:szCs w:val="20"/>
              </w:rPr>
              <w:t>元）</w:t>
            </w:r>
          </w:p>
        </w:tc>
        <w:tc>
          <w:tcPr>
            <w:tcW w:w="1701" w:type="dxa"/>
            <w:noWrap/>
            <w:vAlign w:val="center"/>
          </w:tcPr>
          <w:p>
            <w:pPr>
              <w:spacing w:line="360" w:lineRule="auto"/>
              <w:ind w:right="-21" w:rightChars="-10"/>
              <w:jc w:val="center"/>
              <w:rPr>
                <w:rFonts w:hint="eastAsia" w:ascii="宋体" w:hAnsi="宋体" w:eastAsia="宋体" w:cs="宋体"/>
                <w:sz w:val="24"/>
                <w:szCs w:val="20"/>
                <w:lang w:eastAsia="zh-CN"/>
              </w:rPr>
            </w:pPr>
            <w:r>
              <w:rPr>
                <w:rFonts w:hint="eastAsia" w:ascii="宋体" w:hAnsi="宋体" w:eastAsia="宋体" w:cs="宋体"/>
                <w:sz w:val="24"/>
                <w:szCs w:val="20"/>
                <w:lang w:eastAsia="zh-CN"/>
              </w:rPr>
              <w:t>项目总咨询</w:t>
            </w:r>
          </w:p>
          <w:p>
            <w:pPr>
              <w:spacing w:line="360" w:lineRule="auto"/>
              <w:ind w:right="-21" w:rightChars="-10"/>
              <w:jc w:val="center"/>
              <w:rPr>
                <w:rFonts w:hint="eastAsia" w:ascii="宋体" w:hAnsi="宋体" w:eastAsia="宋体" w:cs="宋体"/>
                <w:sz w:val="24"/>
                <w:szCs w:val="20"/>
                <w:lang w:eastAsia="zh-CN"/>
              </w:rPr>
            </w:pPr>
            <w:r>
              <w:rPr>
                <w:rFonts w:hint="eastAsia" w:ascii="宋体" w:hAnsi="宋体" w:eastAsia="宋体" w:cs="宋体"/>
                <w:sz w:val="24"/>
                <w:szCs w:val="20"/>
                <w:lang w:eastAsia="zh-CN"/>
              </w:rPr>
              <w:t>负责人</w:t>
            </w:r>
          </w:p>
        </w:tc>
        <w:tc>
          <w:tcPr>
            <w:tcW w:w="1418" w:type="dxa"/>
            <w:tcBorders>
              <w:right w:val="single" w:color="auto" w:sz="4" w:space="0"/>
            </w:tcBorders>
            <w:noWrap/>
            <w:vAlign w:val="center"/>
          </w:tcPr>
          <w:p>
            <w:pPr>
              <w:spacing w:line="360" w:lineRule="auto"/>
              <w:ind w:right="-21" w:rightChars="-10"/>
              <w:jc w:val="center"/>
              <w:rPr>
                <w:rFonts w:ascii="宋体" w:hAnsi="宋体" w:eastAsia="Times New Roman" w:cs="宋体"/>
                <w:sz w:val="24"/>
                <w:szCs w:val="20"/>
              </w:rPr>
            </w:pPr>
            <w:r>
              <w:rPr>
                <w:rFonts w:hint="eastAsia" w:ascii="宋体" w:hAnsi="宋体" w:eastAsia="Times New Roman" w:cs="宋体"/>
                <w:sz w:val="24"/>
                <w:szCs w:val="20"/>
              </w:rPr>
              <w:t>服务时间</w:t>
            </w:r>
          </w:p>
        </w:tc>
        <w:tc>
          <w:tcPr>
            <w:tcW w:w="1479" w:type="dxa"/>
            <w:tcBorders>
              <w:left w:val="single" w:color="auto" w:sz="4" w:space="0"/>
            </w:tcBorders>
            <w:noWrap/>
            <w:vAlign w:val="center"/>
          </w:tcPr>
          <w:p>
            <w:pPr>
              <w:spacing w:line="360" w:lineRule="auto"/>
              <w:ind w:right="-21" w:rightChars="-10"/>
              <w:jc w:val="center"/>
              <w:rPr>
                <w:rFonts w:ascii="宋体" w:hAnsi="宋体" w:eastAsia="Times New Roman" w:cs="宋体"/>
                <w:sz w:val="24"/>
                <w:szCs w:val="20"/>
              </w:rPr>
            </w:pPr>
            <w:r>
              <w:rPr>
                <w:rFonts w:hint="eastAsia" w:ascii="宋体" w:hAnsi="宋体" w:eastAsia="Times New Roman"/>
                <w:sz w:val="24"/>
                <w:szCs w:val="20"/>
              </w:rPr>
              <w:t>是否具有符合小微企业价格扣除政策的情形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noWrap/>
            <w:vAlign w:val="center"/>
          </w:tcPr>
          <w:p>
            <w:pPr>
              <w:spacing w:line="360" w:lineRule="auto"/>
              <w:ind w:right="-21" w:rightChars="-10"/>
              <w:jc w:val="center"/>
              <w:rPr>
                <w:rFonts w:ascii="宋体" w:hAnsi="宋体" w:eastAsia="Times New Roman" w:cs="宋体"/>
                <w:sz w:val="28"/>
                <w:szCs w:val="20"/>
              </w:rPr>
            </w:pPr>
            <w:r>
              <w:rPr>
                <w:rFonts w:hint="eastAsia" w:ascii="宋体" w:hAnsi="宋体" w:eastAsia="Times New Roman" w:cs="宋体"/>
                <w:sz w:val="28"/>
                <w:szCs w:val="20"/>
              </w:rPr>
              <w:t>1</w:t>
            </w:r>
          </w:p>
        </w:tc>
        <w:tc>
          <w:tcPr>
            <w:tcW w:w="2268" w:type="dxa"/>
            <w:noWrap/>
            <w:vAlign w:val="center"/>
          </w:tcPr>
          <w:p>
            <w:pPr>
              <w:spacing w:line="360" w:lineRule="auto"/>
              <w:ind w:right="-21" w:rightChars="-10"/>
              <w:jc w:val="center"/>
              <w:rPr>
                <w:rFonts w:ascii="宋体" w:hAnsi="宋体" w:eastAsia="Times New Roman" w:cs="宋体"/>
                <w:sz w:val="24"/>
              </w:rPr>
            </w:pPr>
          </w:p>
        </w:tc>
        <w:tc>
          <w:tcPr>
            <w:tcW w:w="1701" w:type="dxa"/>
            <w:noWrap/>
            <w:vAlign w:val="center"/>
          </w:tcPr>
          <w:p>
            <w:pPr>
              <w:spacing w:line="360" w:lineRule="auto"/>
              <w:ind w:right="-21" w:rightChars="-10"/>
              <w:jc w:val="center"/>
              <w:rPr>
                <w:rFonts w:ascii="宋体" w:hAnsi="宋体" w:eastAsia="Times New Roman" w:cs="宋体"/>
                <w:sz w:val="28"/>
                <w:szCs w:val="20"/>
              </w:rPr>
            </w:pPr>
          </w:p>
        </w:tc>
        <w:tc>
          <w:tcPr>
            <w:tcW w:w="1701" w:type="dxa"/>
            <w:noWrap/>
          </w:tcPr>
          <w:p>
            <w:pPr>
              <w:spacing w:line="360" w:lineRule="auto"/>
              <w:ind w:right="-21" w:rightChars="-10"/>
              <w:jc w:val="center"/>
              <w:rPr>
                <w:rFonts w:ascii="宋体" w:hAnsi="宋体" w:eastAsia="Times New Roman" w:cs="宋体"/>
                <w:sz w:val="28"/>
                <w:szCs w:val="20"/>
              </w:rPr>
            </w:pPr>
          </w:p>
        </w:tc>
        <w:tc>
          <w:tcPr>
            <w:tcW w:w="1418" w:type="dxa"/>
            <w:tcBorders>
              <w:right w:val="single" w:color="auto" w:sz="4" w:space="0"/>
            </w:tcBorders>
            <w:noWrap/>
            <w:vAlign w:val="center"/>
          </w:tcPr>
          <w:p>
            <w:pPr>
              <w:spacing w:line="360" w:lineRule="auto"/>
              <w:ind w:right="-21" w:rightChars="-10"/>
              <w:jc w:val="center"/>
              <w:rPr>
                <w:rFonts w:ascii="宋体" w:hAnsi="宋体" w:eastAsia="Times New Roman" w:cs="宋体"/>
                <w:sz w:val="28"/>
                <w:szCs w:val="20"/>
              </w:rPr>
            </w:pPr>
          </w:p>
        </w:tc>
        <w:tc>
          <w:tcPr>
            <w:tcW w:w="1479" w:type="dxa"/>
            <w:tcBorders>
              <w:left w:val="single" w:color="auto" w:sz="4" w:space="0"/>
            </w:tcBorders>
            <w:noWrap/>
            <w:vAlign w:val="center"/>
          </w:tcPr>
          <w:p>
            <w:pPr>
              <w:spacing w:line="360" w:lineRule="auto"/>
              <w:ind w:right="-21" w:rightChars="-10"/>
              <w:jc w:val="center"/>
              <w:rPr>
                <w:rFonts w:ascii="宋体" w:hAnsi="宋体" w:eastAsia="Times New Roman" w:cs="宋体"/>
                <w:sz w:val="2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106" w:type="dxa"/>
            <w:gridSpan w:val="6"/>
            <w:noWrap/>
            <w:vAlign w:val="center"/>
          </w:tcPr>
          <w:p>
            <w:pPr>
              <w:spacing w:line="360" w:lineRule="auto"/>
              <w:ind w:left="99" w:leftChars="47" w:right="-21" w:rightChars="-10"/>
              <w:rPr>
                <w:rFonts w:ascii="宋体" w:hAnsi="宋体" w:eastAsia="Times New Roman" w:cs="宋体"/>
                <w:szCs w:val="20"/>
              </w:rPr>
            </w:pPr>
            <w:r>
              <w:rPr>
                <w:rFonts w:hint="eastAsia" w:ascii="宋体" w:hAnsi="宋体" w:eastAsia="Times New Roman" w:cs="宋体"/>
                <w:szCs w:val="20"/>
              </w:rPr>
              <w:t>投标报价</w:t>
            </w:r>
            <w:r>
              <w:rPr>
                <w:rFonts w:hint="eastAsia" w:hAnsi="宋体" w:eastAsia="Times New Roman"/>
                <w:szCs w:val="20"/>
              </w:rPr>
              <w:t>（大写）</w:t>
            </w:r>
            <w:r>
              <w:rPr>
                <w:rFonts w:hint="eastAsia" w:ascii="宋体" w:hAnsi="宋体" w:eastAsia="Times New Roman" w:cs="宋体"/>
                <w:szCs w:val="20"/>
              </w:rPr>
              <w:t xml:space="preserve">： </w:t>
            </w:r>
          </w:p>
        </w:tc>
      </w:tr>
    </w:tbl>
    <w:p>
      <w:pPr>
        <w:snapToGrid w:val="0"/>
        <w:spacing w:before="50" w:after="50"/>
        <w:ind w:firstLine="480" w:firstLineChars="200"/>
        <w:jc w:val="left"/>
        <w:rPr>
          <w:rFonts w:ascii="宋体" w:hAnsi="宋体" w:cs="宋体"/>
          <w:sz w:val="24"/>
          <w:szCs w:val="20"/>
        </w:rPr>
      </w:pPr>
      <w:r>
        <w:rPr>
          <w:rFonts w:hint="eastAsia" w:ascii="宋体" w:hAnsi="宋体" w:cs="宋体"/>
          <w:sz w:val="24"/>
          <w:szCs w:val="20"/>
        </w:rPr>
        <w:t>注:1、报价一经涂改，应在涂改处加盖单位公章或者由法定代表人或授权委托人签字或盖章，否则其投标作无效标处理。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cs="宋体"/>
          <w:sz w:val="24"/>
          <w:szCs w:val="20"/>
        </w:rPr>
      </w:pPr>
      <w:r>
        <w:rPr>
          <w:rFonts w:hint="eastAsia" w:ascii="宋体" w:hAnsi="宋体" w:cs="宋体"/>
          <w:sz w:val="24"/>
          <w:szCs w:val="20"/>
        </w:rPr>
        <w:t>2、投标费用包括项目实施所需的包括须包括人工费、设备和设施费、管理费、利润、税金及相应的风险金、采购需求中未提到但在实际服务过程中需要配置的各种设备、材料及其他费用等须由供应商支付的所有费用。</w:t>
      </w:r>
    </w:p>
    <w:p>
      <w:pPr>
        <w:snapToGrid w:val="0"/>
        <w:spacing w:before="50" w:after="50"/>
        <w:ind w:firstLine="482" w:firstLineChars="200"/>
        <w:jc w:val="left"/>
        <w:rPr>
          <w:rFonts w:ascii="宋体" w:hAnsi="宋体" w:cs="宋体"/>
          <w:b/>
          <w:bCs/>
          <w:sz w:val="24"/>
          <w:szCs w:val="20"/>
        </w:rPr>
      </w:pPr>
      <w:r>
        <w:rPr>
          <w:rFonts w:hint="eastAsia" w:ascii="宋体" w:hAnsi="宋体" w:cs="宋体"/>
          <w:b/>
          <w:bCs/>
          <w:sz w:val="24"/>
          <w:szCs w:val="20"/>
        </w:rPr>
        <w:t>3、若供应商所投产品具有符合小微企业价格扣除政策的情形，本表所填价格为扣除前价格。</w:t>
      </w:r>
    </w:p>
    <w:p>
      <w:pPr>
        <w:snapToGrid w:val="0"/>
        <w:spacing w:before="50" w:after="50"/>
        <w:ind w:firstLine="480" w:firstLineChars="200"/>
        <w:jc w:val="left"/>
        <w:rPr>
          <w:rFonts w:ascii="宋体" w:hAnsi="宋体" w:cs="宋体"/>
          <w:sz w:val="24"/>
          <w:szCs w:val="20"/>
        </w:rPr>
      </w:pPr>
      <w:r>
        <w:rPr>
          <w:rFonts w:hint="eastAsia" w:ascii="宋体" w:hAnsi="宋体" w:cs="宋体"/>
          <w:sz w:val="24"/>
          <w:szCs w:val="20"/>
        </w:rPr>
        <w:t>4、以上报价应与“投标设备报价明细表”中的“投标总价”相一致。</w:t>
      </w:r>
    </w:p>
    <w:p>
      <w:pPr>
        <w:pStyle w:val="2"/>
      </w:pPr>
    </w:p>
    <w:p>
      <w:pPr>
        <w:snapToGrid w:val="0"/>
        <w:spacing w:before="50" w:after="50"/>
        <w:ind w:firstLine="480" w:firstLineChars="200"/>
        <w:jc w:val="left"/>
        <w:rPr>
          <w:rFonts w:ascii="宋体" w:hAnsi="宋体" w:cs="宋体"/>
          <w:sz w:val="24"/>
          <w:szCs w:val="20"/>
        </w:rPr>
      </w:pPr>
    </w:p>
    <w:p>
      <w:pPr>
        <w:snapToGrid w:val="0"/>
        <w:spacing w:before="50" w:after="50"/>
        <w:ind w:left="-3" w:leftChars="-72" w:right="-817" w:rightChars="-389" w:hanging="148" w:hangingChars="62"/>
        <w:rPr>
          <w:rFonts w:ascii="宋体" w:hAnsi="宋体" w:cs="宋体"/>
          <w:sz w:val="24"/>
          <w:szCs w:val="20"/>
        </w:rPr>
      </w:pPr>
    </w:p>
    <w:p>
      <w:pPr>
        <w:snapToGrid w:val="0"/>
        <w:spacing w:before="50" w:after="50"/>
        <w:ind w:right="-817" w:rightChars="-389"/>
        <w:rPr>
          <w:rFonts w:ascii="宋体" w:hAnsi="宋体" w:cs="宋体"/>
          <w:sz w:val="24"/>
          <w:szCs w:val="20"/>
        </w:rPr>
      </w:pPr>
    </w:p>
    <w:p>
      <w:pPr>
        <w:snapToGrid w:val="0"/>
        <w:spacing w:before="50" w:after="50"/>
        <w:ind w:right="-817" w:rightChars="-389"/>
        <w:rPr>
          <w:rFonts w:ascii="宋体" w:hAnsi="宋体" w:cs="宋体"/>
          <w:sz w:val="24"/>
          <w:szCs w:val="20"/>
        </w:rPr>
      </w:pPr>
    </w:p>
    <w:p>
      <w:pPr>
        <w:snapToGrid w:val="0"/>
        <w:spacing w:before="50" w:after="50"/>
        <w:ind w:left="-3" w:leftChars="-72" w:right="-817" w:rightChars="-389" w:hanging="148" w:hangingChars="62"/>
        <w:rPr>
          <w:rFonts w:ascii="宋体" w:hAnsi="宋体" w:cs="宋体"/>
          <w:sz w:val="24"/>
          <w:szCs w:val="20"/>
        </w:rPr>
      </w:pPr>
      <w:r>
        <w:rPr>
          <w:rFonts w:hint="eastAsia" w:ascii="宋体" w:hAnsi="宋体" w:cs="宋体"/>
          <w:sz w:val="24"/>
          <w:szCs w:val="20"/>
        </w:rPr>
        <w:t>投标方名称（盖章）：</w:t>
      </w:r>
    </w:p>
    <w:p>
      <w:pPr>
        <w:snapToGrid w:val="0"/>
        <w:spacing w:before="50" w:after="50"/>
        <w:ind w:left="-3" w:leftChars="-72" w:right="-817" w:rightChars="-389" w:hanging="148" w:hangingChars="62"/>
        <w:rPr>
          <w:rFonts w:ascii="宋体" w:hAnsi="宋体" w:cs="宋体"/>
          <w:sz w:val="24"/>
          <w:szCs w:val="20"/>
        </w:rPr>
      </w:pPr>
    </w:p>
    <w:p>
      <w:pPr>
        <w:snapToGrid w:val="0"/>
        <w:spacing w:before="50" w:after="50"/>
        <w:ind w:left="-3" w:leftChars="-72" w:right="-817" w:rightChars="-389" w:hanging="148" w:hangingChars="62"/>
        <w:rPr>
          <w:rFonts w:ascii="宋体" w:hAnsi="宋体" w:cs="宋体"/>
          <w:sz w:val="24"/>
          <w:szCs w:val="20"/>
        </w:rPr>
      </w:pPr>
      <w:r>
        <w:rPr>
          <w:rFonts w:hint="eastAsia" w:ascii="宋体" w:hAnsi="宋体" w:cs="宋体"/>
          <w:sz w:val="24"/>
          <w:szCs w:val="20"/>
        </w:rPr>
        <w:t>日期：  年   月   日</w:t>
      </w: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pStyle w:val="2"/>
      </w:pPr>
    </w:p>
    <w:p>
      <w:pPr>
        <w:snapToGrid w:val="0"/>
        <w:rPr>
          <w:rFonts w:ascii="宋体" w:hAnsi="宋体" w:cs="宋体"/>
          <w:sz w:val="24"/>
        </w:rPr>
      </w:pPr>
    </w:p>
    <w:p>
      <w:pPr>
        <w:tabs>
          <w:tab w:val="left" w:pos="1110"/>
        </w:tabs>
        <w:rPr>
          <w:rFonts w:hint="eastAsia" w:ascii="宋体" w:hAnsi="宋体" w:cs="宋体"/>
          <w:b/>
          <w:sz w:val="32"/>
          <w:szCs w:val="32"/>
        </w:rPr>
      </w:pPr>
    </w:p>
    <w:p>
      <w:pPr>
        <w:tabs>
          <w:tab w:val="left" w:pos="1110"/>
        </w:tabs>
        <w:rPr>
          <w:rFonts w:hint="eastAsia" w:ascii="宋体" w:hAnsi="宋体" w:cs="宋体"/>
          <w:b/>
          <w:sz w:val="32"/>
          <w:szCs w:val="32"/>
        </w:rPr>
      </w:pPr>
    </w:p>
    <w:p>
      <w:pPr>
        <w:tabs>
          <w:tab w:val="left" w:pos="1110"/>
        </w:tabs>
        <w:rPr>
          <w:rFonts w:hint="eastAsia" w:ascii="宋体" w:hAnsi="宋体" w:cs="宋体"/>
          <w:b/>
          <w:sz w:val="32"/>
          <w:szCs w:val="32"/>
        </w:rPr>
      </w:pPr>
      <w:r>
        <w:rPr>
          <w:rFonts w:hint="eastAsia" w:ascii="宋体" w:hAnsi="宋体" w:cs="宋体"/>
          <w:b/>
          <w:sz w:val="32"/>
          <w:szCs w:val="32"/>
        </w:rPr>
        <w:t>附件十</w:t>
      </w:r>
      <w:r>
        <w:rPr>
          <w:rFonts w:hint="eastAsia" w:ascii="宋体" w:hAnsi="宋体" w:cs="宋体"/>
          <w:b/>
          <w:sz w:val="32"/>
          <w:szCs w:val="32"/>
          <w:lang w:eastAsia="zh-CN"/>
        </w:rPr>
        <w:t>二</w:t>
      </w:r>
      <w:r>
        <w:rPr>
          <w:rFonts w:hint="eastAsia" w:ascii="宋体" w:hAnsi="宋体" w:cs="宋体"/>
          <w:b/>
          <w:sz w:val="32"/>
          <w:szCs w:val="32"/>
        </w:rPr>
        <w:t>：</w:t>
      </w:r>
    </w:p>
    <w:p>
      <w:pPr>
        <w:pStyle w:val="3"/>
        <w:jc w:val="center"/>
        <w:rPr>
          <w:rFonts w:hint="eastAsia" w:eastAsia="宋体"/>
          <w:lang w:eastAsia="zh-CN"/>
        </w:rPr>
      </w:pPr>
      <w:r>
        <w:rPr>
          <w:rFonts w:hint="eastAsia" w:ascii="宋体" w:hAnsi="宋体" w:cs="宋体"/>
          <w:b/>
          <w:sz w:val="32"/>
          <w:szCs w:val="32"/>
          <w:lang w:eastAsia="zh-CN"/>
        </w:rPr>
        <w:t>投标报价明细表</w:t>
      </w:r>
    </w:p>
    <w:p>
      <w:pPr>
        <w:spacing w:line="400" w:lineRule="exact"/>
        <w:jc w:val="right"/>
        <w:rPr>
          <w:rFonts w:ascii="楷体_GB2312" w:hAnsi="宋体" w:eastAsia="楷体_GB2312"/>
          <w:b/>
          <w:sz w:val="24"/>
        </w:rPr>
      </w:pPr>
      <w:r>
        <w:rPr>
          <w:rFonts w:hint="eastAsia" w:ascii="宋体" w:hAnsi="宋体" w:cs="宋体"/>
          <w:kern w:val="0"/>
          <w:sz w:val="18"/>
          <w:szCs w:val="18"/>
        </w:rPr>
        <w:t>单位：人民币元</w:t>
      </w:r>
    </w:p>
    <w:tbl>
      <w:tblPr>
        <w:tblStyle w:val="50"/>
        <w:tblW w:w="0" w:type="auto"/>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2279"/>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3067" w:type="dxa"/>
            <w:noWrap w:val="0"/>
            <w:vAlign w:val="center"/>
          </w:tcPr>
          <w:p>
            <w:pPr>
              <w:spacing w:line="360" w:lineRule="auto"/>
              <w:jc w:val="center"/>
              <w:rPr>
                <w:rFonts w:hint="eastAsia" w:ascii="宋体" w:hAnsi="宋体"/>
                <w:sz w:val="24"/>
                <w:szCs w:val="24"/>
              </w:rPr>
            </w:pPr>
            <w:r>
              <w:rPr>
                <w:rFonts w:hint="eastAsia" w:ascii="宋体" w:hAnsi="宋体"/>
                <w:sz w:val="24"/>
                <w:szCs w:val="24"/>
              </w:rPr>
              <w:t>项目名称</w:t>
            </w:r>
          </w:p>
        </w:tc>
        <w:tc>
          <w:tcPr>
            <w:tcW w:w="5699" w:type="dxa"/>
            <w:gridSpan w:val="2"/>
            <w:noWrap w:val="0"/>
            <w:vAlign w:val="center"/>
          </w:tcPr>
          <w:p>
            <w:pPr>
              <w:spacing w:line="480" w:lineRule="auto"/>
              <w:jc w:val="center"/>
              <w:rPr>
                <w:rFonts w:hint="eastAsia" w:ascii="宋体" w:hAnsi="宋体"/>
                <w:sz w:val="24"/>
                <w:szCs w:val="24"/>
              </w:rPr>
            </w:pPr>
            <w:r>
              <w:rPr>
                <w:rFonts w:hint="eastAsia" w:ascii="宋体" w:hAnsi="宋体"/>
                <w:sz w:val="24"/>
                <w:szCs w:val="24"/>
              </w:rPr>
              <w:t>杭德城际铁路建设全过程专业安全质量监督服务</w:t>
            </w:r>
          </w:p>
          <w:p>
            <w:pPr>
              <w:spacing w:line="480" w:lineRule="auto"/>
              <w:jc w:val="center"/>
              <w:rPr>
                <w:rFonts w:hint="eastAsia" w:ascii="宋体" w:hAnsi="宋体"/>
                <w:sz w:val="24"/>
                <w:szCs w:val="24"/>
              </w:rPr>
            </w:pPr>
            <w:r>
              <w:rPr>
                <w:rFonts w:hint="eastAsia" w:ascii="宋体" w:hAnsi="宋体"/>
                <w:sz w:val="24"/>
                <w:szCs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trPr>
        <w:tc>
          <w:tcPr>
            <w:tcW w:w="3067" w:type="dxa"/>
            <w:noWrap w:val="0"/>
            <w:vAlign w:val="center"/>
          </w:tcPr>
          <w:p>
            <w:pPr>
              <w:spacing w:line="360" w:lineRule="auto"/>
              <w:jc w:val="center"/>
              <w:rPr>
                <w:rFonts w:hint="eastAsia" w:ascii="宋体" w:hAnsi="宋体"/>
                <w:sz w:val="24"/>
                <w:szCs w:val="24"/>
              </w:rPr>
            </w:pPr>
            <w:r>
              <w:rPr>
                <w:rFonts w:hint="eastAsia" w:ascii="宋体" w:hAnsi="宋体"/>
                <w:sz w:val="24"/>
                <w:szCs w:val="24"/>
                <w:lang w:eastAsia="zh-CN"/>
              </w:rPr>
              <w:t>投标</w:t>
            </w:r>
            <w:r>
              <w:rPr>
                <w:rFonts w:hint="eastAsia" w:ascii="宋体" w:hAnsi="宋体"/>
                <w:sz w:val="24"/>
                <w:szCs w:val="24"/>
              </w:rPr>
              <w:t>报价</w:t>
            </w:r>
          </w:p>
        </w:tc>
        <w:tc>
          <w:tcPr>
            <w:tcW w:w="5699" w:type="dxa"/>
            <w:gridSpan w:val="2"/>
            <w:noWrap w:val="0"/>
            <w:vAlign w:val="bottom"/>
          </w:tcPr>
          <w:p>
            <w:pPr>
              <w:spacing w:line="480" w:lineRule="auto"/>
              <w:rPr>
                <w:rFonts w:hint="eastAsia" w:ascii="宋体" w:hAnsi="宋体"/>
                <w:sz w:val="24"/>
                <w:szCs w:val="24"/>
              </w:rPr>
            </w:pPr>
            <w:r>
              <w:rPr>
                <w:rFonts w:hint="eastAsia" w:ascii="宋体" w:hAnsi="宋体"/>
                <w:sz w:val="24"/>
                <w:szCs w:val="24"/>
              </w:rPr>
              <w:t>人民币大写：</w:t>
            </w:r>
            <w:r>
              <w:rPr>
                <w:rFonts w:hint="eastAsia" w:ascii="宋体" w:hAnsi="宋体"/>
                <w:sz w:val="24"/>
                <w:szCs w:val="24"/>
                <w:u w:val="single"/>
              </w:rPr>
              <w:t xml:space="preserve">                            </w:t>
            </w:r>
            <w:r>
              <w:rPr>
                <w:rFonts w:hint="eastAsia" w:ascii="宋体" w:hAnsi="宋体"/>
                <w:sz w:val="24"/>
                <w:szCs w:val="24"/>
              </w:rPr>
              <w:t>元整；</w:t>
            </w:r>
          </w:p>
          <w:p>
            <w:pPr>
              <w:spacing w:line="480" w:lineRule="auto"/>
              <w:ind w:firstLine="720" w:firstLineChars="300"/>
              <w:rPr>
                <w:rFonts w:hint="eastAsia" w:ascii="宋体" w:hAnsi="宋体"/>
                <w:sz w:val="24"/>
                <w:szCs w:val="24"/>
              </w:rPr>
            </w:pP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3067" w:type="dxa"/>
            <w:noWrap w:val="0"/>
            <w:vAlign w:val="center"/>
          </w:tcPr>
          <w:p>
            <w:pPr>
              <w:spacing w:line="360" w:lineRule="auto"/>
              <w:rPr>
                <w:rFonts w:hint="eastAsia" w:ascii="宋体" w:hAnsi="宋体"/>
                <w:sz w:val="24"/>
                <w:szCs w:val="24"/>
              </w:rPr>
            </w:pPr>
            <w:r>
              <w:rPr>
                <w:rFonts w:hint="eastAsia" w:ascii="宋体" w:hAnsi="宋体"/>
                <w:sz w:val="24"/>
                <w:szCs w:val="24"/>
              </w:rPr>
              <w:t>项目总咨询负责人</w:t>
            </w:r>
          </w:p>
        </w:tc>
        <w:tc>
          <w:tcPr>
            <w:tcW w:w="2279" w:type="dxa"/>
            <w:noWrap w:val="0"/>
            <w:vAlign w:val="center"/>
          </w:tcPr>
          <w:p>
            <w:pPr>
              <w:spacing w:line="360" w:lineRule="auto"/>
              <w:jc w:val="center"/>
              <w:rPr>
                <w:rFonts w:hint="eastAsia" w:ascii="宋体" w:hAnsi="宋体"/>
                <w:sz w:val="24"/>
                <w:szCs w:val="24"/>
              </w:rPr>
            </w:pPr>
          </w:p>
        </w:tc>
        <w:tc>
          <w:tcPr>
            <w:tcW w:w="3420" w:type="dxa"/>
            <w:noWrap w:val="0"/>
            <w:vAlign w:val="center"/>
          </w:tcPr>
          <w:p>
            <w:pPr>
              <w:spacing w:line="360" w:lineRule="auto"/>
              <w:rPr>
                <w:rFonts w:hint="eastAsia" w:ascii="宋体" w:hAnsi="宋体"/>
                <w:sz w:val="24"/>
                <w:szCs w:val="24"/>
              </w:rPr>
            </w:pPr>
            <w:r>
              <w:rPr>
                <w:rFonts w:hint="eastAsia" w:ascii="宋体" w:hAnsi="宋体"/>
                <w:sz w:val="24"/>
                <w:szCs w:val="24"/>
              </w:rPr>
              <w:t>承诺到位率：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3067" w:type="dxa"/>
            <w:noWrap w:val="0"/>
            <w:vAlign w:val="center"/>
          </w:tcPr>
          <w:p>
            <w:pPr>
              <w:spacing w:line="360" w:lineRule="auto"/>
              <w:rPr>
                <w:rFonts w:hint="eastAsia" w:ascii="宋体" w:hAnsi="宋体"/>
                <w:sz w:val="24"/>
                <w:szCs w:val="24"/>
              </w:rPr>
            </w:pPr>
            <w:r>
              <w:rPr>
                <w:rFonts w:hint="eastAsia" w:ascii="宋体" w:hAnsi="宋体"/>
                <w:sz w:val="24"/>
                <w:szCs w:val="24"/>
              </w:rPr>
              <w:t>其他常驻质量安全监督咨询服务人员</w:t>
            </w:r>
          </w:p>
        </w:tc>
        <w:tc>
          <w:tcPr>
            <w:tcW w:w="2279" w:type="dxa"/>
            <w:noWrap w:val="0"/>
            <w:vAlign w:val="center"/>
          </w:tcPr>
          <w:p>
            <w:pPr>
              <w:spacing w:line="360" w:lineRule="auto"/>
              <w:jc w:val="center"/>
              <w:rPr>
                <w:rFonts w:hint="eastAsia" w:ascii="宋体" w:hAnsi="宋体"/>
                <w:sz w:val="24"/>
                <w:szCs w:val="24"/>
              </w:rPr>
            </w:pPr>
          </w:p>
        </w:tc>
        <w:tc>
          <w:tcPr>
            <w:tcW w:w="3420" w:type="dxa"/>
            <w:noWrap w:val="0"/>
            <w:vAlign w:val="center"/>
          </w:tcPr>
          <w:p>
            <w:pPr>
              <w:spacing w:line="360" w:lineRule="auto"/>
              <w:rPr>
                <w:rFonts w:hint="eastAsia" w:ascii="宋体" w:hAnsi="宋体"/>
                <w:sz w:val="24"/>
                <w:szCs w:val="24"/>
              </w:rPr>
            </w:pPr>
            <w:r>
              <w:rPr>
                <w:rFonts w:hint="eastAsia" w:ascii="宋体" w:hAnsi="宋体"/>
                <w:sz w:val="24"/>
                <w:szCs w:val="24"/>
              </w:rPr>
              <w:t>承诺到位率：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3067" w:type="dxa"/>
            <w:noWrap w:val="0"/>
            <w:vAlign w:val="center"/>
          </w:tcPr>
          <w:p>
            <w:pPr>
              <w:spacing w:line="360" w:lineRule="auto"/>
              <w:rPr>
                <w:rFonts w:hint="eastAsia" w:ascii="宋体" w:hAnsi="宋体"/>
                <w:sz w:val="24"/>
                <w:szCs w:val="24"/>
              </w:rPr>
            </w:pPr>
            <w:r>
              <w:rPr>
                <w:rFonts w:hint="eastAsia" w:ascii="宋体" w:hAnsi="宋体"/>
                <w:sz w:val="24"/>
                <w:szCs w:val="24"/>
              </w:rPr>
              <w:t>专家组成员</w:t>
            </w:r>
          </w:p>
        </w:tc>
        <w:tc>
          <w:tcPr>
            <w:tcW w:w="2279" w:type="dxa"/>
            <w:noWrap w:val="0"/>
            <w:vAlign w:val="center"/>
          </w:tcPr>
          <w:p>
            <w:pPr>
              <w:spacing w:line="360" w:lineRule="auto"/>
              <w:jc w:val="center"/>
              <w:rPr>
                <w:rFonts w:hint="eastAsia" w:ascii="宋体" w:hAnsi="宋体"/>
                <w:sz w:val="24"/>
                <w:szCs w:val="24"/>
              </w:rPr>
            </w:pPr>
          </w:p>
        </w:tc>
        <w:tc>
          <w:tcPr>
            <w:tcW w:w="3420" w:type="dxa"/>
            <w:noWrap w:val="0"/>
            <w:vAlign w:val="center"/>
          </w:tcPr>
          <w:p>
            <w:pPr>
              <w:spacing w:line="360" w:lineRule="auto"/>
              <w:rPr>
                <w:rFonts w:hint="eastAsia" w:ascii="宋体" w:hAnsi="宋体"/>
                <w:sz w:val="24"/>
                <w:szCs w:val="24"/>
              </w:rPr>
            </w:pPr>
            <w:r>
              <w:rPr>
                <w:rFonts w:hint="eastAsia" w:ascii="宋体" w:hAnsi="宋体"/>
                <w:sz w:val="24"/>
                <w:szCs w:val="24"/>
              </w:rPr>
              <w:t>其中外聘人员：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3067" w:type="dxa"/>
            <w:noWrap w:val="0"/>
            <w:vAlign w:val="center"/>
          </w:tcPr>
          <w:p>
            <w:pPr>
              <w:spacing w:line="360" w:lineRule="auto"/>
              <w:rPr>
                <w:rFonts w:hint="eastAsia" w:ascii="宋体" w:hAnsi="宋体"/>
                <w:sz w:val="24"/>
                <w:szCs w:val="24"/>
              </w:rPr>
            </w:pPr>
            <w:r>
              <w:rPr>
                <w:rFonts w:hint="eastAsia" w:ascii="宋体" w:hAnsi="宋体"/>
                <w:sz w:val="24"/>
                <w:szCs w:val="24"/>
              </w:rPr>
              <w:t>备注</w:t>
            </w:r>
          </w:p>
        </w:tc>
        <w:tc>
          <w:tcPr>
            <w:tcW w:w="5699" w:type="dxa"/>
            <w:gridSpan w:val="2"/>
            <w:noWrap w:val="0"/>
            <w:vAlign w:val="center"/>
          </w:tcPr>
          <w:p>
            <w:pPr>
              <w:spacing w:line="360" w:lineRule="auto"/>
              <w:ind w:firstLine="480" w:firstLineChars="200"/>
              <w:jc w:val="center"/>
              <w:rPr>
                <w:rFonts w:hint="eastAsia" w:ascii="宋体" w:hAnsi="宋体"/>
                <w:sz w:val="24"/>
                <w:szCs w:val="24"/>
              </w:rPr>
            </w:pPr>
          </w:p>
        </w:tc>
      </w:tr>
    </w:tbl>
    <w:p>
      <w:pPr>
        <w:spacing w:line="460" w:lineRule="exact"/>
        <w:ind w:firstLine="420" w:firstLineChars="200"/>
        <w:rPr>
          <w:rFonts w:hint="eastAsia" w:ascii="宋体" w:hAnsi="宋体"/>
          <w:szCs w:val="21"/>
        </w:rPr>
      </w:pPr>
    </w:p>
    <w:p>
      <w:pPr>
        <w:spacing w:line="320" w:lineRule="exact"/>
        <w:rPr>
          <w:rFonts w:hint="eastAsia" w:ascii="宋体" w:hAnsi="宋体"/>
          <w:b/>
          <w:sz w:val="24"/>
        </w:rPr>
      </w:pPr>
    </w:p>
    <w:p>
      <w:pPr>
        <w:spacing w:line="320" w:lineRule="exact"/>
        <w:rPr>
          <w:rFonts w:hint="eastAsia" w:ascii="宋体" w:hAnsi="宋体"/>
          <w:b/>
          <w:sz w:val="24"/>
        </w:rPr>
      </w:pPr>
    </w:p>
    <w:p>
      <w:pPr>
        <w:spacing w:line="320" w:lineRule="exact"/>
        <w:rPr>
          <w:rFonts w:hint="eastAsia" w:ascii="宋体" w:hAnsi="宋体"/>
          <w:b/>
          <w:sz w:val="24"/>
        </w:rPr>
      </w:pPr>
    </w:p>
    <w:p>
      <w:pPr>
        <w:spacing w:line="320" w:lineRule="exact"/>
        <w:rPr>
          <w:rFonts w:hint="eastAsia" w:ascii="宋体" w:hAnsi="宋体"/>
          <w:b/>
          <w:sz w:val="24"/>
        </w:rPr>
      </w:pPr>
    </w:p>
    <w:p>
      <w:pPr>
        <w:spacing w:line="320" w:lineRule="exact"/>
        <w:rPr>
          <w:rFonts w:hint="eastAsia" w:ascii="宋体" w:hAnsi="宋体"/>
          <w:b/>
          <w:sz w:val="24"/>
        </w:rPr>
      </w:pPr>
      <w:r>
        <w:rPr>
          <w:rFonts w:hint="eastAsia" w:ascii="宋体" w:hAnsi="宋体"/>
          <w:b/>
          <w:sz w:val="24"/>
        </w:rPr>
        <w:t>供应商（公章）：</w:t>
      </w:r>
      <w:r>
        <w:rPr>
          <w:rFonts w:ascii="宋体" w:hAnsi="宋体"/>
          <w:b/>
          <w:sz w:val="24"/>
        </w:rPr>
        <w:t xml:space="preserve">                   </w:t>
      </w:r>
    </w:p>
    <w:p>
      <w:pPr>
        <w:spacing w:line="320" w:lineRule="exact"/>
        <w:rPr>
          <w:rFonts w:hint="eastAsia" w:ascii="宋体" w:hAnsi="宋体"/>
          <w:b/>
          <w:sz w:val="24"/>
        </w:rPr>
      </w:pPr>
    </w:p>
    <w:p>
      <w:pPr>
        <w:spacing w:line="320" w:lineRule="exact"/>
        <w:rPr>
          <w:rFonts w:ascii="宋体" w:hAnsi="宋体"/>
          <w:sz w:val="24"/>
        </w:rPr>
      </w:pPr>
      <w:r>
        <w:rPr>
          <w:rFonts w:hint="eastAsia" w:ascii="宋体" w:hAnsi="宋体"/>
          <w:b/>
          <w:sz w:val="24"/>
        </w:rPr>
        <w:t xml:space="preserve">法定代表人或授权代表（签字或盖章）： </w:t>
      </w:r>
    </w:p>
    <w:p>
      <w:pPr>
        <w:spacing w:line="320" w:lineRule="exact"/>
        <w:rPr>
          <w:rFonts w:hint="eastAsia" w:ascii="宋体" w:hAnsi="宋体"/>
          <w:b/>
          <w:sz w:val="24"/>
        </w:rPr>
      </w:pPr>
    </w:p>
    <w:p>
      <w:pPr>
        <w:spacing w:line="480" w:lineRule="auto"/>
        <w:rPr>
          <w:rFonts w:hint="eastAsia" w:ascii="宋体" w:hAnsi="宋体"/>
          <w:b/>
          <w:sz w:val="24"/>
        </w:rPr>
      </w:pPr>
      <w:r>
        <w:rPr>
          <w:rFonts w:hint="eastAsia" w:ascii="宋体" w:hAnsi="宋体"/>
          <w:b/>
          <w:sz w:val="24"/>
        </w:rPr>
        <w:t>日期：  　年　</w:t>
      </w:r>
      <w:r>
        <w:rPr>
          <w:rFonts w:ascii="宋体" w:hAnsi="宋体"/>
          <w:b/>
          <w:sz w:val="24"/>
        </w:rPr>
        <w:t xml:space="preserve"> </w:t>
      </w:r>
      <w:r>
        <w:rPr>
          <w:rFonts w:hint="eastAsia" w:ascii="宋体" w:hAnsi="宋体"/>
          <w:b/>
          <w:sz w:val="24"/>
        </w:rPr>
        <w:t>月　</w:t>
      </w:r>
      <w:r>
        <w:rPr>
          <w:rFonts w:ascii="宋体" w:hAnsi="宋体"/>
          <w:b/>
          <w:sz w:val="24"/>
        </w:rPr>
        <w:t xml:space="preserve">  </w:t>
      </w:r>
      <w:r>
        <w:rPr>
          <w:rFonts w:hint="eastAsia" w:ascii="宋体" w:hAnsi="宋体"/>
          <w:b/>
          <w:sz w:val="24"/>
        </w:rPr>
        <w:t>日</w:t>
      </w:r>
    </w:p>
    <w:p>
      <w:pPr>
        <w:sectPr>
          <w:type w:val="continuous"/>
          <w:pgSz w:w="11907" w:h="16840"/>
          <w:pgMar w:top="1134" w:right="1134" w:bottom="1134" w:left="1134" w:header="851" w:footer="851" w:gutter="0"/>
          <w:cols w:space="720" w:num="1"/>
          <w:docGrid w:linePitch="312" w:charSpace="0"/>
        </w:sectPr>
      </w:pPr>
    </w:p>
    <w:p>
      <w:pPr>
        <w:tabs>
          <w:tab w:val="left" w:pos="1110"/>
        </w:tabs>
        <w:rPr>
          <w:rFonts w:ascii="宋体" w:hAnsi="宋体" w:cs="宋体"/>
          <w:b/>
          <w:spacing w:val="6"/>
          <w:sz w:val="32"/>
          <w:szCs w:val="32"/>
        </w:rPr>
      </w:pPr>
      <w:r>
        <w:rPr>
          <w:rFonts w:hint="eastAsia" w:ascii="宋体" w:hAnsi="宋体" w:cs="宋体"/>
          <w:b/>
          <w:sz w:val="32"/>
          <w:szCs w:val="32"/>
        </w:rPr>
        <w:t>附件十</w:t>
      </w:r>
      <w:r>
        <w:rPr>
          <w:rFonts w:hint="eastAsia" w:ascii="宋体" w:hAnsi="宋体" w:cs="宋体"/>
          <w:b/>
          <w:sz w:val="32"/>
          <w:szCs w:val="32"/>
          <w:lang w:eastAsia="zh-CN"/>
        </w:rPr>
        <w:t>三</w:t>
      </w:r>
      <w:r>
        <w:rPr>
          <w:rFonts w:hint="eastAsia" w:ascii="宋体" w:hAnsi="宋体" w:cs="宋体"/>
          <w:b/>
          <w:sz w:val="32"/>
          <w:szCs w:val="32"/>
        </w:rPr>
        <w:t>：</w:t>
      </w:r>
    </w:p>
    <w:p>
      <w:pPr>
        <w:spacing w:line="460" w:lineRule="exact"/>
        <w:ind w:firstLine="602" w:firstLineChars="200"/>
        <w:jc w:val="center"/>
        <w:rPr>
          <w:rFonts w:ascii="宋体" w:hAnsi="宋体"/>
          <w:b/>
          <w:bCs/>
          <w:sz w:val="30"/>
        </w:rPr>
      </w:pPr>
    </w:p>
    <w:p>
      <w:pPr>
        <w:spacing w:line="460" w:lineRule="exact"/>
        <w:ind w:firstLine="602" w:firstLineChars="200"/>
        <w:jc w:val="center"/>
        <w:rPr>
          <w:rFonts w:ascii="宋体" w:hAnsi="宋体"/>
          <w:b/>
          <w:bCs/>
          <w:sz w:val="30"/>
        </w:rPr>
      </w:pPr>
      <w:r>
        <w:rPr>
          <w:rFonts w:hint="eastAsia" w:ascii="宋体" w:hAnsi="宋体"/>
          <w:b/>
          <w:bCs/>
          <w:sz w:val="30"/>
        </w:rPr>
        <w:t>中小企业声明函（工程、服务）</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本公司</w:t>
      </w:r>
      <w:r>
        <w:rPr>
          <w:rFonts w:hint="eastAsia" w:ascii="宋体" w:hAnsi="宋体" w:cs="宋体"/>
          <w:sz w:val="24"/>
          <w:u w:val="single"/>
          <w:lang w:val="en-US" w:eastAsia="zh-CN"/>
        </w:rPr>
        <w:t xml:space="preserve">        </w:t>
      </w:r>
      <w:r>
        <w:rPr>
          <w:rFonts w:hint="eastAsia" w:ascii="宋体" w:hAnsi="宋体" w:cs="宋体"/>
          <w:sz w:val="24"/>
        </w:rPr>
        <w:t>郑重声明，根据《政府采购促进中小企业发展管理办法》（财库﹝2020﹞46号）的规定，本公司</w:t>
      </w:r>
      <w:r>
        <w:rPr>
          <w:rFonts w:hint="eastAsia" w:ascii="宋体" w:hAnsi="宋体" w:cs="宋体"/>
          <w:sz w:val="24"/>
          <w:u w:val="single"/>
          <w:lang w:val="en-US" w:eastAsia="zh-CN"/>
        </w:rPr>
        <w:t xml:space="preserve">       </w:t>
      </w:r>
      <w:r>
        <w:rPr>
          <w:rFonts w:hint="eastAsia" w:ascii="宋体" w:hAnsi="宋体" w:cs="宋体"/>
          <w:sz w:val="24"/>
        </w:rPr>
        <w:t>参加</w:t>
      </w:r>
      <w:r>
        <w:rPr>
          <w:rFonts w:hint="eastAsia" w:ascii="宋体" w:hAnsi="宋体" w:cs="宋体"/>
          <w:sz w:val="24"/>
          <w:u w:val="single"/>
        </w:rPr>
        <w:t xml:space="preserve">         （单位名称）</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21"/>
        </w:numPr>
        <w:spacing w:line="460" w:lineRule="exact"/>
        <w:ind w:firstLine="480" w:firstLineChars="200"/>
        <w:rPr>
          <w:rFonts w:ascii="宋体" w:hAnsi="宋体" w:cs="宋体"/>
          <w:sz w:val="24"/>
        </w:rPr>
      </w:pP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；承建（承接）企业为</w:t>
      </w:r>
      <w:r>
        <w:rPr>
          <w:rFonts w:hint="eastAsia" w:ascii="宋体" w:hAnsi="宋体" w:cs="宋体"/>
          <w:sz w:val="24"/>
          <w:u w:val="single"/>
        </w:rPr>
        <w:t xml:space="preserve">       （企业名称） </w:t>
      </w:r>
      <w:r>
        <w:rPr>
          <w:rFonts w:hint="eastAsia" w:ascii="宋体" w:hAnsi="宋体" w:cs="宋体"/>
          <w:sz w:val="24"/>
        </w:rPr>
        <w:t>，从业人员人，营业收入为万元，资产总额为</w:t>
      </w:r>
      <w:r>
        <w:rPr>
          <w:rFonts w:hint="eastAsia" w:ascii="宋体" w:hAnsi="宋体" w:cs="宋体"/>
          <w:sz w:val="24"/>
          <w:u w:val="single"/>
        </w:rPr>
        <w:t xml:space="preserve">  万元</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numPr>
          <w:ilvl w:val="0"/>
          <w:numId w:val="21"/>
        </w:numPr>
        <w:spacing w:line="460" w:lineRule="exact"/>
        <w:ind w:firstLine="480" w:firstLineChars="200"/>
        <w:rPr>
          <w:rFonts w:ascii="宋体" w:hAnsi="宋体" w:cs="宋体"/>
          <w:sz w:val="24"/>
        </w:rPr>
      </w:pPr>
      <w:r>
        <w:rPr>
          <w:rFonts w:hint="eastAsia" w:ascii="宋体" w:hAnsi="宋体" w:cs="宋体"/>
          <w:sz w:val="24"/>
          <w:u w:val="single"/>
        </w:rPr>
        <w:t xml:space="preserve">        （标的名称）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，从业人员人，营业收入为万元，资产总额为万人民币，属于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460" w:lineRule="exact"/>
        <w:ind w:left="420" w:leftChars="200"/>
        <w:rPr>
          <w:rFonts w:ascii="宋体" w:hAnsi="宋体" w:cs="宋体"/>
          <w:sz w:val="24"/>
        </w:rPr>
      </w:pPr>
      <w:r>
        <w:rPr>
          <w:rFonts w:hint="eastAsia" w:ascii="宋体" w:hAnsi="宋体" w:cs="宋体"/>
          <w:sz w:val="24"/>
        </w:rPr>
        <w:t>……</w:t>
      </w:r>
    </w:p>
    <w:p>
      <w:pPr>
        <w:spacing w:line="46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46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r>
        <w:rPr>
          <w:rFonts w:hint="eastAsia" w:ascii="宋体" w:hAnsi="宋体"/>
          <w:sz w:val="24"/>
        </w:rPr>
        <w:t>企业名称（盖章）：</w:t>
      </w: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r>
        <w:rPr>
          <w:rFonts w:hint="eastAsia" w:ascii="宋体" w:hAnsi="宋体"/>
          <w:sz w:val="24"/>
        </w:rPr>
        <w:t>日 期：</w:t>
      </w:r>
    </w:p>
    <w:p>
      <w:pPr>
        <w:rPr>
          <w:rFonts w:ascii="宋体" w:hAnsi="宋体" w:cs="宋体"/>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b/>
          <w:sz w:val="24"/>
          <w:szCs w:val="20"/>
        </w:rPr>
      </w:pPr>
      <w:r>
        <w:rPr>
          <w:rFonts w:hint="eastAsia" w:ascii="宋体" w:hAnsi="宋体" w:cs="宋体"/>
          <w:b/>
          <w:sz w:val="24"/>
          <w:szCs w:val="20"/>
        </w:rPr>
        <w:t>注：是否为中小企业，供应商可以查询“中小企业规模类型自测小程序”做参考。</w:t>
      </w:r>
    </w:p>
    <w:p>
      <w:pPr>
        <w:widowControl/>
        <w:jc w:val="left"/>
        <w:rPr>
          <w:rFonts w:ascii="宋体" w:hAnsi="宋体" w:cs="宋体"/>
          <w:sz w:val="24"/>
          <w:szCs w:val="20"/>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588" w:lineRule="exact"/>
        <w:jc w:val="center"/>
        <w:rPr>
          <w:rFonts w:ascii="宋体" w:hAnsi="宋体" w:cs="宋体"/>
          <w:b/>
          <w:spacing w:val="6"/>
          <w:sz w:val="44"/>
          <w:szCs w:val="44"/>
        </w:rPr>
      </w:pPr>
      <w:r>
        <w:rPr>
          <w:rFonts w:hint="eastAsia" w:ascii="宋体" w:hAnsi="宋体" w:cs="宋体"/>
          <w:b/>
          <w:spacing w:val="6"/>
          <w:sz w:val="44"/>
          <w:szCs w:val="44"/>
        </w:rPr>
        <w:t>残疾人福利性单位声明函</w:t>
      </w:r>
    </w:p>
    <w:p>
      <w:pPr>
        <w:spacing w:line="588" w:lineRule="exact"/>
        <w:jc w:val="center"/>
        <w:rPr>
          <w:rFonts w:ascii="宋体" w:hAnsi="宋体" w:cs="宋体"/>
          <w:b/>
          <w:spacing w:val="6"/>
          <w:sz w:val="32"/>
          <w:szCs w:val="32"/>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单位名称（盖章）：</w:t>
      </w: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日  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588" w:lineRule="exact"/>
        <w:jc w:val="left"/>
        <w:rPr>
          <w:rFonts w:ascii="宋体" w:hAnsi="宋体" w:cs="宋体"/>
          <w:b/>
          <w:spacing w:val="6"/>
          <w:sz w:val="32"/>
          <w:szCs w:val="32"/>
        </w:rPr>
      </w:pPr>
    </w:p>
    <w:p>
      <w:pPr>
        <w:spacing w:line="588" w:lineRule="exact"/>
        <w:jc w:val="left"/>
        <w:rPr>
          <w:rFonts w:ascii="宋体" w:hAnsi="宋体" w:cs="宋体"/>
          <w:b/>
          <w:spacing w:val="6"/>
          <w:sz w:val="32"/>
          <w:szCs w:val="32"/>
        </w:rPr>
      </w:pPr>
    </w:p>
    <w:p>
      <w:pPr>
        <w:spacing w:line="588" w:lineRule="exact"/>
        <w:jc w:val="left"/>
        <w:rPr>
          <w:rFonts w:ascii="宋体" w:hAnsi="宋体" w:cs="宋体"/>
          <w:b/>
          <w:spacing w:val="6"/>
          <w:sz w:val="32"/>
          <w:szCs w:val="32"/>
        </w:rPr>
      </w:pPr>
      <w:r>
        <w:rPr>
          <w:rFonts w:hint="eastAsia" w:ascii="宋体" w:hAnsi="宋体" w:cs="宋体"/>
          <w:b/>
          <w:spacing w:val="6"/>
          <w:sz w:val="32"/>
          <w:szCs w:val="32"/>
        </w:rPr>
        <w:t>附件十</w:t>
      </w:r>
      <w:r>
        <w:rPr>
          <w:rFonts w:hint="eastAsia" w:ascii="宋体" w:hAnsi="宋体" w:cs="宋体"/>
          <w:b/>
          <w:spacing w:val="6"/>
          <w:sz w:val="32"/>
          <w:szCs w:val="32"/>
          <w:lang w:eastAsia="zh-CN"/>
        </w:rPr>
        <w:t>四</w:t>
      </w:r>
      <w:r>
        <w:rPr>
          <w:rFonts w:hint="eastAsia" w:ascii="宋体" w:hAnsi="宋体" w:cs="宋体"/>
          <w:b/>
          <w:spacing w:val="6"/>
          <w:sz w:val="32"/>
          <w:szCs w:val="32"/>
        </w:rPr>
        <w:t>：</w:t>
      </w:r>
    </w:p>
    <w:p>
      <w:pPr>
        <w:spacing w:line="360" w:lineRule="auto"/>
        <w:jc w:val="center"/>
        <w:rPr>
          <w:rFonts w:ascii="宋体" w:hAnsi="宋体" w:cs="宋体"/>
          <w:b/>
          <w:bCs/>
          <w:sz w:val="28"/>
          <w:szCs w:val="28"/>
        </w:rPr>
      </w:pPr>
      <w:r>
        <w:rPr>
          <w:rFonts w:hint="eastAsia" w:ascii="宋体" w:hAnsi="宋体" w:cs="宋体"/>
          <w:b/>
          <w:bCs/>
          <w:sz w:val="28"/>
          <w:szCs w:val="28"/>
        </w:rPr>
        <w:t>商务条款偏离表</w:t>
      </w:r>
    </w:p>
    <w:p>
      <w:pPr>
        <w:spacing w:line="360" w:lineRule="auto"/>
        <w:rPr>
          <w:rFonts w:ascii="宋体" w:hAnsi="宋体" w:cs="宋体"/>
          <w:sz w:val="28"/>
          <w:szCs w:val="28"/>
        </w:rPr>
      </w:pPr>
      <w:r>
        <w:rPr>
          <w:rFonts w:hint="eastAsia" w:ascii="宋体" w:hAnsi="宋体" w:cs="宋体"/>
          <w:sz w:val="28"/>
          <w:szCs w:val="28"/>
        </w:rPr>
        <w:t>供应商全称（加盖公章）： 标项：</w:t>
      </w:r>
    </w:p>
    <w:tbl>
      <w:tblPr>
        <w:tblStyle w:val="50"/>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Times New Roman" w:cs="宋体"/>
                <w:sz w:val="28"/>
                <w:szCs w:val="28"/>
              </w:rPr>
            </w:pPr>
            <w:r>
              <w:rPr>
                <w:rFonts w:hint="eastAsia" w:ascii="宋体" w:hAnsi="宋体" w:eastAsia="Times New Roman" w:cs="宋体"/>
                <w:sz w:val="28"/>
                <w:szCs w:val="28"/>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Times New Roman" w:cs="宋体"/>
                <w:sz w:val="28"/>
                <w:szCs w:val="28"/>
              </w:rPr>
            </w:pPr>
            <w:r>
              <w:rPr>
                <w:rFonts w:hint="eastAsia" w:ascii="宋体" w:hAnsi="宋体" w:eastAsia="Times New Roman" w:cs="宋体"/>
                <w:sz w:val="28"/>
                <w:szCs w:val="28"/>
              </w:rPr>
              <w:t>采购文件的商务条款</w:t>
            </w: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Times New Roman" w:cs="宋体"/>
                <w:sz w:val="28"/>
                <w:szCs w:val="28"/>
              </w:rPr>
            </w:pPr>
            <w:r>
              <w:rPr>
                <w:rFonts w:hint="eastAsia" w:ascii="宋体" w:hAnsi="宋体" w:eastAsia="Times New Roman" w:cs="宋体"/>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Times New Roman" w:cs="宋体"/>
                <w:sz w:val="28"/>
                <w:szCs w:val="28"/>
              </w:rPr>
            </w:pPr>
            <w:r>
              <w:rPr>
                <w:rFonts w:hint="eastAsia" w:ascii="宋体" w:hAnsi="宋体" w:eastAsia="Times New Roman" w:cs="宋体"/>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宋体" w:hAnsi="宋体" w:eastAsia="Times New Roman" w:cs="宋体"/>
                <w:sz w:val="30"/>
              </w:rPr>
            </w:pPr>
          </w:p>
        </w:tc>
      </w:tr>
    </w:tbl>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日期：   年   月   日</w:t>
      </w:r>
    </w:p>
    <w:p>
      <w:pPr>
        <w:spacing w:line="360" w:lineRule="auto"/>
        <w:rPr>
          <w:rFonts w:ascii="宋体" w:hAnsi="宋体" w:cs="宋体"/>
          <w:b/>
          <w:bCs/>
          <w:sz w:val="24"/>
        </w:rPr>
      </w:pPr>
      <w:r>
        <w:rPr>
          <w:rFonts w:hint="eastAsia" w:ascii="宋体" w:hAnsi="宋体" w:cs="宋体"/>
          <w:b/>
          <w:sz w:val="24"/>
        </w:rPr>
        <w:t>注：本表格为</w:t>
      </w:r>
      <w:r>
        <w:rPr>
          <w:rFonts w:hint="eastAsia" w:ascii="宋体" w:hAnsi="宋体" w:cs="宋体"/>
          <w:b/>
          <w:bCs/>
          <w:sz w:val="24"/>
        </w:rPr>
        <w:t>商务要求中除报价以外的其他要求，“偏离原因”项应填写“正偏离”或“负偏离”，填写“无偏离”或未填写项将视同完全响应采购文件要求，</w:t>
      </w:r>
      <w:r>
        <w:rPr>
          <w:rFonts w:hint="eastAsia" w:ascii="宋体" w:hAnsi="宋体" w:cs="宋体"/>
          <w:b/>
          <w:sz w:val="24"/>
        </w:rPr>
        <w:t>此表可在不改变格式的情况下自行制作。</w:t>
      </w:r>
    </w:p>
    <w:p>
      <w:pPr>
        <w:spacing w:line="360" w:lineRule="auto"/>
        <w:rPr>
          <w:rFonts w:ascii="宋体" w:hAnsi="宋体" w:cs="宋体"/>
          <w:b/>
          <w:bCs/>
          <w:sz w:val="24"/>
        </w:rPr>
      </w:pPr>
    </w:p>
    <w:p>
      <w:pPr>
        <w:rPr>
          <w:rFonts w:ascii="宋体" w:hAnsi="宋体" w:cs="宋体"/>
        </w:rPr>
      </w:pPr>
    </w:p>
    <w:p>
      <w:pPr>
        <w:snapToGrid w:val="0"/>
        <w:spacing w:beforeLines="50" w:afterLines="50"/>
        <w:rPr>
          <w:rFonts w:ascii="宋体" w:hAnsi="宋体" w:cs="宋体"/>
          <w:sz w:val="24"/>
        </w:rPr>
      </w:pPr>
    </w:p>
    <w:p>
      <w:pPr>
        <w:pStyle w:val="28"/>
        <w:spacing w:beforeLines="50" w:afterLines="50" w:line="400" w:lineRule="exact"/>
        <w:jc w:val="center"/>
        <w:rPr>
          <w:rFonts w:cs="宋体"/>
        </w:rPr>
      </w:pPr>
    </w:p>
    <w:p>
      <w:pPr>
        <w:pStyle w:val="28"/>
        <w:spacing w:beforeLines="50" w:afterLines="50" w:line="400" w:lineRule="exact"/>
        <w:jc w:val="center"/>
        <w:rPr>
          <w:rFonts w:cs="宋体"/>
        </w:rPr>
      </w:pPr>
    </w:p>
    <w:p>
      <w:pPr>
        <w:pStyle w:val="28"/>
        <w:spacing w:beforeLines="50" w:afterLines="50" w:line="400" w:lineRule="exact"/>
        <w:jc w:val="center"/>
        <w:rPr>
          <w:rFonts w:cs="宋体"/>
        </w:rPr>
      </w:pPr>
    </w:p>
    <w:p>
      <w:pPr>
        <w:pStyle w:val="28"/>
        <w:spacing w:beforeLines="50" w:afterLines="50" w:line="400" w:lineRule="exact"/>
        <w:jc w:val="center"/>
        <w:rPr>
          <w:rFonts w:cs="宋体"/>
        </w:rPr>
      </w:pPr>
    </w:p>
    <w:p>
      <w:pPr>
        <w:pStyle w:val="28"/>
        <w:spacing w:beforeLines="50" w:afterLines="50" w:line="400" w:lineRule="exact"/>
        <w:jc w:val="center"/>
        <w:rPr>
          <w:rFonts w:cs="宋体"/>
        </w:rPr>
      </w:pPr>
    </w:p>
    <w:p>
      <w:pPr>
        <w:spacing w:beforeLines="50" w:afterLines="50"/>
        <w:ind w:right="-10"/>
        <w:rPr>
          <w:rFonts w:ascii="宋体" w:hAnsi="宋体" w:cs="宋体"/>
          <w:sz w:val="24"/>
          <w:szCs w:val="20"/>
        </w:rPr>
      </w:pPr>
      <w:r>
        <w:rPr>
          <w:rFonts w:hint="eastAsia" w:ascii="宋体" w:hAnsi="宋体" w:cs="宋体"/>
          <w:b/>
          <w:spacing w:val="6"/>
          <w:sz w:val="32"/>
          <w:szCs w:val="32"/>
        </w:rPr>
        <w:t>附件十</w:t>
      </w:r>
      <w:r>
        <w:rPr>
          <w:rFonts w:hint="eastAsia" w:ascii="宋体" w:hAnsi="宋体" w:cs="宋体"/>
          <w:b/>
          <w:spacing w:val="6"/>
          <w:sz w:val="32"/>
          <w:szCs w:val="32"/>
          <w:lang w:eastAsia="zh-CN"/>
        </w:rPr>
        <w:t>五</w:t>
      </w:r>
      <w:r>
        <w:rPr>
          <w:rFonts w:hint="eastAsia" w:ascii="宋体" w:hAnsi="宋体" w:cs="宋体"/>
          <w:b/>
          <w:spacing w:val="6"/>
          <w:sz w:val="32"/>
          <w:szCs w:val="32"/>
        </w:rPr>
        <w:t>：</w:t>
      </w:r>
    </w:p>
    <w:p>
      <w:pPr>
        <w:spacing w:beforeLines="50" w:afterLines="50" w:line="400" w:lineRule="exact"/>
        <w:jc w:val="center"/>
        <w:rPr>
          <w:rFonts w:ascii="宋体" w:hAnsi="宋体" w:cs="宋体"/>
          <w:b/>
          <w:bCs/>
          <w:sz w:val="30"/>
          <w:szCs w:val="20"/>
        </w:rPr>
      </w:pPr>
      <w:r>
        <w:rPr>
          <w:rFonts w:hint="eastAsia" w:ascii="宋体" w:hAnsi="宋体" w:cs="宋体"/>
          <w:b/>
          <w:bCs/>
          <w:sz w:val="30"/>
          <w:szCs w:val="20"/>
        </w:rPr>
        <w:t>项目方案</w:t>
      </w:r>
    </w:p>
    <w:p>
      <w:pPr>
        <w:spacing w:beforeLines="50" w:afterLines="50" w:line="400" w:lineRule="exact"/>
        <w:rPr>
          <w:rFonts w:ascii="宋体" w:hAnsi="宋体" w:cs="宋体"/>
          <w:b/>
          <w:bCs/>
          <w:sz w:val="30"/>
          <w:szCs w:val="20"/>
        </w:rPr>
      </w:pPr>
      <w:r>
        <w:rPr>
          <w:rFonts w:hint="eastAsia" w:ascii="宋体" w:hAnsi="宋体" w:cs="宋体"/>
          <w:szCs w:val="21"/>
        </w:rPr>
        <w:t xml:space="preserve">采购项目名称：                             采购编号：            </w:t>
      </w: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p>
    <w:p>
      <w:pPr>
        <w:spacing w:beforeLines="50" w:afterLines="50" w:line="400" w:lineRule="exact"/>
        <w:rPr>
          <w:rFonts w:ascii="宋体" w:hAnsi="宋体" w:cs="宋体"/>
          <w:szCs w:val="21"/>
        </w:rPr>
      </w:pPr>
      <w:r>
        <w:rPr>
          <w:rFonts w:hint="eastAsia" w:ascii="宋体" w:hAnsi="宋体" w:cs="宋体"/>
          <w:szCs w:val="21"/>
        </w:rPr>
        <w:t>供应商名称（盖章）：</w:t>
      </w:r>
    </w:p>
    <w:p>
      <w:pPr>
        <w:widowControl/>
        <w:overflowPunct w:val="0"/>
        <w:autoSpaceDE w:val="0"/>
        <w:autoSpaceDN w:val="0"/>
        <w:adjustRightInd w:val="0"/>
        <w:spacing w:line="360" w:lineRule="auto"/>
        <w:jc w:val="left"/>
        <w:textAlignment w:val="baseline"/>
        <w:rPr>
          <w:rFonts w:ascii="宋体" w:hAnsi="宋体" w:cs="宋体"/>
          <w:kern w:val="0"/>
          <w:szCs w:val="21"/>
        </w:rPr>
      </w:pPr>
      <w:r>
        <w:rPr>
          <w:rFonts w:hint="eastAsia" w:ascii="宋体" w:hAnsi="宋体" w:cs="宋体"/>
          <w:kern w:val="0"/>
          <w:szCs w:val="21"/>
        </w:rPr>
        <w:t xml:space="preserve">日期：     </w:t>
      </w:r>
    </w:p>
    <w:p>
      <w:pPr>
        <w:spacing w:beforeLines="50" w:afterLines="50"/>
        <w:ind w:right="-10"/>
        <w:rPr>
          <w:rFonts w:ascii="宋体" w:hAnsi="宋体" w:cs="宋体"/>
          <w:kern w:val="0"/>
          <w:sz w:val="24"/>
          <w:szCs w:val="20"/>
        </w:rPr>
      </w:pPr>
      <w:r>
        <w:rPr>
          <w:rFonts w:hint="eastAsia" w:ascii="宋体" w:hAnsi="宋体" w:cs="宋体"/>
          <w:kern w:val="0"/>
          <w:szCs w:val="20"/>
        </w:rPr>
        <w:br w:type="page"/>
      </w:r>
      <w:r>
        <w:rPr>
          <w:rFonts w:hint="eastAsia" w:ascii="宋体" w:hAnsi="宋体" w:cs="宋体"/>
          <w:b/>
          <w:color w:val="000000"/>
          <w:sz w:val="30"/>
          <w:szCs w:val="30"/>
        </w:rPr>
        <w:t>附件十</w:t>
      </w:r>
      <w:r>
        <w:rPr>
          <w:rFonts w:hint="eastAsia" w:ascii="宋体" w:hAnsi="宋体" w:cs="宋体"/>
          <w:b/>
          <w:color w:val="000000"/>
          <w:sz w:val="30"/>
          <w:szCs w:val="30"/>
          <w:lang w:eastAsia="zh-CN"/>
        </w:rPr>
        <w:t>六</w:t>
      </w:r>
      <w:r>
        <w:rPr>
          <w:rFonts w:hint="eastAsia" w:ascii="宋体" w:hAnsi="宋体" w:cs="宋体"/>
          <w:b/>
          <w:color w:val="000000"/>
          <w:sz w:val="30"/>
          <w:szCs w:val="30"/>
        </w:rPr>
        <w:t>：</w:t>
      </w:r>
    </w:p>
    <w:p>
      <w:pPr>
        <w:jc w:val="center"/>
        <w:rPr>
          <w:rFonts w:ascii="宋体" w:hAnsi="宋体" w:cs="宋体"/>
          <w:b/>
          <w:sz w:val="28"/>
          <w:szCs w:val="28"/>
        </w:rPr>
      </w:pPr>
      <w:r>
        <w:rPr>
          <w:rFonts w:hint="eastAsia" w:ascii="宋体" w:hAnsi="宋体" w:cs="宋体"/>
          <w:b/>
          <w:sz w:val="28"/>
          <w:szCs w:val="28"/>
        </w:rPr>
        <w:t>技术资料</w:t>
      </w: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spacing w:line="500" w:lineRule="exact"/>
        <w:ind w:firstLine="1680" w:firstLineChars="600"/>
        <w:rPr>
          <w:rFonts w:ascii="宋体" w:hAnsi="宋体" w:cs="宋体"/>
          <w:sz w:val="28"/>
          <w:szCs w:val="28"/>
        </w:rPr>
      </w:pPr>
      <w:r>
        <w:rPr>
          <w:rFonts w:hint="eastAsia" w:ascii="宋体" w:hAnsi="宋体" w:cs="宋体"/>
          <w:sz w:val="28"/>
          <w:szCs w:val="28"/>
        </w:rPr>
        <w:t>供应商名称：（盖章）</w:t>
      </w:r>
    </w:p>
    <w:p>
      <w:pPr>
        <w:spacing w:line="500" w:lineRule="exact"/>
        <w:ind w:firstLine="436" w:firstLineChars="156"/>
        <w:rPr>
          <w:rFonts w:ascii="宋体" w:hAnsi="宋体" w:cs="宋体"/>
          <w:sz w:val="28"/>
          <w:szCs w:val="28"/>
        </w:rPr>
      </w:pPr>
    </w:p>
    <w:p>
      <w:pPr>
        <w:spacing w:line="500" w:lineRule="exact"/>
        <w:ind w:firstLine="1680" w:firstLineChars="600"/>
        <w:rPr>
          <w:rFonts w:ascii="宋体" w:hAnsi="宋体" w:cs="宋体"/>
          <w:sz w:val="28"/>
          <w:szCs w:val="28"/>
          <w:u w:val="single"/>
        </w:rPr>
      </w:pPr>
    </w:p>
    <w:p>
      <w:pPr>
        <w:spacing w:line="500" w:lineRule="exact"/>
        <w:ind w:firstLine="436" w:firstLineChars="156"/>
        <w:rPr>
          <w:rFonts w:ascii="宋体" w:hAnsi="宋体" w:cs="宋体"/>
          <w:sz w:val="28"/>
          <w:szCs w:val="28"/>
        </w:rPr>
      </w:pPr>
    </w:p>
    <w:p>
      <w:pPr>
        <w:spacing w:line="500" w:lineRule="exact"/>
        <w:ind w:firstLine="436" w:firstLineChars="156"/>
        <w:jc w:val="center"/>
        <w:rPr>
          <w:rFonts w:ascii="宋体" w:hAnsi="宋体" w:cs="宋体"/>
          <w:sz w:val="28"/>
          <w:szCs w:val="28"/>
        </w:rPr>
      </w:pPr>
    </w:p>
    <w:p>
      <w:pPr>
        <w:widowControl/>
        <w:overflowPunct w:val="0"/>
        <w:autoSpaceDE w:val="0"/>
        <w:autoSpaceDN w:val="0"/>
        <w:adjustRightInd w:val="0"/>
        <w:spacing w:line="360" w:lineRule="auto"/>
        <w:jc w:val="left"/>
        <w:textAlignment w:val="baseline"/>
        <w:rPr>
          <w:rFonts w:ascii="宋体" w:hAnsi="宋体" w:cs="宋体"/>
          <w:kern w:val="0"/>
          <w:szCs w:val="21"/>
        </w:rPr>
      </w:pPr>
      <w:r>
        <w:rPr>
          <w:rFonts w:hint="eastAsia" w:ascii="宋体" w:hAnsi="宋体" w:cs="宋体"/>
          <w:kern w:val="0"/>
          <w:szCs w:val="20"/>
        </w:rPr>
        <w:t xml:space="preserve">              日期：    年   月   日</w:t>
      </w:r>
    </w:p>
    <w:p>
      <w:pPr>
        <w:rPr>
          <w:rFonts w:ascii="宋体" w:hAnsi="宋体" w:cs="宋体"/>
          <w:sz w:val="36"/>
          <w:szCs w:val="36"/>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tabs>
          <w:tab w:val="left" w:pos="540"/>
        </w:tabs>
        <w:rPr>
          <w:rFonts w:ascii="宋体" w:hAnsi="宋体" w:cs="宋体"/>
          <w:b/>
          <w:color w:val="000000"/>
          <w:sz w:val="30"/>
          <w:szCs w:val="30"/>
        </w:rPr>
      </w:pPr>
      <w:r>
        <w:rPr>
          <w:rFonts w:hint="eastAsia" w:ascii="宋体" w:hAnsi="宋体" w:cs="宋体"/>
          <w:b/>
          <w:color w:val="000000"/>
          <w:sz w:val="30"/>
          <w:szCs w:val="30"/>
        </w:rPr>
        <w:t>附件十</w:t>
      </w:r>
      <w:r>
        <w:rPr>
          <w:rFonts w:hint="eastAsia" w:ascii="宋体" w:hAnsi="宋体" w:cs="宋体"/>
          <w:b/>
          <w:color w:val="000000"/>
          <w:sz w:val="30"/>
          <w:szCs w:val="30"/>
          <w:lang w:eastAsia="zh-CN"/>
        </w:rPr>
        <w:t>七</w:t>
      </w:r>
      <w:r>
        <w:rPr>
          <w:rFonts w:hint="eastAsia" w:ascii="宋体" w:hAnsi="宋体" w:cs="宋体"/>
          <w:b/>
          <w:color w:val="000000"/>
          <w:sz w:val="30"/>
          <w:szCs w:val="30"/>
        </w:rPr>
        <w:t>：</w:t>
      </w:r>
    </w:p>
    <w:p>
      <w:pPr>
        <w:tabs>
          <w:tab w:val="left" w:pos="540"/>
        </w:tabs>
        <w:jc w:val="center"/>
        <w:rPr>
          <w:rFonts w:ascii="宋体" w:hAnsi="宋体" w:cs="宋体"/>
          <w:b/>
          <w:sz w:val="28"/>
          <w:szCs w:val="28"/>
        </w:rPr>
      </w:pPr>
      <w:r>
        <w:rPr>
          <w:rFonts w:hint="eastAsia" w:ascii="宋体" w:hAnsi="宋体" w:cs="宋体"/>
          <w:b/>
          <w:sz w:val="28"/>
          <w:szCs w:val="28"/>
          <w:lang w:val="en-GB"/>
        </w:rPr>
        <w:t>其它重要事项说明及承诺</w:t>
      </w:r>
    </w:p>
    <w:p>
      <w:pPr>
        <w:pStyle w:val="340"/>
        <w:rPr>
          <w:rFonts w:ascii="宋体" w:hAnsi="宋体" w:cs="宋体"/>
          <w:sz w:val="28"/>
          <w:szCs w:val="28"/>
        </w:rPr>
      </w:pPr>
    </w:p>
    <w:p>
      <w:pPr>
        <w:pStyle w:val="340"/>
        <w:rPr>
          <w:rFonts w:ascii="宋体" w:hAnsi="宋体" w:cs="宋体"/>
          <w:sz w:val="28"/>
          <w:szCs w:val="28"/>
        </w:rPr>
      </w:pPr>
    </w:p>
    <w:p>
      <w:pPr>
        <w:pStyle w:val="340"/>
        <w:rPr>
          <w:rFonts w:ascii="宋体" w:hAnsi="宋体" w:cs="宋体"/>
          <w:sz w:val="28"/>
          <w:szCs w:val="28"/>
        </w:rPr>
      </w:pPr>
    </w:p>
    <w:p>
      <w:pPr>
        <w:pStyle w:val="340"/>
        <w:rPr>
          <w:rFonts w:ascii="宋体" w:hAnsi="宋体" w:cs="宋体"/>
          <w:sz w:val="28"/>
          <w:szCs w:val="28"/>
        </w:rPr>
      </w:pPr>
    </w:p>
    <w:p>
      <w:pPr>
        <w:pStyle w:val="340"/>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r>
        <w:rPr>
          <w:rFonts w:hint="eastAsia" w:ascii="宋体" w:hAnsi="宋体" w:cs="宋体"/>
          <w:sz w:val="28"/>
          <w:szCs w:val="28"/>
        </w:rPr>
        <w:t xml:space="preserve">供应商名称（签章）：                        </w:t>
      </w:r>
    </w:p>
    <w:p>
      <w:pPr>
        <w:spacing w:line="500" w:lineRule="exact"/>
        <w:rPr>
          <w:rFonts w:ascii="宋体" w:hAnsi="宋体" w:cs="宋体"/>
          <w:sz w:val="28"/>
          <w:szCs w:val="28"/>
        </w:rPr>
      </w:pPr>
      <w:r>
        <w:rPr>
          <w:rFonts w:hint="eastAsia" w:ascii="宋体" w:hAnsi="宋体" w:cs="宋体"/>
          <w:sz w:val="28"/>
          <w:szCs w:val="28"/>
        </w:rPr>
        <w:t>日期：          年      月     日</w:t>
      </w:r>
    </w:p>
    <w:p>
      <w:pPr>
        <w:pStyle w:val="340"/>
        <w:rPr>
          <w:rFonts w:ascii="宋体" w:hAnsi="宋体" w:cs="宋体"/>
          <w:szCs w:val="24"/>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5"/>
        <w:rPr>
          <w:rFonts w:ascii="宋体" w:hAnsi="宋体" w:eastAsia="宋体" w:cs="宋体"/>
        </w:rPr>
      </w:pPr>
    </w:p>
    <w:p>
      <w:pPr>
        <w:pStyle w:val="25"/>
        <w:rPr>
          <w:rFonts w:ascii="宋体" w:hAnsi="宋体" w:eastAsia="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tabs>
          <w:tab w:val="left" w:pos="540"/>
        </w:tabs>
        <w:rPr>
          <w:rFonts w:ascii="宋体" w:hAnsi="宋体"/>
          <w:b/>
          <w:color w:val="000000"/>
          <w:sz w:val="30"/>
          <w:szCs w:val="30"/>
        </w:rPr>
      </w:pPr>
      <w:r>
        <w:rPr>
          <w:rFonts w:hint="eastAsia" w:ascii="宋体" w:hAnsi="宋体"/>
          <w:b/>
          <w:color w:val="000000"/>
          <w:sz w:val="30"/>
          <w:szCs w:val="30"/>
        </w:rPr>
        <w:t>附件十</w:t>
      </w:r>
      <w:r>
        <w:rPr>
          <w:rFonts w:hint="eastAsia" w:ascii="宋体" w:hAnsi="宋体"/>
          <w:b/>
          <w:color w:val="000000"/>
          <w:sz w:val="30"/>
          <w:szCs w:val="30"/>
          <w:lang w:eastAsia="zh-CN"/>
        </w:rPr>
        <w:t>八</w:t>
      </w:r>
      <w:r>
        <w:rPr>
          <w:rFonts w:hint="eastAsia" w:ascii="宋体" w:hAnsi="宋体"/>
          <w:b/>
          <w:color w:val="000000"/>
          <w:sz w:val="30"/>
          <w:szCs w:val="30"/>
        </w:rPr>
        <w:t>：</w:t>
      </w:r>
    </w:p>
    <w:p>
      <w:pPr>
        <w:widowControl/>
        <w:spacing w:line="360" w:lineRule="auto"/>
        <w:jc w:val="center"/>
        <w:rPr>
          <w:rFonts w:ascii="宋体" w:hAnsi="宋体"/>
          <w:b/>
          <w:color w:val="000000"/>
          <w:sz w:val="30"/>
          <w:szCs w:val="30"/>
        </w:rPr>
      </w:pPr>
      <w:r>
        <w:rPr>
          <w:rFonts w:hint="eastAsia" w:ascii="宋体" w:hAnsi="宋体"/>
          <w:b/>
          <w:color w:val="000000"/>
          <w:sz w:val="30"/>
          <w:szCs w:val="30"/>
        </w:rPr>
        <w:t>承诺函</w:t>
      </w:r>
    </w:p>
    <w:p>
      <w:pPr>
        <w:widowControl/>
        <w:spacing w:line="360" w:lineRule="auto"/>
        <w:jc w:val="left"/>
        <w:rPr>
          <w:rFonts w:ascii="宋体" w:hAnsi="宋体"/>
          <w:sz w:val="28"/>
          <w:szCs w:val="28"/>
        </w:rPr>
      </w:pPr>
      <w:r>
        <w:rPr>
          <w:rFonts w:hint="eastAsia" w:ascii="宋体" w:hAnsi="宋体" w:cs="宋体"/>
          <w:color w:val="000000"/>
          <w:kern w:val="0"/>
          <w:sz w:val="28"/>
          <w:szCs w:val="28"/>
          <w:u w:val="single"/>
        </w:rPr>
        <w:t>（采购人）</w:t>
      </w:r>
      <w:r>
        <w:rPr>
          <w:rFonts w:hint="eastAsia" w:ascii="宋体" w:hAnsi="宋体" w:cs="宋体"/>
          <w:color w:val="000000"/>
          <w:kern w:val="0"/>
          <w:sz w:val="28"/>
          <w:szCs w:val="28"/>
        </w:rPr>
        <w:t xml:space="preserve">： </w:t>
      </w:r>
    </w:p>
    <w:p>
      <w:pPr>
        <w:widowControl/>
        <w:spacing w:line="360" w:lineRule="auto"/>
        <w:ind w:firstLine="560" w:firstLineChars="200"/>
        <w:jc w:val="left"/>
        <w:rPr>
          <w:rFonts w:ascii="宋体" w:hAnsi="宋体"/>
          <w:sz w:val="28"/>
          <w:szCs w:val="28"/>
        </w:rPr>
      </w:pPr>
      <w:r>
        <w:rPr>
          <w:rFonts w:hint="eastAsia" w:ascii="宋体" w:hAnsi="宋体" w:cs="宋体"/>
          <w:color w:val="000000"/>
          <w:kern w:val="0"/>
          <w:sz w:val="28"/>
          <w:szCs w:val="28"/>
        </w:rPr>
        <w:t>我方</w:t>
      </w:r>
      <w:r>
        <w:rPr>
          <w:rFonts w:hint="eastAsia" w:ascii="宋体" w:hAnsi="宋体" w:cs="宋体"/>
          <w:color w:val="000000"/>
          <w:kern w:val="0"/>
          <w:sz w:val="28"/>
          <w:szCs w:val="28"/>
          <w:u w:val="single"/>
        </w:rPr>
        <w:t>（供应商）</w:t>
      </w:r>
      <w:r>
        <w:rPr>
          <w:rFonts w:hint="eastAsia" w:ascii="宋体" w:hAnsi="宋体" w:cs="宋体"/>
          <w:color w:val="000000"/>
          <w:kern w:val="0"/>
          <w:sz w:val="28"/>
          <w:szCs w:val="28"/>
        </w:rPr>
        <w:t xml:space="preserve"> 在参加政府采购活动前三年内，具有良好的商业信誉，</w:t>
      </w:r>
      <w:r>
        <w:rPr>
          <w:rFonts w:hint="eastAsia" w:ascii="宋体" w:hAnsi="宋体" w:cs="宋体"/>
          <w:bCs/>
          <w:color w:val="000000"/>
          <w:kern w:val="0"/>
          <w:sz w:val="28"/>
          <w:szCs w:val="28"/>
        </w:rPr>
        <w:t>依法缴纳税收和社会保障资金</w:t>
      </w:r>
      <w:r>
        <w:rPr>
          <w:rFonts w:hint="eastAsia" w:ascii="宋体" w:hAnsi="宋体" w:cs="宋体"/>
          <w:color w:val="000000"/>
          <w:kern w:val="0"/>
          <w:sz w:val="28"/>
          <w:szCs w:val="28"/>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w:t>
      </w:r>
      <w:r>
        <w:rPr>
          <w:rFonts w:ascii="宋体" w:hAnsi="宋体" w:cs="Arial"/>
          <w:color w:val="000000"/>
          <w:kern w:val="0"/>
          <w:sz w:val="28"/>
          <w:szCs w:val="28"/>
        </w:rPr>
        <w:t>/</w:t>
      </w:r>
      <w:r>
        <w:rPr>
          <w:rFonts w:hint="eastAsia" w:ascii="宋体" w:hAnsi="宋体" w:cs="宋体"/>
          <w:color w:val="000000"/>
          <w:kern w:val="0"/>
          <w:sz w:val="28"/>
          <w:szCs w:val="28"/>
        </w:rPr>
        <w:t>中标</w:t>
      </w:r>
      <w:r>
        <w:rPr>
          <w:rFonts w:ascii="宋体" w:hAnsi="宋体" w:cs="Arial"/>
          <w:color w:val="000000"/>
          <w:kern w:val="0"/>
          <w:sz w:val="28"/>
          <w:szCs w:val="28"/>
        </w:rPr>
        <w:t>/</w:t>
      </w:r>
      <w:r>
        <w:rPr>
          <w:rFonts w:hint="eastAsia" w:ascii="宋体" w:hAnsi="宋体" w:cs="宋体"/>
          <w:color w:val="000000"/>
          <w:kern w:val="0"/>
          <w:sz w:val="28"/>
          <w:szCs w:val="28"/>
        </w:rPr>
        <w:t>签订合同），我方对此无任何 异议。</w:t>
      </w:r>
    </w:p>
    <w:p>
      <w:pPr>
        <w:widowControl/>
        <w:spacing w:line="360" w:lineRule="auto"/>
        <w:jc w:val="left"/>
        <w:rPr>
          <w:rFonts w:ascii="宋体" w:hAnsi="宋体"/>
          <w:sz w:val="28"/>
          <w:szCs w:val="28"/>
        </w:rPr>
      </w:pPr>
      <w:r>
        <w:rPr>
          <w:rFonts w:hint="eastAsia" w:ascii="宋体" w:hAnsi="宋体" w:cs="宋体"/>
          <w:color w:val="000000"/>
          <w:kern w:val="0"/>
          <w:sz w:val="28"/>
          <w:szCs w:val="28"/>
        </w:rPr>
        <w:t xml:space="preserve">特此承诺！ </w:t>
      </w:r>
    </w:p>
    <w:p>
      <w:pPr>
        <w:widowControl/>
        <w:spacing w:line="360" w:lineRule="auto"/>
        <w:jc w:val="left"/>
        <w:rPr>
          <w:rFonts w:ascii="宋体" w:hAnsi="宋体" w:cs="宋体"/>
          <w:color w:val="000000"/>
          <w:kern w:val="0"/>
          <w:sz w:val="28"/>
          <w:szCs w:val="28"/>
        </w:rPr>
      </w:pPr>
    </w:p>
    <w:p>
      <w:pPr>
        <w:widowControl/>
        <w:spacing w:line="360" w:lineRule="auto"/>
        <w:jc w:val="left"/>
        <w:rPr>
          <w:rFonts w:ascii="宋体" w:hAnsi="宋体"/>
          <w:sz w:val="28"/>
          <w:szCs w:val="28"/>
        </w:rPr>
      </w:pPr>
      <w:r>
        <w:rPr>
          <w:rFonts w:hint="eastAsia" w:ascii="宋体" w:hAnsi="宋体" w:cs="宋体"/>
          <w:color w:val="000000"/>
          <w:kern w:val="0"/>
          <w:sz w:val="28"/>
          <w:szCs w:val="28"/>
        </w:rPr>
        <w:t>供应商全称：（</w:t>
      </w:r>
      <w:r>
        <w:rPr>
          <w:rFonts w:hint="eastAsia" w:ascii="宋体" w:hAnsi="宋体" w:cs="宋体"/>
          <w:bCs/>
          <w:color w:val="000000"/>
          <w:kern w:val="0"/>
          <w:sz w:val="28"/>
          <w:szCs w:val="28"/>
        </w:rPr>
        <w:t>盖单位公章</w:t>
      </w:r>
      <w:r>
        <w:rPr>
          <w:rFonts w:hint="eastAsia" w:ascii="宋体" w:hAnsi="宋体" w:cs="宋体"/>
          <w:color w:val="000000"/>
          <w:kern w:val="0"/>
          <w:sz w:val="28"/>
          <w:szCs w:val="28"/>
        </w:rPr>
        <w:t>）：</w:t>
      </w:r>
    </w:p>
    <w:p>
      <w:pPr>
        <w:widowControl/>
        <w:spacing w:line="360" w:lineRule="auto"/>
        <w:jc w:val="left"/>
        <w:rPr>
          <w:rFonts w:ascii="宋体" w:hAnsi="宋体" w:cs="宋体"/>
          <w:color w:val="000000"/>
          <w:kern w:val="0"/>
          <w:sz w:val="28"/>
          <w:szCs w:val="28"/>
        </w:rPr>
      </w:pPr>
    </w:p>
    <w:p>
      <w:pPr>
        <w:widowControl/>
        <w:spacing w:line="360" w:lineRule="auto"/>
        <w:jc w:val="left"/>
        <w:rPr>
          <w:rFonts w:ascii="宋体" w:hAnsi="宋体"/>
          <w:sz w:val="28"/>
          <w:szCs w:val="28"/>
        </w:rPr>
      </w:pPr>
      <w:r>
        <w:rPr>
          <w:rFonts w:hint="eastAsia" w:ascii="宋体" w:hAnsi="宋体" w:cs="宋体"/>
          <w:color w:val="000000"/>
          <w:kern w:val="0"/>
          <w:sz w:val="28"/>
          <w:szCs w:val="28"/>
        </w:rPr>
        <w:t>法定代表人或</w:t>
      </w:r>
      <w:r>
        <w:rPr>
          <w:rFonts w:ascii="宋体" w:hAnsi="宋体" w:cs="宋体"/>
          <w:color w:val="000000"/>
          <w:kern w:val="0"/>
          <w:sz w:val="28"/>
          <w:szCs w:val="28"/>
        </w:rPr>
        <w:t>授权代表</w:t>
      </w:r>
      <w:r>
        <w:rPr>
          <w:rFonts w:hint="eastAsia" w:ascii="宋体" w:hAnsi="宋体" w:cs="宋体"/>
          <w:color w:val="000000"/>
          <w:kern w:val="0"/>
          <w:sz w:val="28"/>
          <w:szCs w:val="28"/>
        </w:rPr>
        <w:t xml:space="preserve">（签字）： </w:t>
      </w:r>
    </w:p>
    <w:p>
      <w:pPr>
        <w:widowControl/>
        <w:spacing w:line="360" w:lineRule="auto"/>
        <w:jc w:val="left"/>
        <w:rPr>
          <w:rFonts w:ascii="宋体" w:hAnsi="宋体" w:cs="宋体"/>
          <w:color w:val="000000"/>
          <w:kern w:val="0"/>
          <w:sz w:val="28"/>
          <w:szCs w:val="28"/>
        </w:rPr>
      </w:pPr>
    </w:p>
    <w:p>
      <w:pPr>
        <w:spacing w:line="360" w:lineRule="auto"/>
        <w:rPr>
          <w:rFonts w:ascii="宋体" w:hAnsi="宋体"/>
          <w:sz w:val="28"/>
          <w:szCs w:val="28"/>
        </w:rPr>
      </w:pPr>
      <w:r>
        <w:rPr>
          <w:rFonts w:hint="eastAsia" w:ascii="宋体" w:hAnsi="宋体" w:cs="宋体"/>
          <w:color w:val="000000"/>
          <w:kern w:val="0"/>
          <w:sz w:val="28"/>
          <w:szCs w:val="28"/>
        </w:rPr>
        <w:t>日期：年  月  日</w:t>
      </w:r>
    </w:p>
    <w:p>
      <w:pPr>
        <w:tabs>
          <w:tab w:val="left" w:pos="540"/>
        </w:tabs>
        <w:rPr>
          <w:rFonts w:ascii="宋体" w:hAnsi="宋体" w:cs="宋体"/>
          <w:b/>
          <w:color w:val="000000"/>
          <w:sz w:val="30"/>
          <w:szCs w:val="30"/>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pStyle w:val="25"/>
        <w:rPr>
          <w:rFonts w:ascii="宋体" w:hAnsi="宋体" w:eastAsia="宋体"/>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r>
        <w:rPr>
          <w:rFonts w:hint="eastAsia" w:ascii="宋体" w:hAnsi="宋体" w:cs="宋体"/>
          <w:b/>
          <w:color w:val="000000"/>
          <w:sz w:val="30"/>
          <w:szCs w:val="30"/>
        </w:rPr>
        <w:t>附件十</w:t>
      </w:r>
      <w:r>
        <w:rPr>
          <w:rFonts w:hint="eastAsia" w:ascii="宋体" w:hAnsi="宋体" w:cs="宋体"/>
          <w:b/>
          <w:color w:val="000000"/>
          <w:sz w:val="30"/>
          <w:szCs w:val="30"/>
          <w:lang w:eastAsia="zh-CN"/>
        </w:rPr>
        <w:t>九</w:t>
      </w:r>
      <w:r>
        <w:rPr>
          <w:rFonts w:hint="eastAsia" w:ascii="宋体" w:hAnsi="宋体" w:cs="宋体"/>
          <w:b/>
          <w:color w:val="000000"/>
          <w:sz w:val="30"/>
          <w:szCs w:val="30"/>
        </w:rPr>
        <w:t>：</w:t>
      </w:r>
    </w:p>
    <w:p>
      <w:pPr>
        <w:jc w:val="center"/>
        <w:rPr>
          <w:rFonts w:ascii="宋体" w:hAnsi="宋体" w:cs="宋体"/>
          <w:b/>
          <w:sz w:val="32"/>
          <w:szCs w:val="32"/>
        </w:rPr>
      </w:pPr>
      <w:r>
        <w:rPr>
          <w:rFonts w:hint="eastAsia" w:ascii="宋体" w:hAnsi="宋体" w:cs="宋体"/>
          <w:b/>
          <w:sz w:val="32"/>
          <w:szCs w:val="32"/>
        </w:rPr>
        <w:t>供应商自查表</w:t>
      </w:r>
    </w:p>
    <w:p>
      <w:pPr>
        <w:spacing w:line="360" w:lineRule="auto"/>
        <w:jc w:val="center"/>
        <w:rPr>
          <w:rFonts w:ascii="宋体" w:hAnsi="宋体" w:cs="宋体"/>
          <w:b/>
          <w:sz w:val="32"/>
          <w:szCs w:val="32"/>
        </w:rPr>
      </w:pPr>
      <w:r>
        <w:rPr>
          <w:rFonts w:hint="eastAsia" w:ascii="宋体" w:hAnsi="宋体" w:cs="宋体"/>
          <w:b/>
          <w:sz w:val="32"/>
          <w:szCs w:val="32"/>
        </w:rPr>
        <w:t>（本表不需要放入投标文件，由供应商内部自查使用）</w:t>
      </w:r>
    </w:p>
    <w:p>
      <w:pPr>
        <w:spacing w:line="360" w:lineRule="auto"/>
        <w:jc w:val="center"/>
        <w:rPr>
          <w:rFonts w:ascii="宋体" w:hAnsi="宋体" w:cs="宋体"/>
          <w:szCs w:val="21"/>
        </w:rPr>
      </w:pPr>
      <w:r>
        <w:rPr>
          <w:rFonts w:hint="eastAsia" w:ascii="宋体" w:hAnsi="宋体" w:cs="宋体"/>
          <w:b/>
          <w:bCs/>
          <w:sz w:val="30"/>
          <w:szCs w:val="30"/>
        </w:rPr>
        <w:t>（</w:t>
      </w:r>
      <w:r>
        <w:rPr>
          <w:rFonts w:hint="eastAsia" w:ascii="宋体" w:hAnsi="宋体" w:cs="宋体"/>
          <w:b/>
          <w:sz w:val="32"/>
          <w:szCs w:val="32"/>
        </w:rPr>
        <w:t>格式仅供参考</w:t>
      </w:r>
      <w:r>
        <w:rPr>
          <w:rFonts w:hint="eastAsia" w:ascii="宋体" w:hAnsi="宋体" w:cs="宋体"/>
          <w:b/>
          <w:bCs/>
          <w:sz w:val="30"/>
          <w:szCs w:val="30"/>
        </w:rPr>
        <w:t>）</w:t>
      </w:r>
    </w:p>
    <w:tbl>
      <w:tblPr>
        <w:tblStyle w:val="50"/>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580"/>
        <w:gridCol w:w="660"/>
        <w:gridCol w:w="660"/>
        <w:gridCol w:w="660"/>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88" w:type="dxa"/>
            <w:gridSpan w:val="8"/>
            <w:noWrap/>
            <w:vAlign w:val="center"/>
          </w:tcPr>
          <w:p>
            <w:pPr>
              <w:jc w:val="center"/>
              <w:rPr>
                <w:rFonts w:ascii="宋体" w:hAnsi="宋体" w:eastAsia="Times New Roman" w:cs="宋体"/>
                <w:b/>
                <w:szCs w:val="21"/>
              </w:rPr>
            </w:pPr>
            <w:r>
              <w:rPr>
                <w:rFonts w:hint="eastAsia" w:ascii="宋体" w:hAnsi="宋体" w:eastAsia="Times New Roman" w:cs="宋体"/>
                <w:b/>
                <w:szCs w:val="21"/>
              </w:rPr>
              <w:t>1、封面及项目名称部分（正确打√、有误打×）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648" w:type="dxa"/>
            <w:vMerge w:val="restart"/>
            <w:noWrap/>
            <w:vAlign w:val="center"/>
          </w:tcPr>
          <w:p>
            <w:pPr>
              <w:jc w:val="center"/>
              <w:rPr>
                <w:rFonts w:ascii="宋体" w:hAnsi="宋体" w:eastAsia="Times New Roman" w:cs="宋体"/>
                <w:b/>
                <w:szCs w:val="21"/>
              </w:rPr>
            </w:pPr>
            <w:r>
              <w:rPr>
                <w:rFonts w:hint="eastAsia" w:ascii="宋体" w:hAnsi="宋体" w:eastAsia="Times New Roman" w:cs="宋体"/>
                <w:b/>
                <w:szCs w:val="21"/>
              </w:rPr>
              <w:t>序号</w:t>
            </w:r>
          </w:p>
        </w:tc>
        <w:tc>
          <w:tcPr>
            <w:tcW w:w="5580" w:type="dxa"/>
            <w:vMerge w:val="restart"/>
            <w:noWrap/>
            <w:vAlign w:val="center"/>
          </w:tcPr>
          <w:p>
            <w:pPr>
              <w:jc w:val="center"/>
              <w:rPr>
                <w:rFonts w:ascii="宋体" w:hAnsi="宋体" w:eastAsia="Times New Roman" w:cs="宋体"/>
                <w:b/>
                <w:szCs w:val="21"/>
              </w:rPr>
            </w:pPr>
            <w:r>
              <w:rPr>
                <w:rFonts w:hint="eastAsia" w:ascii="宋体" w:hAnsi="宋体" w:eastAsia="Times New Roman" w:cs="宋体"/>
                <w:b/>
                <w:szCs w:val="21"/>
              </w:rPr>
              <w:t>内容</w:t>
            </w:r>
          </w:p>
        </w:tc>
        <w:tc>
          <w:tcPr>
            <w:tcW w:w="1320" w:type="dxa"/>
            <w:gridSpan w:val="2"/>
            <w:noWrap/>
            <w:vAlign w:val="center"/>
          </w:tcPr>
          <w:p>
            <w:pPr>
              <w:jc w:val="center"/>
              <w:rPr>
                <w:rFonts w:ascii="宋体" w:hAnsi="宋体" w:eastAsia="Times New Roman" w:cs="宋体"/>
                <w:b/>
                <w:sz w:val="18"/>
                <w:szCs w:val="18"/>
              </w:rPr>
            </w:pPr>
            <w:r>
              <w:rPr>
                <w:rFonts w:hint="eastAsia" w:ascii="宋体" w:hAnsi="宋体" w:eastAsia="Times New Roman" w:cs="宋体"/>
                <w:b/>
                <w:sz w:val="18"/>
                <w:szCs w:val="18"/>
              </w:rPr>
              <w:t>封面部分</w:t>
            </w:r>
          </w:p>
        </w:tc>
        <w:tc>
          <w:tcPr>
            <w:tcW w:w="1320" w:type="dxa"/>
            <w:gridSpan w:val="2"/>
            <w:noWrap/>
            <w:vAlign w:val="center"/>
          </w:tcPr>
          <w:p>
            <w:pPr>
              <w:jc w:val="center"/>
              <w:rPr>
                <w:rFonts w:ascii="宋体" w:hAnsi="宋体" w:eastAsia="Times New Roman" w:cs="宋体"/>
                <w:b/>
                <w:sz w:val="18"/>
                <w:szCs w:val="18"/>
              </w:rPr>
            </w:pPr>
            <w:r>
              <w:rPr>
                <w:rFonts w:hint="eastAsia" w:ascii="宋体" w:hAnsi="宋体" w:eastAsia="Times New Roman" w:cs="宋体"/>
                <w:b/>
                <w:sz w:val="18"/>
                <w:szCs w:val="18"/>
              </w:rPr>
              <w:t>声明书部分</w:t>
            </w:r>
          </w:p>
        </w:tc>
        <w:tc>
          <w:tcPr>
            <w:tcW w:w="1320" w:type="dxa"/>
            <w:gridSpan w:val="2"/>
            <w:noWrap/>
            <w:vAlign w:val="center"/>
          </w:tcPr>
          <w:p>
            <w:pPr>
              <w:jc w:val="center"/>
              <w:rPr>
                <w:rFonts w:ascii="宋体" w:hAnsi="宋体" w:eastAsia="Times New Roman" w:cs="宋体"/>
                <w:b/>
                <w:sz w:val="18"/>
                <w:szCs w:val="18"/>
              </w:rPr>
            </w:pPr>
            <w:r>
              <w:rPr>
                <w:rFonts w:hint="eastAsia" w:ascii="宋体" w:hAnsi="宋体" w:eastAsia="Times New Roman" w:cs="宋体"/>
                <w:b/>
                <w:sz w:val="18"/>
                <w:szCs w:val="18"/>
              </w:rPr>
              <w:t>标书内容核对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648" w:type="dxa"/>
            <w:vMerge w:val="continue"/>
            <w:noWrap/>
            <w:vAlign w:val="center"/>
          </w:tcPr>
          <w:p>
            <w:pPr>
              <w:jc w:val="center"/>
              <w:rPr>
                <w:rFonts w:ascii="宋体" w:hAnsi="宋体" w:eastAsia="Times New Roman" w:cs="宋体"/>
                <w:b/>
                <w:szCs w:val="21"/>
              </w:rPr>
            </w:pPr>
          </w:p>
        </w:tc>
        <w:tc>
          <w:tcPr>
            <w:tcW w:w="5580" w:type="dxa"/>
            <w:vMerge w:val="continue"/>
            <w:noWrap/>
            <w:vAlign w:val="center"/>
          </w:tcPr>
          <w:p>
            <w:pPr>
              <w:jc w:val="center"/>
              <w:rPr>
                <w:rFonts w:ascii="宋体" w:hAnsi="宋体" w:eastAsia="Times New Roman" w:cs="宋体"/>
                <w:b/>
                <w:szCs w:val="21"/>
              </w:rPr>
            </w:pP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初查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复查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初查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复查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初查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1</w:t>
            </w:r>
          </w:p>
        </w:tc>
        <w:tc>
          <w:tcPr>
            <w:tcW w:w="5580" w:type="dxa"/>
            <w:noWrap/>
            <w:vAlign w:val="center"/>
          </w:tcPr>
          <w:p>
            <w:pPr>
              <w:ind w:left="-105" w:leftChars="-50" w:right="-105" w:rightChars="-50" w:firstLine="105" w:firstLineChars="50"/>
              <w:jc w:val="left"/>
              <w:rPr>
                <w:rFonts w:ascii="宋体" w:hAnsi="宋体" w:eastAsia="Times New Roman" w:cs="宋体"/>
                <w:szCs w:val="21"/>
              </w:rPr>
            </w:pPr>
            <w:r>
              <w:rPr>
                <w:rFonts w:hint="eastAsia" w:ascii="宋体" w:hAnsi="宋体" w:eastAsia="Times New Roman" w:cs="宋体"/>
                <w:szCs w:val="21"/>
              </w:rPr>
              <w:t xml:space="preserve">项目名称、标项（XXXX采购项目）  </w:t>
            </w: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2</w:t>
            </w:r>
          </w:p>
        </w:tc>
        <w:tc>
          <w:tcPr>
            <w:tcW w:w="5580" w:type="dxa"/>
            <w:noWrap/>
            <w:vAlign w:val="center"/>
          </w:tcPr>
          <w:p>
            <w:pPr>
              <w:jc w:val="left"/>
              <w:rPr>
                <w:rFonts w:ascii="宋体" w:hAnsi="宋体" w:eastAsia="Times New Roman" w:cs="宋体"/>
                <w:szCs w:val="21"/>
              </w:rPr>
            </w:pPr>
            <w:r>
              <w:rPr>
                <w:rFonts w:hint="eastAsia" w:ascii="宋体" w:hAnsi="宋体" w:eastAsia="Times New Roman" w:cs="宋体"/>
                <w:szCs w:val="21"/>
              </w:rPr>
              <w:t>公司名称：</w:t>
            </w: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3</w:t>
            </w:r>
          </w:p>
        </w:tc>
        <w:tc>
          <w:tcPr>
            <w:tcW w:w="5580" w:type="dxa"/>
            <w:noWrap/>
            <w:vAlign w:val="center"/>
          </w:tcPr>
          <w:p>
            <w:pPr>
              <w:jc w:val="left"/>
              <w:rPr>
                <w:rFonts w:ascii="宋体" w:hAnsi="宋体" w:eastAsia="Times New Roman" w:cs="宋体"/>
                <w:szCs w:val="21"/>
              </w:rPr>
            </w:pPr>
            <w:r>
              <w:rPr>
                <w:rFonts w:hint="eastAsia" w:ascii="宋体" w:hAnsi="宋体" w:eastAsia="Times New Roman" w:cs="宋体"/>
                <w:szCs w:val="21"/>
              </w:rPr>
              <w:t>授权代表：</w:t>
            </w:r>
            <w:r>
              <w:rPr>
                <w:rFonts w:hint="eastAsia" w:ascii="宋体" w:hAnsi="宋体" w:eastAsia="Times New Roman" w:cs="宋体"/>
                <w:b/>
                <w:szCs w:val="21"/>
                <w:u w:val="single"/>
              </w:rPr>
              <w:t>（身份证）</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4</w:t>
            </w:r>
          </w:p>
        </w:tc>
        <w:tc>
          <w:tcPr>
            <w:tcW w:w="5580" w:type="dxa"/>
            <w:noWrap/>
            <w:vAlign w:val="center"/>
          </w:tcPr>
          <w:p>
            <w:pPr>
              <w:jc w:val="left"/>
              <w:rPr>
                <w:rFonts w:ascii="宋体" w:hAnsi="宋体" w:eastAsia="Times New Roman" w:cs="宋体"/>
                <w:szCs w:val="21"/>
              </w:rPr>
            </w:pPr>
            <w:r>
              <w:rPr>
                <w:rFonts w:hint="eastAsia" w:ascii="宋体" w:hAnsi="宋体" w:eastAsia="Times New Roman" w:cs="宋体"/>
                <w:szCs w:val="21"/>
              </w:rPr>
              <w:t>法定代表人授权委托书（人名、项目名称、格式、事由）</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5</w:t>
            </w:r>
          </w:p>
        </w:tc>
        <w:tc>
          <w:tcPr>
            <w:tcW w:w="5580" w:type="dxa"/>
            <w:noWrap/>
            <w:vAlign w:val="center"/>
          </w:tcPr>
          <w:p>
            <w:pPr>
              <w:jc w:val="left"/>
              <w:rPr>
                <w:rFonts w:ascii="宋体" w:hAnsi="宋体" w:eastAsia="Times New Roman" w:cs="宋体"/>
                <w:sz w:val="18"/>
                <w:szCs w:val="18"/>
              </w:rPr>
            </w:pPr>
            <w:r>
              <w:rPr>
                <w:rFonts w:hint="eastAsia" w:ascii="宋体" w:hAnsi="宋体" w:eastAsia="Times New Roman" w:cs="宋体"/>
                <w:szCs w:val="21"/>
              </w:rPr>
              <w:t>标书封面（盖章、项目名称、标项、时间、格式、事由）</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6</w:t>
            </w:r>
          </w:p>
        </w:tc>
        <w:tc>
          <w:tcPr>
            <w:tcW w:w="5580" w:type="dxa"/>
            <w:noWrap/>
            <w:vAlign w:val="center"/>
          </w:tcPr>
          <w:p>
            <w:pPr>
              <w:ind w:right="150"/>
              <w:rPr>
                <w:rFonts w:ascii="宋体" w:hAnsi="宋体" w:eastAsia="Times New Roman" w:cs="宋体"/>
                <w:sz w:val="15"/>
                <w:szCs w:val="15"/>
              </w:rPr>
            </w:pPr>
            <w:r>
              <w:rPr>
                <w:rFonts w:hint="eastAsia" w:ascii="宋体" w:hAnsi="宋体" w:eastAsia="Times New Roman" w:cs="宋体"/>
                <w:szCs w:val="21"/>
              </w:rPr>
              <w:t>签字、盖章是否符合要求</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7</w:t>
            </w:r>
          </w:p>
        </w:tc>
        <w:tc>
          <w:tcPr>
            <w:tcW w:w="5580" w:type="dxa"/>
            <w:noWrap/>
            <w:vAlign w:val="center"/>
          </w:tcPr>
          <w:p>
            <w:pPr>
              <w:jc w:val="left"/>
              <w:rPr>
                <w:rFonts w:ascii="宋体" w:hAnsi="宋体" w:eastAsia="Times New Roman" w:cs="宋体"/>
                <w:szCs w:val="21"/>
              </w:rPr>
            </w:pPr>
            <w:r>
              <w:rPr>
                <w:rFonts w:hint="eastAsia" w:ascii="宋体" w:hAnsi="宋体" w:eastAsia="Times New Roman" w:cs="宋体"/>
                <w:szCs w:val="21"/>
              </w:rPr>
              <w:t>标书装订顺序、格式、正副本是否正确</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8</w:t>
            </w:r>
          </w:p>
        </w:tc>
        <w:tc>
          <w:tcPr>
            <w:tcW w:w="5580" w:type="dxa"/>
            <w:noWrap/>
            <w:vAlign w:val="center"/>
          </w:tcPr>
          <w:p>
            <w:pPr>
              <w:jc w:val="left"/>
              <w:rPr>
                <w:rFonts w:ascii="宋体" w:hAnsi="宋体" w:eastAsia="Times New Roman" w:cs="宋体"/>
                <w:szCs w:val="21"/>
              </w:rPr>
            </w:pPr>
            <w:r>
              <w:rPr>
                <w:rFonts w:hint="eastAsia" w:ascii="宋体" w:hAnsi="宋体" w:eastAsia="Times New Roman" w:cs="宋体"/>
                <w:szCs w:val="21"/>
              </w:rPr>
              <w:t>......</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9</w:t>
            </w:r>
          </w:p>
        </w:tc>
        <w:tc>
          <w:tcPr>
            <w:tcW w:w="5580" w:type="dxa"/>
            <w:noWrap/>
            <w:vAlign w:val="center"/>
          </w:tcPr>
          <w:p>
            <w:pPr>
              <w:jc w:val="left"/>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10</w:t>
            </w:r>
          </w:p>
        </w:tc>
        <w:tc>
          <w:tcPr>
            <w:tcW w:w="5580" w:type="dxa"/>
            <w:noWrap/>
            <w:vAlign w:val="center"/>
          </w:tcPr>
          <w:p>
            <w:pPr>
              <w:jc w:val="left"/>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88" w:type="dxa"/>
            <w:gridSpan w:val="8"/>
            <w:noWrap/>
            <w:vAlign w:val="center"/>
          </w:tcPr>
          <w:p>
            <w:pPr>
              <w:jc w:val="center"/>
              <w:rPr>
                <w:rFonts w:ascii="宋体" w:hAnsi="宋体" w:eastAsia="Times New Roman" w:cs="宋体"/>
                <w:szCs w:val="21"/>
              </w:rPr>
            </w:pPr>
            <w:r>
              <w:rPr>
                <w:rFonts w:hint="eastAsia" w:ascii="宋体" w:hAnsi="宋体" w:eastAsia="Times New Roman" w:cs="宋体"/>
                <w:b/>
                <w:szCs w:val="21"/>
              </w:rPr>
              <w:t>2、资格审查部分（正确打√、有误打×）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48" w:type="dxa"/>
            <w:vMerge w:val="restart"/>
            <w:noWrap/>
            <w:vAlign w:val="center"/>
          </w:tcPr>
          <w:p>
            <w:pPr>
              <w:jc w:val="center"/>
              <w:rPr>
                <w:rFonts w:ascii="宋体" w:hAnsi="宋体" w:eastAsia="Times New Roman" w:cs="宋体"/>
                <w:b/>
                <w:szCs w:val="21"/>
              </w:rPr>
            </w:pPr>
            <w:r>
              <w:rPr>
                <w:rFonts w:hint="eastAsia" w:ascii="宋体" w:hAnsi="宋体" w:eastAsia="Times New Roman" w:cs="宋体"/>
                <w:b/>
                <w:szCs w:val="21"/>
              </w:rPr>
              <w:t>序号</w:t>
            </w:r>
          </w:p>
        </w:tc>
        <w:tc>
          <w:tcPr>
            <w:tcW w:w="8220" w:type="dxa"/>
            <w:gridSpan w:val="5"/>
            <w:vMerge w:val="restart"/>
            <w:noWrap/>
            <w:vAlign w:val="center"/>
          </w:tcPr>
          <w:p>
            <w:pPr>
              <w:jc w:val="center"/>
              <w:rPr>
                <w:rFonts w:ascii="宋体" w:hAnsi="宋体" w:eastAsia="Times New Roman" w:cs="宋体"/>
                <w:b/>
                <w:sz w:val="18"/>
                <w:szCs w:val="18"/>
              </w:rPr>
            </w:pPr>
            <w:r>
              <w:rPr>
                <w:rFonts w:hint="eastAsia" w:ascii="宋体" w:hAnsi="宋体" w:eastAsia="Times New Roman" w:cs="宋体"/>
                <w:b/>
                <w:szCs w:val="21"/>
              </w:rPr>
              <w:t>内容</w:t>
            </w:r>
          </w:p>
        </w:tc>
        <w:tc>
          <w:tcPr>
            <w:tcW w:w="1320" w:type="dxa"/>
            <w:gridSpan w:val="2"/>
            <w:noWrap/>
            <w:vAlign w:val="center"/>
          </w:tcPr>
          <w:p>
            <w:pPr>
              <w:jc w:val="center"/>
              <w:rPr>
                <w:rFonts w:ascii="宋体" w:hAnsi="宋体" w:eastAsia="Times New Roman" w:cs="宋体"/>
                <w:b/>
                <w:sz w:val="18"/>
                <w:szCs w:val="18"/>
              </w:rPr>
            </w:pPr>
            <w:r>
              <w:rPr>
                <w:rFonts w:hint="eastAsia" w:ascii="宋体" w:hAnsi="宋体" w:eastAsia="Times New Roman" w:cs="宋体"/>
                <w:b/>
                <w:sz w:val="18"/>
                <w:szCs w:val="18"/>
              </w:rPr>
              <w:t>原件核对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648" w:type="dxa"/>
            <w:vMerge w:val="continue"/>
            <w:noWrap/>
            <w:vAlign w:val="center"/>
          </w:tcPr>
          <w:p>
            <w:pPr>
              <w:jc w:val="center"/>
              <w:rPr>
                <w:rFonts w:ascii="宋体" w:hAnsi="宋体" w:eastAsia="Times New Roman" w:cs="宋体"/>
                <w:b/>
                <w:szCs w:val="21"/>
              </w:rPr>
            </w:pPr>
          </w:p>
        </w:tc>
        <w:tc>
          <w:tcPr>
            <w:tcW w:w="8220" w:type="dxa"/>
            <w:gridSpan w:val="5"/>
            <w:vMerge w:val="continue"/>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初查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1</w:t>
            </w:r>
          </w:p>
        </w:tc>
        <w:tc>
          <w:tcPr>
            <w:tcW w:w="8220" w:type="dxa"/>
            <w:gridSpan w:val="5"/>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2</w:t>
            </w:r>
          </w:p>
        </w:tc>
        <w:tc>
          <w:tcPr>
            <w:tcW w:w="8220" w:type="dxa"/>
            <w:gridSpan w:val="5"/>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3</w:t>
            </w:r>
          </w:p>
        </w:tc>
        <w:tc>
          <w:tcPr>
            <w:tcW w:w="8220" w:type="dxa"/>
            <w:gridSpan w:val="5"/>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4</w:t>
            </w:r>
          </w:p>
        </w:tc>
        <w:tc>
          <w:tcPr>
            <w:tcW w:w="8220" w:type="dxa"/>
            <w:gridSpan w:val="5"/>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5</w:t>
            </w:r>
          </w:p>
        </w:tc>
        <w:tc>
          <w:tcPr>
            <w:tcW w:w="8220" w:type="dxa"/>
            <w:gridSpan w:val="5"/>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6</w:t>
            </w:r>
          </w:p>
        </w:tc>
        <w:tc>
          <w:tcPr>
            <w:tcW w:w="8220" w:type="dxa"/>
            <w:gridSpan w:val="5"/>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7</w:t>
            </w:r>
          </w:p>
        </w:tc>
        <w:tc>
          <w:tcPr>
            <w:tcW w:w="8220" w:type="dxa"/>
            <w:gridSpan w:val="5"/>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8</w:t>
            </w:r>
          </w:p>
        </w:tc>
        <w:tc>
          <w:tcPr>
            <w:tcW w:w="8220" w:type="dxa"/>
            <w:gridSpan w:val="5"/>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jc w:val="center"/>
        </w:trPr>
        <w:tc>
          <w:tcPr>
            <w:tcW w:w="648" w:type="dxa"/>
            <w:noWrap/>
            <w:vAlign w:val="center"/>
          </w:tcPr>
          <w:p>
            <w:pPr>
              <w:jc w:val="center"/>
              <w:rPr>
                <w:rFonts w:ascii="宋体" w:hAnsi="宋体" w:eastAsia="Times New Roman" w:cs="宋体"/>
                <w:szCs w:val="21"/>
              </w:rPr>
            </w:pPr>
          </w:p>
        </w:tc>
        <w:tc>
          <w:tcPr>
            <w:tcW w:w="9540" w:type="dxa"/>
            <w:gridSpan w:val="7"/>
            <w:noWrap/>
            <w:vAlign w:val="center"/>
          </w:tcPr>
          <w:p>
            <w:pPr>
              <w:rPr>
                <w:rFonts w:ascii="宋体" w:hAnsi="宋体" w:eastAsia="Times New Roman" w:cs="宋体"/>
                <w:b/>
                <w:szCs w:val="21"/>
              </w:rPr>
            </w:pPr>
            <w:r>
              <w:rPr>
                <w:rFonts w:hint="eastAsia" w:ascii="宋体" w:hAnsi="宋体" w:eastAsia="Times New Roman" w:cs="宋体"/>
                <w:b/>
                <w:szCs w:val="21"/>
              </w:rPr>
              <w:t>注：以上内容缺失任何一部分都将可能导致供应商的投标文件无效。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88" w:type="dxa"/>
            <w:gridSpan w:val="8"/>
            <w:noWrap/>
            <w:vAlign w:val="center"/>
          </w:tcPr>
          <w:p>
            <w:pPr>
              <w:jc w:val="center"/>
              <w:rPr>
                <w:rFonts w:ascii="宋体" w:hAnsi="宋体" w:eastAsia="Times New Roman" w:cs="宋体"/>
                <w:szCs w:val="21"/>
              </w:rPr>
            </w:pPr>
            <w:r>
              <w:rPr>
                <w:rFonts w:hint="eastAsia" w:ascii="宋体" w:hAnsi="宋体" w:eastAsia="Times New Roman" w:cs="宋体"/>
                <w:b/>
                <w:szCs w:val="21"/>
              </w:rPr>
              <w:t>3、实质性响应部分（正确打√、有误打×）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648" w:type="dxa"/>
            <w:vMerge w:val="restart"/>
            <w:noWrap/>
            <w:vAlign w:val="center"/>
          </w:tcPr>
          <w:p>
            <w:pPr>
              <w:jc w:val="center"/>
              <w:rPr>
                <w:rFonts w:ascii="宋体" w:hAnsi="宋体" w:eastAsia="Times New Roman" w:cs="宋体"/>
                <w:b/>
                <w:szCs w:val="21"/>
              </w:rPr>
            </w:pPr>
            <w:r>
              <w:rPr>
                <w:rFonts w:hint="eastAsia" w:ascii="宋体" w:hAnsi="宋体" w:eastAsia="Times New Roman" w:cs="宋体"/>
                <w:b/>
                <w:szCs w:val="21"/>
              </w:rPr>
              <w:t>序号</w:t>
            </w:r>
          </w:p>
        </w:tc>
        <w:tc>
          <w:tcPr>
            <w:tcW w:w="6900" w:type="dxa"/>
            <w:gridSpan w:val="3"/>
            <w:vMerge w:val="restart"/>
            <w:noWrap/>
            <w:vAlign w:val="center"/>
          </w:tcPr>
          <w:p>
            <w:pPr>
              <w:jc w:val="center"/>
              <w:rPr>
                <w:rFonts w:ascii="宋体" w:hAnsi="宋体" w:eastAsia="Times New Roman" w:cs="宋体"/>
                <w:b/>
                <w:sz w:val="18"/>
                <w:szCs w:val="18"/>
              </w:rPr>
            </w:pPr>
            <w:r>
              <w:rPr>
                <w:rFonts w:hint="eastAsia" w:ascii="宋体" w:hAnsi="宋体" w:eastAsia="Times New Roman" w:cs="宋体"/>
                <w:b/>
                <w:szCs w:val="21"/>
              </w:rPr>
              <w:t>内容</w:t>
            </w:r>
          </w:p>
        </w:tc>
        <w:tc>
          <w:tcPr>
            <w:tcW w:w="1320" w:type="dxa"/>
            <w:gridSpan w:val="2"/>
            <w:noWrap/>
            <w:vAlign w:val="center"/>
          </w:tcPr>
          <w:p>
            <w:pPr>
              <w:jc w:val="center"/>
              <w:rPr>
                <w:rFonts w:ascii="宋体" w:hAnsi="宋体" w:eastAsia="Times New Roman" w:cs="宋体"/>
                <w:b/>
                <w:sz w:val="18"/>
                <w:szCs w:val="18"/>
              </w:rPr>
            </w:pPr>
            <w:r>
              <w:rPr>
                <w:rFonts w:hint="eastAsia" w:ascii="宋体" w:hAnsi="宋体" w:eastAsia="Times New Roman" w:cs="宋体"/>
                <w:b/>
                <w:sz w:val="18"/>
                <w:szCs w:val="18"/>
              </w:rPr>
              <w:t>技术标部分</w:t>
            </w:r>
          </w:p>
        </w:tc>
        <w:tc>
          <w:tcPr>
            <w:tcW w:w="1320" w:type="dxa"/>
            <w:gridSpan w:val="2"/>
            <w:noWrap/>
            <w:vAlign w:val="center"/>
          </w:tcPr>
          <w:p>
            <w:pPr>
              <w:jc w:val="center"/>
              <w:rPr>
                <w:rFonts w:ascii="宋体" w:hAnsi="宋体" w:eastAsia="Times New Roman" w:cs="宋体"/>
                <w:b/>
                <w:sz w:val="18"/>
                <w:szCs w:val="18"/>
              </w:rPr>
            </w:pPr>
            <w:r>
              <w:rPr>
                <w:rFonts w:hint="eastAsia" w:ascii="宋体" w:hAnsi="宋体" w:eastAsia="Times New Roman" w:cs="宋体"/>
                <w:b/>
                <w:sz w:val="18"/>
                <w:szCs w:val="18"/>
              </w:rPr>
              <w:t>商务标部分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648" w:type="dxa"/>
            <w:vMerge w:val="continue"/>
            <w:noWrap/>
            <w:vAlign w:val="center"/>
          </w:tcPr>
          <w:p>
            <w:pPr>
              <w:jc w:val="center"/>
              <w:rPr>
                <w:rFonts w:ascii="宋体" w:hAnsi="宋体" w:eastAsia="Times New Roman" w:cs="宋体"/>
                <w:b/>
                <w:szCs w:val="21"/>
              </w:rPr>
            </w:pPr>
          </w:p>
        </w:tc>
        <w:tc>
          <w:tcPr>
            <w:tcW w:w="6900" w:type="dxa"/>
            <w:gridSpan w:val="3"/>
            <w:vMerge w:val="continue"/>
            <w:noWrap/>
            <w:vAlign w:val="center"/>
          </w:tcPr>
          <w:p>
            <w:pPr>
              <w:jc w:val="center"/>
              <w:rPr>
                <w:rFonts w:ascii="宋体" w:hAnsi="宋体" w:eastAsia="Times New Roman" w:cs="宋体"/>
                <w:sz w:val="18"/>
                <w:szCs w:val="18"/>
              </w:rPr>
            </w:pP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初查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复查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初查</w:t>
            </w:r>
          </w:p>
        </w:tc>
        <w:tc>
          <w:tcPr>
            <w:tcW w:w="660" w:type="dxa"/>
            <w:noWrap/>
            <w:vAlign w:val="center"/>
          </w:tcPr>
          <w:p>
            <w:pPr>
              <w:jc w:val="center"/>
              <w:rPr>
                <w:rFonts w:ascii="宋体" w:hAnsi="宋体" w:eastAsia="Times New Roman" w:cs="宋体"/>
                <w:sz w:val="18"/>
                <w:szCs w:val="18"/>
              </w:rPr>
            </w:pPr>
            <w:r>
              <w:rPr>
                <w:rFonts w:hint="eastAsia" w:ascii="宋体" w:hAnsi="宋体" w:eastAsia="Times New Roman" w:cs="宋体"/>
                <w:sz w:val="18"/>
                <w:szCs w:val="18"/>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1</w:t>
            </w:r>
          </w:p>
        </w:tc>
        <w:tc>
          <w:tcPr>
            <w:tcW w:w="6900" w:type="dxa"/>
            <w:gridSpan w:val="3"/>
            <w:noWrap/>
            <w:vAlign w:val="center"/>
          </w:tcPr>
          <w:p>
            <w:pPr>
              <w:rPr>
                <w:rFonts w:ascii="宋体" w:hAnsi="宋体" w:eastAsia="Times New Roman" w:cs="宋体"/>
                <w:szCs w:val="21"/>
              </w:rPr>
            </w:pPr>
            <w:r>
              <w:rPr>
                <w:rFonts w:hint="eastAsia" w:ascii="宋体" w:hAnsi="宋体" w:eastAsia="Times New Roman" w:cs="宋体"/>
                <w:szCs w:val="21"/>
              </w:rPr>
              <w:t>技术部分要求中标“▲”部分是否有负偏离</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2</w:t>
            </w:r>
          </w:p>
        </w:tc>
        <w:tc>
          <w:tcPr>
            <w:tcW w:w="6900" w:type="dxa"/>
            <w:gridSpan w:val="3"/>
            <w:noWrap/>
            <w:vAlign w:val="center"/>
          </w:tcPr>
          <w:p>
            <w:pPr>
              <w:rPr>
                <w:rFonts w:ascii="宋体" w:hAnsi="宋体" w:eastAsia="Times New Roman" w:cs="宋体"/>
                <w:szCs w:val="21"/>
              </w:rPr>
            </w:pPr>
            <w:r>
              <w:rPr>
                <w:rFonts w:hint="eastAsia" w:ascii="宋体" w:hAnsi="宋体" w:eastAsia="Times New Roman" w:cs="宋体"/>
                <w:szCs w:val="21"/>
              </w:rPr>
              <w:t>商务条款部分是否有负偏离</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3</w:t>
            </w:r>
          </w:p>
        </w:tc>
        <w:tc>
          <w:tcPr>
            <w:tcW w:w="6900" w:type="dxa"/>
            <w:gridSpan w:val="3"/>
            <w:noWrap/>
            <w:vAlign w:val="center"/>
          </w:tcPr>
          <w:p>
            <w:pPr>
              <w:rPr>
                <w:rFonts w:ascii="宋体" w:hAnsi="宋体" w:eastAsia="Times New Roman" w:cs="宋体"/>
                <w:szCs w:val="21"/>
              </w:rPr>
            </w:pPr>
            <w:r>
              <w:rPr>
                <w:rFonts w:hint="eastAsia" w:ascii="宋体" w:hAnsi="宋体" w:eastAsia="Times New Roman" w:cs="宋体"/>
                <w:szCs w:val="21"/>
              </w:rPr>
              <w:t>是否认真阅读采购文件中规定的无效情形，并对照检查自身标书内容是否具有采购文件规定的无效情形</w:t>
            </w: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4</w:t>
            </w:r>
          </w:p>
        </w:tc>
        <w:tc>
          <w:tcPr>
            <w:tcW w:w="6900" w:type="dxa"/>
            <w:gridSpan w:val="3"/>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noWrap/>
            <w:vAlign w:val="center"/>
          </w:tcPr>
          <w:p>
            <w:pPr>
              <w:jc w:val="center"/>
              <w:rPr>
                <w:rFonts w:ascii="宋体" w:hAnsi="宋体" w:eastAsia="Times New Roman" w:cs="宋体"/>
                <w:szCs w:val="21"/>
              </w:rPr>
            </w:pPr>
            <w:r>
              <w:rPr>
                <w:rFonts w:hint="eastAsia" w:ascii="宋体" w:hAnsi="宋体" w:eastAsia="Times New Roman" w:cs="宋体"/>
                <w:szCs w:val="21"/>
              </w:rPr>
              <w:t>5</w:t>
            </w:r>
          </w:p>
        </w:tc>
        <w:tc>
          <w:tcPr>
            <w:tcW w:w="6900" w:type="dxa"/>
            <w:gridSpan w:val="3"/>
            <w:noWrap/>
            <w:vAlign w:val="center"/>
          </w:tcPr>
          <w:p>
            <w:pP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c>
          <w:tcPr>
            <w:tcW w:w="660" w:type="dxa"/>
            <w:noWrap/>
            <w:vAlign w:val="center"/>
          </w:tcPr>
          <w:p>
            <w:pPr>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648" w:type="dxa"/>
            <w:noWrap/>
            <w:vAlign w:val="center"/>
          </w:tcPr>
          <w:p>
            <w:pPr>
              <w:jc w:val="center"/>
              <w:rPr>
                <w:rFonts w:ascii="宋体" w:hAnsi="宋体" w:eastAsia="Times New Roman" w:cs="宋体"/>
                <w:szCs w:val="21"/>
              </w:rPr>
            </w:pPr>
          </w:p>
        </w:tc>
        <w:tc>
          <w:tcPr>
            <w:tcW w:w="9540" w:type="dxa"/>
            <w:gridSpan w:val="7"/>
            <w:noWrap/>
            <w:vAlign w:val="center"/>
          </w:tcPr>
          <w:p>
            <w:pPr>
              <w:rPr>
                <w:rFonts w:ascii="宋体" w:hAnsi="宋体" w:eastAsia="Times New Roman" w:cs="宋体"/>
                <w:szCs w:val="21"/>
              </w:rPr>
            </w:pPr>
            <w:r>
              <w:rPr>
                <w:rFonts w:hint="eastAsia" w:ascii="宋体" w:hAnsi="宋体" w:eastAsia="Times New Roman" w:cs="宋体"/>
                <w:b/>
                <w:szCs w:val="21"/>
              </w:rPr>
              <w:t>注：技术部分要求中标“▲”部分和商务条款部分只允许无偏离或正偏离，任何负偏离的情形将导致标书无效。</w:t>
            </w:r>
          </w:p>
        </w:tc>
      </w:tr>
    </w:tbl>
    <w:p>
      <w:pPr>
        <w:jc w:val="center"/>
        <w:rPr>
          <w:rFonts w:ascii="宋体" w:hAnsi="宋体" w:cs="宋体"/>
          <w:b/>
          <w:szCs w:val="21"/>
        </w:rPr>
      </w:pPr>
      <w:r>
        <w:rPr>
          <w:rFonts w:hint="eastAsia" w:ascii="宋体" w:hAnsi="宋体" w:cs="宋体"/>
          <w:b/>
          <w:szCs w:val="21"/>
        </w:rPr>
        <w:t>注：上表内容填写视具体情况第一步由标书制作人员先框定，技术标人员复核，牵头负责人员审定，</w:t>
      </w:r>
    </w:p>
    <w:p>
      <w:pPr>
        <w:rPr>
          <w:rFonts w:ascii="宋体" w:hAnsi="宋体" w:cs="宋体"/>
          <w:b/>
          <w:szCs w:val="21"/>
        </w:rPr>
      </w:pPr>
      <w:r>
        <w:rPr>
          <w:rFonts w:hint="eastAsia" w:ascii="宋体" w:hAnsi="宋体" w:cs="宋体"/>
          <w:b/>
          <w:szCs w:val="21"/>
        </w:rPr>
        <w:t>标书完成后初查为制作人相互检查、复查为牵头负责人。</w:t>
      </w:r>
    </w:p>
    <w:p>
      <w:pPr>
        <w:rPr>
          <w:rFonts w:ascii="宋体" w:hAnsi="宋体" w:cs="宋体"/>
          <w:b/>
          <w:szCs w:val="21"/>
        </w:rPr>
      </w:pPr>
      <w:r>
        <w:rPr>
          <w:rFonts w:hint="eastAsia" w:ascii="宋体" w:hAnsi="宋体" w:cs="宋体"/>
          <w:b/>
          <w:szCs w:val="21"/>
        </w:rPr>
        <w:t>标书制作小组人员名单：</w:t>
      </w:r>
    </w:p>
    <w:p>
      <w:pPr>
        <w:rPr>
          <w:rFonts w:ascii="宋体" w:hAnsi="宋体" w:cs="宋体"/>
          <w:b/>
          <w:szCs w:val="21"/>
        </w:rPr>
      </w:pPr>
    </w:p>
    <w:p>
      <w:pPr>
        <w:rPr>
          <w:rFonts w:ascii="宋体" w:hAnsi="宋体" w:cs="宋体"/>
          <w:b/>
          <w:szCs w:val="21"/>
        </w:rPr>
      </w:pPr>
      <w:r>
        <w:rPr>
          <w:rFonts w:hint="eastAsia" w:ascii="宋体" w:hAnsi="宋体" w:cs="宋体"/>
          <w:b/>
          <w:szCs w:val="21"/>
        </w:rPr>
        <w:t>牵头负责人：</w:t>
      </w:r>
    </w:p>
    <w:p>
      <w:pPr>
        <w:rPr>
          <w:rFonts w:ascii="宋体" w:hAnsi="宋体" w:cs="宋体"/>
          <w:b/>
          <w:szCs w:val="21"/>
        </w:rPr>
      </w:pPr>
    </w:p>
    <w:p>
      <w:pPr>
        <w:rPr>
          <w:rFonts w:ascii="宋体" w:hAnsi="宋体" w:cs="宋体"/>
          <w:b/>
          <w:szCs w:val="21"/>
        </w:rPr>
      </w:pPr>
      <w:r>
        <w:rPr>
          <w:rFonts w:hint="eastAsia" w:ascii="宋体" w:hAnsi="宋体" w:cs="宋体"/>
          <w:b/>
          <w:szCs w:val="21"/>
        </w:rPr>
        <w:t>综合标负责人：               技术标负责人：               商务标负责人：</w:t>
      </w:r>
    </w:p>
    <w:p>
      <w:pPr>
        <w:rPr>
          <w:rFonts w:ascii="宋体" w:hAnsi="宋体" w:cs="宋体"/>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pStyle w:val="385"/>
        <w:spacing w:before="120"/>
        <w:rPr>
          <w:rFonts w:ascii="宋体" w:hAnsi="宋体" w:cs="宋体"/>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pStyle w:val="385"/>
        <w:spacing w:before="120"/>
        <w:rPr>
          <w:rFonts w:ascii="宋体" w:hAnsi="宋体" w:cs="宋体"/>
        </w:rPr>
      </w:pPr>
    </w:p>
    <w:p>
      <w:pPr>
        <w:tabs>
          <w:tab w:val="left" w:pos="540"/>
        </w:tabs>
        <w:rPr>
          <w:rFonts w:ascii="宋体" w:hAnsi="宋体" w:cs="宋体"/>
          <w:b/>
          <w:color w:val="000000"/>
          <w:sz w:val="30"/>
          <w:szCs w:val="30"/>
        </w:rPr>
      </w:pPr>
    </w:p>
    <w:p>
      <w:pPr>
        <w:tabs>
          <w:tab w:val="left" w:pos="540"/>
        </w:tabs>
        <w:rPr>
          <w:rFonts w:ascii="宋体" w:hAnsi="宋体" w:cs="宋体"/>
          <w:b/>
          <w:color w:val="000000"/>
          <w:sz w:val="30"/>
          <w:szCs w:val="30"/>
        </w:rPr>
      </w:pPr>
    </w:p>
    <w:p>
      <w:pPr>
        <w:pStyle w:val="2"/>
      </w:pPr>
    </w:p>
    <w:p>
      <w:pPr>
        <w:tabs>
          <w:tab w:val="left" w:pos="540"/>
        </w:tabs>
        <w:rPr>
          <w:rFonts w:ascii="宋体" w:hAnsi="宋体" w:cs="宋体"/>
          <w:b/>
          <w:color w:val="000000"/>
          <w:sz w:val="30"/>
          <w:szCs w:val="30"/>
        </w:rPr>
      </w:pPr>
      <w:r>
        <w:rPr>
          <w:rFonts w:hint="eastAsia" w:ascii="宋体" w:hAnsi="宋体" w:cs="宋体"/>
          <w:b/>
          <w:color w:val="000000"/>
          <w:sz w:val="30"/>
          <w:szCs w:val="30"/>
        </w:rPr>
        <w:t>附件</w:t>
      </w:r>
      <w:r>
        <w:rPr>
          <w:rFonts w:hint="eastAsia" w:ascii="宋体" w:hAnsi="宋体" w:cs="宋体"/>
          <w:b/>
          <w:color w:val="000000"/>
          <w:sz w:val="30"/>
          <w:szCs w:val="30"/>
          <w:lang w:eastAsia="zh-CN"/>
        </w:rPr>
        <w:t>二十</w:t>
      </w:r>
      <w:r>
        <w:rPr>
          <w:rFonts w:hint="eastAsia" w:ascii="宋体" w:hAnsi="宋体" w:cs="宋体"/>
          <w:b/>
          <w:color w:val="000000"/>
          <w:sz w:val="30"/>
          <w:szCs w:val="30"/>
        </w:rPr>
        <w:t>：</w:t>
      </w:r>
    </w:p>
    <w:p>
      <w:pPr>
        <w:spacing w:line="360" w:lineRule="auto"/>
        <w:jc w:val="center"/>
        <w:rPr>
          <w:rFonts w:ascii="宋体" w:hAnsi="宋体" w:cs="宋体"/>
          <w:szCs w:val="21"/>
        </w:rPr>
      </w:pPr>
      <w:r>
        <w:rPr>
          <w:rFonts w:hint="eastAsia" w:ascii="宋体" w:hAnsi="宋体" w:cs="宋体"/>
          <w:b/>
          <w:bCs/>
          <w:sz w:val="30"/>
          <w:szCs w:val="30"/>
        </w:rPr>
        <w:t>供应商采购响应文件评分索引一览表（</w:t>
      </w:r>
      <w:r>
        <w:rPr>
          <w:rFonts w:hint="eastAsia" w:ascii="宋体" w:hAnsi="宋体" w:cs="宋体"/>
          <w:b/>
          <w:sz w:val="32"/>
          <w:szCs w:val="32"/>
        </w:rPr>
        <w:t>格式仅供参考</w:t>
      </w:r>
      <w:r>
        <w:rPr>
          <w:rFonts w:hint="eastAsia" w:ascii="宋体" w:hAnsi="宋体" w:cs="宋体"/>
          <w:b/>
          <w:bCs/>
          <w:sz w:val="30"/>
          <w:szCs w:val="30"/>
        </w:rPr>
        <w:t>）</w:t>
      </w:r>
    </w:p>
    <w:tbl>
      <w:tblPr>
        <w:tblStyle w:val="50"/>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77"/>
        <w:gridCol w:w="115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noWrap/>
            <w:vAlign w:val="center"/>
          </w:tcPr>
          <w:p>
            <w:pPr>
              <w:widowControl/>
              <w:spacing w:line="300" w:lineRule="exact"/>
              <w:ind w:left="147" w:leftChars="70" w:right="84" w:rightChars="40"/>
              <w:rPr>
                <w:rFonts w:ascii="宋体" w:hAnsi="宋体" w:eastAsia="Times New Roman" w:cs="宋体"/>
                <w:szCs w:val="21"/>
              </w:rPr>
            </w:pPr>
            <w:r>
              <w:rPr>
                <w:rFonts w:hint="eastAsia" w:ascii="宋体" w:hAnsi="宋体" w:eastAsia="Times New Roman" w:cs="宋体"/>
                <w:szCs w:val="21"/>
              </w:rPr>
              <w:t>评审内容</w:t>
            </w:r>
          </w:p>
        </w:tc>
        <w:tc>
          <w:tcPr>
            <w:tcW w:w="949" w:type="dxa"/>
            <w:noWrap/>
            <w:vAlign w:val="center"/>
          </w:tcPr>
          <w:p>
            <w:pPr>
              <w:widowControl/>
              <w:spacing w:line="400" w:lineRule="exact"/>
              <w:ind w:left="-29" w:leftChars="-14" w:right="-88" w:rightChars="-42"/>
              <w:jc w:val="center"/>
              <w:rPr>
                <w:rFonts w:ascii="宋体" w:hAnsi="宋体" w:eastAsia="Times New Roman" w:cs="宋体"/>
                <w:szCs w:val="21"/>
              </w:rPr>
            </w:pPr>
            <w:r>
              <w:rPr>
                <w:rFonts w:hint="eastAsia" w:ascii="宋体" w:hAnsi="宋体" w:eastAsia="Times New Roman" w:cs="宋体"/>
                <w:szCs w:val="21"/>
              </w:rPr>
              <w:t>分值</w:t>
            </w:r>
          </w:p>
        </w:tc>
        <w:tc>
          <w:tcPr>
            <w:tcW w:w="6977" w:type="dxa"/>
            <w:noWrap/>
            <w:vAlign w:val="center"/>
          </w:tcPr>
          <w:p>
            <w:pPr>
              <w:widowControl/>
              <w:spacing w:line="400" w:lineRule="exact"/>
              <w:ind w:left="-527" w:firstLine="527"/>
              <w:jc w:val="center"/>
              <w:rPr>
                <w:rFonts w:ascii="宋体" w:hAnsi="宋体" w:eastAsia="Times New Roman" w:cs="宋体"/>
                <w:kern w:val="0"/>
                <w:szCs w:val="21"/>
              </w:rPr>
            </w:pPr>
            <w:r>
              <w:rPr>
                <w:rFonts w:hint="eastAsia" w:ascii="宋体" w:hAnsi="宋体" w:eastAsia="Times New Roman" w:cs="宋体"/>
                <w:kern w:val="0"/>
                <w:szCs w:val="21"/>
              </w:rPr>
              <w:t>评分标准</w:t>
            </w:r>
          </w:p>
        </w:tc>
        <w:tc>
          <w:tcPr>
            <w:tcW w:w="1153" w:type="dxa"/>
            <w:noWrap/>
            <w:vAlign w:val="center"/>
          </w:tcPr>
          <w:p>
            <w:pPr>
              <w:widowControl/>
              <w:spacing w:line="300" w:lineRule="exact"/>
              <w:ind w:left="-29" w:leftChars="-14" w:right="-88" w:rightChars="-42"/>
              <w:jc w:val="center"/>
              <w:rPr>
                <w:rFonts w:ascii="宋体" w:hAnsi="宋体" w:eastAsia="Times New Roman" w:cs="宋体"/>
                <w:szCs w:val="21"/>
              </w:rPr>
            </w:pPr>
            <w:r>
              <w:rPr>
                <w:rFonts w:hint="eastAsia" w:ascii="宋体" w:hAnsi="宋体" w:eastAsia="Times New Roman" w:cs="宋体"/>
                <w:szCs w:val="21"/>
              </w:rPr>
              <w:t>相应内容所在投标文件页码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noWrap/>
            <w:vAlign w:val="center"/>
          </w:tcPr>
          <w:p>
            <w:pPr>
              <w:widowControl/>
              <w:spacing w:line="300" w:lineRule="exact"/>
              <w:ind w:left="147" w:leftChars="70" w:right="84" w:rightChars="40"/>
              <w:rPr>
                <w:rFonts w:ascii="宋体" w:hAnsi="宋体" w:eastAsia="Times New Roman" w:cs="宋体"/>
                <w:b/>
                <w:szCs w:val="21"/>
              </w:rPr>
            </w:pPr>
            <w:r>
              <w:rPr>
                <w:rFonts w:hint="eastAsia" w:ascii="宋体" w:hAnsi="宋体" w:eastAsia="Times New Roman" w:cs="宋体"/>
                <w:szCs w:val="21"/>
              </w:rPr>
              <w:t>技术分</w:t>
            </w: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29" w:leftChars="-14" w:right="-88" w:rightChars="-42"/>
              <w:jc w:val="center"/>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eastAsia="Times New Roman" w:cs="宋体"/>
                <w:szCs w:val="21"/>
              </w:rPr>
            </w:pP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eastAsia="Times New Roman" w:cs="宋体"/>
                <w:szCs w:val="21"/>
              </w:rPr>
            </w:pP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eastAsia="Times New Roman" w:cs="宋体"/>
                <w:szCs w:val="21"/>
              </w:rPr>
            </w:pP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eastAsia="Times New Roman" w:cs="宋体"/>
                <w:szCs w:val="21"/>
              </w:rPr>
            </w:pP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eastAsia="Times New Roman" w:cs="宋体"/>
                <w:szCs w:val="21"/>
              </w:rPr>
            </w:pP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eastAsia="Times New Roman" w:cs="宋体"/>
                <w:szCs w:val="21"/>
              </w:rPr>
            </w:pPr>
          </w:p>
        </w:tc>
        <w:tc>
          <w:tcPr>
            <w:tcW w:w="949" w:type="dxa"/>
            <w:noWrap/>
            <w:vAlign w:val="center"/>
          </w:tcPr>
          <w:p>
            <w:pPr>
              <w:widowControl/>
              <w:spacing w:line="400" w:lineRule="exact"/>
              <w:ind w:left="118" w:leftChars="56" w:right="84" w:rightChars="40"/>
              <w:jc w:val="center"/>
              <w:rPr>
                <w:rFonts w:ascii="宋体" w:hAnsi="宋体" w:eastAsia="Times New Roman" w:cs="宋体"/>
                <w:szCs w:val="21"/>
              </w:rPr>
            </w:pPr>
          </w:p>
        </w:tc>
        <w:tc>
          <w:tcPr>
            <w:tcW w:w="6977" w:type="dxa"/>
            <w:noWrap/>
            <w:vAlign w:val="center"/>
          </w:tcPr>
          <w:p>
            <w:pPr>
              <w:widowControl/>
              <w:spacing w:line="400" w:lineRule="exact"/>
              <w:ind w:left="118" w:leftChars="56" w:right="84" w:rightChars="40"/>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noWrap/>
            <w:vAlign w:val="center"/>
          </w:tcPr>
          <w:p>
            <w:pPr>
              <w:jc w:val="center"/>
              <w:rPr>
                <w:rFonts w:ascii="宋体" w:hAnsi="宋体" w:eastAsia="Times New Roman" w:cs="宋体"/>
                <w:kern w:val="0"/>
                <w:szCs w:val="21"/>
              </w:rPr>
            </w:pPr>
            <w:r>
              <w:rPr>
                <w:rFonts w:hint="eastAsia" w:ascii="宋体" w:hAnsi="宋体" w:eastAsia="Times New Roman" w:cs="宋体"/>
                <w:snapToGrid w:val="0"/>
                <w:kern w:val="0"/>
                <w:sz w:val="22"/>
              </w:rPr>
              <w:t>商务、资信及其他分</w:t>
            </w:r>
          </w:p>
          <w:p>
            <w:pPr>
              <w:widowControl/>
              <w:spacing w:line="300" w:lineRule="exact"/>
              <w:ind w:left="118" w:leftChars="56" w:right="84" w:rightChars="40"/>
              <w:rPr>
                <w:rFonts w:ascii="宋体" w:hAnsi="宋体" w:eastAsia="Times New Roman" w:cs="宋体"/>
                <w:szCs w:val="21"/>
              </w:rPr>
            </w:pPr>
            <w:r>
              <w:rPr>
                <w:rFonts w:hint="eastAsia" w:ascii="宋体" w:hAnsi="宋体" w:eastAsia="Times New Roman" w:cs="宋体"/>
                <w:kern w:val="0"/>
                <w:szCs w:val="21"/>
              </w:rPr>
              <w:t>）</w:t>
            </w:r>
          </w:p>
        </w:tc>
        <w:tc>
          <w:tcPr>
            <w:tcW w:w="7926" w:type="dxa"/>
            <w:gridSpan w:val="2"/>
            <w:noWrap/>
            <w:vAlign w:val="center"/>
          </w:tcPr>
          <w:p>
            <w:pPr>
              <w:rPr>
                <w:rFonts w:ascii="宋体" w:hAnsi="宋体" w:eastAsia="Times New Roman" w:cs="宋体"/>
                <w:color w:val="FF0000"/>
                <w:kern w:val="0"/>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noWrap/>
            <w:vAlign w:val="center"/>
          </w:tcPr>
          <w:p>
            <w:pPr>
              <w:widowControl/>
              <w:spacing w:line="300" w:lineRule="exact"/>
              <w:ind w:left="118" w:leftChars="56" w:right="84" w:rightChars="40"/>
              <w:rPr>
                <w:rFonts w:ascii="宋体" w:hAnsi="宋体" w:eastAsia="Times New Roman" w:cs="宋体"/>
                <w:szCs w:val="21"/>
              </w:rPr>
            </w:pPr>
          </w:p>
        </w:tc>
        <w:tc>
          <w:tcPr>
            <w:tcW w:w="7926" w:type="dxa"/>
            <w:gridSpan w:val="2"/>
            <w:noWrap/>
            <w:vAlign w:val="center"/>
          </w:tcPr>
          <w:p>
            <w:pPr>
              <w:rPr>
                <w:rFonts w:ascii="宋体" w:hAnsi="宋体" w:eastAsia="Times New Roman" w:cs="宋体"/>
                <w:kern w:val="0"/>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noWrap/>
            <w:vAlign w:val="center"/>
          </w:tcPr>
          <w:p>
            <w:pPr>
              <w:widowControl/>
              <w:spacing w:line="300" w:lineRule="exact"/>
              <w:ind w:left="118" w:leftChars="56" w:right="84" w:rightChars="40"/>
              <w:rPr>
                <w:rFonts w:ascii="宋体" w:hAnsi="宋体" w:eastAsia="Times New Roman" w:cs="宋体"/>
                <w:szCs w:val="21"/>
              </w:rPr>
            </w:pPr>
          </w:p>
        </w:tc>
        <w:tc>
          <w:tcPr>
            <w:tcW w:w="7926" w:type="dxa"/>
            <w:gridSpan w:val="2"/>
            <w:noWrap/>
            <w:vAlign w:val="center"/>
          </w:tcPr>
          <w:p>
            <w:pPr>
              <w:rPr>
                <w:rFonts w:ascii="宋体" w:hAnsi="宋体" w:eastAsia="Times New Roman" w:cs="宋体"/>
                <w:kern w:val="0"/>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noWrap/>
            <w:vAlign w:val="center"/>
          </w:tcPr>
          <w:p>
            <w:pPr>
              <w:widowControl/>
              <w:spacing w:line="300" w:lineRule="exact"/>
              <w:ind w:left="118" w:leftChars="56" w:right="84" w:rightChars="40"/>
              <w:rPr>
                <w:rFonts w:ascii="宋体" w:hAnsi="宋体" w:eastAsia="Times New Roman" w:cs="宋体"/>
                <w:szCs w:val="21"/>
              </w:rPr>
            </w:pPr>
          </w:p>
        </w:tc>
        <w:tc>
          <w:tcPr>
            <w:tcW w:w="7926" w:type="dxa"/>
            <w:gridSpan w:val="2"/>
            <w:noWrap/>
            <w:vAlign w:val="center"/>
          </w:tcPr>
          <w:p>
            <w:pPr>
              <w:rPr>
                <w:rFonts w:ascii="宋体" w:hAnsi="宋体" w:eastAsia="Times New Roman" w:cs="宋体"/>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noWrap/>
            <w:vAlign w:val="center"/>
          </w:tcPr>
          <w:p>
            <w:pPr>
              <w:widowControl/>
              <w:spacing w:line="300" w:lineRule="exact"/>
              <w:ind w:left="118" w:leftChars="56" w:right="84" w:rightChars="40"/>
              <w:rPr>
                <w:rFonts w:ascii="宋体" w:hAnsi="宋体" w:eastAsia="Times New Roman" w:cs="宋体"/>
                <w:szCs w:val="21"/>
              </w:rPr>
            </w:pPr>
          </w:p>
        </w:tc>
        <w:tc>
          <w:tcPr>
            <w:tcW w:w="7926" w:type="dxa"/>
            <w:gridSpan w:val="2"/>
            <w:noWrap/>
            <w:vAlign w:val="center"/>
          </w:tcPr>
          <w:p>
            <w:pPr>
              <w:rPr>
                <w:rFonts w:ascii="宋体" w:hAnsi="宋体" w:eastAsia="Times New Roman" w:cs="宋体"/>
                <w:kern w:val="0"/>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noWrap/>
            <w:vAlign w:val="center"/>
          </w:tcPr>
          <w:p>
            <w:pPr>
              <w:widowControl/>
              <w:spacing w:line="300" w:lineRule="exact"/>
              <w:ind w:left="118" w:leftChars="56" w:right="84" w:rightChars="40"/>
              <w:rPr>
                <w:rFonts w:ascii="宋体" w:hAnsi="宋体" w:eastAsia="Times New Roman" w:cs="宋体"/>
                <w:szCs w:val="21"/>
              </w:rPr>
            </w:pPr>
          </w:p>
        </w:tc>
        <w:tc>
          <w:tcPr>
            <w:tcW w:w="7926" w:type="dxa"/>
            <w:gridSpan w:val="2"/>
            <w:noWrap/>
            <w:vAlign w:val="center"/>
          </w:tcPr>
          <w:p>
            <w:pPr>
              <w:rPr>
                <w:rFonts w:ascii="宋体" w:hAnsi="宋体" w:eastAsia="Times New Roman" w:cs="宋体"/>
                <w:kern w:val="0"/>
                <w:szCs w:val="21"/>
              </w:rPr>
            </w:pPr>
          </w:p>
        </w:tc>
        <w:tc>
          <w:tcPr>
            <w:tcW w:w="1153" w:type="dxa"/>
            <w:noWrap/>
          </w:tcPr>
          <w:p>
            <w:pPr>
              <w:widowControl/>
              <w:spacing w:line="300" w:lineRule="exact"/>
              <w:ind w:left="118" w:leftChars="56" w:right="84" w:rightChars="40"/>
              <w:rPr>
                <w:rFonts w:ascii="宋体" w:hAnsi="宋体" w:eastAsia="Times New Roman" w:cs="宋体"/>
                <w:szCs w:val="21"/>
              </w:rPr>
            </w:pPr>
          </w:p>
        </w:tc>
      </w:tr>
    </w:tbl>
    <w:p>
      <w:pPr>
        <w:spacing w:line="360" w:lineRule="auto"/>
        <w:jc w:val="center"/>
        <w:rPr>
          <w:rFonts w:ascii="宋体" w:hAnsi="宋体" w:cs="宋体"/>
          <w:szCs w:val="21"/>
        </w:rPr>
      </w:pPr>
    </w:p>
    <w:p>
      <w:pPr>
        <w:spacing w:line="360" w:lineRule="auto"/>
        <w:rPr>
          <w:rFonts w:ascii="宋体" w:hAnsi="宋体" w:cs="宋体"/>
          <w:sz w:val="22"/>
        </w:rPr>
      </w:pPr>
      <w:r>
        <w:rPr>
          <w:rFonts w:hint="eastAsia" w:ascii="宋体" w:hAnsi="宋体" w:cs="宋体"/>
          <w:szCs w:val="21"/>
        </w:rPr>
        <w:t>备注：为方便专家评审，请各供应商将本表编入采购响应文件，并置于采购响应文件目录之前。</w:t>
      </w:r>
    </w:p>
    <w:p>
      <w:pPr>
        <w:tabs>
          <w:tab w:val="left" w:pos="465"/>
        </w:tabs>
        <w:rPr>
          <w:rFonts w:ascii="宋体" w:hAnsi="宋体" w:cs="宋体"/>
          <w:color w:val="000000"/>
        </w:rPr>
      </w:pPr>
    </w:p>
    <w:p>
      <w:pPr>
        <w:snapToGrid w:val="0"/>
        <w:spacing w:beforeLines="50" w:afterLines="50"/>
        <w:jc w:val="center"/>
        <w:rPr>
          <w:rFonts w:ascii="宋体" w:hAnsi="宋体" w:cs="宋体"/>
          <w:color w:val="000000"/>
        </w:rPr>
      </w:pPr>
    </w:p>
    <w:p>
      <w:pPr>
        <w:pStyle w:val="48"/>
        <w:ind w:firstLine="280"/>
        <w:rPr>
          <w:color w:val="000000"/>
        </w:rPr>
      </w:pPr>
    </w:p>
    <w:sectPr>
      <w:footerReference r:id="rId9" w:type="default"/>
      <w:type w:val="continuous"/>
      <w:pgSz w:w="11906" w:h="16838"/>
      <w:pgMar w:top="1417" w:right="1247" w:bottom="1304" w:left="1247"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p>
  <w:p>
    <w:pPr>
      <w:pStyle w:val="3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pPr>
    <w:r>
      <mc:AlternateContent>
        <mc:Choice Requires="wps">
          <w:drawing>
            <wp:anchor distT="0" distB="0" distL="114300" distR="114300" simplePos="0" relativeHeight="251659264" behindDoc="0" locked="0" layoutInCell="1" allowOverlap="1">
              <wp:simplePos x="0" y="0"/>
              <wp:positionH relativeFrom="margin">
                <wp:posOffset>2602230</wp:posOffset>
              </wp:positionH>
              <wp:positionV relativeFrom="paragraph">
                <wp:posOffset>0</wp:posOffset>
              </wp:positionV>
              <wp:extent cx="169545" cy="13144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69545" cy="131445"/>
                      </a:xfrm>
                      <a:prstGeom prst="rect">
                        <a:avLst/>
                      </a:prstGeom>
                      <a:noFill/>
                      <a:ln>
                        <a:noFill/>
                      </a:ln>
                      <a:effectLst/>
                    </wps:spPr>
                    <wps:txbx>
                      <w:txbxContent>
                        <w:p>
                          <w:pPr>
                            <w:pStyle w:val="33"/>
                          </w:pPr>
                          <w:r>
                            <w:fldChar w:fldCharType="begin"/>
                          </w:r>
                          <w:r>
                            <w:instrText xml:space="preserve"> PAGE  \* MERGEFORMAT </w:instrText>
                          </w:r>
                          <w:r>
                            <w:fldChar w:fldCharType="separate"/>
                          </w:r>
                          <w:r>
                            <w:t>29</w:t>
                          </w:r>
                          <w:r>
                            <w:fldChar w:fldCharType="end"/>
                          </w:r>
                        </w:p>
                      </w:txbxContent>
                    </wps:txbx>
                    <wps:bodyPr wrap="square" lIns="0" tIns="0" rIns="0" bIns="0" upright="0">
                      <a:spAutoFit/>
                    </wps:bodyPr>
                  </wps:wsp>
                </a:graphicData>
              </a:graphic>
            </wp:anchor>
          </w:drawing>
        </mc:Choice>
        <mc:Fallback>
          <w:pict>
            <v:shape id="文本框 10" o:spid="_x0000_s1026" o:spt="202" type="#_x0000_t202" style="position:absolute;left:0pt;margin-left:204.9pt;margin-top:0pt;height:10.35pt;width:13.35pt;mso-position-horizontal-relative:margin;z-index:251659264;mso-width-relative:page;mso-height-relative:page;" filled="f" stroked="f" coordsize="21600,21600" o:gfxdata="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xj8x61QAAAAcBAAAPAAAAAAAAAAEAIAAAACIA&#10;AABkcnMvZG93bnJldi54bWxQSwECFAAUAAAACACHTuJAMbDzptMBAACoAwAADgAAAAAAAAABACAA&#10;AAAkAQAAZHJzL2Uyb0RvYy54bWxQSwUGAAAAAAYABgBZAQAAaQU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R/Es0BAACn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puaLzlzwtKDn79/O//4df75lb1O&#10;8vQBK6p6DFQXh7d+oKWZ40jBxHpowaYv8WGUJ3FPF3HVEJlMl1bL1aqklKTc7BB+8XQ9AMYH5S1L&#10;Rs2BXi+LKo7vMY6lc0nq5vy9Nia/oHF/BQhzjKi8AtPtxGScOFlx2A0TvZ1vTsSupzWouaOt58y8&#10;c6Ry2pjZgNnYzcYhgN53eaVSdwxvDpFGypOmDiMsMUwOvV/mOu1aWpA//Vz19H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NR/Es0BAACnAwAADgAAAAAAAAABACAAAAAeAQAAZHJzL2Uy&#10;b0RvYy54bWxQSwUGAAAAAAYABgBZAQAAXQU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55</w:t>
    </w:r>
    <w:r>
      <w:rPr>
        <w:lang w:val="zh-CN"/>
      </w:rPr>
      <w:fldChar w:fldCharType="end"/>
    </w:r>
  </w:p>
  <w:p>
    <w:pPr>
      <w:pStyle w:val="3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686FD"/>
    <w:multiLevelType w:val="multilevel"/>
    <w:tmpl w:val="B26686FD"/>
    <w:lvl w:ilvl="0" w:tentative="0">
      <w:start w:val="1"/>
      <w:numFmt w:val="upperLetter"/>
      <w:lvlText w:val="%1."/>
      <w:lvlJc w:val="left"/>
      <w:pPr>
        <w:tabs>
          <w:tab w:val="left" w:pos="420"/>
        </w:tabs>
        <w:ind w:left="420" w:hanging="420"/>
      </w:pPr>
      <w:rPr>
        <w:rFonts w:hint="eastAsia" w:ascii="宋体" w:hAnsi="宋体" w:eastAsia="宋体" w:cs="宋体"/>
        <w:sz w:val="24"/>
        <w:szCs w:val="24"/>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C63FD4DE"/>
    <w:multiLevelType w:val="singleLevel"/>
    <w:tmpl w:val="C63FD4DE"/>
    <w:lvl w:ilvl="0" w:tentative="0">
      <w:start w:val="5"/>
      <w:numFmt w:val="decimal"/>
      <w:suff w:val="space"/>
      <w:lvlText w:val="%1."/>
      <w:lvlJc w:val="left"/>
    </w:lvl>
  </w:abstractNum>
  <w:abstractNum w:abstractNumId="2">
    <w:nsid w:val="E7CDE52F"/>
    <w:multiLevelType w:val="singleLevel"/>
    <w:tmpl w:val="E7CDE52F"/>
    <w:lvl w:ilvl="0" w:tentative="0">
      <w:start w:val="1"/>
      <w:numFmt w:val="chineseCounting"/>
      <w:lvlText w:val="%1."/>
      <w:lvlJc w:val="left"/>
      <w:pPr>
        <w:tabs>
          <w:tab w:val="left" w:pos="312"/>
        </w:tabs>
      </w:pPr>
      <w:rPr>
        <w:rFonts w:hint="eastAsia"/>
      </w:rPr>
    </w:lvl>
  </w:abstractNum>
  <w:abstractNum w:abstractNumId="3">
    <w:nsid w:val="F85A7897"/>
    <w:multiLevelType w:val="singleLevel"/>
    <w:tmpl w:val="F85A7897"/>
    <w:lvl w:ilvl="0" w:tentative="0">
      <w:start w:val="2"/>
      <w:numFmt w:val="chineseCounting"/>
      <w:suff w:val="space"/>
      <w:lvlText w:val="第%1章"/>
      <w:lvlJc w:val="left"/>
      <w:rPr>
        <w:rFonts w:hint="eastAsia"/>
      </w:rPr>
    </w:lvl>
  </w:abstractNum>
  <w:abstractNum w:abstractNumId="4">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5">
    <w:nsid w:val="00000003"/>
    <w:multiLevelType w:val="multilevel"/>
    <w:tmpl w:val="00000003"/>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360"/>
        </w:tabs>
        <w:ind w:left="360" w:hanging="360"/>
      </w:pPr>
      <w:rPr>
        <w:rFonts w:hint="default"/>
        <w:b/>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93A775C"/>
    <w:multiLevelType w:val="singleLevel"/>
    <w:tmpl w:val="093A775C"/>
    <w:lvl w:ilvl="0" w:tentative="0">
      <w:start w:val="4"/>
      <w:numFmt w:val="chineseCounting"/>
      <w:suff w:val="space"/>
      <w:lvlText w:val="第%1章"/>
      <w:lvlJc w:val="left"/>
      <w:rPr>
        <w:rFonts w:hint="eastAsia"/>
      </w:rPr>
    </w:lvl>
  </w:abstractNum>
  <w:abstractNum w:abstractNumId="7">
    <w:nsid w:val="0DB639E9"/>
    <w:multiLevelType w:val="multilevel"/>
    <w:tmpl w:val="0DB639E9"/>
    <w:lvl w:ilvl="0" w:tentative="0">
      <w:start w:val="1"/>
      <w:numFmt w:val="decimal"/>
      <w:pStyle w:val="188"/>
      <w:lvlText w:val="%1"/>
      <w:lvlJc w:val="left"/>
      <w:pPr>
        <w:tabs>
          <w:tab w:val="left" w:pos="360"/>
        </w:tabs>
        <w:ind w:left="0" w:firstLine="0"/>
      </w:pPr>
    </w:lvl>
    <w:lvl w:ilvl="1" w:tentative="0">
      <w:start w:val="1"/>
      <w:numFmt w:val="decimal"/>
      <w:pStyle w:val="35"/>
      <w:isLgl/>
      <w:lvlText w:val="%1.%2"/>
      <w:lvlJc w:val="left"/>
      <w:pPr>
        <w:tabs>
          <w:tab w:val="left" w:pos="720"/>
        </w:tabs>
        <w:ind w:left="0" w:firstLine="0"/>
      </w:pPr>
    </w:lvl>
    <w:lvl w:ilvl="2" w:tentative="0">
      <w:start w:val="1"/>
      <w:numFmt w:val="decimal"/>
      <w:isLgl/>
      <w:lvlText w:val="%1.%2.%3"/>
      <w:lvlJc w:val="left"/>
      <w:pPr>
        <w:tabs>
          <w:tab w:val="left" w:pos="1440"/>
        </w:tabs>
        <w:ind w:left="0" w:firstLine="0"/>
      </w:pPr>
    </w:lvl>
    <w:lvl w:ilvl="3" w:tentative="0">
      <w:start w:val="1"/>
      <w:numFmt w:val="decimal"/>
      <w:isLgl/>
      <w:lvlText w:val="%1.%2.%3.%4"/>
      <w:lvlJc w:val="left"/>
      <w:pPr>
        <w:tabs>
          <w:tab w:val="left" w:pos="1800"/>
        </w:tabs>
        <w:ind w:left="0" w:firstLine="0"/>
      </w:pPr>
    </w:lvl>
    <w:lvl w:ilvl="4" w:tentative="0">
      <w:start w:val="1"/>
      <w:numFmt w:val="decimal"/>
      <w:isLgl/>
      <w:lvlText w:val="%1.%2.%3.%4.%5"/>
      <w:lvlJc w:val="left"/>
      <w:pPr>
        <w:tabs>
          <w:tab w:val="left" w:pos="570"/>
        </w:tabs>
        <w:ind w:left="570" w:hanging="570"/>
      </w:pPr>
    </w:lvl>
    <w:lvl w:ilvl="5" w:tentative="0">
      <w:start w:val="1"/>
      <w:numFmt w:val="decimal"/>
      <w:isLgl/>
      <w:lvlText w:val="%1.%2.%3.%4.%5.%6"/>
      <w:lvlJc w:val="left"/>
      <w:pPr>
        <w:tabs>
          <w:tab w:val="left" w:pos="570"/>
        </w:tabs>
        <w:ind w:left="570" w:hanging="570"/>
      </w:pPr>
    </w:lvl>
    <w:lvl w:ilvl="6" w:tentative="0">
      <w:start w:val="1"/>
      <w:numFmt w:val="decimal"/>
      <w:isLgl/>
      <w:lvlText w:val="%1.%2.%3.%4.%5.%6.%7"/>
      <w:lvlJc w:val="left"/>
      <w:pPr>
        <w:tabs>
          <w:tab w:val="left" w:pos="570"/>
        </w:tabs>
        <w:ind w:left="570" w:hanging="570"/>
      </w:pPr>
    </w:lvl>
    <w:lvl w:ilvl="7" w:tentative="0">
      <w:start w:val="1"/>
      <w:numFmt w:val="decimal"/>
      <w:isLgl/>
      <w:lvlText w:val="%1.%2.%3.%4.%5.%6.%7.%8"/>
      <w:lvlJc w:val="left"/>
      <w:pPr>
        <w:tabs>
          <w:tab w:val="left" w:pos="570"/>
        </w:tabs>
        <w:ind w:left="570" w:hanging="570"/>
      </w:pPr>
    </w:lvl>
    <w:lvl w:ilvl="8" w:tentative="0">
      <w:start w:val="1"/>
      <w:numFmt w:val="decimal"/>
      <w:isLgl/>
      <w:lvlText w:val="%1.%2.%3.%4.%5.%6.%7.%8.%9"/>
      <w:lvlJc w:val="left"/>
      <w:pPr>
        <w:tabs>
          <w:tab w:val="left" w:pos="570"/>
        </w:tabs>
        <w:ind w:left="570" w:hanging="570"/>
      </w:pPr>
    </w:lvl>
  </w:abstractNum>
  <w:abstractNum w:abstractNumId="8">
    <w:nsid w:val="10635673"/>
    <w:multiLevelType w:val="multilevel"/>
    <w:tmpl w:val="10635673"/>
    <w:lvl w:ilvl="0" w:tentative="0">
      <w:start w:val="1"/>
      <w:numFmt w:val="decimal"/>
      <w:pStyle w:val="43"/>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9">
    <w:nsid w:val="11268450"/>
    <w:multiLevelType w:val="singleLevel"/>
    <w:tmpl w:val="11268450"/>
    <w:lvl w:ilvl="0" w:tentative="0">
      <w:start w:val="1"/>
      <w:numFmt w:val="decimal"/>
      <w:suff w:val="space"/>
      <w:lvlText w:val="%1."/>
      <w:lvlJc w:val="left"/>
    </w:lvl>
  </w:abstractNum>
  <w:abstractNum w:abstractNumId="10">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24"/>
      <w:lvlText w:val=""/>
      <w:lvlJc w:val="left"/>
      <w:pPr>
        <w:tabs>
          <w:tab w:val="left" w:pos="3780"/>
        </w:tabs>
        <w:ind w:left="3780" w:hanging="420"/>
      </w:pPr>
      <w:rPr>
        <w:rFonts w:hint="default" w:ascii="Wingdings" w:hAnsi="Wingdings"/>
      </w:rPr>
    </w:lvl>
  </w:abstractNum>
  <w:abstractNum w:abstractNumId="11">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173"/>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1F1468F9"/>
    <w:multiLevelType w:val="multilevel"/>
    <w:tmpl w:val="1F1468F9"/>
    <w:lvl w:ilvl="0" w:tentative="0">
      <w:start w:val="1"/>
      <w:numFmt w:val="japaneseCounting"/>
      <w:pStyle w:val="348"/>
      <w:lvlText w:val="%1、"/>
      <w:lvlJc w:val="left"/>
      <w:pPr>
        <w:tabs>
          <w:tab w:val="left" w:pos="1360"/>
        </w:tabs>
        <w:ind w:left="1360" w:hanging="720"/>
      </w:pPr>
      <w:rPr>
        <w:rFonts w:hint="default"/>
      </w:rPr>
    </w:lvl>
    <w:lvl w:ilvl="1" w:tentative="0">
      <w:start w:val="1"/>
      <w:numFmt w:val="lowerLetter"/>
      <w:pStyle w:val="194"/>
      <w:lvlText w:val="%2)"/>
      <w:lvlJc w:val="left"/>
      <w:pPr>
        <w:tabs>
          <w:tab w:val="left" w:pos="1480"/>
        </w:tabs>
        <w:ind w:left="1480" w:hanging="420"/>
      </w:pPr>
    </w:lvl>
    <w:lvl w:ilvl="2" w:tentative="0">
      <w:start w:val="1"/>
      <w:numFmt w:val="lowerRoman"/>
      <w:pStyle w:val="174"/>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3">
    <w:nsid w:val="26845082"/>
    <w:multiLevelType w:val="multilevel"/>
    <w:tmpl w:val="26845082"/>
    <w:lvl w:ilvl="0" w:tentative="0">
      <w:start w:val="1"/>
      <w:numFmt w:val="decimal"/>
      <w:pStyle w:val="351"/>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081CE6B"/>
    <w:multiLevelType w:val="singleLevel"/>
    <w:tmpl w:val="3081CE6B"/>
    <w:lvl w:ilvl="0" w:tentative="0">
      <w:start w:val="1"/>
      <w:numFmt w:val="decimal"/>
      <w:lvlText w:val="%1."/>
      <w:lvlJc w:val="left"/>
      <w:pPr>
        <w:tabs>
          <w:tab w:val="left" w:pos="312"/>
        </w:tabs>
      </w:pPr>
    </w:lvl>
  </w:abstractNum>
  <w:abstractNum w:abstractNumId="15">
    <w:nsid w:val="51D64605"/>
    <w:multiLevelType w:val="multilevel"/>
    <w:tmpl w:val="51D64605"/>
    <w:lvl w:ilvl="0" w:tentative="0">
      <w:start w:val="1"/>
      <w:numFmt w:val="decimal"/>
      <w:pStyle w:val="37"/>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ascii="宋体" w:hAnsi="宋体" w:eastAsia="宋体"/>
        <w:sz w:val="24"/>
        <w:szCs w:val="24"/>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9AEFD9D"/>
    <w:multiLevelType w:val="singleLevel"/>
    <w:tmpl w:val="69AEFD9D"/>
    <w:lvl w:ilvl="0" w:tentative="0">
      <w:start w:val="1"/>
      <w:numFmt w:val="decimal"/>
      <w:suff w:val="nothing"/>
      <w:lvlText w:val="%1、"/>
      <w:lvlJc w:val="left"/>
    </w:lvl>
  </w:abstractNum>
  <w:abstractNum w:abstractNumId="18">
    <w:nsid w:val="6A9A5F31"/>
    <w:multiLevelType w:val="multilevel"/>
    <w:tmpl w:val="6A9A5F31"/>
    <w:lvl w:ilvl="0" w:tentative="0">
      <w:start w:val="1"/>
      <w:numFmt w:val="decimal"/>
      <w:pStyle w:val="306"/>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276"/>
      <w:lvlText w:val="%9."/>
      <w:lvlJc w:val="right"/>
      <w:pPr>
        <w:tabs>
          <w:tab w:val="left" w:pos="4420"/>
        </w:tabs>
        <w:ind w:left="4420" w:hanging="420"/>
      </w:pPr>
    </w:lvl>
  </w:abstractNum>
  <w:abstractNum w:abstractNumId="19">
    <w:nsid w:val="6D9F4248"/>
    <w:multiLevelType w:val="singleLevel"/>
    <w:tmpl w:val="6D9F4248"/>
    <w:lvl w:ilvl="0" w:tentative="0">
      <w:start w:val="1"/>
      <w:numFmt w:val="decimal"/>
      <w:pStyle w:val="183"/>
      <w:lvlText w:val="%1）"/>
      <w:lvlJc w:val="left"/>
      <w:pPr>
        <w:tabs>
          <w:tab w:val="left" w:pos="1050"/>
        </w:tabs>
        <w:ind w:left="1050" w:hanging="450"/>
      </w:pPr>
      <w:rPr>
        <w:rFonts w:hint="eastAsia"/>
      </w:rPr>
    </w:lvl>
  </w:abstractNum>
  <w:abstractNum w:abstractNumId="20">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11"/>
  </w:num>
  <w:num w:numId="7">
    <w:abstractNumId w:val="12"/>
  </w:num>
  <w:num w:numId="8">
    <w:abstractNumId w:val="19"/>
  </w:num>
  <w:num w:numId="9">
    <w:abstractNumId w:val="18"/>
  </w:num>
  <w:num w:numId="10">
    <w:abstractNumId w:val="13"/>
  </w:num>
  <w:num w:numId="11">
    <w:abstractNumId w:val="2"/>
  </w:num>
  <w:num w:numId="12">
    <w:abstractNumId w:val="3"/>
  </w:num>
  <w:num w:numId="13">
    <w:abstractNumId w:val="5"/>
  </w:num>
  <w:num w:numId="14">
    <w:abstractNumId w:val="0"/>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6"/>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0A"/>
    <w:rsid w:val="000007B1"/>
    <w:rsid w:val="000052EC"/>
    <w:rsid w:val="000060A6"/>
    <w:rsid w:val="000107CB"/>
    <w:rsid w:val="00012360"/>
    <w:rsid w:val="000177FE"/>
    <w:rsid w:val="00017B26"/>
    <w:rsid w:val="00020924"/>
    <w:rsid w:val="000209EB"/>
    <w:rsid w:val="00027A0C"/>
    <w:rsid w:val="000302B3"/>
    <w:rsid w:val="00032A7A"/>
    <w:rsid w:val="0003380F"/>
    <w:rsid w:val="0004210D"/>
    <w:rsid w:val="00043847"/>
    <w:rsid w:val="00062AA9"/>
    <w:rsid w:val="00066B8F"/>
    <w:rsid w:val="00067234"/>
    <w:rsid w:val="000679F0"/>
    <w:rsid w:val="000707BD"/>
    <w:rsid w:val="00070B69"/>
    <w:rsid w:val="00073BA8"/>
    <w:rsid w:val="00076BEB"/>
    <w:rsid w:val="00085123"/>
    <w:rsid w:val="00085556"/>
    <w:rsid w:val="00090D4B"/>
    <w:rsid w:val="00096628"/>
    <w:rsid w:val="00097507"/>
    <w:rsid w:val="000A02EC"/>
    <w:rsid w:val="000A0422"/>
    <w:rsid w:val="000A1DA2"/>
    <w:rsid w:val="000A5A59"/>
    <w:rsid w:val="000A7D04"/>
    <w:rsid w:val="000B0493"/>
    <w:rsid w:val="000B194E"/>
    <w:rsid w:val="000B46F1"/>
    <w:rsid w:val="000B59EC"/>
    <w:rsid w:val="000C052F"/>
    <w:rsid w:val="000C0B1E"/>
    <w:rsid w:val="000C26BC"/>
    <w:rsid w:val="000C5CEE"/>
    <w:rsid w:val="000C7143"/>
    <w:rsid w:val="000D2122"/>
    <w:rsid w:val="000D258A"/>
    <w:rsid w:val="000D4EDA"/>
    <w:rsid w:val="000D56DB"/>
    <w:rsid w:val="000E1268"/>
    <w:rsid w:val="000E3D10"/>
    <w:rsid w:val="000E4F69"/>
    <w:rsid w:val="000E50F5"/>
    <w:rsid w:val="000E53E7"/>
    <w:rsid w:val="000E717B"/>
    <w:rsid w:val="000E7CE9"/>
    <w:rsid w:val="000F1129"/>
    <w:rsid w:val="001056DC"/>
    <w:rsid w:val="00107AAC"/>
    <w:rsid w:val="001104EF"/>
    <w:rsid w:val="00111255"/>
    <w:rsid w:val="001146CC"/>
    <w:rsid w:val="0011575C"/>
    <w:rsid w:val="001166F0"/>
    <w:rsid w:val="00117320"/>
    <w:rsid w:val="0012057C"/>
    <w:rsid w:val="00120A77"/>
    <w:rsid w:val="00122872"/>
    <w:rsid w:val="00122D87"/>
    <w:rsid w:val="00123308"/>
    <w:rsid w:val="00125B84"/>
    <w:rsid w:val="00131134"/>
    <w:rsid w:val="00137383"/>
    <w:rsid w:val="001419A8"/>
    <w:rsid w:val="00142843"/>
    <w:rsid w:val="00142C6E"/>
    <w:rsid w:val="00145C3B"/>
    <w:rsid w:val="00147838"/>
    <w:rsid w:val="00154B53"/>
    <w:rsid w:val="00156AA4"/>
    <w:rsid w:val="001611E6"/>
    <w:rsid w:val="0016425A"/>
    <w:rsid w:val="00165E9C"/>
    <w:rsid w:val="0017067C"/>
    <w:rsid w:val="00170B87"/>
    <w:rsid w:val="001718DD"/>
    <w:rsid w:val="00172AFD"/>
    <w:rsid w:val="001741F0"/>
    <w:rsid w:val="00174480"/>
    <w:rsid w:val="00174FA8"/>
    <w:rsid w:val="00183178"/>
    <w:rsid w:val="001831F6"/>
    <w:rsid w:val="00183A17"/>
    <w:rsid w:val="00185AAA"/>
    <w:rsid w:val="001904BF"/>
    <w:rsid w:val="001946A8"/>
    <w:rsid w:val="001952DC"/>
    <w:rsid w:val="001A3D68"/>
    <w:rsid w:val="001A6934"/>
    <w:rsid w:val="001B27E0"/>
    <w:rsid w:val="001B392B"/>
    <w:rsid w:val="001B7F0F"/>
    <w:rsid w:val="001C0342"/>
    <w:rsid w:val="001D3292"/>
    <w:rsid w:val="001D727A"/>
    <w:rsid w:val="001E4AC0"/>
    <w:rsid w:val="001E5113"/>
    <w:rsid w:val="001F0CB1"/>
    <w:rsid w:val="00200AF1"/>
    <w:rsid w:val="002023CB"/>
    <w:rsid w:val="00202884"/>
    <w:rsid w:val="00206685"/>
    <w:rsid w:val="0020684F"/>
    <w:rsid w:val="00206BAA"/>
    <w:rsid w:val="002107C4"/>
    <w:rsid w:val="0021436C"/>
    <w:rsid w:val="002203F4"/>
    <w:rsid w:val="00220538"/>
    <w:rsid w:val="002230FB"/>
    <w:rsid w:val="00226D5A"/>
    <w:rsid w:val="002275D4"/>
    <w:rsid w:val="00233CF8"/>
    <w:rsid w:val="00236E06"/>
    <w:rsid w:val="00242274"/>
    <w:rsid w:val="0024362D"/>
    <w:rsid w:val="00246E35"/>
    <w:rsid w:val="00247C60"/>
    <w:rsid w:val="00251079"/>
    <w:rsid w:val="00252479"/>
    <w:rsid w:val="00253C51"/>
    <w:rsid w:val="00257F8A"/>
    <w:rsid w:val="00260D6D"/>
    <w:rsid w:val="0026466C"/>
    <w:rsid w:val="00265757"/>
    <w:rsid w:val="002673BB"/>
    <w:rsid w:val="002675C1"/>
    <w:rsid w:val="00275995"/>
    <w:rsid w:val="00277A98"/>
    <w:rsid w:val="002802A5"/>
    <w:rsid w:val="00280562"/>
    <w:rsid w:val="00280D84"/>
    <w:rsid w:val="00283561"/>
    <w:rsid w:val="002856B9"/>
    <w:rsid w:val="0028707C"/>
    <w:rsid w:val="002872C8"/>
    <w:rsid w:val="002872CD"/>
    <w:rsid w:val="002905D4"/>
    <w:rsid w:val="0029502C"/>
    <w:rsid w:val="002959A1"/>
    <w:rsid w:val="00296387"/>
    <w:rsid w:val="002A6E4C"/>
    <w:rsid w:val="002B109A"/>
    <w:rsid w:val="002B4979"/>
    <w:rsid w:val="002B6CAF"/>
    <w:rsid w:val="002D03C0"/>
    <w:rsid w:val="002D0509"/>
    <w:rsid w:val="002D28B4"/>
    <w:rsid w:val="002D2EA7"/>
    <w:rsid w:val="002D5410"/>
    <w:rsid w:val="002D5DD2"/>
    <w:rsid w:val="002D659E"/>
    <w:rsid w:val="002E310A"/>
    <w:rsid w:val="002E4C10"/>
    <w:rsid w:val="002E571B"/>
    <w:rsid w:val="002F02C6"/>
    <w:rsid w:val="002F06C5"/>
    <w:rsid w:val="002F10A3"/>
    <w:rsid w:val="002F3761"/>
    <w:rsid w:val="002F4982"/>
    <w:rsid w:val="002F5A64"/>
    <w:rsid w:val="00300BDC"/>
    <w:rsid w:val="00305513"/>
    <w:rsid w:val="00305862"/>
    <w:rsid w:val="00306F1F"/>
    <w:rsid w:val="00313C95"/>
    <w:rsid w:val="00313FBC"/>
    <w:rsid w:val="003156D5"/>
    <w:rsid w:val="003157D6"/>
    <w:rsid w:val="0032074A"/>
    <w:rsid w:val="00320D6B"/>
    <w:rsid w:val="00322C7C"/>
    <w:rsid w:val="00323E82"/>
    <w:rsid w:val="00324981"/>
    <w:rsid w:val="00331EF1"/>
    <w:rsid w:val="00332C98"/>
    <w:rsid w:val="0033575B"/>
    <w:rsid w:val="00344B12"/>
    <w:rsid w:val="00350D03"/>
    <w:rsid w:val="00352318"/>
    <w:rsid w:val="00354CD3"/>
    <w:rsid w:val="0035567E"/>
    <w:rsid w:val="00355FCF"/>
    <w:rsid w:val="00360E53"/>
    <w:rsid w:val="00362940"/>
    <w:rsid w:val="00362FAC"/>
    <w:rsid w:val="0036451B"/>
    <w:rsid w:val="00366253"/>
    <w:rsid w:val="00371383"/>
    <w:rsid w:val="00380A98"/>
    <w:rsid w:val="00386391"/>
    <w:rsid w:val="00391925"/>
    <w:rsid w:val="0039312E"/>
    <w:rsid w:val="00394456"/>
    <w:rsid w:val="003A327D"/>
    <w:rsid w:val="003A4C1A"/>
    <w:rsid w:val="003A6D2B"/>
    <w:rsid w:val="003B407C"/>
    <w:rsid w:val="003C057E"/>
    <w:rsid w:val="003C3124"/>
    <w:rsid w:val="003C4C9E"/>
    <w:rsid w:val="003D1391"/>
    <w:rsid w:val="003D32B1"/>
    <w:rsid w:val="003D37C8"/>
    <w:rsid w:val="003D4BA9"/>
    <w:rsid w:val="003E09F6"/>
    <w:rsid w:val="003F1458"/>
    <w:rsid w:val="003F3C16"/>
    <w:rsid w:val="003F3D71"/>
    <w:rsid w:val="003F4B47"/>
    <w:rsid w:val="003F5613"/>
    <w:rsid w:val="003F586D"/>
    <w:rsid w:val="003F6143"/>
    <w:rsid w:val="003F7579"/>
    <w:rsid w:val="004003D9"/>
    <w:rsid w:val="00400ACD"/>
    <w:rsid w:val="004013DF"/>
    <w:rsid w:val="0040239A"/>
    <w:rsid w:val="00402ED9"/>
    <w:rsid w:val="004053F8"/>
    <w:rsid w:val="00406F50"/>
    <w:rsid w:val="004077CE"/>
    <w:rsid w:val="004100FF"/>
    <w:rsid w:val="00413E2F"/>
    <w:rsid w:val="00413FC9"/>
    <w:rsid w:val="00417551"/>
    <w:rsid w:val="00420952"/>
    <w:rsid w:val="0042117E"/>
    <w:rsid w:val="004229E6"/>
    <w:rsid w:val="00423DB5"/>
    <w:rsid w:val="004255C6"/>
    <w:rsid w:val="00425647"/>
    <w:rsid w:val="00425705"/>
    <w:rsid w:val="00425FA8"/>
    <w:rsid w:val="004264DA"/>
    <w:rsid w:val="004265FA"/>
    <w:rsid w:val="004269AE"/>
    <w:rsid w:val="0043114C"/>
    <w:rsid w:val="00432AC6"/>
    <w:rsid w:val="00433C3D"/>
    <w:rsid w:val="004352E1"/>
    <w:rsid w:val="00443D12"/>
    <w:rsid w:val="00444014"/>
    <w:rsid w:val="00450109"/>
    <w:rsid w:val="0045047F"/>
    <w:rsid w:val="004507D0"/>
    <w:rsid w:val="004518C9"/>
    <w:rsid w:val="00452135"/>
    <w:rsid w:val="0045466E"/>
    <w:rsid w:val="0045580A"/>
    <w:rsid w:val="004560B4"/>
    <w:rsid w:val="00462387"/>
    <w:rsid w:val="00463281"/>
    <w:rsid w:val="00465824"/>
    <w:rsid w:val="00465E60"/>
    <w:rsid w:val="00466311"/>
    <w:rsid w:val="004700DA"/>
    <w:rsid w:val="00470FBC"/>
    <w:rsid w:val="0047237E"/>
    <w:rsid w:val="004733EB"/>
    <w:rsid w:val="00477989"/>
    <w:rsid w:val="00480EA0"/>
    <w:rsid w:val="00483701"/>
    <w:rsid w:val="00485C3D"/>
    <w:rsid w:val="00492115"/>
    <w:rsid w:val="00494D7D"/>
    <w:rsid w:val="0049753F"/>
    <w:rsid w:val="004A04B0"/>
    <w:rsid w:val="004A1CA3"/>
    <w:rsid w:val="004A3AE4"/>
    <w:rsid w:val="004A569E"/>
    <w:rsid w:val="004A5996"/>
    <w:rsid w:val="004A6E19"/>
    <w:rsid w:val="004B4256"/>
    <w:rsid w:val="004B5DDF"/>
    <w:rsid w:val="004B6F1B"/>
    <w:rsid w:val="004D09F5"/>
    <w:rsid w:val="004D2D0D"/>
    <w:rsid w:val="004D368F"/>
    <w:rsid w:val="004D48C9"/>
    <w:rsid w:val="004D7B02"/>
    <w:rsid w:val="004E19D7"/>
    <w:rsid w:val="004E4EC3"/>
    <w:rsid w:val="004E5B71"/>
    <w:rsid w:val="004E5DDF"/>
    <w:rsid w:val="004E7E34"/>
    <w:rsid w:val="004F0A63"/>
    <w:rsid w:val="004F4EE4"/>
    <w:rsid w:val="004F7B88"/>
    <w:rsid w:val="004F7CDE"/>
    <w:rsid w:val="005017B0"/>
    <w:rsid w:val="00502AFB"/>
    <w:rsid w:val="0050342C"/>
    <w:rsid w:val="0050369D"/>
    <w:rsid w:val="0050413E"/>
    <w:rsid w:val="0050441A"/>
    <w:rsid w:val="00504FBE"/>
    <w:rsid w:val="005059A7"/>
    <w:rsid w:val="005077EF"/>
    <w:rsid w:val="005104A9"/>
    <w:rsid w:val="00514813"/>
    <w:rsid w:val="00515384"/>
    <w:rsid w:val="00520160"/>
    <w:rsid w:val="00520AA2"/>
    <w:rsid w:val="00520D23"/>
    <w:rsid w:val="005231E6"/>
    <w:rsid w:val="00531ADB"/>
    <w:rsid w:val="00531DD9"/>
    <w:rsid w:val="00532B83"/>
    <w:rsid w:val="005419E4"/>
    <w:rsid w:val="00541DFD"/>
    <w:rsid w:val="005424AA"/>
    <w:rsid w:val="0054480E"/>
    <w:rsid w:val="0054561C"/>
    <w:rsid w:val="0055701E"/>
    <w:rsid w:val="00557F27"/>
    <w:rsid w:val="005604B7"/>
    <w:rsid w:val="00562518"/>
    <w:rsid w:val="005650C4"/>
    <w:rsid w:val="00571080"/>
    <w:rsid w:val="00586784"/>
    <w:rsid w:val="005872D8"/>
    <w:rsid w:val="00587AD9"/>
    <w:rsid w:val="0059157A"/>
    <w:rsid w:val="00591B8D"/>
    <w:rsid w:val="00596ACC"/>
    <w:rsid w:val="005A00BE"/>
    <w:rsid w:val="005A106C"/>
    <w:rsid w:val="005A1846"/>
    <w:rsid w:val="005A2B5B"/>
    <w:rsid w:val="005B2AF2"/>
    <w:rsid w:val="005C4DDD"/>
    <w:rsid w:val="005D26D4"/>
    <w:rsid w:val="005D77AC"/>
    <w:rsid w:val="005E0BE4"/>
    <w:rsid w:val="005E0F29"/>
    <w:rsid w:val="005E184F"/>
    <w:rsid w:val="005E3B1A"/>
    <w:rsid w:val="005E42FE"/>
    <w:rsid w:val="005E4EBD"/>
    <w:rsid w:val="005F2793"/>
    <w:rsid w:val="005F2DAE"/>
    <w:rsid w:val="005F4BF8"/>
    <w:rsid w:val="005F716A"/>
    <w:rsid w:val="00600433"/>
    <w:rsid w:val="00600A05"/>
    <w:rsid w:val="00600B58"/>
    <w:rsid w:val="0060180B"/>
    <w:rsid w:val="00602C5E"/>
    <w:rsid w:val="00604EF6"/>
    <w:rsid w:val="0060614A"/>
    <w:rsid w:val="0060738C"/>
    <w:rsid w:val="00611696"/>
    <w:rsid w:val="00611A71"/>
    <w:rsid w:val="006159E4"/>
    <w:rsid w:val="006200EB"/>
    <w:rsid w:val="0062152F"/>
    <w:rsid w:val="00623C28"/>
    <w:rsid w:val="00624054"/>
    <w:rsid w:val="00624496"/>
    <w:rsid w:val="00626FEB"/>
    <w:rsid w:val="00630644"/>
    <w:rsid w:val="00630A20"/>
    <w:rsid w:val="00631B59"/>
    <w:rsid w:val="006365BE"/>
    <w:rsid w:val="00636DBB"/>
    <w:rsid w:val="00640F78"/>
    <w:rsid w:val="006444C7"/>
    <w:rsid w:val="00653D2D"/>
    <w:rsid w:val="00656932"/>
    <w:rsid w:val="006578E4"/>
    <w:rsid w:val="00660019"/>
    <w:rsid w:val="00664B90"/>
    <w:rsid w:val="006656DA"/>
    <w:rsid w:val="00665DC2"/>
    <w:rsid w:val="00666A5E"/>
    <w:rsid w:val="00670E23"/>
    <w:rsid w:val="00670E78"/>
    <w:rsid w:val="00671D74"/>
    <w:rsid w:val="00673194"/>
    <w:rsid w:val="00673827"/>
    <w:rsid w:val="00673A30"/>
    <w:rsid w:val="00674EF6"/>
    <w:rsid w:val="00676537"/>
    <w:rsid w:val="006805A5"/>
    <w:rsid w:val="00680E09"/>
    <w:rsid w:val="00682F11"/>
    <w:rsid w:val="00682F24"/>
    <w:rsid w:val="006902DA"/>
    <w:rsid w:val="00690C7D"/>
    <w:rsid w:val="00692CFD"/>
    <w:rsid w:val="00693BCB"/>
    <w:rsid w:val="00694F2F"/>
    <w:rsid w:val="006A04D8"/>
    <w:rsid w:val="006A5E39"/>
    <w:rsid w:val="006B0E11"/>
    <w:rsid w:val="006B1198"/>
    <w:rsid w:val="006B1A43"/>
    <w:rsid w:val="006B2F60"/>
    <w:rsid w:val="006B50D0"/>
    <w:rsid w:val="006B5D12"/>
    <w:rsid w:val="006C45DC"/>
    <w:rsid w:val="006C57A3"/>
    <w:rsid w:val="006C5ACB"/>
    <w:rsid w:val="006D25E7"/>
    <w:rsid w:val="006D2E6E"/>
    <w:rsid w:val="006D4630"/>
    <w:rsid w:val="006D49D5"/>
    <w:rsid w:val="006D570B"/>
    <w:rsid w:val="006D598C"/>
    <w:rsid w:val="006E08E8"/>
    <w:rsid w:val="006E366C"/>
    <w:rsid w:val="006F02BF"/>
    <w:rsid w:val="006F32E1"/>
    <w:rsid w:val="006F63A4"/>
    <w:rsid w:val="006F63D8"/>
    <w:rsid w:val="006F700F"/>
    <w:rsid w:val="00700B92"/>
    <w:rsid w:val="007022ED"/>
    <w:rsid w:val="007079B6"/>
    <w:rsid w:val="00710F9A"/>
    <w:rsid w:val="007246AA"/>
    <w:rsid w:val="00725EB9"/>
    <w:rsid w:val="007337EF"/>
    <w:rsid w:val="007343B0"/>
    <w:rsid w:val="00740D56"/>
    <w:rsid w:val="0074215E"/>
    <w:rsid w:val="007431F4"/>
    <w:rsid w:val="00743862"/>
    <w:rsid w:val="0074651E"/>
    <w:rsid w:val="00746544"/>
    <w:rsid w:val="00746847"/>
    <w:rsid w:val="00753496"/>
    <w:rsid w:val="00754653"/>
    <w:rsid w:val="007547CB"/>
    <w:rsid w:val="00763E6B"/>
    <w:rsid w:val="007641B7"/>
    <w:rsid w:val="00766465"/>
    <w:rsid w:val="00773C78"/>
    <w:rsid w:val="007845DE"/>
    <w:rsid w:val="00790048"/>
    <w:rsid w:val="0079101A"/>
    <w:rsid w:val="007942DD"/>
    <w:rsid w:val="0079439A"/>
    <w:rsid w:val="007A5F71"/>
    <w:rsid w:val="007A6135"/>
    <w:rsid w:val="007B081D"/>
    <w:rsid w:val="007B1B60"/>
    <w:rsid w:val="007B4126"/>
    <w:rsid w:val="007B46A4"/>
    <w:rsid w:val="007B5113"/>
    <w:rsid w:val="007B7C8A"/>
    <w:rsid w:val="007C5521"/>
    <w:rsid w:val="007C5B1B"/>
    <w:rsid w:val="007D0591"/>
    <w:rsid w:val="007D3130"/>
    <w:rsid w:val="007E32A8"/>
    <w:rsid w:val="007F1CC8"/>
    <w:rsid w:val="007F3D4C"/>
    <w:rsid w:val="007F6C6A"/>
    <w:rsid w:val="007F70CF"/>
    <w:rsid w:val="008006DF"/>
    <w:rsid w:val="00801631"/>
    <w:rsid w:val="00802016"/>
    <w:rsid w:val="0080303C"/>
    <w:rsid w:val="00803AEC"/>
    <w:rsid w:val="008104B1"/>
    <w:rsid w:val="0081055D"/>
    <w:rsid w:val="00812C1C"/>
    <w:rsid w:val="00813E32"/>
    <w:rsid w:val="00816049"/>
    <w:rsid w:val="00824C01"/>
    <w:rsid w:val="00827A14"/>
    <w:rsid w:val="008323ED"/>
    <w:rsid w:val="008325A4"/>
    <w:rsid w:val="008333D2"/>
    <w:rsid w:val="008418D0"/>
    <w:rsid w:val="00844EA1"/>
    <w:rsid w:val="008456D6"/>
    <w:rsid w:val="008458ED"/>
    <w:rsid w:val="00846EE9"/>
    <w:rsid w:val="00850C7A"/>
    <w:rsid w:val="0085376B"/>
    <w:rsid w:val="00854760"/>
    <w:rsid w:val="0085767E"/>
    <w:rsid w:val="00865DAE"/>
    <w:rsid w:val="00870D33"/>
    <w:rsid w:val="00872D9F"/>
    <w:rsid w:val="00873BF4"/>
    <w:rsid w:val="00873FAE"/>
    <w:rsid w:val="00875785"/>
    <w:rsid w:val="00880365"/>
    <w:rsid w:val="00885ED3"/>
    <w:rsid w:val="00886DAB"/>
    <w:rsid w:val="00887058"/>
    <w:rsid w:val="00887D9E"/>
    <w:rsid w:val="00894398"/>
    <w:rsid w:val="0089476A"/>
    <w:rsid w:val="00897964"/>
    <w:rsid w:val="008A0F44"/>
    <w:rsid w:val="008A142B"/>
    <w:rsid w:val="008A1BD2"/>
    <w:rsid w:val="008A24AC"/>
    <w:rsid w:val="008A2510"/>
    <w:rsid w:val="008A78D8"/>
    <w:rsid w:val="008B0282"/>
    <w:rsid w:val="008B2C8E"/>
    <w:rsid w:val="008B54E2"/>
    <w:rsid w:val="008B5962"/>
    <w:rsid w:val="008C15F1"/>
    <w:rsid w:val="008C44F5"/>
    <w:rsid w:val="008C7457"/>
    <w:rsid w:val="008D2853"/>
    <w:rsid w:val="008D2C7E"/>
    <w:rsid w:val="008D3827"/>
    <w:rsid w:val="008D6C52"/>
    <w:rsid w:val="008D708C"/>
    <w:rsid w:val="008D756E"/>
    <w:rsid w:val="008E244A"/>
    <w:rsid w:val="008E3EDE"/>
    <w:rsid w:val="008E4EAE"/>
    <w:rsid w:val="008E6208"/>
    <w:rsid w:val="008F3F13"/>
    <w:rsid w:val="008F4354"/>
    <w:rsid w:val="008F6F60"/>
    <w:rsid w:val="00904BD1"/>
    <w:rsid w:val="009116BC"/>
    <w:rsid w:val="00911E1B"/>
    <w:rsid w:val="00914BE0"/>
    <w:rsid w:val="0091566E"/>
    <w:rsid w:val="00916A9F"/>
    <w:rsid w:val="00917344"/>
    <w:rsid w:val="00920BEF"/>
    <w:rsid w:val="00921417"/>
    <w:rsid w:val="00921DBF"/>
    <w:rsid w:val="00922C93"/>
    <w:rsid w:val="0093036E"/>
    <w:rsid w:val="009308C7"/>
    <w:rsid w:val="00935319"/>
    <w:rsid w:val="00935B40"/>
    <w:rsid w:val="009374B2"/>
    <w:rsid w:val="009404D3"/>
    <w:rsid w:val="009408C4"/>
    <w:rsid w:val="00940C7F"/>
    <w:rsid w:val="009460EB"/>
    <w:rsid w:val="00946256"/>
    <w:rsid w:val="009462BA"/>
    <w:rsid w:val="00953B8F"/>
    <w:rsid w:val="009578F6"/>
    <w:rsid w:val="00961EAB"/>
    <w:rsid w:val="00962AF4"/>
    <w:rsid w:val="00964CF3"/>
    <w:rsid w:val="00965893"/>
    <w:rsid w:val="00967B57"/>
    <w:rsid w:val="00967F70"/>
    <w:rsid w:val="009716EE"/>
    <w:rsid w:val="00973C7F"/>
    <w:rsid w:val="009853E2"/>
    <w:rsid w:val="00986192"/>
    <w:rsid w:val="00991365"/>
    <w:rsid w:val="0099261A"/>
    <w:rsid w:val="0099375B"/>
    <w:rsid w:val="0099608C"/>
    <w:rsid w:val="00996B8C"/>
    <w:rsid w:val="00997E8F"/>
    <w:rsid w:val="009A3C85"/>
    <w:rsid w:val="009A4CB4"/>
    <w:rsid w:val="009B0CE3"/>
    <w:rsid w:val="009B546A"/>
    <w:rsid w:val="009B5BD9"/>
    <w:rsid w:val="009B68A8"/>
    <w:rsid w:val="009C2132"/>
    <w:rsid w:val="009C334E"/>
    <w:rsid w:val="009D0D72"/>
    <w:rsid w:val="009D2610"/>
    <w:rsid w:val="009D3FA6"/>
    <w:rsid w:val="009D5758"/>
    <w:rsid w:val="009D7274"/>
    <w:rsid w:val="009D79F5"/>
    <w:rsid w:val="009E1CAF"/>
    <w:rsid w:val="009F2639"/>
    <w:rsid w:val="009F437B"/>
    <w:rsid w:val="009F4692"/>
    <w:rsid w:val="009F6E7F"/>
    <w:rsid w:val="009F7393"/>
    <w:rsid w:val="009F792E"/>
    <w:rsid w:val="00A00B5F"/>
    <w:rsid w:val="00A01B78"/>
    <w:rsid w:val="00A01FA9"/>
    <w:rsid w:val="00A02203"/>
    <w:rsid w:val="00A0248B"/>
    <w:rsid w:val="00A0361A"/>
    <w:rsid w:val="00A0396F"/>
    <w:rsid w:val="00A0487F"/>
    <w:rsid w:val="00A14C2C"/>
    <w:rsid w:val="00A15ACD"/>
    <w:rsid w:val="00A24097"/>
    <w:rsid w:val="00A27619"/>
    <w:rsid w:val="00A30EB3"/>
    <w:rsid w:val="00A3296D"/>
    <w:rsid w:val="00A400A6"/>
    <w:rsid w:val="00A410E2"/>
    <w:rsid w:val="00A43D0D"/>
    <w:rsid w:val="00A468AB"/>
    <w:rsid w:val="00A504BF"/>
    <w:rsid w:val="00A56D28"/>
    <w:rsid w:val="00A61F47"/>
    <w:rsid w:val="00A647B8"/>
    <w:rsid w:val="00A64D72"/>
    <w:rsid w:val="00A67A24"/>
    <w:rsid w:val="00A714FD"/>
    <w:rsid w:val="00A7282C"/>
    <w:rsid w:val="00A7357F"/>
    <w:rsid w:val="00A81580"/>
    <w:rsid w:val="00A835DA"/>
    <w:rsid w:val="00A836EC"/>
    <w:rsid w:val="00A845DF"/>
    <w:rsid w:val="00A85676"/>
    <w:rsid w:val="00A86177"/>
    <w:rsid w:val="00A865D2"/>
    <w:rsid w:val="00AA6170"/>
    <w:rsid w:val="00AA62A5"/>
    <w:rsid w:val="00AB1BE4"/>
    <w:rsid w:val="00AB3D1E"/>
    <w:rsid w:val="00AB4B08"/>
    <w:rsid w:val="00AB6E1A"/>
    <w:rsid w:val="00AC1453"/>
    <w:rsid w:val="00AC2C36"/>
    <w:rsid w:val="00AC3D1E"/>
    <w:rsid w:val="00AC51FC"/>
    <w:rsid w:val="00AD0009"/>
    <w:rsid w:val="00AD23DB"/>
    <w:rsid w:val="00AD4418"/>
    <w:rsid w:val="00AD7EC3"/>
    <w:rsid w:val="00AE11F2"/>
    <w:rsid w:val="00AE2189"/>
    <w:rsid w:val="00AE55E7"/>
    <w:rsid w:val="00AF0EDA"/>
    <w:rsid w:val="00AF30AD"/>
    <w:rsid w:val="00AF3BE3"/>
    <w:rsid w:val="00AF7023"/>
    <w:rsid w:val="00AF74B5"/>
    <w:rsid w:val="00B04097"/>
    <w:rsid w:val="00B11C49"/>
    <w:rsid w:val="00B13D30"/>
    <w:rsid w:val="00B15CF7"/>
    <w:rsid w:val="00B23A76"/>
    <w:rsid w:val="00B24BA5"/>
    <w:rsid w:val="00B306C6"/>
    <w:rsid w:val="00B342B0"/>
    <w:rsid w:val="00B44CB6"/>
    <w:rsid w:val="00B502DB"/>
    <w:rsid w:val="00B50CAE"/>
    <w:rsid w:val="00B5160D"/>
    <w:rsid w:val="00B52CE3"/>
    <w:rsid w:val="00B52F9E"/>
    <w:rsid w:val="00B56762"/>
    <w:rsid w:val="00B5771E"/>
    <w:rsid w:val="00B63BDF"/>
    <w:rsid w:val="00B71F51"/>
    <w:rsid w:val="00B7440A"/>
    <w:rsid w:val="00B8243F"/>
    <w:rsid w:val="00B838D1"/>
    <w:rsid w:val="00B844FB"/>
    <w:rsid w:val="00B85E96"/>
    <w:rsid w:val="00B87411"/>
    <w:rsid w:val="00B90AE9"/>
    <w:rsid w:val="00B90EA8"/>
    <w:rsid w:val="00B9157E"/>
    <w:rsid w:val="00B93511"/>
    <w:rsid w:val="00B97A34"/>
    <w:rsid w:val="00BA0385"/>
    <w:rsid w:val="00BA3DD0"/>
    <w:rsid w:val="00BA5CBA"/>
    <w:rsid w:val="00BA5F48"/>
    <w:rsid w:val="00BA766D"/>
    <w:rsid w:val="00BB3C70"/>
    <w:rsid w:val="00BB4C00"/>
    <w:rsid w:val="00BB636A"/>
    <w:rsid w:val="00BB7B34"/>
    <w:rsid w:val="00BC1D2B"/>
    <w:rsid w:val="00BC3CAA"/>
    <w:rsid w:val="00BC410E"/>
    <w:rsid w:val="00BC4B36"/>
    <w:rsid w:val="00BC5F3F"/>
    <w:rsid w:val="00BD0FB4"/>
    <w:rsid w:val="00BD5648"/>
    <w:rsid w:val="00BE1B31"/>
    <w:rsid w:val="00BE255B"/>
    <w:rsid w:val="00BE2B6D"/>
    <w:rsid w:val="00BF23D0"/>
    <w:rsid w:val="00C00C3F"/>
    <w:rsid w:val="00C01515"/>
    <w:rsid w:val="00C119C6"/>
    <w:rsid w:val="00C1325A"/>
    <w:rsid w:val="00C13265"/>
    <w:rsid w:val="00C13CBD"/>
    <w:rsid w:val="00C1579C"/>
    <w:rsid w:val="00C17A2B"/>
    <w:rsid w:val="00C200DB"/>
    <w:rsid w:val="00C20B63"/>
    <w:rsid w:val="00C217B8"/>
    <w:rsid w:val="00C275F9"/>
    <w:rsid w:val="00C30A33"/>
    <w:rsid w:val="00C31E53"/>
    <w:rsid w:val="00C32537"/>
    <w:rsid w:val="00C3407D"/>
    <w:rsid w:val="00C366A2"/>
    <w:rsid w:val="00C409B1"/>
    <w:rsid w:val="00C41173"/>
    <w:rsid w:val="00C43FE0"/>
    <w:rsid w:val="00C44497"/>
    <w:rsid w:val="00C46022"/>
    <w:rsid w:val="00C47883"/>
    <w:rsid w:val="00C54D56"/>
    <w:rsid w:val="00C57FD6"/>
    <w:rsid w:val="00C62633"/>
    <w:rsid w:val="00C63071"/>
    <w:rsid w:val="00C64D5B"/>
    <w:rsid w:val="00C65257"/>
    <w:rsid w:val="00C666CE"/>
    <w:rsid w:val="00C7061A"/>
    <w:rsid w:val="00C73248"/>
    <w:rsid w:val="00C7538A"/>
    <w:rsid w:val="00C80AC9"/>
    <w:rsid w:val="00C84A0F"/>
    <w:rsid w:val="00C85CA6"/>
    <w:rsid w:val="00C860F7"/>
    <w:rsid w:val="00C909D8"/>
    <w:rsid w:val="00C9218C"/>
    <w:rsid w:val="00C93112"/>
    <w:rsid w:val="00C932D8"/>
    <w:rsid w:val="00C934A4"/>
    <w:rsid w:val="00C960F9"/>
    <w:rsid w:val="00C96730"/>
    <w:rsid w:val="00C970CA"/>
    <w:rsid w:val="00C97555"/>
    <w:rsid w:val="00CA18E8"/>
    <w:rsid w:val="00CA450C"/>
    <w:rsid w:val="00CA5072"/>
    <w:rsid w:val="00CB03AC"/>
    <w:rsid w:val="00CB4F01"/>
    <w:rsid w:val="00CC054D"/>
    <w:rsid w:val="00CC225B"/>
    <w:rsid w:val="00CC343C"/>
    <w:rsid w:val="00CC5052"/>
    <w:rsid w:val="00CC54FB"/>
    <w:rsid w:val="00CD0429"/>
    <w:rsid w:val="00CD1E8B"/>
    <w:rsid w:val="00CD3B7E"/>
    <w:rsid w:val="00CD620B"/>
    <w:rsid w:val="00CE248B"/>
    <w:rsid w:val="00CE2589"/>
    <w:rsid w:val="00CE6F8C"/>
    <w:rsid w:val="00CE71AF"/>
    <w:rsid w:val="00CF0AA4"/>
    <w:rsid w:val="00CF19A4"/>
    <w:rsid w:val="00CF1BEA"/>
    <w:rsid w:val="00CF47E3"/>
    <w:rsid w:val="00CF6471"/>
    <w:rsid w:val="00D00690"/>
    <w:rsid w:val="00D00B38"/>
    <w:rsid w:val="00D01C1F"/>
    <w:rsid w:val="00D1231A"/>
    <w:rsid w:val="00D14465"/>
    <w:rsid w:val="00D14D33"/>
    <w:rsid w:val="00D15460"/>
    <w:rsid w:val="00D2178D"/>
    <w:rsid w:val="00D23C6D"/>
    <w:rsid w:val="00D2624C"/>
    <w:rsid w:val="00D27BB5"/>
    <w:rsid w:val="00D3087F"/>
    <w:rsid w:val="00D309FB"/>
    <w:rsid w:val="00D31741"/>
    <w:rsid w:val="00D3766A"/>
    <w:rsid w:val="00D402DD"/>
    <w:rsid w:val="00D44462"/>
    <w:rsid w:val="00D445AA"/>
    <w:rsid w:val="00D47426"/>
    <w:rsid w:val="00D5001C"/>
    <w:rsid w:val="00D50F48"/>
    <w:rsid w:val="00D5329D"/>
    <w:rsid w:val="00D53473"/>
    <w:rsid w:val="00D60112"/>
    <w:rsid w:val="00D60543"/>
    <w:rsid w:val="00D60A53"/>
    <w:rsid w:val="00D63580"/>
    <w:rsid w:val="00D639A4"/>
    <w:rsid w:val="00D64D24"/>
    <w:rsid w:val="00D67ADF"/>
    <w:rsid w:val="00D766E8"/>
    <w:rsid w:val="00D76EBC"/>
    <w:rsid w:val="00D82705"/>
    <w:rsid w:val="00D83FE2"/>
    <w:rsid w:val="00D84D67"/>
    <w:rsid w:val="00D8727F"/>
    <w:rsid w:val="00D91112"/>
    <w:rsid w:val="00D91E97"/>
    <w:rsid w:val="00D929CB"/>
    <w:rsid w:val="00D92A18"/>
    <w:rsid w:val="00D9676A"/>
    <w:rsid w:val="00D97372"/>
    <w:rsid w:val="00DA099F"/>
    <w:rsid w:val="00DA1B8C"/>
    <w:rsid w:val="00DA67FD"/>
    <w:rsid w:val="00DA77A3"/>
    <w:rsid w:val="00DA785F"/>
    <w:rsid w:val="00DB210A"/>
    <w:rsid w:val="00DB3DAD"/>
    <w:rsid w:val="00DB4083"/>
    <w:rsid w:val="00DB451E"/>
    <w:rsid w:val="00DB7DBC"/>
    <w:rsid w:val="00DC0B88"/>
    <w:rsid w:val="00DC18BA"/>
    <w:rsid w:val="00DC2007"/>
    <w:rsid w:val="00DD2AC7"/>
    <w:rsid w:val="00DD4394"/>
    <w:rsid w:val="00DE3809"/>
    <w:rsid w:val="00DE3BAE"/>
    <w:rsid w:val="00DE491F"/>
    <w:rsid w:val="00DE4F65"/>
    <w:rsid w:val="00DE6C1E"/>
    <w:rsid w:val="00DF5F0F"/>
    <w:rsid w:val="00DF770E"/>
    <w:rsid w:val="00E02FE3"/>
    <w:rsid w:val="00E05B9C"/>
    <w:rsid w:val="00E071BD"/>
    <w:rsid w:val="00E076AC"/>
    <w:rsid w:val="00E076D8"/>
    <w:rsid w:val="00E1718E"/>
    <w:rsid w:val="00E17247"/>
    <w:rsid w:val="00E17B22"/>
    <w:rsid w:val="00E209CF"/>
    <w:rsid w:val="00E25B25"/>
    <w:rsid w:val="00E2682F"/>
    <w:rsid w:val="00E26BD5"/>
    <w:rsid w:val="00E31CC0"/>
    <w:rsid w:val="00E3442F"/>
    <w:rsid w:val="00E36826"/>
    <w:rsid w:val="00E369D2"/>
    <w:rsid w:val="00E44B04"/>
    <w:rsid w:val="00E52909"/>
    <w:rsid w:val="00E55F01"/>
    <w:rsid w:val="00E60388"/>
    <w:rsid w:val="00E631B8"/>
    <w:rsid w:val="00E66349"/>
    <w:rsid w:val="00E71EB4"/>
    <w:rsid w:val="00E80399"/>
    <w:rsid w:val="00E817CB"/>
    <w:rsid w:val="00E86615"/>
    <w:rsid w:val="00E931BD"/>
    <w:rsid w:val="00E93D99"/>
    <w:rsid w:val="00E94609"/>
    <w:rsid w:val="00E95D62"/>
    <w:rsid w:val="00E97790"/>
    <w:rsid w:val="00EA120B"/>
    <w:rsid w:val="00EA1317"/>
    <w:rsid w:val="00EA2AD8"/>
    <w:rsid w:val="00EA3E6A"/>
    <w:rsid w:val="00EA4B97"/>
    <w:rsid w:val="00EB08AA"/>
    <w:rsid w:val="00EB0AE6"/>
    <w:rsid w:val="00EB1A88"/>
    <w:rsid w:val="00EB1D23"/>
    <w:rsid w:val="00EB2F99"/>
    <w:rsid w:val="00EB4567"/>
    <w:rsid w:val="00EB4863"/>
    <w:rsid w:val="00EB55A5"/>
    <w:rsid w:val="00EB6511"/>
    <w:rsid w:val="00EC25BF"/>
    <w:rsid w:val="00EC5A78"/>
    <w:rsid w:val="00EC5F3D"/>
    <w:rsid w:val="00EC6FE9"/>
    <w:rsid w:val="00ED5A18"/>
    <w:rsid w:val="00ED60D6"/>
    <w:rsid w:val="00ED78F0"/>
    <w:rsid w:val="00ED7F82"/>
    <w:rsid w:val="00EE0BBB"/>
    <w:rsid w:val="00EE448A"/>
    <w:rsid w:val="00EE6693"/>
    <w:rsid w:val="00EF0FB1"/>
    <w:rsid w:val="00EF2850"/>
    <w:rsid w:val="00EF60CC"/>
    <w:rsid w:val="00EF7F7D"/>
    <w:rsid w:val="00F03208"/>
    <w:rsid w:val="00F07D14"/>
    <w:rsid w:val="00F07F7F"/>
    <w:rsid w:val="00F11268"/>
    <w:rsid w:val="00F12046"/>
    <w:rsid w:val="00F12594"/>
    <w:rsid w:val="00F14A9A"/>
    <w:rsid w:val="00F14CC0"/>
    <w:rsid w:val="00F1567D"/>
    <w:rsid w:val="00F15958"/>
    <w:rsid w:val="00F24335"/>
    <w:rsid w:val="00F2482A"/>
    <w:rsid w:val="00F24F68"/>
    <w:rsid w:val="00F26C58"/>
    <w:rsid w:val="00F26F59"/>
    <w:rsid w:val="00F328D0"/>
    <w:rsid w:val="00F3320F"/>
    <w:rsid w:val="00F35287"/>
    <w:rsid w:val="00F43FB5"/>
    <w:rsid w:val="00F456BB"/>
    <w:rsid w:val="00F45CFA"/>
    <w:rsid w:val="00F46148"/>
    <w:rsid w:val="00F50ADC"/>
    <w:rsid w:val="00F52D7F"/>
    <w:rsid w:val="00F65018"/>
    <w:rsid w:val="00F65195"/>
    <w:rsid w:val="00F740C6"/>
    <w:rsid w:val="00F74813"/>
    <w:rsid w:val="00F75597"/>
    <w:rsid w:val="00F774D3"/>
    <w:rsid w:val="00F80C06"/>
    <w:rsid w:val="00F84576"/>
    <w:rsid w:val="00F84E3F"/>
    <w:rsid w:val="00F85459"/>
    <w:rsid w:val="00F86A4E"/>
    <w:rsid w:val="00F92459"/>
    <w:rsid w:val="00F93C58"/>
    <w:rsid w:val="00F95851"/>
    <w:rsid w:val="00FA0139"/>
    <w:rsid w:val="00FA025C"/>
    <w:rsid w:val="00FA2170"/>
    <w:rsid w:val="00FA2FC0"/>
    <w:rsid w:val="00FA5C26"/>
    <w:rsid w:val="00FB1C8D"/>
    <w:rsid w:val="00FB290C"/>
    <w:rsid w:val="00FB31BC"/>
    <w:rsid w:val="00FC05CD"/>
    <w:rsid w:val="00FC1556"/>
    <w:rsid w:val="00FC344C"/>
    <w:rsid w:val="00FD1C45"/>
    <w:rsid w:val="00FD3C30"/>
    <w:rsid w:val="00FD3E0D"/>
    <w:rsid w:val="00FD4B99"/>
    <w:rsid w:val="00FE26BA"/>
    <w:rsid w:val="00FE79F7"/>
    <w:rsid w:val="00FF149B"/>
    <w:rsid w:val="01003F80"/>
    <w:rsid w:val="01013318"/>
    <w:rsid w:val="01014406"/>
    <w:rsid w:val="01014B5D"/>
    <w:rsid w:val="010649EB"/>
    <w:rsid w:val="010839FD"/>
    <w:rsid w:val="01083D40"/>
    <w:rsid w:val="010845E4"/>
    <w:rsid w:val="010A78A3"/>
    <w:rsid w:val="010F6B7F"/>
    <w:rsid w:val="01107703"/>
    <w:rsid w:val="01121914"/>
    <w:rsid w:val="0112587C"/>
    <w:rsid w:val="01154A7E"/>
    <w:rsid w:val="01195D98"/>
    <w:rsid w:val="011C479F"/>
    <w:rsid w:val="011D2134"/>
    <w:rsid w:val="011E1CF0"/>
    <w:rsid w:val="011F41D2"/>
    <w:rsid w:val="01225177"/>
    <w:rsid w:val="01233D2D"/>
    <w:rsid w:val="012461E4"/>
    <w:rsid w:val="01246BDB"/>
    <w:rsid w:val="012571DD"/>
    <w:rsid w:val="012E17BD"/>
    <w:rsid w:val="012F6D33"/>
    <w:rsid w:val="01307A7E"/>
    <w:rsid w:val="01313A22"/>
    <w:rsid w:val="01317C7D"/>
    <w:rsid w:val="01320E6F"/>
    <w:rsid w:val="01380A1D"/>
    <w:rsid w:val="014144BB"/>
    <w:rsid w:val="014640AC"/>
    <w:rsid w:val="01483C08"/>
    <w:rsid w:val="01483F98"/>
    <w:rsid w:val="014A77EC"/>
    <w:rsid w:val="014D5BF6"/>
    <w:rsid w:val="014F60CE"/>
    <w:rsid w:val="0150720A"/>
    <w:rsid w:val="015273F1"/>
    <w:rsid w:val="01547E29"/>
    <w:rsid w:val="01585DE9"/>
    <w:rsid w:val="015938F0"/>
    <w:rsid w:val="015A2915"/>
    <w:rsid w:val="015D3DD0"/>
    <w:rsid w:val="015D7226"/>
    <w:rsid w:val="01610D7F"/>
    <w:rsid w:val="016128D2"/>
    <w:rsid w:val="016521F3"/>
    <w:rsid w:val="01665051"/>
    <w:rsid w:val="0167010A"/>
    <w:rsid w:val="016867A8"/>
    <w:rsid w:val="017526C6"/>
    <w:rsid w:val="01753383"/>
    <w:rsid w:val="01755F5C"/>
    <w:rsid w:val="017739B3"/>
    <w:rsid w:val="017848C2"/>
    <w:rsid w:val="017B43B8"/>
    <w:rsid w:val="017F3640"/>
    <w:rsid w:val="017F63B6"/>
    <w:rsid w:val="01801CD4"/>
    <w:rsid w:val="01812ECF"/>
    <w:rsid w:val="01826067"/>
    <w:rsid w:val="01826994"/>
    <w:rsid w:val="01863D19"/>
    <w:rsid w:val="018806B4"/>
    <w:rsid w:val="01885A9F"/>
    <w:rsid w:val="018A5B00"/>
    <w:rsid w:val="018B2F7D"/>
    <w:rsid w:val="018F768B"/>
    <w:rsid w:val="0196480B"/>
    <w:rsid w:val="01995637"/>
    <w:rsid w:val="019C0CA9"/>
    <w:rsid w:val="019E3E39"/>
    <w:rsid w:val="019E7CFE"/>
    <w:rsid w:val="01A7409C"/>
    <w:rsid w:val="01A779DB"/>
    <w:rsid w:val="01AA3494"/>
    <w:rsid w:val="01B62D0A"/>
    <w:rsid w:val="01B736CD"/>
    <w:rsid w:val="01B8210D"/>
    <w:rsid w:val="01BA7730"/>
    <w:rsid w:val="01BE54FE"/>
    <w:rsid w:val="01BF5A8C"/>
    <w:rsid w:val="01C209F5"/>
    <w:rsid w:val="01C257F5"/>
    <w:rsid w:val="01C36BB0"/>
    <w:rsid w:val="01CC1186"/>
    <w:rsid w:val="01CC1D86"/>
    <w:rsid w:val="01CC42D3"/>
    <w:rsid w:val="01CD64AA"/>
    <w:rsid w:val="01CF2EB2"/>
    <w:rsid w:val="01D45714"/>
    <w:rsid w:val="01D52FC0"/>
    <w:rsid w:val="01D57456"/>
    <w:rsid w:val="01D94A29"/>
    <w:rsid w:val="01D96F72"/>
    <w:rsid w:val="01DA6FB6"/>
    <w:rsid w:val="01DD5E46"/>
    <w:rsid w:val="01DF25D3"/>
    <w:rsid w:val="01E0327E"/>
    <w:rsid w:val="01E11DCC"/>
    <w:rsid w:val="01E13A53"/>
    <w:rsid w:val="01E243D6"/>
    <w:rsid w:val="01E2790C"/>
    <w:rsid w:val="01E3750F"/>
    <w:rsid w:val="01EB0FA4"/>
    <w:rsid w:val="01EC7A84"/>
    <w:rsid w:val="01F14008"/>
    <w:rsid w:val="01F664C5"/>
    <w:rsid w:val="01F66628"/>
    <w:rsid w:val="01F94D65"/>
    <w:rsid w:val="01FB10FF"/>
    <w:rsid w:val="01FD6CEB"/>
    <w:rsid w:val="01FE0E62"/>
    <w:rsid w:val="01FF26C7"/>
    <w:rsid w:val="01FF58DA"/>
    <w:rsid w:val="02031E7A"/>
    <w:rsid w:val="0203238F"/>
    <w:rsid w:val="020759D0"/>
    <w:rsid w:val="02075A7E"/>
    <w:rsid w:val="02093778"/>
    <w:rsid w:val="020E7466"/>
    <w:rsid w:val="020F21A9"/>
    <w:rsid w:val="02105B68"/>
    <w:rsid w:val="02107FBF"/>
    <w:rsid w:val="02116CE3"/>
    <w:rsid w:val="0215762A"/>
    <w:rsid w:val="02180DF6"/>
    <w:rsid w:val="02195E4A"/>
    <w:rsid w:val="021D41DD"/>
    <w:rsid w:val="02222218"/>
    <w:rsid w:val="0225179F"/>
    <w:rsid w:val="02253E28"/>
    <w:rsid w:val="02262FA9"/>
    <w:rsid w:val="02270F90"/>
    <w:rsid w:val="02285E4B"/>
    <w:rsid w:val="022A60C5"/>
    <w:rsid w:val="022C0919"/>
    <w:rsid w:val="022E4457"/>
    <w:rsid w:val="02317896"/>
    <w:rsid w:val="02334094"/>
    <w:rsid w:val="02397B37"/>
    <w:rsid w:val="023E0ED5"/>
    <w:rsid w:val="023E5960"/>
    <w:rsid w:val="023F0E9E"/>
    <w:rsid w:val="024125B7"/>
    <w:rsid w:val="024265EC"/>
    <w:rsid w:val="02477760"/>
    <w:rsid w:val="024B6FCA"/>
    <w:rsid w:val="024C2642"/>
    <w:rsid w:val="024E4D7F"/>
    <w:rsid w:val="024E5831"/>
    <w:rsid w:val="02507EED"/>
    <w:rsid w:val="02531C9D"/>
    <w:rsid w:val="025C53E4"/>
    <w:rsid w:val="0261564E"/>
    <w:rsid w:val="02636B6E"/>
    <w:rsid w:val="02661A13"/>
    <w:rsid w:val="0266288F"/>
    <w:rsid w:val="026631ED"/>
    <w:rsid w:val="02663FB5"/>
    <w:rsid w:val="026B2810"/>
    <w:rsid w:val="026B4A5F"/>
    <w:rsid w:val="02724241"/>
    <w:rsid w:val="02771DC2"/>
    <w:rsid w:val="0277252D"/>
    <w:rsid w:val="027D0B01"/>
    <w:rsid w:val="027E6680"/>
    <w:rsid w:val="027E7D3F"/>
    <w:rsid w:val="027F4B42"/>
    <w:rsid w:val="02820C2E"/>
    <w:rsid w:val="02841317"/>
    <w:rsid w:val="02847F9C"/>
    <w:rsid w:val="02875850"/>
    <w:rsid w:val="02882AFA"/>
    <w:rsid w:val="02893AB8"/>
    <w:rsid w:val="028A3491"/>
    <w:rsid w:val="028D5C7D"/>
    <w:rsid w:val="029021E6"/>
    <w:rsid w:val="02911B38"/>
    <w:rsid w:val="02912B8C"/>
    <w:rsid w:val="02941841"/>
    <w:rsid w:val="02954282"/>
    <w:rsid w:val="029B7587"/>
    <w:rsid w:val="029D0649"/>
    <w:rsid w:val="029D31B8"/>
    <w:rsid w:val="029F7FEF"/>
    <w:rsid w:val="02A409C6"/>
    <w:rsid w:val="02A75BCF"/>
    <w:rsid w:val="02A85B62"/>
    <w:rsid w:val="02AE5E43"/>
    <w:rsid w:val="02AE76FA"/>
    <w:rsid w:val="02AF6950"/>
    <w:rsid w:val="02B23686"/>
    <w:rsid w:val="02B25817"/>
    <w:rsid w:val="02B27CC0"/>
    <w:rsid w:val="02BF44D9"/>
    <w:rsid w:val="02C01CA4"/>
    <w:rsid w:val="02C336A0"/>
    <w:rsid w:val="02C41DC7"/>
    <w:rsid w:val="02C5082C"/>
    <w:rsid w:val="02C773F4"/>
    <w:rsid w:val="02CC4ABA"/>
    <w:rsid w:val="02D31897"/>
    <w:rsid w:val="02D43F62"/>
    <w:rsid w:val="02D556C1"/>
    <w:rsid w:val="02D6187F"/>
    <w:rsid w:val="02D64B5D"/>
    <w:rsid w:val="02D81E99"/>
    <w:rsid w:val="02DB2DA8"/>
    <w:rsid w:val="02DD6945"/>
    <w:rsid w:val="02DF7C57"/>
    <w:rsid w:val="02E37555"/>
    <w:rsid w:val="02E4261E"/>
    <w:rsid w:val="02E677F0"/>
    <w:rsid w:val="02E91024"/>
    <w:rsid w:val="02EC46BA"/>
    <w:rsid w:val="02EF6577"/>
    <w:rsid w:val="02F01369"/>
    <w:rsid w:val="02F44B8E"/>
    <w:rsid w:val="02F9193A"/>
    <w:rsid w:val="02F944F9"/>
    <w:rsid w:val="02F94B4F"/>
    <w:rsid w:val="02FA3E11"/>
    <w:rsid w:val="02FA7FF9"/>
    <w:rsid w:val="0300297F"/>
    <w:rsid w:val="03035605"/>
    <w:rsid w:val="03043A1F"/>
    <w:rsid w:val="030924D1"/>
    <w:rsid w:val="030E74E0"/>
    <w:rsid w:val="03134078"/>
    <w:rsid w:val="03142163"/>
    <w:rsid w:val="031970EE"/>
    <w:rsid w:val="03197AFA"/>
    <w:rsid w:val="031B243D"/>
    <w:rsid w:val="031C1B65"/>
    <w:rsid w:val="031D6723"/>
    <w:rsid w:val="031F47BE"/>
    <w:rsid w:val="03291308"/>
    <w:rsid w:val="0329795E"/>
    <w:rsid w:val="032B7F55"/>
    <w:rsid w:val="032C027D"/>
    <w:rsid w:val="032D1C63"/>
    <w:rsid w:val="032D64FE"/>
    <w:rsid w:val="03353380"/>
    <w:rsid w:val="033664C1"/>
    <w:rsid w:val="0338505D"/>
    <w:rsid w:val="033B0378"/>
    <w:rsid w:val="033B041C"/>
    <w:rsid w:val="033C536D"/>
    <w:rsid w:val="03437EF2"/>
    <w:rsid w:val="0345425D"/>
    <w:rsid w:val="03483033"/>
    <w:rsid w:val="034C74FB"/>
    <w:rsid w:val="03505F86"/>
    <w:rsid w:val="03565607"/>
    <w:rsid w:val="0358180E"/>
    <w:rsid w:val="03615B84"/>
    <w:rsid w:val="036514FE"/>
    <w:rsid w:val="03664B81"/>
    <w:rsid w:val="03677D6E"/>
    <w:rsid w:val="03686587"/>
    <w:rsid w:val="03687F07"/>
    <w:rsid w:val="036B038F"/>
    <w:rsid w:val="036C326F"/>
    <w:rsid w:val="036F483F"/>
    <w:rsid w:val="03713D25"/>
    <w:rsid w:val="037301A9"/>
    <w:rsid w:val="037373AA"/>
    <w:rsid w:val="03745DB7"/>
    <w:rsid w:val="03775BF8"/>
    <w:rsid w:val="037A25FF"/>
    <w:rsid w:val="037A30C4"/>
    <w:rsid w:val="037B0E06"/>
    <w:rsid w:val="037C7D10"/>
    <w:rsid w:val="03800339"/>
    <w:rsid w:val="038127C7"/>
    <w:rsid w:val="038306A2"/>
    <w:rsid w:val="038445E6"/>
    <w:rsid w:val="038639D4"/>
    <w:rsid w:val="0386753B"/>
    <w:rsid w:val="03883EF6"/>
    <w:rsid w:val="038A7E30"/>
    <w:rsid w:val="0393332B"/>
    <w:rsid w:val="03971EE5"/>
    <w:rsid w:val="039762A1"/>
    <w:rsid w:val="03976E83"/>
    <w:rsid w:val="03987572"/>
    <w:rsid w:val="039C0FD5"/>
    <w:rsid w:val="039D2718"/>
    <w:rsid w:val="039E6B42"/>
    <w:rsid w:val="03A03391"/>
    <w:rsid w:val="03A46114"/>
    <w:rsid w:val="03A634C7"/>
    <w:rsid w:val="03AA2F01"/>
    <w:rsid w:val="03AB4F76"/>
    <w:rsid w:val="03AE6045"/>
    <w:rsid w:val="03B10374"/>
    <w:rsid w:val="03B119F2"/>
    <w:rsid w:val="03B67EAC"/>
    <w:rsid w:val="03B943F7"/>
    <w:rsid w:val="03B96EE6"/>
    <w:rsid w:val="03BA476E"/>
    <w:rsid w:val="03BE065C"/>
    <w:rsid w:val="03BF1D11"/>
    <w:rsid w:val="03C17084"/>
    <w:rsid w:val="03C24FDA"/>
    <w:rsid w:val="03C47A69"/>
    <w:rsid w:val="03C545A9"/>
    <w:rsid w:val="03C71096"/>
    <w:rsid w:val="03C86D12"/>
    <w:rsid w:val="03CE6281"/>
    <w:rsid w:val="03D00404"/>
    <w:rsid w:val="03D066A8"/>
    <w:rsid w:val="03D559BC"/>
    <w:rsid w:val="03D95705"/>
    <w:rsid w:val="03DB0913"/>
    <w:rsid w:val="03DD6833"/>
    <w:rsid w:val="03E0067B"/>
    <w:rsid w:val="03E87C0F"/>
    <w:rsid w:val="03E97759"/>
    <w:rsid w:val="03EA3445"/>
    <w:rsid w:val="03EA3CD9"/>
    <w:rsid w:val="03EA3DF8"/>
    <w:rsid w:val="03EC4CBA"/>
    <w:rsid w:val="03F210E2"/>
    <w:rsid w:val="03F5441C"/>
    <w:rsid w:val="03F67E2B"/>
    <w:rsid w:val="03FA2448"/>
    <w:rsid w:val="03FA6800"/>
    <w:rsid w:val="03FA69EC"/>
    <w:rsid w:val="040177AA"/>
    <w:rsid w:val="0406555D"/>
    <w:rsid w:val="040A1CC8"/>
    <w:rsid w:val="040A2207"/>
    <w:rsid w:val="040B11D8"/>
    <w:rsid w:val="040D4EB2"/>
    <w:rsid w:val="040D6360"/>
    <w:rsid w:val="040F607E"/>
    <w:rsid w:val="041224B0"/>
    <w:rsid w:val="04130F48"/>
    <w:rsid w:val="04152E69"/>
    <w:rsid w:val="041A4D80"/>
    <w:rsid w:val="041C0583"/>
    <w:rsid w:val="041E7988"/>
    <w:rsid w:val="04203772"/>
    <w:rsid w:val="042226CE"/>
    <w:rsid w:val="042278D6"/>
    <w:rsid w:val="04257BC8"/>
    <w:rsid w:val="04275BC8"/>
    <w:rsid w:val="042A54D2"/>
    <w:rsid w:val="042F3DA7"/>
    <w:rsid w:val="043021F2"/>
    <w:rsid w:val="04334C7D"/>
    <w:rsid w:val="04382FE3"/>
    <w:rsid w:val="04394991"/>
    <w:rsid w:val="043B134D"/>
    <w:rsid w:val="043D5480"/>
    <w:rsid w:val="043E54FD"/>
    <w:rsid w:val="04434BBE"/>
    <w:rsid w:val="04454E29"/>
    <w:rsid w:val="044700B4"/>
    <w:rsid w:val="04474C63"/>
    <w:rsid w:val="0448509D"/>
    <w:rsid w:val="04493553"/>
    <w:rsid w:val="044A2297"/>
    <w:rsid w:val="044A62D0"/>
    <w:rsid w:val="044A74E0"/>
    <w:rsid w:val="044C4DBC"/>
    <w:rsid w:val="044E7B3B"/>
    <w:rsid w:val="0451212D"/>
    <w:rsid w:val="04552921"/>
    <w:rsid w:val="04567A80"/>
    <w:rsid w:val="045915F1"/>
    <w:rsid w:val="04591DF9"/>
    <w:rsid w:val="045E35CA"/>
    <w:rsid w:val="04633B2C"/>
    <w:rsid w:val="04666CB4"/>
    <w:rsid w:val="046942EC"/>
    <w:rsid w:val="0469496E"/>
    <w:rsid w:val="046A2EF4"/>
    <w:rsid w:val="0470374F"/>
    <w:rsid w:val="04723DD2"/>
    <w:rsid w:val="0474350D"/>
    <w:rsid w:val="047B5D64"/>
    <w:rsid w:val="047C24BD"/>
    <w:rsid w:val="047C4181"/>
    <w:rsid w:val="047D30F0"/>
    <w:rsid w:val="04840DFD"/>
    <w:rsid w:val="04846303"/>
    <w:rsid w:val="0484642A"/>
    <w:rsid w:val="0487675F"/>
    <w:rsid w:val="04884D42"/>
    <w:rsid w:val="04885F03"/>
    <w:rsid w:val="048B7973"/>
    <w:rsid w:val="04913C6C"/>
    <w:rsid w:val="04940C85"/>
    <w:rsid w:val="04950908"/>
    <w:rsid w:val="049646D9"/>
    <w:rsid w:val="0499013E"/>
    <w:rsid w:val="04992FA2"/>
    <w:rsid w:val="04A010A3"/>
    <w:rsid w:val="04A37F11"/>
    <w:rsid w:val="04A47763"/>
    <w:rsid w:val="04AB79DD"/>
    <w:rsid w:val="04AD1FB8"/>
    <w:rsid w:val="04B52A71"/>
    <w:rsid w:val="04B949D4"/>
    <w:rsid w:val="04BB6EAB"/>
    <w:rsid w:val="04BC5B04"/>
    <w:rsid w:val="04C5347B"/>
    <w:rsid w:val="04C62B42"/>
    <w:rsid w:val="04C71C3A"/>
    <w:rsid w:val="04CB1DCF"/>
    <w:rsid w:val="04CC02AF"/>
    <w:rsid w:val="04CC34C2"/>
    <w:rsid w:val="04CE28EB"/>
    <w:rsid w:val="04CF4E28"/>
    <w:rsid w:val="04D00DF3"/>
    <w:rsid w:val="04D43E1E"/>
    <w:rsid w:val="04D454AD"/>
    <w:rsid w:val="04DB2F5E"/>
    <w:rsid w:val="04DB545A"/>
    <w:rsid w:val="04DC7081"/>
    <w:rsid w:val="04DF49DE"/>
    <w:rsid w:val="04E2274C"/>
    <w:rsid w:val="04E37BE9"/>
    <w:rsid w:val="04E4493E"/>
    <w:rsid w:val="04E658EF"/>
    <w:rsid w:val="04E84657"/>
    <w:rsid w:val="04E93E26"/>
    <w:rsid w:val="04ED016F"/>
    <w:rsid w:val="04ED6BF6"/>
    <w:rsid w:val="04EE1945"/>
    <w:rsid w:val="04F0345B"/>
    <w:rsid w:val="04F06F88"/>
    <w:rsid w:val="04F2352F"/>
    <w:rsid w:val="04F507EB"/>
    <w:rsid w:val="04F57580"/>
    <w:rsid w:val="04F7659B"/>
    <w:rsid w:val="04F93797"/>
    <w:rsid w:val="04FA42D3"/>
    <w:rsid w:val="04FA7D10"/>
    <w:rsid w:val="04FB356B"/>
    <w:rsid w:val="04FC6AEA"/>
    <w:rsid w:val="050227BF"/>
    <w:rsid w:val="05095D8F"/>
    <w:rsid w:val="050C63D2"/>
    <w:rsid w:val="050D29DD"/>
    <w:rsid w:val="050D4B39"/>
    <w:rsid w:val="05116A30"/>
    <w:rsid w:val="05132D65"/>
    <w:rsid w:val="05146C98"/>
    <w:rsid w:val="0515506A"/>
    <w:rsid w:val="051A3BE8"/>
    <w:rsid w:val="051B37CA"/>
    <w:rsid w:val="051F49DE"/>
    <w:rsid w:val="05202F28"/>
    <w:rsid w:val="05236D6C"/>
    <w:rsid w:val="05254F31"/>
    <w:rsid w:val="05262E17"/>
    <w:rsid w:val="052959A5"/>
    <w:rsid w:val="052B36AB"/>
    <w:rsid w:val="052E394A"/>
    <w:rsid w:val="05323BFA"/>
    <w:rsid w:val="0535615D"/>
    <w:rsid w:val="05365075"/>
    <w:rsid w:val="053D478B"/>
    <w:rsid w:val="05400302"/>
    <w:rsid w:val="05417549"/>
    <w:rsid w:val="05437F7E"/>
    <w:rsid w:val="054430D0"/>
    <w:rsid w:val="05495787"/>
    <w:rsid w:val="05497084"/>
    <w:rsid w:val="054A2BC7"/>
    <w:rsid w:val="054C12F2"/>
    <w:rsid w:val="054C4F21"/>
    <w:rsid w:val="054D7627"/>
    <w:rsid w:val="054E49A8"/>
    <w:rsid w:val="0551622D"/>
    <w:rsid w:val="05516EC4"/>
    <w:rsid w:val="055238C6"/>
    <w:rsid w:val="05545590"/>
    <w:rsid w:val="05555220"/>
    <w:rsid w:val="05585020"/>
    <w:rsid w:val="055D29D3"/>
    <w:rsid w:val="05631FC0"/>
    <w:rsid w:val="05683D5A"/>
    <w:rsid w:val="056B331A"/>
    <w:rsid w:val="056C348F"/>
    <w:rsid w:val="057144E5"/>
    <w:rsid w:val="057250FA"/>
    <w:rsid w:val="057400C7"/>
    <w:rsid w:val="057575FE"/>
    <w:rsid w:val="05793503"/>
    <w:rsid w:val="057C6150"/>
    <w:rsid w:val="057D5EF0"/>
    <w:rsid w:val="057F4233"/>
    <w:rsid w:val="058026C5"/>
    <w:rsid w:val="05815114"/>
    <w:rsid w:val="0581609A"/>
    <w:rsid w:val="05856C26"/>
    <w:rsid w:val="05886708"/>
    <w:rsid w:val="058A330A"/>
    <w:rsid w:val="058E5F25"/>
    <w:rsid w:val="05914F8A"/>
    <w:rsid w:val="05931C13"/>
    <w:rsid w:val="05997B31"/>
    <w:rsid w:val="059A03CA"/>
    <w:rsid w:val="059A1D07"/>
    <w:rsid w:val="059B0EAE"/>
    <w:rsid w:val="059E6A06"/>
    <w:rsid w:val="05A270C9"/>
    <w:rsid w:val="05A61C91"/>
    <w:rsid w:val="05A70E52"/>
    <w:rsid w:val="05A7145D"/>
    <w:rsid w:val="05A74BFA"/>
    <w:rsid w:val="05A86953"/>
    <w:rsid w:val="05AA4509"/>
    <w:rsid w:val="05AD42AF"/>
    <w:rsid w:val="05AE5A9A"/>
    <w:rsid w:val="05AE7F7D"/>
    <w:rsid w:val="05B05DDF"/>
    <w:rsid w:val="05B310EA"/>
    <w:rsid w:val="05B423C3"/>
    <w:rsid w:val="05B977FB"/>
    <w:rsid w:val="05BC786F"/>
    <w:rsid w:val="05BE0C80"/>
    <w:rsid w:val="05BF6C07"/>
    <w:rsid w:val="05C07F40"/>
    <w:rsid w:val="05C36122"/>
    <w:rsid w:val="05C40FFE"/>
    <w:rsid w:val="05C412BD"/>
    <w:rsid w:val="05C42B51"/>
    <w:rsid w:val="05C6386E"/>
    <w:rsid w:val="05CC1878"/>
    <w:rsid w:val="05CC198C"/>
    <w:rsid w:val="05CD20E2"/>
    <w:rsid w:val="05CE1D73"/>
    <w:rsid w:val="05CE690C"/>
    <w:rsid w:val="05D2560C"/>
    <w:rsid w:val="05D65662"/>
    <w:rsid w:val="05D8616A"/>
    <w:rsid w:val="05D92495"/>
    <w:rsid w:val="05DC67B8"/>
    <w:rsid w:val="05E275A5"/>
    <w:rsid w:val="05EB674A"/>
    <w:rsid w:val="05EC111C"/>
    <w:rsid w:val="05EF1E44"/>
    <w:rsid w:val="05EF3AC0"/>
    <w:rsid w:val="05F10756"/>
    <w:rsid w:val="05F145F3"/>
    <w:rsid w:val="05F36C3F"/>
    <w:rsid w:val="05F371BE"/>
    <w:rsid w:val="05FC65A4"/>
    <w:rsid w:val="05FF47D7"/>
    <w:rsid w:val="06023300"/>
    <w:rsid w:val="06062383"/>
    <w:rsid w:val="06081451"/>
    <w:rsid w:val="0608618A"/>
    <w:rsid w:val="0608705B"/>
    <w:rsid w:val="060A7C99"/>
    <w:rsid w:val="060E5243"/>
    <w:rsid w:val="060E5541"/>
    <w:rsid w:val="061224C9"/>
    <w:rsid w:val="06155E90"/>
    <w:rsid w:val="06157589"/>
    <w:rsid w:val="061B277E"/>
    <w:rsid w:val="061D79EB"/>
    <w:rsid w:val="061E27D9"/>
    <w:rsid w:val="061F1562"/>
    <w:rsid w:val="062422E6"/>
    <w:rsid w:val="0624467A"/>
    <w:rsid w:val="0624607F"/>
    <w:rsid w:val="06253AD1"/>
    <w:rsid w:val="06260D4D"/>
    <w:rsid w:val="062673FD"/>
    <w:rsid w:val="06271562"/>
    <w:rsid w:val="062B4755"/>
    <w:rsid w:val="06303B26"/>
    <w:rsid w:val="06303D99"/>
    <w:rsid w:val="063220FB"/>
    <w:rsid w:val="0632263A"/>
    <w:rsid w:val="06326A3B"/>
    <w:rsid w:val="0635341C"/>
    <w:rsid w:val="063B732A"/>
    <w:rsid w:val="063C58E8"/>
    <w:rsid w:val="063F1E28"/>
    <w:rsid w:val="06446BF5"/>
    <w:rsid w:val="0646382D"/>
    <w:rsid w:val="064A5BA8"/>
    <w:rsid w:val="064C4760"/>
    <w:rsid w:val="064F321E"/>
    <w:rsid w:val="06530B9B"/>
    <w:rsid w:val="065759DB"/>
    <w:rsid w:val="065A0F19"/>
    <w:rsid w:val="065A4AA0"/>
    <w:rsid w:val="065A4F9D"/>
    <w:rsid w:val="065B6557"/>
    <w:rsid w:val="065B6723"/>
    <w:rsid w:val="065B6AC9"/>
    <w:rsid w:val="065F0DEC"/>
    <w:rsid w:val="06626D5E"/>
    <w:rsid w:val="06660607"/>
    <w:rsid w:val="06673EF5"/>
    <w:rsid w:val="0669659A"/>
    <w:rsid w:val="066B014A"/>
    <w:rsid w:val="066B18E5"/>
    <w:rsid w:val="066F6BA1"/>
    <w:rsid w:val="06716490"/>
    <w:rsid w:val="06720A77"/>
    <w:rsid w:val="067A7626"/>
    <w:rsid w:val="067B3F26"/>
    <w:rsid w:val="067F7ED7"/>
    <w:rsid w:val="06803FB9"/>
    <w:rsid w:val="0683547B"/>
    <w:rsid w:val="0684368E"/>
    <w:rsid w:val="0686445F"/>
    <w:rsid w:val="06877313"/>
    <w:rsid w:val="0688278F"/>
    <w:rsid w:val="06886B13"/>
    <w:rsid w:val="06891D1E"/>
    <w:rsid w:val="068B66E2"/>
    <w:rsid w:val="068B7F4E"/>
    <w:rsid w:val="068C12CB"/>
    <w:rsid w:val="068C400C"/>
    <w:rsid w:val="068C7A7D"/>
    <w:rsid w:val="068D44F6"/>
    <w:rsid w:val="068E1B4F"/>
    <w:rsid w:val="06905A54"/>
    <w:rsid w:val="0691043A"/>
    <w:rsid w:val="06925524"/>
    <w:rsid w:val="0693668F"/>
    <w:rsid w:val="06982E0B"/>
    <w:rsid w:val="069C39D3"/>
    <w:rsid w:val="069F6EFF"/>
    <w:rsid w:val="06A00208"/>
    <w:rsid w:val="06A20E8E"/>
    <w:rsid w:val="06A342D0"/>
    <w:rsid w:val="06A40428"/>
    <w:rsid w:val="06A57282"/>
    <w:rsid w:val="06A8007C"/>
    <w:rsid w:val="06A92F21"/>
    <w:rsid w:val="06A94EEC"/>
    <w:rsid w:val="06AB36E0"/>
    <w:rsid w:val="06AE0FC3"/>
    <w:rsid w:val="06B07625"/>
    <w:rsid w:val="06B1103B"/>
    <w:rsid w:val="06B12F24"/>
    <w:rsid w:val="06B13845"/>
    <w:rsid w:val="06B33797"/>
    <w:rsid w:val="06B41049"/>
    <w:rsid w:val="06B50A28"/>
    <w:rsid w:val="06B65C54"/>
    <w:rsid w:val="06BB71B6"/>
    <w:rsid w:val="06BC03EA"/>
    <w:rsid w:val="06BE204E"/>
    <w:rsid w:val="06CD7401"/>
    <w:rsid w:val="06D04FE3"/>
    <w:rsid w:val="06D05255"/>
    <w:rsid w:val="06D42030"/>
    <w:rsid w:val="06D90306"/>
    <w:rsid w:val="06DA67BA"/>
    <w:rsid w:val="06DD5EEE"/>
    <w:rsid w:val="06DF153C"/>
    <w:rsid w:val="06E2044A"/>
    <w:rsid w:val="06E27A01"/>
    <w:rsid w:val="06E53175"/>
    <w:rsid w:val="06E53D5B"/>
    <w:rsid w:val="06E577DA"/>
    <w:rsid w:val="06E616EA"/>
    <w:rsid w:val="06E929F2"/>
    <w:rsid w:val="06E95FE8"/>
    <w:rsid w:val="06EB5BEB"/>
    <w:rsid w:val="06EC19D1"/>
    <w:rsid w:val="06ED159B"/>
    <w:rsid w:val="06F035D1"/>
    <w:rsid w:val="06F11662"/>
    <w:rsid w:val="06F22A4C"/>
    <w:rsid w:val="06F449CF"/>
    <w:rsid w:val="06F461F6"/>
    <w:rsid w:val="06F6664B"/>
    <w:rsid w:val="06F668FC"/>
    <w:rsid w:val="06F81F2C"/>
    <w:rsid w:val="06FB7496"/>
    <w:rsid w:val="06FC3AF2"/>
    <w:rsid w:val="06FD2A50"/>
    <w:rsid w:val="070073A5"/>
    <w:rsid w:val="07015869"/>
    <w:rsid w:val="07041550"/>
    <w:rsid w:val="070B46DB"/>
    <w:rsid w:val="07101814"/>
    <w:rsid w:val="07106EAE"/>
    <w:rsid w:val="07127738"/>
    <w:rsid w:val="07167C1B"/>
    <w:rsid w:val="071912C1"/>
    <w:rsid w:val="071F3D42"/>
    <w:rsid w:val="071F6F38"/>
    <w:rsid w:val="072234D8"/>
    <w:rsid w:val="07234FB2"/>
    <w:rsid w:val="07237399"/>
    <w:rsid w:val="07247EAC"/>
    <w:rsid w:val="072A29F6"/>
    <w:rsid w:val="072B1A74"/>
    <w:rsid w:val="072B2EF0"/>
    <w:rsid w:val="072D7923"/>
    <w:rsid w:val="072F4179"/>
    <w:rsid w:val="07314A55"/>
    <w:rsid w:val="07324F0B"/>
    <w:rsid w:val="07344AE4"/>
    <w:rsid w:val="07346F5C"/>
    <w:rsid w:val="0736435D"/>
    <w:rsid w:val="073B144D"/>
    <w:rsid w:val="073B3F81"/>
    <w:rsid w:val="073E24C4"/>
    <w:rsid w:val="073F7E4B"/>
    <w:rsid w:val="07466A4D"/>
    <w:rsid w:val="074E57CD"/>
    <w:rsid w:val="074F116A"/>
    <w:rsid w:val="07506471"/>
    <w:rsid w:val="07517D68"/>
    <w:rsid w:val="07525C19"/>
    <w:rsid w:val="0756240D"/>
    <w:rsid w:val="07565640"/>
    <w:rsid w:val="07573C84"/>
    <w:rsid w:val="07594CF4"/>
    <w:rsid w:val="075A536D"/>
    <w:rsid w:val="075B538E"/>
    <w:rsid w:val="075C12A4"/>
    <w:rsid w:val="075F22BB"/>
    <w:rsid w:val="07606C51"/>
    <w:rsid w:val="07622809"/>
    <w:rsid w:val="076236D2"/>
    <w:rsid w:val="07624447"/>
    <w:rsid w:val="0765417B"/>
    <w:rsid w:val="0768646B"/>
    <w:rsid w:val="07690CF3"/>
    <w:rsid w:val="076E2E44"/>
    <w:rsid w:val="076F35F1"/>
    <w:rsid w:val="07703741"/>
    <w:rsid w:val="0772642F"/>
    <w:rsid w:val="077462BD"/>
    <w:rsid w:val="07764D82"/>
    <w:rsid w:val="07771CBC"/>
    <w:rsid w:val="07771E5A"/>
    <w:rsid w:val="077C36F2"/>
    <w:rsid w:val="077C7534"/>
    <w:rsid w:val="0780464E"/>
    <w:rsid w:val="07840CEA"/>
    <w:rsid w:val="078500E6"/>
    <w:rsid w:val="078507B4"/>
    <w:rsid w:val="078633EB"/>
    <w:rsid w:val="078A1E86"/>
    <w:rsid w:val="078C4B4B"/>
    <w:rsid w:val="078D1E39"/>
    <w:rsid w:val="079010F8"/>
    <w:rsid w:val="07912D87"/>
    <w:rsid w:val="07925601"/>
    <w:rsid w:val="07965E1D"/>
    <w:rsid w:val="07967A68"/>
    <w:rsid w:val="07971FB6"/>
    <w:rsid w:val="0798284D"/>
    <w:rsid w:val="079879AA"/>
    <w:rsid w:val="079B65EE"/>
    <w:rsid w:val="079E61BA"/>
    <w:rsid w:val="07A00991"/>
    <w:rsid w:val="07A16845"/>
    <w:rsid w:val="07A47761"/>
    <w:rsid w:val="07A47FFE"/>
    <w:rsid w:val="07A85F81"/>
    <w:rsid w:val="07A87DFF"/>
    <w:rsid w:val="07A916C2"/>
    <w:rsid w:val="07A9417B"/>
    <w:rsid w:val="07AB16D9"/>
    <w:rsid w:val="07AB2236"/>
    <w:rsid w:val="07AC7061"/>
    <w:rsid w:val="07B01756"/>
    <w:rsid w:val="07B11A36"/>
    <w:rsid w:val="07BA6E73"/>
    <w:rsid w:val="07BB4146"/>
    <w:rsid w:val="07BD5D07"/>
    <w:rsid w:val="07C00493"/>
    <w:rsid w:val="07C04AA7"/>
    <w:rsid w:val="07C24A31"/>
    <w:rsid w:val="07C41EFF"/>
    <w:rsid w:val="07C45663"/>
    <w:rsid w:val="07C536EC"/>
    <w:rsid w:val="07C563C2"/>
    <w:rsid w:val="07C647F9"/>
    <w:rsid w:val="07C75309"/>
    <w:rsid w:val="07C8551A"/>
    <w:rsid w:val="07CD7F52"/>
    <w:rsid w:val="07CE0C00"/>
    <w:rsid w:val="07D118A8"/>
    <w:rsid w:val="07D5343C"/>
    <w:rsid w:val="07DB265D"/>
    <w:rsid w:val="07E0404A"/>
    <w:rsid w:val="07E1629C"/>
    <w:rsid w:val="07E52EE7"/>
    <w:rsid w:val="07EC21D2"/>
    <w:rsid w:val="07EC4C75"/>
    <w:rsid w:val="07ED4975"/>
    <w:rsid w:val="07F22A91"/>
    <w:rsid w:val="07F3576F"/>
    <w:rsid w:val="07F359EC"/>
    <w:rsid w:val="07F70DF7"/>
    <w:rsid w:val="07F77667"/>
    <w:rsid w:val="07FB5569"/>
    <w:rsid w:val="07FF3501"/>
    <w:rsid w:val="080013FC"/>
    <w:rsid w:val="08007AA7"/>
    <w:rsid w:val="08021CF7"/>
    <w:rsid w:val="0806423A"/>
    <w:rsid w:val="0807782F"/>
    <w:rsid w:val="080A4C0E"/>
    <w:rsid w:val="080E416F"/>
    <w:rsid w:val="080E6075"/>
    <w:rsid w:val="080E654C"/>
    <w:rsid w:val="081029B7"/>
    <w:rsid w:val="081166C2"/>
    <w:rsid w:val="08145BA8"/>
    <w:rsid w:val="08155214"/>
    <w:rsid w:val="0819517A"/>
    <w:rsid w:val="08196703"/>
    <w:rsid w:val="081A1691"/>
    <w:rsid w:val="081B38F3"/>
    <w:rsid w:val="081B7663"/>
    <w:rsid w:val="081F0AFC"/>
    <w:rsid w:val="08212742"/>
    <w:rsid w:val="08227B8D"/>
    <w:rsid w:val="08242412"/>
    <w:rsid w:val="08255342"/>
    <w:rsid w:val="082631AC"/>
    <w:rsid w:val="08263E84"/>
    <w:rsid w:val="082C73F7"/>
    <w:rsid w:val="08315B1E"/>
    <w:rsid w:val="083544D9"/>
    <w:rsid w:val="08362009"/>
    <w:rsid w:val="08380B28"/>
    <w:rsid w:val="083A299C"/>
    <w:rsid w:val="083A6221"/>
    <w:rsid w:val="08445020"/>
    <w:rsid w:val="0845396C"/>
    <w:rsid w:val="08487EF7"/>
    <w:rsid w:val="084C5B1C"/>
    <w:rsid w:val="08553522"/>
    <w:rsid w:val="0856194A"/>
    <w:rsid w:val="08573939"/>
    <w:rsid w:val="085A568E"/>
    <w:rsid w:val="085E4FE9"/>
    <w:rsid w:val="08642D51"/>
    <w:rsid w:val="08642E77"/>
    <w:rsid w:val="08652005"/>
    <w:rsid w:val="08674547"/>
    <w:rsid w:val="08675A5B"/>
    <w:rsid w:val="08682A65"/>
    <w:rsid w:val="086A2E3F"/>
    <w:rsid w:val="086C230F"/>
    <w:rsid w:val="08731240"/>
    <w:rsid w:val="087420FA"/>
    <w:rsid w:val="08780E55"/>
    <w:rsid w:val="087865CE"/>
    <w:rsid w:val="087A11E4"/>
    <w:rsid w:val="087E527B"/>
    <w:rsid w:val="087F0D52"/>
    <w:rsid w:val="0882045A"/>
    <w:rsid w:val="0885116D"/>
    <w:rsid w:val="08871639"/>
    <w:rsid w:val="088A2170"/>
    <w:rsid w:val="088A4351"/>
    <w:rsid w:val="088C389F"/>
    <w:rsid w:val="088C567E"/>
    <w:rsid w:val="088D1DCB"/>
    <w:rsid w:val="088E2AAF"/>
    <w:rsid w:val="088E4743"/>
    <w:rsid w:val="0891014D"/>
    <w:rsid w:val="08925CC5"/>
    <w:rsid w:val="08954C1B"/>
    <w:rsid w:val="08956766"/>
    <w:rsid w:val="08962540"/>
    <w:rsid w:val="089640C1"/>
    <w:rsid w:val="08980737"/>
    <w:rsid w:val="089A4E07"/>
    <w:rsid w:val="089C3848"/>
    <w:rsid w:val="089F0F24"/>
    <w:rsid w:val="089F40B0"/>
    <w:rsid w:val="08A07090"/>
    <w:rsid w:val="08A22FF2"/>
    <w:rsid w:val="08AB08BC"/>
    <w:rsid w:val="08AF2B77"/>
    <w:rsid w:val="08AF4E6F"/>
    <w:rsid w:val="08B0198D"/>
    <w:rsid w:val="08B045C1"/>
    <w:rsid w:val="08B04B01"/>
    <w:rsid w:val="08B14B1E"/>
    <w:rsid w:val="08B45556"/>
    <w:rsid w:val="08B45C06"/>
    <w:rsid w:val="08B647E3"/>
    <w:rsid w:val="08B66811"/>
    <w:rsid w:val="08BA026D"/>
    <w:rsid w:val="08BC4733"/>
    <w:rsid w:val="08BC547D"/>
    <w:rsid w:val="08BD13F3"/>
    <w:rsid w:val="08C01FDE"/>
    <w:rsid w:val="08C46899"/>
    <w:rsid w:val="08C62728"/>
    <w:rsid w:val="08C70455"/>
    <w:rsid w:val="08CB3AC1"/>
    <w:rsid w:val="08CB4D46"/>
    <w:rsid w:val="08CF0551"/>
    <w:rsid w:val="08D057A4"/>
    <w:rsid w:val="08D06925"/>
    <w:rsid w:val="08D17355"/>
    <w:rsid w:val="08D32D73"/>
    <w:rsid w:val="08D42337"/>
    <w:rsid w:val="08D442D3"/>
    <w:rsid w:val="08DC5719"/>
    <w:rsid w:val="08DE3C44"/>
    <w:rsid w:val="08DF4EE8"/>
    <w:rsid w:val="08E3616C"/>
    <w:rsid w:val="08E4364F"/>
    <w:rsid w:val="08E47A8C"/>
    <w:rsid w:val="08E55DD7"/>
    <w:rsid w:val="08E55F6C"/>
    <w:rsid w:val="08E5623A"/>
    <w:rsid w:val="08E57692"/>
    <w:rsid w:val="08E70950"/>
    <w:rsid w:val="08E724E5"/>
    <w:rsid w:val="08EE0B30"/>
    <w:rsid w:val="08EE2D2D"/>
    <w:rsid w:val="08EE5F42"/>
    <w:rsid w:val="08F525A2"/>
    <w:rsid w:val="08F558A6"/>
    <w:rsid w:val="08F8227F"/>
    <w:rsid w:val="08F82814"/>
    <w:rsid w:val="08F85720"/>
    <w:rsid w:val="08F919F3"/>
    <w:rsid w:val="08FA466E"/>
    <w:rsid w:val="08FB0F35"/>
    <w:rsid w:val="08FB7017"/>
    <w:rsid w:val="08FD7BEC"/>
    <w:rsid w:val="09010BB9"/>
    <w:rsid w:val="09022EA4"/>
    <w:rsid w:val="09024490"/>
    <w:rsid w:val="09044E0C"/>
    <w:rsid w:val="09047E8E"/>
    <w:rsid w:val="09064AC2"/>
    <w:rsid w:val="091162CC"/>
    <w:rsid w:val="0911656C"/>
    <w:rsid w:val="09121ED5"/>
    <w:rsid w:val="091236C8"/>
    <w:rsid w:val="09145292"/>
    <w:rsid w:val="09146A7D"/>
    <w:rsid w:val="091558A1"/>
    <w:rsid w:val="09166454"/>
    <w:rsid w:val="09190BA7"/>
    <w:rsid w:val="0920744D"/>
    <w:rsid w:val="092232C0"/>
    <w:rsid w:val="092767C5"/>
    <w:rsid w:val="09283A63"/>
    <w:rsid w:val="09287991"/>
    <w:rsid w:val="092931E7"/>
    <w:rsid w:val="09293514"/>
    <w:rsid w:val="092A4A1C"/>
    <w:rsid w:val="09320723"/>
    <w:rsid w:val="09325BD4"/>
    <w:rsid w:val="09341AF7"/>
    <w:rsid w:val="09375F98"/>
    <w:rsid w:val="093C3EC0"/>
    <w:rsid w:val="09405107"/>
    <w:rsid w:val="094110AF"/>
    <w:rsid w:val="094249D6"/>
    <w:rsid w:val="094566EA"/>
    <w:rsid w:val="09464E01"/>
    <w:rsid w:val="09497F14"/>
    <w:rsid w:val="094A4A88"/>
    <w:rsid w:val="094D0E19"/>
    <w:rsid w:val="094E0F04"/>
    <w:rsid w:val="094E5EF3"/>
    <w:rsid w:val="09516C4D"/>
    <w:rsid w:val="09567DD3"/>
    <w:rsid w:val="09571053"/>
    <w:rsid w:val="095917DC"/>
    <w:rsid w:val="095C78D4"/>
    <w:rsid w:val="095E0623"/>
    <w:rsid w:val="095E65F9"/>
    <w:rsid w:val="096239C7"/>
    <w:rsid w:val="09673E6A"/>
    <w:rsid w:val="09686382"/>
    <w:rsid w:val="09690474"/>
    <w:rsid w:val="096A1DD6"/>
    <w:rsid w:val="096C7E9B"/>
    <w:rsid w:val="096E76B8"/>
    <w:rsid w:val="096F58E1"/>
    <w:rsid w:val="097006D5"/>
    <w:rsid w:val="09703B33"/>
    <w:rsid w:val="097767E9"/>
    <w:rsid w:val="0978208D"/>
    <w:rsid w:val="097942C3"/>
    <w:rsid w:val="097A0A23"/>
    <w:rsid w:val="097A408C"/>
    <w:rsid w:val="097E0680"/>
    <w:rsid w:val="097F080A"/>
    <w:rsid w:val="097F1BEA"/>
    <w:rsid w:val="09810F5E"/>
    <w:rsid w:val="098E1643"/>
    <w:rsid w:val="09900757"/>
    <w:rsid w:val="0990791D"/>
    <w:rsid w:val="09921F53"/>
    <w:rsid w:val="09946512"/>
    <w:rsid w:val="09961C7A"/>
    <w:rsid w:val="09967059"/>
    <w:rsid w:val="09975016"/>
    <w:rsid w:val="0997639A"/>
    <w:rsid w:val="099A7404"/>
    <w:rsid w:val="099D2833"/>
    <w:rsid w:val="099D6F75"/>
    <w:rsid w:val="09A0217E"/>
    <w:rsid w:val="09B12FEF"/>
    <w:rsid w:val="09B64B63"/>
    <w:rsid w:val="09B66902"/>
    <w:rsid w:val="09B671DF"/>
    <w:rsid w:val="09B95B7F"/>
    <w:rsid w:val="09BA3881"/>
    <w:rsid w:val="09BC2A1A"/>
    <w:rsid w:val="09BE2133"/>
    <w:rsid w:val="09BE78C6"/>
    <w:rsid w:val="09C06553"/>
    <w:rsid w:val="09C942FD"/>
    <w:rsid w:val="09C96A9B"/>
    <w:rsid w:val="09CD10A6"/>
    <w:rsid w:val="09D41814"/>
    <w:rsid w:val="09D5270D"/>
    <w:rsid w:val="09DA06A1"/>
    <w:rsid w:val="09DB34E8"/>
    <w:rsid w:val="09E00DA0"/>
    <w:rsid w:val="09E5259A"/>
    <w:rsid w:val="09E85308"/>
    <w:rsid w:val="09E85744"/>
    <w:rsid w:val="09EF11E2"/>
    <w:rsid w:val="09EF356E"/>
    <w:rsid w:val="09F21F0F"/>
    <w:rsid w:val="09F316C7"/>
    <w:rsid w:val="09F433F1"/>
    <w:rsid w:val="0A002D55"/>
    <w:rsid w:val="0A016E27"/>
    <w:rsid w:val="0A023E61"/>
    <w:rsid w:val="0A0C425C"/>
    <w:rsid w:val="0A0F5B72"/>
    <w:rsid w:val="0A115657"/>
    <w:rsid w:val="0A140F71"/>
    <w:rsid w:val="0A162BF5"/>
    <w:rsid w:val="0A1B16E8"/>
    <w:rsid w:val="0A1C4D64"/>
    <w:rsid w:val="0A214DDC"/>
    <w:rsid w:val="0A222F35"/>
    <w:rsid w:val="0A224E21"/>
    <w:rsid w:val="0A22514A"/>
    <w:rsid w:val="0A25150A"/>
    <w:rsid w:val="0A252749"/>
    <w:rsid w:val="0A2B7440"/>
    <w:rsid w:val="0A2D4A37"/>
    <w:rsid w:val="0A2D7CD7"/>
    <w:rsid w:val="0A2E1BF1"/>
    <w:rsid w:val="0A2F2E0F"/>
    <w:rsid w:val="0A3457E4"/>
    <w:rsid w:val="0A3912E9"/>
    <w:rsid w:val="0A3A048F"/>
    <w:rsid w:val="0A3C379D"/>
    <w:rsid w:val="0A3C3B1A"/>
    <w:rsid w:val="0A3E7305"/>
    <w:rsid w:val="0A3F45C8"/>
    <w:rsid w:val="0A4016E3"/>
    <w:rsid w:val="0A426C3D"/>
    <w:rsid w:val="0A441CAF"/>
    <w:rsid w:val="0A464DD4"/>
    <w:rsid w:val="0A4751D3"/>
    <w:rsid w:val="0A555C0D"/>
    <w:rsid w:val="0A5B58FD"/>
    <w:rsid w:val="0A5E31BD"/>
    <w:rsid w:val="0A625EEA"/>
    <w:rsid w:val="0A63127F"/>
    <w:rsid w:val="0A631715"/>
    <w:rsid w:val="0A646F56"/>
    <w:rsid w:val="0A665433"/>
    <w:rsid w:val="0A686811"/>
    <w:rsid w:val="0A693933"/>
    <w:rsid w:val="0A6A1500"/>
    <w:rsid w:val="0A6F3D81"/>
    <w:rsid w:val="0A773D98"/>
    <w:rsid w:val="0A791A1D"/>
    <w:rsid w:val="0A7A3CAF"/>
    <w:rsid w:val="0A7C4C86"/>
    <w:rsid w:val="0A7D51E5"/>
    <w:rsid w:val="0A7E00A2"/>
    <w:rsid w:val="0A7F0FD2"/>
    <w:rsid w:val="0A7F4D1A"/>
    <w:rsid w:val="0A817509"/>
    <w:rsid w:val="0A8313B1"/>
    <w:rsid w:val="0A85623A"/>
    <w:rsid w:val="0A87545A"/>
    <w:rsid w:val="0A87579C"/>
    <w:rsid w:val="0A8B7CF4"/>
    <w:rsid w:val="0A8E1593"/>
    <w:rsid w:val="0A8E16EC"/>
    <w:rsid w:val="0A8E4673"/>
    <w:rsid w:val="0A967A34"/>
    <w:rsid w:val="0A9A2B50"/>
    <w:rsid w:val="0AA21DA3"/>
    <w:rsid w:val="0AA5260B"/>
    <w:rsid w:val="0AA63F56"/>
    <w:rsid w:val="0AA64CE0"/>
    <w:rsid w:val="0AA66C0D"/>
    <w:rsid w:val="0AAA12C0"/>
    <w:rsid w:val="0AAA3DA5"/>
    <w:rsid w:val="0AAE183A"/>
    <w:rsid w:val="0AAE6F84"/>
    <w:rsid w:val="0AB13614"/>
    <w:rsid w:val="0AB1652C"/>
    <w:rsid w:val="0AB21B80"/>
    <w:rsid w:val="0AB32696"/>
    <w:rsid w:val="0AB42054"/>
    <w:rsid w:val="0AB42A0A"/>
    <w:rsid w:val="0AB47418"/>
    <w:rsid w:val="0AB47A8B"/>
    <w:rsid w:val="0AB716EB"/>
    <w:rsid w:val="0AB92F3F"/>
    <w:rsid w:val="0ABC5082"/>
    <w:rsid w:val="0ABD7F9A"/>
    <w:rsid w:val="0ABE625F"/>
    <w:rsid w:val="0ABF6787"/>
    <w:rsid w:val="0AC72A97"/>
    <w:rsid w:val="0ACA31FD"/>
    <w:rsid w:val="0ACD5A70"/>
    <w:rsid w:val="0AD00BE8"/>
    <w:rsid w:val="0AD1391E"/>
    <w:rsid w:val="0AD26E2E"/>
    <w:rsid w:val="0AD65955"/>
    <w:rsid w:val="0AD7465E"/>
    <w:rsid w:val="0ADC4AC5"/>
    <w:rsid w:val="0ADC61BB"/>
    <w:rsid w:val="0ADE3BFD"/>
    <w:rsid w:val="0AE1237F"/>
    <w:rsid w:val="0AE61845"/>
    <w:rsid w:val="0AE94BC8"/>
    <w:rsid w:val="0AED13E8"/>
    <w:rsid w:val="0AED475D"/>
    <w:rsid w:val="0AEE08FF"/>
    <w:rsid w:val="0AEF201E"/>
    <w:rsid w:val="0AF04CE4"/>
    <w:rsid w:val="0AF10FC3"/>
    <w:rsid w:val="0AF17607"/>
    <w:rsid w:val="0AF54339"/>
    <w:rsid w:val="0AF71D7F"/>
    <w:rsid w:val="0AFE5333"/>
    <w:rsid w:val="0AFF77E5"/>
    <w:rsid w:val="0B002F87"/>
    <w:rsid w:val="0B011835"/>
    <w:rsid w:val="0B0616AC"/>
    <w:rsid w:val="0B0759E4"/>
    <w:rsid w:val="0B0A0175"/>
    <w:rsid w:val="0B0C4C78"/>
    <w:rsid w:val="0B0D3EB5"/>
    <w:rsid w:val="0B10084F"/>
    <w:rsid w:val="0B106C14"/>
    <w:rsid w:val="0B113B15"/>
    <w:rsid w:val="0B152F79"/>
    <w:rsid w:val="0B166070"/>
    <w:rsid w:val="0B19121A"/>
    <w:rsid w:val="0B1C4117"/>
    <w:rsid w:val="0B1F0189"/>
    <w:rsid w:val="0B1F30E0"/>
    <w:rsid w:val="0B201B66"/>
    <w:rsid w:val="0B210E4E"/>
    <w:rsid w:val="0B217F02"/>
    <w:rsid w:val="0B23463C"/>
    <w:rsid w:val="0B26555F"/>
    <w:rsid w:val="0B2771FD"/>
    <w:rsid w:val="0B29793B"/>
    <w:rsid w:val="0B2A0994"/>
    <w:rsid w:val="0B2A3C1A"/>
    <w:rsid w:val="0B2D4A6A"/>
    <w:rsid w:val="0B2F0652"/>
    <w:rsid w:val="0B3D5C47"/>
    <w:rsid w:val="0B3F00F9"/>
    <w:rsid w:val="0B4115D7"/>
    <w:rsid w:val="0B4F47A3"/>
    <w:rsid w:val="0B505224"/>
    <w:rsid w:val="0B50612A"/>
    <w:rsid w:val="0B546165"/>
    <w:rsid w:val="0B55779C"/>
    <w:rsid w:val="0B566408"/>
    <w:rsid w:val="0B57263C"/>
    <w:rsid w:val="0B581258"/>
    <w:rsid w:val="0B5C76CE"/>
    <w:rsid w:val="0B602C1A"/>
    <w:rsid w:val="0B631755"/>
    <w:rsid w:val="0B637321"/>
    <w:rsid w:val="0B654F55"/>
    <w:rsid w:val="0B685BD5"/>
    <w:rsid w:val="0B686806"/>
    <w:rsid w:val="0B6F116F"/>
    <w:rsid w:val="0B703695"/>
    <w:rsid w:val="0B7114DE"/>
    <w:rsid w:val="0B733165"/>
    <w:rsid w:val="0B75178E"/>
    <w:rsid w:val="0B776C8C"/>
    <w:rsid w:val="0B7937EA"/>
    <w:rsid w:val="0B8235A6"/>
    <w:rsid w:val="0B824B2B"/>
    <w:rsid w:val="0B871FD5"/>
    <w:rsid w:val="0B884C83"/>
    <w:rsid w:val="0B8B282D"/>
    <w:rsid w:val="0B8D6E46"/>
    <w:rsid w:val="0B961FC8"/>
    <w:rsid w:val="0B962466"/>
    <w:rsid w:val="0B975221"/>
    <w:rsid w:val="0B975DBC"/>
    <w:rsid w:val="0B982041"/>
    <w:rsid w:val="0B997EBE"/>
    <w:rsid w:val="0B9C2F59"/>
    <w:rsid w:val="0B9F5264"/>
    <w:rsid w:val="0BA06129"/>
    <w:rsid w:val="0BA60C47"/>
    <w:rsid w:val="0BAA2BFC"/>
    <w:rsid w:val="0BAB10D1"/>
    <w:rsid w:val="0BAD04E4"/>
    <w:rsid w:val="0BAD57D8"/>
    <w:rsid w:val="0BAE6116"/>
    <w:rsid w:val="0BB23D65"/>
    <w:rsid w:val="0BB4243E"/>
    <w:rsid w:val="0BB4790E"/>
    <w:rsid w:val="0BB7276C"/>
    <w:rsid w:val="0BBA5055"/>
    <w:rsid w:val="0BBB450D"/>
    <w:rsid w:val="0BBB510B"/>
    <w:rsid w:val="0BBC5CEF"/>
    <w:rsid w:val="0BC032C8"/>
    <w:rsid w:val="0BC36B54"/>
    <w:rsid w:val="0BD014A2"/>
    <w:rsid w:val="0BD12A82"/>
    <w:rsid w:val="0BD27A49"/>
    <w:rsid w:val="0BD44FD5"/>
    <w:rsid w:val="0BD77918"/>
    <w:rsid w:val="0BD82EB6"/>
    <w:rsid w:val="0BDA0946"/>
    <w:rsid w:val="0BDB036D"/>
    <w:rsid w:val="0BDC24F0"/>
    <w:rsid w:val="0BE5751D"/>
    <w:rsid w:val="0BE62219"/>
    <w:rsid w:val="0BE6355D"/>
    <w:rsid w:val="0BEC2F9F"/>
    <w:rsid w:val="0BED1C8F"/>
    <w:rsid w:val="0BED5648"/>
    <w:rsid w:val="0BF11768"/>
    <w:rsid w:val="0BF31304"/>
    <w:rsid w:val="0BF3149E"/>
    <w:rsid w:val="0BF35847"/>
    <w:rsid w:val="0BF870B1"/>
    <w:rsid w:val="0BF91C51"/>
    <w:rsid w:val="0BFC7F5E"/>
    <w:rsid w:val="0BFD068B"/>
    <w:rsid w:val="0C004F9A"/>
    <w:rsid w:val="0C011DD4"/>
    <w:rsid w:val="0C0214C3"/>
    <w:rsid w:val="0C04142A"/>
    <w:rsid w:val="0C043F4B"/>
    <w:rsid w:val="0C044F79"/>
    <w:rsid w:val="0C0521A5"/>
    <w:rsid w:val="0C057A85"/>
    <w:rsid w:val="0C084B8B"/>
    <w:rsid w:val="0C0C75FB"/>
    <w:rsid w:val="0C0D0FDC"/>
    <w:rsid w:val="0C0E1F7B"/>
    <w:rsid w:val="0C0E31A1"/>
    <w:rsid w:val="0C105ACB"/>
    <w:rsid w:val="0C196EA0"/>
    <w:rsid w:val="0C1D5B1C"/>
    <w:rsid w:val="0C202734"/>
    <w:rsid w:val="0C213585"/>
    <w:rsid w:val="0C236465"/>
    <w:rsid w:val="0C244F90"/>
    <w:rsid w:val="0C293745"/>
    <w:rsid w:val="0C2B1AF7"/>
    <w:rsid w:val="0C385DC2"/>
    <w:rsid w:val="0C3B6645"/>
    <w:rsid w:val="0C3D3885"/>
    <w:rsid w:val="0C3F5458"/>
    <w:rsid w:val="0C48591E"/>
    <w:rsid w:val="0C5344AE"/>
    <w:rsid w:val="0C5542F3"/>
    <w:rsid w:val="0C560507"/>
    <w:rsid w:val="0C565EF9"/>
    <w:rsid w:val="0C590901"/>
    <w:rsid w:val="0C5A2597"/>
    <w:rsid w:val="0C5B13A9"/>
    <w:rsid w:val="0C5B2A21"/>
    <w:rsid w:val="0C5E03A9"/>
    <w:rsid w:val="0C5E3057"/>
    <w:rsid w:val="0C5F1D03"/>
    <w:rsid w:val="0C5F3671"/>
    <w:rsid w:val="0C630EB8"/>
    <w:rsid w:val="0C64063C"/>
    <w:rsid w:val="0C6567DB"/>
    <w:rsid w:val="0C6850E2"/>
    <w:rsid w:val="0C6B616D"/>
    <w:rsid w:val="0C6C4DE7"/>
    <w:rsid w:val="0C6D3269"/>
    <w:rsid w:val="0C6D667E"/>
    <w:rsid w:val="0C702DFE"/>
    <w:rsid w:val="0C743A64"/>
    <w:rsid w:val="0C77257E"/>
    <w:rsid w:val="0C7A40F3"/>
    <w:rsid w:val="0C7E226F"/>
    <w:rsid w:val="0C7E785C"/>
    <w:rsid w:val="0C7F0ADC"/>
    <w:rsid w:val="0C812C82"/>
    <w:rsid w:val="0C8509AC"/>
    <w:rsid w:val="0C855744"/>
    <w:rsid w:val="0C8567CC"/>
    <w:rsid w:val="0C863C2F"/>
    <w:rsid w:val="0C866B69"/>
    <w:rsid w:val="0C866E21"/>
    <w:rsid w:val="0C872552"/>
    <w:rsid w:val="0C8752F7"/>
    <w:rsid w:val="0C882954"/>
    <w:rsid w:val="0C890A0A"/>
    <w:rsid w:val="0C8C6C1A"/>
    <w:rsid w:val="0C8D1A89"/>
    <w:rsid w:val="0C8F5542"/>
    <w:rsid w:val="0C921EAC"/>
    <w:rsid w:val="0C925F43"/>
    <w:rsid w:val="0C930E0D"/>
    <w:rsid w:val="0C934368"/>
    <w:rsid w:val="0C960F08"/>
    <w:rsid w:val="0C9B3450"/>
    <w:rsid w:val="0C9E1C88"/>
    <w:rsid w:val="0CA01FE5"/>
    <w:rsid w:val="0CA41C23"/>
    <w:rsid w:val="0CA42C49"/>
    <w:rsid w:val="0CA670B6"/>
    <w:rsid w:val="0CAC5BAF"/>
    <w:rsid w:val="0CAC68F5"/>
    <w:rsid w:val="0CAE53AE"/>
    <w:rsid w:val="0CAF6061"/>
    <w:rsid w:val="0CB002A3"/>
    <w:rsid w:val="0CB20FC4"/>
    <w:rsid w:val="0CB32BDE"/>
    <w:rsid w:val="0CB41EB3"/>
    <w:rsid w:val="0CB456B6"/>
    <w:rsid w:val="0CB90C99"/>
    <w:rsid w:val="0CBD1124"/>
    <w:rsid w:val="0CC400BF"/>
    <w:rsid w:val="0CC542FD"/>
    <w:rsid w:val="0CCA171B"/>
    <w:rsid w:val="0CCA6FB4"/>
    <w:rsid w:val="0CCB21E5"/>
    <w:rsid w:val="0CCC2A9A"/>
    <w:rsid w:val="0CCC4F86"/>
    <w:rsid w:val="0CCD5A40"/>
    <w:rsid w:val="0CD12941"/>
    <w:rsid w:val="0CD66D9F"/>
    <w:rsid w:val="0CD71BAE"/>
    <w:rsid w:val="0CDC71A3"/>
    <w:rsid w:val="0CDC7BAD"/>
    <w:rsid w:val="0CDD4514"/>
    <w:rsid w:val="0CDF799C"/>
    <w:rsid w:val="0CE01B61"/>
    <w:rsid w:val="0CE258B6"/>
    <w:rsid w:val="0CE53151"/>
    <w:rsid w:val="0CEA120F"/>
    <w:rsid w:val="0CEB3EA8"/>
    <w:rsid w:val="0CEE25C6"/>
    <w:rsid w:val="0CEF0352"/>
    <w:rsid w:val="0CEF1B44"/>
    <w:rsid w:val="0CF03E75"/>
    <w:rsid w:val="0CF16358"/>
    <w:rsid w:val="0CF97454"/>
    <w:rsid w:val="0CFD6172"/>
    <w:rsid w:val="0CFE7DDC"/>
    <w:rsid w:val="0CFF0157"/>
    <w:rsid w:val="0CFF2134"/>
    <w:rsid w:val="0D0227F1"/>
    <w:rsid w:val="0D03071E"/>
    <w:rsid w:val="0D0358DC"/>
    <w:rsid w:val="0D04438A"/>
    <w:rsid w:val="0D0504FC"/>
    <w:rsid w:val="0D065F19"/>
    <w:rsid w:val="0D0709B6"/>
    <w:rsid w:val="0D0A04B7"/>
    <w:rsid w:val="0D0A35DF"/>
    <w:rsid w:val="0D0B34AB"/>
    <w:rsid w:val="0D0C42DB"/>
    <w:rsid w:val="0D0E135A"/>
    <w:rsid w:val="0D10778A"/>
    <w:rsid w:val="0D1527B1"/>
    <w:rsid w:val="0D1676CC"/>
    <w:rsid w:val="0D1735B1"/>
    <w:rsid w:val="0D183F97"/>
    <w:rsid w:val="0D1A5820"/>
    <w:rsid w:val="0D205050"/>
    <w:rsid w:val="0D24418C"/>
    <w:rsid w:val="0D2614F9"/>
    <w:rsid w:val="0D261BF8"/>
    <w:rsid w:val="0D277480"/>
    <w:rsid w:val="0D28465E"/>
    <w:rsid w:val="0D2C697B"/>
    <w:rsid w:val="0D2E2668"/>
    <w:rsid w:val="0D332A47"/>
    <w:rsid w:val="0D340962"/>
    <w:rsid w:val="0D357762"/>
    <w:rsid w:val="0D3A3B72"/>
    <w:rsid w:val="0D3A7712"/>
    <w:rsid w:val="0D3D6B2C"/>
    <w:rsid w:val="0D3F6FE9"/>
    <w:rsid w:val="0D406697"/>
    <w:rsid w:val="0D4511DF"/>
    <w:rsid w:val="0D4B4795"/>
    <w:rsid w:val="0D51200E"/>
    <w:rsid w:val="0D515229"/>
    <w:rsid w:val="0D5207FE"/>
    <w:rsid w:val="0D540986"/>
    <w:rsid w:val="0D553A09"/>
    <w:rsid w:val="0D560A2B"/>
    <w:rsid w:val="0D56426D"/>
    <w:rsid w:val="0D576840"/>
    <w:rsid w:val="0D585AC0"/>
    <w:rsid w:val="0D5A11E6"/>
    <w:rsid w:val="0D5E1AA2"/>
    <w:rsid w:val="0D605DDF"/>
    <w:rsid w:val="0D660B0A"/>
    <w:rsid w:val="0D68146F"/>
    <w:rsid w:val="0D6B01B8"/>
    <w:rsid w:val="0D7176C5"/>
    <w:rsid w:val="0D7324D4"/>
    <w:rsid w:val="0D756BDC"/>
    <w:rsid w:val="0D78347E"/>
    <w:rsid w:val="0D793611"/>
    <w:rsid w:val="0D7B62CD"/>
    <w:rsid w:val="0D7C53C5"/>
    <w:rsid w:val="0D7E1B43"/>
    <w:rsid w:val="0D7F1C24"/>
    <w:rsid w:val="0D7F5BA0"/>
    <w:rsid w:val="0D80057F"/>
    <w:rsid w:val="0D8373DD"/>
    <w:rsid w:val="0D8423D5"/>
    <w:rsid w:val="0D854826"/>
    <w:rsid w:val="0D897345"/>
    <w:rsid w:val="0D8A3654"/>
    <w:rsid w:val="0D8C36BB"/>
    <w:rsid w:val="0D8D6699"/>
    <w:rsid w:val="0D913064"/>
    <w:rsid w:val="0D9476CD"/>
    <w:rsid w:val="0D9C2097"/>
    <w:rsid w:val="0D9C37C8"/>
    <w:rsid w:val="0D9E72B8"/>
    <w:rsid w:val="0D9F6FCA"/>
    <w:rsid w:val="0DA41FD8"/>
    <w:rsid w:val="0DA45356"/>
    <w:rsid w:val="0DA55AD4"/>
    <w:rsid w:val="0DA75F6B"/>
    <w:rsid w:val="0DA962D7"/>
    <w:rsid w:val="0DAA4115"/>
    <w:rsid w:val="0DB1549B"/>
    <w:rsid w:val="0DB33167"/>
    <w:rsid w:val="0DB45BE5"/>
    <w:rsid w:val="0DB7366C"/>
    <w:rsid w:val="0DB9480F"/>
    <w:rsid w:val="0DBD2AFB"/>
    <w:rsid w:val="0DBE10F4"/>
    <w:rsid w:val="0DBF38B7"/>
    <w:rsid w:val="0DC01A8C"/>
    <w:rsid w:val="0DC1337D"/>
    <w:rsid w:val="0DC16B46"/>
    <w:rsid w:val="0DC45A8C"/>
    <w:rsid w:val="0DC54378"/>
    <w:rsid w:val="0DC612A5"/>
    <w:rsid w:val="0DC81046"/>
    <w:rsid w:val="0DC879F0"/>
    <w:rsid w:val="0DC92480"/>
    <w:rsid w:val="0DCA024B"/>
    <w:rsid w:val="0DCD65E0"/>
    <w:rsid w:val="0DCF187B"/>
    <w:rsid w:val="0DD15999"/>
    <w:rsid w:val="0DD15B9B"/>
    <w:rsid w:val="0DD318F4"/>
    <w:rsid w:val="0DD3642E"/>
    <w:rsid w:val="0DD400F3"/>
    <w:rsid w:val="0DD61DE7"/>
    <w:rsid w:val="0DD81C8E"/>
    <w:rsid w:val="0DD94E94"/>
    <w:rsid w:val="0DDA256B"/>
    <w:rsid w:val="0DDE4B0E"/>
    <w:rsid w:val="0DDF0DC8"/>
    <w:rsid w:val="0DE01611"/>
    <w:rsid w:val="0DE75757"/>
    <w:rsid w:val="0DEB3FF1"/>
    <w:rsid w:val="0DEC27EF"/>
    <w:rsid w:val="0DEC72A7"/>
    <w:rsid w:val="0DEE4042"/>
    <w:rsid w:val="0DEE6091"/>
    <w:rsid w:val="0DEF5B16"/>
    <w:rsid w:val="0DF00744"/>
    <w:rsid w:val="0DF507E7"/>
    <w:rsid w:val="0DF512D0"/>
    <w:rsid w:val="0DF5736B"/>
    <w:rsid w:val="0DF71904"/>
    <w:rsid w:val="0DFA720C"/>
    <w:rsid w:val="0DFD1295"/>
    <w:rsid w:val="0DFE621E"/>
    <w:rsid w:val="0DFF7698"/>
    <w:rsid w:val="0E0205A7"/>
    <w:rsid w:val="0E024B20"/>
    <w:rsid w:val="0E034563"/>
    <w:rsid w:val="0E0A3C78"/>
    <w:rsid w:val="0E0C733D"/>
    <w:rsid w:val="0E0F36E0"/>
    <w:rsid w:val="0E1050D9"/>
    <w:rsid w:val="0E115CC8"/>
    <w:rsid w:val="0E125619"/>
    <w:rsid w:val="0E1517B5"/>
    <w:rsid w:val="0E183EEA"/>
    <w:rsid w:val="0E1A617C"/>
    <w:rsid w:val="0E1B4776"/>
    <w:rsid w:val="0E1E4B3E"/>
    <w:rsid w:val="0E204219"/>
    <w:rsid w:val="0E24670B"/>
    <w:rsid w:val="0E27097A"/>
    <w:rsid w:val="0E2864C9"/>
    <w:rsid w:val="0E290AC2"/>
    <w:rsid w:val="0E291758"/>
    <w:rsid w:val="0E29662F"/>
    <w:rsid w:val="0E2A7733"/>
    <w:rsid w:val="0E2D00D9"/>
    <w:rsid w:val="0E2D702C"/>
    <w:rsid w:val="0E302ED5"/>
    <w:rsid w:val="0E3151AF"/>
    <w:rsid w:val="0E347AB1"/>
    <w:rsid w:val="0E3A221C"/>
    <w:rsid w:val="0E3B10DF"/>
    <w:rsid w:val="0E3E46A4"/>
    <w:rsid w:val="0E3F7AC8"/>
    <w:rsid w:val="0E4553A2"/>
    <w:rsid w:val="0E470DC4"/>
    <w:rsid w:val="0E493624"/>
    <w:rsid w:val="0E4D350A"/>
    <w:rsid w:val="0E4D4A29"/>
    <w:rsid w:val="0E4E0FEE"/>
    <w:rsid w:val="0E4E2209"/>
    <w:rsid w:val="0E51139A"/>
    <w:rsid w:val="0E517CA8"/>
    <w:rsid w:val="0E5252EB"/>
    <w:rsid w:val="0E536F37"/>
    <w:rsid w:val="0E593CD8"/>
    <w:rsid w:val="0E5A28AB"/>
    <w:rsid w:val="0E5D17D1"/>
    <w:rsid w:val="0E5D7D13"/>
    <w:rsid w:val="0E626B3D"/>
    <w:rsid w:val="0E6B5057"/>
    <w:rsid w:val="0E6B6B50"/>
    <w:rsid w:val="0E6C05FA"/>
    <w:rsid w:val="0E6D3881"/>
    <w:rsid w:val="0E6E1123"/>
    <w:rsid w:val="0E6F26CF"/>
    <w:rsid w:val="0E70716D"/>
    <w:rsid w:val="0E7330A5"/>
    <w:rsid w:val="0E733BEE"/>
    <w:rsid w:val="0E78766D"/>
    <w:rsid w:val="0E791641"/>
    <w:rsid w:val="0E7A013D"/>
    <w:rsid w:val="0E7A6512"/>
    <w:rsid w:val="0E7B49A2"/>
    <w:rsid w:val="0E821E0C"/>
    <w:rsid w:val="0E824366"/>
    <w:rsid w:val="0E84330C"/>
    <w:rsid w:val="0E845D6F"/>
    <w:rsid w:val="0E871B88"/>
    <w:rsid w:val="0E8A4D5E"/>
    <w:rsid w:val="0E8B0B8F"/>
    <w:rsid w:val="0E8B0DA2"/>
    <w:rsid w:val="0E8D73B0"/>
    <w:rsid w:val="0E900FD7"/>
    <w:rsid w:val="0E947E47"/>
    <w:rsid w:val="0E9511D0"/>
    <w:rsid w:val="0E970089"/>
    <w:rsid w:val="0E9902CB"/>
    <w:rsid w:val="0E9D0F05"/>
    <w:rsid w:val="0E9F575F"/>
    <w:rsid w:val="0EA00E48"/>
    <w:rsid w:val="0EA02080"/>
    <w:rsid w:val="0EA1488E"/>
    <w:rsid w:val="0EA503DB"/>
    <w:rsid w:val="0EA614B4"/>
    <w:rsid w:val="0EA7112C"/>
    <w:rsid w:val="0EA717F1"/>
    <w:rsid w:val="0EAB5051"/>
    <w:rsid w:val="0EAF66E6"/>
    <w:rsid w:val="0EAF7E97"/>
    <w:rsid w:val="0EB43CC3"/>
    <w:rsid w:val="0EB71C1E"/>
    <w:rsid w:val="0EB75A12"/>
    <w:rsid w:val="0EB838C6"/>
    <w:rsid w:val="0EBA6432"/>
    <w:rsid w:val="0EBC6FFB"/>
    <w:rsid w:val="0EBD4249"/>
    <w:rsid w:val="0EC26B9F"/>
    <w:rsid w:val="0EC47FE9"/>
    <w:rsid w:val="0EC71313"/>
    <w:rsid w:val="0ECB1149"/>
    <w:rsid w:val="0ED16D85"/>
    <w:rsid w:val="0ED817EE"/>
    <w:rsid w:val="0ED87B66"/>
    <w:rsid w:val="0ED95D6A"/>
    <w:rsid w:val="0EDA26E2"/>
    <w:rsid w:val="0EDB16CA"/>
    <w:rsid w:val="0EDD213D"/>
    <w:rsid w:val="0EDD36A6"/>
    <w:rsid w:val="0EE071BE"/>
    <w:rsid w:val="0EE33213"/>
    <w:rsid w:val="0EE82320"/>
    <w:rsid w:val="0EEA0FE2"/>
    <w:rsid w:val="0EEA40EA"/>
    <w:rsid w:val="0EEF47DC"/>
    <w:rsid w:val="0EF01D76"/>
    <w:rsid w:val="0EF508F5"/>
    <w:rsid w:val="0EF51139"/>
    <w:rsid w:val="0EF70613"/>
    <w:rsid w:val="0EF860CC"/>
    <w:rsid w:val="0F011643"/>
    <w:rsid w:val="0F02312E"/>
    <w:rsid w:val="0F047BD6"/>
    <w:rsid w:val="0F0A0979"/>
    <w:rsid w:val="0F0A4591"/>
    <w:rsid w:val="0F0C1AB6"/>
    <w:rsid w:val="0F0C45E1"/>
    <w:rsid w:val="0F0E4BF8"/>
    <w:rsid w:val="0F103EB9"/>
    <w:rsid w:val="0F10568D"/>
    <w:rsid w:val="0F120B03"/>
    <w:rsid w:val="0F1212DE"/>
    <w:rsid w:val="0F12683F"/>
    <w:rsid w:val="0F190194"/>
    <w:rsid w:val="0F194563"/>
    <w:rsid w:val="0F1C383E"/>
    <w:rsid w:val="0F1E2C54"/>
    <w:rsid w:val="0F22538D"/>
    <w:rsid w:val="0F254294"/>
    <w:rsid w:val="0F277198"/>
    <w:rsid w:val="0F283378"/>
    <w:rsid w:val="0F29237E"/>
    <w:rsid w:val="0F2C2BD2"/>
    <w:rsid w:val="0F2C5D1E"/>
    <w:rsid w:val="0F2D76E6"/>
    <w:rsid w:val="0F2E692D"/>
    <w:rsid w:val="0F341119"/>
    <w:rsid w:val="0F34457B"/>
    <w:rsid w:val="0F3573D2"/>
    <w:rsid w:val="0F37624E"/>
    <w:rsid w:val="0F3D6DB7"/>
    <w:rsid w:val="0F3E67B8"/>
    <w:rsid w:val="0F3F60FF"/>
    <w:rsid w:val="0F40135F"/>
    <w:rsid w:val="0F416131"/>
    <w:rsid w:val="0F4730DA"/>
    <w:rsid w:val="0F490BA7"/>
    <w:rsid w:val="0F493067"/>
    <w:rsid w:val="0F4C4D41"/>
    <w:rsid w:val="0F4F3A77"/>
    <w:rsid w:val="0F5027C4"/>
    <w:rsid w:val="0F510BA0"/>
    <w:rsid w:val="0F51488A"/>
    <w:rsid w:val="0F5221EC"/>
    <w:rsid w:val="0F530928"/>
    <w:rsid w:val="0F5310BB"/>
    <w:rsid w:val="0F5558B7"/>
    <w:rsid w:val="0F575896"/>
    <w:rsid w:val="0F576594"/>
    <w:rsid w:val="0F592D48"/>
    <w:rsid w:val="0F5C7FEA"/>
    <w:rsid w:val="0F61267E"/>
    <w:rsid w:val="0F6523C4"/>
    <w:rsid w:val="0F664943"/>
    <w:rsid w:val="0F667747"/>
    <w:rsid w:val="0F6841C8"/>
    <w:rsid w:val="0F715D95"/>
    <w:rsid w:val="0F721058"/>
    <w:rsid w:val="0F7543E7"/>
    <w:rsid w:val="0F771FD1"/>
    <w:rsid w:val="0F77217B"/>
    <w:rsid w:val="0F7729D6"/>
    <w:rsid w:val="0F7A00D3"/>
    <w:rsid w:val="0F7F27E9"/>
    <w:rsid w:val="0F804C61"/>
    <w:rsid w:val="0F810EE2"/>
    <w:rsid w:val="0F813D1E"/>
    <w:rsid w:val="0F852BA9"/>
    <w:rsid w:val="0F8640BF"/>
    <w:rsid w:val="0F8815B4"/>
    <w:rsid w:val="0F896D63"/>
    <w:rsid w:val="0F8A2B0A"/>
    <w:rsid w:val="0F8B36C1"/>
    <w:rsid w:val="0F8E6260"/>
    <w:rsid w:val="0F903B3B"/>
    <w:rsid w:val="0F917437"/>
    <w:rsid w:val="0F95335E"/>
    <w:rsid w:val="0F976BEA"/>
    <w:rsid w:val="0F9A728E"/>
    <w:rsid w:val="0F9B1952"/>
    <w:rsid w:val="0F9B39DF"/>
    <w:rsid w:val="0F9F2021"/>
    <w:rsid w:val="0FA35823"/>
    <w:rsid w:val="0FA44F39"/>
    <w:rsid w:val="0FA46B34"/>
    <w:rsid w:val="0FA574D2"/>
    <w:rsid w:val="0FA90A00"/>
    <w:rsid w:val="0FA95313"/>
    <w:rsid w:val="0FAB760C"/>
    <w:rsid w:val="0FAC1482"/>
    <w:rsid w:val="0FAD332B"/>
    <w:rsid w:val="0FB21A33"/>
    <w:rsid w:val="0FB51207"/>
    <w:rsid w:val="0FB64C90"/>
    <w:rsid w:val="0FBA2F07"/>
    <w:rsid w:val="0FBB0173"/>
    <w:rsid w:val="0FBB030D"/>
    <w:rsid w:val="0FBB6B87"/>
    <w:rsid w:val="0FBC21E3"/>
    <w:rsid w:val="0FBC63C2"/>
    <w:rsid w:val="0FC34757"/>
    <w:rsid w:val="0FCB43D5"/>
    <w:rsid w:val="0FCD4F61"/>
    <w:rsid w:val="0FCE1BB6"/>
    <w:rsid w:val="0FD04F85"/>
    <w:rsid w:val="0FD06DCF"/>
    <w:rsid w:val="0FD15783"/>
    <w:rsid w:val="0FD52F12"/>
    <w:rsid w:val="0FD833E2"/>
    <w:rsid w:val="0FE22855"/>
    <w:rsid w:val="0FE6095D"/>
    <w:rsid w:val="0FE9303E"/>
    <w:rsid w:val="0FE97289"/>
    <w:rsid w:val="0FEF7BC4"/>
    <w:rsid w:val="0FF02E1E"/>
    <w:rsid w:val="0FF269AB"/>
    <w:rsid w:val="0FF46392"/>
    <w:rsid w:val="0FFC0F9A"/>
    <w:rsid w:val="0FFC2E58"/>
    <w:rsid w:val="0FFE2432"/>
    <w:rsid w:val="0FFE5D12"/>
    <w:rsid w:val="0FFF5617"/>
    <w:rsid w:val="1001134B"/>
    <w:rsid w:val="10034C33"/>
    <w:rsid w:val="10042765"/>
    <w:rsid w:val="10057830"/>
    <w:rsid w:val="10077764"/>
    <w:rsid w:val="10093990"/>
    <w:rsid w:val="100A2269"/>
    <w:rsid w:val="100C6499"/>
    <w:rsid w:val="100F595F"/>
    <w:rsid w:val="1011166C"/>
    <w:rsid w:val="10113DCC"/>
    <w:rsid w:val="10180954"/>
    <w:rsid w:val="10186598"/>
    <w:rsid w:val="101954E1"/>
    <w:rsid w:val="101B639C"/>
    <w:rsid w:val="101C68E2"/>
    <w:rsid w:val="10200C9B"/>
    <w:rsid w:val="10201E98"/>
    <w:rsid w:val="102332FC"/>
    <w:rsid w:val="10242750"/>
    <w:rsid w:val="102674EE"/>
    <w:rsid w:val="102A2026"/>
    <w:rsid w:val="102A225C"/>
    <w:rsid w:val="102C7FA0"/>
    <w:rsid w:val="102D230F"/>
    <w:rsid w:val="102E0C4E"/>
    <w:rsid w:val="1037373B"/>
    <w:rsid w:val="103969FA"/>
    <w:rsid w:val="103D26D8"/>
    <w:rsid w:val="103D4EF2"/>
    <w:rsid w:val="1040619A"/>
    <w:rsid w:val="104263CF"/>
    <w:rsid w:val="10435B9E"/>
    <w:rsid w:val="10481B23"/>
    <w:rsid w:val="104D0562"/>
    <w:rsid w:val="104D0FEA"/>
    <w:rsid w:val="105021BE"/>
    <w:rsid w:val="10544B0F"/>
    <w:rsid w:val="10595D78"/>
    <w:rsid w:val="105A0DE5"/>
    <w:rsid w:val="105A3992"/>
    <w:rsid w:val="105C29E8"/>
    <w:rsid w:val="105C3076"/>
    <w:rsid w:val="105C4359"/>
    <w:rsid w:val="105C4ED5"/>
    <w:rsid w:val="105E565A"/>
    <w:rsid w:val="105E7D38"/>
    <w:rsid w:val="106366D1"/>
    <w:rsid w:val="106413B8"/>
    <w:rsid w:val="10650B02"/>
    <w:rsid w:val="106560E0"/>
    <w:rsid w:val="10670833"/>
    <w:rsid w:val="106A0CD4"/>
    <w:rsid w:val="106F39F3"/>
    <w:rsid w:val="10701989"/>
    <w:rsid w:val="10726C2C"/>
    <w:rsid w:val="107628FF"/>
    <w:rsid w:val="107942E1"/>
    <w:rsid w:val="10881ABF"/>
    <w:rsid w:val="1088490C"/>
    <w:rsid w:val="108B34B1"/>
    <w:rsid w:val="108D7364"/>
    <w:rsid w:val="108E2DAD"/>
    <w:rsid w:val="108E62CA"/>
    <w:rsid w:val="1090068C"/>
    <w:rsid w:val="10906BF9"/>
    <w:rsid w:val="1091082E"/>
    <w:rsid w:val="10934886"/>
    <w:rsid w:val="109A0E89"/>
    <w:rsid w:val="109A3955"/>
    <w:rsid w:val="109B013E"/>
    <w:rsid w:val="109D16AF"/>
    <w:rsid w:val="109D4C56"/>
    <w:rsid w:val="10A028F6"/>
    <w:rsid w:val="10A108BD"/>
    <w:rsid w:val="10A10A3C"/>
    <w:rsid w:val="10A66C89"/>
    <w:rsid w:val="10A73DF5"/>
    <w:rsid w:val="10A74273"/>
    <w:rsid w:val="10A76ABF"/>
    <w:rsid w:val="10AC1A56"/>
    <w:rsid w:val="10AD00C1"/>
    <w:rsid w:val="10AF0382"/>
    <w:rsid w:val="10B17DAB"/>
    <w:rsid w:val="10B17EEF"/>
    <w:rsid w:val="10B51B65"/>
    <w:rsid w:val="10BA3A28"/>
    <w:rsid w:val="10BC6A17"/>
    <w:rsid w:val="10C2218C"/>
    <w:rsid w:val="10C26F8F"/>
    <w:rsid w:val="10C54C46"/>
    <w:rsid w:val="10C67E13"/>
    <w:rsid w:val="10C879E7"/>
    <w:rsid w:val="10CC2246"/>
    <w:rsid w:val="10CC45E9"/>
    <w:rsid w:val="10D22615"/>
    <w:rsid w:val="10D44C9B"/>
    <w:rsid w:val="10D7092F"/>
    <w:rsid w:val="10D83076"/>
    <w:rsid w:val="10DB7397"/>
    <w:rsid w:val="10DD6433"/>
    <w:rsid w:val="10E5675B"/>
    <w:rsid w:val="10E733D0"/>
    <w:rsid w:val="10E8537E"/>
    <w:rsid w:val="10EE090A"/>
    <w:rsid w:val="10F05B84"/>
    <w:rsid w:val="10F064EE"/>
    <w:rsid w:val="10F0760B"/>
    <w:rsid w:val="10F20EE1"/>
    <w:rsid w:val="10F42413"/>
    <w:rsid w:val="10F67ECF"/>
    <w:rsid w:val="10F95832"/>
    <w:rsid w:val="10FB4969"/>
    <w:rsid w:val="10FC5D5C"/>
    <w:rsid w:val="10FE0454"/>
    <w:rsid w:val="10FE7EB2"/>
    <w:rsid w:val="10FF3EE8"/>
    <w:rsid w:val="10FF67A4"/>
    <w:rsid w:val="1102069E"/>
    <w:rsid w:val="110231B7"/>
    <w:rsid w:val="11035B6F"/>
    <w:rsid w:val="110467A0"/>
    <w:rsid w:val="110633D2"/>
    <w:rsid w:val="11071C72"/>
    <w:rsid w:val="1109346F"/>
    <w:rsid w:val="11107E78"/>
    <w:rsid w:val="111448DC"/>
    <w:rsid w:val="11151B09"/>
    <w:rsid w:val="111805BE"/>
    <w:rsid w:val="111B1606"/>
    <w:rsid w:val="111D6C57"/>
    <w:rsid w:val="11205005"/>
    <w:rsid w:val="11213FED"/>
    <w:rsid w:val="11226598"/>
    <w:rsid w:val="112325DB"/>
    <w:rsid w:val="11236D73"/>
    <w:rsid w:val="112403D0"/>
    <w:rsid w:val="11251EFD"/>
    <w:rsid w:val="11290324"/>
    <w:rsid w:val="112A6A25"/>
    <w:rsid w:val="112E66F4"/>
    <w:rsid w:val="112E7284"/>
    <w:rsid w:val="112F43D3"/>
    <w:rsid w:val="113112C7"/>
    <w:rsid w:val="11315849"/>
    <w:rsid w:val="11327F33"/>
    <w:rsid w:val="11342311"/>
    <w:rsid w:val="113A3E3E"/>
    <w:rsid w:val="113C0A47"/>
    <w:rsid w:val="113C11AD"/>
    <w:rsid w:val="113D308F"/>
    <w:rsid w:val="113E331F"/>
    <w:rsid w:val="11403127"/>
    <w:rsid w:val="11433AE7"/>
    <w:rsid w:val="11437D1D"/>
    <w:rsid w:val="11442C9C"/>
    <w:rsid w:val="11445375"/>
    <w:rsid w:val="114569D9"/>
    <w:rsid w:val="11467855"/>
    <w:rsid w:val="11483571"/>
    <w:rsid w:val="11493324"/>
    <w:rsid w:val="11526275"/>
    <w:rsid w:val="1156259A"/>
    <w:rsid w:val="115708B6"/>
    <w:rsid w:val="115D60D6"/>
    <w:rsid w:val="11601CE0"/>
    <w:rsid w:val="11604130"/>
    <w:rsid w:val="11621B8D"/>
    <w:rsid w:val="11626DB6"/>
    <w:rsid w:val="1166163C"/>
    <w:rsid w:val="1169521D"/>
    <w:rsid w:val="116B4B6E"/>
    <w:rsid w:val="116E337D"/>
    <w:rsid w:val="116F4E26"/>
    <w:rsid w:val="117049D2"/>
    <w:rsid w:val="1173562C"/>
    <w:rsid w:val="117578F6"/>
    <w:rsid w:val="11765712"/>
    <w:rsid w:val="1177588D"/>
    <w:rsid w:val="117777DA"/>
    <w:rsid w:val="11791CD7"/>
    <w:rsid w:val="117D20B8"/>
    <w:rsid w:val="117E48D6"/>
    <w:rsid w:val="118009EA"/>
    <w:rsid w:val="118337CF"/>
    <w:rsid w:val="118671F4"/>
    <w:rsid w:val="11877123"/>
    <w:rsid w:val="118A0423"/>
    <w:rsid w:val="118A05F2"/>
    <w:rsid w:val="118A0E7C"/>
    <w:rsid w:val="118C38F3"/>
    <w:rsid w:val="118D0C5E"/>
    <w:rsid w:val="118D2A02"/>
    <w:rsid w:val="11901990"/>
    <w:rsid w:val="11913EAB"/>
    <w:rsid w:val="11965458"/>
    <w:rsid w:val="1198005B"/>
    <w:rsid w:val="119E074A"/>
    <w:rsid w:val="119E7AD4"/>
    <w:rsid w:val="11A02B6F"/>
    <w:rsid w:val="11A04AB1"/>
    <w:rsid w:val="11A611B7"/>
    <w:rsid w:val="11A62464"/>
    <w:rsid w:val="11A92103"/>
    <w:rsid w:val="11A976A8"/>
    <w:rsid w:val="11B04672"/>
    <w:rsid w:val="11B56DE4"/>
    <w:rsid w:val="11B63BC6"/>
    <w:rsid w:val="11B970EC"/>
    <w:rsid w:val="11BD2514"/>
    <w:rsid w:val="11BD2E38"/>
    <w:rsid w:val="11C10D0E"/>
    <w:rsid w:val="11C53D59"/>
    <w:rsid w:val="11C72FEA"/>
    <w:rsid w:val="11C7302D"/>
    <w:rsid w:val="11C900AE"/>
    <w:rsid w:val="11C91928"/>
    <w:rsid w:val="11CC38F4"/>
    <w:rsid w:val="11CD22B9"/>
    <w:rsid w:val="11CD3CC7"/>
    <w:rsid w:val="11CD661F"/>
    <w:rsid w:val="11D06118"/>
    <w:rsid w:val="11D07FCB"/>
    <w:rsid w:val="11D26FCC"/>
    <w:rsid w:val="11D303D8"/>
    <w:rsid w:val="11D30BE9"/>
    <w:rsid w:val="11D34FB8"/>
    <w:rsid w:val="11D4521C"/>
    <w:rsid w:val="11D97F80"/>
    <w:rsid w:val="11DA04CE"/>
    <w:rsid w:val="11DA3C8D"/>
    <w:rsid w:val="11E062B9"/>
    <w:rsid w:val="11E10FFF"/>
    <w:rsid w:val="11E231D8"/>
    <w:rsid w:val="11E52B3C"/>
    <w:rsid w:val="11E849BE"/>
    <w:rsid w:val="11E859E5"/>
    <w:rsid w:val="11E861A9"/>
    <w:rsid w:val="11EB5043"/>
    <w:rsid w:val="11EE16B2"/>
    <w:rsid w:val="11F00381"/>
    <w:rsid w:val="11F132F4"/>
    <w:rsid w:val="11F24E23"/>
    <w:rsid w:val="11F865CC"/>
    <w:rsid w:val="11FA2F48"/>
    <w:rsid w:val="11FA4697"/>
    <w:rsid w:val="11FB75ED"/>
    <w:rsid w:val="11FE6B18"/>
    <w:rsid w:val="1207376F"/>
    <w:rsid w:val="120B1305"/>
    <w:rsid w:val="120C1333"/>
    <w:rsid w:val="120D764A"/>
    <w:rsid w:val="12111CCE"/>
    <w:rsid w:val="121143B9"/>
    <w:rsid w:val="12116EDD"/>
    <w:rsid w:val="12141114"/>
    <w:rsid w:val="1214262F"/>
    <w:rsid w:val="1214414B"/>
    <w:rsid w:val="12176DF3"/>
    <w:rsid w:val="12184E55"/>
    <w:rsid w:val="12192D3A"/>
    <w:rsid w:val="12196D3D"/>
    <w:rsid w:val="121B3A99"/>
    <w:rsid w:val="121C4FD7"/>
    <w:rsid w:val="12202F18"/>
    <w:rsid w:val="12206A9B"/>
    <w:rsid w:val="122261BB"/>
    <w:rsid w:val="12257909"/>
    <w:rsid w:val="12275D89"/>
    <w:rsid w:val="12286392"/>
    <w:rsid w:val="12323B62"/>
    <w:rsid w:val="12355E58"/>
    <w:rsid w:val="123968A8"/>
    <w:rsid w:val="123B27A0"/>
    <w:rsid w:val="123D6E16"/>
    <w:rsid w:val="123E103F"/>
    <w:rsid w:val="123E6AFE"/>
    <w:rsid w:val="12435507"/>
    <w:rsid w:val="124362C6"/>
    <w:rsid w:val="12487F90"/>
    <w:rsid w:val="124A03B3"/>
    <w:rsid w:val="124A7922"/>
    <w:rsid w:val="124B3F51"/>
    <w:rsid w:val="124B53B6"/>
    <w:rsid w:val="124E12BA"/>
    <w:rsid w:val="124E440E"/>
    <w:rsid w:val="124F198F"/>
    <w:rsid w:val="12506D23"/>
    <w:rsid w:val="1251714C"/>
    <w:rsid w:val="1257487D"/>
    <w:rsid w:val="12595DB6"/>
    <w:rsid w:val="125C3906"/>
    <w:rsid w:val="125D4E4B"/>
    <w:rsid w:val="125F3335"/>
    <w:rsid w:val="12666A74"/>
    <w:rsid w:val="12675DD5"/>
    <w:rsid w:val="126A3885"/>
    <w:rsid w:val="126B0AAC"/>
    <w:rsid w:val="126C43B1"/>
    <w:rsid w:val="126D2D5E"/>
    <w:rsid w:val="12702782"/>
    <w:rsid w:val="12705AE6"/>
    <w:rsid w:val="1270737D"/>
    <w:rsid w:val="127167B3"/>
    <w:rsid w:val="127561CF"/>
    <w:rsid w:val="12782CD5"/>
    <w:rsid w:val="12790DE5"/>
    <w:rsid w:val="12793737"/>
    <w:rsid w:val="127A282C"/>
    <w:rsid w:val="127B66BC"/>
    <w:rsid w:val="127C0365"/>
    <w:rsid w:val="127C31DC"/>
    <w:rsid w:val="127D5251"/>
    <w:rsid w:val="127E74FA"/>
    <w:rsid w:val="1280157B"/>
    <w:rsid w:val="12830527"/>
    <w:rsid w:val="12852FEB"/>
    <w:rsid w:val="12853C2A"/>
    <w:rsid w:val="12856DA1"/>
    <w:rsid w:val="12856DFC"/>
    <w:rsid w:val="1287621D"/>
    <w:rsid w:val="12880027"/>
    <w:rsid w:val="12882BC5"/>
    <w:rsid w:val="128B1DD4"/>
    <w:rsid w:val="128B292B"/>
    <w:rsid w:val="12960FE3"/>
    <w:rsid w:val="12970CE8"/>
    <w:rsid w:val="12980957"/>
    <w:rsid w:val="129D3380"/>
    <w:rsid w:val="12A1141A"/>
    <w:rsid w:val="12A248DD"/>
    <w:rsid w:val="12A67478"/>
    <w:rsid w:val="12A67B48"/>
    <w:rsid w:val="12AE5425"/>
    <w:rsid w:val="12B108E3"/>
    <w:rsid w:val="12B15480"/>
    <w:rsid w:val="12B251F3"/>
    <w:rsid w:val="12B62534"/>
    <w:rsid w:val="12B82D69"/>
    <w:rsid w:val="12B83B20"/>
    <w:rsid w:val="12B970D4"/>
    <w:rsid w:val="12BB5E2A"/>
    <w:rsid w:val="12C214D0"/>
    <w:rsid w:val="12C22BE1"/>
    <w:rsid w:val="12C31140"/>
    <w:rsid w:val="12C41ED9"/>
    <w:rsid w:val="12C41F81"/>
    <w:rsid w:val="12C62712"/>
    <w:rsid w:val="12C641CD"/>
    <w:rsid w:val="12C81809"/>
    <w:rsid w:val="12C840A6"/>
    <w:rsid w:val="12C94F4E"/>
    <w:rsid w:val="12C958A7"/>
    <w:rsid w:val="12CA7FE3"/>
    <w:rsid w:val="12CB1AB8"/>
    <w:rsid w:val="12D341EE"/>
    <w:rsid w:val="12D50222"/>
    <w:rsid w:val="12D61340"/>
    <w:rsid w:val="12D83EA2"/>
    <w:rsid w:val="12D911F2"/>
    <w:rsid w:val="12DE5B5A"/>
    <w:rsid w:val="12DF31A6"/>
    <w:rsid w:val="12E243BE"/>
    <w:rsid w:val="12ED2320"/>
    <w:rsid w:val="12EE5C3A"/>
    <w:rsid w:val="12F10C21"/>
    <w:rsid w:val="12F4046C"/>
    <w:rsid w:val="12F469F5"/>
    <w:rsid w:val="12F62A3B"/>
    <w:rsid w:val="12F66448"/>
    <w:rsid w:val="12FC44B7"/>
    <w:rsid w:val="12FD3D3E"/>
    <w:rsid w:val="12FF0B32"/>
    <w:rsid w:val="130269D5"/>
    <w:rsid w:val="1305442D"/>
    <w:rsid w:val="13063F6A"/>
    <w:rsid w:val="13064ACF"/>
    <w:rsid w:val="13094FFD"/>
    <w:rsid w:val="130C239C"/>
    <w:rsid w:val="13102D8D"/>
    <w:rsid w:val="13111AFA"/>
    <w:rsid w:val="131161AF"/>
    <w:rsid w:val="13147FFD"/>
    <w:rsid w:val="131709A7"/>
    <w:rsid w:val="131971A1"/>
    <w:rsid w:val="131D7906"/>
    <w:rsid w:val="131E291F"/>
    <w:rsid w:val="13225069"/>
    <w:rsid w:val="13226AA1"/>
    <w:rsid w:val="1324496D"/>
    <w:rsid w:val="132559D7"/>
    <w:rsid w:val="13256373"/>
    <w:rsid w:val="13283913"/>
    <w:rsid w:val="132C2FCE"/>
    <w:rsid w:val="132F7534"/>
    <w:rsid w:val="13320731"/>
    <w:rsid w:val="133253F8"/>
    <w:rsid w:val="13330E1D"/>
    <w:rsid w:val="13354929"/>
    <w:rsid w:val="133558D9"/>
    <w:rsid w:val="13370B98"/>
    <w:rsid w:val="13393AFF"/>
    <w:rsid w:val="13397D32"/>
    <w:rsid w:val="133A6B56"/>
    <w:rsid w:val="133D41E1"/>
    <w:rsid w:val="133D4EFD"/>
    <w:rsid w:val="134144D1"/>
    <w:rsid w:val="13455C52"/>
    <w:rsid w:val="13496D92"/>
    <w:rsid w:val="134B2900"/>
    <w:rsid w:val="134E37E3"/>
    <w:rsid w:val="135008A9"/>
    <w:rsid w:val="135201CC"/>
    <w:rsid w:val="1358247B"/>
    <w:rsid w:val="13586F94"/>
    <w:rsid w:val="1359040E"/>
    <w:rsid w:val="135C1057"/>
    <w:rsid w:val="135C23F9"/>
    <w:rsid w:val="135C5C11"/>
    <w:rsid w:val="13640C1E"/>
    <w:rsid w:val="1364347D"/>
    <w:rsid w:val="13656B0F"/>
    <w:rsid w:val="13680E75"/>
    <w:rsid w:val="136A4333"/>
    <w:rsid w:val="136D6BD3"/>
    <w:rsid w:val="136E477B"/>
    <w:rsid w:val="136F144D"/>
    <w:rsid w:val="1378766B"/>
    <w:rsid w:val="1379746A"/>
    <w:rsid w:val="137B24E5"/>
    <w:rsid w:val="137B4E2A"/>
    <w:rsid w:val="137C2050"/>
    <w:rsid w:val="137F4E47"/>
    <w:rsid w:val="13831148"/>
    <w:rsid w:val="1384445E"/>
    <w:rsid w:val="13900C70"/>
    <w:rsid w:val="13906A5F"/>
    <w:rsid w:val="13970F35"/>
    <w:rsid w:val="13A13010"/>
    <w:rsid w:val="13A45857"/>
    <w:rsid w:val="13A55A58"/>
    <w:rsid w:val="13A66BD0"/>
    <w:rsid w:val="13A82993"/>
    <w:rsid w:val="13A91B76"/>
    <w:rsid w:val="13AA0F2B"/>
    <w:rsid w:val="13AC71D4"/>
    <w:rsid w:val="13AD7AA0"/>
    <w:rsid w:val="13AF626D"/>
    <w:rsid w:val="13B05EBB"/>
    <w:rsid w:val="13B10ECC"/>
    <w:rsid w:val="13B84B77"/>
    <w:rsid w:val="13BA7BAC"/>
    <w:rsid w:val="13BC1F0B"/>
    <w:rsid w:val="13BD2960"/>
    <w:rsid w:val="13BF7D6D"/>
    <w:rsid w:val="13C42A87"/>
    <w:rsid w:val="13C91557"/>
    <w:rsid w:val="13CA3B41"/>
    <w:rsid w:val="13CD7F0A"/>
    <w:rsid w:val="13CE1719"/>
    <w:rsid w:val="13CE4A79"/>
    <w:rsid w:val="13D1217F"/>
    <w:rsid w:val="13D56F92"/>
    <w:rsid w:val="13D73F5E"/>
    <w:rsid w:val="13D9393D"/>
    <w:rsid w:val="13DD2995"/>
    <w:rsid w:val="13E3308E"/>
    <w:rsid w:val="13E67D05"/>
    <w:rsid w:val="13E76208"/>
    <w:rsid w:val="13E779B0"/>
    <w:rsid w:val="13E87019"/>
    <w:rsid w:val="13EC3474"/>
    <w:rsid w:val="13EE443A"/>
    <w:rsid w:val="13F40CFD"/>
    <w:rsid w:val="13F51062"/>
    <w:rsid w:val="13F51692"/>
    <w:rsid w:val="13F96379"/>
    <w:rsid w:val="13FB3097"/>
    <w:rsid w:val="13FC3B45"/>
    <w:rsid w:val="13FD5C4E"/>
    <w:rsid w:val="14035083"/>
    <w:rsid w:val="140360BE"/>
    <w:rsid w:val="14036D23"/>
    <w:rsid w:val="140643DD"/>
    <w:rsid w:val="14080554"/>
    <w:rsid w:val="14095826"/>
    <w:rsid w:val="140B0E3F"/>
    <w:rsid w:val="140B14ED"/>
    <w:rsid w:val="140D7A80"/>
    <w:rsid w:val="140E3C29"/>
    <w:rsid w:val="140F355D"/>
    <w:rsid w:val="140F484B"/>
    <w:rsid w:val="14106F50"/>
    <w:rsid w:val="14120FF5"/>
    <w:rsid w:val="141A0682"/>
    <w:rsid w:val="141C7B14"/>
    <w:rsid w:val="14201F95"/>
    <w:rsid w:val="1426596C"/>
    <w:rsid w:val="14275E6F"/>
    <w:rsid w:val="14281C17"/>
    <w:rsid w:val="142D5B32"/>
    <w:rsid w:val="142E4D7C"/>
    <w:rsid w:val="142F6962"/>
    <w:rsid w:val="143058B7"/>
    <w:rsid w:val="14325FDF"/>
    <w:rsid w:val="14331D2B"/>
    <w:rsid w:val="14351B6D"/>
    <w:rsid w:val="14384825"/>
    <w:rsid w:val="143907F7"/>
    <w:rsid w:val="1439089B"/>
    <w:rsid w:val="14393A46"/>
    <w:rsid w:val="143B05E9"/>
    <w:rsid w:val="143C0205"/>
    <w:rsid w:val="143C2609"/>
    <w:rsid w:val="14435009"/>
    <w:rsid w:val="14480D1A"/>
    <w:rsid w:val="144A20DF"/>
    <w:rsid w:val="144A7FFA"/>
    <w:rsid w:val="14503114"/>
    <w:rsid w:val="1457312C"/>
    <w:rsid w:val="145A20E7"/>
    <w:rsid w:val="145A548F"/>
    <w:rsid w:val="145B44D1"/>
    <w:rsid w:val="145C41CC"/>
    <w:rsid w:val="145F7BE1"/>
    <w:rsid w:val="146003FD"/>
    <w:rsid w:val="146007EA"/>
    <w:rsid w:val="14642B7F"/>
    <w:rsid w:val="14682BE7"/>
    <w:rsid w:val="14687935"/>
    <w:rsid w:val="146934B5"/>
    <w:rsid w:val="146C22BD"/>
    <w:rsid w:val="146F0FC3"/>
    <w:rsid w:val="146F5FB3"/>
    <w:rsid w:val="146F7247"/>
    <w:rsid w:val="147016D0"/>
    <w:rsid w:val="147067D8"/>
    <w:rsid w:val="1471286B"/>
    <w:rsid w:val="1474150D"/>
    <w:rsid w:val="147447B6"/>
    <w:rsid w:val="147A165B"/>
    <w:rsid w:val="147A54F2"/>
    <w:rsid w:val="147B1F93"/>
    <w:rsid w:val="147B2225"/>
    <w:rsid w:val="147B68CC"/>
    <w:rsid w:val="147D4FF0"/>
    <w:rsid w:val="147F4EEB"/>
    <w:rsid w:val="1480708E"/>
    <w:rsid w:val="1481345D"/>
    <w:rsid w:val="148260F4"/>
    <w:rsid w:val="14894344"/>
    <w:rsid w:val="148C2606"/>
    <w:rsid w:val="148C7BF5"/>
    <w:rsid w:val="148D2585"/>
    <w:rsid w:val="148F5F02"/>
    <w:rsid w:val="1490472B"/>
    <w:rsid w:val="1490664E"/>
    <w:rsid w:val="14916033"/>
    <w:rsid w:val="14960F33"/>
    <w:rsid w:val="14967159"/>
    <w:rsid w:val="14983FBF"/>
    <w:rsid w:val="149B60C7"/>
    <w:rsid w:val="149B6EB9"/>
    <w:rsid w:val="149D3BE9"/>
    <w:rsid w:val="149F7A2F"/>
    <w:rsid w:val="14A3534E"/>
    <w:rsid w:val="14AA6B4B"/>
    <w:rsid w:val="14AB77A5"/>
    <w:rsid w:val="14AC70AF"/>
    <w:rsid w:val="14AD1215"/>
    <w:rsid w:val="14B217E7"/>
    <w:rsid w:val="14B35B89"/>
    <w:rsid w:val="14B64D21"/>
    <w:rsid w:val="14B71DFD"/>
    <w:rsid w:val="14BB7572"/>
    <w:rsid w:val="14BC2884"/>
    <w:rsid w:val="14BF0347"/>
    <w:rsid w:val="14C01588"/>
    <w:rsid w:val="14C156A1"/>
    <w:rsid w:val="14C313FB"/>
    <w:rsid w:val="14C90ACF"/>
    <w:rsid w:val="14CC4077"/>
    <w:rsid w:val="14D0061D"/>
    <w:rsid w:val="14D4042D"/>
    <w:rsid w:val="14D57614"/>
    <w:rsid w:val="14D637A3"/>
    <w:rsid w:val="14DA66FD"/>
    <w:rsid w:val="14DA6E7B"/>
    <w:rsid w:val="14DC3FF3"/>
    <w:rsid w:val="14DF7D50"/>
    <w:rsid w:val="14E14361"/>
    <w:rsid w:val="14E15923"/>
    <w:rsid w:val="14E1723D"/>
    <w:rsid w:val="14E55514"/>
    <w:rsid w:val="14E74763"/>
    <w:rsid w:val="14EA32C0"/>
    <w:rsid w:val="14EB788C"/>
    <w:rsid w:val="14EC09DD"/>
    <w:rsid w:val="14EE7E16"/>
    <w:rsid w:val="14EF4276"/>
    <w:rsid w:val="14F00699"/>
    <w:rsid w:val="14F32B10"/>
    <w:rsid w:val="14F33517"/>
    <w:rsid w:val="14F75391"/>
    <w:rsid w:val="14FA4482"/>
    <w:rsid w:val="14FB0F74"/>
    <w:rsid w:val="14FC6515"/>
    <w:rsid w:val="14FF2117"/>
    <w:rsid w:val="14FF281F"/>
    <w:rsid w:val="14FF37C0"/>
    <w:rsid w:val="15024DDF"/>
    <w:rsid w:val="150278CA"/>
    <w:rsid w:val="150866B4"/>
    <w:rsid w:val="150974A1"/>
    <w:rsid w:val="1510651F"/>
    <w:rsid w:val="1511432C"/>
    <w:rsid w:val="15114787"/>
    <w:rsid w:val="151208B3"/>
    <w:rsid w:val="15175E43"/>
    <w:rsid w:val="15195D30"/>
    <w:rsid w:val="151D77C0"/>
    <w:rsid w:val="151E3B41"/>
    <w:rsid w:val="152247AF"/>
    <w:rsid w:val="152353CE"/>
    <w:rsid w:val="15254721"/>
    <w:rsid w:val="15280E8C"/>
    <w:rsid w:val="152A22C9"/>
    <w:rsid w:val="152C1C52"/>
    <w:rsid w:val="152C47CF"/>
    <w:rsid w:val="152F18E1"/>
    <w:rsid w:val="15331759"/>
    <w:rsid w:val="15335171"/>
    <w:rsid w:val="15377548"/>
    <w:rsid w:val="15387BE9"/>
    <w:rsid w:val="153B7483"/>
    <w:rsid w:val="153D192A"/>
    <w:rsid w:val="153F267B"/>
    <w:rsid w:val="153F28EA"/>
    <w:rsid w:val="154254C9"/>
    <w:rsid w:val="15466735"/>
    <w:rsid w:val="15480E82"/>
    <w:rsid w:val="15484F3F"/>
    <w:rsid w:val="154938BF"/>
    <w:rsid w:val="154F6335"/>
    <w:rsid w:val="154F77EF"/>
    <w:rsid w:val="154F7B57"/>
    <w:rsid w:val="15511BA8"/>
    <w:rsid w:val="15555E12"/>
    <w:rsid w:val="15564750"/>
    <w:rsid w:val="15575E85"/>
    <w:rsid w:val="1559765B"/>
    <w:rsid w:val="155E1E71"/>
    <w:rsid w:val="1561001B"/>
    <w:rsid w:val="15610B45"/>
    <w:rsid w:val="156202BA"/>
    <w:rsid w:val="1564317E"/>
    <w:rsid w:val="15661586"/>
    <w:rsid w:val="156D2FBB"/>
    <w:rsid w:val="156D4DCD"/>
    <w:rsid w:val="157366AE"/>
    <w:rsid w:val="157B48FB"/>
    <w:rsid w:val="157C767E"/>
    <w:rsid w:val="157E35D1"/>
    <w:rsid w:val="15812D72"/>
    <w:rsid w:val="15813990"/>
    <w:rsid w:val="15816579"/>
    <w:rsid w:val="15816734"/>
    <w:rsid w:val="15843135"/>
    <w:rsid w:val="158532E8"/>
    <w:rsid w:val="15853ECC"/>
    <w:rsid w:val="158646AE"/>
    <w:rsid w:val="158A39EE"/>
    <w:rsid w:val="15954324"/>
    <w:rsid w:val="159664FA"/>
    <w:rsid w:val="15980726"/>
    <w:rsid w:val="159B7E0B"/>
    <w:rsid w:val="159F524A"/>
    <w:rsid w:val="15A23A75"/>
    <w:rsid w:val="15A4270D"/>
    <w:rsid w:val="15A52116"/>
    <w:rsid w:val="15A5452B"/>
    <w:rsid w:val="15AA10DA"/>
    <w:rsid w:val="15AD2224"/>
    <w:rsid w:val="15AD7F5C"/>
    <w:rsid w:val="15AF57C6"/>
    <w:rsid w:val="15B037A1"/>
    <w:rsid w:val="15B1104B"/>
    <w:rsid w:val="15B125D4"/>
    <w:rsid w:val="15B2449C"/>
    <w:rsid w:val="15B56395"/>
    <w:rsid w:val="15B769D5"/>
    <w:rsid w:val="15B978C2"/>
    <w:rsid w:val="15C42E92"/>
    <w:rsid w:val="15C865AD"/>
    <w:rsid w:val="15C91C80"/>
    <w:rsid w:val="15C92AC3"/>
    <w:rsid w:val="15C9603A"/>
    <w:rsid w:val="15CB45E5"/>
    <w:rsid w:val="15CB5766"/>
    <w:rsid w:val="15CF128B"/>
    <w:rsid w:val="15D42E99"/>
    <w:rsid w:val="15D57B00"/>
    <w:rsid w:val="15DA3DC9"/>
    <w:rsid w:val="15DB478E"/>
    <w:rsid w:val="15DF461B"/>
    <w:rsid w:val="15E03AF4"/>
    <w:rsid w:val="15E106E8"/>
    <w:rsid w:val="15E23596"/>
    <w:rsid w:val="15E30567"/>
    <w:rsid w:val="15E3207F"/>
    <w:rsid w:val="15E3511E"/>
    <w:rsid w:val="15E4419B"/>
    <w:rsid w:val="15E64047"/>
    <w:rsid w:val="15E6656B"/>
    <w:rsid w:val="15E939D0"/>
    <w:rsid w:val="15EC560A"/>
    <w:rsid w:val="15EE343E"/>
    <w:rsid w:val="15F0295F"/>
    <w:rsid w:val="15F04004"/>
    <w:rsid w:val="15F0769D"/>
    <w:rsid w:val="15F14F32"/>
    <w:rsid w:val="15F25DC0"/>
    <w:rsid w:val="15F3215F"/>
    <w:rsid w:val="15F541E1"/>
    <w:rsid w:val="15F60450"/>
    <w:rsid w:val="15F741C1"/>
    <w:rsid w:val="15F764CB"/>
    <w:rsid w:val="15F94E80"/>
    <w:rsid w:val="15FB7129"/>
    <w:rsid w:val="1605682E"/>
    <w:rsid w:val="16096FEE"/>
    <w:rsid w:val="160A1DC2"/>
    <w:rsid w:val="1610166E"/>
    <w:rsid w:val="1617288C"/>
    <w:rsid w:val="161919E8"/>
    <w:rsid w:val="161B7690"/>
    <w:rsid w:val="161C4C15"/>
    <w:rsid w:val="161D7486"/>
    <w:rsid w:val="162171EA"/>
    <w:rsid w:val="1622058B"/>
    <w:rsid w:val="16231D0C"/>
    <w:rsid w:val="16247170"/>
    <w:rsid w:val="162709B0"/>
    <w:rsid w:val="1629148B"/>
    <w:rsid w:val="163258CD"/>
    <w:rsid w:val="163315A0"/>
    <w:rsid w:val="16383D35"/>
    <w:rsid w:val="163A70B1"/>
    <w:rsid w:val="163E7E6B"/>
    <w:rsid w:val="16406281"/>
    <w:rsid w:val="16446748"/>
    <w:rsid w:val="1645359B"/>
    <w:rsid w:val="16463B76"/>
    <w:rsid w:val="16476E62"/>
    <w:rsid w:val="164A3346"/>
    <w:rsid w:val="164E3B19"/>
    <w:rsid w:val="164F23A6"/>
    <w:rsid w:val="16500E39"/>
    <w:rsid w:val="16503BD3"/>
    <w:rsid w:val="165243D1"/>
    <w:rsid w:val="16537F49"/>
    <w:rsid w:val="165413E2"/>
    <w:rsid w:val="16566FE5"/>
    <w:rsid w:val="16590C9E"/>
    <w:rsid w:val="165A7F16"/>
    <w:rsid w:val="165E3669"/>
    <w:rsid w:val="16614CC1"/>
    <w:rsid w:val="1663594F"/>
    <w:rsid w:val="1667264A"/>
    <w:rsid w:val="16684353"/>
    <w:rsid w:val="16684E23"/>
    <w:rsid w:val="166854FC"/>
    <w:rsid w:val="166C4B81"/>
    <w:rsid w:val="166D010D"/>
    <w:rsid w:val="16743E09"/>
    <w:rsid w:val="16750475"/>
    <w:rsid w:val="16813771"/>
    <w:rsid w:val="16820E67"/>
    <w:rsid w:val="1682293B"/>
    <w:rsid w:val="168544ED"/>
    <w:rsid w:val="168A0668"/>
    <w:rsid w:val="168B206E"/>
    <w:rsid w:val="169070A3"/>
    <w:rsid w:val="169C6EA6"/>
    <w:rsid w:val="169E1BFD"/>
    <w:rsid w:val="169E5B73"/>
    <w:rsid w:val="16A00CDB"/>
    <w:rsid w:val="16A41044"/>
    <w:rsid w:val="16A84CBC"/>
    <w:rsid w:val="16AB1CD0"/>
    <w:rsid w:val="16AC5C0B"/>
    <w:rsid w:val="16AD5948"/>
    <w:rsid w:val="16AD737E"/>
    <w:rsid w:val="16AE25E4"/>
    <w:rsid w:val="16B03706"/>
    <w:rsid w:val="16B060BD"/>
    <w:rsid w:val="16B16667"/>
    <w:rsid w:val="16B3695C"/>
    <w:rsid w:val="16B85DFD"/>
    <w:rsid w:val="16BD390E"/>
    <w:rsid w:val="16BD3D66"/>
    <w:rsid w:val="16BD6266"/>
    <w:rsid w:val="16BF3D26"/>
    <w:rsid w:val="16C123B9"/>
    <w:rsid w:val="16C417F8"/>
    <w:rsid w:val="16C7436E"/>
    <w:rsid w:val="16C9684C"/>
    <w:rsid w:val="16CB2F7A"/>
    <w:rsid w:val="16CC29D8"/>
    <w:rsid w:val="16CC4F9D"/>
    <w:rsid w:val="16CC586F"/>
    <w:rsid w:val="16CD39B7"/>
    <w:rsid w:val="16D0122B"/>
    <w:rsid w:val="16D03FB4"/>
    <w:rsid w:val="16D241DD"/>
    <w:rsid w:val="16D40A63"/>
    <w:rsid w:val="16D81CFC"/>
    <w:rsid w:val="16D829A5"/>
    <w:rsid w:val="16DB32B2"/>
    <w:rsid w:val="16DB4B6D"/>
    <w:rsid w:val="16DD11D3"/>
    <w:rsid w:val="16DF4804"/>
    <w:rsid w:val="16E02D55"/>
    <w:rsid w:val="16E2695A"/>
    <w:rsid w:val="16E53BA8"/>
    <w:rsid w:val="16E635E3"/>
    <w:rsid w:val="16E82990"/>
    <w:rsid w:val="16E849D8"/>
    <w:rsid w:val="16E97203"/>
    <w:rsid w:val="16EF2495"/>
    <w:rsid w:val="16EF5BC9"/>
    <w:rsid w:val="16F00BB0"/>
    <w:rsid w:val="16F07D37"/>
    <w:rsid w:val="16F43936"/>
    <w:rsid w:val="16F67EA0"/>
    <w:rsid w:val="16F7364C"/>
    <w:rsid w:val="16FA4CFC"/>
    <w:rsid w:val="16FB1A85"/>
    <w:rsid w:val="16FE514F"/>
    <w:rsid w:val="1700423C"/>
    <w:rsid w:val="17034178"/>
    <w:rsid w:val="17046795"/>
    <w:rsid w:val="17083A8E"/>
    <w:rsid w:val="170927B3"/>
    <w:rsid w:val="170E6F84"/>
    <w:rsid w:val="170F615E"/>
    <w:rsid w:val="17101B10"/>
    <w:rsid w:val="171143DB"/>
    <w:rsid w:val="171A4809"/>
    <w:rsid w:val="171A52AB"/>
    <w:rsid w:val="171D60ED"/>
    <w:rsid w:val="171E7A78"/>
    <w:rsid w:val="17200D9D"/>
    <w:rsid w:val="17201F04"/>
    <w:rsid w:val="17205DA3"/>
    <w:rsid w:val="17233A71"/>
    <w:rsid w:val="172346B6"/>
    <w:rsid w:val="1727064D"/>
    <w:rsid w:val="172B12F7"/>
    <w:rsid w:val="172D2FBB"/>
    <w:rsid w:val="172F4EBA"/>
    <w:rsid w:val="17354A55"/>
    <w:rsid w:val="173A4ACB"/>
    <w:rsid w:val="173B5B86"/>
    <w:rsid w:val="173C2903"/>
    <w:rsid w:val="173D0028"/>
    <w:rsid w:val="1740259E"/>
    <w:rsid w:val="17417B7A"/>
    <w:rsid w:val="17487762"/>
    <w:rsid w:val="17492750"/>
    <w:rsid w:val="174C5655"/>
    <w:rsid w:val="174D14D6"/>
    <w:rsid w:val="174E71BD"/>
    <w:rsid w:val="175074B0"/>
    <w:rsid w:val="17557F00"/>
    <w:rsid w:val="17592A25"/>
    <w:rsid w:val="17596513"/>
    <w:rsid w:val="175D40D7"/>
    <w:rsid w:val="176068F0"/>
    <w:rsid w:val="17616710"/>
    <w:rsid w:val="17621C61"/>
    <w:rsid w:val="17637751"/>
    <w:rsid w:val="17644335"/>
    <w:rsid w:val="17681CF5"/>
    <w:rsid w:val="176A066A"/>
    <w:rsid w:val="176B78A4"/>
    <w:rsid w:val="176C2E76"/>
    <w:rsid w:val="176D3835"/>
    <w:rsid w:val="176E11A9"/>
    <w:rsid w:val="177B62B2"/>
    <w:rsid w:val="177D6952"/>
    <w:rsid w:val="178201C4"/>
    <w:rsid w:val="17843A31"/>
    <w:rsid w:val="17860634"/>
    <w:rsid w:val="178978B4"/>
    <w:rsid w:val="178B6E1A"/>
    <w:rsid w:val="17907F55"/>
    <w:rsid w:val="17922B3D"/>
    <w:rsid w:val="17953B57"/>
    <w:rsid w:val="1797102A"/>
    <w:rsid w:val="17990435"/>
    <w:rsid w:val="179939BC"/>
    <w:rsid w:val="17A41FAB"/>
    <w:rsid w:val="17A423DC"/>
    <w:rsid w:val="17A45CB8"/>
    <w:rsid w:val="17A465D7"/>
    <w:rsid w:val="17A5121E"/>
    <w:rsid w:val="17A72BB3"/>
    <w:rsid w:val="17AD24BD"/>
    <w:rsid w:val="17AD38E4"/>
    <w:rsid w:val="17AD578F"/>
    <w:rsid w:val="17AE4F3F"/>
    <w:rsid w:val="17B42BE6"/>
    <w:rsid w:val="17B525D9"/>
    <w:rsid w:val="17B72548"/>
    <w:rsid w:val="17BA2AF6"/>
    <w:rsid w:val="17BF624D"/>
    <w:rsid w:val="17C26D89"/>
    <w:rsid w:val="17C27D26"/>
    <w:rsid w:val="17C3475F"/>
    <w:rsid w:val="17C71121"/>
    <w:rsid w:val="17CD6FB3"/>
    <w:rsid w:val="17CE29B5"/>
    <w:rsid w:val="17CE5724"/>
    <w:rsid w:val="17D015E4"/>
    <w:rsid w:val="17D03AC3"/>
    <w:rsid w:val="17D667AF"/>
    <w:rsid w:val="17D7514E"/>
    <w:rsid w:val="17D80ADA"/>
    <w:rsid w:val="17D950DE"/>
    <w:rsid w:val="17DB365B"/>
    <w:rsid w:val="17DE57F0"/>
    <w:rsid w:val="17E0721B"/>
    <w:rsid w:val="17E2458F"/>
    <w:rsid w:val="17E530A9"/>
    <w:rsid w:val="17E55493"/>
    <w:rsid w:val="17E6545C"/>
    <w:rsid w:val="17E8797F"/>
    <w:rsid w:val="17EC2028"/>
    <w:rsid w:val="17ED3373"/>
    <w:rsid w:val="17ED7D4D"/>
    <w:rsid w:val="17F2114A"/>
    <w:rsid w:val="17F30548"/>
    <w:rsid w:val="17F34AF8"/>
    <w:rsid w:val="17F4473C"/>
    <w:rsid w:val="17F46B02"/>
    <w:rsid w:val="17F7558D"/>
    <w:rsid w:val="17FB6BCE"/>
    <w:rsid w:val="17FE2893"/>
    <w:rsid w:val="17FF0039"/>
    <w:rsid w:val="1800054D"/>
    <w:rsid w:val="180409E8"/>
    <w:rsid w:val="180929AA"/>
    <w:rsid w:val="180A432C"/>
    <w:rsid w:val="18105276"/>
    <w:rsid w:val="181559A1"/>
    <w:rsid w:val="1819316B"/>
    <w:rsid w:val="181A0475"/>
    <w:rsid w:val="181F570B"/>
    <w:rsid w:val="1820084A"/>
    <w:rsid w:val="18227E99"/>
    <w:rsid w:val="18242992"/>
    <w:rsid w:val="182D13B4"/>
    <w:rsid w:val="182F0272"/>
    <w:rsid w:val="182F055F"/>
    <w:rsid w:val="18303319"/>
    <w:rsid w:val="183153DB"/>
    <w:rsid w:val="18317E22"/>
    <w:rsid w:val="18354275"/>
    <w:rsid w:val="18356BC2"/>
    <w:rsid w:val="183653A8"/>
    <w:rsid w:val="18382558"/>
    <w:rsid w:val="18382FD7"/>
    <w:rsid w:val="18387623"/>
    <w:rsid w:val="18391022"/>
    <w:rsid w:val="183B19D8"/>
    <w:rsid w:val="183C4F39"/>
    <w:rsid w:val="183C6232"/>
    <w:rsid w:val="183D14F7"/>
    <w:rsid w:val="183D3DAD"/>
    <w:rsid w:val="183E2EC5"/>
    <w:rsid w:val="184454A8"/>
    <w:rsid w:val="18456D66"/>
    <w:rsid w:val="184615C1"/>
    <w:rsid w:val="184626A3"/>
    <w:rsid w:val="184912D6"/>
    <w:rsid w:val="184B6946"/>
    <w:rsid w:val="184C7360"/>
    <w:rsid w:val="184F50B1"/>
    <w:rsid w:val="18511007"/>
    <w:rsid w:val="185130A6"/>
    <w:rsid w:val="18540155"/>
    <w:rsid w:val="185702AE"/>
    <w:rsid w:val="185749CF"/>
    <w:rsid w:val="18586957"/>
    <w:rsid w:val="185962F5"/>
    <w:rsid w:val="185D1EAB"/>
    <w:rsid w:val="185E60AC"/>
    <w:rsid w:val="185E7E00"/>
    <w:rsid w:val="185F225A"/>
    <w:rsid w:val="185F438C"/>
    <w:rsid w:val="18641D01"/>
    <w:rsid w:val="18656019"/>
    <w:rsid w:val="18677A18"/>
    <w:rsid w:val="186B0D5D"/>
    <w:rsid w:val="186F34BA"/>
    <w:rsid w:val="18703878"/>
    <w:rsid w:val="187252AE"/>
    <w:rsid w:val="1879146C"/>
    <w:rsid w:val="187A7591"/>
    <w:rsid w:val="187E5893"/>
    <w:rsid w:val="187F30BB"/>
    <w:rsid w:val="187F42A3"/>
    <w:rsid w:val="1881611F"/>
    <w:rsid w:val="188255C5"/>
    <w:rsid w:val="188D2399"/>
    <w:rsid w:val="188E732A"/>
    <w:rsid w:val="188F782E"/>
    <w:rsid w:val="18927BBE"/>
    <w:rsid w:val="189319F5"/>
    <w:rsid w:val="18942F2F"/>
    <w:rsid w:val="18957290"/>
    <w:rsid w:val="18965766"/>
    <w:rsid w:val="18986B5E"/>
    <w:rsid w:val="189B6E81"/>
    <w:rsid w:val="189B7FDD"/>
    <w:rsid w:val="189C3A6F"/>
    <w:rsid w:val="189E790E"/>
    <w:rsid w:val="18A177AA"/>
    <w:rsid w:val="18A3643D"/>
    <w:rsid w:val="18A466C9"/>
    <w:rsid w:val="18A532E7"/>
    <w:rsid w:val="18A6040A"/>
    <w:rsid w:val="18AA34E6"/>
    <w:rsid w:val="18AA5F7B"/>
    <w:rsid w:val="18AA6FDD"/>
    <w:rsid w:val="18AC45E3"/>
    <w:rsid w:val="18B74ECB"/>
    <w:rsid w:val="18B83F2B"/>
    <w:rsid w:val="18BB6A4F"/>
    <w:rsid w:val="18BD71C3"/>
    <w:rsid w:val="18BE4050"/>
    <w:rsid w:val="18C10C93"/>
    <w:rsid w:val="18C1449D"/>
    <w:rsid w:val="18C15CF0"/>
    <w:rsid w:val="18C251CA"/>
    <w:rsid w:val="18C56663"/>
    <w:rsid w:val="18C70D3C"/>
    <w:rsid w:val="18C77836"/>
    <w:rsid w:val="18C92A79"/>
    <w:rsid w:val="18C95677"/>
    <w:rsid w:val="18CC336B"/>
    <w:rsid w:val="18CC7EF7"/>
    <w:rsid w:val="18CF6C69"/>
    <w:rsid w:val="18D718C8"/>
    <w:rsid w:val="18D77EDA"/>
    <w:rsid w:val="18D824CF"/>
    <w:rsid w:val="18D925E9"/>
    <w:rsid w:val="18DA00DC"/>
    <w:rsid w:val="18DC4313"/>
    <w:rsid w:val="18E14C1D"/>
    <w:rsid w:val="18E21C7B"/>
    <w:rsid w:val="18E32509"/>
    <w:rsid w:val="18EB08A2"/>
    <w:rsid w:val="18EE6570"/>
    <w:rsid w:val="18F348DA"/>
    <w:rsid w:val="18F87238"/>
    <w:rsid w:val="18F955E4"/>
    <w:rsid w:val="18FB5DC5"/>
    <w:rsid w:val="18FC60CB"/>
    <w:rsid w:val="190B08A3"/>
    <w:rsid w:val="190D76E6"/>
    <w:rsid w:val="1914406A"/>
    <w:rsid w:val="19157F5E"/>
    <w:rsid w:val="19170917"/>
    <w:rsid w:val="19177999"/>
    <w:rsid w:val="191839D5"/>
    <w:rsid w:val="191D0845"/>
    <w:rsid w:val="192047A7"/>
    <w:rsid w:val="19206E29"/>
    <w:rsid w:val="19207AF4"/>
    <w:rsid w:val="19227027"/>
    <w:rsid w:val="19237545"/>
    <w:rsid w:val="19266FED"/>
    <w:rsid w:val="19285400"/>
    <w:rsid w:val="19291287"/>
    <w:rsid w:val="19297364"/>
    <w:rsid w:val="192A34C4"/>
    <w:rsid w:val="193026D0"/>
    <w:rsid w:val="1930312B"/>
    <w:rsid w:val="19320520"/>
    <w:rsid w:val="19324D8A"/>
    <w:rsid w:val="19327C74"/>
    <w:rsid w:val="19331D95"/>
    <w:rsid w:val="1938374D"/>
    <w:rsid w:val="193870E4"/>
    <w:rsid w:val="193A17A6"/>
    <w:rsid w:val="193B4DB9"/>
    <w:rsid w:val="193F08C2"/>
    <w:rsid w:val="19400369"/>
    <w:rsid w:val="19415E8A"/>
    <w:rsid w:val="194346BC"/>
    <w:rsid w:val="19460CD3"/>
    <w:rsid w:val="1946719C"/>
    <w:rsid w:val="19467475"/>
    <w:rsid w:val="19474388"/>
    <w:rsid w:val="194C5903"/>
    <w:rsid w:val="194C7105"/>
    <w:rsid w:val="19544F8E"/>
    <w:rsid w:val="1955638E"/>
    <w:rsid w:val="195F2347"/>
    <w:rsid w:val="196D5749"/>
    <w:rsid w:val="196F5DD8"/>
    <w:rsid w:val="19724C27"/>
    <w:rsid w:val="19732C20"/>
    <w:rsid w:val="19745399"/>
    <w:rsid w:val="197633CE"/>
    <w:rsid w:val="19781E1A"/>
    <w:rsid w:val="1979745E"/>
    <w:rsid w:val="197C5387"/>
    <w:rsid w:val="197E1742"/>
    <w:rsid w:val="197F333F"/>
    <w:rsid w:val="197F4D13"/>
    <w:rsid w:val="1980762C"/>
    <w:rsid w:val="19810B84"/>
    <w:rsid w:val="19813DDA"/>
    <w:rsid w:val="19816364"/>
    <w:rsid w:val="19816713"/>
    <w:rsid w:val="19840A60"/>
    <w:rsid w:val="19841A99"/>
    <w:rsid w:val="198800AF"/>
    <w:rsid w:val="198C60D8"/>
    <w:rsid w:val="198C6C2C"/>
    <w:rsid w:val="199444F1"/>
    <w:rsid w:val="199D0DB2"/>
    <w:rsid w:val="199F73F6"/>
    <w:rsid w:val="19A14B4B"/>
    <w:rsid w:val="19A355E7"/>
    <w:rsid w:val="19A51004"/>
    <w:rsid w:val="19A60ED1"/>
    <w:rsid w:val="19A66524"/>
    <w:rsid w:val="19A86F05"/>
    <w:rsid w:val="19A95D7B"/>
    <w:rsid w:val="19AC16C6"/>
    <w:rsid w:val="19AF0CBA"/>
    <w:rsid w:val="19B32C46"/>
    <w:rsid w:val="19B44601"/>
    <w:rsid w:val="19B555AA"/>
    <w:rsid w:val="19B948C3"/>
    <w:rsid w:val="19BA6C0F"/>
    <w:rsid w:val="19BA70ED"/>
    <w:rsid w:val="19BB493C"/>
    <w:rsid w:val="19BE64EE"/>
    <w:rsid w:val="19C07AA1"/>
    <w:rsid w:val="19C557E7"/>
    <w:rsid w:val="19CA321F"/>
    <w:rsid w:val="19CA4A36"/>
    <w:rsid w:val="19CA4D9B"/>
    <w:rsid w:val="19CB0C90"/>
    <w:rsid w:val="19CC65E9"/>
    <w:rsid w:val="19D26DF9"/>
    <w:rsid w:val="19D31EA6"/>
    <w:rsid w:val="19D57B6E"/>
    <w:rsid w:val="19D71841"/>
    <w:rsid w:val="19D83FCB"/>
    <w:rsid w:val="19DA37D1"/>
    <w:rsid w:val="19DF6DD3"/>
    <w:rsid w:val="19E128D9"/>
    <w:rsid w:val="19E6762C"/>
    <w:rsid w:val="19E813CD"/>
    <w:rsid w:val="19E907A4"/>
    <w:rsid w:val="19E912C6"/>
    <w:rsid w:val="19E934AC"/>
    <w:rsid w:val="19ED0F69"/>
    <w:rsid w:val="19ED3E7A"/>
    <w:rsid w:val="19EE0485"/>
    <w:rsid w:val="19EE7763"/>
    <w:rsid w:val="19F05E71"/>
    <w:rsid w:val="19F441F6"/>
    <w:rsid w:val="19F55A82"/>
    <w:rsid w:val="19F6138B"/>
    <w:rsid w:val="19F6254F"/>
    <w:rsid w:val="19FA6258"/>
    <w:rsid w:val="19FA7B4F"/>
    <w:rsid w:val="19FB1F75"/>
    <w:rsid w:val="19FE3AAA"/>
    <w:rsid w:val="1A003F81"/>
    <w:rsid w:val="1A043CDF"/>
    <w:rsid w:val="1A0607D4"/>
    <w:rsid w:val="1A064EF7"/>
    <w:rsid w:val="1A0A3C46"/>
    <w:rsid w:val="1A0B25AA"/>
    <w:rsid w:val="1A0C3B57"/>
    <w:rsid w:val="1A1708DD"/>
    <w:rsid w:val="1A1872CD"/>
    <w:rsid w:val="1A1C493C"/>
    <w:rsid w:val="1A1D1E5B"/>
    <w:rsid w:val="1A1D5E0C"/>
    <w:rsid w:val="1A241E5A"/>
    <w:rsid w:val="1A2522FE"/>
    <w:rsid w:val="1A2549CB"/>
    <w:rsid w:val="1A2911CD"/>
    <w:rsid w:val="1A296B1C"/>
    <w:rsid w:val="1A2A1B68"/>
    <w:rsid w:val="1A2C02E0"/>
    <w:rsid w:val="1A2F57D1"/>
    <w:rsid w:val="1A31210D"/>
    <w:rsid w:val="1A332983"/>
    <w:rsid w:val="1A365AE5"/>
    <w:rsid w:val="1A39447C"/>
    <w:rsid w:val="1A3A5D31"/>
    <w:rsid w:val="1A3D08F9"/>
    <w:rsid w:val="1A3E63A4"/>
    <w:rsid w:val="1A4046CB"/>
    <w:rsid w:val="1A406A3D"/>
    <w:rsid w:val="1A4266A3"/>
    <w:rsid w:val="1A436333"/>
    <w:rsid w:val="1A464CE0"/>
    <w:rsid w:val="1A493E02"/>
    <w:rsid w:val="1A4B70B5"/>
    <w:rsid w:val="1A4C1B47"/>
    <w:rsid w:val="1A4E0C23"/>
    <w:rsid w:val="1A512B7C"/>
    <w:rsid w:val="1A522732"/>
    <w:rsid w:val="1A57356D"/>
    <w:rsid w:val="1A5C66E8"/>
    <w:rsid w:val="1A5C73B5"/>
    <w:rsid w:val="1A5E60A0"/>
    <w:rsid w:val="1A600B02"/>
    <w:rsid w:val="1A614604"/>
    <w:rsid w:val="1A633D70"/>
    <w:rsid w:val="1A643A4A"/>
    <w:rsid w:val="1A643C5E"/>
    <w:rsid w:val="1A660965"/>
    <w:rsid w:val="1A674726"/>
    <w:rsid w:val="1A681C8F"/>
    <w:rsid w:val="1A6D1C4C"/>
    <w:rsid w:val="1A6E638E"/>
    <w:rsid w:val="1A6F0447"/>
    <w:rsid w:val="1A6F6099"/>
    <w:rsid w:val="1A717D25"/>
    <w:rsid w:val="1A72580A"/>
    <w:rsid w:val="1A753A55"/>
    <w:rsid w:val="1A783B42"/>
    <w:rsid w:val="1A7A6C00"/>
    <w:rsid w:val="1A7B0F62"/>
    <w:rsid w:val="1A7D5C4B"/>
    <w:rsid w:val="1A7D6FD2"/>
    <w:rsid w:val="1A7E0DDE"/>
    <w:rsid w:val="1A7E2830"/>
    <w:rsid w:val="1A831508"/>
    <w:rsid w:val="1A881A8D"/>
    <w:rsid w:val="1A8B6223"/>
    <w:rsid w:val="1A90032F"/>
    <w:rsid w:val="1A9216FA"/>
    <w:rsid w:val="1A92445D"/>
    <w:rsid w:val="1A92537C"/>
    <w:rsid w:val="1A970DC7"/>
    <w:rsid w:val="1A98588B"/>
    <w:rsid w:val="1A997623"/>
    <w:rsid w:val="1A9B588B"/>
    <w:rsid w:val="1A9D1193"/>
    <w:rsid w:val="1A9E4AFA"/>
    <w:rsid w:val="1AA35C52"/>
    <w:rsid w:val="1AA770E9"/>
    <w:rsid w:val="1AA96A9C"/>
    <w:rsid w:val="1AAA4778"/>
    <w:rsid w:val="1AAA63B2"/>
    <w:rsid w:val="1AAB65B3"/>
    <w:rsid w:val="1AAE4BF3"/>
    <w:rsid w:val="1AB030E8"/>
    <w:rsid w:val="1AB1120F"/>
    <w:rsid w:val="1AB43049"/>
    <w:rsid w:val="1AB56608"/>
    <w:rsid w:val="1AB74EAD"/>
    <w:rsid w:val="1AB7524D"/>
    <w:rsid w:val="1AB82A64"/>
    <w:rsid w:val="1AB91E1B"/>
    <w:rsid w:val="1ABB6BBD"/>
    <w:rsid w:val="1ABE191C"/>
    <w:rsid w:val="1ABE48FF"/>
    <w:rsid w:val="1AC40378"/>
    <w:rsid w:val="1AC6005E"/>
    <w:rsid w:val="1AC62EA0"/>
    <w:rsid w:val="1AC90F9E"/>
    <w:rsid w:val="1AC93559"/>
    <w:rsid w:val="1ACB5E60"/>
    <w:rsid w:val="1ACD0CD7"/>
    <w:rsid w:val="1ACF2609"/>
    <w:rsid w:val="1AD14D05"/>
    <w:rsid w:val="1AD25C52"/>
    <w:rsid w:val="1AD31197"/>
    <w:rsid w:val="1AD40007"/>
    <w:rsid w:val="1AD909F4"/>
    <w:rsid w:val="1ADE2604"/>
    <w:rsid w:val="1ADE7888"/>
    <w:rsid w:val="1AE13495"/>
    <w:rsid w:val="1AE30674"/>
    <w:rsid w:val="1AE35A7D"/>
    <w:rsid w:val="1AE36546"/>
    <w:rsid w:val="1AE47520"/>
    <w:rsid w:val="1AE5186B"/>
    <w:rsid w:val="1AEC76D8"/>
    <w:rsid w:val="1AF13906"/>
    <w:rsid w:val="1AF553A2"/>
    <w:rsid w:val="1AF827CF"/>
    <w:rsid w:val="1AF97137"/>
    <w:rsid w:val="1AFC77C9"/>
    <w:rsid w:val="1B032D2D"/>
    <w:rsid w:val="1B047CA6"/>
    <w:rsid w:val="1B055742"/>
    <w:rsid w:val="1B0609E4"/>
    <w:rsid w:val="1B0B4F40"/>
    <w:rsid w:val="1B0B65A9"/>
    <w:rsid w:val="1B0C529C"/>
    <w:rsid w:val="1B0C7A62"/>
    <w:rsid w:val="1B0D373B"/>
    <w:rsid w:val="1B0D7929"/>
    <w:rsid w:val="1B0E290F"/>
    <w:rsid w:val="1B141A8D"/>
    <w:rsid w:val="1B142AC9"/>
    <w:rsid w:val="1B151828"/>
    <w:rsid w:val="1B1714D7"/>
    <w:rsid w:val="1B196280"/>
    <w:rsid w:val="1B19789A"/>
    <w:rsid w:val="1B206977"/>
    <w:rsid w:val="1B2473A5"/>
    <w:rsid w:val="1B2601CC"/>
    <w:rsid w:val="1B267068"/>
    <w:rsid w:val="1B2874C6"/>
    <w:rsid w:val="1B29065F"/>
    <w:rsid w:val="1B292A52"/>
    <w:rsid w:val="1B2D6C26"/>
    <w:rsid w:val="1B306B37"/>
    <w:rsid w:val="1B31257B"/>
    <w:rsid w:val="1B3536E4"/>
    <w:rsid w:val="1B364F94"/>
    <w:rsid w:val="1B38064F"/>
    <w:rsid w:val="1B4113BF"/>
    <w:rsid w:val="1B431F55"/>
    <w:rsid w:val="1B4561F0"/>
    <w:rsid w:val="1B457747"/>
    <w:rsid w:val="1B4827BB"/>
    <w:rsid w:val="1B4A448C"/>
    <w:rsid w:val="1B4C0AB6"/>
    <w:rsid w:val="1B4D59E3"/>
    <w:rsid w:val="1B4E284D"/>
    <w:rsid w:val="1B536A43"/>
    <w:rsid w:val="1B543248"/>
    <w:rsid w:val="1B55381D"/>
    <w:rsid w:val="1B5858A3"/>
    <w:rsid w:val="1B595999"/>
    <w:rsid w:val="1B5C4EAD"/>
    <w:rsid w:val="1B5E332F"/>
    <w:rsid w:val="1B603F71"/>
    <w:rsid w:val="1B625415"/>
    <w:rsid w:val="1B6640C4"/>
    <w:rsid w:val="1B67313B"/>
    <w:rsid w:val="1B6805C2"/>
    <w:rsid w:val="1B6A03BC"/>
    <w:rsid w:val="1B6E78D9"/>
    <w:rsid w:val="1B7117CC"/>
    <w:rsid w:val="1B724ADC"/>
    <w:rsid w:val="1B7361E6"/>
    <w:rsid w:val="1B74362D"/>
    <w:rsid w:val="1B764075"/>
    <w:rsid w:val="1B777274"/>
    <w:rsid w:val="1B7919DF"/>
    <w:rsid w:val="1B7B368E"/>
    <w:rsid w:val="1B7D22E6"/>
    <w:rsid w:val="1B803A2B"/>
    <w:rsid w:val="1B8104B6"/>
    <w:rsid w:val="1B8338C5"/>
    <w:rsid w:val="1B834222"/>
    <w:rsid w:val="1B846E5F"/>
    <w:rsid w:val="1B87662D"/>
    <w:rsid w:val="1B8B3F57"/>
    <w:rsid w:val="1B8B4A17"/>
    <w:rsid w:val="1B8E791A"/>
    <w:rsid w:val="1B907863"/>
    <w:rsid w:val="1B912BB7"/>
    <w:rsid w:val="1B936A68"/>
    <w:rsid w:val="1B951EFE"/>
    <w:rsid w:val="1B976D63"/>
    <w:rsid w:val="1B9A023B"/>
    <w:rsid w:val="1B9B2D86"/>
    <w:rsid w:val="1B9C1BEF"/>
    <w:rsid w:val="1B9C61B9"/>
    <w:rsid w:val="1B9F7403"/>
    <w:rsid w:val="1BA26425"/>
    <w:rsid w:val="1BA91CB7"/>
    <w:rsid w:val="1BAA1514"/>
    <w:rsid w:val="1BAB634F"/>
    <w:rsid w:val="1BAD7FE2"/>
    <w:rsid w:val="1BAF5764"/>
    <w:rsid w:val="1BB506BD"/>
    <w:rsid w:val="1BB54489"/>
    <w:rsid w:val="1BBA3173"/>
    <w:rsid w:val="1BBB02D6"/>
    <w:rsid w:val="1BBD505A"/>
    <w:rsid w:val="1BC04CAF"/>
    <w:rsid w:val="1BC061E1"/>
    <w:rsid w:val="1BC30B33"/>
    <w:rsid w:val="1BC55169"/>
    <w:rsid w:val="1BC72DBB"/>
    <w:rsid w:val="1BC91E68"/>
    <w:rsid w:val="1BCB7A07"/>
    <w:rsid w:val="1BCC2972"/>
    <w:rsid w:val="1BCE5458"/>
    <w:rsid w:val="1BCF1607"/>
    <w:rsid w:val="1BD3185F"/>
    <w:rsid w:val="1BD32FDD"/>
    <w:rsid w:val="1BD411D3"/>
    <w:rsid w:val="1BD50A2E"/>
    <w:rsid w:val="1BDA11BD"/>
    <w:rsid w:val="1BDD0E2C"/>
    <w:rsid w:val="1BDD3AC8"/>
    <w:rsid w:val="1BE05E38"/>
    <w:rsid w:val="1BE56154"/>
    <w:rsid w:val="1BE71EBB"/>
    <w:rsid w:val="1BE745E2"/>
    <w:rsid w:val="1BEA2939"/>
    <w:rsid w:val="1BEA41E8"/>
    <w:rsid w:val="1BEA7774"/>
    <w:rsid w:val="1BEC07AB"/>
    <w:rsid w:val="1BF42771"/>
    <w:rsid w:val="1BF63233"/>
    <w:rsid w:val="1BF82DA5"/>
    <w:rsid w:val="1BFC38C9"/>
    <w:rsid w:val="1BFD3DC2"/>
    <w:rsid w:val="1BFF0811"/>
    <w:rsid w:val="1C005D6F"/>
    <w:rsid w:val="1C005DB9"/>
    <w:rsid w:val="1C025B8B"/>
    <w:rsid w:val="1C0919A0"/>
    <w:rsid w:val="1C0F64F6"/>
    <w:rsid w:val="1C0F70E1"/>
    <w:rsid w:val="1C157D9D"/>
    <w:rsid w:val="1C190ED6"/>
    <w:rsid w:val="1C1E4D7E"/>
    <w:rsid w:val="1C2076A2"/>
    <w:rsid w:val="1C231C30"/>
    <w:rsid w:val="1C234D2D"/>
    <w:rsid w:val="1C2670C3"/>
    <w:rsid w:val="1C28121D"/>
    <w:rsid w:val="1C2C643B"/>
    <w:rsid w:val="1C31066C"/>
    <w:rsid w:val="1C331F0D"/>
    <w:rsid w:val="1C335F7A"/>
    <w:rsid w:val="1C352FC8"/>
    <w:rsid w:val="1C385B86"/>
    <w:rsid w:val="1C3916F1"/>
    <w:rsid w:val="1C395114"/>
    <w:rsid w:val="1C3B0307"/>
    <w:rsid w:val="1C3B654E"/>
    <w:rsid w:val="1C3C3955"/>
    <w:rsid w:val="1C4C1245"/>
    <w:rsid w:val="1C4E759D"/>
    <w:rsid w:val="1C4F3912"/>
    <w:rsid w:val="1C526DC4"/>
    <w:rsid w:val="1C550B35"/>
    <w:rsid w:val="1C5615F9"/>
    <w:rsid w:val="1C597A4B"/>
    <w:rsid w:val="1C5A17CE"/>
    <w:rsid w:val="1C5B5B22"/>
    <w:rsid w:val="1C5C2F79"/>
    <w:rsid w:val="1C5D460D"/>
    <w:rsid w:val="1C641CE1"/>
    <w:rsid w:val="1C642372"/>
    <w:rsid w:val="1C691EC3"/>
    <w:rsid w:val="1C691F8F"/>
    <w:rsid w:val="1C6A424B"/>
    <w:rsid w:val="1C6B64A7"/>
    <w:rsid w:val="1C6D7A60"/>
    <w:rsid w:val="1C6E3D12"/>
    <w:rsid w:val="1C6F5B05"/>
    <w:rsid w:val="1C726799"/>
    <w:rsid w:val="1C741D45"/>
    <w:rsid w:val="1C741FA2"/>
    <w:rsid w:val="1C7632E8"/>
    <w:rsid w:val="1C764884"/>
    <w:rsid w:val="1C76768D"/>
    <w:rsid w:val="1C783933"/>
    <w:rsid w:val="1C7A7398"/>
    <w:rsid w:val="1C7D1A9E"/>
    <w:rsid w:val="1C804A1F"/>
    <w:rsid w:val="1C806D13"/>
    <w:rsid w:val="1C873E99"/>
    <w:rsid w:val="1C885267"/>
    <w:rsid w:val="1C8922B6"/>
    <w:rsid w:val="1C8C1AD7"/>
    <w:rsid w:val="1C8F696A"/>
    <w:rsid w:val="1C907195"/>
    <w:rsid w:val="1C9117E0"/>
    <w:rsid w:val="1C9177D8"/>
    <w:rsid w:val="1C922022"/>
    <w:rsid w:val="1C937932"/>
    <w:rsid w:val="1C9528E4"/>
    <w:rsid w:val="1C955B71"/>
    <w:rsid w:val="1C955E01"/>
    <w:rsid w:val="1C9A0706"/>
    <w:rsid w:val="1C9A2EAF"/>
    <w:rsid w:val="1C9A4F1A"/>
    <w:rsid w:val="1C9B679F"/>
    <w:rsid w:val="1C9D08E4"/>
    <w:rsid w:val="1C9F6324"/>
    <w:rsid w:val="1CA57474"/>
    <w:rsid w:val="1CA6741A"/>
    <w:rsid w:val="1CAE4688"/>
    <w:rsid w:val="1CB03DAE"/>
    <w:rsid w:val="1CB43846"/>
    <w:rsid w:val="1CBB5817"/>
    <w:rsid w:val="1CBE6393"/>
    <w:rsid w:val="1CBF4145"/>
    <w:rsid w:val="1CBF4653"/>
    <w:rsid w:val="1CBF55F2"/>
    <w:rsid w:val="1CC20D40"/>
    <w:rsid w:val="1CC344EF"/>
    <w:rsid w:val="1CC711D4"/>
    <w:rsid w:val="1CCA52F0"/>
    <w:rsid w:val="1CCB0116"/>
    <w:rsid w:val="1CCC7703"/>
    <w:rsid w:val="1CCE6481"/>
    <w:rsid w:val="1CD343F5"/>
    <w:rsid w:val="1CD6196D"/>
    <w:rsid w:val="1CD62201"/>
    <w:rsid w:val="1CD62322"/>
    <w:rsid w:val="1CD82731"/>
    <w:rsid w:val="1CDC36F8"/>
    <w:rsid w:val="1CE121EE"/>
    <w:rsid w:val="1CE17E0D"/>
    <w:rsid w:val="1CE2034E"/>
    <w:rsid w:val="1CE25FAC"/>
    <w:rsid w:val="1CE414CE"/>
    <w:rsid w:val="1CE50998"/>
    <w:rsid w:val="1CE637FF"/>
    <w:rsid w:val="1CE81264"/>
    <w:rsid w:val="1CEA1024"/>
    <w:rsid w:val="1CEB2D4C"/>
    <w:rsid w:val="1CEC118F"/>
    <w:rsid w:val="1CEC1BCC"/>
    <w:rsid w:val="1CED2F57"/>
    <w:rsid w:val="1CF140C1"/>
    <w:rsid w:val="1CF1780B"/>
    <w:rsid w:val="1CF724B6"/>
    <w:rsid w:val="1CF91EBA"/>
    <w:rsid w:val="1CFA2F17"/>
    <w:rsid w:val="1CFB6F38"/>
    <w:rsid w:val="1CFC3E65"/>
    <w:rsid w:val="1CFD4893"/>
    <w:rsid w:val="1CFD559B"/>
    <w:rsid w:val="1CFE629C"/>
    <w:rsid w:val="1D0163A0"/>
    <w:rsid w:val="1D0178BC"/>
    <w:rsid w:val="1D021DBC"/>
    <w:rsid w:val="1D07335D"/>
    <w:rsid w:val="1D0829F5"/>
    <w:rsid w:val="1D08524D"/>
    <w:rsid w:val="1D0E5FE6"/>
    <w:rsid w:val="1D12131C"/>
    <w:rsid w:val="1D171473"/>
    <w:rsid w:val="1D172BBD"/>
    <w:rsid w:val="1D173F1A"/>
    <w:rsid w:val="1D1941CD"/>
    <w:rsid w:val="1D1971EF"/>
    <w:rsid w:val="1D1D1AC0"/>
    <w:rsid w:val="1D25547D"/>
    <w:rsid w:val="1D2835C4"/>
    <w:rsid w:val="1D2A7D4D"/>
    <w:rsid w:val="1D2B66A5"/>
    <w:rsid w:val="1D2C4457"/>
    <w:rsid w:val="1D2F149C"/>
    <w:rsid w:val="1D301C2F"/>
    <w:rsid w:val="1D304CF3"/>
    <w:rsid w:val="1D31234C"/>
    <w:rsid w:val="1D34406B"/>
    <w:rsid w:val="1D381827"/>
    <w:rsid w:val="1D384C02"/>
    <w:rsid w:val="1D38617B"/>
    <w:rsid w:val="1D397F3E"/>
    <w:rsid w:val="1D3A0AF7"/>
    <w:rsid w:val="1D3A3574"/>
    <w:rsid w:val="1D3A4F71"/>
    <w:rsid w:val="1D3B7480"/>
    <w:rsid w:val="1D3D0A93"/>
    <w:rsid w:val="1D3D5429"/>
    <w:rsid w:val="1D3E153F"/>
    <w:rsid w:val="1D3F0FFC"/>
    <w:rsid w:val="1D4764FA"/>
    <w:rsid w:val="1D4B3867"/>
    <w:rsid w:val="1D522DB6"/>
    <w:rsid w:val="1D524891"/>
    <w:rsid w:val="1D530023"/>
    <w:rsid w:val="1D581C06"/>
    <w:rsid w:val="1D5956DF"/>
    <w:rsid w:val="1D5D412B"/>
    <w:rsid w:val="1D613555"/>
    <w:rsid w:val="1D64524F"/>
    <w:rsid w:val="1D663788"/>
    <w:rsid w:val="1D664A5E"/>
    <w:rsid w:val="1D6660CA"/>
    <w:rsid w:val="1D666BCD"/>
    <w:rsid w:val="1D6A5A97"/>
    <w:rsid w:val="1D6D4FB8"/>
    <w:rsid w:val="1D6F146F"/>
    <w:rsid w:val="1D753D4B"/>
    <w:rsid w:val="1D771FA3"/>
    <w:rsid w:val="1D7851B7"/>
    <w:rsid w:val="1D787D1C"/>
    <w:rsid w:val="1D7B1700"/>
    <w:rsid w:val="1D7C4700"/>
    <w:rsid w:val="1D7F31DF"/>
    <w:rsid w:val="1D812A56"/>
    <w:rsid w:val="1D8159DA"/>
    <w:rsid w:val="1D8D7FA6"/>
    <w:rsid w:val="1D902F2C"/>
    <w:rsid w:val="1D923385"/>
    <w:rsid w:val="1D930D7D"/>
    <w:rsid w:val="1D954C9F"/>
    <w:rsid w:val="1D966422"/>
    <w:rsid w:val="1D9717EC"/>
    <w:rsid w:val="1D9A6C57"/>
    <w:rsid w:val="1D9F5D26"/>
    <w:rsid w:val="1DA21070"/>
    <w:rsid w:val="1DA2701A"/>
    <w:rsid w:val="1DA435B3"/>
    <w:rsid w:val="1DA43D23"/>
    <w:rsid w:val="1DA449FF"/>
    <w:rsid w:val="1DA51CAD"/>
    <w:rsid w:val="1DA53BD6"/>
    <w:rsid w:val="1DA75109"/>
    <w:rsid w:val="1DA752E4"/>
    <w:rsid w:val="1DA77F7C"/>
    <w:rsid w:val="1DA80260"/>
    <w:rsid w:val="1DAA30BF"/>
    <w:rsid w:val="1DAF6CAF"/>
    <w:rsid w:val="1DB04910"/>
    <w:rsid w:val="1DB15146"/>
    <w:rsid w:val="1DB23FC7"/>
    <w:rsid w:val="1DB40B27"/>
    <w:rsid w:val="1DB5340B"/>
    <w:rsid w:val="1DB63018"/>
    <w:rsid w:val="1DB7139E"/>
    <w:rsid w:val="1DBA79A9"/>
    <w:rsid w:val="1DBC169C"/>
    <w:rsid w:val="1DBC266B"/>
    <w:rsid w:val="1DBD1429"/>
    <w:rsid w:val="1DC06F3B"/>
    <w:rsid w:val="1DC1151E"/>
    <w:rsid w:val="1DC1188B"/>
    <w:rsid w:val="1DC16BE3"/>
    <w:rsid w:val="1DC642A1"/>
    <w:rsid w:val="1DC96C5B"/>
    <w:rsid w:val="1DC9787E"/>
    <w:rsid w:val="1DCB28B6"/>
    <w:rsid w:val="1DCE166A"/>
    <w:rsid w:val="1DCE22DF"/>
    <w:rsid w:val="1DCE51C0"/>
    <w:rsid w:val="1DD16574"/>
    <w:rsid w:val="1DD54326"/>
    <w:rsid w:val="1DD5772B"/>
    <w:rsid w:val="1DDA3B87"/>
    <w:rsid w:val="1DDA576D"/>
    <w:rsid w:val="1DDB3283"/>
    <w:rsid w:val="1DE23830"/>
    <w:rsid w:val="1DE3563B"/>
    <w:rsid w:val="1DE400A7"/>
    <w:rsid w:val="1DE948A6"/>
    <w:rsid w:val="1DEA3F47"/>
    <w:rsid w:val="1DEB2EF2"/>
    <w:rsid w:val="1DEF2669"/>
    <w:rsid w:val="1DF21252"/>
    <w:rsid w:val="1DF37B4D"/>
    <w:rsid w:val="1DF44C62"/>
    <w:rsid w:val="1DF649A0"/>
    <w:rsid w:val="1DF929CC"/>
    <w:rsid w:val="1DFC2614"/>
    <w:rsid w:val="1E000827"/>
    <w:rsid w:val="1E02153D"/>
    <w:rsid w:val="1E03363B"/>
    <w:rsid w:val="1E055C91"/>
    <w:rsid w:val="1E0B303B"/>
    <w:rsid w:val="1E0B5B72"/>
    <w:rsid w:val="1E0B60D9"/>
    <w:rsid w:val="1E0C7766"/>
    <w:rsid w:val="1E115438"/>
    <w:rsid w:val="1E18663D"/>
    <w:rsid w:val="1E187088"/>
    <w:rsid w:val="1E191B52"/>
    <w:rsid w:val="1E1E5412"/>
    <w:rsid w:val="1E294908"/>
    <w:rsid w:val="1E2B6491"/>
    <w:rsid w:val="1E2C5DFE"/>
    <w:rsid w:val="1E2D1DAD"/>
    <w:rsid w:val="1E3041C4"/>
    <w:rsid w:val="1E316693"/>
    <w:rsid w:val="1E360707"/>
    <w:rsid w:val="1E3C35EB"/>
    <w:rsid w:val="1E417D75"/>
    <w:rsid w:val="1E4379C9"/>
    <w:rsid w:val="1E441F89"/>
    <w:rsid w:val="1E445051"/>
    <w:rsid w:val="1E474439"/>
    <w:rsid w:val="1E4B6876"/>
    <w:rsid w:val="1E4C516A"/>
    <w:rsid w:val="1E4D42BF"/>
    <w:rsid w:val="1E4D574D"/>
    <w:rsid w:val="1E4F4530"/>
    <w:rsid w:val="1E5012A6"/>
    <w:rsid w:val="1E522170"/>
    <w:rsid w:val="1E537AF7"/>
    <w:rsid w:val="1E547F16"/>
    <w:rsid w:val="1E555E85"/>
    <w:rsid w:val="1E5761FC"/>
    <w:rsid w:val="1E576E8C"/>
    <w:rsid w:val="1E5B3930"/>
    <w:rsid w:val="1E5B58C2"/>
    <w:rsid w:val="1E5F6BE6"/>
    <w:rsid w:val="1E601682"/>
    <w:rsid w:val="1E6103D3"/>
    <w:rsid w:val="1E612B05"/>
    <w:rsid w:val="1E6735B8"/>
    <w:rsid w:val="1E691D0B"/>
    <w:rsid w:val="1E6A5C63"/>
    <w:rsid w:val="1E6D1C03"/>
    <w:rsid w:val="1E6F3D04"/>
    <w:rsid w:val="1E720162"/>
    <w:rsid w:val="1E735D64"/>
    <w:rsid w:val="1E7373F1"/>
    <w:rsid w:val="1E742910"/>
    <w:rsid w:val="1E774A33"/>
    <w:rsid w:val="1E7C11BB"/>
    <w:rsid w:val="1E7D0F8B"/>
    <w:rsid w:val="1E7D76AD"/>
    <w:rsid w:val="1E7E6586"/>
    <w:rsid w:val="1E800AB4"/>
    <w:rsid w:val="1E802023"/>
    <w:rsid w:val="1E803D14"/>
    <w:rsid w:val="1E806F35"/>
    <w:rsid w:val="1E85783C"/>
    <w:rsid w:val="1E871C0F"/>
    <w:rsid w:val="1E8918BB"/>
    <w:rsid w:val="1E897F3D"/>
    <w:rsid w:val="1E8B6FB1"/>
    <w:rsid w:val="1E8D115E"/>
    <w:rsid w:val="1E8F7B22"/>
    <w:rsid w:val="1E920CAF"/>
    <w:rsid w:val="1E972F59"/>
    <w:rsid w:val="1E9B4955"/>
    <w:rsid w:val="1E9D7195"/>
    <w:rsid w:val="1E9F57F7"/>
    <w:rsid w:val="1EA248DA"/>
    <w:rsid w:val="1EA36D6F"/>
    <w:rsid w:val="1EA4355E"/>
    <w:rsid w:val="1EA90002"/>
    <w:rsid w:val="1EAA4897"/>
    <w:rsid w:val="1EB3665B"/>
    <w:rsid w:val="1EB473CB"/>
    <w:rsid w:val="1EB5153A"/>
    <w:rsid w:val="1EB564A9"/>
    <w:rsid w:val="1EB761CD"/>
    <w:rsid w:val="1EBD0E87"/>
    <w:rsid w:val="1EBD3F79"/>
    <w:rsid w:val="1EC04826"/>
    <w:rsid w:val="1EC20CE9"/>
    <w:rsid w:val="1EC302CF"/>
    <w:rsid w:val="1EC439B6"/>
    <w:rsid w:val="1EC60B7E"/>
    <w:rsid w:val="1EC9322E"/>
    <w:rsid w:val="1ECC1A42"/>
    <w:rsid w:val="1ED24B15"/>
    <w:rsid w:val="1ED81A67"/>
    <w:rsid w:val="1EDA046F"/>
    <w:rsid w:val="1EDA4867"/>
    <w:rsid w:val="1EDB3101"/>
    <w:rsid w:val="1EDE4992"/>
    <w:rsid w:val="1EDF795E"/>
    <w:rsid w:val="1EE21807"/>
    <w:rsid w:val="1EE37F35"/>
    <w:rsid w:val="1EE42AC4"/>
    <w:rsid w:val="1EE56E4B"/>
    <w:rsid w:val="1EE5701F"/>
    <w:rsid w:val="1EE60985"/>
    <w:rsid w:val="1EE673AB"/>
    <w:rsid w:val="1EE71148"/>
    <w:rsid w:val="1EE77676"/>
    <w:rsid w:val="1EE941E2"/>
    <w:rsid w:val="1EEF41E7"/>
    <w:rsid w:val="1EF119A1"/>
    <w:rsid w:val="1EF14348"/>
    <w:rsid w:val="1EF42D61"/>
    <w:rsid w:val="1EFB758D"/>
    <w:rsid w:val="1EFE4F4D"/>
    <w:rsid w:val="1EFE773D"/>
    <w:rsid w:val="1F0075DB"/>
    <w:rsid w:val="1F0109C4"/>
    <w:rsid w:val="1F0152C3"/>
    <w:rsid w:val="1F026E4F"/>
    <w:rsid w:val="1F036824"/>
    <w:rsid w:val="1F044033"/>
    <w:rsid w:val="1F05556B"/>
    <w:rsid w:val="1F0705DC"/>
    <w:rsid w:val="1F081462"/>
    <w:rsid w:val="1F084B1C"/>
    <w:rsid w:val="1F0F2F8A"/>
    <w:rsid w:val="1F0F4758"/>
    <w:rsid w:val="1F110AE0"/>
    <w:rsid w:val="1F1231C5"/>
    <w:rsid w:val="1F131D38"/>
    <w:rsid w:val="1F1557A7"/>
    <w:rsid w:val="1F1627E0"/>
    <w:rsid w:val="1F163BF6"/>
    <w:rsid w:val="1F1C6E9E"/>
    <w:rsid w:val="1F1D0CDC"/>
    <w:rsid w:val="1F1D23EB"/>
    <w:rsid w:val="1F1E2191"/>
    <w:rsid w:val="1F2258EA"/>
    <w:rsid w:val="1F2634C2"/>
    <w:rsid w:val="1F2E37FC"/>
    <w:rsid w:val="1F300FFF"/>
    <w:rsid w:val="1F307CDA"/>
    <w:rsid w:val="1F311423"/>
    <w:rsid w:val="1F3310BA"/>
    <w:rsid w:val="1F3411C7"/>
    <w:rsid w:val="1F395378"/>
    <w:rsid w:val="1F3C78F1"/>
    <w:rsid w:val="1F3E5278"/>
    <w:rsid w:val="1F3E678C"/>
    <w:rsid w:val="1F3F6E23"/>
    <w:rsid w:val="1F403648"/>
    <w:rsid w:val="1F417732"/>
    <w:rsid w:val="1F450708"/>
    <w:rsid w:val="1F49742B"/>
    <w:rsid w:val="1F4D0EAD"/>
    <w:rsid w:val="1F532701"/>
    <w:rsid w:val="1F571EFB"/>
    <w:rsid w:val="1F572C57"/>
    <w:rsid w:val="1F585CB3"/>
    <w:rsid w:val="1F5C5F64"/>
    <w:rsid w:val="1F5F1322"/>
    <w:rsid w:val="1F63175B"/>
    <w:rsid w:val="1F6A375E"/>
    <w:rsid w:val="1F6D4754"/>
    <w:rsid w:val="1F6F66EB"/>
    <w:rsid w:val="1F721D7D"/>
    <w:rsid w:val="1F7268FA"/>
    <w:rsid w:val="1F731FF1"/>
    <w:rsid w:val="1F734257"/>
    <w:rsid w:val="1F761275"/>
    <w:rsid w:val="1F767E0C"/>
    <w:rsid w:val="1F770BF7"/>
    <w:rsid w:val="1F78190A"/>
    <w:rsid w:val="1F791456"/>
    <w:rsid w:val="1F7A2570"/>
    <w:rsid w:val="1F7A4915"/>
    <w:rsid w:val="1F7C3F04"/>
    <w:rsid w:val="1F7D21E1"/>
    <w:rsid w:val="1F820034"/>
    <w:rsid w:val="1F821820"/>
    <w:rsid w:val="1F86597A"/>
    <w:rsid w:val="1F872DA0"/>
    <w:rsid w:val="1F891216"/>
    <w:rsid w:val="1F895031"/>
    <w:rsid w:val="1F8A2173"/>
    <w:rsid w:val="1F8A4632"/>
    <w:rsid w:val="1F8B6672"/>
    <w:rsid w:val="1F8D3142"/>
    <w:rsid w:val="1F8E0B38"/>
    <w:rsid w:val="1F8F312D"/>
    <w:rsid w:val="1F902A81"/>
    <w:rsid w:val="1F913755"/>
    <w:rsid w:val="1F963136"/>
    <w:rsid w:val="1F986A29"/>
    <w:rsid w:val="1F9A4348"/>
    <w:rsid w:val="1F9B62E1"/>
    <w:rsid w:val="1F9C01ED"/>
    <w:rsid w:val="1F9E6CE6"/>
    <w:rsid w:val="1FA3644B"/>
    <w:rsid w:val="1FAD6AF1"/>
    <w:rsid w:val="1FAF512D"/>
    <w:rsid w:val="1FB715FB"/>
    <w:rsid w:val="1FB72A83"/>
    <w:rsid w:val="1FBF3864"/>
    <w:rsid w:val="1FC42702"/>
    <w:rsid w:val="1FC45E62"/>
    <w:rsid w:val="1FC56C6B"/>
    <w:rsid w:val="1FCE51B7"/>
    <w:rsid w:val="1FCE67CA"/>
    <w:rsid w:val="1FD22CB4"/>
    <w:rsid w:val="1FD702EA"/>
    <w:rsid w:val="1FD854B8"/>
    <w:rsid w:val="1FD91D44"/>
    <w:rsid w:val="1FD97276"/>
    <w:rsid w:val="1FDA054D"/>
    <w:rsid w:val="1FDA7A40"/>
    <w:rsid w:val="1FDC1C4E"/>
    <w:rsid w:val="1FE16752"/>
    <w:rsid w:val="1FE96BFD"/>
    <w:rsid w:val="1FEB0279"/>
    <w:rsid w:val="1FEB5FDA"/>
    <w:rsid w:val="1FEC0194"/>
    <w:rsid w:val="1FEC539C"/>
    <w:rsid w:val="1FEC641E"/>
    <w:rsid w:val="1FEE4A1C"/>
    <w:rsid w:val="1FF210C6"/>
    <w:rsid w:val="1FF37BCE"/>
    <w:rsid w:val="1FF47B5D"/>
    <w:rsid w:val="1FF83345"/>
    <w:rsid w:val="1FF85591"/>
    <w:rsid w:val="1FF86568"/>
    <w:rsid w:val="1FF93AD7"/>
    <w:rsid w:val="1FFC526E"/>
    <w:rsid w:val="2001086E"/>
    <w:rsid w:val="2001763E"/>
    <w:rsid w:val="200305B6"/>
    <w:rsid w:val="20070675"/>
    <w:rsid w:val="200953DF"/>
    <w:rsid w:val="2009566B"/>
    <w:rsid w:val="200F6A65"/>
    <w:rsid w:val="200F7D9D"/>
    <w:rsid w:val="20102B8B"/>
    <w:rsid w:val="20132A71"/>
    <w:rsid w:val="20182F4A"/>
    <w:rsid w:val="2018578E"/>
    <w:rsid w:val="20190BD4"/>
    <w:rsid w:val="20196DA5"/>
    <w:rsid w:val="201C7EA3"/>
    <w:rsid w:val="20203280"/>
    <w:rsid w:val="20222BCC"/>
    <w:rsid w:val="202264C6"/>
    <w:rsid w:val="20254CE1"/>
    <w:rsid w:val="20255797"/>
    <w:rsid w:val="202A741A"/>
    <w:rsid w:val="202C02B6"/>
    <w:rsid w:val="202C654F"/>
    <w:rsid w:val="202E2CE6"/>
    <w:rsid w:val="202F29BD"/>
    <w:rsid w:val="20311881"/>
    <w:rsid w:val="20327927"/>
    <w:rsid w:val="2033136E"/>
    <w:rsid w:val="20344CD8"/>
    <w:rsid w:val="20364BC5"/>
    <w:rsid w:val="20370BC1"/>
    <w:rsid w:val="20392A30"/>
    <w:rsid w:val="20393B39"/>
    <w:rsid w:val="203C3378"/>
    <w:rsid w:val="203D2D01"/>
    <w:rsid w:val="203D49B1"/>
    <w:rsid w:val="203D7E60"/>
    <w:rsid w:val="203E42D5"/>
    <w:rsid w:val="203E571C"/>
    <w:rsid w:val="20400D8A"/>
    <w:rsid w:val="20413477"/>
    <w:rsid w:val="20423118"/>
    <w:rsid w:val="204421E5"/>
    <w:rsid w:val="20476EF1"/>
    <w:rsid w:val="204A5EE5"/>
    <w:rsid w:val="204B502C"/>
    <w:rsid w:val="204E7158"/>
    <w:rsid w:val="20504CC5"/>
    <w:rsid w:val="20510DAD"/>
    <w:rsid w:val="20520503"/>
    <w:rsid w:val="205231AB"/>
    <w:rsid w:val="2054662F"/>
    <w:rsid w:val="20554BCF"/>
    <w:rsid w:val="205706D8"/>
    <w:rsid w:val="20570DE0"/>
    <w:rsid w:val="205851EE"/>
    <w:rsid w:val="205B1B4E"/>
    <w:rsid w:val="205C1FDE"/>
    <w:rsid w:val="205E294D"/>
    <w:rsid w:val="205E64E6"/>
    <w:rsid w:val="205F4F1A"/>
    <w:rsid w:val="20663EB7"/>
    <w:rsid w:val="206873A8"/>
    <w:rsid w:val="206A2D64"/>
    <w:rsid w:val="206E5F76"/>
    <w:rsid w:val="207005AC"/>
    <w:rsid w:val="20702CB0"/>
    <w:rsid w:val="20714F6A"/>
    <w:rsid w:val="20720F80"/>
    <w:rsid w:val="20792CDC"/>
    <w:rsid w:val="207A33C7"/>
    <w:rsid w:val="207A7449"/>
    <w:rsid w:val="207C7B24"/>
    <w:rsid w:val="207D798C"/>
    <w:rsid w:val="207F7570"/>
    <w:rsid w:val="2081683B"/>
    <w:rsid w:val="20846CB6"/>
    <w:rsid w:val="20847FFE"/>
    <w:rsid w:val="20880708"/>
    <w:rsid w:val="208D5E21"/>
    <w:rsid w:val="20956AAB"/>
    <w:rsid w:val="2098126B"/>
    <w:rsid w:val="209852E7"/>
    <w:rsid w:val="209B0A1D"/>
    <w:rsid w:val="209C2DA0"/>
    <w:rsid w:val="209D39CA"/>
    <w:rsid w:val="209D6D74"/>
    <w:rsid w:val="20A142C5"/>
    <w:rsid w:val="20A40C78"/>
    <w:rsid w:val="20A54C12"/>
    <w:rsid w:val="20A93D19"/>
    <w:rsid w:val="20AB6934"/>
    <w:rsid w:val="20AB6F10"/>
    <w:rsid w:val="20AD7E1A"/>
    <w:rsid w:val="20B066F1"/>
    <w:rsid w:val="20B10C44"/>
    <w:rsid w:val="20B516C5"/>
    <w:rsid w:val="20B54F0E"/>
    <w:rsid w:val="20BC48FE"/>
    <w:rsid w:val="20BD705C"/>
    <w:rsid w:val="20C533E8"/>
    <w:rsid w:val="20C60F94"/>
    <w:rsid w:val="20C625FA"/>
    <w:rsid w:val="20C81037"/>
    <w:rsid w:val="20C87BD3"/>
    <w:rsid w:val="20CB2A08"/>
    <w:rsid w:val="20CB4148"/>
    <w:rsid w:val="20CD05DC"/>
    <w:rsid w:val="20CD74ED"/>
    <w:rsid w:val="20D11F66"/>
    <w:rsid w:val="20D61CA9"/>
    <w:rsid w:val="20D63B2B"/>
    <w:rsid w:val="20DA160E"/>
    <w:rsid w:val="20E045E2"/>
    <w:rsid w:val="20E14326"/>
    <w:rsid w:val="20E33106"/>
    <w:rsid w:val="20E825D2"/>
    <w:rsid w:val="20E83D4E"/>
    <w:rsid w:val="20EC4205"/>
    <w:rsid w:val="20EF7D00"/>
    <w:rsid w:val="20F04D00"/>
    <w:rsid w:val="20F07BD0"/>
    <w:rsid w:val="20F13422"/>
    <w:rsid w:val="20F13F6C"/>
    <w:rsid w:val="20F66ECC"/>
    <w:rsid w:val="20FB48A1"/>
    <w:rsid w:val="20FC7576"/>
    <w:rsid w:val="21005D9E"/>
    <w:rsid w:val="21014EE8"/>
    <w:rsid w:val="2101686D"/>
    <w:rsid w:val="21030921"/>
    <w:rsid w:val="21030F1C"/>
    <w:rsid w:val="21057E34"/>
    <w:rsid w:val="210856A1"/>
    <w:rsid w:val="210A6035"/>
    <w:rsid w:val="210A6D27"/>
    <w:rsid w:val="210B4A80"/>
    <w:rsid w:val="210E11E3"/>
    <w:rsid w:val="210E543D"/>
    <w:rsid w:val="210F0C70"/>
    <w:rsid w:val="210F7B3B"/>
    <w:rsid w:val="21120D95"/>
    <w:rsid w:val="211413F6"/>
    <w:rsid w:val="21144A3C"/>
    <w:rsid w:val="21151890"/>
    <w:rsid w:val="21154C1C"/>
    <w:rsid w:val="2118601A"/>
    <w:rsid w:val="211F0BA7"/>
    <w:rsid w:val="211F4EC8"/>
    <w:rsid w:val="21257F94"/>
    <w:rsid w:val="21263525"/>
    <w:rsid w:val="21274B76"/>
    <w:rsid w:val="212B4DE2"/>
    <w:rsid w:val="212D4EB7"/>
    <w:rsid w:val="21364CAC"/>
    <w:rsid w:val="21364F7B"/>
    <w:rsid w:val="213655C8"/>
    <w:rsid w:val="21367D4C"/>
    <w:rsid w:val="213C080E"/>
    <w:rsid w:val="213D01AB"/>
    <w:rsid w:val="213E7A5F"/>
    <w:rsid w:val="21435D22"/>
    <w:rsid w:val="2145360C"/>
    <w:rsid w:val="21457DCF"/>
    <w:rsid w:val="2146100C"/>
    <w:rsid w:val="21472583"/>
    <w:rsid w:val="2148015B"/>
    <w:rsid w:val="214A10FA"/>
    <w:rsid w:val="214D40FE"/>
    <w:rsid w:val="214F40B2"/>
    <w:rsid w:val="215071B0"/>
    <w:rsid w:val="21530635"/>
    <w:rsid w:val="21537C0B"/>
    <w:rsid w:val="21543864"/>
    <w:rsid w:val="215A0F75"/>
    <w:rsid w:val="215B0ABA"/>
    <w:rsid w:val="215B3A33"/>
    <w:rsid w:val="215C2BD3"/>
    <w:rsid w:val="215E666D"/>
    <w:rsid w:val="21613363"/>
    <w:rsid w:val="21617C6A"/>
    <w:rsid w:val="2162422D"/>
    <w:rsid w:val="216322D4"/>
    <w:rsid w:val="21633CD7"/>
    <w:rsid w:val="216340B6"/>
    <w:rsid w:val="21670B94"/>
    <w:rsid w:val="2167104F"/>
    <w:rsid w:val="21690032"/>
    <w:rsid w:val="21691936"/>
    <w:rsid w:val="216C5A5A"/>
    <w:rsid w:val="216E5139"/>
    <w:rsid w:val="216F34C6"/>
    <w:rsid w:val="217103B4"/>
    <w:rsid w:val="2171128E"/>
    <w:rsid w:val="21711E76"/>
    <w:rsid w:val="2172515F"/>
    <w:rsid w:val="2175586A"/>
    <w:rsid w:val="217713D7"/>
    <w:rsid w:val="217966D1"/>
    <w:rsid w:val="217B7DD1"/>
    <w:rsid w:val="217C118B"/>
    <w:rsid w:val="217E7E55"/>
    <w:rsid w:val="218158E4"/>
    <w:rsid w:val="218231D3"/>
    <w:rsid w:val="2183097C"/>
    <w:rsid w:val="218408CC"/>
    <w:rsid w:val="21856592"/>
    <w:rsid w:val="21861C39"/>
    <w:rsid w:val="21880B40"/>
    <w:rsid w:val="21887D99"/>
    <w:rsid w:val="2189039E"/>
    <w:rsid w:val="21891E76"/>
    <w:rsid w:val="21894FB6"/>
    <w:rsid w:val="218A1FF4"/>
    <w:rsid w:val="218D06DF"/>
    <w:rsid w:val="218E0195"/>
    <w:rsid w:val="218E2599"/>
    <w:rsid w:val="218E5100"/>
    <w:rsid w:val="218F255E"/>
    <w:rsid w:val="21904790"/>
    <w:rsid w:val="2195035C"/>
    <w:rsid w:val="21954268"/>
    <w:rsid w:val="219C4514"/>
    <w:rsid w:val="219C5FC2"/>
    <w:rsid w:val="219E1AD5"/>
    <w:rsid w:val="219E7FA7"/>
    <w:rsid w:val="21A0564A"/>
    <w:rsid w:val="21A12F36"/>
    <w:rsid w:val="21A26835"/>
    <w:rsid w:val="21A30010"/>
    <w:rsid w:val="21A30DC6"/>
    <w:rsid w:val="21A52B1D"/>
    <w:rsid w:val="21AE763B"/>
    <w:rsid w:val="21B304EE"/>
    <w:rsid w:val="21B51C3A"/>
    <w:rsid w:val="21B727C6"/>
    <w:rsid w:val="21B808E3"/>
    <w:rsid w:val="21B96356"/>
    <w:rsid w:val="21BC492F"/>
    <w:rsid w:val="21BF3850"/>
    <w:rsid w:val="21C1351C"/>
    <w:rsid w:val="21C1432D"/>
    <w:rsid w:val="21C304D7"/>
    <w:rsid w:val="21C34C84"/>
    <w:rsid w:val="21CC4319"/>
    <w:rsid w:val="21CE1DD9"/>
    <w:rsid w:val="21CE1FD6"/>
    <w:rsid w:val="21D218E5"/>
    <w:rsid w:val="21D42389"/>
    <w:rsid w:val="21DD35F3"/>
    <w:rsid w:val="21DD5744"/>
    <w:rsid w:val="21DD6143"/>
    <w:rsid w:val="21E05713"/>
    <w:rsid w:val="21E11072"/>
    <w:rsid w:val="21E73F76"/>
    <w:rsid w:val="21E76B2C"/>
    <w:rsid w:val="21EA2130"/>
    <w:rsid w:val="21EB0F44"/>
    <w:rsid w:val="21EF0FFD"/>
    <w:rsid w:val="21EF1300"/>
    <w:rsid w:val="21F215A4"/>
    <w:rsid w:val="21F27F77"/>
    <w:rsid w:val="21F37284"/>
    <w:rsid w:val="21F3730E"/>
    <w:rsid w:val="21F71FF5"/>
    <w:rsid w:val="21F82C91"/>
    <w:rsid w:val="21FA0544"/>
    <w:rsid w:val="21FA32CE"/>
    <w:rsid w:val="21FB66BF"/>
    <w:rsid w:val="21FD2837"/>
    <w:rsid w:val="21FF1091"/>
    <w:rsid w:val="21FF47F5"/>
    <w:rsid w:val="21FF760F"/>
    <w:rsid w:val="2201103B"/>
    <w:rsid w:val="220577AE"/>
    <w:rsid w:val="22072A7E"/>
    <w:rsid w:val="22074E49"/>
    <w:rsid w:val="220908B1"/>
    <w:rsid w:val="220F4EC1"/>
    <w:rsid w:val="22101631"/>
    <w:rsid w:val="22106181"/>
    <w:rsid w:val="221205AA"/>
    <w:rsid w:val="2213356A"/>
    <w:rsid w:val="22143998"/>
    <w:rsid w:val="22174377"/>
    <w:rsid w:val="2218165E"/>
    <w:rsid w:val="221C4586"/>
    <w:rsid w:val="221E711F"/>
    <w:rsid w:val="22201001"/>
    <w:rsid w:val="22216290"/>
    <w:rsid w:val="22231CDE"/>
    <w:rsid w:val="22261624"/>
    <w:rsid w:val="2227632C"/>
    <w:rsid w:val="222A1B69"/>
    <w:rsid w:val="222C1634"/>
    <w:rsid w:val="222C5B46"/>
    <w:rsid w:val="222D2614"/>
    <w:rsid w:val="222F6731"/>
    <w:rsid w:val="2230581E"/>
    <w:rsid w:val="22342C13"/>
    <w:rsid w:val="22355370"/>
    <w:rsid w:val="2237061F"/>
    <w:rsid w:val="22371B07"/>
    <w:rsid w:val="223E2941"/>
    <w:rsid w:val="223F02FD"/>
    <w:rsid w:val="224033C6"/>
    <w:rsid w:val="224300D4"/>
    <w:rsid w:val="224717D6"/>
    <w:rsid w:val="224E7C0D"/>
    <w:rsid w:val="2250148D"/>
    <w:rsid w:val="2250204A"/>
    <w:rsid w:val="225330F6"/>
    <w:rsid w:val="225344D0"/>
    <w:rsid w:val="225A7A27"/>
    <w:rsid w:val="225B415C"/>
    <w:rsid w:val="22600F4F"/>
    <w:rsid w:val="22602F47"/>
    <w:rsid w:val="22613114"/>
    <w:rsid w:val="226163A8"/>
    <w:rsid w:val="226211A3"/>
    <w:rsid w:val="22622225"/>
    <w:rsid w:val="22633CD4"/>
    <w:rsid w:val="226500B6"/>
    <w:rsid w:val="22665D0D"/>
    <w:rsid w:val="226947EA"/>
    <w:rsid w:val="226D2EA3"/>
    <w:rsid w:val="226E403D"/>
    <w:rsid w:val="22702B07"/>
    <w:rsid w:val="22706B06"/>
    <w:rsid w:val="227214DF"/>
    <w:rsid w:val="2272251E"/>
    <w:rsid w:val="22727175"/>
    <w:rsid w:val="227D74F4"/>
    <w:rsid w:val="227E08E5"/>
    <w:rsid w:val="227F58AA"/>
    <w:rsid w:val="22817350"/>
    <w:rsid w:val="22852B88"/>
    <w:rsid w:val="22867974"/>
    <w:rsid w:val="228D7543"/>
    <w:rsid w:val="22921F8D"/>
    <w:rsid w:val="229414A0"/>
    <w:rsid w:val="22943340"/>
    <w:rsid w:val="22972E69"/>
    <w:rsid w:val="22973DAD"/>
    <w:rsid w:val="22982D6D"/>
    <w:rsid w:val="229E0B18"/>
    <w:rsid w:val="22A61549"/>
    <w:rsid w:val="22AB6CBD"/>
    <w:rsid w:val="22AD63C2"/>
    <w:rsid w:val="22AF6F48"/>
    <w:rsid w:val="22B17E39"/>
    <w:rsid w:val="22B20045"/>
    <w:rsid w:val="22B214F6"/>
    <w:rsid w:val="22B570FB"/>
    <w:rsid w:val="22B93F38"/>
    <w:rsid w:val="22BB3EB7"/>
    <w:rsid w:val="22BB6A86"/>
    <w:rsid w:val="22BD5A24"/>
    <w:rsid w:val="22C441EE"/>
    <w:rsid w:val="22C57CAB"/>
    <w:rsid w:val="22C8123B"/>
    <w:rsid w:val="22CA6EDE"/>
    <w:rsid w:val="22CB256D"/>
    <w:rsid w:val="22CB52D8"/>
    <w:rsid w:val="22CC1496"/>
    <w:rsid w:val="22CC1874"/>
    <w:rsid w:val="22CC440A"/>
    <w:rsid w:val="22CF3567"/>
    <w:rsid w:val="22D06F5C"/>
    <w:rsid w:val="22D1241C"/>
    <w:rsid w:val="22D264F7"/>
    <w:rsid w:val="22D4268C"/>
    <w:rsid w:val="22D56119"/>
    <w:rsid w:val="22D62D75"/>
    <w:rsid w:val="22D835D9"/>
    <w:rsid w:val="22D93530"/>
    <w:rsid w:val="22D93FE7"/>
    <w:rsid w:val="22DD65B9"/>
    <w:rsid w:val="22E060A2"/>
    <w:rsid w:val="22E27AC6"/>
    <w:rsid w:val="22E522E1"/>
    <w:rsid w:val="22E62ACF"/>
    <w:rsid w:val="22E63FF1"/>
    <w:rsid w:val="22E673A4"/>
    <w:rsid w:val="22E77055"/>
    <w:rsid w:val="22E94DD7"/>
    <w:rsid w:val="22EA19DE"/>
    <w:rsid w:val="22F23888"/>
    <w:rsid w:val="22F40DAD"/>
    <w:rsid w:val="22F8149D"/>
    <w:rsid w:val="22F82608"/>
    <w:rsid w:val="22F831E6"/>
    <w:rsid w:val="22FB5743"/>
    <w:rsid w:val="23001AEA"/>
    <w:rsid w:val="230355C8"/>
    <w:rsid w:val="23044122"/>
    <w:rsid w:val="230A1B36"/>
    <w:rsid w:val="230A409F"/>
    <w:rsid w:val="230B4EAF"/>
    <w:rsid w:val="230F5FF8"/>
    <w:rsid w:val="23191A60"/>
    <w:rsid w:val="231B03DC"/>
    <w:rsid w:val="231D464D"/>
    <w:rsid w:val="231E65F2"/>
    <w:rsid w:val="23222FB5"/>
    <w:rsid w:val="23233987"/>
    <w:rsid w:val="23270AB4"/>
    <w:rsid w:val="232B0616"/>
    <w:rsid w:val="232B1D78"/>
    <w:rsid w:val="232D010E"/>
    <w:rsid w:val="23310430"/>
    <w:rsid w:val="23322223"/>
    <w:rsid w:val="233242BA"/>
    <w:rsid w:val="23370DD2"/>
    <w:rsid w:val="23377175"/>
    <w:rsid w:val="233F4A62"/>
    <w:rsid w:val="23416970"/>
    <w:rsid w:val="234221D5"/>
    <w:rsid w:val="23426F5B"/>
    <w:rsid w:val="23433A42"/>
    <w:rsid w:val="23435639"/>
    <w:rsid w:val="23442059"/>
    <w:rsid w:val="23462A5F"/>
    <w:rsid w:val="23475729"/>
    <w:rsid w:val="23484DD7"/>
    <w:rsid w:val="234856CD"/>
    <w:rsid w:val="234D201D"/>
    <w:rsid w:val="23501FE7"/>
    <w:rsid w:val="2350723C"/>
    <w:rsid w:val="23523936"/>
    <w:rsid w:val="235B3353"/>
    <w:rsid w:val="235C0BB0"/>
    <w:rsid w:val="235E47D4"/>
    <w:rsid w:val="23614DA0"/>
    <w:rsid w:val="236361F5"/>
    <w:rsid w:val="236576F9"/>
    <w:rsid w:val="23666262"/>
    <w:rsid w:val="236767EB"/>
    <w:rsid w:val="2368480C"/>
    <w:rsid w:val="236E7D38"/>
    <w:rsid w:val="23715161"/>
    <w:rsid w:val="23730986"/>
    <w:rsid w:val="237410FB"/>
    <w:rsid w:val="23753C62"/>
    <w:rsid w:val="237731BC"/>
    <w:rsid w:val="23800F88"/>
    <w:rsid w:val="23840284"/>
    <w:rsid w:val="238544B0"/>
    <w:rsid w:val="23875E07"/>
    <w:rsid w:val="238805EF"/>
    <w:rsid w:val="23881471"/>
    <w:rsid w:val="23893934"/>
    <w:rsid w:val="238A5800"/>
    <w:rsid w:val="238B31B3"/>
    <w:rsid w:val="238E4DB6"/>
    <w:rsid w:val="238F2229"/>
    <w:rsid w:val="239329A2"/>
    <w:rsid w:val="239B0045"/>
    <w:rsid w:val="23A6178A"/>
    <w:rsid w:val="23A832E6"/>
    <w:rsid w:val="23A90A4C"/>
    <w:rsid w:val="23A95956"/>
    <w:rsid w:val="23AB6F25"/>
    <w:rsid w:val="23AC3354"/>
    <w:rsid w:val="23AF19C3"/>
    <w:rsid w:val="23B156F7"/>
    <w:rsid w:val="23B22A55"/>
    <w:rsid w:val="23B558C9"/>
    <w:rsid w:val="23B6124F"/>
    <w:rsid w:val="23B93B14"/>
    <w:rsid w:val="23B96F44"/>
    <w:rsid w:val="23BA71C3"/>
    <w:rsid w:val="23BA7FC2"/>
    <w:rsid w:val="23BB3126"/>
    <w:rsid w:val="23BD4F74"/>
    <w:rsid w:val="23BD7559"/>
    <w:rsid w:val="23C31824"/>
    <w:rsid w:val="23C955DC"/>
    <w:rsid w:val="23CA637C"/>
    <w:rsid w:val="23CA66AA"/>
    <w:rsid w:val="23CB43C8"/>
    <w:rsid w:val="23CF483C"/>
    <w:rsid w:val="23D45155"/>
    <w:rsid w:val="23D46171"/>
    <w:rsid w:val="23D50900"/>
    <w:rsid w:val="23D72B5B"/>
    <w:rsid w:val="23DB7A08"/>
    <w:rsid w:val="23DB7B04"/>
    <w:rsid w:val="23DE4B9E"/>
    <w:rsid w:val="23E13628"/>
    <w:rsid w:val="23E30BE2"/>
    <w:rsid w:val="23E53B93"/>
    <w:rsid w:val="23E815B6"/>
    <w:rsid w:val="23EC68DC"/>
    <w:rsid w:val="23ED21AD"/>
    <w:rsid w:val="23EE554E"/>
    <w:rsid w:val="23EE6A2E"/>
    <w:rsid w:val="23EF3DAD"/>
    <w:rsid w:val="23F136AA"/>
    <w:rsid w:val="23F544EB"/>
    <w:rsid w:val="23F54D5B"/>
    <w:rsid w:val="23FB3403"/>
    <w:rsid w:val="23FC592F"/>
    <w:rsid w:val="240016F2"/>
    <w:rsid w:val="24013557"/>
    <w:rsid w:val="24020860"/>
    <w:rsid w:val="24042151"/>
    <w:rsid w:val="240F1A41"/>
    <w:rsid w:val="240F3CB2"/>
    <w:rsid w:val="240F4FBE"/>
    <w:rsid w:val="241B3094"/>
    <w:rsid w:val="241C2D44"/>
    <w:rsid w:val="241F7B65"/>
    <w:rsid w:val="24281162"/>
    <w:rsid w:val="242864C3"/>
    <w:rsid w:val="24290668"/>
    <w:rsid w:val="242F605A"/>
    <w:rsid w:val="24300FD2"/>
    <w:rsid w:val="243170C8"/>
    <w:rsid w:val="243477E7"/>
    <w:rsid w:val="243757BE"/>
    <w:rsid w:val="243B1E62"/>
    <w:rsid w:val="243C3A6F"/>
    <w:rsid w:val="243D2307"/>
    <w:rsid w:val="243E0F68"/>
    <w:rsid w:val="243F331F"/>
    <w:rsid w:val="243F335B"/>
    <w:rsid w:val="244138F8"/>
    <w:rsid w:val="24434C24"/>
    <w:rsid w:val="24434D67"/>
    <w:rsid w:val="2443670E"/>
    <w:rsid w:val="24445CE1"/>
    <w:rsid w:val="244651E4"/>
    <w:rsid w:val="244B24FE"/>
    <w:rsid w:val="244E5FCA"/>
    <w:rsid w:val="24557D96"/>
    <w:rsid w:val="245A0640"/>
    <w:rsid w:val="245A1530"/>
    <w:rsid w:val="245C4F7A"/>
    <w:rsid w:val="245C6E01"/>
    <w:rsid w:val="245E4322"/>
    <w:rsid w:val="246108C4"/>
    <w:rsid w:val="24634588"/>
    <w:rsid w:val="246506EC"/>
    <w:rsid w:val="24651342"/>
    <w:rsid w:val="24666070"/>
    <w:rsid w:val="246A4BE2"/>
    <w:rsid w:val="246B5629"/>
    <w:rsid w:val="246B6D9A"/>
    <w:rsid w:val="246D3DF1"/>
    <w:rsid w:val="246E2D62"/>
    <w:rsid w:val="246E7006"/>
    <w:rsid w:val="24715527"/>
    <w:rsid w:val="24750BA6"/>
    <w:rsid w:val="24760DB3"/>
    <w:rsid w:val="2478078A"/>
    <w:rsid w:val="24780BBA"/>
    <w:rsid w:val="247C48F4"/>
    <w:rsid w:val="247C57AA"/>
    <w:rsid w:val="247D0497"/>
    <w:rsid w:val="247D6AC5"/>
    <w:rsid w:val="24802FDC"/>
    <w:rsid w:val="24820BE2"/>
    <w:rsid w:val="24821147"/>
    <w:rsid w:val="24823B4E"/>
    <w:rsid w:val="24824EFE"/>
    <w:rsid w:val="24844CD4"/>
    <w:rsid w:val="24852DAE"/>
    <w:rsid w:val="248B42D5"/>
    <w:rsid w:val="248B656E"/>
    <w:rsid w:val="248F3F42"/>
    <w:rsid w:val="24924557"/>
    <w:rsid w:val="249348B7"/>
    <w:rsid w:val="249374C7"/>
    <w:rsid w:val="24951294"/>
    <w:rsid w:val="249634D7"/>
    <w:rsid w:val="2499157F"/>
    <w:rsid w:val="249D44F1"/>
    <w:rsid w:val="249F3F5A"/>
    <w:rsid w:val="24A043A5"/>
    <w:rsid w:val="24A2472B"/>
    <w:rsid w:val="24A36A56"/>
    <w:rsid w:val="24A3756D"/>
    <w:rsid w:val="24A726DE"/>
    <w:rsid w:val="24AB7C68"/>
    <w:rsid w:val="24AC7F1F"/>
    <w:rsid w:val="24AD44A5"/>
    <w:rsid w:val="24AE6E02"/>
    <w:rsid w:val="24B376BC"/>
    <w:rsid w:val="24B4128D"/>
    <w:rsid w:val="24C03128"/>
    <w:rsid w:val="24C33E70"/>
    <w:rsid w:val="24C51525"/>
    <w:rsid w:val="24C60C8C"/>
    <w:rsid w:val="24C72815"/>
    <w:rsid w:val="24C84CB5"/>
    <w:rsid w:val="24C97881"/>
    <w:rsid w:val="24CC5124"/>
    <w:rsid w:val="24CD5CCA"/>
    <w:rsid w:val="24D049E4"/>
    <w:rsid w:val="24D26B2C"/>
    <w:rsid w:val="24D620CB"/>
    <w:rsid w:val="24D6426B"/>
    <w:rsid w:val="24D65340"/>
    <w:rsid w:val="24DA2143"/>
    <w:rsid w:val="24DE6BDF"/>
    <w:rsid w:val="24DF30CF"/>
    <w:rsid w:val="24E00FA3"/>
    <w:rsid w:val="24E4185D"/>
    <w:rsid w:val="24E71F76"/>
    <w:rsid w:val="24E72AD4"/>
    <w:rsid w:val="24EE5A58"/>
    <w:rsid w:val="24F15724"/>
    <w:rsid w:val="24F25DB2"/>
    <w:rsid w:val="24F26585"/>
    <w:rsid w:val="24F45899"/>
    <w:rsid w:val="24F53A73"/>
    <w:rsid w:val="24F75454"/>
    <w:rsid w:val="24F75BC4"/>
    <w:rsid w:val="24FB563A"/>
    <w:rsid w:val="24FE7E98"/>
    <w:rsid w:val="24FF6AB2"/>
    <w:rsid w:val="25011936"/>
    <w:rsid w:val="25034501"/>
    <w:rsid w:val="25051651"/>
    <w:rsid w:val="25064FAF"/>
    <w:rsid w:val="250843D7"/>
    <w:rsid w:val="250942EB"/>
    <w:rsid w:val="250A0E13"/>
    <w:rsid w:val="250E5B23"/>
    <w:rsid w:val="250F295A"/>
    <w:rsid w:val="251016CF"/>
    <w:rsid w:val="2511067B"/>
    <w:rsid w:val="25110A2B"/>
    <w:rsid w:val="25116C23"/>
    <w:rsid w:val="25117B17"/>
    <w:rsid w:val="25125182"/>
    <w:rsid w:val="25140C70"/>
    <w:rsid w:val="25172BDE"/>
    <w:rsid w:val="2517584D"/>
    <w:rsid w:val="251A0335"/>
    <w:rsid w:val="251A6BD7"/>
    <w:rsid w:val="251B1552"/>
    <w:rsid w:val="251B2BE0"/>
    <w:rsid w:val="2522780C"/>
    <w:rsid w:val="25250D0A"/>
    <w:rsid w:val="2529692E"/>
    <w:rsid w:val="252A77BC"/>
    <w:rsid w:val="252C25CE"/>
    <w:rsid w:val="253373A2"/>
    <w:rsid w:val="2536058B"/>
    <w:rsid w:val="253706DD"/>
    <w:rsid w:val="253718CD"/>
    <w:rsid w:val="253804C1"/>
    <w:rsid w:val="253C2C3B"/>
    <w:rsid w:val="253F0B59"/>
    <w:rsid w:val="253F60D8"/>
    <w:rsid w:val="254004E4"/>
    <w:rsid w:val="25407ED8"/>
    <w:rsid w:val="25430F51"/>
    <w:rsid w:val="25451FF6"/>
    <w:rsid w:val="254556BE"/>
    <w:rsid w:val="254676F7"/>
    <w:rsid w:val="25483B29"/>
    <w:rsid w:val="25494578"/>
    <w:rsid w:val="25495737"/>
    <w:rsid w:val="254D28CB"/>
    <w:rsid w:val="2551709A"/>
    <w:rsid w:val="25540650"/>
    <w:rsid w:val="2554141E"/>
    <w:rsid w:val="2554471D"/>
    <w:rsid w:val="25553643"/>
    <w:rsid w:val="25561604"/>
    <w:rsid w:val="25575A0B"/>
    <w:rsid w:val="25590C51"/>
    <w:rsid w:val="255A597D"/>
    <w:rsid w:val="255A6B1B"/>
    <w:rsid w:val="255C599F"/>
    <w:rsid w:val="255F6F3E"/>
    <w:rsid w:val="256245BC"/>
    <w:rsid w:val="25627E8A"/>
    <w:rsid w:val="2564378C"/>
    <w:rsid w:val="256765BB"/>
    <w:rsid w:val="25680001"/>
    <w:rsid w:val="25684C33"/>
    <w:rsid w:val="256865F4"/>
    <w:rsid w:val="256C16A9"/>
    <w:rsid w:val="256D2FA2"/>
    <w:rsid w:val="256E3C02"/>
    <w:rsid w:val="256F0585"/>
    <w:rsid w:val="256F1610"/>
    <w:rsid w:val="257456CD"/>
    <w:rsid w:val="257613DA"/>
    <w:rsid w:val="25777D56"/>
    <w:rsid w:val="257801F7"/>
    <w:rsid w:val="257905EA"/>
    <w:rsid w:val="257F6341"/>
    <w:rsid w:val="25817A21"/>
    <w:rsid w:val="2582428E"/>
    <w:rsid w:val="25824CC3"/>
    <w:rsid w:val="25831E6C"/>
    <w:rsid w:val="258619FF"/>
    <w:rsid w:val="2586299A"/>
    <w:rsid w:val="258978CD"/>
    <w:rsid w:val="258A7CF4"/>
    <w:rsid w:val="258C26B0"/>
    <w:rsid w:val="25925BD2"/>
    <w:rsid w:val="25933793"/>
    <w:rsid w:val="2593389B"/>
    <w:rsid w:val="2599336E"/>
    <w:rsid w:val="259E4DCB"/>
    <w:rsid w:val="259F05B9"/>
    <w:rsid w:val="259F4603"/>
    <w:rsid w:val="25A05D9D"/>
    <w:rsid w:val="25A20583"/>
    <w:rsid w:val="25A242EE"/>
    <w:rsid w:val="25A3008C"/>
    <w:rsid w:val="25A45B60"/>
    <w:rsid w:val="25A51FA6"/>
    <w:rsid w:val="25A7087F"/>
    <w:rsid w:val="25A74B36"/>
    <w:rsid w:val="25A947E0"/>
    <w:rsid w:val="25A964C9"/>
    <w:rsid w:val="25AB523A"/>
    <w:rsid w:val="25AD397F"/>
    <w:rsid w:val="25B01647"/>
    <w:rsid w:val="25B064CD"/>
    <w:rsid w:val="25B12203"/>
    <w:rsid w:val="25B37249"/>
    <w:rsid w:val="25B90DD3"/>
    <w:rsid w:val="25BC4175"/>
    <w:rsid w:val="25C0707F"/>
    <w:rsid w:val="25C20450"/>
    <w:rsid w:val="25C56CEA"/>
    <w:rsid w:val="25C602B1"/>
    <w:rsid w:val="25C75E4C"/>
    <w:rsid w:val="25C9778F"/>
    <w:rsid w:val="25CA449D"/>
    <w:rsid w:val="25CA571D"/>
    <w:rsid w:val="25CC2071"/>
    <w:rsid w:val="25CD5EA3"/>
    <w:rsid w:val="25D42C62"/>
    <w:rsid w:val="25D9734E"/>
    <w:rsid w:val="25DA778B"/>
    <w:rsid w:val="25DB3CA2"/>
    <w:rsid w:val="25DC4800"/>
    <w:rsid w:val="25DF6788"/>
    <w:rsid w:val="25E12786"/>
    <w:rsid w:val="25E13916"/>
    <w:rsid w:val="25E14D90"/>
    <w:rsid w:val="25E15C0D"/>
    <w:rsid w:val="25E53041"/>
    <w:rsid w:val="25E77EB1"/>
    <w:rsid w:val="25E81784"/>
    <w:rsid w:val="25E838CB"/>
    <w:rsid w:val="25ED2897"/>
    <w:rsid w:val="25ED5E34"/>
    <w:rsid w:val="25F00EB9"/>
    <w:rsid w:val="25F05C04"/>
    <w:rsid w:val="25F84B74"/>
    <w:rsid w:val="25FB792A"/>
    <w:rsid w:val="25FE3B0D"/>
    <w:rsid w:val="25FE43F6"/>
    <w:rsid w:val="26003F7A"/>
    <w:rsid w:val="260059F2"/>
    <w:rsid w:val="26045B84"/>
    <w:rsid w:val="2606099A"/>
    <w:rsid w:val="26072E3F"/>
    <w:rsid w:val="260A2F66"/>
    <w:rsid w:val="260A69A2"/>
    <w:rsid w:val="260C1E8E"/>
    <w:rsid w:val="260E519F"/>
    <w:rsid w:val="260F0402"/>
    <w:rsid w:val="2610790B"/>
    <w:rsid w:val="26114249"/>
    <w:rsid w:val="26133015"/>
    <w:rsid w:val="26134881"/>
    <w:rsid w:val="26137F4F"/>
    <w:rsid w:val="26140E01"/>
    <w:rsid w:val="261C082D"/>
    <w:rsid w:val="261D54AF"/>
    <w:rsid w:val="261F4296"/>
    <w:rsid w:val="26200253"/>
    <w:rsid w:val="26210EC9"/>
    <w:rsid w:val="26224FE8"/>
    <w:rsid w:val="262349C2"/>
    <w:rsid w:val="26270C34"/>
    <w:rsid w:val="262A2271"/>
    <w:rsid w:val="262C33D2"/>
    <w:rsid w:val="262E4A5B"/>
    <w:rsid w:val="263156CA"/>
    <w:rsid w:val="26326614"/>
    <w:rsid w:val="263306A6"/>
    <w:rsid w:val="2633526F"/>
    <w:rsid w:val="26340546"/>
    <w:rsid w:val="26341AAE"/>
    <w:rsid w:val="264245D7"/>
    <w:rsid w:val="26440421"/>
    <w:rsid w:val="264453F3"/>
    <w:rsid w:val="2645255D"/>
    <w:rsid w:val="2646088F"/>
    <w:rsid w:val="264816E3"/>
    <w:rsid w:val="264835B7"/>
    <w:rsid w:val="264B7499"/>
    <w:rsid w:val="264D22F2"/>
    <w:rsid w:val="2652423C"/>
    <w:rsid w:val="265661FE"/>
    <w:rsid w:val="26596518"/>
    <w:rsid w:val="26596DB2"/>
    <w:rsid w:val="26601CBA"/>
    <w:rsid w:val="2660651F"/>
    <w:rsid w:val="266212AA"/>
    <w:rsid w:val="26637488"/>
    <w:rsid w:val="266420BC"/>
    <w:rsid w:val="266542BC"/>
    <w:rsid w:val="266762CF"/>
    <w:rsid w:val="26686950"/>
    <w:rsid w:val="266C2D50"/>
    <w:rsid w:val="26760986"/>
    <w:rsid w:val="267C4909"/>
    <w:rsid w:val="267E2B9C"/>
    <w:rsid w:val="267E3A1D"/>
    <w:rsid w:val="26814017"/>
    <w:rsid w:val="2682724F"/>
    <w:rsid w:val="26831A76"/>
    <w:rsid w:val="268375D9"/>
    <w:rsid w:val="26856FBF"/>
    <w:rsid w:val="26865C9F"/>
    <w:rsid w:val="26891C78"/>
    <w:rsid w:val="26896975"/>
    <w:rsid w:val="268B10F9"/>
    <w:rsid w:val="268B2056"/>
    <w:rsid w:val="268C61DB"/>
    <w:rsid w:val="2691050F"/>
    <w:rsid w:val="26911EE9"/>
    <w:rsid w:val="2691520F"/>
    <w:rsid w:val="26917FF6"/>
    <w:rsid w:val="26932EFD"/>
    <w:rsid w:val="269331DE"/>
    <w:rsid w:val="2694130A"/>
    <w:rsid w:val="26941D07"/>
    <w:rsid w:val="2694233D"/>
    <w:rsid w:val="26954E88"/>
    <w:rsid w:val="26957219"/>
    <w:rsid w:val="2696582A"/>
    <w:rsid w:val="2698173F"/>
    <w:rsid w:val="26984640"/>
    <w:rsid w:val="26990E79"/>
    <w:rsid w:val="269A4C08"/>
    <w:rsid w:val="269B5FF1"/>
    <w:rsid w:val="269E4324"/>
    <w:rsid w:val="269E53F7"/>
    <w:rsid w:val="26A3339E"/>
    <w:rsid w:val="26A33813"/>
    <w:rsid w:val="26A429A5"/>
    <w:rsid w:val="26A46232"/>
    <w:rsid w:val="26AA000D"/>
    <w:rsid w:val="26B04393"/>
    <w:rsid w:val="26B25CC7"/>
    <w:rsid w:val="26B46336"/>
    <w:rsid w:val="26B54913"/>
    <w:rsid w:val="26BB3C3F"/>
    <w:rsid w:val="26BE09BC"/>
    <w:rsid w:val="26C27A65"/>
    <w:rsid w:val="26CF18EC"/>
    <w:rsid w:val="26D2661E"/>
    <w:rsid w:val="26DA1219"/>
    <w:rsid w:val="26DA421D"/>
    <w:rsid w:val="26DA4479"/>
    <w:rsid w:val="26DB7399"/>
    <w:rsid w:val="26DC7EED"/>
    <w:rsid w:val="26E27690"/>
    <w:rsid w:val="26E6508E"/>
    <w:rsid w:val="26EA68A4"/>
    <w:rsid w:val="26EB4FE9"/>
    <w:rsid w:val="26EB62A9"/>
    <w:rsid w:val="26EE108E"/>
    <w:rsid w:val="26EE6512"/>
    <w:rsid w:val="26EE6828"/>
    <w:rsid w:val="26F21FF1"/>
    <w:rsid w:val="26F243F7"/>
    <w:rsid w:val="26F70B70"/>
    <w:rsid w:val="26F91452"/>
    <w:rsid w:val="26FA14A3"/>
    <w:rsid w:val="26FA6EAE"/>
    <w:rsid w:val="26FB3691"/>
    <w:rsid w:val="26FB78EF"/>
    <w:rsid w:val="26FC4EC2"/>
    <w:rsid w:val="26FF16FC"/>
    <w:rsid w:val="2700103D"/>
    <w:rsid w:val="27016EC2"/>
    <w:rsid w:val="2702590C"/>
    <w:rsid w:val="270276AA"/>
    <w:rsid w:val="27035932"/>
    <w:rsid w:val="27046A5D"/>
    <w:rsid w:val="27061588"/>
    <w:rsid w:val="27062667"/>
    <w:rsid w:val="27064938"/>
    <w:rsid w:val="270C2824"/>
    <w:rsid w:val="27160922"/>
    <w:rsid w:val="27165D8E"/>
    <w:rsid w:val="27175299"/>
    <w:rsid w:val="271C3E9D"/>
    <w:rsid w:val="27232D1A"/>
    <w:rsid w:val="272676DC"/>
    <w:rsid w:val="27270239"/>
    <w:rsid w:val="2728286B"/>
    <w:rsid w:val="27292F86"/>
    <w:rsid w:val="272B215B"/>
    <w:rsid w:val="272D0E3B"/>
    <w:rsid w:val="272E0F85"/>
    <w:rsid w:val="27375579"/>
    <w:rsid w:val="273806DB"/>
    <w:rsid w:val="273A2C7B"/>
    <w:rsid w:val="273A41D7"/>
    <w:rsid w:val="273B3FDF"/>
    <w:rsid w:val="27405258"/>
    <w:rsid w:val="2744752D"/>
    <w:rsid w:val="2748025C"/>
    <w:rsid w:val="27486142"/>
    <w:rsid w:val="274B0733"/>
    <w:rsid w:val="274B4120"/>
    <w:rsid w:val="274C5826"/>
    <w:rsid w:val="274E279B"/>
    <w:rsid w:val="274F3B9D"/>
    <w:rsid w:val="2752263A"/>
    <w:rsid w:val="27536464"/>
    <w:rsid w:val="275427E2"/>
    <w:rsid w:val="27560E3C"/>
    <w:rsid w:val="275951C9"/>
    <w:rsid w:val="275B45F6"/>
    <w:rsid w:val="276238DD"/>
    <w:rsid w:val="27636EBF"/>
    <w:rsid w:val="276672E8"/>
    <w:rsid w:val="27683BE8"/>
    <w:rsid w:val="2768502F"/>
    <w:rsid w:val="27694176"/>
    <w:rsid w:val="276B7AFF"/>
    <w:rsid w:val="276C2400"/>
    <w:rsid w:val="276D4AAC"/>
    <w:rsid w:val="276E7005"/>
    <w:rsid w:val="2770420B"/>
    <w:rsid w:val="27750E1A"/>
    <w:rsid w:val="277B3109"/>
    <w:rsid w:val="277C64C8"/>
    <w:rsid w:val="277D5572"/>
    <w:rsid w:val="278039D9"/>
    <w:rsid w:val="27821230"/>
    <w:rsid w:val="27836D9E"/>
    <w:rsid w:val="27854488"/>
    <w:rsid w:val="27871173"/>
    <w:rsid w:val="278801C2"/>
    <w:rsid w:val="278822E8"/>
    <w:rsid w:val="278B1726"/>
    <w:rsid w:val="278C5495"/>
    <w:rsid w:val="278E13AB"/>
    <w:rsid w:val="278E1BB0"/>
    <w:rsid w:val="279232A0"/>
    <w:rsid w:val="27950FEA"/>
    <w:rsid w:val="27967BF7"/>
    <w:rsid w:val="27977426"/>
    <w:rsid w:val="279A7822"/>
    <w:rsid w:val="27A1425F"/>
    <w:rsid w:val="27A676FB"/>
    <w:rsid w:val="27A904B2"/>
    <w:rsid w:val="27A91972"/>
    <w:rsid w:val="27AA2FE5"/>
    <w:rsid w:val="27AB0F56"/>
    <w:rsid w:val="27AB7A6B"/>
    <w:rsid w:val="27AC1F06"/>
    <w:rsid w:val="27AE0ECE"/>
    <w:rsid w:val="27AE1A9A"/>
    <w:rsid w:val="27B24977"/>
    <w:rsid w:val="27B26793"/>
    <w:rsid w:val="27B26B6D"/>
    <w:rsid w:val="27B35B7C"/>
    <w:rsid w:val="27BE4637"/>
    <w:rsid w:val="27C22F24"/>
    <w:rsid w:val="27C546ED"/>
    <w:rsid w:val="27C57686"/>
    <w:rsid w:val="27C7479B"/>
    <w:rsid w:val="27C81FC1"/>
    <w:rsid w:val="27CC7F96"/>
    <w:rsid w:val="27CD5393"/>
    <w:rsid w:val="27CE7F7C"/>
    <w:rsid w:val="27D2446C"/>
    <w:rsid w:val="27D50C8C"/>
    <w:rsid w:val="27D605B6"/>
    <w:rsid w:val="27D9383B"/>
    <w:rsid w:val="27DC1CC4"/>
    <w:rsid w:val="27DC209F"/>
    <w:rsid w:val="27DF117E"/>
    <w:rsid w:val="27DF1994"/>
    <w:rsid w:val="27E12516"/>
    <w:rsid w:val="27E431F1"/>
    <w:rsid w:val="27E53494"/>
    <w:rsid w:val="27E7171C"/>
    <w:rsid w:val="27E75837"/>
    <w:rsid w:val="27EA204E"/>
    <w:rsid w:val="27EA2FFE"/>
    <w:rsid w:val="27EB166A"/>
    <w:rsid w:val="27ED4DA1"/>
    <w:rsid w:val="27EE7EC8"/>
    <w:rsid w:val="27F17A0A"/>
    <w:rsid w:val="27F84CF0"/>
    <w:rsid w:val="27FB46C8"/>
    <w:rsid w:val="27FD14AE"/>
    <w:rsid w:val="27FD49F4"/>
    <w:rsid w:val="27FF43BD"/>
    <w:rsid w:val="28007BE8"/>
    <w:rsid w:val="280169D7"/>
    <w:rsid w:val="28022293"/>
    <w:rsid w:val="28036140"/>
    <w:rsid w:val="2806274F"/>
    <w:rsid w:val="280D78EC"/>
    <w:rsid w:val="280E2052"/>
    <w:rsid w:val="280E5F5D"/>
    <w:rsid w:val="280F1DD2"/>
    <w:rsid w:val="281317BC"/>
    <w:rsid w:val="281526AD"/>
    <w:rsid w:val="281811F1"/>
    <w:rsid w:val="28191848"/>
    <w:rsid w:val="281A5246"/>
    <w:rsid w:val="281B7433"/>
    <w:rsid w:val="281E1536"/>
    <w:rsid w:val="28251452"/>
    <w:rsid w:val="28260D08"/>
    <w:rsid w:val="282617DE"/>
    <w:rsid w:val="283104F3"/>
    <w:rsid w:val="28334194"/>
    <w:rsid w:val="28334648"/>
    <w:rsid w:val="283420FA"/>
    <w:rsid w:val="28354BA7"/>
    <w:rsid w:val="28377A6C"/>
    <w:rsid w:val="28381DC4"/>
    <w:rsid w:val="283B3FA3"/>
    <w:rsid w:val="283D5F19"/>
    <w:rsid w:val="283E4465"/>
    <w:rsid w:val="2844008D"/>
    <w:rsid w:val="2844138C"/>
    <w:rsid w:val="28446BEA"/>
    <w:rsid w:val="28484E68"/>
    <w:rsid w:val="284902C6"/>
    <w:rsid w:val="284B7E60"/>
    <w:rsid w:val="284E7337"/>
    <w:rsid w:val="285136E9"/>
    <w:rsid w:val="28515E3A"/>
    <w:rsid w:val="28516924"/>
    <w:rsid w:val="28542B3E"/>
    <w:rsid w:val="2854447E"/>
    <w:rsid w:val="2854593D"/>
    <w:rsid w:val="285B729D"/>
    <w:rsid w:val="285F06F8"/>
    <w:rsid w:val="285F62DB"/>
    <w:rsid w:val="28611202"/>
    <w:rsid w:val="286267F0"/>
    <w:rsid w:val="28630868"/>
    <w:rsid w:val="28671E53"/>
    <w:rsid w:val="28682744"/>
    <w:rsid w:val="28720189"/>
    <w:rsid w:val="287232B4"/>
    <w:rsid w:val="2873356A"/>
    <w:rsid w:val="28736E4C"/>
    <w:rsid w:val="2876299C"/>
    <w:rsid w:val="2878417A"/>
    <w:rsid w:val="28815246"/>
    <w:rsid w:val="2882008E"/>
    <w:rsid w:val="28822F04"/>
    <w:rsid w:val="28834102"/>
    <w:rsid w:val="288802BB"/>
    <w:rsid w:val="28885291"/>
    <w:rsid w:val="288A3B36"/>
    <w:rsid w:val="28901DDB"/>
    <w:rsid w:val="28984063"/>
    <w:rsid w:val="289B48FD"/>
    <w:rsid w:val="289C7B50"/>
    <w:rsid w:val="289D36E7"/>
    <w:rsid w:val="28A126EC"/>
    <w:rsid w:val="28A336B8"/>
    <w:rsid w:val="28A52B34"/>
    <w:rsid w:val="28A56318"/>
    <w:rsid w:val="28A70E92"/>
    <w:rsid w:val="28A94B1A"/>
    <w:rsid w:val="28A97C7D"/>
    <w:rsid w:val="28B00A60"/>
    <w:rsid w:val="28B03FBD"/>
    <w:rsid w:val="28B23E0D"/>
    <w:rsid w:val="28B23E89"/>
    <w:rsid w:val="28B2416E"/>
    <w:rsid w:val="28B80505"/>
    <w:rsid w:val="28B90EF2"/>
    <w:rsid w:val="28B92D86"/>
    <w:rsid w:val="28B955B8"/>
    <w:rsid w:val="28BB27BF"/>
    <w:rsid w:val="28BC2DFE"/>
    <w:rsid w:val="28C104A9"/>
    <w:rsid w:val="28C13155"/>
    <w:rsid w:val="28C17B14"/>
    <w:rsid w:val="28C336EF"/>
    <w:rsid w:val="28CA3811"/>
    <w:rsid w:val="28CD1CA2"/>
    <w:rsid w:val="28D171C1"/>
    <w:rsid w:val="28D239EE"/>
    <w:rsid w:val="28D7323C"/>
    <w:rsid w:val="28DC00AE"/>
    <w:rsid w:val="28DD1264"/>
    <w:rsid w:val="28DE5F5D"/>
    <w:rsid w:val="28E25806"/>
    <w:rsid w:val="28E4336F"/>
    <w:rsid w:val="28E67AEB"/>
    <w:rsid w:val="28E70B12"/>
    <w:rsid w:val="28E94BCF"/>
    <w:rsid w:val="28EA61C5"/>
    <w:rsid w:val="28EB5F4E"/>
    <w:rsid w:val="28EC19FD"/>
    <w:rsid w:val="28EE3E95"/>
    <w:rsid w:val="28EF60B6"/>
    <w:rsid w:val="28F41808"/>
    <w:rsid w:val="28F53729"/>
    <w:rsid w:val="28F564C5"/>
    <w:rsid w:val="28F773D2"/>
    <w:rsid w:val="28F90BE2"/>
    <w:rsid w:val="28FC2E6A"/>
    <w:rsid w:val="28FE559C"/>
    <w:rsid w:val="29006661"/>
    <w:rsid w:val="29021124"/>
    <w:rsid w:val="29027429"/>
    <w:rsid w:val="29031FEE"/>
    <w:rsid w:val="29036FDD"/>
    <w:rsid w:val="29073EF7"/>
    <w:rsid w:val="290761EA"/>
    <w:rsid w:val="2909243B"/>
    <w:rsid w:val="290D34EA"/>
    <w:rsid w:val="290E305D"/>
    <w:rsid w:val="29120D41"/>
    <w:rsid w:val="29135C3A"/>
    <w:rsid w:val="29141921"/>
    <w:rsid w:val="29146494"/>
    <w:rsid w:val="291630A2"/>
    <w:rsid w:val="29165991"/>
    <w:rsid w:val="29177ACE"/>
    <w:rsid w:val="2919700F"/>
    <w:rsid w:val="291A39F0"/>
    <w:rsid w:val="291E78FE"/>
    <w:rsid w:val="29225020"/>
    <w:rsid w:val="292455F7"/>
    <w:rsid w:val="292B4665"/>
    <w:rsid w:val="292C26B4"/>
    <w:rsid w:val="292F50B5"/>
    <w:rsid w:val="293565A4"/>
    <w:rsid w:val="293719CF"/>
    <w:rsid w:val="29387E7A"/>
    <w:rsid w:val="29391862"/>
    <w:rsid w:val="29392A17"/>
    <w:rsid w:val="293A5DFA"/>
    <w:rsid w:val="294327ED"/>
    <w:rsid w:val="2946148D"/>
    <w:rsid w:val="2947084A"/>
    <w:rsid w:val="294D0752"/>
    <w:rsid w:val="294E201A"/>
    <w:rsid w:val="294E40A4"/>
    <w:rsid w:val="295004EC"/>
    <w:rsid w:val="29507288"/>
    <w:rsid w:val="29535940"/>
    <w:rsid w:val="29536D6C"/>
    <w:rsid w:val="29542F10"/>
    <w:rsid w:val="295554CD"/>
    <w:rsid w:val="29586D16"/>
    <w:rsid w:val="295A03CE"/>
    <w:rsid w:val="295C1622"/>
    <w:rsid w:val="29626762"/>
    <w:rsid w:val="296318D2"/>
    <w:rsid w:val="29634FC2"/>
    <w:rsid w:val="29664C70"/>
    <w:rsid w:val="29683C2B"/>
    <w:rsid w:val="296954D9"/>
    <w:rsid w:val="296A0F0B"/>
    <w:rsid w:val="296E3754"/>
    <w:rsid w:val="296F3AC7"/>
    <w:rsid w:val="29702751"/>
    <w:rsid w:val="2971557E"/>
    <w:rsid w:val="29722069"/>
    <w:rsid w:val="2974104A"/>
    <w:rsid w:val="2977249A"/>
    <w:rsid w:val="297751B8"/>
    <w:rsid w:val="297904A8"/>
    <w:rsid w:val="297A04D1"/>
    <w:rsid w:val="297A5AEE"/>
    <w:rsid w:val="297E1409"/>
    <w:rsid w:val="297F3B88"/>
    <w:rsid w:val="29816F5F"/>
    <w:rsid w:val="29822D33"/>
    <w:rsid w:val="298556CE"/>
    <w:rsid w:val="29870049"/>
    <w:rsid w:val="29877749"/>
    <w:rsid w:val="298D3110"/>
    <w:rsid w:val="298E5567"/>
    <w:rsid w:val="29910B79"/>
    <w:rsid w:val="2991358E"/>
    <w:rsid w:val="299243BD"/>
    <w:rsid w:val="2994484E"/>
    <w:rsid w:val="29980C3E"/>
    <w:rsid w:val="299A56D8"/>
    <w:rsid w:val="299B0790"/>
    <w:rsid w:val="299D2477"/>
    <w:rsid w:val="29A10D51"/>
    <w:rsid w:val="29A203C5"/>
    <w:rsid w:val="29A21855"/>
    <w:rsid w:val="29A21D08"/>
    <w:rsid w:val="29A32E8C"/>
    <w:rsid w:val="29A46447"/>
    <w:rsid w:val="29A66123"/>
    <w:rsid w:val="29A727EE"/>
    <w:rsid w:val="29AB63A9"/>
    <w:rsid w:val="29AB6605"/>
    <w:rsid w:val="29AF4D05"/>
    <w:rsid w:val="29B00572"/>
    <w:rsid w:val="29B167CF"/>
    <w:rsid w:val="29B16E18"/>
    <w:rsid w:val="29BA7295"/>
    <w:rsid w:val="29BB6644"/>
    <w:rsid w:val="29BF1054"/>
    <w:rsid w:val="29C11653"/>
    <w:rsid w:val="29C5113A"/>
    <w:rsid w:val="29C60006"/>
    <w:rsid w:val="29C826AC"/>
    <w:rsid w:val="29C85927"/>
    <w:rsid w:val="29CE3834"/>
    <w:rsid w:val="29CE5B94"/>
    <w:rsid w:val="29CF76CC"/>
    <w:rsid w:val="29D30421"/>
    <w:rsid w:val="29D753D2"/>
    <w:rsid w:val="29D90A2D"/>
    <w:rsid w:val="29DA60C8"/>
    <w:rsid w:val="29DA7CB2"/>
    <w:rsid w:val="29DC58BD"/>
    <w:rsid w:val="29DD0038"/>
    <w:rsid w:val="29DD245D"/>
    <w:rsid w:val="29DD2FEC"/>
    <w:rsid w:val="29DF6CD7"/>
    <w:rsid w:val="29E04808"/>
    <w:rsid w:val="29E210D9"/>
    <w:rsid w:val="29EB2D5C"/>
    <w:rsid w:val="29ED133D"/>
    <w:rsid w:val="29F456A3"/>
    <w:rsid w:val="29F50880"/>
    <w:rsid w:val="29F519A8"/>
    <w:rsid w:val="29F51B81"/>
    <w:rsid w:val="29F57DBC"/>
    <w:rsid w:val="29F75204"/>
    <w:rsid w:val="29F84F8D"/>
    <w:rsid w:val="29FC5CAA"/>
    <w:rsid w:val="29FF2E2A"/>
    <w:rsid w:val="2A02682E"/>
    <w:rsid w:val="2A0820F7"/>
    <w:rsid w:val="2A0848E8"/>
    <w:rsid w:val="2A084A26"/>
    <w:rsid w:val="2A087B5A"/>
    <w:rsid w:val="2A0B3192"/>
    <w:rsid w:val="2A0C3E6D"/>
    <w:rsid w:val="2A0F2EBB"/>
    <w:rsid w:val="2A103427"/>
    <w:rsid w:val="2A11257B"/>
    <w:rsid w:val="2A1163CB"/>
    <w:rsid w:val="2A1402DA"/>
    <w:rsid w:val="2A160BB1"/>
    <w:rsid w:val="2A160E3E"/>
    <w:rsid w:val="2A186511"/>
    <w:rsid w:val="2A211225"/>
    <w:rsid w:val="2A214B01"/>
    <w:rsid w:val="2A2151FB"/>
    <w:rsid w:val="2A217F86"/>
    <w:rsid w:val="2A231A63"/>
    <w:rsid w:val="2A243DD3"/>
    <w:rsid w:val="2A24688A"/>
    <w:rsid w:val="2A2501DA"/>
    <w:rsid w:val="2A2726EB"/>
    <w:rsid w:val="2A282EC8"/>
    <w:rsid w:val="2A2840B6"/>
    <w:rsid w:val="2A2B073A"/>
    <w:rsid w:val="2A2C0F59"/>
    <w:rsid w:val="2A301953"/>
    <w:rsid w:val="2A354330"/>
    <w:rsid w:val="2A372065"/>
    <w:rsid w:val="2A3B1B52"/>
    <w:rsid w:val="2A451A9D"/>
    <w:rsid w:val="2A452B1C"/>
    <w:rsid w:val="2A4600D1"/>
    <w:rsid w:val="2A490805"/>
    <w:rsid w:val="2A497B27"/>
    <w:rsid w:val="2A4A6BAC"/>
    <w:rsid w:val="2A4D015B"/>
    <w:rsid w:val="2A4D0535"/>
    <w:rsid w:val="2A4E0EBC"/>
    <w:rsid w:val="2A51015E"/>
    <w:rsid w:val="2A5271EE"/>
    <w:rsid w:val="2A532843"/>
    <w:rsid w:val="2A554E34"/>
    <w:rsid w:val="2A581A16"/>
    <w:rsid w:val="2A5A2A36"/>
    <w:rsid w:val="2A5C3225"/>
    <w:rsid w:val="2A5C5CA5"/>
    <w:rsid w:val="2A5C6B1F"/>
    <w:rsid w:val="2A637098"/>
    <w:rsid w:val="2A663523"/>
    <w:rsid w:val="2A6834F3"/>
    <w:rsid w:val="2A6963F3"/>
    <w:rsid w:val="2A6C70B9"/>
    <w:rsid w:val="2A6E77D4"/>
    <w:rsid w:val="2A6F476C"/>
    <w:rsid w:val="2A7045DE"/>
    <w:rsid w:val="2A72732A"/>
    <w:rsid w:val="2A782028"/>
    <w:rsid w:val="2A7A2CA5"/>
    <w:rsid w:val="2A7D2A7A"/>
    <w:rsid w:val="2A7E06A0"/>
    <w:rsid w:val="2A8073EF"/>
    <w:rsid w:val="2A830087"/>
    <w:rsid w:val="2A8355E4"/>
    <w:rsid w:val="2A85409E"/>
    <w:rsid w:val="2A867092"/>
    <w:rsid w:val="2A892EDC"/>
    <w:rsid w:val="2A8E6617"/>
    <w:rsid w:val="2A917034"/>
    <w:rsid w:val="2A9201A7"/>
    <w:rsid w:val="2A9227FB"/>
    <w:rsid w:val="2A942D26"/>
    <w:rsid w:val="2A960196"/>
    <w:rsid w:val="2A9745E9"/>
    <w:rsid w:val="2A994747"/>
    <w:rsid w:val="2A994A75"/>
    <w:rsid w:val="2A994E19"/>
    <w:rsid w:val="2A9C4D9E"/>
    <w:rsid w:val="2A9D0AC7"/>
    <w:rsid w:val="2A9E2B1E"/>
    <w:rsid w:val="2A9E430C"/>
    <w:rsid w:val="2A9E5616"/>
    <w:rsid w:val="2A9F3781"/>
    <w:rsid w:val="2AA21F0F"/>
    <w:rsid w:val="2AA32750"/>
    <w:rsid w:val="2AA43CA2"/>
    <w:rsid w:val="2AA718C1"/>
    <w:rsid w:val="2AA774DC"/>
    <w:rsid w:val="2AAA132B"/>
    <w:rsid w:val="2AAB76CF"/>
    <w:rsid w:val="2AB32F12"/>
    <w:rsid w:val="2AB44867"/>
    <w:rsid w:val="2AB92391"/>
    <w:rsid w:val="2AC17BED"/>
    <w:rsid w:val="2AC43101"/>
    <w:rsid w:val="2AC53A6A"/>
    <w:rsid w:val="2AC55A39"/>
    <w:rsid w:val="2ACC5343"/>
    <w:rsid w:val="2ACF1F1C"/>
    <w:rsid w:val="2AD11C25"/>
    <w:rsid w:val="2AD1764B"/>
    <w:rsid w:val="2AD25BAC"/>
    <w:rsid w:val="2AD7532F"/>
    <w:rsid w:val="2AD839FD"/>
    <w:rsid w:val="2ADC0042"/>
    <w:rsid w:val="2AE52800"/>
    <w:rsid w:val="2AE73314"/>
    <w:rsid w:val="2AE754C9"/>
    <w:rsid w:val="2AE81D1D"/>
    <w:rsid w:val="2AEB33DB"/>
    <w:rsid w:val="2AED1521"/>
    <w:rsid w:val="2AEE622A"/>
    <w:rsid w:val="2AEF433F"/>
    <w:rsid w:val="2AEF5FCC"/>
    <w:rsid w:val="2AEF63BB"/>
    <w:rsid w:val="2AF3037F"/>
    <w:rsid w:val="2AF431EA"/>
    <w:rsid w:val="2AF654CB"/>
    <w:rsid w:val="2AF7453A"/>
    <w:rsid w:val="2AFF00B1"/>
    <w:rsid w:val="2B01022F"/>
    <w:rsid w:val="2B0350E1"/>
    <w:rsid w:val="2B042BAE"/>
    <w:rsid w:val="2B096706"/>
    <w:rsid w:val="2B0A4D19"/>
    <w:rsid w:val="2B0A53AE"/>
    <w:rsid w:val="2B0B7210"/>
    <w:rsid w:val="2B0D2264"/>
    <w:rsid w:val="2B0F4266"/>
    <w:rsid w:val="2B0F4C25"/>
    <w:rsid w:val="2B0F62C7"/>
    <w:rsid w:val="2B102B28"/>
    <w:rsid w:val="2B1142A5"/>
    <w:rsid w:val="2B1600D9"/>
    <w:rsid w:val="2B167F5C"/>
    <w:rsid w:val="2B194D54"/>
    <w:rsid w:val="2B1A55E2"/>
    <w:rsid w:val="2B2358CF"/>
    <w:rsid w:val="2B2436E3"/>
    <w:rsid w:val="2B2A0385"/>
    <w:rsid w:val="2B2B2A92"/>
    <w:rsid w:val="2B33219E"/>
    <w:rsid w:val="2B3330CB"/>
    <w:rsid w:val="2B33466B"/>
    <w:rsid w:val="2B337D35"/>
    <w:rsid w:val="2B3804D8"/>
    <w:rsid w:val="2B3A1E48"/>
    <w:rsid w:val="2B3B0853"/>
    <w:rsid w:val="2B435400"/>
    <w:rsid w:val="2B435C3E"/>
    <w:rsid w:val="2B443D98"/>
    <w:rsid w:val="2B497473"/>
    <w:rsid w:val="2B4D1229"/>
    <w:rsid w:val="2B4E696A"/>
    <w:rsid w:val="2B5025DA"/>
    <w:rsid w:val="2B583F4C"/>
    <w:rsid w:val="2B583FEA"/>
    <w:rsid w:val="2B5D4238"/>
    <w:rsid w:val="2B607124"/>
    <w:rsid w:val="2B621909"/>
    <w:rsid w:val="2B640015"/>
    <w:rsid w:val="2B680C9A"/>
    <w:rsid w:val="2B681206"/>
    <w:rsid w:val="2B6A4B01"/>
    <w:rsid w:val="2B6A7233"/>
    <w:rsid w:val="2B6D31C1"/>
    <w:rsid w:val="2B7031FA"/>
    <w:rsid w:val="2B70690E"/>
    <w:rsid w:val="2B724D97"/>
    <w:rsid w:val="2B733A24"/>
    <w:rsid w:val="2B74013D"/>
    <w:rsid w:val="2B742536"/>
    <w:rsid w:val="2B776121"/>
    <w:rsid w:val="2B7A6ACD"/>
    <w:rsid w:val="2B7C09B9"/>
    <w:rsid w:val="2B7D045E"/>
    <w:rsid w:val="2B7E6E4B"/>
    <w:rsid w:val="2B81242A"/>
    <w:rsid w:val="2B820769"/>
    <w:rsid w:val="2B83082B"/>
    <w:rsid w:val="2B863A7B"/>
    <w:rsid w:val="2B864D71"/>
    <w:rsid w:val="2B8B2794"/>
    <w:rsid w:val="2B8B3606"/>
    <w:rsid w:val="2B8C666D"/>
    <w:rsid w:val="2B914794"/>
    <w:rsid w:val="2B920167"/>
    <w:rsid w:val="2B924D10"/>
    <w:rsid w:val="2B953200"/>
    <w:rsid w:val="2B96011B"/>
    <w:rsid w:val="2B987D26"/>
    <w:rsid w:val="2B9A1B2A"/>
    <w:rsid w:val="2B9F3256"/>
    <w:rsid w:val="2BA13C08"/>
    <w:rsid w:val="2BA26233"/>
    <w:rsid w:val="2BA94B4B"/>
    <w:rsid w:val="2BAB64C7"/>
    <w:rsid w:val="2BAE4A05"/>
    <w:rsid w:val="2BB00425"/>
    <w:rsid w:val="2BB05F98"/>
    <w:rsid w:val="2BB1062D"/>
    <w:rsid w:val="2BB12A43"/>
    <w:rsid w:val="2BB2619F"/>
    <w:rsid w:val="2BB27CF6"/>
    <w:rsid w:val="2BB346B6"/>
    <w:rsid w:val="2BB35B30"/>
    <w:rsid w:val="2BB70FC5"/>
    <w:rsid w:val="2BB833BC"/>
    <w:rsid w:val="2BBA7D8B"/>
    <w:rsid w:val="2BBE7D79"/>
    <w:rsid w:val="2BC0101D"/>
    <w:rsid w:val="2BC4161B"/>
    <w:rsid w:val="2BC43F14"/>
    <w:rsid w:val="2BC90138"/>
    <w:rsid w:val="2BCC58B0"/>
    <w:rsid w:val="2BCE602E"/>
    <w:rsid w:val="2BD04FA2"/>
    <w:rsid w:val="2BD2107F"/>
    <w:rsid w:val="2BD55524"/>
    <w:rsid w:val="2BD56930"/>
    <w:rsid w:val="2BD82BB7"/>
    <w:rsid w:val="2BD92888"/>
    <w:rsid w:val="2BE16AB6"/>
    <w:rsid w:val="2BE33C4B"/>
    <w:rsid w:val="2BE46AF4"/>
    <w:rsid w:val="2BE56E78"/>
    <w:rsid w:val="2BE81AC2"/>
    <w:rsid w:val="2BEE153F"/>
    <w:rsid w:val="2BEF702F"/>
    <w:rsid w:val="2BF018FE"/>
    <w:rsid w:val="2BF176A2"/>
    <w:rsid w:val="2BF27B91"/>
    <w:rsid w:val="2BF545D0"/>
    <w:rsid w:val="2BF62425"/>
    <w:rsid w:val="2BF73E20"/>
    <w:rsid w:val="2BF80DE2"/>
    <w:rsid w:val="2BF91233"/>
    <w:rsid w:val="2BFE1456"/>
    <w:rsid w:val="2BFE4799"/>
    <w:rsid w:val="2C02242A"/>
    <w:rsid w:val="2C022744"/>
    <w:rsid w:val="2C023658"/>
    <w:rsid w:val="2C056413"/>
    <w:rsid w:val="2C0567DE"/>
    <w:rsid w:val="2C0600AF"/>
    <w:rsid w:val="2C060BF7"/>
    <w:rsid w:val="2C080C58"/>
    <w:rsid w:val="2C087125"/>
    <w:rsid w:val="2C095216"/>
    <w:rsid w:val="2C0C3B82"/>
    <w:rsid w:val="2C115229"/>
    <w:rsid w:val="2C117B07"/>
    <w:rsid w:val="2C126DCD"/>
    <w:rsid w:val="2C130521"/>
    <w:rsid w:val="2C1467D8"/>
    <w:rsid w:val="2C1669D0"/>
    <w:rsid w:val="2C174D8F"/>
    <w:rsid w:val="2C197E4B"/>
    <w:rsid w:val="2C1A5F80"/>
    <w:rsid w:val="2C1E2C4B"/>
    <w:rsid w:val="2C1E4BAF"/>
    <w:rsid w:val="2C1E4D4E"/>
    <w:rsid w:val="2C206BCD"/>
    <w:rsid w:val="2C2315C1"/>
    <w:rsid w:val="2C232154"/>
    <w:rsid w:val="2C2600FA"/>
    <w:rsid w:val="2C2A3609"/>
    <w:rsid w:val="2C2A3E4A"/>
    <w:rsid w:val="2C2A5BE9"/>
    <w:rsid w:val="2C2B73C8"/>
    <w:rsid w:val="2C306227"/>
    <w:rsid w:val="2C38160F"/>
    <w:rsid w:val="2C391F47"/>
    <w:rsid w:val="2C3C75EB"/>
    <w:rsid w:val="2C4426BE"/>
    <w:rsid w:val="2C450B81"/>
    <w:rsid w:val="2C455289"/>
    <w:rsid w:val="2C455ECA"/>
    <w:rsid w:val="2C496881"/>
    <w:rsid w:val="2C496FE1"/>
    <w:rsid w:val="2C4A0790"/>
    <w:rsid w:val="2C4B3429"/>
    <w:rsid w:val="2C4C0F2B"/>
    <w:rsid w:val="2C4C23F0"/>
    <w:rsid w:val="2C4F3CFF"/>
    <w:rsid w:val="2C5470FE"/>
    <w:rsid w:val="2C587B1E"/>
    <w:rsid w:val="2C5A470A"/>
    <w:rsid w:val="2C5D43E1"/>
    <w:rsid w:val="2C6916F4"/>
    <w:rsid w:val="2C6A769B"/>
    <w:rsid w:val="2C702DC6"/>
    <w:rsid w:val="2C724AA8"/>
    <w:rsid w:val="2C74387B"/>
    <w:rsid w:val="2C746300"/>
    <w:rsid w:val="2C771865"/>
    <w:rsid w:val="2C7D3F29"/>
    <w:rsid w:val="2C831D4C"/>
    <w:rsid w:val="2C8440FF"/>
    <w:rsid w:val="2C8462CB"/>
    <w:rsid w:val="2C87531A"/>
    <w:rsid w:val="2C8A0B7D"/>
    <w:rsid w:val="2C8B13D1"/>
    <w:rsid w:val="2C8E016A"/>
    <w:rsid w:val="2C900B77"/>
    <w:rsid w:val="2C906659"/>
    <w:rsid w:val="2C910F1C"/>
    <w:rsid w:val="2C920DB2"/>
    <w:rsid w:val="2C9C6DB3"/>
    <w:rsid w:val="2CA01231"/>
    <w:rsid w:val="2CA228B5"/>
    <w:rsid w:val="2CA25CBD"/>
    <w:rsid w:val="2CA26743"/>
    <w:rsid w:val="2CA40B8A"/>
    <w:rsid w:val="2CA53103"/>
    <w:rsid w:val="2CA82FA0"/>
    <w:rsid w:val="2CAC1D47"/>
    <w:rsid w:val="2CAE1E3F"/>
    <w:rsid w:val="2CB42809"/>
    <w:rsid w:val="2CB565CF"/>
    <w:rsid w:val="2CB57514"/>
    <w:rsid w:val="2CB90408"/>
    <w:rsid w:val="2CB90B27"/>
    <w:rsid w:val="2CBC7760"/>
    <w:rsid w:val="2CBD5D31"/>
    <w:rsid w:val="2CC07F8F"/>
    <w:rsid w:val="2CC132C1"/>
    <w:rsid w:val="2CC92C4B"/>
    <w:rsid w:val="2CCE4690"/>
    <w:rsid w:val="2CCF6C07"/>
    <w:rsid w:val="2CD22589"/>
    <w:rsid w:val="2CD238A5"/>
    <w:rsid w:val="2CD243DC"/>
    <w:rsid w:val="2CD410DB"/>
    <w:rsid w:val="2CD802B9"/>
    <w:rsid w:val="2CD9360A"/>
    <w:rsid w:val="2CDD0B8E"/>
    <w:rsid w:val="2CE10BFE"/>
    <w:rsid w:val="2CE31A82"/>
    <w:rsid w:val="2CE43F5C"/>
    <w:rsid w:val="2CE50235"/>
    <w:rsid w:val="2CE53E8C"/>
    <w:rsid w:val="2CE64B4B"/>
    <w:rsid w:val="2CE66B67"/>
    <w:rsid w:val="2CEA013F"/>
    <w:rsid w:val="2CEB75CC"/>
    <w:rsid w:val="2CF03658"/>
    <w:rsid w:val="2CF13129"/>
    <w:rsid w:val="2CF30D9E"/>
    <w:rsid w:val="2CF715A3"/>
    <w:rsid w:val="2CF87367"/>
    <w:rsid w:val="2CFA34D4"/>
    <w:rsid w:val="2CFC623F"/>
    <w:rsid w:val="2CFD5A44"/>
    <w:rsid w:val="2CFE03CF"/>
    <w:rsid w:val="2CFE439F"/>
    <w:rsid w:val="2D00525C"/>
    <w:rsid w:val="2D0411BA"/>
    <w:rsid w:val="2D055575"/>
    <w:rsid w:val="2D071FE2"/>
    <w:rsid w:val="2D106860"/>
    <w:rsid w:val="2D121BEE"/>
    <w:rsid w:val="2D13353B"/>
    <w:rsid w:val="2D1A747F"/>
    <w:rsid w:val="2D1B6D8B"/>
    <w:rsid w:val="2D1D0250"/>
    <w:rsid w:val="2D201D1B"/>
    <w:rsid w:val="2D207E5A"/>
    <w:rsid w:val="2D22060E"/>
    <w:rsid w:val="2D223B97"/>
    <w:rsid w:val="2D2D75BB"/>
    <w:rsid w:val="2D2E0A0F"/>
    <w:rsid w:val="2D31468C"/>
    <w:rsid w:val="2D3672C8"/>
    <w:rsid w:val="2D3D2969"/>
    <w:rsid w:val="2D3E1C37"/>
    <w:rsid w:val="2D4067EF"/>
    <w:rsid w:val="2D406A1A"/>
    <w:rsid w:val="2D47559C"/>
    <w:rsid w:val="2D504D74"/>
    <w:rsid w:val="2D505C49"/>
    <w:rsid w:val="2D513304"/>
    <w:rsid w:val="2D5717CC"/>
    <w:rsid w:val="2D582BDD"/>
    <w:rsid w:val="2D5C221F"/>
    <w:rsid w:val="2D5D6D17"/>
    <w:rsid w:val="2D617B9E"/>
    <w:rsid w:val="2D6356C1"/>
    <w:rsid w:val="2D67549E"/>
    <w:rsid w:val="2D6839A1"/>
    <w:rsid w:val="2D6E158F"/>
    <w:rsid w:val="2D6E2DE7"/>
    <w:rsid w:val="2D6E698D"/>
    <w:rsid w:val="2D6F249D"/>
    <w:rsid w:val="2D7441BA"/>
    <w:rsid w:val="2D774465"/>
    <w:rsid w:val="2D784D94"/>
    <w:rsid w:val="2D7C2355"/>
    <w:rsid w:val="2D7C52CE"/>
    <w:rsid w:val="2D7F7993"/>
    <w:rsid w:val="2D8404E0"/>
    <w:rsid w:val="2D875D98"/>
    <w:rsid w:val="2D8A2787"/>
    <w:rsid w:val="2D8C0CA3"/>
    <w:rsid w:val="2D8E2BA8"/>
    <w:rsid w:val="2D905A91"/>
    <w:rsid w:val="2D957E35"/>
    <w:rsid w:val="2D973425"/>
    <w:rsid w:val="2D996929"/>
    <w:rsid w:val="2D9B070C"/>
    <w:rsid w:val="2D9E1D63"/>
    <w:rsid w:val="2DA00166"/>
    <w:rsid w:val="2DAA0D6A"/>
    <w:rsid w:val="2DB05908"/>
    <w:rsid w:val="2DB30335"/>
    <w:rsid w:val="2DB728D2"/>
    <w:rsid w:val="2DB812FF"/>
    <w:rsid w:val="2DBA35F0"/>
    <w:rsid w:val="2DBB3E96"/>
    <w:rsid w:val="2DBD0628"/>
    <w:rsid w:val="2DBF6544"/>
    <w:rsid w:val="2DC0449A"/>
    <w:rsid w:val="2DC14D9F"/>
    <w:rsid w:val="2DC427E9"/>
    <w:rsid w:val="2DC6313C"/>
    <w:rsid w:val="2DC63299"/>
    <w:rsid w:val="2DC75472"/>
    <w:rsid w:val="2DC8141D"/>
    <w:rsid w:val="2DC9156A"/>
    <w:rsid w:val="2DCD47F4"/>
    <w:rsid w:val="2DD51724"/>
    <w:rsid w:val="2DD53838"/>
    <w:rsid w:val="2DD716A6"/>
    <w:rsid w:val="2DDA0017"/>
    <w:rsid w:val="2DDC55A8"/>
    <w:rsid w:val="2DDE6BFA"/>
    <w:rsid w:val="2DE254E8"/>
    <w:rsid w:val="2DE30D6D"/>
    <w:rsid w:val="2DE337C7"/>
    <w:rsid w:val="2DE502B3"/>
    <w:rsid w:val="2DE52942"/>
    <w:rsid w:val="2DE53965"/>
    <w:rsid w:val="2DE728C1"/>
    <w:rsid w:val="2DE77742"/>
    <w:rsid w:val="2DEC3DB9"/>
    <w:rsid w:val="2DEF0DD8"/>
    <w:rsid w:val="2DEF5CE8"/>
    <w:rsid w:val="2DF02105"/>
    <w:rsid w:val="2DF23CB5"/>
    <w:rsid w:val="2DF41FDC"/>
    <w:rsid w:val="2DFB5C18"/>
    <w:rsid w:val="2E09422B"/>
    <w:rsid w:val="2E0A658E"/>
    <w:rsid w:val="2E0A7131"/>
    <w:rsid w:val="2E117ED7"/>
    <w:rsid w:val="2E131B56"/>
    <w:rsid w:val="2E1640BC"/>
    <w:rsid w:val="2E165D9A"/>
    <w:rsid w:val="2E192A88"/>
    <w:rsid w:val="2E193D76"/>
    <w:rsid w:val="2E1A39C4"/>
    <w:rsid w:val="2E1B0442"/>
    <w:rsid w:val="2E1C4148"/>
    <w:rsid w:val="2E1D3BC5"/>
    <w:rsid w:val="2E1E6A71"/>
    <w:rsid w:val="2E1E73F2"/>
    <w:rsid w:val="2E234ED3"/>
    <w:rsid w:val="2E24278A"/>
    <w:rsid w:val="2E2C1888"/>
    <w:rsid w:val="2E2E0DEF"/>
    <w:rsid w:val="2E3917C0"/>
    <w:rsid w:val="2E3E29D7"/>
    <w:rsid w:val="2E3F0A25"/>
    <w:rsid w:val="2E3F3B0C"/>
    <w:rsid w:val="2E463CDA"/>
    <w:rsid w:val="2E497A82"/>
    <w:rsid w:val="2E4A5EC9"/>
    <w:rsid w:val="2E4D5B53"/>
    <w:rsid w:val="2E4F5C71"/>
    <w:rsid w:val="2E5120C6"/>
    <w:rsid w:val="2E515A0D"/>
    <w:rsid w:val="2E570860"/>
    <w:rsid w:val="2E58644F"/>
    <w:rsid w:val="2E587BDA"/>
    <w:rsid w:val="2E5A3FA9"/>
    <w:rsid w:val="2E5F1D3B"/>
    <w:rsid w:val="2E5F2489"/>
    <w:rsid w:val="2E614BEF"/>
    <w:rsid w:val="2E61501C"/>
    <w:rsid w:val="2E63408C"/>
    <w:rsid w:val="2E6442B0"/>
    <w:rsid w:val="2E6859A1"/>
    <w:rsid w:val="2E6D7311"/>
    <w:rsid w:val="2E6F4FF5"/>
    <w:rsid w:val="2E7014EA"/>
    <w:rsid w:val="2E72176E"/>
    <w:rsid w:val="2E7A5B87"/>
    <w:rsid w:val="2E7B42E9"/>
    <w:rsid w:val="2E7C7006"/>
    <w:rsid w:val="2E7F00E0"/>
    <w:rsid w:val="2E8146CE"/>
    <w:rsid w:val="2E82231F"/>
    <w:rsid w:val="2E842CF1"/>
    <w:rsid w:val="2E846CD2"/>
    <w:rsid w:val="2E8B3337"/>
    <w:rsid w:val="2E8D6AF6"/>
    <w:rsid w:val="2E900FFE"/>
    <w:rsid w:val="2E9071DB"/>
    <w:rsid w:val="2E9114E5"/>
    <w:rsid w:val="2E923701"/>
    <w:rsid w:val="2E955670"/>
    <w:rsid w:val="2E962428"/>
    <w:rsid w:val="2E9C0230"/>
    <w:rsid w:val="2E9C6D04"/>
    <w:rsid w:val="2E9D13A3"/>
    <w:rsid w:val="2E9F3565"/>
    <w:rsid w:val="2EA047D1"/>
    <w:rsid w:val="2EA05142"/>
    <w:rsid w:val="2EA2242F"/>
    <w:rsid w:val="2EA4312A"/>
    <w:rsid w:val="2EA43E24"/>
    <w:rsid w:val="2EA658B7"/>
    <w:rsid w:val="2EA72B4D"/>
    <w:rsid w:val="2EAA07C1"/>
    <w:rsid w:val="2EB820A1"/>
    <w:rsid w:val="2EBB0C4F"/>
    <w:rsid w:val="2EBB5260"/>
    <w:rsid w:val="2EBB54F7"/>
    <w:rsid w:val="2EBE6F9B"/>
    <w:rsid w:val="2EC05C17"/>
    <w:rsid w:val="2EC453D4"/>
    <w:rsid w:val="2ECA2F30"/>
    <w:rsid w:val="2ECA698E"/>
    <w:rsid w:val="2ECC7541"/>
    <w:rsid w:val="2ECF0150"/>
    <w:rsid w:val="2ED1171E"/>
    <w:rsid w:val="2ED45F8B"/>
    <w:rsid w:val="2ED6424E"/>
    <w:rsid w:val="2ED966B1"/>
    <w:rsid w:val="2EDE1F91"/>
    <w:rsid w:val="2EDF3191"/>
    <w:rsid w:val="2EE17DD8"/>
    <w:rsid w:val="2EE611B9"/>
    <w:rsid w:val="2EE83EFF"/>
    <w:rsid w:val="2EE9071D"/>
    <w:rsid w:val="2EE95C8F"/>
    <w:rsid w:val="2EF00E24"/>
    <w:rsid w:val="2EF45B8D"/>
    <w:rsid w:val="2EF53542"/>
    <w:rsid w:val="2EF76617"/>
    <w:rsid w:val="2EFC426C"/>
    <w:rsid w:val="2EFD0DBC"/>
    <w:rsid w:val="2F024990"/>
    <w:rsid w:val="2F05687D"/>
    <w:rsid w:val="2F0A6497"/>
    <w:rsid w:val="2F0C1206"/>
    <w:rsid w:val="2F106D0A"/>
    <w:rsid w:val="2F113A7D"/>
    <w:rsid w:val="2F12483C"/>
    <w:rsid w:val="2F1261B1"/>
    <w:rsid w:val="2F126A97"/>
    <w:rsid w:val="2F1338E0"/>
    <w:rsid w:val="2F1D1A6C"/>
    <w:rsid w:val="2F2019E2"/>
    <w:rsid w:val="2F221F27"/>
    <w:rsid w:val="2F2354BF"/>
    <w:rsid w:val="2F25174A"/>
    <w:rsid w:val="2F253B49"/>
    <w:rsid w:val="2F270DCD"/>
    <w:rsid w:val="2F276FCA"/>
    <w:rsid w:val="2F2B5A18"/>
    <w:rsid w:val="2F2D5E43"/>
    <w:rsid w:val="2F2F77BE"/>
    <w:rsid w:val="2F3300B6"/>
    <w:rsid w:val="2F330850"/>
    <w:rsid w:val="2F361729"/>
    <w:rsid w:val="2F362C55"/>
    <w:rsid w:val="2F367E0E"/>
    <w:rsid w:val="2F372711"/>
    <w:rsid w:val="2F375223"/>
    <w:rsid w:val="2F3B4536"/>
    <w:rsid w:val="2F3C4F47"/>
    <w:rsid w:val="2F3D446A"/>
    <w:rsid w:val="2F3F4ECC"/>
    <w:rsid w:val="2F3F6AEE"/>
    <w:rsid w:val="2F3F702F"/>
    <w:rsid w:val="2F455122"/>
    <w:rsid w:val="2F460082"/>
    <w:rsid w:val="2F4B5155"/>
    <w:rsid w:val="2F4D36EA"/>
    <w:rsid w:val="2F50276F"/>
    <w:rsid w:val="2F52170F"/>
    <w:rsid w:val="2F5746CA"/>
    <w:rsid w:val="2F58105B"/>
    <w:rsid w:val="2F592E54"/>
    <w:rsid w:val="2F5B4FE9"/>
    <w:rsid w:val="2F5C1FEB"/>
    <w:rsid w:val="2F5D55DC"/>
    <w:rsid w:val="2F6039F4"/>
    <w:rsid w:val="2F60529C"/>
    <w:rsid w:val="2F6073B2"/>
    <w:rsid w:val="2F614D5B"/>
    <w:rsid w:val="2F635CE5"/>
    <w:rsid w:val="2F64019B"/>
    <w:rsid w:val="2F64483B"/>
    <w:rsid w:val="2F6619A1"/>
    <w:rsid w:val="2F692C1A"/>
    <w:rsid w:val="2F6D707D"/>
    <w:rsid w:val="2F7101B3"/>
    <w:rsid w:val="2F721ABF"/>
    <w:rsid w:val="2F7224A9"/>
    <w:rsid w:val="2F751B14"/>
    <w:rsid w:val="2F76557E"/>
    <w:rsid w:val="2F77339D"/>
    <w:rsid w:val="2F774C65"/>
    <w:rsid w:val="2F8034E4"/>
    <w:rsid w:val="2F805606"/>
    <w:rsid w:val="2F8120AD"/>
    <w:rsid w:val="2F840CAB"/>
    <w:rsid w:val="2F875D83"/>
    <w:rsid w:val="2F8A1FEC"/>
    <w:rsid w:val="2F8B1C9B"/>
    <w:rsid w:val="2F8C3A07"/>
    <w:rsid w:val="2F8F1F55"/>
    <w:rsid w:val="2F9D1809"/>
    <w:rsid w:val="2F9D58D0"/>
    <w:rsid w:val="2F9E1951"/>
    <w:rsid w:val="2FA05429"/>
    <w:rsid w:val="2FA3203F"/>
    <w:rsid w:val="2FA709A7"/>
    <w:rsid w:val="2FA96672"/>
    <w:rsid w:val="2FB23799"/>
    <w:rsid w:val="2FB2697A"/>
    <w:rsid w:val="2FB50504"/>
    <w:rsid w:val="2FBE07AB"/>
    <w:rsid w:val="2FC01860"/>
    <w:rsid w:val="2FC47FEA"/>
    <w:rsid w:val="2FC63BD9"/>
    <w:rsid w:val="2FC72493"/>
    <w:rsid w:val="2FCB2E9B"/>
    <w:rsid w:val="2FCE0FF4"/>
    <w:rsid w:val="2FCE18BE"/>
    <w:rsid w:val="2FD020B6"/>
    <w:rsid w:val="2FD04A14"/>
    <w:rsid w:val="2FD16D2F"/>
    <w:rsid w:val="2FD2262B"/>
    <w:rsid w:val="2FD24C68"/>
    <w:rsid w:val="2FD32276"/>
    <w:rsid w:val="2FD36D12"/>
    <w:rsid w:val="2FD739E5"/>
    <w:rsid w:val="2FDB1870"/>
    <w:rsid w:val="2FE617C0"/>
    <w:rsid w:val="2FE81766"/>
    <w:rsid w:val="2FEA4568"/>
    <w:rsid w:val="2FEB7B73"/>
    <w:rsid w:val="2FF129C2"/>
    <w:rsid w:val="2FF4186A"/>
    <w:rsid w:val="2FF44E44"/>
    <w:rsid w:val="2FF62F80"/>
    <w:rsid w:val="2FF90A35"/>
    <w:rsid w:val="2FFE36C6"/>
    <w:rsid w:val="2FFF1028"/>
    <w:rsid w:val="30010B25"/>
    <w:rsid w:val="300243AA"/>
    <w:rsid w:val="30046A2E"/>
    <w:rsid w:val="30067164"/>
    <w:rsid w:val="30072DC4"/>
    <w:rsid w:val="30080B99"/>
    <w:rsid w:val="300A20C7"/>
    <w:rsid w:val="300D604E"/>
    <w:rsid w:val="300E3A88"/>
    <w:rsid w:val="300F2A84"/>
    <w:rsid w:val="300F7311"/>
    <w:rsid w:val="301011A4"/>
    <w:rsid w:val="30110A49"/>
    <w:rsid w:val="3012749D"/>
    <w:rsid w:val="30191219"/>
    <w:rsid w:val="301B1F13"/>
    <w:rsid w:val="301D048B"/>
    <w:rsid w:val="302053FD"/>
    <w:rsid w:val="30214163"/>
    <w:rsid w:val="30221F40"/>
    <w:rsid w:val="302660DB"/>
    <w:rsid w:val="302803CF"/>
    <w:rsid w:val="302936CE"/>
    <w:rsid w:val="3029372C"/>
    <w:rsid w:val="302C114C"/>
    <w:rsid w:val="302C5503"/>
    <w:rsid w:val="302C77D9"/>
    <w:rsid w:val="303937FB"/>
    <w:rsid w:val="303B7D7B"/>
    <w:rsid w:val="303D43F3"/>
    <w:rsid w:val="303D6CF5"/>
    <w:rsid w:val="303D6F45"/>
    <w:rsid w:val="303D7415"/>
    <w:rsid w:val="303E2F42"/>
    <w:rsid w:val="30435330"/>
    <w:rsid w:val="304531C1"/>
    <w:rsid w:val="304D3183"/>
    <w:rsid w:val="304F73F1"/>
    <w:rsid w:val="3050489B"/>
    <w:rsid w:val="30541EA0"/>
    <w:rsid w:val="30544636"/>
    <w:rsid w:val="305D535D"/>
    <w:rsid w:val="306317C3"/>
    <w:rsid w:val="30654BF3"/>
    <w:rsid w:val="3067469D"/>
    <w:rsid w:val="30676191"/>
    <w:rsid w:val="306A4070"/>
    <w:rsid w:val="30703D4D"/>
    <w:rsid w:val="30715BB5"/>
    <w:rsid w:val="30786729"/>
    <w:rsid w:val="30795000"/>
    <w:rsid w:val="307A4BA6"/>
    <w:rsid w:val="307B4490"/>
    <w:rsid w:val="307C345D"/>
    <w:rsid w:val="307D3E7C"/>
    <w:rsid w:val="308C0929"/>
    <w:rsid w:val="308C3490"/>
    <w:rsid w:val="308C5E0A"/>
    <w:rsid w:val="308E2433"/>
    <w:rsid w:val="30900376"/>
    <w:rsid w:val="30942E82"/>
    <w:rsid w:val="309530BB"/>
    <w:rsid w:val="30974B7A"/>
    <w:rsid w:val="30976D64"/>
    <w:rsid w:val="309A386E"/>
    <w:rsid w:val="309F688D"/>
    <w:rsid w:val="30A31C8D"/>
    <w:rsid w:val="30A31E0B"/>
    <w:rsid w:val="30A35D24"/>
    <w:rsid w:val="30A92346"/>
    <w:rsid w:val="30A95EE1"/>
    <w:rsid w:val="30A96A34"/>
    <w:rsid w:val="30AA6C5D"/>
    <w:rsid w:val="30AA7C27"/>
    <w:rsid w:val="30AB7FD0"/>
    <w:rsid w:val="30B1318F"/>
    <w:rsid w:val="30B22A6D"/>
    <w:rsid w:val="30B24578"/>
    <w:rsid w:val="30B60D78"/>
    <w:rsid w:val="30BD2141"/>
    <w:rsid w:val="30BE35C3"/>
    <w:rsid w:val="30BE3833"/>
    <w:rsid w:val="30BF0100"/>
    <w:rsid w:val="30C131F7"/>
    <w:rsid w:val="30C13CBD"/>
    <w:rsid w:val="30C17520"/>
    <w:rsid w:val="30C212EC"/>
    <w:rsid w:val="30C30772"/>
    <w:rsid w:val="30C47F78"/>
    <w:rsid w:val="30C564AC"/>
    <w:rsid w:val="30CA0FC6"/>
    <w:rsid w:val="30CE52CC"/>
    <w:rsid w:val="30CF6767"/>
    <w:rsid w:val="30D15B43"/>
    <w:rsid w:val="30D24935"/>
    <w:rsid w:val="30D461D2"/>
    <w:rsid w:val="30D85EF5"/>
    <w:rsid w:val="30DA2432"/>
    <w:rsid w:val="30DA50AF"/>
    <w:rsid w:val="30DC7AD7"/>
    <w:rsid w:val="30DD3545"/>
    <w:rsid w:val="30E31957"/>
    <w:rsid w:val="30E55695"/>
    <w:rsid w:val="30EC6EA4"/>
    <w:rsid w:val="30F062C4"/>
    <w:rsid w:val="30F16BE7"/>
    <w:rsid w:val="30F22CD7"/>
    <w:rsid w:val="30F43173"/>
    <w:rsid w:val="30F44A6F"/>
    <w:rsid w:val="30F7533F"/>
    <w:rsid w:val="30FE6D01"/>
    <w:rsid w:val="30FF0288"/>
    <w:rsid w:val="30FF3B8D"/>
    <w:rsid w:val="31017C71"/>
    <w:rsid w:val="3102502F"/>
    <w:rsid w:val="3103524C"/>
    <w:rsid w:val="310565A4"/>
    <w:rsid w:val="310713F4"/>
    <w:rsid w:val="31130FB8"/>
    <w:rsid w:val="31134D40"/>
    <w:rsid w:val="31142CEB"/>
    <w:rsid w:val="31157FBD"/>
    <w:rsid w:val="3116414E"/>
    <w:rsid w:val="311A5E75"/>
    <w:rsid w:val="311C24E5"/>
    <w:rsid w:val="311D22EA"/>
    <w:rsid w:val="311E4304"/>
    <w:rsid w:val="311E6C15"/>
    <w:rsid w:val="311F1B4B"/>
    <w:rsid w:val="31210EE7"/>
    <w:rsid w:val="31216DB0"/>
    <w:rsid w:val="312612DA"/>
    <w:rsid w:val="31292B44"/>
    <w:rsid w:val="312D0E0F"/>
    <w:rsid w:val="312D2A0E"/>
    <w:rsid w:val="312D2F70"/>
    <w:rsid w:val="312E11CE"/>
    <w:rsid w:val="313345FA"/>
    <w:rsid w:val="313368EE"/>
    <w:rsid w:val="31346BFB"/>
    <w:rsid w:val="31376A1E"/>
    <w:rsid w:val="313A7E5C"/>
    <w:rsid w:val="313D14C7"/>
    <w:rsid w:val="313E4BE8"/>
    <w:rsid w:val="3140798D"/>
    <w:rsid w:val="3141241F"/>
    <w:rsid w:val="31435063"/>
    <w:rsid w:val="314619E7"/>
    <w:rsid w:val="3146379C"/>
    <w:rsid w:val="314834B5"/>
    <w:rsid w:val="314D6D01"/>
    <w:rsid w:val="31516899"/>
    <w:rsid w:val="31564910"/>
    <w:rsid w:val="31596A6B"/>
    <w:rsid w:val="315C47EA"/>
    <w:rsid w:val="315F4A7D"/>
    <w:rsid w:val="316122E1"/>
    <w:rsid w:val="31617188"/>
    <w:rsid w:val="31630FFA"/>
    <w:rsid w:val="31641C89"/>
    <w:rsid w:val="31656A01"/>
    <w:rsid w:val="316A6479"/>
    <w:rsid w:val="316B678C"/>
    <w:rsid w:val="316B6FC9"/>
    <w:rsid w:val="316C72D6"/>
    <w:rsid w:val="3174178A"/>
    <w:rsid w:val="31745484"/>
    <w:rsid w:val="3174761F"/>
    <w:rsid w:val="317A2D8D"/>
    <w:rsid w:val="317B5DC7"/>
    <w:rsid w:val="317C291C"/>
    <w:rsid w:val="31803AB3"/>
    <w:rsid w:val="318A650B"/>
    <w:rsid w:val="318B5258"/>
    <w:rsid w:val="319B02DA"/>
    <w:rsid w:val="319D1734"/>
    <w:rsid w:val="31A20455"/>
    <w:rsid w:val="31A223FC"/>
    <w:rsid w:val="31A8702D"/>
    <w:rsid w:val="31A923EB"/>
    <w:rsid w:val="31A9799C"/>
    <w:rsid w:val="31AA6482"/>
    <w:rsid w:val="31AC1444"/>
    <w:rsid w:val="31AE62E1"/>
    <w:rsid w:val="31AF697E"/>
    <w:rsid w:val="31B13F4F"/>
    <w:rsid w:val="31B3527F"/>
    <w:rsid w:val="31B974E8"/>
    <w:rsid w:val="31BA2A5D"/>
    <w:rsid w:val="31BB7693"/>
    <w:rsid w:val="31BD3D77"/>
    <w:rsid w:val="31BD549B"/>
    <w:rsid w:val="31BF7B78"/>
    <w:rsid w:val="31C1388D"/>
    <w:rsid w:val="31C13EF8"/>
    <w:rsid w:val="31CA0993"/>
    <w:rsid w:val="31CA5069"/>
    <w:rsid w:val="31CA763C"/>
    <w:rsid w:val="31D26E64"/>
    <w:rsid w:val="31D43D56"/>
    <w:rsid w:val="31DA7DA3"/>
    <w:rsid w:val="31DD63E2"/>
    <w:rsid w:val="31DE11A6"/>
    <w:rsid w:val="31E0477F"/>
    <w:rsid w:val="31E24F4A"/>
    <w:rsid w:val="31E4496C"/>
    <w:rsid w:val="31E93C13"/>
    <w:rsid w:val="31EB054D"/>
    <w:rsid w:val="31F025FE"/>
    <w:rsid w:val="31F03D2A"/>
    <w:rsid w:val="31F139E1"/>
    <w:rsid w:val="31F212D3"/>
    <w:rsid w:val="31F635E6"/>
    <w:rsid w:val="31FA2074"/>
    <w:rsid w:val="31FA6DBC"/>
    <w:rsid w:val="31FD06D3"/>
    <w:rsid w:val="32006725"/>
    <w:rsid w:val="32021144"/>
    <w:rsid w:val="320768A0"/>
    <w:rsid w:val="320D184A"/>
    <w:rsid w:val="320F08C0"/>
    <w:rsid w:val="321103BC"/>
    <w:rsid w:val="32130C06"/>
    <w:rsid w:val="32152BF8"/>
    <w:rsid w:val="32157B77"/>
    <w:rsid w:val="321A5F8E"/>
    <w:rsid w:val="321B126C"/>
    <w:rsid w:val="321B4B6D"/>
    <w:rsid w:val="321E69DF"/>
    <w:rsid w:val="32220D76"/>
    <w:rsid w:val="32226D8F"/>
    <w:rsid w:val="32266BB0"/>
    <w:rsid w:val="322761AC"/>
    <w:rsid w:val="322838B7"/>
    <w:rsid w:val="322B2806"/>
    <w:rsid w:val="322E5C3F"/>
    <w:rsid w:val="32315243"/>
    <w:rsid w:val="32335322"/>
    <w:rsid w:val="32345346"/>
    <w:rsid w:val="32350ADE"/>
    <w:rsid w:val="323751D9"/>
    <w:rsid w:val="32393F7B"/>
    <w:rsid w:val="323A17EF"/>
    <w:rsid w:val="323B231A"/>
    <w:rsid w:val="323B60DD"/>
    <w:rsid w:val="323C3B31"/>
    <w:rsid w:val="323D44CA"/>
    <w:rsid w:val="32423330"/>
    <w:rsid w:val="32424AEF"/>
    <w:rsid w:val="32433501"/>
    <w:rsid w:val="32460832"/>
    <w:rsid w:val="32496B1E"/>
    <w:rsid w:val="324B0049"/>
    <w:rsid w:val="324C2406"/>
    <w:rsid w:val="324E2AC1"/>
    <w:rsid w:val="32533270"/>
    <w:rsid w:val="3255461E"/>
    <w:rsid w:val="32561065"/>
    <w:rsid w:val="32580422"/>
    <w:rsid w:val="325829DC"/>
    <w:rsid w:val="325F3AB0"/>
    <w:rsid w:val="326061F7"/>
    <w:rsid w:val="326646CA"/>
    <w:rsid w:val="32665B26"/>
    <w:rsid w:val="32681D6B"/>
    <w:rsid w:val="326A26EE"/>
    <w:rsid w:val="326A7438"/>
    <w:rsid w:val="326B6DD0"/>
    <w:rsid w:val="326D5EB3"/>
    <w:rsid w:val="326D7F76"/>
    <w:rsid w:val="32707165"/>
    <w:rsid w:val="3271563F"/>
    <w:rsid w:val="32717F07"/>
    <w:rsid w:val="327407E7"/>
    <w:rsid w:val="32742B33"/>
    <w:rsid w:val="32747145"/>
    <w:rsid w:val="32755578"/>
    <w:rsid w:val="32772C22"/>
    <w:rsid w:val="327809A3"/>
    <w:rsid w:val="327A4DE7"/>
    <w:rsid w:val="327B30E8"/>
    <w:rsid w:val="327C212D"/>
    <w:rsid w:val="328255B4"/>
    <w:rsid w:val="3284203C"/>
    <w:rsid w:val="328B64A8"/>
    <w:rsid w:val="328C75C6"/>
    <w:rsid w:val="328F685B"/>
    <w:rsid w:val="3292264F"/>
    <w:rsid w:val="3293095A"/>
    <w:rsid w:val="32933BC3"/>
    <w:rsid w:val="329806D4"/>
    <w:rsid w:val="329B7E4A"/>
    <w:rsid w:val="329C4686"/>
    <w:rsid w:val="329D1D30"/>
    <w:rsid w:val="329F128D"/>
    <w:rsid w:val="329F4DAE"/>
    <w:rsid w:val="32A35236"/>
    <w:rsid w:val="32A3546F"/>
    <w:rsid w:val="32A37412"/>
    <w:rsid w:val="32A41AFA"/>
    <w:rsid w:val="32A92B00"/>
    <w:rsid w:val="32AB44B0"/>
    <w:rsid w:val="32AB52B3"/>
    <w:rsid w:val="32AD382D"/>
    <w:rsid w:val="32B00151"/>
    <w:rsid w:val="32B15FF5"/>
    <w:rsid w:val="32B248E8"/>
    <w:rsid w:val="32B45230"/>
    <w:rsid w:val="32C15922"/>
    <w:rsid w:val="32C651B1"/>
    <w:rsid w:val="32C9078F"/>
    <w:rsid w:val="32C92106"/>
    <w:rsid w:val="32CD62FE"/>
    <w:rsid w:val="32CE2592"/>
    <w:rsid w:val="32CF1506"/>
    <w:rsid w:val="32D729CF"/>
    <w:rsid w:val="32DC316D"/>
    <w:rsid w:val="32E50B13"/>
    <w:rsid w:val="32E55C65"/>
    <w:rsid w:val="32E55E1A"/>
    <w:rsid w:val="32E96526"/>
    <w:rsid w:val="32EA1D55"/>
    <w:rsid w:val="32EA79C8"/>
    <w:rsid w:val="32EB4A49"/>
    <w:rsid w:val="32EC5B9F"/>
    <w:rsid w:val="32ED4AB3"/>
    <w:rsid w:val="32EE070B"/>
    <w:rsid w:val="32EE7DDA"/>
    <w:rsid w:val="32EF68A0"/>
    <w:rsid w:val="32F00B4B"/>
    <w:rsid w:val="32F2034D"/>
    <w:rsid w:val="32F3516D"/>
    <w:rsid w:val="32F516DC"/>
    <w:rsid w:val="32F551AE"/>
    <w:rsid w:val="32F93111"/>
    <w:rsid w:val="32FA447E"/>
    <w:rsid w:val="32FB019D"/>
    <w:rsid w:val="32FC1329"/>
    <w:rsid w:val="32FC329B"/>
    <w:rsid w:val="32FC6E32"/>
    <w:rsid w:val="32FE0E1A"/>
    <w:rsid w:val="32FE3331"/>
    <w:rsid w:val="32FE5C63"/>
    <w:rsid w:val="330137B5"/>
    <w:rsid w:val="330C1159"/>
    <w:rsid w:val="330E2BB8"/>
    <w:rsid w:val="3312720E"/>
    <w:rsid w:val="3316341F"/>
    <w:rsid w:val="33195F45"/>
    <w:rsid w:val="331C40A4"/>
    <w:rsid w:val="331F0C91"/>
    <w:rsid w:val="33272F12"/>
    <w:rsid w:val="33283E30"/>
    <w:rsid w:val="332D5F8B"/>
    <w:rsid w:val="332E6A01"/>
    <w:rsid w:val="33341854"/>
    <w:rsid w:val="33371446"/>
    <w:rsid w:val="333B43AC"/>
    <w:rsid w:val="333B4811"/>
    <w:rsid w:val="333F357B"/>
    <w:rsid w:val="33401100"/>
    <w:rsid w:val="33403B0D"/>
    <w:rsid w:val="33426025"/>
    <w:rsid w:val="334459D1"/>
    <w:rsid w:val="33493C1C"/>
    <w:rsid w:val="334A0A76"/>
    <w:rsid w:val="334C36C6"/>
    <w:rsid w:val="334C6F76"/>
    <w:rsid w:val="334F545B"/>
    <w:rsid w:val="335303A3"/>
    <w:rsid w:val="33532CD5"/>
    <w:rsid w:val="335341B1"/>
    <w:rsid w:val="33580D14"/>
    <w:rsid w:val="335B29BB"/>
    <w:rsid w:val="335C07E7"/>
    <w:rsid w:val="3360314D"/>
    <w:rsid w:val="336367FE"/>
    <w:rsid w:val="33645CF0"/>
    <w:rsid w:val="336818A3"/>
    <w:rsid w:val="336C3BBE"/>
    <w:rsid w:val="336F6DCA"/>
    <w:rsid w:val="33702C91"/>
    <w:rsid w:val="33717767"/>
    <w:rsid w:val="33724D3D"/>
    <w:rsid w:val="337452FC"/>
    <w:rsid w:val="337662AD"/>
    <w:rsid w:val="337B5F50"/>
    <w:rsid w:val="337B765C"/>
    <w:rsid w:val="337C273A"/>
    <w:rsid w:val="337C70E6"/>
    <w:rsid w:val="337E5D96"/>
    <w:rsid w:val="337F200F"/>
    <w:rsid w:val="337F517D"/>
    <w:rsid w:val="33840E50"/>
    <w:rsid w:val="338465C4"/>
    <w:rsid w:val="33866DD2"/>
    <w:rsid w:val="338B441B"/>
    <w:rsid w:val="338D27F3"/>
    <w:rsid w:val="338D45ED"/>
    <w:rsid w:val="3393260B"/>
    <w:rsid w:val="33933B4D"/>
    <w:rsid w:val="33950BDC"/>
    <w:rsid w:val="33954CD8"/>
    <w:rsid w:val="339569E3"/>
    <w:rsid w:val="33956F8B"/>
    <w:rsid w:val="33964E14"/>
    <w:rsid w:val="3398550B"/>
    <w:rsid w:val="339C60D9"/>
    <w:rsid w:val="339D7975"/>
    <w:rsid w:val="339D7B75"/>
    <w:rsid w:val="33A01E13"/>
    <w:rsid w:val="33A13870"/>
    <w:rsid w:val="33A17C29"/>
    <w:rsid w:val="33A25C4C"/>
    <w:rsid w:val="33A27849"/>
    <w:rsid w:val="33A4411A"/>
    <w:rsid w:val="33A728F3"/>
    <w:rsid w:val="33A84096"/>
    <w:rsid w:val="33A94C9D"/>
    <w:rsid w:val="33AA0F21"/>
    <w:rsid w:val="33AA6F92"/>
    <w:rsid w:val="33AC6268"/>
    <w:rsid w:val="33B1214D"/>
    <w:rsid w:val="33B37E72"/>
    <w:rsid w:val="33B75978"/>
    <w:rsid w:val="33BA1416"/>
    <w:rsid w:val="33BA4914"/>
    <w:rsid w:val="33BE49E5"/>
    <w:rsid w:val="33BF028C"/>
    <w:rsid w:val="33BF2E0C"/>
    <w:rsid w:val="33C07D1C"/>
    <w:rsid w:val="33C20F1F"/>
    <w:rsid w:val="33C26F62"/>
    <w:rsid w:val="33C3049E"/>
    <w:rsid w:val="33C34143"/>
    <w:rsid w:val="33C3587B"/>
    <w:rsid w:val="33C47F7E"/>
    <w:rsid w:val="33C71658"/>
    <w:rsid w:val="33CB57F9"/>
    <w:rsid w:val="33CD58D1"/>
    <w:rsid w:val="33CE4609"/>
    <w:rsid w:val="33D07383"/>
    <w:rsid w:val="33D10DF3"/>
    <w:rsid w:val="33D1136C"/>
    <w:rsid w:val="33D116A5"/>
    <w:rsid w:val="33D2560E"/>
    <w:rsid w:val="33D40A37"/>
    <w:rsid w:val="33D46082"/>
    <w:rsid w:val="33D50CB7"/>
    <w:rsid w:val="33D57B19"/>
    <w:rsid w:val="33D65D64"/>
    <w:rsid w:val="33D72D9B"/>
    <w:rsid w:val="33D74746"/>
    <w:rsid w:val="33D83F5E"/>
    <w:rsid w:val="33D86391"/>
    <w:rsid w:val="33D93AB7"/>
    <w:rsid w:val="33DC1356"/>
    <w:rsid w:val="33DD389D"/>
    <w:rsid w:val="33DE377B"/>
    <w:rsid w:val="33E12497"/>
    <w:rsid w:val="33E73B2A"/>
    <w:rsid w:val="33E75F5B"/>
    <w:rsid w:val="33E77EB4"/>
    <w:rsid w:val="33E848EE"/>
    <w:rsid w:val="33E874D1"/>
    <w:rsid w:val="33EC3EEF"/>
    <w:rsid w:val="33EE14C6"/>
    <w:rsid w:val="33EF4C08"/>
    <w:rsid w:val="33F05B1D"/>
    <w:rsid w:val="33F23E24"/>
    <w:rsid w:val="33F454D9"/>
    <w:rsid w:val="33F47BF7"/>
    <w:rsid w:val="33F673DE"/>
    <w:rsid w:val="33F74D8A"/>
    <w:rsid w:val="33F94D05"/>
    <w:rsid w:val="33FA0354"/>
    <w:rsid w:val="33FA1139"/>
    <w:rsid w:val="33FA587D"/>
    <w:rsid w:val="33FD0824"/>
    <w:rsid w:val="34024D0A"/>
    <w:rsid w:val="34054834"/>
    <w:rsid w:val="340604FD"/>
    <w:rsid w:val="34075752"/>
    <w:rsid w:val="340861A5"/>
    <w:rsid w:val="34094579"/>
    <w:rsid w:val="340A4BD3"/>
    <w:rsid w:val="340A5CD9"/>
    <w:rsid w:val="340B1F2D"/>
    <w:rsid w:val="340D609E"/>
    <w:rsid w:val="340D7773"/>
    <w:rsid w:val="34114E73"/>
    <w:rsid w:val="3413203D"/>
    <w:rsid w:val="3417676E"/>
    <w:rsid w:val="341B3AFA"/>
    <w:rsid w:val="341E7DB5"/>
    <w:rsid w:val="341F7977"/>
    <w:rsid w:val="342140A0"/>
    <w:rsid w:val="34246573"/>
    <w:rsid w:val="34266DE6"/>
    <w:rsid w:val="34273EBE"/>
    <w:rsid w:val="34277BD7"/>
    <w:rsid w:val="342B042A"/>
    <w:rsid w:val="342D077F"/>
    <w:rsid w:val="3431107D"/>
    <w:rsid w:val="34314796"/>
    <w:rsid w:val="34340A4D"/>
    <w:rsid w:val="34342FC9"/>
    <w:rsid w:val="34343D37"/>
    <w:rsid w:val="34372F56"/>
    <w:rsid w:val="34376A69"/>
    <w:rsid w:val="343D03C4"/>
    <w:rsid w:val="343F1E9F"/>
    <w:rsid w:val="343F5EFF"/>
    <w:rsid w:val="34415AA7"/>
    <w:rsid w:val="34435DC3"/>
    <w:rsid w:val="34462A81"/>
    <w:rsid w:val="34472191"/>
    <w:rsid w:val="344A55CB"/>
    <w:rsid w:val="344F62A7"/>
    <w:rsid w:val="34514295"/>
    <w:rsid w:val="3453059D"/>
    <w:rsid w:val="34557A49"/>
    <w:rsid w:val="34574D2B"/>
    <w:rsid w:val="34597C29"/>
    <w:rsid w:val="345A6A12"/>
    <w:rsid w:val="345C527E"/>
    <w:rsid w:val="345F726A"/>
    <w:rsid w:val="345F7C61"/>
    <w:rsid w:val="34603962"/>
    <w:rsid w:val="346368BA"/>
    <w:rsid w:val="34653C9C"/>
    <w:rsid w:val="346A7F90"/>
    <w:rsid w:val="346C5F7E"/>
    <w:rsid w:val="347171A9"/>
    <w:rsid w:val="347B26DC"/>
    <w:rsid w:val="347C0003"/>
    <w:rsid w:val="347C0A8C"/>
    <w:rsid w:val="347C4609"/>
    <w:rsid w:val="348375E6"/>
    <w:rsid w:val="348744D2"/>
    <w:rsid w:val="348824B9"/>
    <w:rsid w:val="348A1EA7"/>
    <w:rsid w:val="348C3077"/>
    <w:rsid w:val="348D6754"/>
    <w:rsid w:val="348E34DF"/>
    <w:rsid w:val="3491028C"/>
    <w:rsid w:val="349613D7"/>
    <w:rsid w:val="349C7CCA"/>
    <w:rsid w:val="349E5000"/>
    <w:rsid w:val="34A043E7"/>
    <w:rsid w:val="34A05214"/>
    <w:rsid w:val="34A367D2"/>
    <w:rsid w:val="34A65AD7"/>
    <w:rsid w:val="34A771BB"/>
    <w:rsid w:val="34AA177B"/>
    <w:rsid w:val="34AB7049"/>
    <w:rsid w:val="34AE30EE"/>
    <w:rsid w:val="34B53189"/>
    <w:rsid w:val="34B56170"/>
    <w:rsid w:val="34B869AC"/>
    <w:rsid w:val="34C03169"/>
    <w:rsid w:val="34C55944"/>
    <w:rsid w:val="34C66360"/>
    <w:rsid w:val="34C70647"/>
    <w:rsid w:val="34C77302"/>
    <w:rsid w:val="34CA3C8E"/>
    <w:rsid w:val="34CC439B"/>
    <w:rsid w:val="34CD7659"/>
    <w:rsid w:val="34CE549B"/>
    <w:rsid w:val="34D943FF"/>
    <w:rsid w:val="34DD0ACC"/>
    <w:rsid w:val="34DF6D2B"/>
    <w:rsid w:val="34DF7C06"/>
    <w:rsid w:val="34E12846"/>
    <w:rsid w:val="34E15516"/>
    <w:rsid w:val="34EB65C1"/>
    <w:rsid w:val="34EC32CC"/>
    <w:rsid w:val="34ED13EC"/>
    <w:rsid w:val="34ED75A8"/>
    <w:rsid w:val="34F11465"/>
    <w:rsid w:val="34F12AD9"/>
    <w:rsid w:val="34F1392F"/>
    <w:rsid w:val="34F22102"/>
    <w:rsid w:val="34F346AE"/>
    <w:rsid w:val="34F357A5"/>
    <w:rsid w:val="34F84846"/>
    <w:rsid w:val="34FA74AB"/>
    <w:rsid w:val="34FB79B8"/>
    <w:rsid w:val="34FC113C"/>
    <w:rsid w:val="34FF397D"/>
    <w:rsid w:val="34FF4FAD"/>
    <w:rsid w:val="350230E0"/>
    <w:rsid w:val="35025B7F"/>
    <w:rsid w:val="35054083"/>
    <w:rsid w:val="35054E4F"/>
    <w:rsid w:val="35065F89"/>
    <w:rsid w:val="35086BF4"/>
    <w:rsid w:val="35094342"/>
    <w:rsid w:val="35097219"/>
    <w:rsid w:val="350B06BD"/>
    <w:rsid w:val="350C3A04"/>
    <w:rsid w:val="350D5810"/>
    <w:rsid w:val="351007DB"/>
    <w:rsid w:val="351047EC"/>
    <w:rsid w:val="35116C7F"/>
    <w:rsid w:val="35123253"/>
    <w:rsid w:val="351374C7"/>
    <w:rsid w:val="35151B16"/>
    <w:rsid w:val="35161FA7"/>
    <w:rsid w:val="35196D6E"/>
    <w:rsid w:val="351A18C0"/>
    <w:rsid w:val="351B7642"/>
    <w:rsid w:val="351C05D7"/>
    <w:rsid w:val="351C611E"/>
    <w:rsid w:val="351D695C"/>
    <w:rsid w:val="35204995"/>
    <w:rsid w:val="3521693B"/>
    <w:rsid w:val="35230827"/>
    <w:rsid w:val="35252D8A"/>
    <w:rsid w:val="35290C6B"/>
    <w:rsid w:val="352D56B7"/>
    <w:rsid w:val="352D618F"/>
    <w:rsid w:val="352F50F6"/>
    <w:rsid w:val="3531706C"/>
    <w:rsid w:val="35332FEB"/>
    <w:rsid w:val="35335888"/>
    <w:rsid w:val="353D0DAD"/>
    <w:rsid w:val="353F27EE"/>
    <w:rsid w:val="353F4696"/>
    <w:rsid w:val="354121A3"/>
    <w:rsid w:val="35414748"/>
    <w:rsid w:val="35426F42"/>
    <w:rsid w:val="354437E7"/>
    <w:rsid w:val="35471872"/>
    <w:rsid w:val="35497D0B"/>
    <w:rsid w:val="354A5517"/>
    <w:rsid w:val="354D22CC"/>
    <w:rsid w:val="354E6B09"/>
    <w:rsid w:val="35506EC2"/>
    <w:rsid w:val="355255EB"/>
    <w:rsid w:val="35547632"/>
    <w:rsid w:val="355C6F8D"/>
    <w:rsid w:val="355D27EE"/>
    <w:rsid w:val="356114F6"/>
    <w:rsid w:val="35616F09"/>
    <w:rsid w:val="356246C5"/>
    <w:rsid w:val="35633209"/>
    <w:rsid w:val="35647646"/>
    <w:rsid w:val="35664B6E"/>
    <w:rsid w:val="3568669B"/>
    <w:rsid w:val="356A454D"/>
    <w:rsid w:val="356B0ECF"/>
    <w:rsid w:val="356D1514"/>
    <w:rsid w:val="356D2AAD"/>
    <w:rsid w:val="356F5EDF"/>
    <w:rsid w:val="35757ED9"/>
    <w:rsid w:val="357902E3"/>
    <w:rsid w:val="3579799E"/>
    <w:rsid w:val="357B2898"/>
    <w:rsid w:val="357D0FD8"/>
    <w:rsid w:val="357D20F8"/>
    <w:rsid w:val="357F2C39"/>
    <w:rsid w:val="357F7ED3"/>
    <w:rsid w:val="358048A1"/>
    <w:rsid w:val="35830066"/>
    <w:rsid w:val="35891923"/>
    <w:rsid w:val="358B7D0D"/>
    <w:rsid w:val="35905E60"/>
    <w:rsid w:val="359472C0"/>
    <w:rsid w:val="35972B4B"/>
    <w:rsid w:val="359A0356"/>
    <w:rsid w:val="359E1DBA"/>
    <w:rsid w:val="359F68CB"/>
    <w:rsid w:val="35A028AB"/>
    <w:rsid w:val="35A45881"/>
    <w:rsid w:val="35AB38CE"/>
    <w:rsid w:val="35AD08B7"/>
    <w:rsid w:val="35B758D8"/>
    <w:rsid w:val="35B9782C"/>
    <w:rsid w:val="35BA4A83"/>
    <w:rsid w:val="35C225F5"/>
    <w:rsid w:val="35C357F5"/>
    <w:rsid w:val="35C4504A"/>
    <w:rsid w:val="35C52D7E"/>
    <w:rsid w:val="35C729DF"/>
    <w:rsid w:val="35CA28E7"/>
    <w:rsid w:val="35CB7F6B"/>
    <w:rsid w:val="35D01DB5"/>
    <w:rsid w:val="35D10288"/>
    <w:rsid w:val="35D165A8"/>
    <w:rsid w:val="35D2618F"/>
    <w:rsid w:val="35D3026C"/>
    <w:rsid w:val="35D418CD"/>
    <w:rsid w:val="35D4776B"/>
    <w:rsid w:val="35DC59E1"/>
    <w:rsid w:val="35DD4254"/>
    <w:rsid w:val="35DE3874"/>
    <w:rsid w:val="35E134C9"/>
    <w:rsid w:val="35E2218B"/>
    <w:rsid w:val="35E2395C"/>
    <w:rsid w:val="35E475AB"/>
    <w:rsid w:val="35E60BFF"/>
    <w:rsid w:val="35E64465"/>
    <w:rsid w:val="35E82FAD"/>
    <w:rsid w:val="35E917EE"/>
    <w:rsid w:val="35EC208C"/>
    <w:rsid w:val="35F47721"/>
    <w:rsid w:val="35F94FFA"/>
    <w:rsid w:val="35FA152C"/>
    <w:rsid w:val="35FF732E"/>
    <w:rsid w:val="3600699E"/>
    <w:rsid w:val="36033950"/>
    <w:rsid w:val="360366F6"/>
    <w:rsid w:val="36095C50"/>
    <w:rsid w:val="360D0AA0"/>
    <w:rsid w:val="3610223A"/>
    <w:rsid w:val="36116AE3"/>
    <w:rsid w:val="36161133"/>
    <w:rsid w:val="3616550C"/>
    <w:rsid w:val="3618534A"/>
    <w:rsid w:val="361A370F"/>
    <w:rsid w:val="361A6135"/>
    <w:rsid w:val="361A6FDE"/>
    <w:rsid w:val="361E5A21"/>
    <w:rsid w:val="361E644E"/>
    <w:rsid w:val="361F1C70"/>
    <w:rsid w:val="36207714"/>
    <w:rsid w:val="36244DE4"/>
    <w:rsid w:val="362452D8"/>
    <w:rsid w:val="36245C8A"/>
    <w:rsid w:val="362B3C89"/>
    <w:rsid w:val="362C17B4"/>
    <w:rsid w:val="362F5339"/>
    <w:rsid w:val="36340926"/>
    <w:rsid w:val="36346F79"/>
    <w:rsid w:val="363604B1"/>
    <w:rsid w:val="3636531F"/>
    <w:rsid w:val="363922D1"/>
    <w:rsid w:val="363B71F4"/>
    <w:rsid w:val="363D3C9F"/>
    <w:rsid w:val="36401775"/>
    <w:rsid w:val="3644699C"/>
    <w:rsid w:val="36446B62"/>
    <w:rsid w:val="3646676B"/>
    <w:rsid w:val="364A30F2"/>
    <w:rsid w:val="364D64F1"/>
    <w:rsid w:val="364F022D"/>
    <w:rsid w:val="365140B7"/>
    <w:rsid w:val="36524626"/>
    <w:rsid w:val="36525DE2"/>
    <w:rsid w:val="36526D61"/>
    <w:rsid w:val="36531DAB"/>
    <w:rsid w:val="36575290"/>
    <w:rsid w:val="36594C47"/>
    <w:rsid w:val="365A6829"/>
    <w:rsid w:val="365C2224"/>
    <w:rsid w:val="36626D81"/>
    <w:rsid w:val="366308A8"/>
    <w:rsid w:val="36653257"/>
    <w:rsid w:val="3665637C"/>
    <w:rsid w:val="3666331B"/>
    <w:rsid w:val="36663B05"/>
    <w:rsid w:val="36670F34"/>
    <w:rsid w:val="36682085"/>
    <w:rsid w:val="36696B7D"/>
    <w:rsid w:val="366E2D50"/>
    <w:rsid w:val="366F116A"/>
    <w:rsid w:val="36736BF4"/>
    <w:rsid w:val="36791DE9"/>
    <w:rsid w:val="367D3828"/>
    <w:rsid w:val="367D6BC4"/>
    <w:rsid w:val="367E35A8"/>
    <w:rsid w:val="368044E5"/>
    <w:rsid w:val="36823764"/>
    <w:rsid w:val="3683151C"/>
    <w:rsid w:val="36864E28"/>
    <w:rsid w:val="368979EE"/>
    <w:rsid w:val="368F3785"/>
    <w:rsid w:val="368F7E9E"/>
    <w:rsid w:val="36956555"/>
    <w:rsid w:val="36962691"/>
    <w:rsid w:val="369709CA"/>
    <w:rsid w:val="36975BD9"/>
    <w:rsid w:val="369B20E8"/>
    <w:rsid w:val="369B29F2"/>
    <w:rsid w:val="36A07BFE"/>
    <w:rsid w:val="36A20406"/>
    <w:rsid w:val="36A2743F"/>
    <w:rsid w:val="36A35323"/>
    <w:rsid w:val="36A4710E"/>
    <w:rsid w:val="36A64255"/>
    <w:rsid w:val="36A70CA1"/>
    <w:rsid w:val="36A95E0C"/>
    <w:rsid w:val="36A96CBD"/>
    <w:rsid w:val="36A97766"/>
    <w:rsid w:val="36AA61EF"/>
    <w:rsid w:val="36AE6E19"/>
    <w:rsid w:val="36B82384"/>
    <w:rsid w:val="36C04D00"/>
    <w:rsid w:val="36C65C34"/>
    <w:rsid w:val="36CE52F3"/>
    <w:rsid w:val="36CF59B3"/>
    <w:rsid w:val="36D265AA"/>
    <w:rsid w:val="36D45FD2"/>
    <w:rsid w:val="36D51FFA"/>
    <w:rsid w:val="36D54391"/>
    <w:rsid w:val="36D6363E"/>
    <w:rsid w:val="36D71D40"/>
    <w:rsid w:val="36D760BD"/>
    <w:rsid w:val="36D972CE"/>
    <w:rsid w:val="36DD2140"/>
    <w:rsid w:val="36DD7A10"/>
    <w:rsid w:val="36DE0CD8"/>
    <w:rsid w:val="36DE1577"/>
    <w:rsid w:val="36E259CA"/>
    <w:rsid w:val="36E663CD"/>
    <w:rsid w:val="36E810C6"/>
    <w:rsid w:val="36E81AA8"/>
    <w:rsid w:val="36EA3FDE"/>
    <w:rsid w:val="36F17024"/>
    <w:rsid w:val="36F17203"/>
    <w:rsid w:val="36F45BA0"/>
    <w:rsid w:val="36FA3DB5"/>
    <w:rsid w:val="36FD0EF0"/>
    <w:rsid w:val="37011829"/>
    <w:rsid w:val="370254A7"/>
    <w:rsid w:val="37080DF7"/>
    <w:rsid w:val="370872E3"/>
    <w:rsid w:val="37116501"/>
    <w:rsid w:val="371342E3"/>
    <w:rsid w:val="371357A6"/>
    <w:rsid w:val="37190110"/>
    <w:rsid w:val="371968E7"/>
    <w:rsid w:val="371A7EC0"/>
    <w:rsid w:val="371C54FD"/>
    <w:rsid w:val="372006E3"/>
    <w:rsid w:val="37244369"/>
    <w:rsid w:val="37272F22"/>
    <w:rsid w:val="372A0541"/>
    <w:rsid w:val="372B2554"/>
    <w:rsid w:val="372B4DB9"/>
    <w:rsid w:val="372C6F98"/>
    <w:rsid w:val="372F4762"/>
    <w:rsid w:val="37302D18"/>
    <w:rsid w:val="373039D6"/>
    <w:rsid w:val="3730446E"/>
    <w:rsid w:val="3730686A"/>
    <w:rsid w:val="37352D86"/>
    <w:rsid w:val="37384870"/>
    <w:rsid w:val="37391ED1"/>
    <w:rsid w:val="373D02D2"/>
    <w:rsid w:val="37405938"/>
    <w:rsid w:val="3740701A"/>
    <w:rsid w:val="37415C0B"/>
    <w:rsid w:val="37425014"/>
    <w:rsid w:val="374346D4"/>
    <w:rsid w:val="37447E4E"/>
    <w:rsid w:val="374951FB"/>
    <w:rsid w:val="37495C03"/>
    <w:rsid w:val="374C1A82"/>
    <w:rsid w:val="374C281B"/>
    <w:rsid w:val="374E474A"/>
    <w:rsid w:val="375207FD"/>
    <w:rsid w:val="3753501A"/>
    <w:rsid w:val="37545A58"/>
    <w:rsid w:val="375641B5"/>
    <w:rsid w:val="3756640D"/>
    <w:rsid w:val="375962C2"/>
    <w:rsid w:val="376A7D74"/>
    <w:rsid w:val="376C08B0"/>
    <w:rsid w:val="376D11E4"/>
    <w:rsid w:val="376E2D05"/>
    <w:rsid w:val="37721283"/>
    <w:rsid w:val="37733679"/>
    <w:rsid w:val="37740391"/>
    <w:rsid w:val="37746B96"/>
    <w:rsid w:val="37765E2E"/>
    <w:rsid w:val="377666A4"/>
    <w:rsid w:val="37785A82"/>
    <w:rsid w:val="377F09A6"/>
    <w:rsid w:val="377F5806"/>
    <w:rsid w:val="37810761"/>
    <w:rsid w:val="37817E69"/>
    <w:rsid w:val="37842C86"/>
    <w:rsid w:val="378509A1"/>
    <w:rsid w:val="37862168"/>
    <w:rsid w:val="3786385F"/>
    <w:rsid w:val="378805E7"/>
    <w:rsid w:val="37892E9D"/>
    <w:rsid w:val="378A4145"/>
    <w:rsid w:val="378B047D"/>
    <w:rsid w:val="378B0743"/>
    <w:rsid w:val="378B1583"/>
    <w:rsid w:val="37932F8A"/>
    <w:rsid w:val="37954D6D"/>
    <w:rsid w:val="379560BB"/>
    <w:rsid w:val="379C762C"/>
    <w:rsid w:val="379C7FAF"/>
    <w:rsid w:val="37A003C2"/>
    <w:rsid w:val="37A0156E"/>
    <w:rsid w:val="37A05A8E"/>
    <w:rsid w:val="37A06E94"/>
    <w:rsid w:val="37A153E2"/>
    <w:rsid w:val="37A24AC9"/>
    <w:rsid w:val="37A40E7F"/>
    <w:rsid w:val="37A53162"/>
    <w:rsid w:val="37A77BE7"/>
    <w:rsid w:val="37A84EF9"/>
    <w:rsid w:val="37A90ED1"/>
    <w:rsid w:val="37AA35AF"/>
    <w:rsid w:val="37AC4AF2"/>
    <w:rsid w:val="37AE3DFF"/>
    <w:rsid w:val="37B33780"/>
    <w:rsid w:val="37B36F1E"/>
    <w:rsid w:val="37B44059"/>
    <w:rsid w:val="37B65A6F"/>
    <w:rsid w:val="37B813A1"/>
    <w:rsid w:val="37BC5BC4"/>
    <w:rsid w:val="37BF7B04"/>
    <w:rsid w:val="37C00985"/>
    <w:rsid w:val="37C7371A"/>
    <w:rsid w:val="37C743F6"/>
    <w:rsid w:val="37CD74C3"/>
    <w:rsid w:val="37D1471C"/>
    <w:rsid w:val="37D24B0D"/>
    <w:rsid w:val="37D34123"/>
    <w:rsid w:val="37D5062C"/>
    <w:rsid w:val="37D73440"/>
    <w:rsid w:val="37D765E3"/>
    <w:rsid w:val="37DA033C"/>
    <w:rsid w:val="37DB7593"/>
    <w:rsid w:val="37DC5425"/>
    <w:rsid w:val="37DD7C89"/>
    <w:rsid w:val="37E44E19"/>
    <w:rsid w:val="37E55155"/>
    <w:rsid w:val="37E62351"/>
    <w:rsid w:val="37EA70A3"/>
    <w:rsid w:val="37EB007E"/>
    <w:rsid w:val="37EB33C8"/>
    <w:rsid w:val="37EC0C7E"/>
    <w:rsid w:val="37ED3C4C"/>
    <w:rsid w:val="37EF147D"/>
    <w:rsid w:val="37F00E73"/>
    <w:rsid w:val="37F71E3B"/>
    <w:rsid w:val="37F916FA"/>
    <w:rsid w:val="380229A2"/>
    <w:rsid w:val="380254C6"/>
    <w:rsid w:val="38033A14"/>
    <w:rsid w:val="38094F69"/>
    <w:rsid w:val="380A7E1E"/>
    <w:rsid w:val="381210EC"/>
    <w:rsid w:val="38135431"/>
    <w:rsid w:val="381543B7"/>
    <w:rsid w:val="38160CD1"/>
    <w:rsid w:val="38165AF2"/>
    <w:rsid w:val="381B766E"/>
    <w:rsid w:val="381E4433"/>
    <w:rsid w:val="381E6609"/>
    <w:rsid w:val="38220804"/>
    <w:rsid w:val="382219E6"/>
    <w:rsid w:val="3822768D"/>
    <w:rsid w:val="3823417F"/>
    <w:rsid w:val="3827479B"/>
    <w:rsid w:val="382758A8"/>
    <w:rsid w:val="38301E03"/>
    <w:rsid w:val="383074B2"/>
    <w:rsid w:val="38311471"/>
    <w:rsid w:val="3833016B"/>
    <w:rsid w:val="38371694"/>
    <w:rsid w:val="3839457C"/>
    <w:rsid w:val="383B0890"/>
    <w:rsid w:val="383E6F42"/>
    <w:rsid w:val="383E75B8"/>
    <w:rsid w:val="3841123C"/>
    <w:rsid w:val="384112D1"/>
    <w:rsid w:val="384266E8"/>
    <w:rsid w:val="384760B6"/>
    <w:rsid w:val="384A56A2"/>
    <w:rsid w:val="38521900"/>
    <w:rsid w:val="38567F3F"/>
    <w:rsid w:val="38572DD1"/>
    <w:rsid w:val="385756C4"/>
    <w:rsid w:val="38580704"/>
    <w:rsid w:val="38582141"/>
    <w:rsid w:val="385837BB"/>
    <w:rsid w:val="385C02E2"/>
    <w:rsid w:val="385C5CB4"/>
    <w:rsid w:val="385D670F"/>
    <w:rsid w:val="386015B5"/>
    <w:rsid w:val="386224C0"/>
    <w:rsid w:val="38624236"/>
    <w:rsid w:val="38665840"/>
    <w:rsid w:val="386A0841"/>
    <w:rsid w:val="386D264E"/>
    <w:rsid w:val="386E39C7"/>
    <w:rsid w:val="38704D0E"/>
    <w:rsid w:val="38740B83"/>
    <w:rsid w:val="387430B7"/>
    <w:rsid w:val="38762785"/>
    <w:rsid w:val="387B7631"/>
    <w:rsid w:val="387B7DF9"/>
    <w:rsid w:val="3881097A"/>
    <w:rsid w:val="38815246"/>
    <w:rsid w:val="3884732F"/>
    <w:rsid w:val="38864273"/>
    <w:rsid w:val="38885BF4"/>
    <w:rsid w:val="388A7084"/>
    <w:rsid w:val="38922A68"/>
    <w:rsid w:val="38977C06"/>
    <w:rsid w:val="389934A2"/>
    <w:rsid w:val="389B54F4"/>
    <w:rsid w:val="389C44E6"/>
    <w:rsid w:val="389D30EC"/>
    <w:rsid w:val="389E0165"/>
    <w:rsid w:val="38A0798D"/>
    <w:rsid w:val="38A21DAD"/>
    <w:rsid w:val="38A3778C"/>
    <w:rsid w:val="38AA483A"/>
    <w:rsid w:val="38AA631C"/>
    <w:rsid w:val="38AB2298"/>
    <w:rsid w:val="38B331E0"/>
    <w:rsid w:val="38B37D7F"/>
    <w:rsid w:val="38B536BD"/>
    <w:rsid w:val="38B559BD"/>
    <w:rsid w:val="38B6107A"/>
    <w:rsid w:val="38B85FCA"/>
    <w:rsid w:val="38B9711D"/>
    <w:rsid w:val="38B97566"/>
    <w:rsid w:val="38BD784B"/>
    <w:rsid w:val="38C52F5A"/>
    <w:rsid w:val="38C60F0B"/>
    <w:rsid w:val="38C8156D"/>
    <w:rsid w:val="38C841DE"/>
    <w:rsid w:val="38C8771F"/>
    <w:rsid w:val="38C9756F"/>
    <w:rsid w:val="38CD1401"/>
    <w:rsid w:val="38CF3472"/>
    <w:rsid w:val="38D00F2F"/>
    <w:rsid w:val="38D14DAF"/>
    <w:rsid w:val="38D3310A"/>
    <w:rsid w:val="38D544B8"/>
    <w:rsid w:val="38DA22B3"/>
    <w:rsid w:val="38DA3E15"/>
    <w:rsid w:val="38E60E73"/>
    <w:rsid w:val="38E62FC2"/>
    <w:rsid w:val="38E81BB9"/>
    <w:rsid w:val="38E90EBD"/>
    <w:rsid w:val="38E947BE"/>
    <w:rsid w:val="38EB4C0E"/>
    <w:rsid w:val="38EC0F57"/>
    <w:rsid w:val="38F06B71"/>
    <w:rsid w:val="38F83191"/>
    <w:rsid w:val="38FA58D9"/>
    <w:rsid w:val="38FB53E2"/>
    <w:rsid w:val="38FD1B3E"/>
    <w:rsid w:val="39024037"/>
    <w:rsid w:val="39031B69"/>
    <w:rsid w:val="39031F47"/>
    <w:rsid w:val="390508B5"/>
    <w:rsid w:val="39066588"/>
    <w:rsid w:val="390816C3"/>
    <w:rsid w:val="390D72F4"/>
    <w:rsid w:val="390E40E3"/>
    <w:rsid w:val="390F58EB"/>
    <w:rsid w:val="391153E3"/>
    <w:rsid w:val="39127490"/>
    <w:rsid w:val="391372B6"/>
    <w:rsid w:val="39144265"/>
    <w:rsid w:val="39183E3F"/>
    <w:rsid w:val="391A3BD3"/>
    <w:rsid w:val="391C2CAB"/>
    <w:rsid w:val="391C6206"/>
    <w:rsid w:val="391D40BA"/>
    <w:rsid w:val="39222E59"/>
    <w:rsid w:val="39225E7D"/>
    <w:rsid w:val="39241749"/>
    <w:rsid w:val="39244958"/>
    <w:rsid w:val="39270827"/>
    <w:rsid w:val="39297027"/>
    <w:rsid w:val="392C2A23"/>
    <w:rsid w:val="392F5CBB"/>
    <w:rsid w:val="39336085"/>
    <w:rsid w:val="393450AD"/>
    <w:rsid w:val="393A6A73"/>
    <w:rsid w:val="393B59D6"/>
    <w:rsid w:val="393D0C9E"/>
    <w:rsid w:val="393D78D7"/>
    <w:rsid w:val="393F2423"/>
    <w:rsid w:val="39413BDE"/>
    <w:rsid w:val="394155C6"/>
    <w:rsid w:val="3943233A"/>
    <w:rsid w:val="3946194E"/>
    <w:rsid w:val="39484F59"/>
    <w:rsid w:val="39495745"/>
    <w:rsid w:val="395105FF"/>
    <w:rsid w:val="395424A2"/>
    <w:rsid w:val="395961FD"/>
    <w:rsid w:val="395A4284"/>
    <w:rsid w:val="395C0E5A"/>
    <w:rsid w:val="395E2672"/>
    <w:rsid w:val="395F142D"/>
    <w:rsid w:val="396025A7"/>
    <w:rsid w:val="39612B24"/>
    <w:rsid w:val="39617A21"/>
    <w:rsid w:val="39624C3F"/>
    <w:rsid w:val="39645E73"/>
    <w:rsid w:val="39683FC6"/>
    <w:rsid w:val="39691636"/>
    <w:rsid w:val="396B457B"/>
    <w:rsid w:val="396C00DA"/>
    <w:rsid w:val="396C62EC"/>
    <w:rsid w:val="39711C71"/>
    <w:rsid w:val="39716FAD"/>
    <w:rsid w:val="39760968"/>
    <w:rsid w:val="39761373"/>
    <w:rsid w:val="397820FA"/>
    <w:rsid w:val="39797BD3"/>
    <w:rsid w:val="3980464C"/>
    <w:rsid w:val="398233EA"/>
    <w:rsid w:val="398A5BA1"/>
    <w:rsid w:val="398E045F"/>
    <w:rsid w:val="399111BE"/>
    <w:rsid w:val="399441D7"/>
    <w:rsid w:val="399665F3"/>
    <w:rsid w:val="399D5382"/>
    <w:rsid w:val="399D6C48"/>
    <w:rsid w:val="39A0503E"/>
    <w:rsid w:val="39A22DEE"/>
    <w:rsid w:val="39A46111"/>
    <w:rsid w:val="39A710E0"/>
    <w:rsid w:val="39A73889"/>
    <w:rsid w:val="39A8619F"/>
    <w:rsid w:val="39A93050"/>
    <w:rsid w:val="39AA7E2A"/>
    <w:rsid w:val="39AB2517"/>
    <w:rsid w:val="39AF1AFA"/>
    <w:rsid w:val="39B04478"/>
    <w:rsid w:val="39B11F8C"/>
    <w:rsid w:val="39B428EB"/>
    <w:rsid w:val="39B470FF"/>
    <w:rsid w:val="39B51DB6"/>
    <w:rsid w:val="39B57BB1"/>
    <w:rsid w:val="39BA1B86"/>
    <w:rsid w:val="39BA1CF6"/>
    <w:rsid w:val="39BC1038"/>
    <w:rsid w:val="39BD0775"/>
    <w:rsid w:val="39BD4430"/>
    <w:rsid w:val="39C1776D"/>
    <w:rsid w:val="39C26E61"/>
    <w:rsid w:val="39C507FE"/>
    <w:rsid w:val="39C66444"/>
    <w:rsid w:val="39C76483"/>
    <w:rsid w:val="39C90F6A"/>
    <w:rsid w:val="39CA6863"/>
    <w:rsid w:val="39CC3B50"/>
    <w:rsid w:val="39CD0A2B"/>
    <w:rsid w:val="39D5239D"/>
    <w:rsid w:val="39D75B4F"/>
    <w:rsid w:val="39D97692"/>
    <w:rsid w:val="39DA5DA4"/>
    <w:rsid w:val="39DC09A2"/>
    <w:rsid w:val="39DD6A58"/>
    <w:rsid w:val="39DF2C01"/>
    <w:rsid w:val="39E169BC"/>
    <w:rsid w:val="39E243AA"/>
    <w:rsid w:val="39E5088E"/>
    <w:rsid w:val="39E5229D"/>
    <w:rsid w:val="39EA314B"/>
    <w:rsid w:val="39EA33AA"/>
    <w:rsid w:val="39EA3A77"/>
    <w:rsid w:val="39EE1FC1"/>
    <w:rsid w:val="39F070AF"/>
    <w:rsid w:val="39F32BB8"/>
    <w:rsid w:val="39F70ECE"/>
    <w:rsid w:val="39F9311D"/>
    <w:rsid w:val="39FB6DE1"/>
    <w:rsid w:val="39FC382D"/>
    <w:rsid w:val="3A021D8D"/>
    <w:rsid w:val="3A027867"/>
    <w:rsid w:val="3A04533C"/>
    <w:rsid w:val="3A075B98"/>
    <w:rsid w:val="3A0D1E6B"/>
    <w:rsid w:val="3A0F0724"/>
    <w:rsid w:val="3A10272A"/>
    <w:rsid w:val="3A14066F"/>
    <w:rsid w:val="3A181A67"/>
    <w:rsid w:val="3A194119"/>
    <w:rsid w:val="3A1C7491"/>
    <w:rsid w:val="3A1D58AF"/>
    <w:rsid w:val="3A1E1369"/>
    <w:rsid w:val="3A21274C"/>
    <w:rsid w:val="3A243174"/>
    <w:rsid w:val="3A267566"/>
    <w:rsid w:val="3A2960D7"/>
    <w:rsid w:val="3A2A1805"/>
    <w:rsid w:val="3A2D6DC6"/>
    <w:rsid w:val="3A2F165C"/>
    <w:rsid w:val="3A2F37DB"/>
    <w:rsid w:val="3A306688"/>
    <w:rsid w:val="3A35483B"/>
    <w:rsid w:val="3A375414"/>
    <w:rsid w:val="3A3C1201"/>
    <w:rsid w:val="3A3D7D21"/>
    <w:rsid w:val="3A430B05"/>
    <w:rsid w:val="3A4515F2"/>
    <w:rsid w:val="3A455708"/>
    <w:rsid w:val="3A492A95"/>
    <w:rsid w:val="3A4B40C0"/>
    <w:rsid w:val="3A5351D4"/>
    <w:rsid w:val="3A583F8A"/>
    <w:rsid w:val="3A5854A7"/>
    <w:rsid w:val="3A5B312D"/>
    <w:rsid w:val="3A5C14DE"/>
    <w:rsid w:val="3A5D16DC"/>
    <w:rsid w:val="3A5E4199"/>
    <w:rsid w:val="3A5E52A3"/>
    <w:rsid w:val="3A634DBA"/>
    <w:rsid w:val="3A6736AA"/>
    <w:rsid w:val="3A675768"/>
    <w:rsid w:val="3A6C1C8F"/>
    <w:rsid w:val="3A6C435D"/>
    <w:rsid w:val="3A7053C0"/>
    <w:rsid w:val="3A710456"/>
    <w:rsid w:val="3A750E7C"/>
    <w:rsid w:val="3A783A41"/>
    <w:rsid w:val="3A7958F8"/>
    <w:rsid w:val="3A7A2095"/>
    <w:rsid w:val="3A7F54B4"/>
    <w:rsid w:val="3A7F5A36"/>
    <w:rsid w:val="3A8009FD"/>
    <w:rsid w:val="3A813192"/>
    <w:rsid w:val="3A822B08"/>
    <w:rsid w:val="3A826AFC"/>
    <w:rsid w:val="3A862AB4"/>
    <w:rsid w:val="3A872181"/>
    <w:rsid w:val="3A8732A4"/>
    <w:rsid w:val="3A8B2D28"/>
    <w:rsid w:val="3A8C008F"/>
    <w:rsid w:val="3A8F265E"/>
    <w:rsid w:val="3A8F562E"/>
    <w:rsid w:val="3A964ECB"/>
    <w:rsid w:val="3A986ADE"/>
    <w:rsid w:val="3A9A57D5"/>
    <w:rsid w:val="3A9B6396"/>
    <w:rsid w:val="3A9E6C64"/>
    <w:rsid w:val="3AA132C7"/>
    <w:rsid w:val="3AA804CE"/>
    <w:rsid w:val="3AA94397"/>
    <w:rsid w:val="3AAA1740"/>
    <w:rsid w:val="3AAB0C60"/>
    <w:rsid w:val="3AAB59C4"/>
    <w:rsid w:val="3AAD3F77"/>
    <w:rsid w:val="3AAD76A5"/>
    <w:rsid w:val="3AB22814"/>
    <w:rsid w:val="3AB9632E"/>
    <w:rsid w:val="3ABD0CBC"/>
    <w:rsid w:val="3ABD2084"/>
    <w:rsid w:val="3ABE53D3"/>
    <w:rsid w:val="3ABF4CFC"/>
    <w:rsid w:val="3AC22C2C"/>
    <w:rsid w:val="3AC27BFF"/>
    <w:rsid w:val="3AC30718"/>
    <w:rsid w:val="3AC32776"/>
    <w:rsid w:val="3AC57A11"/>
    <w:rsid w:val="3AC61F3A"/>
    <w:rsid w:val="3AC70C14"/>
    <w:rsid w:val="3ACE3921"/>
    <w:rsid w:val="3AD1679E"/>
    <w:rsid w:val="3ADD112A"/>
    <w:rsid w:val="3ADE1CAE"/>
    <w:rsid w:val="3AE20F81"/>
    <w:rsid w:val="3AE32720"/>
    <w:rsid w:val="3AE4125C"/>
    <w:rsid w:val="3AE5135E"/>
    <w:rsid w:val="3AE5558B"/>
    <w:rsid w:val="3AE56E25"/>
    <w:rsid w:val="3AE73759"/>
    <w:rsid w:val="3AE77AA5"/>
    <w:rsid w:val="3AE853A9"/>
    <w:rsid w:val="3AED0F89"/>
    <w:rsid w:val="3AF00425"/>
    <w:rsid w:val="3AF44018"/>
    <w:rsid w:val="3AF535BD"/>
    <w:rsid w:val="3AF54BB2"/>
    <w:rsid w:val="3AF56E32"/>
    <w:rsid w:val="3AFA49B4"/>
    <w:rsid w:val="3AFB1F2C"/>
    <w:rsid w:val="3AFC684A"/>
    <w:rsid w:val="3AFD0463"/>
    <w:rsid w:val="3AFF4DB3"/>
    <w:rsid w:val="3B0055A6"/>
    <w:rsid w:val="3B043C2E"/>
    <w:rsid w:val="3B0454B9"/>
    <w:rsid w:val="3B0473EC"/>
    <w:rsid w:val="3B070AF5"/>
    <w:rsid w:val="3B0909E7"/>
    <w:rsid w:val="3B0A081C"/>
    <w:rsid w:val="3B0B080C"/>
    <w:rsid w:val="3B0D7B34"/>
    <w:rsid w:val="3B0E2263"/>
    <w:rsid w:val="3B132EB4"/>
    <w:rsid w:val="3B146CFA"/>
    <w:rsid w:val="3B154F2C"/>
    <w:rsid w:val="3B19347D"/>
    <w:rsid w:val="3B1C3387"/>
    <w:rsid w:val="3B224E56"/>
    <w:rsid w:val="3B224E77"/>
    <w:rsid w:val="3B225852"/>
    <w:rsid w:val="3B2522C5"/>
    <w:rsid w:val="3B253FD5"/>
    <w:rsid w:val="3B2C6D48"/>
    <w:rsid w:val="3B2F57FE"/>
    <w:rsid w:val="3B31577A"/>
    <w:rsid w:val="3B326B60"/>
    <w:rsid w:val="3B337B08"/>
    <w:rsid w:val="3B36484E"/>
    <w:rsid w:val="3B3707CE"/>
    <w:rsid w:val="3B3C71C2"/>
    <w:rsid w:val="3B413E15"/>
    <w:rsid w:val="3B450F44"/>
    <w:rsid w:val="3B4858B5"/>
    <w:rsid w:val="3B4E669F"/>
    <w:rsid w:val="3B4F0D2C"/>
    <w:rsid w:val="3B5312D8"/>
    <w:rsid w:val="3B546B1E"/>
    <w:rsid w:val="3B55187A"/>
    <w:rsid w:val="3B562183"/>
    <w:rsid w:val="3B597654"/>
    <w:rsid w:val="3B5D6543"/>
    <w:rsid w:val="3B5E5956"/>
    <w:rsid w:val="3B606101"/>
    <w:rsid w:val="3B606680"/>
    <w:rsid w:val="3B615C89"/>
    <w:rsid w:val="3B663903"/>
    <w:rsid w:val="3B66400C"/>
    <w:rsid w:val="3B674868"/>
    <w:rsid w:val="3B6A438E"/>
    <w:rsid w:val="3B6C1956"/>
    <w:rsid w:val="3B6F7520"/>
    <w:rsid w:val="3B705F50"/>
    <w:rsid w:val="3B715364"/>
    <w:rsid w:val="3B743CF1"/>
    <w:rsid w:val="3B7455F7"/>
    <w:rsid w:val="3B7B6ADB"/>
    <w:rsid w:val="3B7D4564"/>
    <w:rsid w:val="3B7E342B"/>
    <w:rsid w:val="3B7F3E9A"/>
    <w:rsid w:val="3B8448D7"/>
    <w:rsid w:val="3B854999"/>
    <w:rsid w:val="3B857FA7"/>
    <w:rsid w:val="3B8610A7"/>
    <w:rsid w:val="3B883502"/>
    <w:rsid w:val="3B88453E"/>
    <w:rsid w:val="3B892AE7"/>
    <w:rsid w:val="3B8934B7"/>
    <w:rsid w:val="3B89678B"/>
    <w:rsid w:val="3B8A0F92"/>
    <w:rsid w:val="3B8A7F9D"/>
    <w:rsid w:val="3B905A26"/>
    <w:rsid w:val="3B92794F"/>
    <w:rsid w:val="3B952999"/>
    <w:rsid w:val="3B9855A3"/>
    <w:rsid w:val="3B9A43EB"/>
    <w:rsid w:val="3B9B0EB0"/>
    <w:rsid w:val="3B9C06C7"/>
    <w:rsid w:val="3BA56368"/>
    <w:rsid w:val="3BA6292A"/>
    <w:rsid w:val="3BA86328"/>
    <w:rsid w:val="3BA907E5"/>
    <w:rsid w:val="3BA94A69"/>
    <w:rsid w:val="3BAC2E63"/>
    <w:rsid w:val="3BAD3D3B"/>
    <w:rsid w:val="3BAF2639"/>
    <w:rsid w:val="3BAF5544"/>
    <w:rsid w:val="3BB60EFE"/>
    <w:rsid w:val="3BBC39EC"/>
    <w:rsid w:val="3BBC6A50"/>
    <w:rsid w:val="3BBE70CC"/>
    <w:rsid w:val="3BBE7119"/>
    <w:rsid w:val="3BC07EEA"/>
    <w:rsid w:val="3BC1402C"/>
    <w:rsid w:val="3BC777AD"/>
    <w:rsid w:val="3BC77AE1"/>
    <w:rsid w:val="3BC851B7"/>
    <w:rsid w:val="3BC9778C"/>
    <w:rsid w:val="3BD11F5C"/>
    <w:rsid w:val="3BD45E3B"/>
    <w:rsid w:val="3BD47A99"/>
    <w:rsid w:val="3BD63CFC"/>
    <w:rsid w:val="3BD6667C"/>
    <w:rsid w:val="3BDB7708"/>
    <w:rsid w:val="3BDC17C4"/>
    <w:rsid w:val="3BDE7BCE"/>
    <w:rsid w:val="3BDF6721"/>
    <w:rsid w:val="3BE2613F"/>
    <w:rsid w:val="3BE36112"/>
    <w:rsid w:val="3BE842CD"/>
    <w:rsid w:val="3BEA20D3"/>
    <w:rsid w:val="3BEB79F5"/>
    <w:rsid w:val="3BEE1E50"/>
    <w:rsid w:val="3BF52044"/>
    <w:rsid w:val="3BF61DCD"/>
    <w:rsid w:val="3BF6407E"/>
    <w:rsid w:val="3BFA2A4B"/>
    <w:rsid w:val="3BFC0D7A"/>
    <w:rsid w:val="3C025775"/>
    <w:rsid w:val="3C0374D1"/>
    <w:rsid w:val="3C061F1B"/>
    <w:rsid w:val="3C0651D9"/>
    <w:rsid w:val="3C085BD7"/>
    <w:rsid w:val="3C0867E8"/>
    <w:rsid w:val="3C0C487A"/>
    <w:rsid w:val="3C1108A9"/>
    <w:rsid w:val="3C114E80"/>
    <w:rsid w:val="3C12164A"/>
    <w:rsid w:val="3C13208C"/>
    <w:rsid w:val="3C15168C"/>
    <w:rsid w:val="3C152D19"/>
    <w:rsid w:val="3C1549D1"/>
    <w:rsid w:val="3C162F5D"/>
    <w:rsid w:val="3C164210"/>
    <w:rsid w:val="3C17152E"/>
    <w:rsid w:val="3C171856"/>
    <w:rsid w:val="3C176470"/>
    <w:rsid w:val="3C184ADB"/>
    <w:rsid w:val="3C1934BA"/>
    <w:rsid w:val="3C206ACA"/>
    <w:rsid w:val="3C2810DA"/>
    <w:rsid w:val="3C2C2A92"/>
    <w:rsid w:val="3C2D4719"/>
    <w:rsid w:val="3C2D7D43"/>
    <w:rsid w:val="3C33120C"/>
    <w:rsid w:val="3C340B76"/>
    <w:rsid w:val="3C3425B3"/>
    <w:rsid w:val="3C344C74"/>
    <w:rsid w:val="3C3C476D"/>
    <w:rsid w:val="3C3E4E96"/>
    <w:rsid w:val="3C4507A5"/>
    <w:rsid w:val="3C462926"/>
    <w:rsid w:val="3C48606C"/>
    <w:rsid w:val="3C4E5561"/>
    <w:rsid w:val="3C593F54"/>
    <w:rsid w:val="3C5A205D"/>
    <w:rsid w:val="3C5A33CC"/>
    <w:rsid w:val="3C5D3C4E"/>
    <w:rsid w:val="3C5E2583"/>
    <w:rsid w:val="3C601037"/>
    <w:rsid w:val="3C622259"/>
    <w:rsid w:val="3C630146"/>
    <w:rsid w:val="3C653CD8"/>
    <w:rsid w:val="3C662060"/>
    <w:rsid w:val="3C682829"/>
    <w:rsid w:val="3C6969F8"/>
    <w:rsid w:val="3C6A39A4"/>
    <w:rsid w:val="3C6C293A"/>
    <w:rsid w:val="3C6D4552"/>
    <w:rsid w:val="3C6E205C"/>
    <w:rsid w:val="3C6F54BD"/>
    <w:rsid w:val="3C700D96"/>
    <w:rsid w:val="3C7307FE"/>
    <w:rsid w:val="3C733E96"/>
    <w:rsid w:val="3C7373DA"/>
    <w:rsid w:val="3C7420D0"/>
    <w:rsid w:val="3C753488"/>
    <w:rsid w:val="3C76147F"/>
    <w:rsid w:val="3C782893"/>
    <w:rsid w:val="3C791E1B"/>
    <w:rsid w:val="3C795FA7"/>
    <w:rsid w:val="3C7C2665"/>
    <w:rsid w:val="3C7C3697"/>
    <w:rsid w:val="3C7C3ED6"/>
    <w:rsid w:val="3C7D7C0A"/>
    <w:rsid w:val="3C7E1DE8"/>
    <w:rsid w:val="3C7F747C"/>
    <w:rsid w:val="3C8278E3"/>
    <w:rsid w:val="3C8663E8"/>
    <w:rsid w:val="3C873B0C"/>
    <w:rsid w:val="3C893A19"/>
    <w:rsid w:val="3C8C6836"/>
    <w:rsid w:val="3C914392"/>
    <w:rsid w:val="3C931DE7"/>
    <w:rsid w:val="3C954C36"/>
    <w:rsid w:val="3C96363C"/>
    <w:rsid w:val="3C9A4A37"/>
    <w:rsid w:val="3C9C09D9"/>
    <w:rsid w:val="3C9F0861"/>
    <w:rsid w:val="3C9F5C58"/>
    <w:rsid w:val="3CA40F56"/>
    <w:rsid w:val="3CA5020C"/>
    <w:rsid w:val="3CA63907"/>
    <w:rsid w:val="3CA8457B"/>
    <w:rsid w:val="3CA97126"/>
    <w:rsid w:val="3CAE3BCB"/>
    <w:rsid w:val="3CB3128D"/>
    <w:rsid w:val="3CB82DF3"/>
    <w:rsid w:val="3CB87771"/>
    <w:rsid w:val="3CB93E2B"/>
    <w:rsid w:val="3CB970F0"/>
    <w:rsid w:val="3CBB43C9"/>
    <w:rsid w:val="3CBC2ECB"/>
    <w:rsid w:val="3CC22919"/>
    <w:rsid w:val="3CC31DFB"/>
    <w:rsid w:val="3CC360DE"/>
    <w:rsid w:val="3CC4093C"/>
    <w:rsid w:val="3CCE27FB"/>
    <w:rsid w:val="3CCE7D11"/>
    <w:rsid w:val="3CCF6E33"/>
    <w:rsid w:val="3CD30933"/>
    <w:rsid w:val="3CD3290D"/>
    <w:rsid w:val="3CD92ADD"/>
    <w:rsid w:val="3CDA755C"/>
    <w:rsid w:val="3CDB0836"/>
    <w:rsid w:val="3CDC42F2"/>
    <w:rsid w:val="3CDD37B8"/>
    <w:rsid w:val="3CE04015"/>
    <w:rsid w:val="3CE04996"/>
    <w:rsid w:val="3CE13A82"/>
    <w:rsid w:val="3CE4567F"/>
    <w:rsid w:val="3CE93B67"/>
    <w:rsid w:val="3CEC2B26"/>
    <w:rsid w:val="3CF078B9"/>
    <w:rsid w:val="3CF3567F"/>
    <w:rsid w:val="3CF44CDC"/>
    <w:rsid w:val="3CF52449"/>
    <w:rsid w:val="3CF90369"/>
    <w:rsid w:val="3CF90DB8"/>
    <w:rsid w:val="3CFA51A6"/>
    <w:rsid w:val="3CFB5A2C"/>
    <w:rsid w:val="3D022819"/>
    <w:rsid w:val="3D026614"/>
    <w:rsid w:val="3D056D05"/>
    <w:rsid w:val="3D066951"/>
    <w:rsid w:val="3D072DF3"/>
    <w:rsid w:val="3D09540B"/>
    <w:rsid w:val="3D0A242C"/>
    <w:rsid w:val="3D0F0CC8"/>
    <w:rsid w:val="3D117540"/>
    <w:rsid w:val="3D140AD0"/>
    <w:rsid w:val="3D1725AC"/>
    <w:rsid w:val="3D1C31DC"/>
    <w:rsid w:val="3D1E5392"/>
    <w:rsid w:val="3D1F7438"/>
    <w:rsid w:val="3D205C6F"/>
    <w:rsid w:val="3D220B63"/>
    <w:rsid w:val="3D240D7D"/>
    <w:rsid w:val="3D252186"/>
    <w:rsid w:val="3D285A9A"/>
    <w:rsid w:val="3D293D26"/>
    <w:rsid w:val="3D2B6A78"/>
    <w:rsid w:val="3D2C73A8"/>
    <w:rsid w:val="3D300509"/>
    <w:rsid w:val="3D310418"/>
    <w:rsid w:val="3D317405"/>
    <w:rsid w:val="3D36329F"/>
    <w:rsid w:val="3D383DF9"/>
    <w:rsid w:val="3D391579"/>
    <w:rsid w:val="3D3B5505"/>
    <w:rsid w:val="3D3C3DDE"/>
    <w:rsid w:val="3D3E652E"/>
    <w:rsid w:val="3D3F09EC"/>
    <w:rsid w:val="3D414027"/>
    <w:rsid w:val="3D4239DB"/>
    <w:rsid w:val="3D435CA1"/>
    <w:rsid w:val="3D437843"/>
    <w:rsid w:val="3D451874"/>
    <w:rsid w:val="3D453F07"/>
    <w:rsid w:val="3D4A34FB"/>
    <w:rsid w:val="3D4A542E"/>
    <w:rsid w:val="3D4C1BED"/>
    <w:rsid w:val="3D4D2976"/>
    <w:rsid w:val="3D4D6E7E"/>
    <w:rsid w:val="3D4E68E8"/>
    <w:rsid w:val="3D5030F6"/>
    <w:rsid w:val="3D542EE8"/>
    <w:rsid w:val="3D544807"/>
    <w:rsid w:val="3D56765A"/>
    <w:rsid w:val="3D5968F9"/>
    <w:rsid w:val="3D5A776A"/>
    <w:rsid w:val="3D5E3A77"/>
    <w:rsid w:val="3D603021"/>
    <w:rsid w:val="3D633F90"/>
    <w:rsid w:val="3D636003"/>
    <w:rsid w:val="3D6514B5"/>
    <w:rsid w:val="3D6603E5"/>
    <w:rsid w:val="3D6654A5"/>
    <w:rsid w:val="3D682A2F"/>
    <w:rsid w:val="3D691E7F"/>
    <w:rsid w:val="3D6B1240"/>
    <w:rsid w:val="3D6B6840"/>
    <w:rsid w:val="3D6F6CC7"/>
    <w:rsid w:val="3D715270"/>
    <w:rsid w:val="3D715D5E"/>
    <w:rsid w:val="3D780A9B"/>
    <w:rsid w:val="3D7818C1"/>
    <w:rsid w:val="3D781A99"/>
    <w:rsid w:val="3D79780D"/>
    <w:rsid w:val="3D7E7459"/>
    <w:rsid w:val="3D7F0AD1"/>
    <w:rsid w:val="3D8044B9"/>
    <w:rsid w:val="3D8312F0"/>
    <w:rsid w:val="3D835BF1"/>
    <w:rsid w:val="3D84203C"/>
    <w:rsid w:val="3D8C1E12"/>
    <w:rsid w:val="3D8D079A"/>
    <w:rsid w:val="3D8F52EB"/>
    <w:rsid w:val="3D950894"/>
    <w:rsid w:val="3D966C3C"/>
    <w:rsid w:val="3D9B47C6"/>
    <w:rsid w:val="3D9C4143"/>
    <w:rsid w:val="3D9C709C"/>
    <w:rsid w:val="3DA06CD6"/>
    <w:rsid w:val="3DA45507"/>
    <w:rsid w:val="3DA904AC"/>
    <w:rsid w:val="3DAE7228"/>
    <w:rsid w:val="3DB04303"/>
    <w:rsid w:val="3DB053A2"/>
    <w:rsid w:val="3DB61173"/>
    <w:rsid w:val="3DB67AC2"/>
    <w:rsid w:val="3DB80468"/>
    <w:rsid w:val="3DB86B0D"/>
    <w:rsid w:val="3DB94A72"/>
    <w:rsid w:val="3DBA7AB6"/>
    <w:rsid w:val="3DBB6B14"/>
    <w:rsid w:val="3DBC57FA"/>
    <w:rsid w:val="3DBF4C41"/>
    <w:rsid w:val="3DC23E90"/>
    <w:rsid w:val="3DC24A28"/>
    <w:rsid w:val="3DC26BA4"/>
    <w:rsid w:val="3DC87CE0"/>
    <w:rsid w:val="3DC94EFB"/>
    <w:rsid w:val="3DCB7D1F"/>
    <w:rsid w:val="3DCD1ACE"/>
    <w:rsid w:val="3DCF09E8"/>
    <w:rsid w:val="3DD13AA4"/>
    <w:rsid w:val="3DD156C2"/>
    <w:rsid w:val="3DD56339"/>
    <w:rsid w:val="3DD75B97"/>
    <w:rsid w:val="3DD77DAC"/>
    <w:rsid w:val="3DDA2980"/>
    <w:rsid w:val="3DDA63F8"/>
    <w:rsid w:val="3DDE0610"/>
    <w:rsid w:val="3DDE3B74"/>
    <w:rsid w:val="3DDE7A7D"/>
    <w:rsid w:val="3DE07F05"/>
    <w:rsid w:val="3DE51403"/>
    <w:rsid w:val="3DE63419"/>
    <w:rsid w:val="3DE80177"/>
    <w:rsid w:val="3DEB6D3E"/>
    <w:rsid w:val="3DEC79E4"/>
    <w:rsid w:val="3DF0582A"/>
    <w:rsid w:val="3DF10C83"/>
    <w:rsid w:val="3DF135AE"/>
    <w:rsid w:val="3DF14D51"/>
    <w:rsid w:val="3DF52BED"/>
    <w:rsid w:val="3DFA187C"/>
    <w:rsid w:val="3DFC7070"/>
    <w:rsid w:val="3DFC74D2"/>
    <w:rsid w:val="3DFD3570"/>
    <w:rsid w:val="3E035EC7"/>
    <w:rsid w:val="3E062675"/>
    <w:rsid w:val="3E0842BE"/>
    <w:rsid w:val="3E0B205A"/>
    <w:rsid w:val="3E0C00D2"/>
    <w:rsid w:val="3E0D3144"/>
    <w:rsid w:val="3E0D3232"/>
    <w:rsid w:val="3E0F008A"/>
    <w:rsid w:val="3E0F25EE"/>
    <w:rsid w:val="3E100B36"/>
    <w:rsid w:val="3E166600"/>
    <w:rsid w:val="3E17092D"/>
    <w:rsid w:val="3E18114B"/>
    <w:rsid w:val="3E195E0A"/>
    <w:rsid w:val="3E1B0FE7"/>
    <w:rsid w:val="3E1B44A0"/>
    <w:rsid w:val="3E1F6E23"/>
    <w:rsid w:val="3E20780E"/>
    <w:rsid w:val="3E211329"/>
    <w:rsid w:val="3E251149"/>
    <w:rsid w:val="3E2857FA"/>
    <w:rsid w:val="3E2B0D63"/>
    <w:rsid w:val="3E2B1431"/>
    <w:rsid w:val="3E2C3DEA"/>
    <w:rsid w:val="3E2C57B4"/>
    <w:rsid w:val="3E2D0F38"/>
    <w:rsid w:val="3E2F1A93"/>
    <w:rsid w:val="3E2F6BBA"/>
    <w:rsid w:val="3E3152B4"/>
    <w:rsid w:val="3E31732E"/>
    <w:rsid w:val="3E35259B"/>
    <w:rsid w:val="3E356A02"/>
    <w:rsid w:val="3E35714F"/>
    <w:rsid w:val="3E3B6A10"/>
    <w:rsid w:val="3E3B710B"/>
    <w:rsid w:val="3E3C12AA"/>
    <w:rsid w:val="3E3D7C93"/>
    <w:rsid w:val="3E3E680C"/>
    <w:rsid w:val="3E467D16"/>
    <w:rsid w:val="3E47380B"/>
    <w:rsid w:val="3E4A362A"/>
    <w:rsid w:val="3E4A7B3F"/>
    <w:rsid w:val="3E52254D"/>
    <w:rsid w:val="3E537E20"/>
    <w:rsid w:val="3E56248D"/>
    <w:rsid w:val="3E570DA4"/>
    <w:rsid w:val="3E59132A"/>
    <w:rsid w:val="3E5A0D5D"/>
    <w:rsid w:val="3E5C53B2"/>
    <w:rsid w:val="3E5D6BC7"/>
    <w:rsid w:val="3E5F2B15"/>
    <w:rsid w:val="3E5F4441"/>
    <w:rsid w:val="3E62064E"/>
    <w:rsid w:val="3E6257E7"/>
    <w:rsid w:val="3E651566"/>
    <w:rsid w:val="3E651567"/>
    <w:rsid w:val="3E6718BF"/>
    <w:rsid w:val="3E6B77DE"/>
    <w:rsid w:val="3E6D21DE"/>
    <w:rsid w:val="3E6E6313"/>
    <w:rsid w:val="3E7100B0"/>
    <w:rsid w:val="3E726E00"/>
    <w:rsid w:val="3E7638BD"/>
    <w:rsid w:val="3E797D21"/>
    <w:rsid w:val="3E7D5BBC"/>
    <w:rsid w:val="3E811E81"/>
    <w:rsid w:val="3E811F3C"/>
    <w:rsid w:val="3E8152D6"/>
    <w:rsid w:val="3E856338"/>
    <w:rsid w:val="3E8B2544"/>
    <w:rsid w:val="3E8D714D"/>
    <w:rsid w:val="3E90214C"/>
    <w:rsid w:val="3E9032CE"/>
    <w:rsid w:val="3E911FE0"/>
    <w:rsid w:val="3E93553A"/>
    <w:rsid w:val="3E941668"/>
    <w:rsid w:val="3E94767A"/>
    <w:rsid w:val="3E9825A0"/>
    <w:rsid w:val="3EA144BA"/>
    <w:rsid w:val="3EA3777C"/>
    <w:rsid w:val="3EA77EDA"/>
    <w:rsid w:val="3EAB272A"/>
    <w:rsid w:val="3EAD0192"/>
    <w:rsid w:val="3EAE7B17"/>
    <w:rsid w:val="3EAF25A8"/>
    <w:rsid w:val="3EB15B20"/>
    <w:rsid w:val="3EB238A8"/>
    <w:rsid w:val="3EB40427"/>
    <w:rsid w:val="3EB75689"/>
    <w:rsid w:val="3EBF02D9"/>
    <w:rsid w:val="3EC104A0"/>
    <w:rsid w:val="3EC21B2B"/>
    <w:rsid w:val="3EC22B7D"/>
    <w:rsid w:val="3EC351E1"/>
    <w:rsid w:val="3EC455BE"/>
    <w:rsid w:val="3EC50EFB"/>
    <w:rsid w:val="3EC92B55"/>
    <w:rsid w:val="3EC967A6"/>
    <w:rsid w:val="3ECB36E9"/>
    <w:rsid w:val="3ECB4DE3"/>
    <w:rsid w:val="3ECC23B4"/>
    <w:rsid w:val="3ECF0AAA"/>
    <w:rsid w:val="3ECF5330"/>
    <w:rsid w:val="3ED05725"/>
    <w:rsid w:val="3ED2746C"/>
    <w:rsid w:val="3ED545CB"/>
    <w:rsid w:val="3ED648D4"/>
    <w:rsid w:val="3ED71C64"/>
    <w:rsid w:val="3EDD0E11"/>
    <w:rsid w:val="3EDD10CB"/>
    <w:rsid w:val="3EDF54DE"/>
    <w:rsid w:val="3EE20E75"/>
    <w:rsid w:val="3EE21776"/>
    <w:rsid w:val="3EE34A99"/>
    <w:rsid w:val="3EE3610A"/>
    <w:rsid w:val="3EE67EAE"/>
    <w:rsid w:val="3EE8760A"/>
    <w:rsid w:val="3EEA4A75"/>
    <w:rsid w:val="3EEC0DD6"/>
    <w:rsid w:val="3EEC1A4A"/>
    <w:rsid w:val="3EEC48E0"/>
    <w:rsid w:val="3EED57F2"/>
    <w:rsid w:val="3EEE0F45"/>
    <w:rsid w:val="3EEE2CAA"/>
    <w:rsid w:val="3EF24711"/>
    <w:rsid w:val="3EF342C9"/>
    <w:rsid w:val="3EF36405"/>
    <w:rsid w:val="3EF64EA3"/>
    <w:rsid w:val="3EF65FCA"/>
    <w:rsid w:val="3EF70A0F"/>
    <w:rsid w:val="3EF9130D"/>
    <w:rsid w:val="3EFB7DEC"/>
    <w:rsid w:val="3EFE57C5"/>
    <w:rsid w:val="3F037331"/>
    <w:rsid w:val="3F040556"/>
    <w:rsid w:val="3F064FA6"/>
    <w:rsid w:val="3F06754F"/>
    <w:rsid w:val="3F086DEB"/>
    <w:rsid w:val="3F0928F5"/>
    <w:rsid w:val="3F0B7BF0"/>
    <w:rsid w:val="3F1177C3"/>
    <w:rsid w:val="3F1338B3"/>
    <w:rsid w:val="3F145F39"/>
    <w:rsid w:val="3F162FCE"/>
    <w:rsid w:val="3F181835"/>
    <w:rsid w:val="3F1A52BD"/>
    <w:rsid w:val="3F1E73A4"/>
    <w:rsid w:val="3F1F1B12"/>
    <w:rsid w:val="3F207EC4"/>
    <w:rsid w:val="3F221BCE"/>
    <w:rsid w:val="3F2307CD"/>
    <w:rsid w:val="3F29571A"/>
    <w:rsid w:val="3F2D0B2F"/>
    <w:rsid w:val="3F371F83"/>
    <w:rsid w:val="3F391CB8"/>
    <w:rsid w:val="3F3C2D26"/>
    <w:rsid w:val="3F3C3A23"/>
    <w:rsid w:val="3F3E229D"/>
    <w:rsid w:val="3F3F21D1"/>
    <w:rsid w:val="3F415AB4"/>
    <w:rsid w:val="3F440FC1"/>
    <w:rsid w:val="3F454F33"/>
    <w:rsid w:val="3F457D2B"/>
    <w:rsid w:val="3F467F2E"/>
    <w:rsid w:val="3F4C60A3"/>
    <w:rsid w:val="3F543568"/>
    <w:rsid w:val="3F550141"/>
    <w:rsid w:val="3F55420D"/>
    <w:rsid w:val="3F555ABD"/>
    <w:rsid w:val="3F563EE1"/>
    <w:rsid w:val="3F572AE4"/>
    <w:rsid w:val="3F591060"/>
    <w:rsid w:val="3F607819"/>
    <w:rsid w:val="3F644F16"/>
    <w:rsid w:val="3F67368A"/>
    <w:rsid w:val="3F682431"/>
    <w:rsid w:val="3F683041"/>
    <w:rsid w:val="3F6A6F36"/>
    <w:rsid w:val="3F6D0092"/>
    <w:rsid w:val="3F7118B8"/>
    <w:rsid w:val="3F7244BE"/>
    <w:rsid w:val="3F742875"/>
    <w:rsid w:val="3F756D5F"/>
    <w:rsid w:val="3F780BAC"/>
    <w:rsid w:val="3F7A1812"/>
    <w:rsid w:val="3F7C1563"/>
    <w:rsid w:val="3F8014EB"/>
    <w:rsid w:val="3F8049FF"/>
    <w:rsid w:val="3F8101B2"/>
    <w:rsid w:val="3F830D09"/>
    <w:rsid w:val="3F8351ED"/>
    <w:rsid w:val="3F84172F"/>
    <w:rsid w:val="3F851BD7"/>
    <w:rsid w:val="3F8604E5"/>
    <w:rsid w:val="3F8736A6"/>
    <w:rsid w:val="3F897C83"/>
    <w:rsid w:val="3F8A2B2E"/>
    <w:rsid w:val="3F8A2C16"/>
    <w:rsid w:val="3F8D77FE"/>
    <w:rsid w:val="3F9079E2"/>
    <w:rsid w:val="3F942E67"/>
    <w:rsid w:val="3F950F9D"/>
    <w:rsid w:val="3F95319B"/>
    <w:rsid w:val="3F956CAE"/>
    <w:rsid w:val="3F9605EA"/>
    <w:rsid w:val="3F961875"/>
    <w:rsid w:val="3F9F0A77"/>
    <w:rsid w:val="3F9F4E88"/>
    <w:rsid w:val="3F9F5382"/>
    <w:rsid w:val="3FA030E6"/>
    <w:rsid w:val="3FA7346E"/>
    <w:rsid w:val="3FA74BA8"/>
    <w:rsid w:val="3FA91D8C"/>
    <w:rsid w:val="3FAA2F20"/>
    <w:rsid w:val="3FAB07B2"/>
    <w:rsid w:val="3FAC3A60"/>
    <w:rsid w:val="3FAD77E7"/>
    <w:rsid w:val="3FB46294"/>
    <w:rsid w:val="3FB62492"/>
    <w:rsid w:val="3FBB4F77"/>
    <w:rsid w:val="3FC04F4C"/>
    <w:rsid w:val="3FC22744"/>
    <w:rsid w:val="3FC67674"/>
    <w:rsid w:val="3FC73E93"/>
    <w:rsid w:val="3FC76481"/>
    <w:rsid w:val="3FC8171D"/>
    <w:rsid w:val="3FC94A46"/>
    <w:rsid w:val="3FCD0202"/>
    <w:rsid w:val="3FCD5581"/>
    <w:rsid w:val="3FDA428F"/>
    <w:rsid w:val="3FE139CB"/>
    <w:rsid w:val="3FE23CBF"/>
    <w:rsid w:val="3FE55D73"/>
    <w:rsid w:val="3FEB0E47"/>
    <w:rsid w:val="3FEC6EEE"/>
    <w:rsid w:val="3FF10214"/>
    <w:rsid w:val="3FF47CB0"/>
    <w:rsid w:val="3FF6323C"/>
    <w:rsid w:val="3FF83701"/>
    <w:rsid w:val="3FFD0039"/>
    <w:rsid w:val="4001006B"/>
    <w:rsid w:val="40011EF4"/>
    <w:rsid w:val="40017CF1"/>
    <w:rsid w:val="4008220A"/>
    <w:rsid w:val="40084D86"/>
    <w:rsid w:val="400D77D8"/>
    <w:rsid w:val="400E072A"/>
    <w:rsid w:val="4010148B"/>
    <w:rsid w:val="401334AD"/>
    <w:rsid w:val="401A1CB0"/>
    <w:rsid w:val="401A4024"/>
    <w:rsid w:val="401A6277"/>
    <w:rsid w:val="401A68FA"/>
    <w:rsid w:val="401D1DE1"/>
    <w:rsid w:val="401F5747"/>
    <w:rsid w:val="402009BF"/>
    <w:rsid w:val="40266B82"/>
    <w:rsid w:val="402B094E"/>
    <w:rsid w:val="402B62F7"/>
    <w:rsid w:val="402C0488"/>
    <w:rsid w:val="402C670E"/>
    <w:rsid w:val="402E5818"/>
    <w:rsid w:val="402F202F"/>
    <w:rsid w:val="4030244B"/>
    <w:rsid w:val="40321C87"/>
    <w:rsid w:val="40347AE0"/>
    <w:rsid w:val="403521D8"/>
    <w:rsid w:val="40364609"/>
    <w:rsid w:val="40393C49"/>
    <w:rsid w:val="40432F8C"/>
    <w:rsid w:val="40434191"/>
    <w:rsid w:val="404378ED"/>
    <w:rsid w:val="40442771"/>
    <w:rsid w:val="404458BB"/>
    <w:rsid w:val="404710F4"/>
    <w:rsid w:val="40485F1D"/>
    <w:rsid w:val="40487376"/>
    <w:rsid w:val="404E4D83"/>
    <w:rsid w:val="4052223D"/>
    <w:rsid w:val="4054521A"/>
    <w:rsid w:val="4058479D"/>
    <w:rsid w:val="405902F2"/>
    <w:rsid w:val="4059673B"/>
    <w:rsid w:val="405B1FB1"/>
    <w:rsid w:val="40614C72"/>
    <w:rsid w:val="40615947"/>
    <w:rsid w:val="40656ABF"/>
    <w:rsid w:val="40687F97"/>
    <w:rsid w:val="406B1EE5"/>
    <w:rsid w:val="406C0217"/>
    <w:rsid w:val="406C5E90"/>
    <w:rsid w:val="406C7CEB"/>
    <w:rsid w:val="406D0907"/>
    <w:rsid w:val="406D2D27"/>
    <w:rsid w:val="407031F3"/>
    <w:rsid w:val="40704011"/>
    <w:rsid w:val="4070479C"/>
    <w:rsid w:val="40715A12"/>
    <w:rsid w:val="40723870"/>
    <w:rsid w:val="407264B8"/>
    <w:rsid w:val="40731596"/>
    <w:rsid w:val="407533F5"/>
    <w:rsid w:val="407C4B1A"/>
    <w:rsid w:val="408016A2"/>
    <w:rsid w:val="40816318"/>
    <w:rsid w:val="4086072D"/>
    <w:rsid w:val="40864A7B"/>
    <w:rsid w:val="40892DD9"/>
    <w:rsid w:val="408B2CE5"/>
    <w:rsid w:val="408C092F"/>
    <w:rsid w:val="408E36CF"/>
    <w:rsid w:val="40903F4D"/>
    <w:rsid w:val="4093334C"/>
    <w:rsid w:val="409B595C"/>
    <w:rsid w:val="409C7C36"/>
    <w:rsid w:val="409F1793"/>
    <w:rsid w:val="409F279E"/>
    <w:rsid w:val="40A0221C"/>
    <w:rsid w:val="40A170C8"/>
    <w:rsid w:val="40A20BD3"/>
    <w:rsid w:val="40A244B0"/>
    <w:rsid w:val="40A93338"/>
    <w:rsid w:val="40AB0D05"/>
    <w:rsid w:val="40AE1642"/>
    <w:rsid w:val="40AE7CA2"/>
    <w:rsid w:val="40B635D8"/>
    <w:rsid w:val="40B8695E"/>
    <w:rsid w:val="40BC6BC5"/>
    <w:rsid w:val="40BE57C2"/>
    <w:rsid w:val="40C06B73"/>
    <w:rsid w:val="40C40CF1"/>
    <w:rsid w:val="40C54CAA"/>
    <w:rsid w:val="40CB2FAA"/>
    <w:rsid w:val="40D12709"/>
    <w:rsid w:val="40D206CD"/>
    <w:rsid w:val="40D82B57"/>
    <w:rsid w:val="40D95611"/>
    <w:rsid w:val="40DC6DE3"/>
    <w:rsid w:val="40DE4AB9"/>
    <w:rsid w:val="40E122B0"/>
    <w:rsid w:val="40E7095C"/>
    <w:rsid w:val="40E8273E"/>
    <w:rsid w:val="40EB256C"/>
    <w:rsid w:val="40EE1C3F"/>
    <w:rsid w:val="40F03072"/>
    <w:rsid w:val="40F11D9F"/>
    <w:rsid w:val="40F517A7"/>
    <w:rsid w:val="40F952AC"/>
    <w:rsid w:val="40FA129E"/>
    <w:rsid w:val="40FB62DD"/>
    <w:rsid w:val="40FC145A"/>
    <w:rsid w:val="40FC19E4"/>
    <w:rsid w:val="40FD1C6E"/>
    <w:rsid w:val="40FF317F"/>
    <w:rsid w:val="410D2208"/>
    <w:rsid w:val="410D48D0"/>
    <w:rsid w:val="410E2F79"/>
    <w:rsid w:val="410F3B5A"/>
    <w:rsid w:val="41143A76"/>
    <w:rsid w:val="4116718F"/>
    <w:rsid w:val="41185199"/>
    <w:rsid w:val="411C3316"/>
    <w:rsid w:val="411C4420"/>
    <w:rsid w:val="411D471A"/>
    <w:rsid w:val="411D49C0"/>
    <w:rsid w:val="411E48A7"/>
    <w:rsid w:val="41200BC4"/>
    <w:rsid w:val="412021AB"/>
    <w:rsid w:val="4120625D"/>
    <w:rsid w:val="412177B4"/>
    <w:rsid w:val="412309E8"/>
    <w:rsid w:val="41294E91"/>
    <w:rsid w:val="412B5E26"/>
    <w:rsid w:val="412B7429"/>
    <w:rsid w:val="412C04EB"/>
    <w:rsid w:val="412F5671"/>
    <w:rsid w:val="41330669"/>
    <w:rsid w:val="41333DE5"/>
    <w:rsid w:val="41334922"/>
    <w:rsid w:val="414C0292"/>
    <w:rsid w:val="414C3BC3"/>
    <w:rsid w:val="414F7F59"/>
    <w:rsid w:val="41501DDF"/>
    <w:rsid w:val="415122EE"/>
    <w:rsid w:val="415379EB"/>
    <w:rsid w:val="41546E32"/>
    <w:rsid w:val="41592C92"/>
    <w:rsid w:val="415B6F84"/>
    <w:rsid w:val="415E4B8B"/>
    <w:rsid w:val="4161448E"/>
    <w:rsid w:val="41620A54"/>
    <w:rsid w:val="4162370D"/>
    <w:rsid w:val="41635DA0"/>
    <w:rsid w:val="416518A4"/>
    <w:rsid w:val="416658B6"/>
    <w:rsid w:val="41666E3B"/>
    <w:rsid w:val="41676FBD"/>
    <w:rsid w:val="416C4BCE"/>
    <w:rsid w:val="416C5B44"/>
    <w:rsid w:val="416D690A"/>
    <w:rsid w:val="416F54B6"/>
    <w:rsid w:val="41707AE9"/>
    <w:rsid w:val="41734A50"/>
    <w:rsid w:val="41762B92"/>
    <w:rsid w:val="417A01FC"/>
    <w:rsid w:val="417C0413"/>
    <w:rsid w:val="417E1B4B"/>
    <w:rsid w:val="41802BA7"/>
    <w:rsid w:val="41803BAD"/>
    <w:rsid w:val="41811B38"/>
    <w:rsid w:val="418656A9"/>
    <w:rsid w:val="41866B9A"/>
    <w:rsid w:val="418E2B83"/>
    <w:rsid w:val="419364F4"/>
    <w:rsid w:val="4194369F"/>
    <w:rsid w:val="41984D32"/>
    <w:rsid w:val="419956BC"/>
    <w:rsid w:val="419B3FE1"/>
    <w:rsid w:val="419E0381"/>
    <w:rsid w:val="41A00037"/>
    <w:rsid w:val="41A3003E"/>
    <w:rsid w:val="41A83C8E"/>
    <w:rsid w:val="41A8559A"/>
    <w:rsid w:val="41AC2E40"/>
    <w:rsid w:val="41AC4E5B"/>
    <w:rsid w:val="41AC710E"/>
    <w:rsid w:val="41AE467B"/>
    <w:rsid w:val="41B52E63"/>
    <w:rsid w:val="41B743AF"/>
    <w:rsid w:val="41BE3F4F"/>
    <w:rsid w:val="41C14E49"/>
    <w:rsid w:val="41C24659"/>
    <w:rsid w:val="41C651F8"/>
    <w:rsid w:val="41C86C3E"/>
    <w:rsid w:val="41CB1B0B"/>
    <w:rsid w:val="41CE4C56"/>
    <w:rsid w:val="41D034C6"/>
    <w:rsid w:val="41D52F73"/>
    <w:rsid w:val="41D72708"/>
    <w:rsid w:val="41DC6708"/>
    <w:rsid w:val="41DE2034"/>
    <w:rsid w:val="41DE6DE7"/>
    <w:rsid w:val="41EA0E65"/>
    <w:rsid w:val="41EA146B"/>
    <w:rsid w:val="41EB483B"/>
    <w:rsid w:val="41EE7505"/>
    <w:rsid w:val="41F233B6"/>
    <w:rsid w:val="41F62CDB"/>
    <w:rsid w:val="41F845F3"/>
    <w:rsid w:val="41F92D60"/>
    <w:rsid w:val="41FB62DF"/>
    <w:rsid w:val="41FF683E"/>
    <w:rsid w:val="420420A1"/>
    <w:rsid w:val="42057880"/>
    <w:rsid w:val="4206188B"/>
    <w:rsid w:val="420826D5"/>
    <w:rsid w:val="420864AA"/>
    <w:rsid w:val="420921D4"/>
    <w:rsid w:val="420A34CE"/>
    <w:rsid w:val="420D140A"/>
    <w:rsid w:val="420D730B"/>
    <w:rsid w:val="420E7A95"/>
    <w:rsid w:val="42101AF1"/>
    <w:rsid w:val="42153B02"/>
    <w:rsid w:val="421B2693"/>
    <w:rsid w:val="421C420A"/>
    <w:rsid w:val="421C78F9"/>
    <w:rsid w:val="421D2529"/>
    <w:rsid w:val="421E498D"/>
    <w:rsid w:val="421F5486"/>
    <w:rsid w:val="422510D7"/>
    <w:rsid w:val="4225145C"/>
    <w:rsid w:val="4226348A"/>
    <w:rsid w:val="42271155"/>
    <w:rsid w:val="42271264"/>
    <w:rsid w:val="4228333D"/>
    <w:rsid w:val="422A4DEE"/>
    <w:rsid w:val="422B71B1"/>
    <w:rsid w:val="422C230E"/>
    <w:rsid w:val="422E13D1"/>
    <w:rsid w:val="422E559D"/>
    <w:rsid w:val="42304200"/>
    <w:rsid w:val="42310D5B"/>
    <w:rsid w:val="42352DA0"/>
    <w:rsid w:val="4236495F"/>
    <w:rsid w:val="42367582"/>
    <w:rsid w:val="423835FC"/>
    <w:rsid w:val="423A09CA"/>
    <w:rsid w:val="423E6D8C"/>
    <w:rsid w:val="42415493"/>
    <w:rsid w:val="42451DFD"/>
    <w:rsid w:val="424F6CAA"/>
    <w:rsid w:val="42587358"/>
    <w:rsid w:val="425E48D4"/>
    <w:rsid w:val="425E4E6D"/>
    <w:rsid w:val="4265631F"/>
    <w:rsid w:val="4266162D"/>
    <w:rsid w:val="42694505"/>
    <w:rsid w:val="426B5F76"/>
    <w:rsid w:val="426E2905"/>
    <w:rsid w:val="42714F3E"/>
    <w:rsid w:val="42725BB3"/>
    <w:rsid w:val="42753F0F"/>
    <w:rsid w:val="4278495A"/>
    <w:rsid w:val="427960D5"/>
    <w:rsid w:val="427A364E"/>
    <w:rsid w:val="427C65F2"/>
    <w:rsid w:val="427E2468"/>
    <w:rsid w:val="4284242D"/>
    <w:rsid w:val="42851DB1"/>
    <w:rsid w:val="42895673"/>
    <w:rsid w:val="428C5C3B"/>
    <w:rsid w:val="428D1508"/>
    <w:rsid w:val="428E2CAB"/>
    <w:rsid w:val="42916812"/>
    <w:rsid w:val="4293626B"/>
    <w:rsid w:val="42994AFC"/>
    <w:rsid w:val="429B1F55"/>
    <w:rsid w:val="429B6852"/>
    <w:rsid w:val="42A04FD7"/>
    <w:rsid w:val="42A345CA"/>
    <w:rsid w:val="42A66D2C"/>
    <w:rsid w:val="42A8552C"/>
    <w:rsid w:val="42AB7A8F"/>
    <w:rsid w:val="42AF4345"/>
    <w:rsid w:val="42B40912"/>
    <w:rsid w:val="42B64F8E"/>
    <w:rsid w:val="42BA41AE"/>
    <w:rsid w:val="42BA66BD"/>
    <w:rsid w:val="42BC1D35"/>
    <w:rsid w:val="42BD5D25"/>
    <w:rsid w:val="42BE497F"/>
    <w:rsid w:val="42BF0359"/>
    <w:rsid w:val="42BF4090"/>
    <w:rsid w:val="42C03ED8"/>
    <w:rsid w:val="42C401CA"/>
    <w:rsid w:val="42C65021"/>
    <w:rsid w:val="42C70663"/>
    <w:rsid w:val="42C72947"/>
    <w:rsid w:val="42C87648"/>
    <w:rsid w:val="42CA0D83"/>
    <w:rsid w:val="42CA115F"/>
    <w:rsid w:val="42CE05C0"/>
    <w:rsid w:val="42CF14C8"/>
    <w:rsid w:val="42D00DEE"/>
    <w:rsid w:val="42D54E93"/>
    <w:rsid w:val="42D6000A"/>
    <w:rsid w:val="42D65D82"/>
    <w:rsid w:val="42D833EE"/>
    <w:rsid w:val="42DB1A5E"/>
    <w:rsid w:val="42DB1D41"/>
    <w:rsid w:val="42DB59D4"/>
    <w:rsid w:val="42DC3986"/>
    <w:rsid w:val="42DE056A"/>
    <w:rsid w:val="42DF48A6"/>
    <w:rsid w:val="42DF66A1"/>
    <w:rsid w:val="42DF66DC"/>
    <w:rsid w:val="42E236BA"/>
    <w:rsid w:val="42E27E6C"/>
    <w:rsid w:val="42EA4C77"/>
    <w:rsid w:val="42EB5FC1"/>
    <w:rsid w:val="42EC7B7C"/>
    <w:rsid w:val="42ED22CC"/>
    <w:rsid w:val="42EE01AB"/>
    <w:rsid w:val="42EF52F7"/>
    <w:rsid w:val="42F03275"/>
    <w:rsid w:val="42F05FFB"/>
    <w:rsid w:val="42F14680"/>
    <w:rsid w:val="42F22533"/>
    <w:rsid w:val="42F2292F"/>
    <w:rsid w:val="42F44FAE"/>
    <w:rsid w:val="42F642CB"/>
    <w:rsid w:val="42FA05B1"/>
    <w:rsid w:val="42FB004A"/>
    <w:rsid w:val="42FB3146"/>
    <w:rsid w:val="43010FE2"/>
    <w:rsid w:val="430311F4"/>
    <w:rsid w:val="430613FE"/>
    <w:rsid w:val="4307107F"/>
    <w:rsid w:val="43075EA0"/>
    <w:rsid w:val="430842DC"/>
    <w:rsid w:val="43096481"/>
    <w:rsid w:val="430A2CFC"/>
    <w:rsid w:val="430D59E3"/>
    <w:rsid w:val="43103F2B"/>
    <w:rsid w:val="43113B4B"/>
    <w:rsid w:val="43174C9C"/>
    <w:rsid w:val="431E41AE"/>
    <w:rsid w:val="431F5FB8"/>
    <w:rsid w:val="43275DA4"/>
    <w:rsid w:val="432A045F"/>
    <w:rsid w:val="432A2B04"/>
    <w:rsid w:val="43313DD4"/>
    <w:rsid w:val="43317679"/>
    <w:rsid w:val="433459E8"/>
    <w:rsid w:val="43387AE2"/>
    <w:rsid w:val="433A0D70"/>
    <w:rsid w:val="433B7B3E"/>
    <w:rsid w:val="433C3FB7"/>
    <w:rsid w:val="433D53CD"/>
    <w:rsid w:val="433E3ADB"/>
    <w:rsid w:val="4340523E"/>
    <w:rsid w:val="43415AD8"/>
    <w:rsid w:val="434236D0"/>
    <w:rsid w:val="4344081D"/>
    <w:rsid w:val="434665DC"/>
    <w:rsid w:val="43477811"/>
    <w:rsid w:val="43484E7F"/>
    <w:rsid w:val="43493684"/>
    <w:rsid w:val="434B1E9E"/>
    <w:rsid w:val="434B4684"/>
    <w:rsid w:val="434F0CA0"/>
    <w:rsid w:val="4351643E"/>
    <w:rsid w:val="43564498"/>
    <w:rsid w:val="43582A4B"/>
    <w:rsid w:val="4358523C"/>
    <w:rsid w:val="435B7B5D"/>
    <w:rsid w:val="435C14B8"/>
    <w:rsid w:val="435C14E3"/>
    <w:rsid w:val="435C5AC8"/>
    <w:rsid w:val="435E0ABF"/>
    <w:rsid w:val="43607C75"/>
    <w:rsid w:val="43623DFF"/>
    <w:rsid w:val="436258C5"/>
    <w:rsid w:val="43626371"/>
    <w:rsid w:val="43653E70"/>
    <w:rsid w:val="436606BF"/>
    <w:rsid w:val="436B1019"/>
    <w:rsid w:val="436C5913"/>
    <w:rsid w:val="436D098C"/>
    <w:rsid w:val="436E3C66"/>
    <w:rsid w:val="436F75C6"/>
    <w:rsid w:val="43724615"/>
    <w:rsid w:val="437275F2"/>
    <w:rsid w:val="43745E80"/>
    <w:rsid w:val="43747591"/>
    <w:rsid w:val="43757D9E"/>
    <w:rsid w:val="43771936"/>
    <w:rsid w:val="437943FD"/>
    <w:rsid w:val="437E1916"/>
    <w:rsid w:val="437E2A06"/>
    <w:rsid w:val="43801B9E"/>
    <w:rsid w:val="43851B72"/>
    <w:rsid w:val="438C2EC2"/>
    <w:rsid w:val="438E7A8E"/>
    <w:rsid w:val="43906892"/>
    <w:rsid w:val="4392644E"/>
    <w:rsid w:val="439558C8"/>
    <w:rsid w:val="43991E6F"/>
    <w:rsid w:val="439A23CA"/>
    <w:rsid w:val="439B6551"/>
    <w:rsid w:val="439C3C7F"/>
    <w:rsid w:val="439D0F21"/>
    <w:rsid w:val="439E0A52"/>
    <w:rsid w:val="439E23C6"/>
    <w:rsid w:val="43A36211"/>
    <w:rsid w:val="43A555A7"/>
    <w:rsid w:val="43A70AD5"/>
    <w:rsid w:val="43AB4EF9"/>
    <w:rsid w:val="43AC773E"/>
    <w:rsid w:val="43B04FE8"/>
    <w:rsid w:val="43B270C9"/>
    <w:rsid w:val="43B3042C"/>
    <w:rsid w:val="43B42A3D"/>
    <w:rsid w:val="43B74820"/>
    <w:rsid w:val="43BA36DB"/>
    <w:rsid w:val="43BC512B"/>
    <w:rsid w:val="43BD434E"/>
    <w:rsid w:val="43BD4D9D"/>
    <w:rsid w:val="43C06216"/>
    <w:rsid w:val="43C22105"/>
    <w:rsid w:val="43C51150"/>
    <w:rsid w:val="43C63324"/>
    <w:rsid w:val="43C649D3"/>
    <w:rsid w:val="43C7745D"/>
    <w:rsid w:val="43C95F23"/>
    <w:rsid w:val="43C967C3"/>
    <w:rsid w:val="43CB5675"/>
    <w:rsid w:val="43CC542B"/>
    <w:rsid w:val="43CF687D"/>
    <w:rsid w:val="43D048D7"/>
    <w:rsid w:val="43D12663"/>
    <w:rsid w:val="43D2778D"/>
    <w:rsid w:val="43D50DCB"/>
    <w:rsid w:val="43D5381D"/>
    <w:rsid w:val="43D6349D"/>
    <w:rsid w:val="43D71809"/>
    <w:rsid w:val="43D80D91"/>
    <w:rsid w:val="43D96BAF"/>
    <w:rsid w:val="43DA275C"/>
    <w:rsid w:val="43DA4158"/>
    <w:rsid w:val="43DA6C78"/>
    <w:rsid w:val="43DD2CB7"/>
    <w:rsid w:val="43DF273E"/>
    <w:rsid w:val="43E14152"/>
    <w:rsid w:val="43E335A8"/>
    <w:rsid w:val="43E433FC"/>
    <w:rsid w:val="43E80A9A"/>
    <w:rsid w:val="43E974E4"/>
    <w:rsid w:val="43EA02F7"/>
    <w:rsid w:val="43EC2354"/>
    <w:rsid w:val="43EF622F"/>
    <w:rsid w:val="43F0798E"/>
    <w:rsid w:val="43F15782"/>
    <w:rsid w:val="43F57EC6"/>
    <w:rsid w:val="43FA09B8"/>
    <w:rsid w:val="43FC2D84"/>
    <w:rsid w:val="440072D4"/>
    <w:rsid w:val="44040CAA"/>
    <w:rsid w:val="440502AF"/>
    <w:rsid w:val="440C350E"/>
    <w:rsid w:val="440F7C35"/>
    <w:rsid w:val="441030B6"/>
    <w:rsid w:val="44111B33"/>
    <w:rsid w:val="44130BE7"/>
    <w:rsid w:val="44161594"/>
    <w:rsid w:val="4416196F"/>
    <w:rsid w:val="441643C3"/>
    <w:rsid w:val="441C564E"/>
    <w:rsid w:val="441D56B7"/>
    <w:rsid w:val="441D60A7"/>
    <w:rsid w:val="441D7055"/>
    <w:rsid w:val="44225450"/>
    <w:rsid w:val="44261943"/>
    <w:rsid w:val="44274408"/>
    <w:rsid w:val="442C0715"/>
    <w:rsid w:val="442C27D7"/>
    <w:rsid w:val="442D3F4B"/>
    <w:rsid w:val="442D596D"/>
    <w:rsid w:val="442E5C93"/>
    <w:rsid w:val="442F276A"/>
    <w:rsid w:val="442F64D0"/>
    <w:rsid w:val="442F76E7"/>
    <w:rsid w:val="4432221C"/>
    <w:rsid w:val="44334799"/>
    <w:rsid w:val="44353C15"/>
    <w:rsid w:val="44372C2E"/>
    <w:rsid w:val="4439050C"/>
    <w:rsid w:val="443918B1"/>
    <w:rsid w:val="443938B3"/>
    <w:rsid w:val="443B6290"/>
    <w:rsid w:val="443C1422"/>
    <w:rsid w:val="443D0DB1"/>
    <w:rsid w:val="444207B2"/>
    <w:rsid w:val="44445420"/>
    <w:rsid w:val="44454668"/>
    <w:rsid w:val="4447548C"/>
    <w:rsid w:val="444A6627"/>
    <w:rsid w:val="444C3EA5"/>
    <w:rsid w:val="444E15DC"/>
    <w:rsid w:val="445140A0"/>
    <w:rsid w:val="44527C65"/>
    <w:rsid w:val="44543565"/>
    <w:rsid w:val="44544DE4"/>
    <w:rsid w:val="44550401"/>
    <w:rsid w:val="445516F0"/>
    <w:rsid w:val="44571764"/>
    <w:rsid w:val="44592ED6"/>
    <w:rsid w:val="445A3D07"/>
    <w:rsid w:val="445F37C5"/>
    <w:rsid w:val="44624B55"/>
    <w:rsid w:val="44636C53"/>
    <w:rsid w:val="44643B70"/>
    <w:rsid w:val="446558CD"/>
    <w:rsid w:val="4467467A"/>
    <w:rsid w:val="4467560A"/>
    <w:rsid w:val="44675F30"/>
    <w:rsid w:val="44692CFB"/>
    <w:rsid w:val="446A1D38"/>
    <w:rsid w:val="446B0E7D"/>
    <w:rsid w:val="446D2FC1"/>
    <w:rsid w:val="44761536"/>
    <w:rsid w:val="447622D4"/>
    <w:rsid w:val="447A150A"/>
    <w:rsid w:val="447A1BCB"/>
    <w:rsid w:val="447A744E"/>
    <w:rsid w:val="44833A46"/>
    <w:rsid w:val="4485251B"/>
    <w:rsid w:val="44873A05"/>
    <w:rsid w:val="44882B89"/>
    <w:rsid w:val="44883362"/>
    <w:rsid w:val="448B2080"/>
    <w:rsid w:val="448B6BD2"/>
    <w:rsid w:val="448C0152"/>
    <w:rsid w:val="44905CD3"/>
    <w:rsid w:val="44906F36"/>
    <w:rsid w:val="44916098"/>
    <w:rsid w:val="44942CFF"/>
    <w:rsid w:val="44944F02"/>
    <w:rsid w:val="449660E9"/>
    <w:rsid w:val="44985F0E"/>
    <w:rsid w:val="44992A7B"/>
    <w:rsid w:val="449A1A1D"/>
    <w:rsid w:val="449A428B"/>
    <w:rsid w:val="449F0FDD"/>
    <w:rsid w:val="44A10C81"/>
    <w:rsid w:val="44A70DBD"/>
    <w:rsid w:val="44AA71D1"/>
    <w:rsid w:val="44AB1236"/>
    <w:rsid w:val="44AB2CA1"/>
    <w:rsid w:val="44AB364A"/>
    <w:rsid w:val="44AC3A26"/>
    <w:rsid w:val="44B115BF"/>
    <w:rsid w:val="44B206D4"/>
    <w:rsid w:val="44B36A21"/>
    <w:rsid w:val="44B417F2"/>
    <w:rsid w:val="44B82EA8"/>
    <w:rsid w:val="44B976AF"/>
    <w:rsid w:val="44BB2208"/>
    <w:rsid w:val="44C338FC"/>
    <w:rsid w:val="44C56D89"/>
    <w:rsid w:val="44C75021"/>
    <w:rsid w:val="44C93A71"/>
    <w:rsid w:val="44CE0765"/>
    <w:rsid w:val="44D012F2"/>
    <w:rsid w:val="44D11ABE"/>
    <w:rsid w:val="44D13BF8"/>
    <w:rsid w:val="44D2751B"/>
    <w:rsid w:val="44D44F02"/>
    <w:rsid w:val="44D71BC1"/>
    <w:rsid w:val="44D757A6"/>
    <w:rsid w:val="44D922B1"/>
    <w:rsid w:val="44DB4FA5"/>
    <w:rsid w:val="44DD36D2"/>
    <w:rsid w:val="44DF2138"/>
    <w:rsid w:val="44DF5ABF"/>
    <w:rsid w:val="44E86B14"/>
    <w:rsid w:val="44EA25EA"/>
    <w:rsid w:val="44EC07F2"/>
    <w:rsid w:val="44EE7ECB"/>
    <w:rsid w:val="44F2282F"/>
    <w:rsid w:val="44F54A26"/>
    <w:rsid w:val="44F82F70"/>
    <w:rsid w:val="44F87E03"/>
    <w:rsid w:val="44FB074E"/>
    <w:rsid w:val="44FC1033"/>
    <w:rsid w:val="44FE13A7"/>
    <w:rsid w:val="44FE60BC"/>
    <w:rsid w:val="450112B0"/>
    <w:rsid w:val="45031A8D"/>
    <w:rsid w:val="45067702"/>
    <w:rsid w:val="450761FE"/>
    <w:rsid w:val="450A161E"/>
    <w:rsid w:val="450C0FF5"/>
    <w:rsid w:val="450E01C9"/>
    <w:rsid w:val="4510176F"/>
    <w:rsid w:val="4511224F"/>
    <w:rsid w:val="45130E62"/>
    <w:rsid w:val="45134AC4"/>
    <w:rsid w:val="45176532"/>
    <w:rsid w:val="451C55F5"/>
    <w:rsid w:val="451D378F"/>
    <w:rsid w:val="452076B8"/>
    <w:rsid w:val="45214F1B"/>
    <w:rsid w:val="45215D96"/>
    <w:rsid w:val="45242DAC"/>
    <w:rsid w:val="45257E58"/>
    <w:rsid w:val="45261916"/>
    <w:rsid w:val="452B25E9"/>
    <w:rsid w:val="452E1ACD"/>
    <w:rsid w:val="452F6EB3"/>
    <w:rsid w:val="453414C9"/>
    <w:rsid w:val="45367409"/>
    <w:rsid w:val="45392842"/>
    <w:rsid w:val="453A39DD"/>
    <w:rsid w:val="454453C6"/>
    <w:rsid w:val="454523AE"/>
    <w:rsid w:val="454614E3"/>
    <w:rsid w:val="45461904"/>
    <w:rsid w:val="454630B1"/>
    <w:rsid w:val="454A69FF"/>
    <w:rsid w:val="454B36D9"/>
    <w:rsid w:val="454D6745"/>
    <w:rsid w:val="454E5BEA"/>
    <w:rsid w:val="454F253A"/>
    <w:rsid w:val="4550510D"/>
    <w:rsid w:val="45554784"/>
    <w:rsid w:val="45557997"/>
    <w:rsid w:val="45595797"/>
    <w:rsid w:val="455B293A"/>
    <w:rsid w:val="45632B1A"/>
    <w:rsid w:val="45660EE2"/>
    <w:rsid w:val="45674858"/>
    <w:rsid w:val="45691B7E"/>
    <w:rsid w:val="456D3C3A"/>
    <w:rsid w:val="456D6A37"/>
    <w:rsid w:val="456F70A1"/>
    <w:rsid w:val="4570356E"/>
    <w:rsid w:val="45730433"/>
    <w:rsid w:val="45745E7F"/>
    <w:rsid w:val="457A12F8"/>
    <w:rsid w:val="45821C95"/>
    <w:rsid w:val="458738DB"/>
    <w:rsid w:val="458940EB"/>
    <w:rsid w:val="458C43E9"/>
    <w:rsid w:val="45934CF6"/>
    <w:rsid w:val="45934D29"/>
    <w:rsid w:val="45970544"/>
    <w:rsid w:val="45976A83"/>
    <w:rsid w:val="459D6451"/>
    <w:rsid w:val="45A40779"/>
    <w:rsid w:val="45A54EF0"/>
    <w:rsid w:val="45A5563E"/>
    <w:rsid w:val="45A60A5D"/>
    <w:rsid w:val="45A712BF"/>
    <w:rsid w:val="45A7393F"/>
    <w:rsid w:val="45A94548"/>
    <w:rsid w:val="45AA707A"/>
    <w:rsid w:val="45AC31C9"/>
    <w:rsid w:val="45AD1476"/>
    <w:rsid w:val="45AD7C13"/>
    <w:rsid w:val="45B052DF"/>
    <w:rsid w:val="45B17C53"/>
    <w:rsid w:val="45B20DF6"/>
    <w:rsid w:val="45B25643"/>
    <w:rsid w:val="45B3295F"/>
    <w:rsid w:val="45B53372"/>
    <w:rsid w:val="45B57DCD"/>
    <w:rsid w:val="45B62190"/>
    <w:rsid w:val="45BB4289"/>
    <w:rsid w:val="45BC578A"/>
    <w:rsid w:val="45C368DA"/>
    <w:rsid w:val="45C80A1B"/>
    <w:rsid w:val="45C969A8"/>
    <w:rsid w:val="45CC7A82"/>
    <w:rsid w:val="45CD4426"/>
    <w:rsid w:val="45D1384A"/>
    <w:rsid w:val="45D652EE"/>
    <w:rsid w:val="45D8199A"/>
    <w:rsid w:val="45DA46A1"/>
    <w:rsid w:val="45DB0A23"/>
    <w:rsid w:val="45DD7050"/>
    <w:rsid w:val="45E04749"/>
    <w:rsid w:val="45E31422"/>
    <w:rsid w:val="45E52077"/>
    <w:rsid w:val="45E5556A"/>
    <w:rsid w:val="45E700E3"/>
    <w:rsid w:val="45EE07B0"/>
    <w:rsid w:val="45F03B5A"/>
    <w:rsid w:val="45F527D2"/>
    <w:rsid w:val="45F62F75"/>
    <w:rsid w:val="45F65FDD"/>
    <w:rsid w:val="45F66413"/>
    <w:rsid w:val="45F66DBD"/>
    <w:rsid w:val="45F76331"/>
    <w:rsid w:val="45F779C5"/>
    <w:rsid w:val="45F77B87"/>
    <w:rsid w:val="45F77CF7"/>
    <w:rsid w:val="45FA08E4"/>
    <w:rsid w:val="45FA239D"/>
    <w:rsid w:val="45FB4287"/>
    <w:rsid w:val="45FD4B4D"/>
    <w:rsid w:val="46022A67"/>
    <w:rsid w:val="4604445D"/>
    <w:rsid w:val="46084858"/>
    <w:rsid w:val="460C3B87"/>
    <w:rsid w:val="460D48FE"/>
    <w:rsid w:val="460D4C83"/>
    <w:rsid w:val="461118B3"/>
    <w:rsid w:val="46116639"/>
    <w:rsid w:val="46133620"/>
    <w:rsid w:val="46136E31"/>
    <w:rsid w:val="46145E91"/>
    <w:rsid w:val="461559C3"/>
    <w:rsid w:val="46182930"/>
    <w:rsid w:val="461940F2"/>
    <w:rsid w:val="461A6622"/>
    <w:rsid w:val="461E5A54"/>
    <w:rsid w:val="461F37FF"/>
    <w:rsid w:val="46206E7E"/>
    <w:rsid w:val="46215539"/>
    <w:rsid w:val="46231F5A"/>
    <w:rsid w:val="4623452C"/>
    <w:rsid w:val="462402BA"/>
    <w:rsid w:val="46240C4C"/>
    <w:rsid w:val="462B28AE"/>
    <w:rsid w:val="462F287B"/>
    <w:rsid w:val="462F32F8"/>
    <w:rsid w:val="463064B9"/>
    <w:rsid w:val="46311664"/>
    <w:rsid w:val="463273DE"/>
    <w:rsid w:val="463579A4"/>
    <w:rsid w:val="463671FD"/>
    <w:rsid w:val="463A1BC7"/>
    <w:rsid w:val="463F0266"/>
    <w:rsid w:val="46421BA4"/>
    <w:rsid w:val="46440E7C"/>
    <w:rsid w:val="46456FAA"/>
    <w:rsid w:val="46471ABD"/>
    <w:rsid w:val="465065F8"/>
    <w:rsid w:val="465175B8"/>
    <w:rsid w:val="46536D48"/>
    <w:rsid w:val="46547F9B"/>
    <w:rsid w:val="4656636D"/>
    <w:rsid w:val="46576776"/>
    <w:rsid w:val="465858C4"/>
    <w:rsid w:val="465D1107"/>
    <w:rsid w:val="46602368"/>
    <w:rsid w:val="46671A53"/>
    <w:rsid w:val="466A0308"/>
    <w:rsid w:val="466A45D2"/>
    <w:rsid w:val="467038C3"/>
    <w:rsid w:val="467203A2"/>
    <w:rsid w:val="467622A3"/>
    <w:rsid w:val="46763508"/>
    <w:rsid w:val="46777B91"/>
    <w:rsid w:val="467A3415"/>
    <w:rsid w:val="467C7E3C"/>
    <w:rsid w:val="467F5846"/>
    <w:rsid w:val="4681195C"/>
    <w:rsid w:val="46816641"/>
    <w:rsid w:val="468671E6"/>
    <w:rsid w:val="46885245"/>
    <w:rsid w:val="46886497"/>
    <w:rsid w:val="468A2F8C"/>
    <w:rsid w:val="468C518E"/>
    <w:rsid w:val="468F53DE"/>
    <w:rsid w:val="468F6232"/>
    <w:rsid w:val="46915A1A"/>
    <w:rsid w:val="4699658A"/>
    <w:rsid w:val="469C7D50"/>
    <w:rsid w:val="469D5B3C"/>
    <w:rsid w:val="46A165C4"/>
    <w:rsid w:val="46A27642"/>
    <w:rsid w:val="46A77FAC"/>
    <w:rsid w:val="46AD16D1"/>
    <w:rsid w:val="46AD23A4"/>
    <w:rsid w:val="46B02C80"/>
    <w:rsid w:val="46B10BC6"/>
    <w:rsid w:val="46B15775"/>
    <w:rsid w:val="46B801A9"/>
    <w:rsid w:val="46BA1E58"/>
    <w:rsid w:val="46BF2314"/>
    <w:rsid w:val="46C31019"/>
    <w:rsid w:val="46C65726"/>
    <w:rsid w:val="46C660C5"/>
    <w:rsid w:val="46C75A75"/>
    <w:rsid w:val="46C9129C"/>
    <w:rsid w:val="46C96563"/>
    <w:rsid w:val="46CC1B6D"/>
    <w:rsid w:val="46CC3AAB"/>
    <w:rsid w:val="46CE1383"/>
    <w:rsid w:val="46D25B14"/>
    <w:rsid w:val="46D63966"/>
    <w:rsid w:val="46E11709"/>
    <w:rsid w:val="46E43488"/>
    <w:rsid w:val="46E747D3"/>
    <w:rsid w:val="46E907CE"/>
    <w:rsid w:val="46E91090"/>
    <w:rsid w:val="46E9519F"/>
    <w:rsid w:val="46EB55ED"/>
    <w:rsid w:val="46F1059E"/>
    <w:rsid w:val="46F25C38"/>
    <w:rsid w:val="46F333F2"/>
    <w:rsid w:val="46F6518B"/>
    <w:rsid w:val="46F67D27"/>
    <w:rsid w:val="46F72541"/>
    <w:rsid w:val="46F94F15"/>
    <w:rsid w:val="46FA669A"/>
    <w:rsid w:val="46FA6954"/>
    <w:rsid w:val="46FB7E80"/>
    <w:rsid w:val="46FC7E05"/>
    <w:rsid w:val="46FF53CF"/>
    <w:rsid w:val="46FF5764"/>
    <w:rsid w:val="47014B44"/>
    <w:rsid w:val="47034FDF"/>
    <w:rsid w:val="470826A7"/>
    <w:rsid w:val="47102DB9"/>
    <w:rsid w:val="47107911"/>
    <w:rsid w:val="471442AF"/>
    <w:rsid w:val="471A619D"/>
    <w:rsid w:val="471B0706"/>
    <w:rsid w:val="471E0104"/>
    <w:rsid w:val="471E3EC8"/>
    <w:rsid w:val="47204A3B"/>
    <w:rsid w:val="47271DBB"/>
    <w:rsid w:val="47276F10"/>
    <w:rsid w:val="47283F12"/>
    <w:rsid w:val="47284991"/>
    <w:rsid w:val="47294C2C"/>
    <w:rsid w:val="472A6D3F"/>
    <w:rsid w:val="472B1F3E"/>
    <w:rsid w:val="472B6D15"/>
    <w:rsid w:val="472C5995"/>
    <w:rsid w:val="47371ECA"/>
    <w:rsid w:val="4739034F"/>
    <w:rsid w:val="473A109D"/>
    <w:rsid w:val="47414237"/>
    <w:rsid w:val="47414753"/>
    <w:rsid w:val="47421743"/>
    <w:rsid w:val="47442705"/>
    <w:rsid w:val="4744632A"/>
    <w:rsid w:val="47450C45"/>
    <w:rsid w:val="474667D0"/>
    <w:rsid w:val="47467247"/>
    <w:rsid w:val="474906ED"/>
    <w:rsid w:val="474B7473"/>
    <w:rsid w:val="474C3201"/>
    <w:rsid w:val="474D20F8"/>
    <w:rsid w:val="474F0A63"/>
    <w:rsid w:val="475265B1"/>
    <w:rsid w:val="4752717E"/>
    <w:rsid w:val="47551ACE"/>
    <w:rsid w:val="47570DB2"/>
    <w:rsid w:val="475F62D6"/>
    <w:rsid w:val="476074DC"/>
    <w:rsid w:val="47614C52"/>
    <w:rsid w:val="47615194"/>
    <w:rsid w:val="47636E1F"/>
    <w:rsid w:val="476462E5"/>
    <w:rsid w:val="47674365"/>
    <w:rsid w:val="47674E43"/>
    <w:rsid w:val="47676192"/>
    <w:rsid w:val="47702110"/>
    <w:rsid w:val="47744435"/>
    <w:rsid w:val="47753D0A"/>
    <w:rsid w:val="4777393F"/>
    <w:rsid w:val="477908B2"/>
    <w:rsid w:val="477927EA"/>
    <w:rsid w:val="47793ACF"/>
    <w:rsid w:val="477B1FCB"/>
    <w:rsid w:val="477B2570"/>
    <w:rsid w:val="477B2F56"/>
    <w:rsid w:val="477E0E27"/>
    <w:rsid w:val="477E5542"/>
    <w:rsid w:val="478A6DEB"/>
    <w:rsid w:val="478A7A7D"/>
    <w:rsid w:val="478D6B69"/>
    <w:rsid w:val="47905343"/>
    <w:rsid w:val="479418D2"/>
    <w:rsid w:val="47970D18"/>
    <w:rsid w:val="47972380"/>
    <w:rsid w:val="47994659"/>
    <w:rsid w:val="479C4F68"/>
    <w:rsid w:val="479E0836"/>
    <w:rsid w:val="479F7551"/>
    <w:rsid w:val="47A1309A"/>
    <w:rsid w:val="47A7314F"/>
    <w:rsid w:val="47A84136"/>
    <w:rsid w:val="47A94533"/>
    <w:rsid w:val="47AB24DE"/>
    <w:rsid w:val="47B20031"/>
    <w:rsid w:val="47B23476"/>
    <w:rsid w:val="47B57DE2"/>
    <w:rsid w:val="47B83F27"/>
    <w:rsid w:val="47B93015"/>
    <w:rsid w:val="47B940B2"/>
    <w:rsid w:val="47BB06E7"/>
    <w:rsid w:val="47BD55E8"/>
    <w:rsid w:val="47BE5A7F"/>
    <w:rsid w:val="47C43163"/>
    <w:rsid w:val="47C45FC1"/>
    <w:rsid w:val="47CB0944"/>
    <w:rsid w:val="47D545C7"/>
    <w:rsid w:val="47DC2107"/>
    <w:rsid w:val="47DD4165"/>
    <w:rsid w:val="47E00A1F"/>
    <w:rsid w:val="47E249F5"/>
    <w:rsid w:val="47E368E8"/>
    <w:rsid w:val="47E757C5"/>
    <w:rsid w:val="47E81917"/>
    <w:rsid w:val="47EB197C"/>
    <w:rsid w:val="47EF17F3"/>
    <w:rsid w:val="47F01341"/>
    <w:rsid w:val="47F57462"/>
    <w:rsid w:val="47F672D1"/>
    <w:rsid w:val="47F97E4B"/>
    <w:rsid w:val="47FB26EE"/>
    <w:rsid w:val="47FC3907"/>
    <w:rsid w:val="47FF2A24"/>
    <w:rsid w:val="480430D6"/>
    <w:rsid w:val="48050EB4"/>
    <w:rsid w:val="480B40C8"/>
    <w:rsid w:val="480C0D7C"/>
    <w:rsid w:val="480E250D"/>
    <w:rsid w:val="4812161F"/>
    <w:rsid w:val="481435CB"/>
    <w:rsid w:val="48194747"/>
    <w:rsid w:val="481B63AE"/>
    <w:rsid w:val="481C1875"/>
    <w:rsid w:val="482156D4"/>
    <w:rsid w:val="48260519"/>
    <w:rsid w:val="4826316C"/>
    <w:rsid w:val="48273B2C"/>
    <w:rsid w:val="48277975"/>
    <w:rsid w:val="4828298C"/>
    <w:rsid w:val="48350DBE"/>
    <w:rsid w:val="483574F3"/>
    <w:rsid w:val="483D718A"/>
    <w:rsid w:val="483E402A"/>
    <w:rsid w:val="483E7B30"/>
    <w:rsid w:val="48430DE9"/>
    <w:rsid w:val="48435B8D"/>
    <w:rsid w:val="484477FC"/>
    <w:rsid w:val="484507D9"/>
    <w:rsid w:val="4846065A"/>
    <w:rsid w:val="48461D47"/>
    <w:rsid w:val="48461D6B"/>
    <w:rsid w:val="48471869"/>
    <w:rsid w:val="48485360"/>
    <w:rsid w:val="48497A9F"/>
    <w:rsid w:val="484C15AC"/>
    <w:rsid w:val="484D2281"/>
    <w:rsid w:val="484E0B78"/>
    <w:rsid w:val="484E2646"/>
    <w:rsid w:val="48516184"/>
    <w:rsid w:val="48520E86"/>
    <w:rsid w:val="48521959"/>
    <w:rsid w:val="48527E9E"/>
    <w:rsid w:val="48533484"/>
    <w:rsid w:val="48567AEF"/>
    <w:rsid w:val="485732BA"/>
    <w:rsid w:val="485768CD"/>
    <w:rsid w:val="48594950"/>
    <w:rsid w:val="485A362E"/>
    <w:rsid w:val="485C3A0C"/>
    <w:rsid w:val="48600D68"/>
    <w:rsid w:val="48604CCA"/>
    <w:rsid w:val="48685B0D"/>
    <w:rsid w:val="486924D1"/>
    <w:rsid w:val="486A63FF"/>
    <w:rsid w:val="486D5073"/>
    <w:rsid w:val="486D5259"/>
    <w:rsid w:val="486E1310"/>
    <w:rsid w:val="48712BE6"/>
    <w:rsid w:val="487246A7"/>
    <w:rsid w:val="487312C0"/>
    <w:rsid w:val="48747529"/>
    <w:rsid w:val="48747C2C"/>
    <w:rsid w:val="48751F24"/>
    <w:rsid w:val="48770C09"/>
    <w:rsid w:val="4877388B"/>
    <w:rsid w:val="48780219"/>
    <w:rsid w:val="48794409"/>
    <w:rsid w:val="487959A7"/>
    <w:rsid w:val="48795D46"/>
    <w:rsid w:val="487A3079"/>
    <w:rsid w:val="487C6FC7"/>
    <w:rsid w:val="487D1055"/>
    <w:rsid w:val="487E4F2A"/>
    <w:rsid w:val="48802911"/>
    <w:rsid w:val="4882486C"/>
    <w:rsid w:val="48864754"/>
    <w:rsid w:val="488B2BC6"/>
    <w:rsid w:val="488B7212"/>
    <w:rsid w:val="488D1D05"/>
    <w:rsid w:val="488D573B"/>
    <w:rsid w:val="488F0AF4"/>
    <w:rsid w:val="488F27D6"/>
    <w:rsid w:val="48911F18"/>
    <w:rsid w:val="48941ADD"/>
    <w:rsid w:val="489640ED"/>
    <w:rsid w:val="48967837"/>
    <w:rsid w:val="489D37D4"/>
    <w:rsid w:val="48A37CF2"/>
    <w:rsid w:val="48A500A1"/>
    <w:rsid w:val="48A95B9B"/>
    <w:rsid w:val="48AB3E9B"/>
    <w:rsid w:val="48AC4B9A"/>
    <w:rsid w:val="48AE4BD2"/>
    <w:rsid w:val="48B14AEC"/>
    <w:rsid w:val="48B4059F"/>
    <w:rsid w:val="48BA0190"/>
    <w:rsid w:val="48BC24EF"/>
    <w:rsid w:val="48BC6A33"/>
    <w:rsid w:val="48BE555C"/>
    <w:rsid w:val="48BF3A97"/>
    <w:rsid w:val="48C21CBD"/>
    <w:rsid w:val="48C53EC4"/>
    <w:rsid w:val="48C64B7A"/>
    <w:rsid w:val="48C903C6"/>
    <w:rsid w:val="48CA678F"/>
    <w:rsid w:val="48CB6AF2"/>
    <w:rsid w:val="48CC097B"/>
    <w:rsid w:val="48CC44E4"/>
    <w:rsid w:val="48D04395"/>
    <w:rsid w:val="48D26C48"/>
    <w:rsid w:val="48D374DD"/>
    <w:rsid w:val="48D533AF"/>
    <w:rsid w:val="48D77DE1"/>
    <w:rsid w:val="48DB1A80"/>
    <w:rsid w:val="48DC3E6C"/>
    <w:rsid w:val="48DC5667"/>
    <w:rsid w:val="48E063CD"/>
    <w:rsid w:val="48E0709E"/>
    <w:rsid w:val="48E1588F"/>
    <w:rsid w:val="48E90E67"/>
    <w:rsid w:val="48E96078"/>
    <w:rsid w:val="48E9628A"/>
    <w:rsid w:val="48EB591C"/>
    <w:rsid w:val="48EC0F14"/>
    <w:rsid w:val="48F140F3"/>
    <w:rsid w:val="48F20D0E"/>
    <w:rsid w:val="48F32C67"/>
    <w:rsid w:val="48F774B7"/>
    <w:rsid w:val="48FF6D96"/>
    <w:rsid w:val="4902534B"/>
    <w:rsid w:val="490423D3"/>
    <w:rsid w:val="4906107D"/>
    <w:rsid w:val="490732B7"/>
    <w:rsid w:val="490A33FB"/>
    <w:rsid w:val="490D071A"/>
    <w:rsid w:val="490F75A3"/>
    <w:rsid w:val="49114FF8"/>
    <w:rsid w:val="4912655B"/>
    <w:rsid w:val="491560C3"/>
    <w:rsid w:val="49157593"/>
    <w:rsid w:val="49184EF8"/>
    <w:rsid w:val="49196FA1"/>
    <w:rsid w:val="491A3B67"/>
    <w:rsid w:val="491D686C"/>
    <w:rsid w:val="4920149F"/>
    <w:rsid w:val="49211CA6"/>
    <w:rsid w:val="49211DAC"/>
    <w:rsid w:val="492246B5"/>
    <w:rsid w:val="492258AC"/>
    <w:rsid w:val="4925396F"/>
    <w:rsid w:val="49277CCD"/>
    <w:rsid w:val="4929152E"/>
    <w:rsid w:val="492D0110"/>
    <w:rsid w:val="492F7D1F"/>
    <w:rsid w:val="493214BD"/>
    <w:rsid w:val="49363FDA"/>
    <w:rsid w:val="493811C3"/>
    <w:rsid w:val="49393CC9"/>
    <w:rsid w:val="493A02F7"/>
    <w:rsid w:val="493E53D6"/>
    <w:rsid w:val="4940209F"/>
    <w:rsid w:val="49485EE3"/>
    <w:rsid w:val="49493E0D"/>
    <w:rsid w:val="494B6C55"/>
    <w:rsid w:val="494F686E"/>
    <w:rsid w:val="49502AC7"/>
    <w:rsid w:val="49513C0B"/>
    <w:rsid w:val="49525C03"/>
    <w:rsid w:val="49532F1A"/>
    <w:rsid w:val="495B7074"/>
    <w:rsid w:val="495C1614"/>
    <w:rsid w:val="49606975"/>
    <w:rsid w:val="496359E5"/>
    <w:rsid w:val="496640BB"/>
    <w:rsid w:val="496666D0"/>
    <w:rsid w:val="496833AF"/>
    <w:rsid w:val="4968373C"/>
    <w:rsid w:val="496846A8"/>
    <w:rsid w:val="49687014"/>
    <w:rsid w:val="496963FA"/>
    <w:rsid w:val="496B1B71"/>
    <w:rsid w:val="496D7F0E"/>
    <w:rsid w:val="4974302E"/>
    <w:rsid w:val="49746636"/>
    <w:rsid w:val="497618F2"/>
    <w:rsid w:val="497A2935"/>
    <w:rsid w:val="497D0AF8"/>
    <w:rsid w:val="497E4FD5"/>
    <w:rsid w:val="498610BA"/>
    <w:rsid w:val="498859F7"/>
    <w:rsid w:val="49893276"/>
    <w:rsid w:val="498A0AD3"/>
    <w:rsid w:val="498A6489"/>
    <w:rsid w:val="498B25B3"/>
    <w:rsid w:val="498C42C8"/>
    <w:rsid w:val="4990102F"/>
    <w:rsid w:val="49947A8B"/>
    <w:rsid w:val="49951511"/>
    <w:rsid w:val="499715D3"/>
    <w:rsid w:val="49981127"/>
    <w:rsid w:val="49981372"/>
    <w:rsid w:val="499839EB"/>
    <w:rsid w:val="49987585"/>
    <w:rsid w:val="499930FF"/>
    <w:rsid w:val="499A3952"/>
    <w:rsid w:val="499D0E8D"/>
    <w:rsid w:val="499E32A1"/>
    <w:rsid w:val="499E4884"/>
    <w:rsid w:val="49A25EEA"/>
    <w:rsid w:val="49A31985"/>
    <w:rsid w:val="49A3469D"/>
    <w:rsid w:val="49AA7E70"/>
    <w:rsid w:val="49AB4784"/>
    <w:rsid w:val="49AB4FB7"/>
    <w:rsid w:val="49AE591F"/>
    <w:rsid w:val="49B05FC8"/>
    <w:rsid w:val="49B46236"/>
    <w:rsid w:val="49B46EFB"/>
    <w:rsid w:val="49B51DEC"/>
    <w:rsid w:val="49B61F00"/>
    <w:rsid w:val="49B75584"/>
    <w:rsid w:val="49B8032D"/>
    <w:rsid w:val="49B81B3F"/>
    <w:rsid w:val="49B91378"/>
    <w:rsid w:val="49BD1EA6"/>
    <w:rsid w:val="49BF35C6"/>
    <w:rsid w:val="49C04285"/>
    <w:rsid w:val="49C27E55"/>
    <w:rsid w:val="49C34DE6"/>
    <w:rsid w:val="49C46294"/>
    <w:rsid w:val="49C505D4"/>
    <w:rsid w:val="49C56E39"/>
    <w:rsid w:val="49C669BC"/>
    <w:rsid w:val="49CB44AF"/>
    <w:rsid w:val="49CC6E7B"/>
    <w:rsid w:val="49CE0019"/>
    <w:rsid w:val="49D05AFC"/>
    <w:rsid w:val="49D4603C"/>
    <w:rsid w:val="49D67750"/>
    <w:rsid w:val="49D67843"/>
    <w:rsid w:val="49D82AEF"/>
    <w:rsid w:val="49D917F3"/>
    <w:rsid w:val="49D94D7C"/>
    <w:rsid w:val="49DC02F1"/>
    <w:rsid w:val="49DC33CD"/>
    <w:rsid w:val="49DD385E"/>
    <w:rsid w:val="49DF0861"/>
    <w:rsid w:val="49E16CDC"/>
    <w:rsid w:val="49E4315C"/>
    <w:rsid w:val="49E6466D"/>
    <w:rsid w:val="49EA54C2"/>
    <w:rsid w:val="49EC7018"/>
    <w:rsid w:val="49EE584D"/>
    <w:rsid w:val="49F22B1D"/>
    <w:rsid w:val="49F22CD2"/>
    <w:rsid w:val="49F25275"/>
    <w:rsid w:val="49F357F5"/>
    <w:rsid w:val="49F361B7"/>
    <w:rsid w:val="49F91A47"/>
    <w:rsid w:val="49FC5EF7"/>
    <w:rsid w:val="49FE51C5"/>
    <w:rsid w:val="49FE6558"/>
    <w:rsid w:val="49FE7BA7"/>
    <w:rsid w:val="4A002012"/>
    <w:rsid w:val="4A0216D4"/>
    <w:rsid w:val="4A022FC3"/>
    <w:rsid w:val="4A024D36"/>
    <w:rsid w:val="4A04592C"/>
    <w:rsid w:val="4A070A34"/>
    <w:rsid w:val="4A08603C"/>
    <w:rsid w:val="4A0A3B89"/>
    <w:rsid w:val="4A0C1C04"/>
    <w:rsid w:val="4A0C64DA"/>
    <w:rsid w:val="4A0F2457"/>
    <w:rsid w:val="4A0F4D5B"/>
    <w:rsid w:val="4A154E38"/>
    <w:rsid w:val="4A18415E"/>
    <w:rsid w:val="4A195B70"/>
    <w:rsid w:val="4A1A1E56"/>
    <w:rsid w:val="4A1D4E42"/>
    <w:rsid w:val="4A200F81"/>
    <w:rsid w:val="4A2116CC"/>
    <w:rsid w:val="4A2250A0"/>
    <w:rsid w:val="4A270652"/>
    <w:rsid w:val="4A272B00"/>
    <w:rsid w:val="4A295578"/>
    <w:rsid w:val="4A2A6F90"/>
    <w:rsid w:val="4A2C3095"/>
    <w:rsid w:val="4A2F6422"/>
    <w:rsid w:val="4A304BC2"/>
    <w:rsid w:val="4A3052EA"/>
    <w:rsid w:val="4A320803"/>
    <w:rsid w:val="4A3247F4"/>
    <w:rsid w:val="4A331712"/>
    <w:rsid w:val="4A356670"/>
    <w:rsid w:val="4A376EAF"/>
    <w:rsid w:val="4A3A5AE5"/>
    <w:rsid w:val="4A3B0743"/>
    <w:rsid w:val="4A3E1033"/>
    <w:rsid w:val="4A3E52B2"/>
    <w:rsid w:val="4A3E6DDE"/>
    <w:rsid w:val="4A3F57ED"/>
    <w:rsid w:val="4A3F735F"/>
    <w:rsid w:val="4A40646E"/>
    <w:rsid w:val="4A41470D"/>
    <w:rsid w:val="4A447D10"/>
    <w:rsid w:val="4A4633FC"/>
    <w:rsid w:val="4A477253"/>
    <w:rsid w:val="4A485033"/>
    <w:rsid w:val="4A486BAE"/>
    <w:rsid w:val="4A4C5777"/>
    <w:rsid w:val="4A4E5C95"/>
    <w:rsid w:val="4A531EE9"/>
    <w:rsid w:val="4A547263"/>
    <w:rsid w:val="4A565F5F"/>
    <w:rsid w:val="4A59350C"/>
    <w:rsid w:val="4A5C6634"/>
    <w:rsid w:val="4A5E6DCD"/>
    <w:rsid w:val="4A62090E"/>
    <w:rsid w:val="4A641DF9"/>
    <w:rsid w:val="4A6567D1"/>
    <w:rsid w:val="4A656C5B"/>
    <w:rsid w:val="4A685DC8"/>
    <w:rsid w:val="4A690B1B"/>
    <w:rsid w:val="4A6932CD"/>
    <w:rsid w:val="4A6A1852"/>
    <w:rsid w:val="4A6C6D14"/>
    <w:rsid w:val="4A6C7C48"/>
    <w:rsid w:val="4A6D009B"/>
    <w:rsid w:val="4A6D294A"/>
    <w:rsid w:val="4A6D549E"/>
    <w:rsid w:val="4A6F0094"/>
    <w:rsid w:val="4A701AA5"/>
    <w:rsid w:val="4A710E8B"/>
    <w:rsid w:val="4A7175AC"/>
    <w:rsid w:val="4A761AAC"/>
    <w:rsid w:val="4A767766"/>
    <w:rsid w:val="4A7964E8"/>
    <w:rsid w:val="4A7A0695"/>
    <w:rsid w:val="4A7A7819"/>
    <w:rsid w:val="4A7B199F"/>
    <w:rsid w:val="4A7B19B8"/>
    <w:rsid w:val="4A7B1E19"/>
    <w:rsid w:val="4A7B4F7A"/>
    <w:rsid w:val="4A7B785B"/>
    <w:rsid w:val="4A800D32"/>
    <w:rsid w:val="4A855010"/>
    <w:rsid w:val="4A890BBD"/>
    <w:rsid w:val="4A8B6190"/>
    <w:rsid w:val="4A8C2D0B"/>
    <w:rsid w:val="4A8D4779"/>
    <w:rsid w:val="4A8E78CF"/>
    <w:rsid w:val="4A935549"/>
    <w:rsid w:val="4A947C65"/>
    <w:rsid w:val="4A952FAB"/>
    <w:rsid w:val="4A9C46E5"/>
    <w:rsid w:val="4AA2157F"/>
    <w:rsid w:val="4AA638FB"/>
    <w:rsid w:val="4AA67B50"/>
    <w:rsid w:val="4AA8148B"/>
    <w:rsid w:val="4AAA2128"/>
    <w:rsid w:val="4AAB3E2C"/>
    <w:rsid w:val="4AAB5E17"/>
    <w:rsid w:val="4AAC6258"/>
    <w:rsid w:val="4AAC6F9E"/>
    <w:rsid w:val="4AAF2209"/>
    <w:rsid w:val="4AB2392F"/>
    <w:rsid w:val="4AB276BC"/>
    <w:rsid w:val="4AB300A2"/>
    <w:rsid w:val="4AB43336"/>
    <w:rsid w:val="4AB56B43"/>
    <w:rsid w:val="4AB61F9C"/>
    <w:rsid w:val="4AB71F19"/>
    <w:rsid w:val="4AB74E32"/>
    <w:rsid w:val="4AB85D50"/>
    <w:rsid w:val="4ABC48E6"/>
    <w:rsid w:val="4ABE2FEE"/>
    <w:rsid w:val="4ABE5BED"/>
    <w:rsid w:val="4AC32C77"/>
    <w:rsid w:val="4AC36A3A"/>
    <w:rsid w:val="4AC43243"/>
    <w:rsid w:val="4AC524EF"/>
    <w:rsid w:val="4AC605C7"/>
    <w:rsid w:val="4AC71D49"/>
    <w:rsid w:val="4ACB6D9B"/>
    <w:rsid w:val="4ACC622E"/>
    <w:rsid w:val="4ACE7FCA"/>
    <w:rsid w:val="4ACF0D5D"/>
    <w:rsid w:val="4AD12CA3"/>
    <w:rsid w:val="4AD2620A"/>
    <w:rsid w:val="4ADD772F"/>
    <w:rsid w:val="4AE149B1"/>
    <w:rsid w:val="4AE178AB"/>
    <w:rsid w:val="4AE37685"/>
    <w:rsid w:val="4AE45E34"/>
    <w:rsid w:val="4AE50DEA"/>
    <w:rsid w:val="4AE525AC"/>
    <w:rsid w:val="4AF10DE8"/>
    <w:rsid w:val="4AF2518C"/>
    <w:rsid w:val="4AF83192"/>
    <w:rsid w:val="4AF9771C"/>
    <w:rsid w:val="4AFC2F4F"/>
    <w:rsid w:val="4AFE6843"/>
    <w:rsid w:val="4B004812"/>
    <w:rsid w:val="4B035CB2"/>
    <w:rsid w:val="4B055F96"/>
    <w:rsid w:val="4B074234"/>
    <w:rsid w:val="4B0D697E"/>
    <w:rsid w:val="4B103439"/>
    <w:rsid w:val="4B117D54"/>
    <w:rsid w:val="4B186744"/>
    <w:rsid w:val="4B186A7C"/>
    <w:rsid w:val="4B186E58"/>
    <w:rsid w:val="4B193C81"/>
    <w:rsid w:val="4B193E12"/>
    <w:rsid w:val="4B1D39D7"/>
    <w:rsid w:val="4B1F1AA4"/>
    <w:rsid w:val="4B226063"/>
    <w:rsid w:val="4B2413FA"/>
    <w:rsid w:val="4B242101"/>
    <w:rsid w:val="4B2622F4"/>
    <w:rsid w:val="4B274D7E"/>
    <w:rsid w:val="4B28528F"/>
    <w:rsid w:val="4B2D4D5C"/>
    <w:rsid w:val="4B353568"/>
    <w:rsid w:val="4B364702"/>
    <w:rsid w:val="4B3C036E"/>
    <w:rsid w:val="4B3D3E3B"/>
    <w:rsid w:val="4B454B73"/>
    <w:rsid w:val="4B466B2F"/>
    <w:rsid w:val="4B481495"/>
    <w:rsid w:val="4B517428"/>
    <w:rsid w:val="4B5249AC"/>
    <w:rsid w:val="4B562D02"/>
    <w:rsid w:val="4B57135F"/>
    <w:rsid w:val="4B5A0C13"/>
    <w:rsid w:val="4B5B0338"/>
    <w:rsid w:val="4B5B7C21"/>
    <w:rsid w:val="4B5D4EF5"/>
    <w:rsid w:val="4B6104F0"/>
    <w:rsid w:val="4B61374A"/>
    <w:rsid w:val="4B645C95"/>
    <w:rsid w:val="4B65190B"/>
    <w:rsid w:val="4B69497A"/>
    <w:rsid w:val="4B6A6E49"/>
    <w:rsid w:val="4B6B1842"/>
    <w:rsid w:val="4B6D56C1"/>
    <w:rsid w:val="4B730186"/>
    <w:rsid w:val="4B73429D"/>
    <w:rsid w:val="4B791509"/>
    <w:rsid w:val="4B7A3748"/>
    <w:rsid w:val="4B8600FE"/>
    <w:rsid w:val="4B8860D7"/>
    <w:rsid w:val="4B896AC7"/>
    <w:rsid w:val="4B8A736C"/>
    <w:rsid w:val="4B8D3FDB"/>
    <w:rsid w:val="4B8F5BAE"/>
    <w:rsid w:val="4B920B23"/>
    <w:rsid w:val="4B947D3F"/>
    <w:rsid w:val="4B9803A5"/>
    <w:rsid w:val="4B986747"/>
    <w:rsid w:val="4B9A7363"/>
    <w:rsid w:val="4B9D2F92"/>
    <w:rsid w:val="4B9D723F"/>
    <w:rsid w:val="4BA03048"/>
    <w:rsid w:val="4BA548D6"/>
    <w:rsid w:val="4BA55237"/>
    <w:rsid w:val="4BA6550A"/>
    <w:rsid w:val="4BAB4F07"/>
    <w:rsid w:val="4BAB5B1B"/>
    <w:rsid w:val="4BAD64E7"/>
    <w:rsid w:val="4BB16BFC"/>
    <w:rsid w:val="4BB17E27"/>
    <w:rsid w:val="4BB22E7B"/>
    <w:rsid w:val="4BB52B60"/>
    <w:rsid w:val="4BB55286"/>
    <w:rsid w:val="4BB75958"/>
    <w:rsid w:val="4BB75DE1"/>
    <w:rsid w:val="4BC0655B"/>
    <w:rsid w:val="4BC8486A"/>
    <w:rsid w:val="4BC93030"/>
    <w:rsid w:val="4BC97A86"/>
    <w:rsid w:val="4BCA7684"/>
    <w:rsid w:val="4BCC1814"/>
    <w:rsid w:val="4BD34906"/>
    <w:rsid w:val="4BD73F7D"/>
    <w:rsid w:val="4BD860AF"/>
    <w:rsid w:val="4BDB26C6"/>
    <w:rsid w:val="4BDC01E0"/>
    <w:rsid w:val="4BE17DB6"/>
    <w:rsid w:val="4BE22819"/>
    <w:rsid w:val="4BE35990"/>
    <w:rsid w:val="4BE74F78"/>
    <w:rsid w:val="4BE9241D"/>
    <w:rsid w:val="4BE94D7B"/>
    <w:rsid w:val="4BEA7CD1"/>
    <w:rsid w:val="4BEB0D32"/>
    <w:rsid w:val="4BEC2BE9"/>
    <w:rsid w:val="4BED23E5"/>
    <w:rsid w:val="4BED503A"/>
    <w:rsid w:val="4BF12808"/>
    <w:rsid w:val="4BF22525"/>
    <w:rsid w:val="4BF35988"/>
    <w:rsid w:val="4BF41C48"/>
    <w:rsid w:val="4BF50C17"/>
    <w:rsid w:val="4BF5137F"/>
    <w:rsid w:val="4BF53EC9"/>
    <w:rsid w:val="4BF66211"/>
    <w:rsid w:val="4BF846F2"/>
    <w:rsid w:val="4BFA41F0"/>
    <w:rsid w:val="4BFB5CA9"/>
    <w:rsid w:val="4BFD79E1"/>
    <w:rsid w:val="4BFE3C0E"/>
    <w:rsid w:val="4C01244A"/>
    <w:rsid w:val="4C013C79"/>
    <w:rsid w:val="4C036E6B"/>
    <w:rsid w:val="4C0579E9"/>
    <w:rsid w:val="4C083A1E"/>
    <w:rsid w:val="4C0A4E2C"/>
    <w:rsid w:val="4C0D249B"/>
    <w:rsid w:val="4C147995"/>
    <w:rsid w:val="4C171E0D"/>
    <w:rsid w:val="4C1A5261"/>
    <w:rsid w:val="4C20030C"/>
    <w:rsid w:val="4C227E97"/>
    <w:rsid w:val="4C245FBC"/>
    <w:rsid w:val="4C2E6CA9"/>
    <w:rsid w:val="4C303FEF"/>
    <w:rsid w:val="4C32503D"/>
    <w:rsid w:val="4C3268F1"/>
    <w:rsid w:val="4C342410"/>
    <w:rsid w:val="4C355EBC"/>
    <w:rsid w:val="4C370353"/>
    <w:rsid w:val="4C382304"/>
    <w:rsid w:val="4C385A32"/>
    <w:rsid w:val="4C392F51"/>
    <w:rsid w:val="4C3B0FC3"/>
    <w:rsid w:val="4C3F2EC3"/>
    <w:rsid w:val="4C400D3E"/>
    <w:rsid w:val="4C433A08"/>
    <w:rsid w:val="4C440136"/>
    <w:rsid w:val="4C4850EC"/>
    <w:rsid w:val="4C4F00B9"/>
    <w:rsid w:val="4C556420"/>
    <w:rsid w:val="4C5A7DDE"/>
    <w:rsid w:val="4C5B4941"/>
    <w:rsid w:val="4C5F6608"/>
    <w:rsid w:val="4C606DE9"/>
    <w:rsid w:val="4C62350F"/>
    <w:rsid w:val="4C624129"/>
    <w:rsid w:val="4C631EED"/>
    <w:rsid w:val="4C65141C"/>
    <w:rsid w:val="4C66416F"/>
    <w:rsid w:val="4C732FCC"/>
    <w:rsid w:val="4C7816AB"/>
    <w:rsid w:val="4C79279B"/>
    <w:rsid w:val="4C7D4E1C"/>
    <w:rsid w:val="4C7F485E"/>
    <w:rsid w:val="4C80241A"/>
    <w:rsid w:val="4C80556B"/>
    <w:rsid w:val="4C81517D"/>
    <w:rsid w:val="4C824575"/>
    <w:rsid w:val="4C8401B0"/>
    <w:rsid w:val="4C86556A"/>
    <w:rsid w:val="4C865F9F"/>
    <w:rsid w:val="4C86620A"/>
    <w:rsid w:val="4C88354F"/>
    <w:rsid w:val="4C8971EB"/>
    <w:rsid w:val="4C937E15"/>
    <w:rsid w:val="4C951734"/>
    <w:rsid w:val="4C951C37"/>
    <w:rsid w:val="4C9937EB"/>
    <w:rsid w:val="4C993CEB"/>
    <w:rsid w:val="4C9E6C62"/>
    <w:rsid w:val="4CA01FAA"/>
    <w:rsid w:val="4CA02D12"/>
    <w:rsid w:val="4CA10AB1"/>
    <w:rsid w:val="4CA326EA"/>
    <w:rsid w:val="4CA32897"/>
    <w:rsid w:val="4CA67CC0"/>
    <w:rsid w:val="4CAA6016"/>
    <w:rsid w:val="4CAB6489"/>
    <w:rsid w:val="4CAD085B"/>
    <w:rsid w:val="4CAE5F3B"/>
    <w:rsid w:val="4CAF0E9A"/>
    <w:rsid w:val="4CB2393A"/>
    <w:rsid w:val="4CB568CB"/>
    <w:rsid w:val="4CB62CD8"/>
    <w:rsid w:val="4CB64C80"/>
    <w:rsid w:val="4CB96AEE"/>
    <w:rsid w:val="4CBA32BB"/>
    <w:rsid w:val="4CC22C1E"/>
    <w:rsid w:val="4CC24B4C"/>
    <w:rsid w:val="4CC264E7"/>
    <w:rsid w:val="4CC54D99"/>
    <w:rsid w:val="4CC67EB7"/>
    <w:rsid w:val="4CC860E1"/>
    <w:rsid w:val="4CCE2228"/>
    <w:rsid w:val="4CCF5638"/>
    <w:rsid w:val="4CD168D9"/>
    <w:rsid w:val="4CD669E6"/>
    <w:rsid w:val="4CDB3DCB"/>
    <w:rsid w:val="4CDC5F05"/>
    <w:rsid w:val="4CDE41FA"/>
    <w:rsid w:val="4CE11719"/>
    <w:rsid w:val="4CE16D03"/>
    <w:rsid w:val="4CE47A9B"/>
    <w:rsid w:val="4CE674E0"/>
    <w:rsid w:val="4CE95ED8"/>
    <w:rsid w:val="4CEA7F6B"/>
    <w:rsid w:val="4CF04C21"/>
    <w:rsid w:val="4CF23B6F"/>
    <w:rsid w:val="4CF5639E"/>
    <w:rsid w:val="4CF87AAE"/>
    <w:rsid w:val="4CF96DDA"/>
    <w:rsid w:val="4CFA47C6"/>
    <w:rsid w:val="4CFE28D3"/>
    <w:rsid w:val="4D0809D2"/>
    <w:rsid w:val="4D084A6A"/>
    <w:rsid w:val="4D0B376A"/>
    <w:rsid w:val="4D0D1722"/>
    <w:rsid w:val="4D0F5533"/>
    <w:rsid w:val="4D170E93"/>
    <w:rsid w:val="4D1F22BE"/>
    <w:rsid w:val="4D200113"/>
    <w:rsid w:val="4D2678DA"/>
    <w:rsid w:val="4D281A2C"/>
    <w:rsid w:val="4D2B1409"/>
    <w:rsid w:val="4D2D3936"/>
    <w:rsid w:val="4D2D3F93"/>
    <w:rsid w:val="4D347308"/>
    <w:rsid w:val="4D377B20"/>
    <w:rsid w:val="4D3A1B36"/>
    <w:rsid w:val="4D3A7BC0"/>
    <w:rsid w:val="4D400E8F"/>
    <w:rsid w:val="4D4224D4"/>
    <w:rsid w:val="4D440A03"/>
    <w:rsid w:val="4D442D17"/>
    <w:rsid w:val="4D455E52"/>
    <w:rsid w:val="4D4857C1"/>
    <w:rsid w:val="4D491023"/>
    <w:rsid w:val="4D4F157A"/>
    <w:rsid w:val="4D4F668E"/>
    <w:rsid w:val="4D5440DC"/>
    <w:rsid w:val="4D58219F"/>
    <w:rsid w:val="4D5A75A2"/>
    <w:rsid w:val="4D5C2E45"/>
    <w:rsid w:val="4D61566B"/>
    <w:rsid w:val="4D647D9F"/>
    <w:rsid w:val="4D65586D"/>
    <w:rsid w:val="4D6A1356"/>
    <w:rsid w:val="4D6B6795"/>
    <w:rsid w:val="4D705628"/>
    <w:rsid w:val="4D71544F"/>
    <w:rsid w:val="4D7157D7"/>
    <w:rsid w:val="4D75299E"/>
    <w:rsid w:val="4D771C6D"/>
    <w:rsid w:val="4D77274A"/>
    <w:rsid w:val="4D7B703B"/>
    <w:rsid w:val="4D7E1523"/>
    <w:rsid w:val="4D82216F"/>
    <w:rsid w:val="4D852696"/>
    <w:rsid w:val="4D855352"/>
    <w:rsid w:val="4D8650CA"/>
    <w:rsid w:val="4D880F44"/>
    <w:rsid w:val="4D891771"/>
    <w:rsid w:val="4D8A271F"/>
    <w:rsid w:val="4D8A7EF6"/>
    <w:rsid w:val="4D907FBD"/>
    <w:rsid w:val="4D925545"/>
    <w:rsid w:val="4D9549BB"/>
    <w:rsid w:val="4D964CE9"/>
    <w:rsid w:val="4D995BC0"/>
    <w:rsid w:val="4D9A473A"/>
    <w:rsid w:val="4D9C0664"/>
    <w:rsid w:val="4D9F02E5"/>
    <w:rsid w:val="4DA05807"/>
    <w:rsid w:val="4DA51AAA"/>
    <w:rsid w:val="4DAA2F22"/>
    <w:rsid w:val="4DAC7E70"/>
    <w:rsid w:val="4DAD1845"/>
    <w:rsid w:val="4DAD5A76"/>
    <w:rsid w:val="4DAE3008"/>
    <w:rsid w:val="4DB206A9"/>
    <w:rsid w:val="4DB2360D"/>
    <w:rsid w:val="4DB434BB"/>
    <w:rsid w:val="4DB9601A"/>
    <w:rsid w:val="4DB976F6"/>
    <w:rsid w:val="4DBA1B81"/>
    <w:rsid w:val="4DBA6C03"/>
    <w:rsid w:val="4DBB4738"/>
    <w:rsid w:val="4DBC5744"/>
    <w:rsid w:val="4DBD196A"/>
    <w:rsid w:val="4DC240E1"/>
    <w:rsid w:val="4DC541E9"/>
    <w:rsid w:val="4DC60BE8"/>
    <w:rsid w:val="4DD91640"/>
    <w:rsid w:val="4DE94FBB"/>
    <w:rsid w:val="4DEE44B1"/>
    <w:rsid w:val="4DF01875"/>
    <w:rsid w:val="4DF05DD6"/>
    <w:rsid w:val="4DF33BD8"/>
    <w:rsid w:val="4DF40CB9"/>
    <w:rsid w:val="4DF54726"/>
    <w:rsid w:val="4DF65C44"/>
    <w:rsid w:val="4DF80E4F"/>
    <w:rsid w:val="4DF9018D"/>
    <w:rsid w:val="4DFF3EBE"/>
    <w:rsid w:val="4E005E1B"/>
    <w:rsid w:val="4E0277B6"/>
    <w:rsid w:val="4E034508"/>
    <w:rsid w:val="4E040456"/>
    <w:rsid w:val="4E060DB0"/>
    <w:rsid w:val="4E072110"/>
    <w:rsid w:val="4E087EA8"/>
    <w:rsid w:val="4E0A034E"/>
    <w:rsid w:val="4E0B576C"/>
    <w:rsid w:val="4E0B6FFF"/>
    <w:rsid w:val="4E1039FD"/>
    <w:rsid w:val="4E187C24"/>
    <w:rsid w:val="4E202B35"/>
    <w:rsid w:val="4E205473"/>
    <w:rsid w:val="4E2142F9"/>
    <w:rsid w:val="4E264A30"/>
    <w:rsid w:val="4E2A7496"/>
    <w:rsid w:val="4E2B5472"/>
    <w:rsid w:val="4E2C23AF"/>
    <w:rsid w:val="4E2E2574"/>
    <w:rsid w:val="4E2F529D"/>
    <w:rsid w:val="4E312930"/>
    <w:rsid w:val="4E32597D"/>
    <w:rsid w:val="4E367169"/>
    <w:rsid w:val="4E3742AE"/>
    <w:rsid w:val="4E3B1EF1"/>
    <w:rsid w:val="4E402C6B"/>
    <w:rsid w:val="4E4234EB"/>
    <w:rsid w:val="4E425205"/>
    <w:rsid w:val="4E4E33CD"/>
    <w:rsid w:val="4E5100A6"/>
    <w:rsid w:val="4E52590A"/>
    <w:rsid w:val="4E5359FB"/>
    <w:rsid w:val="4E5601ED"/>
    <w:rsid w:val="4E5D2AC5"/>
    <w:rsid w:val="4E5E1610"/>
    <w:rsid w:val="4E5E6CA5"/>
    <w:rsid w:val="4E631563"/>
    <w:rsid w:val="4E63631E"/>
    <w:rsid w:val="4E6407B9"/>
    <w:rsid w:val="4E686467"/>
    <w:rsid w:val="4E6B1A1E"/>
    <w:rsid w:val="4E6D1E7F"/>
    <w:rsid w:val="4E6E1125"/>
    <w:rsid w:val="4E6E2B8F"/>
    <w:rsid w:val="4E6F4D7E"/>
    <w:rsid w:val="4E726BCA"/>
    <w:rsid w:val="4E73713B"/>
    <w:rsid w:val="4E74368D"/>
    <w:rsid w:val="4E755C64"/>
    <w:rsid w:val="4E7767F2"/>
    <w:rsid w:val="4E783250"/>
    <w:rsid w:val="4E790610"/>
    <w:rsid w:val="4E7A1854"/>
    <w:rsid w:val="4E827167"/>
    <w:rsid w:val="4E835F3A"/>
    <w:rsid w:val="4E87485D"/>
    <w:rsid w:val="4E884915"/>
    <w:rsid w:val="4E892E99"/>
    <w:rsid w:val="4E8B4655"/>
    <w:rsid w:val="4E8E3687"/>
    <w:rsid w:val="4E8F1F64"/>
    <w:rsid w:val="4E9108E7"/>
    <w:rsid w:val="4E9178ED"/>
    <w:rsid w:val="4E923A40"/>
    <w:rsid w:val="4E931198"/>
    <w:rsid w:val="4E963CB0"/>
    <w:rsid w:val="4E972D54"/>
    <w:rsid w:val="4E97407B"/>
    <w:rsid w:val="4E9813AC"/>
    <w:rsid w:val="4E9854F7"/>
    <w:rsid w:val="4E9B1B21"/>
    <w:rsid w:val="4E9C6C2E"/>
    <w:rsid w:val="4E9D11C7"/>
    <w:rsid w:val="4E9D2BD1"/>
    <w:rsid w:val="4E9F671B"/>
    <w:rsid w:val="4EA05EC1"/>
    <w:rsid w:val="4EA46870"/>
    <w:rsid w:val="4EA524A2"/>
    <w:rsid w:val="4EA54D51"/>
    <w:rsid w:val="4EB24A3A"/>
    <w:rsid w:val="4EB31248"/>
    <w:rsid w:val="4EB8778A"/>
    <w:rsid w:val="4EB92C0E"/>
    <w:rsid w:val="4EBE08E2"/>
    <w:rsid w:val="4EBF1F13"/>
    <w:rsid w:val="4EBF28D7"/>
    <w:rsid w:val="4EC30F4D"/>
    <w:rsid w:val="4EC37830"/>
    <w:rsid w:val="4EC46FD6"/>
    <w:rsid w:val="4ECA177F"/>
    <w:rsid w:val="4ECC30E0"/>
    <w:rsid w:val="4ECC70FA"/>
    <w:rsid w:val="4ECD579E"/>
    <w:rsid w:val="4ED06558"/>
    <w:rsid w:val="4ED11352"/>
    <w:rsid w:val="4ED53947"/>
    <w:rsid w:val="4ED91A54"/>
    <w:rsid w:val="4EDA7C19"/>
    <w:rsid w:val="4EDB7D2C"/>
    <w:rsid w:val="4EDF0267"/>
    <w:rsid w:val="4EDF67D5"/>
    <w:rsid w:val="4EE13879"/>
    <w:rsid w:val="4EE24053"/>
    <w:rsid w:val="4EE4738E"/>
    <w:rsid w:val="4EE72648"/>
    <w:rsid w:val="4EE849FB"/>
    <w:rsid w:val="4EEB11FF"/>
    <w:rsid w:val="4EEE4F3F"/>
    <w:rsid w:val="4EF12ACE"/>
    <w:rsid w:val="4EF26B8B"/>
    <w:rsid w:val="4EF449D8"/>
    <w:rsid w:val="4EF4639A"/>
    <w:rsid w:val="4EF4724B"/>
    <w:rsid w:val="4EF67716"/>
    <w:rsid w:val="4EF67D43"/>
    <w:rsid w:val="4EFA5908"/>
    <w:rsid w:val="4EFA71EE"/>
    <w:rsid w:val="4EFB106A"/>
    <w:rsid w:val="4EFC6F6B"/>
    <w:rsid w:val="4EFE654F"/>
    <w:rsid w:val="4F00323E"/>
    <w:rsid w:val="4F014FE3"/>
    <w:rsid w:val="4F0260DF"/>
    <w:rsid w:val="4F044F02"/>
    <w:rsid w:val="4F055BB5"/>
    <w:rsid w:val="4F060E8B"/>
    <w:rsid w:val="4F095052"/>
    <w:rsid w:val="4F0C3FC3"/>
    <w:rsid w:val="4F0C6149"/>
    <w:rsid w:val="4F0D611F"/>
    <w:rsid w:val="4F1103AF"/>
    <w:rsid w:val="4F1352F5"/>
    <w:rsid w:val="4F137381"/>
    <w:rsid w:val="4F160969"/>
    <w:rsid w:val="4F1A06BE"/>
    <w:rsid w:val="4F1E545E"/>
    <w:rsid w:val="4F1F506B"/>
    <w:rsid w:val="4F27295E"/>
    <w:rsid w:val="4F282835"/>
    <w:rsid w:val="4F2A4AC6"/>
    <w:rsid w:val="4F2C496F"/>
    <w:rsid w:val="4F2E1FC0"/>
    <w:rsid w:val="4F3316C2"/>
    <w:rsid w:val="4F331B5A"/>
    <w:rsid w:val="4F367E58"/>
    <w:rsid w:val="4F380F2A"/>
    <w:rsid w:val="4F3E43CF"/>
    <w:rsid w:val="4F4072FB"/>
    <w:rsid w:val="4F440BB7"/>
    <w:rsid w:val="4F477795"/>
    <w:rsid w:val="4F487256"/>
    <w:rsid w:val="4F490033"/>
    <w:rsid w:val="4F4B61D5"/>
    <w:rsid w:val="4F4D08AA"/>
    <w:rsid w:val="4F4E045E"/>
    <w:rsid w:val="4F4F4C4B"/>
    <w:rsid w:val="4F5157DB"/>
    <w:rsid w:val="4F520650"/>
    <w:rsid w:val="4F5338D5"/>
    <w:rsid w:val="4F560B2C"/>
    <w:rsid w:val="4F5A2073"/>
    <w:rsid w:val="4F5D0032"/>
    <w:rsid w:val="4F5D6535"/>
    <w:rsid w:val="4F640A87"/>
    <w:rsid w:val="4F676701"/>
    <w:rsid w:val="4F6A2073"/>
    <w:rsid w:val="4F6A25A4"/>
    <w:rsid w:val="4F6C3F95"/>
    <w:rsid w:val="4F6E5FE5"/>
    <w:rsid w:val="4F703D96"/>
    <w:rsid w:val="4F730564"/>
    <w:rsid w:val="4F7967D1"/>
    <w:rsid w:val="4F7A3691"/>
    <w:rsid w:val="4F7A7A51"/>
    <w:rsid w:val="4F7B139F"/>
    <w:rsid w:val="4F7E574F"/>
    <w:rsid w:val="4F7F18E9"/>
    <w:rsid w:val="4F865ABD"/>
    <w:rsid w:val="4F884F35"/>
    <w:rsid w:val="4F893775"/>
    <w:rsid w:val="4F8C5284"/>
    <w:rsid w:val="4F8D4AEB"/>
    <w:rsid w:val="4F8F08DC"/>
    <w:rsid w:val="4F931F96"/>
    <w:rsid w:val="4F956A17"/>
    <w:rsid w:val="4F9A7D59"/>
    <w:rsid w:val="4F9C43D5"/>
    <w:rsid w:val="4F9F5BC4"/>
    <w:rsid w:val="4F9F7391"/>
    <w:rsid w:val="4FA30C7C"/>
    <w:rsid w:val="4FA37F16"/>
    <w:rsid w:val="4FA51E51"/>
    <w:rsid w:val="4FA62410"/>
    <w:rsid w:val="4FA86D85"/>
    <w:rsid w:val="4FA913A4"/>
    <w:rsid w:val="4FA924E6"/>
    <w:rsid w:val="4FAA432E"/>
    <w:rsid w:val="4FB179CB"/>
    <w:rsid w:val="4FB4065B"/>
    <w:rsid w:val="4FB6328A"/>
    <w:rsid w:val="4FB66C81"/>
    <w:rsid w:val="4FB73F11"/>
    <w:rsid w:val="4FB820B9"/>
    <w:rsid w:val="4FBA736A"/>
    <w:rsid w:val="4FBB00C3"/>
    <w:rsid w:val="4FBE5CCE"/>
    <w:rsid w:val="4FBF4358"/>
    <w:rsid w:val="4FBF52FC"/>
    <w:rsid w:val="4FC31B8D"/>
    <w:rsid w:val="4FC7107F"/>
    <w:rsid w:val="4FC76A1B"/>
    <w:rsid w:val="4FCB32EB"/>
    <w:rsid w:val="4FD32E06"/>
    <w:rsid w:val="4FD47883"/>
    <w:rsid w:val="4FD54A28"/>
    <w:rsid w:val="4FD555C6"/>
    <w:rsid w:val="4FD67EDD"/>
    <w:rsid w:val="4FD70305"/>
    <w:rsid w:val="4FD77D94"/>
    <w:rsid w:val="4FDA36BF"/>
    <w:rsid w:val="4FDA55B2"/>
    <w:rsid w:val="4FDC4DB4"/>
    <w:rsid w:val="4FDD2D5F"/>
    <w:rsid w:val="4FDF0A9A"/>
    <w:rsid w:val="4FE2385E"/>
    <w:rsid w:val="4FE410B1"/>
    <w:rsid w:val="4FE500AD"/>
    <w:rsid w:val="4FE61F92"/>
    <w:rsid w:val="4FE717A2"/>
    <w:rsid w:val="4FE75D30"/>
    <w:rsid w:val="4FE81E77"/>
    <w:rsid w:val="4FE81FA5"/>
    <w:rsid w:val="4FEA36A8"/>
    <w:rsid w:val="4FEA4521"/>
    <w:rsid w:val="4FF6549A"/>
    <w:rsid w:val="4FF7243D"/>
    <w:rsid w:val="4FF82A80"/>
    <w:rsid w:val="4FF96CE4"/>
    <w:rsid w:val="4FFC3A90"/>
    <w:rsid w:val="4FFD639C"/>
    <w:rsid w:val="4FFE082E"/>
    <w:rsid w:val="4FFE3F49"/>
    <w:rsid w:val="4FFF6F3A"/>
    <w:rsid w:val="50001727"/>
    <w:rsid w:val="5008425A"/>
    <w:rsid w:val="500A386A"/>
    <w:rsid w:val="500B4EA0"/>
    <w:rsid w:val="50112ECF"/>
    <w:rsid w:val="501379D1"/>
    <w:rsid w:val="50153592"/>
    <w:rsid w:val="50163123"/>
    <w:rsid w:val="501A58E0"/>
    <w:rsid w:val="501F4187"/>
    <w:rsid w:val="50206C4E"/>
    <w:rsid w:val="502163AA"/>
    <w:rsid w:val="5022482F"/>
    <w:rsid w:val="50244A85"/>
    <w:rsid w:val="502E61F6"/>
    <w:rsid w:val="50301398"/>
    <w:rsid w:val="50372E7A"/>
    <w:rsid w:val="503876B9"/>
    <w:rsid w:val="50387DB1"/>
    <w:rsid w:val="50391BE0"/>
    <w:rsid w:val="503A4C63"/>
    <w:rsid w:val="503B5D7A"/>
    <w:rsid w:val="504258D6"/>
    <w:rsid w:val="504346EB"/>
    <w:rsid w:val="50455E33"/>
    <w:rsid w:val="504B0406"/>
    <w:rsid w:val="504B56E0"/>
    <w:rsid w:val="504C403B"/>
    <w:rsid w:val="5052541B"/>
    <w:rsid w:val="505708B8"/>
    <w:rsid w:val="505801EE"/>
    <w:rsid w:val="505E21D3"/>
    <w:rsid w:val="505E55DF"/>
    <w:rsid w:val="505E63F2"/>
    <w:rsid w:val="506272F5"/>
    <w:rsid w:val="506365FE"/>
    <w:rsid w:val="506C0068"/>
    <w:rsid w:val="506C733C"/>
    <w:rsid w:val="506E61FF"/>
    <w:rsid w:val="507068DF"/>
    <w:rsid w:val="50711377"/>
    <w:rsid w:val="50727DC4"/>
    <w:rsid w:val="507479C9"/>
    <w:rsid w:val="507B1D91"/>
    <w:rsid w:val="507C5739"/>
    <w:rsid w:val="507C6D72"/>
    <w:rsid w:val="507E1696"/>
    <w:rsid w:val="50807B33"/>
    <w:rsid w:val="50820767"/>
    <w:rsid w:val="508229B7"/>
    <w:rsid w:val="50861B7C"/>
    <w:rsid w:val="50885B7A"/>
    <w:rsid w:val="508A046D"/>
    <w:rsid w:val="508A2644"/>
    <w:rsid w:val="508A3BF5"/>
    <w:rsid w:val="508E3AA2"/>
    <w:rsid w:val="508F3FA2"/>
    <w:rsid w:val="509573E3"/>
    <w:rsid w:val="50983A0E"/>
    <w:rsid w:val="5098687B"/>
    <w:rsid w:val="50A00DED"/>
    <w:rsid w:val="50A11C88"/>
    <w:rsid w:val="50A1299A"/>
    <w:rsid w:val="50A14AA5"/>
    <w:rsid w:val="50A20EB3"/>
    <w:rsid w:val="50A70153"/>
    <w:rsid w:val="50A72BC3"/>
    <w:rsid w:val="50AA7CCA"/>
    <w:rsid w:val="50AC026B"/>
    <w:rsid w:val="50AF2964"/>
    <w:rsid w:val="50B22BB7"/>
    <w:rsid w:val="50B25564"/>
    <w:rsid w:val="50B5175F"/>
    <w:rsid w:val="50B601B7"/>
    <w:rsid w:val="50B64D9E"/>
    <w:rsid w:val="50B841B0"/>
    <w:rsid w:val="50B94F6B"/>
    <w:rsid w:val="50B96E9E"/>
    <w:rsid w:val="50BB6D29"/>
    <w:rsid w:val="50BE1783"/>
    <w:rsid w:val="50BF2477"/>
    <w:rsid w:val="50C16725"/>
    <w:rsid w:val="50C37267"/>
    <w:rsid w:val="50C507B0"/>
    <w:rsid w:val="50C6222F"/>
    <w:rsid w:val="50C71BAB"/>
    <w:rsid w:val="50C71FC8"/>
    <w:rsid w:val="50C7628B"/>
    <w:rsid w:val="50C779CE"/>
    <w:rsid w:val="50CE155E"/>
    <w:rsid w:val="50CF1B48"/>
    <w:rsid w:val="50D079F6"/>
    <w:rsid w:val="50D16204"/>
    <w:rsid w:val="50D249A0"/>
    <w:rsid w:val="50D26EF1"/>
    <w:rsid w:val="50D70B9C"/>
    <w:rsid w:val="50D87F2F"/>
    <w:rsid w:val="50DA3A7B"/>
    <w:rsid w:val="50DB63ED"/>
    <w:rsid w:val="50DC031D"/>
    <w:rsid w:val="50DE022F"/>
    <w:rsid w:val="50DE624F"/>
    <w:rsid w:val="50E14D80"/>
    <w:rsid w:val="50E314FA"/>
    <w:rsid w:val="50E40557"/>
    <w:rsid w:val="50E545E8"/>
    <w:rsid w:val="50E57F2C"/>
    <w:rsid w:val="50E67B19"/>
    <w:rsid w:val="50E74AD8"/>
    <w:rsid w:val="50E74D5F"/>
    <w:rsid w:val="50E850AC"/>
    <w:rsid w:val="50EB3811"/>
    <w:rsid w:val="50F34AAA"/>
    <w:rsid w:val="50F35B5D"/>
    <w:rsid w:val="50F51283"/>
    <w:rsid w:val="50F52F39"/>
    <w:rsid w:val="50F74341"/>
    <w:rsid w:val="50F91D26"/>
    <w:rsid w:val="50FB1B9A"/>
    <w:rsid w:val="50FF0486"/>
    <w:rsid w:val="50FF184F"/>
    <w:rsid w:val="50FF223E"/>
    <w:rsid w:val="510045F7"/>
    <w:rsid w:val="5103775D"/>
    <w:rsid w:val="51044439"/>
    <w:rsid w:val="510572D6"/>
    <w:rsid w:val="51065D00"/>
    <w:rsid w:val="511056B6"/>
    <w:rsid w:val="51106D23"/>
    <w:rsid w:val="51151200"/>
    <w:rsid w:val="5115423C"/>
    <w:rsid w:val="51164E05"/>
    <w:rsid w:val="51166DF8"/>
    <w:rsid w:val="51180798"/>
    <w:rsid w:val="5119626A"/>
    <w:rsid w:val="511A336D"/>
    <w:rsid w:val="511C0852"/>
    <w:rsid w:val="511C6380"/>
    <w:rsid w:val="511D7404"/>
    <w:rsid w:val="511D7C42"/>
    <w:rsid w:val="511E4723"/>
    <w:rsid w:val="51243B90"/>
    <w:rsid w:val="5127284E"/>
    <w:rsid w:val="512B0EF8"/>
    <w:rsid w:val="512C7D98"/>
    <w:rsid w:val="512E3FBE"/>
    <w:rsid w:val="512E4D8D"/>
    <w:rsid w:val="512F4DD2"/>
    <w:rsid w:val="51302046"/>
    <w:rsid w:val="51302E04"/>
    <w:rsid w:val="51337660"/>
    <w:rsid w:val="51363F5B"/>
    <w:rsid w:val="51366266"/>
    <w:rsid w:val="5137178B"/>
    <w:rsid w:val="513D1689"/>
    <w:rsid w:val="513F11E1"/>
    <w:rsid w:val="514072EA"/>
    <w:rsid w:val="51444E76"/>
    <w:rsid w:val="514843CF"/>
    <w:rsid w:val="51490AAA"/>
    <w:rsid w:val="514B6C8A"/>
    <w:rsid w:val="514E5DB4"/>
    <w:rsid w:val="51511477"/>
    <w:rsid w:val="51517B62"/>
    <w:rsid w:val="51521CE5"/>
    <w:rsid w:val="51524DD8"/>
    <w:rsid w:val="51572616"/>
    <w:rsid w:val="51581FE5"/>
    <w:rsid w:val="515D4888"/>
    <w:rsid w:val="51616AAC"/>
    <w:rsid w:val="516417AA"/>
    <w:rsid w:val="51743CEF"/>
    <w:rsid w:val="517523FC"/>
    <w:rsid w:val="51767C72"/>
    <w:rsid w:val="51791395"/>
    <w:rsid w:val="5179339C"/>
    <w:rsid w:val="517D4300"/>
    <w:rsid w:val="517D6B79"/>
    <w:rsid w:val="517E08D7"/>
    <w:rsid w:val="517F1E86"/>
    <w:rsid w:val="517F21E3"/>
    <w:rsid w:val="5181266A"/>
    <w:rsid w:val="51835223"/>
    <w:rsid w:val="51840BBA"/>
    <w:rsid w:val="518812DC"/>
    <w:rsid w:val="518A0FC1"/>
    <w:rsid w:val="518C0B9E"/>
    <w:rsid w:val="518E56D3"/>
    <w:rsid w:val="519215DD"/>
    <w:rsid w:val="5193555B"/>
    <w:rsid w:val="51993AF5"/>
    <w:rsid w:val="519B6934"/>
    <w:rsid w:val="519C215D"/>
    <w:rsid w:val="519C703E"/>
    <w:rsid w:val="519F442E"/>
    <w:rsid w:val="51A14F8F"/>
    <w:rsid w:val="51A27F3D"/>
    <w:rsid w:val="51A635DA"/>
    <w:rsid w:val="51A834B2"/>
    <w:rsid w:val="51A932C0"/>
    <w:rsid w:val="51AA0259"/>
    <w:rsid w:val="51AF24EB"/>
    <w:rsid w:val="51AF2AA1"/>
    <w:rsid w:val="51AF5896"/>
    <w:rsid w:val="51AF5CD5"/>
    <w:rsid w:val="51B00D13"/>
    <w:rsid w:val="51B17794"/>
    <w:rsid w:val="51B22EBB"/>
    <w:rsid w:val="51B566FD"/>
    <w:rsid w:val="51B65B96"/>
    <w:rsid w:val="51B87629"/>
    <w:rsid w:val="51B90CCA"/>
    <w:rsid w:val="51B957AA"/>
    <w:rsid w:val="51BF2DC6"/>
    <w:rsid w:val="51BF44E7"/>
    <w:rsid w:val="51C2612E"/>
    <w:rsid w:val="51C5578E"/>
    <w:rsid w:val="51CD1B87"/>
    <w:rsid w:val="51CE0A09"/>
    <w:rsid w:val="51CE294E"/>
    <w:rsid w:val="51CE4931"/>
    <w:rsid w:val="51CF1F83"/>
    <w:rsid w:val="51D13F1E"/>
    <w:rsid w:val="51D2227D"/>
    <w:rsid w:val="51D55A94"/>
    <w:rsid w:val="51D7335E"/>
    <w:rsid w:val="51D912AE"/>
    <w:rsid w:val="51D916F4"/>
    <w:rsid w:val="51DE6C85"/>
    <w:rsid w:val="51E004C0"/>
    <w:rsid w:val="51E029EC"/>
    <w:rsid w:val="51E25D31"/>
    <w:rsid w:val="51E676C1"/>
    <w:rsid w:val="51E8599C"/>
    <w:rsid w:val="51E86975"/>
    <w:rsid w:val="51ED2E31"/>
    <w:rsid w:val="51EE7395"/>
    <w:rsid w:val="51F05AD6"/>
    <w:rsid w:val="51F22BE7"/>
    <w:rsid w:val="51F44347"/>
    <w:rsid w:val="51F81D9E"/>
    <w:rsid w:val="51FB2104"/>
    <w:rsid w:val="51FF3518"/>
    <w:rsid w:val="5201101B"/>
    <w:rsid w:val="520677BC"/>
    <w:rsid w:val="52070237"/>
    <w:rsid w:val="52070CEE"/>
    <w:rsid w:val="520723EA"/>
    <w:rsid w:val="52075858"/>
    <w:rsid w:val="52085FF8"/>
    <w:rsid w:val="520D6017"/>
    <w:rsid w:val="520D734B"/>
    <w:rsid w:val="520E208A"/>
    <w:rsid w:val="520E4D65"/>
    <w:rsid w:val="52127A20"/>
    <w:rsid w:val="52130595"/>
    <w:rsid w:val="52134A92"/>
    <w:rsid w:val="521517ED"/>
    <w:rsid w:val="52156B5B"/>
    <w:rsid w:val="521625FF"/>
    <w:rsid w:val="52193E2D"/>
    <w:rsid w:val="521A6AE5"/>
    <w:rsid w:val="521A7D23"/>
    <w:rsid w:val="52224691"/>
    <w:rsid w:val="52225474"/>
    <w:rsid w:val="522A2EF8"/>
    <w:rsid w:val="522C79F6"/>
    <w:rsid w:val="52332E3C"/>
    <w:rsid w:val="52354DC9"/>
    <w:rsid w:val="523673ED"/>
    <w:rsid w:val="523B7008"/>
    <w:rsid w:val="523D6995"/>
    <w:rsid w:val="524E3E8C"/>
    <w:rsid w:val="524F0073"/>
    <w:rsid w:val="52586E72"/>
    <w:rsid w:val="525B34C0"/>
    <w:rsid w:val="525D5147"/>
    <w:rsid w:val="525D5755"/>
    <w:rsid w:val="525E7A07"/>
    <w:rsid w:val="525F19C5"/>
    <w:rsid w:val="525F7D4B"/>
    <w:rsid w:val="52600B9A"/>
    <w:rsid w:val="526301F1"/>
    <w:rsid w:val="52646858"/>
    <w:rsid w:val="5265167C"/>
    <w:rsid w:val="5266473E"/>
    <w:rsid w:val="52681A35"/>
    <w:rsid w:val="526A14B4"/>
    <w:rsid w:val="52707CFD"/>
    <w:rsid w:val="52725793"/>
    <w:rsid w:val="527343D9"/>
    <w:rsid w:val="52777744"/>
    <w:rsid w:val="52793675"/>
    <w:rsid w:val="52794AC8"/>
    <w:rsid w:val="527A56BF"/>
    <w:rsid w:val="527D42CF"/>
    <w:rsid w:val="527F6621"/>
    <w:rsid w:val="528341F0"/>
    <w:rsid w:val="528762C6"/>
    <w:rsid w:val="52896526"/>
    <w:rsid w:val="528B72C2"/>
    <w:rsid w:val="528C34B9"/>
    <w:rsid w:val="528E6A5E"/>
    <w:rsid w:val="528E6DE8"/>
    <w:rsid w:val="528F0804"/>
    <w:rsid w:val="52935AC9"/>
    <w:rsid w:val="52967C24"/>
    <w:rsid w:val="52983B14"/>
    <w:rsid w:val="52984582"/>
    <w:rsid w:val="529B13A3"/>
    <w:rsid w:val="529B6192"/>
    <w:rsid w:val="52A0213B"/>
    <w:rsid w:val="52A022EB"/>
    <w:rsid w:val="52A23B69"/>
    <w:rsid w:val="52A33ADA"/>
    <w:rsid w:val="52A41619"/>
    <w:rsid w:val="52A4197D"/>
    <w:rsid w:val="52A62841"/>
    <w:rsid w:val="52A642B5"/>
    <w:rsid w:val="52A76094"/>
    <w:rsid w:val="52AB01A4"/>
    <w:rsid w:val="52AC1F8D"/>
    <w:rsid w:val="52AC6817"/>
    <w:rsid w:val="52AD582F"/>
    <w:rsid w:val="52AE6EF5"/>
    <w:rsid w:val="52AF296C"/>
    <w:rsid w:val="52B213A6"/>
    <w:rsid w:val="52B541D5"/>
    <w:rsid w:val="52B9153B"/>
    <w:rsid w:val="52B96782"/>
    <w:rsid w:val="52BA39CF"/>
    <w:rsid w:val="52BA65A6"/>
    <w:rsid w:val="52BA66C7"/>
    <w:rsid w:val="52BB6ADB"/>
    <w:rsid w:val="52BE5975"/>
    <w:rsid w:val="52BF449A"/>
    <w:rsid w:val="52C01740"/>
    <w:rsid w:val="52C044E6"/>
    <w:rsid w:val="52C51FAC"/>
    <w:rsid w:val="52CB4457"/>
    <w:rsid w:val="52CE00DE"/>
    <w:rsid w:val="52D0609E"/>
    <w:rsid w:val="52D13A23"/>
    <w:rsid w:val="52D47E9A"/>
    <w:rsid w:val="52D57045"/>
    <w:rsid w:val="52D77604"/>
    <w:rsid w:val="52DD5612"/>
    <w:rsid w:val="52DF1EA0"/>
    <w:rsid w:val="52E15770"/>
    <w:rsid w:val="52E3256D"/>
    <w:rsid w:val="52E35E40"/>
    <w:rsid w:val="52E839DD"/>
    <w:rsid w:val="52F113B5"/>
    <w:rsid w:val="52F5713E"/>
    <w:rsid w:val="52F71088"/>
    <w:rsid w:val="52F93D91"/>
    <w:rsid w:val="52FD27AE"/>
    <w:rsid w:val="53010F33"/>
    <w:rsid w:val="530110DA"/>
    <w:rsid w:val="5301761E"/>
    <w:rsid w:val="5308445A"/>
    <w:rsid w:val="530A60EB"/>
    <w:rsid w:val="530C476D"/>
    <w:rsid w:val="530D00EE"/>
    <w:rsid w:val="530E26A3"/>
    <w:rsid w:val="530E59C1"/>
    <w:rsid w:val="53130361"/>
    <w:rsid w:val="53130E4F"/>
    <w:rsid w:val="53164829"/>
    <w:rsid w:val="531669D6"/>
    <w:rsid w:val="53175528"/>
    <w:rsid w:val="531803C7"/>
    <w:rsid w:val="531964FB"/>
    <w:rsid w:val="531B3C55"/>
    <w:rsid w:val="531C23AE"/>
    <w:rsid w:val="531F4C4B"/>
    <w:rsid w:val="531F7653"/>
    <w:rsid w:val="53217C50"/>
    <w:rsid w:val="53253F62"/>
    <w:rsid w:val="53255008"/>
    <w:rsid w:val="53255012"/>
    <w:rsid w:val="532B19C3"/>
    <w:rsid w:val="532B4640"/>
    <w:rsid w:val="532D019C"/>
    <w:rsid w:val="533356A2"/>
    <w:rsid w:val="533C1E91"/>
    <w:rsid w:val="533C5C93"/>
    <w:rsid w:val="5341412E"/>
    <w:rsid w:val="53473430"/>
    <w:rsid w:val="534A22FF"/>
    <w:rsid w:val="534A4DC3"/>
    <w:rsid w:val="534E069D"/>
    <w:rsid w:val="53517364"/>
    <w:rsid w:val="535726B9"/>
    <w:rsid w:val="535727E8"/>
    <w:rsid w:val="53575AAD"/>
    <w:rsid w:val="53597891"/>
    <w:rsid w:val="535D4435"/>
    <w:rsid w:val="535E5B5F"/>
    <w:rsid w:val="53677497"/>
    <w:rsid w:val="536877A3"/>
    <w:rsid w:val="536B3640"/>
    <w:rsid w:val="536B6D09"/>
    <w:rsid w:val="536C0770"/>
    <w:rsid w:val="536C3669"/>
    <w:rsid w:val="536E0636"/>
    <w:rsid w:val="536F5332"/>
    <w:rsid w:val="53703574"/>
    <w:rsid w:val="53722103"/>
    <w:rsid w:val="5373284B"/>
    <w:rsid w:val="53742394"/>
    <w:rsid w:val="537456F2"/>
    <w:rsid w:val="5378089E"/>
    <w:rsid w:val="537C7CED"/>
    <w:rsid w:val="537D16CA"/>
    <w:rsid w:val="53823240"/>
    <w:rsid w:val="5386361E"/>
    <w:rsid w:val="53890342"/>
    <w:rsid w:val="53896F8C"/>
    <w:rsid w:val="538A768E"/>
    <w:rsid w:val="538A7DB3"/>
    <w:rsid w:val="538F7E77"/>
    <w:rsid w:val="5391106A"/>
    <w:rsid w:val="539130C1"/>
    <w:rsid w:val="5398278A"/>
    <w:rsid w:val="539C7692"/>
    <w:rsid w:val="539E112E"/>
    <w:rsid w:val="539F3CE9"/>
    <w:rsid w:val="53A166E4"/>
    <w:rsid w:val="53A97672"/>
    <w:rsid w:val="53AA2BFA"/>
    <w:rsid w:val="53AA5691"/>
    <w:rsid w:val="53AA67C3"/>
    <w:rsid w:val="53AC3C82"/>
    <w:rsid w:val="53B17659"/>
    <w:rsid w:val="53B41D88"/>
    <w:rsid w:val="53B448D5"/>
    <w:rsid w:val="53B7023A"/>
    <w:rsid w:val="53B854AE"/>
    <w:rsid w:val="53BA176F"/>
    <w:rsid w:val="53BA2032"/>
    <w:rsid w:val="53BA6CED"/>
    <w:rsid w:val="53BA7826"/>
    <w:rsid w:val="53BB10A8"/>
    <w:rsid w:val="53BC78D9"/>
    <w:rsid w:val="53BE3EC7"/>
    <w:rsid w:val="53C0374E"/>
    <w:rsid w:val="53C13DAF"/>
    <w:rsid w:val="53C928C7"/>
    <w:rsid w:val="53CC7C42"/>
    <w:rsid w:val="53CF79AC"/>
    <w:rsid w:val="53D1502B"/>
    <w:rsid w:val="53D1629C"/>
    <w:rsid w:val="53D35F98"/>
    <w:rsid w:val="53D925D9"/>
    <w:rsid w:val="53DA6D69"/>
    <w:rsid w:val="53DB1F6A"/>
    <w:rsid w:val="53DE6029"/>
    <w:rsid w:val="53E06FAC"/>
    <w:rsid w:val="53E40F46"/>
    <w:rsid w:val="53E55623"/>
    <w:rsid w:val="53E64F86"/>
    <w:rsid w:val="53EE1239"/>
    <w:rsid w:val="53F02AEE"/>
    <w:rsid w:val="53F66995"/>
    <w:rsid w:val="53F70266"/>
    <w:rsid w:val="53F72DDC"/>
    <w:rsid w:val="53F73585"/>
    <w:rsid w:val="53FA5E62"/>
    <w:rsid w:val="53FC772A"/>
    <w:rsid w:val="53FE0868"/>
    <w:rsid w:val="53FE4467"/>
    <w:rsid w:val="54005931"/>
    <w:rsid w:val="54014305"/>
    <w:rsid w:val="540231F8"/>
    <w:rsid w:val="540366A9"/>
    <w:rsid w:val="540459FD"/>
    <w:rsid w:val="54053429"/>
    <w:rsid w:val="54082DAC"/>
    <w:rsid w:val="54095B19"/>
    <w:rsid w:val="540A091D"/>
    <w:rsid w:val="541179E0"/>
    <w:rsid w:val="5413138A"/>
    <w:rsid w:val="54136088"/>
    <w:rsid w:val="54156207"/>
    <w:rsid w:val="54162675"/>
    <w:rsid w:val="541D0BEA"/>
    <w:rsid w:val="541F6B0F"/>
    <w:rsid w:val="542128C3"/>
    <w:rsid w:val="542330B1"/>
    <w:rsid w:val="542A3461"/>
    <w:rsid w:val="542B2342"/>
    <w:rsid w:val="542B3939"/>
    <w:rsid w:val="542D600F"/>
    <w:rsid w:val="542E6F76"/>
    <w:rsid w:val="542F10F8"/>
    <w:rsid w:val="543046A4"/>
    <w:rsid w:val="543423EB"/>
    <w:rsid w:val="543D2385"/>
    <w:rsid w:val="543E5F08"/>
    <w:rsid w:val="54406CF3"/>
    <w:rsid w:val="5441142D"/>
    <w:rsid w:val="54425DC7"/>
    <w:rsid w:val="5444709A"/>
    <w:rsid w:val="54461EF5"/>
    <w:rsid w:val="544923BA"/>
    <w:rsid w:val="544960CD"/>
    <w:rsid w:val="544A7F7F"/>
    <w:rsid w:val="544E649E"/>
    <w:rsid w:val="54546D26"/>
    <w:rsid w:val="545D696D"/>
    <w:rsid w:val="545E0157"/>
    <w:rsid w:val="5461363B"/>
    <w:rsid w:val="5463419E"/>
    <w:rsid w:val="54637A8B"/>
    <w:rsid w:val="54637F6C"/>
    <w:rsid w:val="546421E6"/>
    <w:rsid w:val="546E1BE7"/>
    <w:rsid w:val="54707A13"/>
    <w:rsid w:val="54713728"/>
    <w:rsid w:val="5472134F"/>
    <w:rsid w:val="547215CF"/>
    <w:rsid w:val="54732CB4"/>
    <w:rsid w:val="54735E7F"/>
    <w:rsid w:val="54736D57"/>
    <w:rsid w:val="54751967"/>
    <w:rsid w:val="54755E6A"/>
    <w:rsid w:val="547568A9"/>
    <w:rsid w:val="54756FC9"/>
    <w:rsid w:val="547777E1"/>
    <w:rsid w:val="547A0E98"/>
    <w:rsid w:val="547A29F0"/>
    <w:rsid w:val="547A5192"/>
    <w:rsid w:val="5484484D"/>
    <w:rsid w:val="54847117"/>
    <w:rsid w:val="548E25C6"/>
    <w:rsid w:val="548E3C7C"/>
    <w:rsid w:val="548F1009"/>
    <w:rsid w:val="54902FF9"/>
    <w:rsid w:val="54916D4A"/>
    <w:rsid w:val="54921AF1"/>
    <w:rsid w:val="54972CDD"/>
    <w:rsid w:val="54982004"/>
    <w:rsid w:val="549E303B"/>
    <w:rsid w:val="54A302F3"/>
    <w:rsid w:val="54A35392"/>
    <w:rsid w:val="54A419D5"/>
    <w:rsid w:val="54A72DD1"/>
    <w:rsid w:val="54A83118"/>
    <w:rsid w:val="54A85C9F"/>
    <w:rsid w:val="54A944EE"/>
    <w:rsid w:val="54AB7FB4"/>
    <w:rsid w:val="54AC2222"/>
    <w:rsid w:val="54AC3241"/>
    <w:rsid w:val="54AF48CA"/>
    <w:rsid w:val="54B24FC4"/>
    <w:rsid w:val="54B355BD"/>
    <w:rsid w:val="54B61685"/>
    <w:rsid w:val="54BB1A89"/>
    <w:rsid w:val="54BF486D"/>
    <w:rsid w:val="54C14D8B"/>
    <w:rsid w:val="54C96704"/>
    <w:rsid w:val="54CC1D1D"/>
    <w:rsid w:val="54CE01A9"/>
    <w:rsid w:val="54CF2A0D"/>
    <w:rsid w:val="54CF45BF"/>
    <w:rsid w:val="54D223A2"/>
    <w:rsid w:val="54D31176"/>
    <w:rsid w:val="54D3384C"/>
    <w:rsid w:val="54D379A6"/>
    <w:rsid w:val="54D501FC"/>
    <w:rsid w:val="54D90165"/>
    <w:rsid w:val="54D90324"/>
    <w:rsid w:val="54D97D4E"/>
    <w:rsid w:val="54E315E1"/>
    <w:rsid w:val="54E327F9"/>
    <w:rsid w:val="54E377CC"/>
    <w:rsid w:val="54E4172D"/>
    <w:rsid w:val="54E45C2A"/>
    <w:rsid w:val="54E53DF4"/>
    <w:rsid w:val="54E615E8"/>
    <w:rsid w:val="54E74DB5"/>
    <w:rsid w:val="54E864AF"/>
    <w:rsid w:val="54EA6A94"/>
    <w:rsid w:val="54EB59A1"/>
    <w:rsid w:val="54F34CE0"/>
    <w:rsid w:val="54F872EF"/>
    <w:rsid w:val="54FB4EAD"/>
    <w:rsid w:val="54FB6919"/>
    <w:rsid w:val="54FF3023"/>
    <w:rsid w:val="55016650"/>
    <w:rsid w:val="55035FF4"/>
    <w:rsid w:val="55050D9D"/>
    <w:rsid w:val="55085CD6"/>
    <w:rsid w:val="550C25AD"/>
    <w:rsid w:val="550E5FF9"/>
    <w:rsid w:val="550F5BE9"/>
    <w:rsid w:val="5512744D"/>
    <w:rsid w:val="551574CB"/>
    <w:rsid w:val="55175269"/>
    <w:rsid w:val="55176F06"/>
    <w:rsid w:val="55182235"/>
    <w:rsid w:val="551866DF"/>
    <w:rsid w:val="551926CB"/>
    <w:rsid w:val="55196DE0"/>
    <w:rsid w:val="551A41C5"/>
    <w:rsid w:val="551C4B0D"/>
    <w:rsid w:val="551F3719"/>
    <w:rsid w:val="55205FBB"/>
    <w:rsid w:val="55221232"/>
    <w:rsid w:val="55234616"/>
    <w:rsid w:val="5523717E"/>
    <w:rsid w:val="55264970"/>
    <w:rsid w:val="552747A0"/>
    <w:rsid w:val="552C0BC6"/>
    <w:rsid w:val="552E6D28"/>
    <w:rsid w:val="5530617F"/>
    <w:rsid w:val="55353635"/>
    <w:rsid w:val="55366980"/>
    <w:rsid w:val="55377E31"/>
    <w:rsid w:val="553A0359"/>
    <w:rsid w:val="553B3C4E"/>
    <w:rsid w:val="55413400"/>
    <w:rsid w:val="55421D8F"/>
    <w:rsid w:val="55437FFE"/>
    <w:rsid w:val="554425DC"/>
    <w:rsid w:val="55453F8A"/>
    <w:rsid w:val="55462DA4"/>
    <w:rsid w:val="55465597"/>
    <w:rsid w:val="55466AB3"/>
    <w:rsid w:val="55484C22"/>
    <w:rsid w:val="554A21A2"/>
    <w:rsid w:val="554A2B15"/>
    <w:rsid w:val="554B67BC"/>
    <w:rsid w:val="554E3036"/>
    <w:rsid w:val="554E6547"/>
    <w:rsid w:val="555313E1"/>
    <w:rsid w:val="55570A64"/>
    <w:rsid w:val="55576300"/>
    <w:rsid w:val="55587CC4"/>
    <w:rsid w:val="555C37E5"/>
    <w:rsid w:val="55614030"/>
    <w:rsid w:val="55624E09"/>
    <w:rsid w:val="55632B07"/>
    <w:rsid w:val="55680DBD"/>
    <w:rsid w:val="556B43CB"/>
    <w:rsid w:val="55751D37"/>
    <w:rsid w:val="557730E8"/>
    <w:rsid w:val="55774903"/>
    <w:rsid w:val="557901CD"/>
    <w:rsid w:val="557B1917"/>
    <w:rsid w:val="557B44B2"/>
    <w:rsid w:val="55851DBF"/>
    <w:rsid w:val="558C68DA"/>
    <w:rsid w:val="558F7FF6"/>
    <w:rsid w:val="55946311"/>
    <w:rsid w:val="55955F2D"/>
    <w:rsid w:val="55984C77"/>
    <w:rsid w:val="55986759"/>
    <w:rsid w:val="559B3903"/>
    <w:rsid w:val="559D7716"/>
    <w:rsid w:val="559E4686"/>
    <w:rsid w:val="559F4AEC"/>
    <w:rsid w:val="559F5D16"/>
    <w:rsid w:val="55A106AE"/>
    <w:rsid w:val="55A10DA4"/>
    <w:rsid w:val="55A1355E"/>
    <w:rsid w:val="55A37F07"/>
    <w:rsid w:val="55A64BB4"/>
    <w:rsid w:val="55A73CE5"/>
    <w:rsid w:val="55A753D0"/>
    <w:rsid w:val="55A912FF"/>
    <w:rsid w:val="55AB0649"/>
    <w:rsid w:val="55AD2277"/>
    <w:rsid w:val="55AD404D"/>
    <w:rsid w:val="55B3452E"/>
    <w:rsid w:val="55B377FF"/>
    <w:rsid w:val="55B44C48"/>
    <w:rsid w:val="55B71EF9"/>
    <w:rsid w:val="55B92066"/>
    <w:rsid w:val="55B959F5"/>
    <w:rsid w:val="55BA114E"/>
    <w:rsid w:val="55BA4E78"/>
    <w:rsid w:val="55BD4278"/>
    <w:rsid w:val="55C27D4E"/>
    <w:rsid w:val="55C34F35"/>
    <w:rsid w:val="55C4753A"/>
    <w:rsid w:val="55CE3D92"/>
    <w:rsid w:val="55D0508D"/>
    <w:rsid w:val="55D408F4"/>
    <w:rsid w:val="55D47ECC"/>
    <w:rsid w:val="55D55B43"/>
    <w:rsid w:val="55D62B8B"/>
    <w:rsid w:val="55DE6358"/>
    <w:rsid w:val="55DF2FC6"/>
    <w:rsid w:val="55E15AEF"/>
    <w:rsid w:val="55E31ADA"/>
    <w:rsid w:val="55E44DC0"/>
    <w:rsid w:val="55E55E8A"/>
    <w:rsid w:val="55F07209"/>
    <w:rsid w:val="55F17C0C"/>
    <w:rsid w:val="55F252C3"/>
    <w:rsid w:val="55F8303C"/>
    <w:rsid w:val="55F90CC0"/>
    <w:rsid w:val="55F97718"/>
    <w:rsid w:val="55FD32CB"/>
    <w:rsid w:val="55FE3F36"/>
    <w:rsid w:val="55FE6E82"/>
    <w:rsid w:val="56007978"/>
    <w:rsid w:val="56026ACF"/>
    <w:rsid w:val="56036133"/>
    <w:rsid w:val="560507E5"/>
    <w:rsid w:val="56052244"/>
    <w:rsid w:val="560B0B20"/>
    <w:rsid w:val="56133F70"/>
    <w:rsid w:val="56153B4D"/>
    <w:rsid w:val="56163135"/>
    <w:rsid w:val="56183A42"/>
    <w:rsid w:val="561C7716"/>
    <w:rsid w:val="561F0298"/>
    <w:rsid w:val="56222B14"/>
    <w:rsid w:val="56253FBB"/>
    <w:rsid w:val="56256FEF"/>
    <w:rsid w:val="56284EDA"/>
    <w:rsid w:val="562B23E3"/>
    <w:rsid w:val="562E5A47"/>
    <w:rsid w:val="563133E9"/>
    <w:rsid w:val="56375E68"/>
    <w:rsid w:val="5639038F"/>
    <w:rsid w:val="563C5506"/>
    <w:rsid w:val="563E4295"/>
    <w:rsid w:val="563E769B"/>
    <w:rsid w:val="56400B58"/>
    <w:rsid w:val="56426C4D"/>
    <w:rsid w:val="56440619"/>
    <w:rsid w:val="56477B9E"/>
    <w:rsid w:val="56484EA6"/>
    <w:rsid w:val="564A6E03"/>
    <w:rsid w:val="564D363E"/>
    <w:rsid w:val="5650460B"/>
    <w:rsid w:val="565356FA"/>
    <w:rsid w:val="565445C6"/>
    <w:rsid w:val="565474FF"/>
    <w:rsid w:val="5657113C"/>
    <w:rsid w:val="56574195"/>
    <w:rsid w:val="5657566E"/>
    <w:rsid w:val="5658639A"/>
    <w:rsid w:val="565A2107"/>
    <w:rsid w:val="565E05CA"/>
    <w:rsid w:val="565F1EE6"/>
    <w:rsid w:val="5661089A"/>
    <w:rsid w:val="56627CF4"/>
    <w:rsid w:val="56632EF3"/>
    <w:rsid w:val="566C2848"/>
    <w:rsid w:val="567007DD"/>
    <w:rsid w:val="567510E8"/>
    <w:rsid w:val="56770BC1"/>
    <w:rsid w:val="567909C3"/>
    <w:rsid w:val="567C77CB"/>
    <w:rsid w:val="568072EA"/>
    <w:rsid w:val="56837D89"/>
    <w:rsid w:val="56845B9D"/>
    <w:rsid w:val="568C61D2"/>
    <w:rsid w:val="568F29F7"/>
    <w:rsid w:val="56951303"/>
    <w:rsid w:val="5696688A"/>
    <w:rsid w:val="56993D3C"/>
    <w:rsid w:val="569969E5"/>
    <w:rsid w:val="569D1DD8"/>
    <w:rsid w:val="569F5CB6"/>
    <w:rsid w:val="56A23F5E"/>
    <w:rsid w:val="56A463F8"/>
    <w:rsid w:val="56A97283"/>
    <w:rsid w:val="56A97A5D"/>
    <w:rsid w:val="56AB4D75"/>
    <w:rsid w:val="56AC0A61"/>
    <w:rsid w:val="56AD5A88"/>
    <w:rsid w:val="56AE4E90"/>
    <w:rsid w:val="56AE579C"/>
    <w:rsid w:val="56AF48DF"/>
    <w:rsid w:val="56AF5D00"/>
    <w:rsid w:val="56AF6E97"/>
    <w:rsid w:val="56B05627"/>
    <w:rsid w:val="56B1445A"/>
    <w:rsid w:val="56B152C6"/>
    <w:rsid w:val="56B2035C"/>
    <w:rsid w:val="56B31092"/>
    <w:rsid w:val="56B44D5E"/>
    <w:rsid w:val="56B6025D"/>
    <w:rsid w:val="56B71685"/>
    <w:rsid w:val="56BB13DC"/>
    <w:rsid w:val="56BB6CD2"/>
    <w:rsid w:val="56BC3734"/>
    <w:rsid w:val="56C01261"/>
    <w:rsid w:val="56C05528"/>
    <w:rsid w:val="56C17403"/>
    <w:rsid w:val="56C23A9F"/>
    <w:rsid w:val="56C36799"/>
    <w:rsid w:val="56C9018D"/>
    <w:rsid w:val="56C939DC"/>
    <w:rsid w:val="56CD5E65"/>
    <w:rsid w:val="56D03F9E"/>
    <w:rsid w:val="56D11563"/>
    <w:rsid w:val="56D14034"/>
    <w:rsid w:val="56D85FD9"/>
    <w:rsid w:val="56D87BA6"/>
    <w:rsid w:val="56D91D67"/>
    <w:rsid w:val="56D9713E"/>
    <w:rsid w:val="56DA2A4F"/>
    <w:rsid w:val="56DB46D1"/>
    <w:rsid w:val="56DF1AA9"/>
    <w:rsid w:val="56F037B7"/>
    <w:rsid w:val="56F04423"/>
    <w:rsid w:val="56F11A9A"/>
    <w:rsid w:val="56F13D02"/>
    <w:rsid w:val="56F52110"/>
    <w:rsid w:val="56F666C4"/>
    <w:rsid w:val="56FC7B12"/>
    <w:rsid w:val="56FE79B6"/>
    <w:rsid w:val="570023A4"/>
    <w:rsid w:val="57005F18"/>
    <w:rsid w:val="57012BF4"/>
    <w:rsid w:val="5703270E"/>
    <w:rsid w:val="57037A65"/>
    <w:rsid w:val="5704791D"/>
    <w:rsid w:val="57053C15"/>
    <w:rsid w:val="57070645"/>
    <w:rsid w:val="57071034"/>
    <w:rsid w:val="57073BF5"/>
    <w:rsid w:val="5708101F"/>
    <w:rsid w:val="57082041"/>
    <w:rsid w:val="570909C3"/>
    <w:rsid w:val="570F1564"/>
    <w:rsid w:val="570F38E8"/>
    <w:rsid w:val="57121D98"/>
    <w:rsid w:val="57166C55"/>
    <w:rsid w:val="57172499"/>
    <w:rsid w:val="57172BCA"/>
    <w:rsid w:val="571A3855"/>
    <w:rsid w:val="571A5F9C"/>
    <w:rsid w:val="571E38DB"/>
    <w:rsid w:val="57225C76"/>
    <w:rsid w:val="57236D43"/>
    <w:rsid w:val="57261566"/>
    <w:rsid w:val="572F7AF1"/>
    <w:rsid w:val="57302030"/>
    <w:rsid w:val="57320B5B"/>
    <w:rsid w:val="57330D61"/>
    <w:rsid w:val="57350BE7"/>
    <w:rsid w:val="573525E2"/>
    <w:rsid w:val="57352901"/>
    <w:rsid w:val="57386BE4"/>
    <w:rsid w:val="573879F7"/>
    <w:rsid w:val="5739454F"/>
    <w:rsid w:val="57396C1D"/>
    <w:rsid w:val="573C598F"/>
    <w:rsid w:val="573D6465"/>
    <w:rsid w:val="57461778"/>
    <w:rsid w:val="5748036F"/>
    <w:rsid w:val="57493970"/>
    <w:rsid w:val="574B1DAF"/>
    <w:rsid w:val="57546EF7"/>
    <w:rsid w:val="575615C0"/>
    <w:rsid w:val="5756724F"/>
    <w:rsid w:val="57581BEB"/>
    <w:rsid w:val="575B2C25"/>
    <w:rsid w:val="575F3B95"/>
    <w:rsid w:val="575F7B21"/>
    <w:rsid w:val="576067C8"/>
    <w:rsid w:val="5761755F"/>
    <w:rsid w:val="576245E3"/>
    <w:rsid w:val="5764021A"/>
    <w:rsid w:val="576845AB"/>
    <w:rsid w:val="57684611"/>
    <w:rsid w:val="576A305C"/>
    <w:rsid w:val="57753881"/>
    <w:rsid w:val="577A1D4F"/>
    <w:rsid w:val="577A5B4D"/>
    <w:rsid w:val="577E095B"/>
    <w:rsid w:val="57802B5C"/>
    <w:rsid w:val="57834B31"/>
    <w:rsid w:val="57862E65"/>
    <w:rsid w:val="57866063"/>
    <w:rsid w:val="57874DEA"/>
    <w:rsid w:val="57890458"/>
    <w:rsid w:val="57890CF6"/>
    <w:rsid w:val="5789183E"/>
    <w:rsid w:val="578A6FE8"/>
    <w:rsid w:val="578C19F2"/>
    <w:rsid w:val="57911405"/>
    <w:rsid w:val="5794596B"/>
    <w:rsid w:val="57950503"/>
    <w:rsid w:val="57951BAE"/>
    <w:rsid w:val="5795738E"/>
    <w:rsid w:val="579B1EEC"/>
    <w:rsid w:val="579C1C1A"/>
    <w:rsid w:val="579E0D30"/>
    <w:rsid w:val="579E1F41"/>
    <w:rsid w:val="57A076EA"/>
    <w:rsid w:val="57A56C5C"/>
    <w:rsid w:val="57A8227A"/>
    <w:rsid w:val="57A91D74"/>
    <w:rsid w:val="57A94D4C"/>
    <w:rsid w:val="57AD10EB"/>
    <w:rsid w:val="57B04AC7"/>
    <w:rsid w:val="57B055D0"/>
    <w:rsid w:val="57B36ECD"/>
    <w:rsid w:val="57B90314"/>
    <w:rsid w:val="57B93B68"/>
    <w:rsid w:val="57BB36F7"/>
    <w:rsid w:val="57BB579A"/>
    <w:rsid w:val="57BD4330"/>
    <w:rsid w:val="57BE02B1"/>
    <w:rsid w:val="57C044AA"/>
    <w:rsid w:val="57C1630F"/>
    <w:rsid w:val="57C6174B"/>
    <w:rsid w:val="57C73FDD"/>
    <w:rsid w:val="57CC6ED9"/>
    <w:rsid w:val="57D46350"/>
    <w:rsid w:val="57D57EA9"/>
    <w:rsid w:val="57D63F22"/>
    <w:rsid w:val="57D710EF"/>
    <w:rsid w:val="57D753C6"/>
    <w:rsid w:val="57D96686"/>
    <w:rsid w:val="57DC25E1"/>
    <w:rsid w:val="57DF2272"/>
    <w:rsid w:val="57E000C5"/>
    <w:rsid w:val="57E12C0E"/>
    <w:rsid w:val="57E35B14"/>
    <w:rsid w:val="57E44429"/>
    <w:rsid w:val="57E629C7"/>
    <w:rsid w:val="57EB402F"/>
    <w:rsid w:val="57ED128C"/>
    <w:rsid w:val="57F241B8"/>
    <w:rsid w:val="57F9121D"/>
    <w:rsid w:val="57FC2B94"/>
    <w:rsid w:val="57FE0DBD"/>
    <w:rsid w:val="57FE293F"/>
    <w:rsid w:val="57FE4C84"/>
    <w:rsid w:val="58002E0E"/>
    <w:rsid w:val="5802156B"/>
    <w:rsid w:val="580538AC"/>
    <w:rsid w:val="5808317A"/>
    <w:rsid w:val="580A4CEE"/>
    <w:rsid w:val="580B5AC6"/>
    <w:rsid w:val="581229A7"/>
    <w:rsid w:val="5812597F"/>
    <w:rsid w:val="581360D8"/>
    <w:rsid w:val="58162289"/>
    <w:rsid w:val="581A555E"/>
    <w:rsid w:val="581B035B"/>
    <w:rsid w:val="581C4950"/>
    <w:rsid w:val="581E270F"/>
    <w:rsid w:val="581E68E0"/>
    <w:rsid w:val="581F36BA"/>
    <w:rsid w:val="58272DBC"/>
    <w:rsid w:val="58277160"/>
    <w:rsid w:val="582B16A0"/>
    <w:rsid w:val="582B3FA5"/>
    <w:rsid w:val="582B7965"/>
    <w:rsid w:val="582C24F4"/>
    <w:rsid w:val="582F6C11"/>
    <w:rsid w:val="58363629"/>
    <w:rsid w:val="58366EB2"/>
    <w:rsid w:val="583730D1"/>
    <w:rsid w:val="583C3434"/>
    <w:rsid w:val="583E55F3"/>
    <w:rsid w:val="583F0D12"/>
    <w:rsid w:val="584326E8"/>
    <w:rsid w:val="58447CE5"/>
    <w:rsid w:val="5845530B"/>
    <w:rsid w:val="584907D4"/>
    <w:rsid w:val="584F501A"/>
    <w:rsid w:val="584F7788"/>
    <w:rsid w:val="58514822"/>
    <w:rsid w:val="58516117"/>
    <w:rsid w:val="58523C56"/>
    <w:rsid w:val="58534F51"/>
    <w:rsid w:val="585361B5"/>
    <w:rsid w:val="58546A7D"/>
    <w:rsid w:val="585E3F04"/>
    <w:rsid w:val="58604DAE"/>
    <w:rsid w:val="58614FC5"/>
    <w:rsid w:val="5862321B"/>
    <w:rsid w:val="58644B9C"/>
    <w:rsid w:val="586745EA"/>
    <w:rsid w:val="58674903"/>
    <w:rsid w:val="5868414B"/>
    <w:rsid w:val="586C3019"/>
    <w:rsid w:val="587062E0"/>
    <w:rsid w:val="58706362"/>
    <w:rsid w:val="58737F0E"/>
    <w:rsid w:val="58761D87"/>
    <w:rsid w:val="58762D31"/>
    <w:rsid w:val="58776B86"/>
    <w:rsid w:val="587B0A25"/>
    <w:rsid w:val="587E12CE"/>
    <w:rsid w:val="58834616"/>
    <w:rsid w:val="58836C65"/>
    <w:rsid w:val="58855932"/>
    <w:rsid w:val="588A0A64"/>
    <w:rsid w:val="588B0B83"/>
    <w:rsid w:val="588B341C"/>
    <w:rsid w:val="58942636"/>
    <w:rsid w:val="58944211"/>
    <w:rsid w:val="5894770C"/>
    <w:rsid w:val="589526DA"/>
    <w:rsid w:val="5896209A"/>
    <w:rsid w:val="589779D3"/>
    <w:rsid w:val="5898743E"/>
    <w:rsid w:val="589A2A5E"/>
    <w:rsid w:val="589D5D98"/>
    <w:rsid w:val="589F5AEF"/>
    <w:rsid w:val="58A2732A"/>
    <w:rsid w:val="58A62F84"/>
    <w:rsid w:val="58A63C0F"/>
    <w:rsid w:val="58AB696B"/>
    <w:rsid w:val="58AD7C5A"/>
    <w:rsid w:val="58AD7C8D"/>
    <w:rsid w:val="58AF69BD"/>
    <w:rsid w:val="58AF713E"/>
    <w:rsid w:val="58B30ABE"/>
    <w:rsid w:val="58B6338E"/>
    <w:rsid w:val="58B92BF6"/>
    <w:rsid w:val="58BE2758"/>
    <w:rsid w:val="58C0704E"/>
    <w:rsid w:val="58C36EF1"/>
    <w:rsid w:val="58CC1B8C"/>
    <w:rsid w:val="58CC25FF"/>
    <w:rsid w:val="58D32367"/>
    <w:rsid w:val="58D65573"/>
    <w:rsid w:val="58D77551"/>
    <w:rsid w:val="58D77DBA"/>
    <w:rsid w:val="58DD7C31"/>
    <w:rsid w:val="58E17665"/>
    <w:rsid w:val="58E21F3C"/>
    <w:rsid w:val="58E22230"/>
    <w:rsid w:val="58E52D31"/>
    <w:rsid w:val="58E62069"/>
    <w:rsid w:val="58EE340A"/>
    <w:rsid w:val="58EE5581"/>
    <w:rsid w:val="58F163C3"/>
    <w:rsid w:val="58F24B98"/>
    <w:rsid w:val="58F47500"/>
    <w:rsid w:val="58F56E87"/>
    <w:rsid w:val="58F77DB8"/>
    <w:rsid w:val="58FB7E0E"/>
    <w:rsid w:val="58FC3A25"/>
    <w:rsid w:val="58FD7892"/>
    <w:rsid w:val="590058D6"/>
    <w:rsid w:val="59026E11"/>
    <w:rsid w:val="5903294C"/>
    <w:rsid w:val="590409E9"/>
    <w:rsid w:val="590550B5"/>
    <w:rsid w:val="5905795B"/>
    <w:rsid w:val="590765B8"/>
    <w:rsid w:val="590A2473"/>
    <w:rsid w:val="590A5559"/>
    <w:rsid w:val="590B5D12"/>
    <w:rsid w:val="590C38F2"/>
    <w:rsid w:val="590D080A"/>
    <w:rsid w:val="590F5AE3"/>
    <w:rsid w:val="59106C9A"/>
    <w:rsid w:val="5911428F"/>
    <w:rsid w:val="591229F5"/>
    <w:rsid w:val="59142673"/>
    <w:rsid w:val="59164969"/>
    <w:rsid w:val="5918716B"/>
    <w:rsid w:val="59190FC8"/>
    <w:rsid w:val="59195D66"/>
    <w:rsid w:val="591B383F"/>
    <w:rsid w:val="591D5632"/>
    <w:rsid w:val="591E4102"/>
    <w:rsid w:val="591E4842"/>
    <w:rsid w:val="59200508"/>
    <w:rsid w:val="59233B83"/>
    <w:rsid w:val="59234E11"/>
    <w:rsid w:val="592364E5"/>
    <w:rsid w:val="592C6242"/>
    <w:rsid w:val="592F2884"/>
    <w:rsid w:val="59325E6F"/>
    <w:rsid w:val="593627C1"/>
    <w:rsid w:val="593772C4"/>
    <w:rsid w:val="593D1F38"/>
    <w:rsid w:val="593E53FF"/>
    <w:rsid w:val="59425466"/>
    <w:rsid w:val="5948168E"/>
    <w:rsid w:val="59481C91"/>
    <w:rsid w:val="59487AC0"/>
    <w:rsid w:val="594B3914"/>
    <w:rsid w:val="594D2D60"/>
    <w:rsid w:val="594E163A"/>
    <w:rsid w:val="5954263C"/>
    <w:rsid w:val="59555127"/>
    <w:rsid w:val="595B3E1D"/>
    <w:rsid w:val="595E07FA"/>
    <w:rsid w:val="596D1BCF"/>
    <w:rsid w:val="596D49E5"/>
    <w:rsid w:val="59703787"/>
    <w:rsid w:val="5971390E"/>
    <w:rsid w:val="59747E9B"/>
    <w:rsid w:val="59782EC8"/>
    <w:rsid w:val="597C216C"/>
    <w:rsid w:val="597D0867"/>
    <w:rsid w:val="597E2FDB"/>
    <w:rsid w:val="597F2215"/>
    <w:rsid w:val="5981063D"/>
    <w:rsid w:val="598159E6"/>
    <w:rsid w:val="59854A82"/>
    <w:rsid w:val="5985505A"/>
    <w:rsid w:val="59876AEF"/>
    <w:rsid w:val="59883ACE"/>
    <w:rsid w:val="598879DC"/>
    <w:rsid w:val="598C4294"/>
    <w:rsid w:val="598F60D0"/>
    <w:rsid w:val="59915A04"/>
    <w:rsid w:val="599213C9"/>
    <w:rsid w:val="59930FCC"/>
    <w:rsid w:val="599A0086"/>
    <w:rsid w:val="59A52383"/>
    <w:rsid w:val="59A80156"/>
    <w:rsid w:val="59A85957"/>
    <w:rsid w:val="59A92DEA"/>
    <w:rsid w:val="59AA155A"/>
    <w:rsid w:val="59AA30D4"/>
    <w:rsid w:val="59AA77EF"/>
    <w:rsid w:val="59AC5CC2"/>
    <w:rsid w:val="59B10A24"/>
    <w:rsid w:val="59B5251A"/>
    <w:rsid w:val="59B615C4"/>
    <w:rsid w:val="59B93038"/>
    <w:rsid w:val="59BD20EE"/>
    <w:rsid w:val="59C61A71"/>
    <w:rsid w:val="59C7381D"/>
    <w:rsid w:val="59CB6A83"/>
    <w:rsid w:val="59CF0DEF"/>
    <w:rsid w:val="59D21624"/>
    <w:rsid w:val="59D242D8"/>
    <w:rsid w:val="59D2689A"/>
    <w:rsid w:val="59D668F3"/>
    <w:rsid w:val="59D81ACE"/>
    <w:rsid w:val="59DA1377"/>
    <w:rsid w:val="59DE705E"/>
    <w:rsid w:val="59E14F9B"/>
    <w:rsid w:val="59E25470"/>
    <w:rsid w:val="59E31EE5"/>
    <w:rsid w:val="59E51905"/>
    <w:rsid w:val="59E53452"/>
    <w:rsid w:val="59E63687"/>
    <w:rsid w:val="59E678C6"/>
    <w:rsid w:val="59EA32DA"/>
    <w:rsid w:val="59EA43FB"/>
    <w:rsid w:val="59EA496A"/>
    <w:rsid w:val="59EE05F6"/>
    <w:rsid w:val="59EE2F2F"/>
    <w:rsid w:val="59F12A16"/>
    <w:rsid w:val="59F24A1B"/>
    <w:rsid w:val="59F5046D"/>
    <w:rsid w:val="59F568B8"/>
    <w:rsid w:val="59F93356"/>
    <w:rsid w:val="59FA4D7A"/>
    <w:rsid w:val="59FB4376"/>
    <w:rsid w:val="59FC0306"/>
    <w:rsid w:val="59FD0CB8"/>
    <w:rsid w:val="5A003486"/>
    <w:rsid w:val="5A0171CF"/>
    <w:rsid w:val="5A044D67"/>
    <w:rsid w:val="5A0A7FC3"/>
    <w:rsid w:val="5A0B157A"/>
    <w:rsid w:val="5A0B2CD2"/>
    <w:rsid w:val="5A0D1832"/>
    <w:rsid w:val="5A101AEF"/>
    <w:rsid w:val="5A110AA1"/>
    <w:rsid w:val="5A114497"/>
    <w:rsid w:val="5A137CF8"/>
    <w:rsid w:val="5A182E7C"/>
    <w:rsid w:val="5A1A6F0A"/>
    <w:rsid w:val="5A1B6685"/>
    <w:rsid w:val="5A1E185D"/>
    <w:rsid w:val="5A1F3DF6"/>
    <w:rsid w:val="5A220D4A"/>
    <w:rsid w:val="5A234518"/>
    <w:rsid w:val="5A24082E"/>
    <w:rsid w:val="5A24306F"/>
    <w:rsid w:val="5A277D15"/>
    <w:rsid w:val="5A280FDE"/>
    <w:rsid w:val="5A285708"/>
    <w:rsid w:val="5A2C73EA"/>
    <w:rsid w:val="5A2E58C5"/>
    <w:rsid w:val="5A35442C"/>
    <w:rsid w:val="5A382454"/>
    <w:rsid w:val="5A3A0301"/>
    <w:rsid w:val="5A3B75BE"/>
    <w:rsid w:val="5A3D699C"/>
    <w:rsid w:val="5A43267C"/>
    <w:rsid w:val="5A4545D1"/>
    <w:rsid w:val="5A480CD8"/>
    <w:rsid w:val="5A49604A"/>
    <w:rsid w:val="5A4B2383"/>
    <w:rsid w:val="5A5107A1"/>
    <w:rsid w:val="5A5135C6"/>
    <w:rsid w:val="5A5357C3"/>
    <w:rsid w:val="5A544B1C"/>
    <w:rsid w:val="5A57609D"/>
    <w:rsid w:val="5A591008"/>
    <w:rsid w:val="5A597546"/>
    <w:rsid w:val="5A5B5B53"/>
    <w:rsid w:val="5A5B747A"/>
    <w:rsid w:val="5A5D3ED8"/>
    <w:rsid w:val="5A6202A9"/>
    <w:rsid w:val="5A62466E"/>
    <w:rsid w:val="5A63166D"/>
    <w:rsid w:val="5A633901"/>
    <w:rsid w:val="5A640E8A"/>
    <w:rsid w:val="5A6714C9"/>
    <w:rsid w:val="5A6A138E"/>
    <w:rsid w:val="5A6E740D"/>
    <w:rsid w:val="5A745152"/>
    <w:rsid w:val="5A745F1B"/>
    <w:rsid w:val="5A7563BB"/>
    <w:rsid w:val="5A7566DB"/>
    <w:rsid w:val="5A766E73"/>
    <w:rsid w:val="5A7D0CFD"/>
    <w:rsid w:val="5A7F074E"/>
    <w:rsid w:val="5A856E12"/>
    <w:rsid w:val="5A8972B7"/>
    <w:rsid w:val="5A8B2DFE"/>
    <w:rsid w:val="5A8C567A"/>
    <w:rsid w:val="5A8D2DC3"/>
    <w:rsid w:val="5A901691"/>
    <w:rsid w:val="5A915FAB"/>
    <w:rsid w:val="5A9320EE"/>
    <w:rsid w:val="5A945991"/>
    <w:rsid w:val="5A963247"/>
    <w:rsid w:val="5A966BAE"/>
    <w:rsid w:val="5A972F85"/>
    <w:rsid w:val="5A9776E6"/>
    <w:rsid w:val="5A984FA4"/>
    <w:rsid w:val="5A9B4071"/>
    <w:rsid w:val="5A9D3BE4"/>
    <w:rsid w:val="5A9E15EA"/>
    <w:rsid w:val="5A9F076D"/>
    <w:rsid w:val="5AA16E77"/>
    <w:rsid w:val="5AA245BD"/>
    <w:rsid w:val="5AA65050"/>
    <w:rsid w:val="5AA768D8"/>
    <w:rsid w:val="5AA7703A"/>
    <w:rsid w:val="5AA95AA0"/>
    <w:rsid w:val="5ABE16B1"/>
    <w:rsid w:val="5ABE650F"/>
    <w:rsid w:val="5AC458BF"/>
    <w:rsid w:val="5AC50C04"/>
    <w:rsid w:val="5AC53605"/>
    <w:rsid w:val="5AC62359"/>
    <w:rsid w:val="5AC87D10"/>
    <w:rsid w:val="5ACB1BFE"/>
    <w:rsid w:val="5ACD774F"/>
    <w:rsid w:val="5ACF17DF"/>
    <w:rsid w:val="5AD020D3"/>
    <w:rsid w:val="5AD36F9F"/>
    <w:rsid w:val="5AD55916"/>
    <w:rsid w:val="5AD624BE"/>
    <w:rsid w:val="5AD95A15"/>
    <w:rsid w:val="5ADA19ED"/>
    <w:rsid w:val="5ADA7869"/>
    <w:rsid w:val="5AE301C9"/>
    <w:rsid w:val="5AE62248"/>
    <w:rsid w:val="5AEF286E"/>
    <w:rsid w:val="5AF07061"/>
    <w:rsid w:val="5AF07FFC"/>
    <w:rsid w:val="5AF22764"/>
    <w:rsid w:val="5AF5217C"/>
    <w:rsid w:val="5AF600F0"/>
    <w:rsid w:val="5AF827CA"/>
    <w:rsid w:val="5AF93EF0"/>
    <w:rsid w:val="5AF976D2"/>
    <w:rsid w:val="5AFB0DBF"/>
    <w:rsid w:val="5AFB35AF"/>
    <w:rsid w:val="5AFB3A8F"/>
    <w:rsid w:val="5AFC7303"/>
    <w:rsid w:val="5AFE4E06"/>
    <w:rsid w:val="5B083A85"/>
    <w:rsid w:val="5B093A02"/>
    <w:rsid w:val="5B09526C"/>
    <w:rsid w:val="5B0C2CB6"/>
    <w:rsid w:val="5B135CB6"/>
    <w:rsid w:val="5B18221E"/>
    <w:rsid w:val="5B1851D2"/>
    <w:rsid w:val="5B186771"/>
    <w:rsid w:val="5B234238"/>
    <w:rsid w:val="5B2860E0"/>
    <w:rsid w:val="5B29264F"/>
    <w:rsid w:val="5B2F7914"/>
    <w:rsid w:val="5B323D3B"/>
    <w:rsid w:val="5B367678"/>
    <w:rsid w:val="5B381EA5"/>
    <w:rsid w:val="5B387C85"/>
    <w:rsid w:val="5B396AC7"/>
    <w:rsid w:val="5B3A1181"/>
    <w:rsid w:val="5B3F10DD"/>
    <w:rsid w:val="5B4245CB"/>
    <w:rsid w:val="5B436288"/>
    <w:rsid w:val="5B4A4DE4"/>
    <w:rsid w:val="5B4B0E11"/>
    <w:rsid w:val="5B4B7866"/>
    <w:rsid w:val="5B4D52DA"/>
    <w:rsid w:val="5B4D5C02"/>
    <w:rsid w:val="5B4D71B7"/>
    <w:rsid w:val="5B5531E5"/>
    <w:rsid w:val="5B564B73"/>
    <w:rsid w:val="5B56582A"/>
    <w:rsid w:val="5B58556E"/>
    <w:rsid w:val="5B594DDB"/>
    <w:rsid w:val="5B5B22A6"/>
    <w:rsid w:val="5B6135CB"/>
    <w:rsid w:val="5B615ECB"/>
    <w:rsid w:val="5B6417BF"/>
    <w:rsid w:val="5B642561"/>
    <w:rsid w:val="5B6A5E59"/>
    <w:rsid w:val="5B6F5A1A"/>
    <w:rsid w:val="5B702058"/>
    <w:rsid w:val="5B716853"/>
    <w:rsid w:val="5B727E71"/>
    <w:rsid w:val="5B730290"/>
    <w:rsid w:val="5B733023"/>
    <w:rsid w:val="5B734327"/>
    <w:rsid w:val="5B753F76"/>
    <w:rsid w:val="5B763D01"/>
    <w:rsid w:val="5B7A2F7F"/>
    <w:rsid w:val="5B7A7346"/>
    <w:rsid w:val="5B7E230A"/>
    <w:rsid w:val="5B832F2E"/>
    <w:rsid w:val="5B86322F"/>
    <w:rsid w:val="5B8663E9"/>
    <w:rsid w:val="5B897004"/>
    <w:rsid w:val="5B8A0906"/>
    <w:rsid w:val="5B8B4498"/>
    <w:rsid w:val="5B8F5BAF"/>
    <w:rsid w:val="5B90296A"/>
    <w:rsid w:val="5B92468D"/>
    <w:rsid w:val="5B96120E"/>
    <w:rsid w:val="5B985E05"/>
    <w:rsid w:val="5B9B7E11"/>
    <w:rsid w:val="5B9C543A"/>
    <w:rsid w:val="5B9C6D87"/>
    <w:rsid w:val="5B9E056D"/>
    <w:rsid w:val="5B9E251F"/>
    <w:rsid w:val="5B9E4D41"/>
    <w:rsid w:val="5BA12BF0"/>
    <w:rsid w:val="5BA451A5"/>
    <w:rsid w:val="5BA8035B"/>
    <w:rsid w:val="5BA933F5"/>
    <w:rsid w:val="5BB42C76"/>
    <w:rsid w:val="5BB54AFE"/>
    <w:rsid w:val="5BB90B77"/>
    <w:rsid w:val="5BBF0DCB"/>
    <w:rsid w:val="5BBF77BF"/>
    <w:rsid w:val="5BC01014"/>
    <w:rsid w:val="5BC16098"/>
    <w:rsid w:val="5BC32879"/>
    <w:rsid w:val="5BC44A49"/>
    <w:rsid w:val="5BC53C79"/>
    <w:rsid w:val="5BC80BF4"/>
    <w:rsid w:val="5BC91928"/>
    <w:rsid w:val="5BC92F7E"/>
    <w:rsid w:val="5BCA30DA"/>
    <w:rsid w:val="5BCB05BA"/>
    <w:rsid w:val="5BCB3298"/>
    <w:rsid w:val="5BCF2160"/>
    <w:rsid w:val="5BD06DE7"/>
    <w:rsid w:val="5BD06E96"/>
    <w:rsid w:val="5BD32D5A"/>
    <w:rsid w:val="5BD535F9"/>
    <w:rsid w:val="5BD84DBA"/>
    <w:rsid w:val="5BDA1C12"/>
    <w:rsid w:val="5BDA55F6"/>
    <w:rsid w:val="5BDD3112"/>
    <w:rsid w:val="5BE140C7"/>
    <w:rsid w:val="5BE31D89"/>
    <w:rsid w:val="5BE401B1"/>
    <w:rsid w:val="5BE622F2"/>
    <w:rsid w:val="5BE90FAC"/>
    <w:rsid w:val="5BE968CC"/>
    <w:rsid w:val="5BEB47AB"/>
    <w:rsid w:val="5BEE1B58"/>
    <w:rsid w:val="5BEF779B"/>
    <w:rsid w:val="5BF07705"/>
    <w:rsid w:val="5BF07A5B"/>
    <w:rsid w:val="5BF24BE2"/>
    <w:rsid w:val="5BF565AB"/>
    <w:rsid w:val="5BF66475"/>
    <w:rsid w:val="5BFB0468"/>
    <w:rsid w:val="5BFE08CC"/>
    <w:rsid w:val="5C023AA0"/>
    <w:rsid w:val="5C0479EF"/>
    <w:rsid w:val="5C0550E7"/>
    <w:rsid w:val="5C0849E3"/>
    <w:rsid w:val="5C086A42"/>
    <w:rsid w:val="5C0D5F9E"/>
    <w:rsid w:val="5C0D708F"/>
    <w:rsid w:val="5C101AC4"/>
    <w:rsid w:val="5C13552B"/>
    <w:rsid w:val="5C137D27"/>
    <w:rsid w:val="5C1A4AC8"/>
    <w:rsid w:val="5C1E26B7"/>
    <w:rsid w:val="5C1E6439"/>
    <w:rsid w:val="5C1F77B2"/>
    <w:rsid w:val="5C226CE8"/>
    <w:rsid w:val="5C244EC9"/>
    <w:rsid w:val="5C282252"/>
    <w:rsid w:val="5C285AB7"/>
    <w:rsid w:val="5C2A538B"/>
    <w:rsid w:val="5C2B5B3A"/>
    <w:rsid w:val="5C2D0841"/>
    <w:rsid w:val="5C2E6C11"/>
    <w:rsid w:val="5C2F484A"/>
    <w:rsid w:val="5C346AAC"/>
    <w:rsid w:val="5C34794F"/>
    <w:rsid w:val="5C380F45"/>
    <w:rsid w:val="5C394B7F"/>
    <w:rsid w:val="5C3A2614"/>
    <w:rsid w:val="5C3A7D8F"/>
    <w:rsid w:val="5C413773"/>
    <w:rsid w:val="5C414DE1"/>
    <w:rsid w:val="5C4344F2"/>
    <w:rsid w:val="5C4927AA"/>
    <w:rsid w:val="5C4943D4"/>
    <w:rsid w:val="5C4E39E7"/>
    <w:rsid w:val="5C5A084E"/>
    <w:rsid w:val="5C5B44BA"/>
    <w:rsid w:val="5C600F4D"/>
    <w:rsid w:val="5C632D71"/>
    <w:rsid w:val="5C640F1D"/>
    <w:rsid w:val="5C6432D5"/>
    <w:rsid w:val="5C662E8D"/>
    <w:rsid w:val="5C6B7482"/>
    <w:rsid w:val="5C6E6475"/>
    <w:rsid w:val="5C711D06"/>
    <w:rsid w:val="5C714287"/>
    <w:rsid w:val="5C7563B9"/>
    <w:rsid w:val="5C767E15"/>
    <w:rsid w:val="5C774723"/>
    <w:rsid w:val="5C7A540B"/>
    <w:rsid w:val="5C804515"/>
    <w:rsid w:val="5C812688"/>
    <w:rsid w:val="5C821222"/>
    <w:rsid w:val="5C824CDA"/>
    <w:rsid w:val="5C833817"/>
    <w:rsid w:val="5C854C96"/>
    <w:rsid w:val="5C8727CD"/>
    <w:rsid w:val="5C8C56FE"/>
    <w:rsid w:val="5C9118D2"/>
    <w:rsid w:val="5C9178C8"/>
    <w:rsid w:val="5C9A5F41"/>
    <w:rsid w:val="5C9D09A9"/>
    <w:rsid w:val="5CA137FC"/>
    <w:rsid w:val="5CA600DB"/>
    <w:rsid w:val="5CA86E0A"/>
    <w:rsid w:val="5CB467F3"/>
    <w:rsid w:val="5CBB0ACE"/>
    <w:rsid w:val="5CBB0F54"/>
    <w:rsid w:val="5CBE4CC2"/>
    <w:rsid w:val="5CC25854"/>
    <w:rsid w:val="5CC35955"/>
    <w:rsid w:val="5CC6155A"/>
    <w:rsid w:val="5CC9730C"/>
    <w:rsid w:val="5CD20283"/>
    <w:rsid w:val="5CD2065E"/>
    <w:rsid w:val="5CD21D06"/>
    <w:rsid w:val="5CD6159D"/>
    <w:rsid w:val="5CD956DB"/>
    <w:rsid w:val="5CDA012A"/>
    <w:rsid w:val="5CDA6A25"/>
    <w:rsid w:val="5CDB7590"/>
    <w:rsid w:val="5CDC124D"/>
    <w:rsid w:val="5CE05FEE"/>
    <w:rsid w:val="5CE0632E"/>
    <w:rsid w:val="5CE459F7"/>
    <w:rsid w:val="5CE53E42"/>
    <w:rsid w:val="5CE9163E"/>
    <w:rsid w:val="5CE97C97"/>
    <w:rsid w:val="5CEB41C6"/>
    <w:rsid w:val="5CEC0C08"/>
    <w:rsid w:val="5CED0F5B"/>
    <w:rsid w:val="5CED2CC3"/>
    <w:rsid w:val="5CED736D"/>
    <w:rsid w:val="5CEE0766"/>
    <w:rsid w:val="5CEE0A89"/>
    <w:rsid w:val="5CEE3434"/>
    <w:rsid w:val="5CF05D10"/>
    <w:rsid w:val="5CF852BD"/>
    <w:rsid w:val="5CF87166"/>
    <w:rsid w:val="5CFC411B"/>
    <w:rsid w:val="5CFD4C3B"/>
    <w:rsid w:val="5CFD58C2"/>
    <w:rsid w:val="5CFF6A3D"/>
    <w:rsid w:val="5D0217AD"/>
    <w:rsid w:val="5D0327CD"/>
    <w:rsid w:val="5D04335C"/>
    <w:rsid w:val="5D066162"/>
    <w:rsid w:val="5D076CD7"/>
    <w:rsid w:val="5D0908D5"/>
    <w:rsid w:val="5D0C685C"/>
    <w:rsid w:val="5D102D68"/>
    <w:rsid w:val="5D1219F7"/>
    <w:rsid w:val="5D1326E9"/>
    <w:rsid w:val="5D155D1D"/>
    <w:rsid w:val="5D170627"/>
    <w:rsid w:val="5D1729A2"/>
    <w:rsid w:val="5D174FDD"/>
    <w:rsid w:val="5D1A40F5"/>
    <w:rsid w:val="5D1D4FFB"/>
    <w:rsid w:val="5D220EA3"/>
    <w:rsid w:val="5D22103A"/>
    <w:rsid w:val="5D23090B"/>
    <w:rsid w:val="5D2367EF"/>
    <w:rsid w:val="5D237381"/>
    <w:rsid w:val="5D2677EA"/>
    <w:rsid w:val="5D2826A2"/>
    <w:rsid w:val="5D283E73"/>
    <w:rsid w:val="5D293322"/>
    <w:rsid w:val="5D2959E5"/>
    <w:rsid w:val="5D2C2311"/>
    <w:rsid w:val="5D305ABC"/>
    <w:rsid w:val="5D307CBF"/>
    <w:rsid w:val="5D31048D"/>
    <w:rsid w:val="5D363161"/>
    <w:rsid w:val="5D37057A"/>
    <w:rsid w:val="5D3B2F95"/>
    <w:rsid w:val="5D3E46AC"/>
    <w:rsid w:val="5D425A04"/>
    <w:rsid w:val="5D437759"/>
    <w:rsid w:val="5D440658"/>
    <w:rsid w:val="5D446A4C"/>
    <w:rsid w:val="5D46317E"/>
    <w:rsid w:val="5D491577"/>
    <w:rsid w:val="5D4B1F74"/>
    <w:rsid w:val="5D4B2A52"/>
    <w:rsid w:val="5D4B76C2"/>
    <w:rsid w:val="5D4C4DA3"/>
    <w:rsid w:val="5D4E3069"/>
    <w:rsid w:val="5D5036A5"/>
    <w:rsid w:val="5D5062D2"/>
    <w:rsid w:val="5D510FBF"/>
    <w:rsid w:val="5D543E03"/>
    <w:rsid w:val="5D5478A2"/>
    <w:rsid w:val="5D56229A"/>
    <w:rsid w:val="5D567D9F"/>
    <w:rsid w:val="5D5720E4"/>
    <w:rsid w:val="5D58063E"/>
    <w:rsid w:val="5D5A60B3"/>
    <w:rsid w:val="5D5C5F22"/>
    <w:rsid w:val="5D5D3628"/>
    <w:rsid w:val="5D6015C3"/>
    <w:rsid w:val="5D635871"/>
    <w:rsid w:val="5D661C0A"/>
    <w:rsid w:val="5D664197"/>
    <w:rsid w:val="5D66646A"/>
    <w:rsid w:val="5D6730C0"/>
    <w:rsid w:val="5D675E9D"/>
    <w:rsid w:val="5D677FC8"/>
    <w:rsid w:val="5D685C37"/>
    <w:rsid w:val="5D6B0012"/>
    <w:rsid w:val="5D6E2BC9"/>
    <w:rsid w:val="5D6E4DCE"/>
    <w:rsid w:val="5D715E07"/>
    <w:rsid w:val="5D73315C"/>
    <w:rsid w:val="5D7400F9"/>
    <w:rsid w:val="5D7624A2"/>
    <w:rsid w:val="5D763D04"/>
    <w:rsid w:val="5D7D4B91"/>
    <w:rsid w:val="5D7D55E3"/>
    <w:rsid w:val="5D7F143B"/>
    <w:rsid w:val="5D8237CA"/>
    <w:rsid w:val="5D842EB6"/>
    <w:rsid w:val="5D863B94"/>
    <w:rsid w:val="5D873C36"/>
    <w:rsid w:val="5D8A1203"/>
    <w:rsid w:val="5D9461A5"/>
    <w:rsid w:val="5D970FC2"/>
    <w:rsid w:val="5D98437D"/>
    <w:rsid w:val="5D996691"/>
    <w:rsid w:val="5D9A7565"/>
    <w:rsid w:val="5D9C5B97"/>
    <w:rsid w:val="5DA355CF"/>
    <w:rsid w:val="5DA67F53"/>
    <w:rsid w:val="5DA85A99"/>
    <w:rsid w:val="5DAA74D7"/>
    <w:rsid w:val="5DAB1985"/>
    <w:rsid w:val="5DAC1A6A"/>
    <w:rsid w:val="5DB21DA8"/>
    <w:rsid w:val="5DB22ECE"/>
    <w:rsid w:val="5DB30440"/>
    <w:rsid w:val="5DB607E4"/>
    <w:rsid w:val="5DB83977"/>
    <w:rsid w:val="5DBA2F38"/>
    <w:rsid w:val="5DBA68F3"/>
    <w:rsid w:val="5DBE09AA"/>
    <w:rsid w:val="5DBF01F0"/>
    <w:rsid w:val="5DC02C52"/>
    <w:rsid w:val="5DC06BEF"/>
    <w:rsid w:val="5DC2143A"/>
    <w:rsid w:val="5DC37983"/>
    <w:rsid w:val="5DC63074"/>
    <w:rsid w:val="5DCA1513"/>
    <w:rsid w:val="5DCC29CC"/>
    <w:rsid w:val="5DCC611F"/>
    <w:rsid w:val="5DCD311F"/>
    <w:rsid w:val="5DCD777B"/>
    <w:rsid w:val="5DCF4865"/>
    <w:rsid w:val="5DD025BD"/>
    <w:rsid w:val="5DD05A51"/>
    <w:rsid w:val="5DD406AF"/>
    <w:rsid w:val="5DD4386B"/>
    <w:rsid w:val="5DD72115"/>
    <w:rsid w:val="5DD72AFB"/>
    <w:rsid w:val="5DD748C3"/>
    <w:rsid w:val="5DD94BA4"/>
    <w:rsid w:val="5DDA1FA6"/>
    <w:rsid w:val="5DDF12CF"/>
    <w:rsid w:val="5DE0735D"/>
    <w:rsid w:val="5DE44F34"/>
    <w:rsid w:val="5DE51C32"/>
    <w:rsid w:val="5DE77A96"/>
    <w:rsid w:val="5DEE3681"/>
    <w:rsid w:val="5DF67CF8"/>
    <w:rsid w:val="5DF77FF8"/>
    <w:rsid w:val="5DF83ADD"/>
    <w:rsid w:val="5DF9471E"/>
    <w:rsid w:val="5E0104EE"/>
    <w:rsid w:val="5E021D62"/>
    <w:rsid w:val="5E023EF9"/>
    <w:rsid w:val="5E0272EC"/>
    <w:rsid w:val="5E037566"/>
    <w:rsid w:val="5E0476B1"/>
    <w:rsid w:val="5E067715"/>
    <w:rsid w:val="5E0904A0"/>
    <w:rsid w:val="5E093047"/>
    <w:rsid w:val="5E096202"/>
    <w:rsid w:val="5E0F59D0"/>
    <w:rsid w:val="5E130A70"/>
    <w:rsid w:val="5E13106C"/>
    <w:rsid w:val="5E141571"/>
    <w:rsid w:val="5E157D81"/>
    <w:rsid w:val="5E1B3400"/>
    <w:rsid w:val="5E1E0B8C"/>
    <w:rsid w:val="5E1F74C9"/>
    <w:rsid w:val="5E210B8C"/>
    <w:rsid w:val="5E215E9D"/>
    <w:rsid w:val="5E216A98"/>
    <w:rsid w:val="5E220E50"/>
    <w:rsid w:val="5E247018"/>
    <w:rsid w:val="5E297D89"/>
    <w:rsid w:val="5E2A2281"/>
    <w:rsid w:val="5E2F1512"/>
    <w:rsid w:val="5E3206B9"/>
    <w:rsid w:val="5E330890"/>
    <w:rsid w:val="5E3312A3"/>
    <w:rsid w:val="5E3C3F35"/>
    <w:rsid w:val="5E430B33"/>
    <w:rsid w:val="5E444F32"/>
    <w:rsid w:val="5E477780"/>
    <w:rsid w:val="5E482E68"/>
    <w:rsid w:val="5E490C2F"/>
    <w:rsid w:val="5E495CFB"/>
    <w:rsid w:val="5E4C06AB"/>
    <w:rsid w:val="5E4F52D7"/>
    <w:rsid w:val="5E500483"/>
    <w:rsid w:val="5E510E05"/>
    <w:rsid w:val="5E5252B8"/>
    <w:rsid w:val="5E531FB7"/>
    <w:rsid w:val="5E5365F3"/>
    <w:rsid w:val="5E5442D6"/>
    <w:rsid w:val="5E5463D3"/>
    <w:rsid w:val="5E556791"/>
    <w:rsid w:val="5E556FB9"/>
    <w:rsid w:val="5E5767DB"/>
    <w:rsid w:val="5E593758"/>
    <w:rsid w:val="5E5B4F83"/>
    <w:rsid w:val="5E5C1525"/>
    <w:rsid w:val="5E5C44C7"/>
    <w:rsid w:val="5E5D532B"/>
    <w:rsid w:val="5E5E2ABA"/>
    <w:rsid w:val="5E61645F"/>
    <w:rsid w:val="5E63124C"/>
    <w:rsid w:val="5E63408D"/>
    <w:rsid w:val="5E6573F8"/>
    <w:rsid w:val="5E681692"/>
    <w:rsid w:val="5E693036"/>
    <w:rsid w:val="5E6E1919"/>
    <w:rsid w:val="5E7065FD"/>
    <w:rsid w:val="5E725BB9"/>
    <w:rsid w:val="5E727BF9"/>
    <w:rsid w:val="5E7467EA"/>
    <w:rsid w:val="5E780318"/>
    <w:rsid w:val="5E7A37C6"/>
    <w:rsid w:val="5E7A3DC8"/>
    <w:rsid w:val="5E7B07DC"/>
    <w:rsid w:val="5E7C58E8"/>
    <w:rsid w:val="5E7E6F58"/>
    <w:rsid w:val="5E867266"/>
    <w:rsid w:val="5E876FA8"/>
    <w:rsid w:val="5E8906A5"/>
    <w:rsid w:val="5E894A6A"/>
    <w:rsid w:val="5E897C18"/>
    <w:rsid w:val="5E8A1EF8"/>
    <w:rsid w:val="5E91235D"/>
    <w:rsid w:val="5E913D5C"/>
    <w:rsid w:val="5E9268F5"/>
    <w:rsid w:val="5E926A5F"/>
    <w:rsid w:val="5E936BEA"/>
    <w:rsid w:val="5E94067F"/>
    <w:rsid w:val="5E94417E"/>
    <w:rsid w:val="5E9B3E0F"/>
    <w:rsid w:val="5E9D116E"/>
    <w:rsid w:val="5EA00AD8"/>
    <w:rsid w:val="5EA05E90"/>
    <w:rsid w:val="5EA10230"/>
    <w:rsid w:val="5EA96966"/>
    <w:rsid w:val="5EAD11A7"/>
    <w:rsid w:val="5EAF2855"/>
    <w:rsid w:val="5EB32152"/>
    <w:rsid w:val="5EB60D4E"/>
    <w:rsid w:val="5EB705FB"/>
    <w:rsid w:val="5EB84A32"/>
    <w:rsid w:val="5EC20D22"/>
    <w:rsid w:val="5EC354FF"/>
    <w:rsid w:val="5EC65360"/>
    <w:rsid w:val="5EC74BBF"/>
    <w:rsid w:val="5ECC076D"/>
    <w:rsid w:val="5ED24162"/>
    <w:rsid w:val="5ED3524F"/>
    <w:rsid w:val="5ED46647"/>
    <w:rsid w:val="5ED801E7"/>
    <w:rsid w:val="5ED80250"/>
    <w:rsid w:val="5ED832A6"/>
    <w:rsid w:val="5ED95C67"/>
    <w:rsid w:val="5EDB2918"/>
    <w:rsid w:val="5EDE6FFD"/>
    <w:rsid w:val="5EDF7F80"/>
    <w:rsid w:val="5EE362D6"/>
    <w:rsid w:val="5EE56725"/>
    <w:rsid w:val="5EE84735"/>
    <w:rsid w:val="5EEC1BDF"/>
    <w:rsid w:val="5EEC1C48"/>
    <w:rsid w:val="5EED2A37"/>
    <w:rsid w:val="5EEE4437"/>
    <w:rsid w:val="5EF00868"/>
    <w:rsid w:val="5EF179BE"/>
    <w:rsid w:val="5EF218C3"/>
    <w:rsid w:val="5EF30A69"/>
    <w:rsid w:val="5EF710D6"/>
    <w:rsid w:val="5EF725AE"/>
    <w:rsid w:val="5EF91381"/>
    <w:rsid w:val="5EF9202A"/>
    <w:rsid w:val="5EF9239E"/>
    <w:rsid w:val="5EFC0E9E"/>
    <w:rsid w:val="5EFE18EC"/>
    <w:rsid w:val="5EFE1CE7"/>
    <w:rsid w:val="5F027715"/>
    <w:rsid w:val="5F0441D0"/>
    <w:rsid w:val="5F095500"/>
    <w:rsid w:val="5F0961EE"/>
    <w:rsid w:val="5F0C304A"/>
    <w:rsid w:val="5F0C7878"/>
    <w:rsid w:val="5F0D5A58"/>
    <w:rsid w:val="5F1254BB"/>
    <w:rsid w:val="5F130774"/>
    <w:rsid w:val="5F1755BC"/>
    <w:rsid w:val="5F1759F8"/>
    <w:rsid w:val="5F181B9E"/>
    <w:rsid w:val="5F192F76"/>
    <w:rsid w:val="5F1C4454"/>
    <w:rsid w:val="5F1E5ED1"/>
    <w:rsid w:val="5F232BEB"/>
    <w:rsid w:val="5F233172"/>
    <w:rsid w:val="5F2D1ADA"/>
    <w:rsid w:val="5F2F34DE"/>
    <w:rsid w:val="5F2F4EA1"/>
    <w:rsid w:val="5F303833"/>
    <w:rsid w:val="5F3404F2"/>
    <w:rsid w:val="5F3435C6"/>
    <w:rsid w:val="5F362833"/>
    <w:rsid w:val="5F3F57EA"/>
    <w:rsid w:val="5F470CAB"/>
    <w:rsid w:val="5F4E20C0"/>
    <w:rsid w:val="5F5649A7"/>
    <w:rsid w:val="5F5A7C0E"/>
    <w:rsid w:val="5F5E299F"/>
    <w:rsid w:val="5F5F266D"/>
    <w:rsid w:val="5F615D19"/>
    <w:rsid w:val="5F62330F"/>
    <w:rsid w:val="5F6458D1"/>
    <w:rsid w:val="5F6617B0"/>
    <w:rsid w:val="5F667F94"/>
    <w:rsid w:val="5F68794F"/>
    <w:rsid w:val="5F697F35"/>
    <w:rsid w:val="5F6B6C2D"/>
    <w:rsid w:val="5F6C5B50"/>
    <w:rsid w:val="5F742319"/>
    <w:rsid w:val="5F7756AF"/>
    <w:rsid w:val="5F7B1E86"/>
    <w:rsid w:val="5F7D6F97"/>
    <w:rsid w:val="5F7E18CC"/>
    <w:rsid w:val="5F7E7EA4"/>
    <w:rsid w:val="5F832597"/>
    <w:rsid w:val="5F851275"/>
    <w:rsid w:val="5F8715FE"/>
    <w:rsid w:val="5F877E8E"/>
    <w:rsid w:val="5F881FD6"/>
    <w:rsid w:val="5F8C5686"/>
    <w:rsid w:val="5F8D4CF5"/>
    <w:rsid w:val="5F9129FD"/>
    <w:rsid w:val="5F92712D"/>
    <w:rsid w:val="5F930DC0"/>
    <w:rsid w:val="5F961B2A"/>
    <w:rsid w:val="5F963EF3"/>
    <w:rsid w:val="5F965E90"/>
    <w:rsid w:val="5F96795B"/>
    <w:rsid w:val="5F9839CA"/>
    <w:rsid w:val="5F9962C5"/>
    <w:rsid w:val="5F9A3F19"/>
    <w:rsid w:val="5F9A71F2"/>
    <w:rsid w:val="5FAD362A"/>
    <w:rsid w:val="5FB02E34"/>
    <w:rsid w:val="5FB047CB"/>
    <w:rsid w:val="5FB37389"/>
    <w:rsid w:val="5FB64B66"/>
    <w:rsid w:val="5FBA7C69"/>
    <w:rsid w:val="5FBC46AA"/>
    <w:rsid w:val="5FBD26CA"/>
    <w:rsid w:val="5FC20600"/>
    <w:rsid w:val="5FC26773"/>
    <w:rsid w:val="5FC33405"/>
    <w:rsid w:val="5FC561E1"/>
    <w:rsid w:val="5FC60C4C"/>
    <w:rsid w:val="5FC84092"/>
    <w:rsid w:val="5FC901A9"/>
    <w:rsid w:val="5FCA3E82"/>
    <w:rsid w:val="5FD26F96"/>
    <w:rsid w:val="5FD6693E"/>
    <w:rsid w:val="5FDA3D5F"/>
    <w:rsid w:val="5FDA75CE"/>
    <w:rsid w:val="5FDE37D1"/>
    <w:rsid w:val="5FE04E5B"/>
    <w:rsid w:val="5FE21AF1"/>
    <w:rsid w:val="5FE24FB4"/>
    <w:rsid w:val="5FE2753B"/>
    <w:rsid w:val="5FE335C1"/>
    <w:rsid w:val="5FEB05AD"/>
    <w:rsid w:val="5FEB6228"/>
    <w:rsid w:val="5FEE129E"/>
    <w:rsid w:val="5FF05784"/>
    <w:rsid w:val="5FF05C95"/>
    <w:rsid w:val="5FF07476"/>
    <w:rsid w:val="5FF13310"/>
    <w:rsid w:val="5FF160F1"/>
    <w:rsid w:val="5FF23652"/>
    <w:rsid w:val="5FF3736F"/>
    <w:rsid w:val="5FF57C62"/>
    <w:rsid w:val="5FFA2F62"/>
    <w:rsid w:val="5FFC61ED"/>
    <w:rsid w:val="5FFD3282"/>
    <w:rsid w:val="5FFD490B"/>
    <w:rsid w:val="5FFD4CAC"/>
    <w:rsid w:val="5FFE7FD6"/>
    <w:rsid w:val="5FFF1C70"/>
    <w:rsid w:val="5FFF46F9"/>
    <w:rsid w:val="60047BBE"/>
    <w:rsid w:val="60066B63"/>
    <w:rsid w:val="60081D1D"/>
    <w:rsid w:val="60082AC1"/>
    <w:rsid w:val="600871C0"/>
    <w:rsid w:val="6009546D"/>
    <w:rsid w:val="600C1E28"/>
    <w:rsid w:val="600D61D1"/>
    <w:rsid w:val="600E007B"/>
    <w:rsid w:val="60115C8F"/>
    <w:rsid w:val="60116D7E"/>
    <w:rsid w:val="601467A1"/>
    <w:rsid w:val="60174A95"/>
    <w:rsid w:val="601875A3"/>
    <w:rsid w:val="6019306E"/>
    <w:rsid w:val="601936C2"/>
    <w:rsid w:val="601A2810"/>
    <w:rsid w:val="601D3B7F"/>
    <w:rsid w:val="601D71FF"/>
    <w:rsid w:val="602302FD"/>
    <w:rsid w:val="60253ADD"/>
    <w:rsid w:val="6028391E"/>
    <w:rsid w:val="602B4512"/>
    <w:rsid w:val="60336AB9"/>
    <w:rsid w:val="60337DF1"/>
    <w:rsid w:val="60361244"/>
    <w:rsid w:val="60385ACF"/>
    <w:rsid w:val="603E64EC"/>
    <w:rsid w:val="60424F86"/>
    <w:rsid w:val="60472CEA"/>
    <w:rsid w:val="60491FBC"/>
    <w:rsid w:val="604929E2"/>
    <w:rsid w:val="6051218B"/>
    <w:rsid w:val="605164F8"/>
    <w:rsid w:val="60526979"/>
    <w:rsid w:val="60545C65"/>
    <w:rsid w:val="6055585A"/>
    <w:rsid w:val="6056553D"/>
    <w:rsid w:val="60576F2C"/>
    <w:rsid w:val="605912C1"/>
    <w:rsid w:val="605938BA"/>
    <w:rsid w:val="605968CC"/>
    <w:rsid w:val="605A1812"/>
    <w:rsid w:val="605B04E2"/>
    <w:rsid w:val="605E163D"/>
    <w:rsid w:val="60611FD2"/>
    <w:rsid w:val="606A73F3"/>
    <w:rsid w:val="606B4A1B"/>
    <w:rsid w:val="606D430E"/>
    <w:rsid w:val="606D689E"/>
    <w:rsid w:val="606F6304"/>
    <w:rsid w:val="6071101B"/>
    <w:rsid w:val="60733486"/>
    <w:rsid w:val="607D3AC6"/>
    <w:rsid w:val="607F125B"/>
    <w:rsid w:val="608058DC"/>
    <w:rsid w:val="608358D2"/>
    <w:rsid w:val="608462F7"/>
    <w:rsid w:val="608613D6"/>
    <w:rsid w:val="6086436A"/>
    <w:rsid w:val="608B14A6"/>
    <w:rsid w:val="608D681F"/>
    <w:rsid w:val="608F3209"/>
    <w:rsid w:val="608F3D27"/>
    <w:rsid w:val="60904209"/>
    <w:rsid w:val="60916CF4"/>
    <w:rsid w:val="60934B6F"/>
    <w:rsid w:val="60972984"/>
    <w:rsid w:val="6098104A"/>
    <w:rsid w:val="609B75D3"/>
    <w:rsid w:val="60A553D8"/>
    <w:rsid w:val="60A91F5D"/>
    <w:rsid w:val="60A92656"/>
    <w:rsid w:val="60A96E70"/>
    <w:rsid w:val="60AA3CC2"/>
    <w:rsid w:val="60AB5D35"/>
    <w:rsid w:val="60AD36CE"/>
    <w:rsid w:val="60B05337"/>
    <w:rsid w:val="60B519A6"/>
    <w:rsid w:val="60B64CE4"/>
    <w:rsid w:val="60B80586"/>
    <w:rsid w:val="60BA66C7"/>
    <w:rsid w:val="60BC42A6"/>
    <w:rsid w:val="60BF08E4"/>
    <w:rsid w:val="60C06F9B"/>
    <w:rsid w:val="60C27A19"/>
    <w:rsid w:val="60C27AA1"/>
    <w:rsid w:val="60C605D5"/>
    <w:rsid w:val="60C60AEB"/>
    <w:rsid w:val="60C7653B"/>
    <w:rsid w:val="60C9478A"/>
    <w:rsid w:val="60C9744C"/>
    <w:rsid w:val="60CC4424"/>
    <w:rsid w:val="60CF5857"/>
    <w:rsid w:val="60D14A48"/>
    <w:rsid w:val="60D40430"/>
    <w:rsid w:val="60D52C83"/>
    <w:rsid w:val="60D60603"/>
    <w:rsid w:val="60D76188"/>
    <w:rsid w:val="60D848DD"/>
    <w:rsid w:val="60D85DC5"/>
    <w:rsid w:val="60D92D87"/>
    <w:rsid w:val="60D95955"/>
    <w:rsid w:val="60E11806"/>
    <w:rsid w:val="60E2605E"/>
    <w:rsid w:val="60E31CB3"/>
    <w:rsid w:val="60E45E5E"/>
    <w:rsid w:val="60E63CA6"/>
    <w:rsid w:val="60F07141"/>
    <w:rsid w:val="60F264B3"/>
    <w:rsid w:val="60F3169D"/>
    <w:rsid w:val="60F32CE6"/>
    <w:rsid w:val="60FC7B15"/>
    <w:rsid w:val="60FE697B"/>
    <w:rsid w:val="6102231D"/>
    <w:rsid w:val="61034F2D"/>
    <w:rsid w:val="610350AB"/>
    <w:rsid w:val="61062C1F"/>
    <w:rsid w:val="61070FC4"/>
    <w:rsid w:val="61071C5C"/>
    <w:rsid w:val="610A071E"/>
    <w:rsid w:val="610E7BA4"/>
    <w:rsid w:val="61100004"/>
    <w:rsid w:val="611005B4"/>
    <w:rsid w:val="611010F1"/>
    <w:rsid w:val="61146769"/>
    <w:rsid w:val="61165C3C"/>
    <w:rsid w:val="61180A12"/>
    <w:rsid w:val="611962C3"/>
    <w:rsid w:val="611C2BC3"/>
    <w:rsid w:val="611D40A8"/>
    <w:rsid w:val="611D7B69"/>
    <w:rsid w:val="611F497B"/>
    <w:rsid w:val="6122731D"/>
    <w:rsid w:val="61235323"/>
    <w:rsid w:val="6126389A"/>
    <w:rsid w:val="612B0A15"/>
    <w:rsid w:val="612C1321"/>
    <w:rsid w:val="612F5E02"/>
    <w:rsid w:val="613365F3"/>
    <w:rsid w:val="613465FA"/>
    <w:rsid w:val="61374C14"/>
    <w:rsid w:val="613A2FA2"/>
    <w:rsid w:val="613A51AD"/>
    <w:rsid w:val="613C45B0"/>
    <w:rsid w:val="614066F8"/>
    <w:rsid w:val="614155CD"/>
    <w:rsid w:val="61417364"/>
    <w:rsid w:val="61434EED"/>
    <w:rsid w:val="61450088"/>
    <w:rsid w:val="614563EF"/>
    <w:rsid w:val="6147439F"/>
    <w:rsid w:val="61483818"/>
    <w:rsid w:val="614B40C7"/>
    <w:rsid w:val="614B5A4C"/>
    <w:rsid w:val="614D445C"/>
    <w:rsid w:val="614F3F10"/>
    <w:rsid w:val="6150619A"/>
    <w:rsid w:val="61516FB0"/>
    <w:rsid w:val="61521B80"/>
    <w:rsid w:val="615405B4"/>
    <w:rsid w:val="61550246"/>
    <w:rsid w:val="61621C48"/>
    <w:rsid w:val="616256B6"/>
    <w:rsid w:val="616A1764"/>
    <w:rsid w:val="616A41FA"/>
    <w:rsid w:val="616E0115"/>
    <w:rsid w:val="616E6656"/>
    <w:rsid w:val="616F03E8"/>
    <w:rsid w:val="61713916"/>
    <w:rsid w:val="61720A54"/>
    <w:rsid w:val="617732B3"/>
    <w:rsid w:val="61777165"/>
    <w:rsid w:val="61781899"/>
    <w:rsid w:val="617A3BA4"/>
    <w:rsid w:val="617E21FF"/>
    <w:rsid w:val="61811C52"/>
    <w:rsid w:val="618279BC"/>
    <w:rsid w:val="61855BB9"/>
    <w:rsid w:val="61855DE9"/>
    <w:rsid w:val="61862E70"/>
    <w:rsid w:val="618C44CF"/>
    <w:rsid w:val="619166F6"/>
    <w:rsid w:val="61924B8C"/>
    <w:rsid w:val="61932289"/>
    <w:rsid w:val="61953F33"/>
    <w:rsid w:val="61987905"/>
    <w:rsid w:val="619E5ADA"/>
    <w:rsid w:val="619F0AE9"/>
    <w:rsid w:val="61A07573"/>
    <w:rsid w:val="61A117C8"/>
    <w:rsid w:val="61A33C0E"/>
    <w:rsid w:val="61A65F26"/>
    <w:rsid w:val="61A71DAD"/>
    <w:rsid w:val="61A75D41"/>
    <w:rsid w:val="61AA64F2"/>
    <w:rsid w:val="61AD7317"/>
    <w:rsid w:val="61B20535"/>
    <w:rsid w:val="61B26760"/>
    <w:rsid w:val="61B57133"/>
    <w:rsid w:val="61BE652B"/>
    <w:rsid w:val="61C01ECF"/>
    <w:rsid w:val="61C04455"/>
    <w:rsid w:val="61C361BE"/>
    <w:rsid w:val="61C61191"/>
    <w:rsid w:val="61C9096D"/>
    <w:rsid w:val="61C92159"/>
    <w:rsid w:val="61CC2B33"/>
    <w:rsid w:val="61CD2C80"/>
    <w:rsid w:val="61CD581E"/>
    <w:rsid w:val="61CF300E"/>
    <w:rsid w:val="61D14416"/>
    <w:rsid w:val="61D24612"/>
    <w:rsid w:val="61D318E0"/>
    <w:rsid w:val="61D32061"/>
    <w:rsid w:val="61D378D7"/>
    <w:rsid w:val="61D37F0B"/>
    <w:rsid w:val="61DA5CEF"/>
    <w:rsid w:val="61DB4926"/>
    <w:rsid w:val="61E02D5C"/>
    <w:rsid w:val="61E055DB"/>
    <w:rsid w:val="61E321CA"/>
    <w:rsid w:val="61EC0BDC"/>
    <w:rsid w:val="61EE2F09"/>
    <w:rsid w:val="61F03823"/>
    <w:rsid w:val="61F07B95"/>
    <w:rsid w:val="61F344AF"/>
    <w:rsid w:val="61F36FD3"/>
    <w:rsid w:val="61F52181"/>
    <w:rsid w:val="61F617BC"/>
    <w:rsid w:val="61FA6C8E"/>
    <w:rsid w:val="61FB3B84"/>
    <w:rsid w:val="62051EB9"/>
    <w:rsid w:val="62053E30"/>
    <w:rsid w:val="62064737"/>
    <w:rsid w:val="6207627D"/>
    <w:rsid w:val="620B44B1"/>
    <w:rsid w:val="620D7B32"/>
    <w:rsid w:val="620E7225"/>
    <w:rsid w:val="620F0C2D"/>
    <w:rsid w:val="62104981"/>
    <w:rsid w:val="621509E2"/>
    <w:rsid w:val="62152FC1"/>
    <w:rsid w:val="621836E0"/>
    <w:rsid w:val="62197807"/>
    <w:rsid w:val="621F37D9"/>
    <w:rsid w:val="6222100E"/>
    <w:rsid w:val="62224500"/>
    <w:rsid w:val="62247348"/>
    <w:rsid w:val="62250D97"/>
    <w:rsid w:val="6228263C"/>
    <w:rsid w:val="622A7660"/>
    <w:rsid w:val="622D5881"/>
    <w:rsid w:val="622D6007"/>
    <w:rsid w:val="62321A8C"/>
    <w:rsid w:val="62331659"/>
    <w:rsid w:val="623635B0"/>
    <w:rsid w:val="623A2790"/>
    <w:rsid w:val="623C17B8"/>
    <w:rsid w:val="62427002"/>
    <w:rsid w:val="62457492"/>
    <w:rsid w:val="62470DED"/>
    <w:rsid w:val="624934E0"/>
    <w:rsid w:val="624979FD"/>
    <w:rsid w:val="624A0464"/>
    <w:rsid w:val="624B203B"/>
    <w:rsid w:val="624E6779"/>
    <w:rsid w:val="62574741"/>
    <w:rsid w:val="62584A3A"/>
    <w:rsid w:val="6259109B"/>
    <w:rsid w:val="625B2AA2"/>
    <w:rsid w:val="625F0F9C"/>
    <w:rsid w:val="626141F5"/>
    <w:rsid w:val="6263100B"/>
    <w:rsid w:val="626524DA"/>
    <w:rsid w:val="62663D9C"/>
    <w:rsid w:val="62680FC6"/>
    <w:rsid w:val="62685CED"/>
    <w:rsid w:val="626A1D9B"/>
    <w:rsid w:val="626A4AF4"/>
    <w:rsid w:val="626C010F"/>
    <w:rsid w:val="62704D2A"/>
    <w:rsid w:val="6276215A"/>
    <w:rsid w:val="627C79A4"/>
    <w:rsid w:val="627D315B"/>
    <w:rsid w:val="627D6817"/>
    <w:rsid w:val="628031C1"/>
    <w:rsid w:val="62822FC6"/>
    <w:rsid w:val="62834A4D"/>
    <w:rsid w:val="62836654"/>
    <w:rsid w:val="6284214B"/>
    <w:rsid w:val="62844947"/>
    <w:rsid w:val="62883E36"/>
    <w:rsid w:val="628869C3"/>
    <w:rsid w:val="628C1E7F"/>
    <w:rsid w:val="628C4561"/>
    <w:rsid w:val="62900950"/>
    <w:rsid w:val="62953237"/>
    <w:rsid w:val="629809F2"/>
    <w:rsid w:val="6298739B"/>
    <w:rsid w:val="62990714"/>
    <w:rsid w:val="629945B5"/>
    <w:rsid w:val="629B4BA1"/>
    <w:rsid w:val="62A21A47"/>
    <w:rsid w:val="62A305E6"/>
    <w:rsid w:val="62A3457E"/>
    <w:rsid w:val="62A614CD"/>
    <w:rsid w:val="62AC1A6C"/>
    <w:rsid w:val="62AC7271"/>
    <w:rsid w:val="62AD03CC"/>
    <w:rsid w:val="62AF0150"/>
    <w:rsid w:val="62AF2625"/>
    <w:rsid w:val="62B17788"/>
    <w:rsid w:val="62B247D4"/>
    <w:rsid w:val="62B71E8D"/>
    <w:rsid w:val="62C342D7"/>
    <w:rsid w:val="62C35F5E"/>
    <w:rsid w:val="62C45725"/>
    <w:rsid w:val="62C51211"/>
    <w:rsid w:val="62C909EA"/>
    <w:rsid w:val="62C92860"/>
    <w:rsid w:val="62CA4DBC"/>
    <w:rsid w:val="62CA63CA"/>
    <w:rsid w:val="62CC01EC"/>
    <w:rsid w:val="62CC782B"/>
    <w:rsid w:val="62CE6498"/>
    <w:rsid w:val="62D308A8"/>
    <w:rsid w:val="62D418E9"/>
    <w:rsid w:val="62D5122B"/>
    <w:rsid w:val="62D567ED"/>
    <w:rsid w:val="62D56916"/>
    <w:rsid w:val="62D56AD8"/>
    <w:rsid w:val="62DA146A"/>
    <w:rsid w:val="62DB2969"/>
    <w:rsid w:val="62DB6ED0"/>
    <w:rsid w:val="62DD536B"/>
    <w:rsid w:val="62E033A9"/>
    <w:rsid w:val="62E15DAF"/>
    <w:rsid w:val="62E34C9F"/>
    <w:rsid w:val="62E40800"/>
    <w:rsid w:val="62E5580E"/>
    <w:rsid w:val="62E81AA8"/>
    <w:rsid w:val="62EA2CA3"/>
    <w:rsid w:val="62EA3CE3"/>
    <w:rsid w:val="62EE1C49"/>
    <w:rsid w:val="62F027DD"/>
    <w:rsid w:val="62F47E19"/>
    <w:rsid w:val="62F5099D"/>
    <w:rsid w:val="62F93508"/>
    <w:rsid w:val="62FB183C"/>
    <w:rsid w:val="62FD3878"/>
    <w:rsid w:val="63053983"/>
    <w:rsid w:val="6306101B"/>
    <w:rsid w:val="630A68F9"/>
    <w:rsid w:val="63113559"/>
    <w:rsid w:val="63126606"/>
    <w:rsid w:val="6312714F"/>
    <w:rsid w:val="631414A4"/>
    <w:rsid w:val="6314416A"/>
    <w:rsid w:val="63156AB6"/>
    <w:rsid w:val="63183517"/>
    <w:rsid w:val="631A0629"/>
    <w:rsid w:val="631E1AAA"/>
    <w:rsid w:val="631E7489"/>
    <w:rsid w:val="6322628E"/>
    <w:rsid w:val="632540C8"/>
    <w:rsid w:val="63291E83"/>
    <w:rsid w:val="632A07A8"/>
    <w:rsid w:val="632A74A6"/>
    <w:rsid w:val="632D03F3"/>
    <w:rsid w:val="632D306C"/>
    <w:rsid w:val="632D70AC"/>
    <w:rsid w:val="633123E7"/>
    <w:rsid w:val="6331565B"/>
    <w:rsid w:val="63330F43"/>
    <w:rsid w:val="63332DD4"/>
    <w:rsid w:val="63367E26"/>
    <w:rsid w:val="633E3751"/>
    <w:rsid w:val="634119B0"/>
    <w:rsid w:val="63422B87"/>
    <w:rsid w:val="6343220C"/>
    <w:rsid w:val="634743FF"/>
    <w:rsid w:val="634B0C63"/>
    <w:rsid w:val="634C50C5"/>
    <w:rsid w:val="635021B9"/>
    <w:rsid w:val="63506976"/>
    <w:rsid w:val="63554B86"/>
    <w:rsid w:val="63555903"/>
    <w:rsid w:val="63594C0D"/>
    <w:rsid w:val="635A53E0"/>
    <w:rsid w:val="636023EA"/>
    <w:rsid w:val="63615246"/>
    <w:rsid w:val="63644849"/>
    <w:rsid w:val="63646BCC"/>
    <w:rsid w:val="636643E4"/>
    <w:rsid w:val="63670CC8"/>
    <w:rsid w:val="63694468"/>
    <w:rsid w:val="636D7391"/>
    <w:rsid w:val="63704F1A"/>
    <w:rsid w:val="63712B37"/>
    <w:rsid w:val="63736881"/>
    <w:rsid w:val="6376392B"/>
    <w:rsid w:val="637653C1"/>
    <w:rsid w:val="63796D6D"/>
    <w:rsid w:val="637A2738"/>
    <w:rsid w:val="637B657E"/>
    <w:rsid w:val="637D0305"/>
    <w:rsid w:val="637E0F26"/>
    <w:rsid w:val="637E698D"/>
    <w:rsid w:val="637F0749"/>
    <w:rsid w:val="638024AB"/>
    <w:rsid w:val="63805AAC"/>
    <w:rsid w:val="638325DF"/>
    <w:rsid w:val="63847641"/>
    <w:rsid w:val="6385545D"/>
    <w:rsid w:val="63855DC6"/>
    <w:rsid w:val="638A33EA"/>
    <w:rsid w:val="638B56C6"/>
    <w:rsid w:val="6395506E"/>
    <w:rsid w:val="639A5ACC"/>
    <w:rsid w:val="639F4F1C"/>
    <w:rsid w:val="63A04108"/>
    <w:rsid w:val="63A13D87"/>
    <w:rsid w:val="63A308FD"/>
    <w:rsid w:val="63A83004"/>
    <w:rsid w:val="63A85ADA"/>
    <w:rsid w:val="63A9222C"/>
    <w:rsid w:val="63A93E23"/>
    <w:rsid w:val="63A97805"/>
    <w:rsid w:val="63B01A09"/>
    <w:rsid w:val="63B701C0"/>
    <w:rsid w:val="63B756A9"/>
    <w:rsid w:val="63B81EFF"/>
    <w:rsid w:val="63B934C8"/>
    <w:rsid w:val="63B949F1"/>
    <w:rsid w:val="63C278F1"/>
    <w:rsid w:val="63C57E5A"/>
    <w:rsid w:val="63D127E1"/>
    <w:rsid w:val="63D313E9"/>
    <w:rsid w:val="63D53175"/>
    <w:rsid w:val="63D6270F"/>
    <w:rsid w:val="63D82BB1"/>
    <w:rsid w:val="63D85C16"/>
    <w:rsid w:val="63D9656E"/>
    <w:rsid w:val="63DA6EB4"/>
    <w:rsid w:val="63DB5F5E"/>
    <w:rsid w:val="63DC1E39"/>
    <w:rsid w:val="63DD186B"/>
    <w:rsid w:val="63DE375F"/>
    <w:rsid w:val="63DF67A5"/>
    <w:rsid w:val="63E155A7"/>
    <w:rsid w:val="63E2297E"/>
    <w:rsid w:val="63E33C85"/>
    <w:rsid w:val="63E66052"/>
    <w:rsid w:val="63EC0C09"/>
    <w:rsid w:val="63F22B00"/>
    <w:rsid w:val="63F27CBD"/>
    <w:rsid w:val="63F854D9"/>
    <w:rsid w:val="63FD24C4"/>
    <w:rsid w:val="63FE3261"/>
    <w:rsid w:val="63FF4FA4"/>
    <w:rsid w:val="64037474"/>
    <w:rsid w:val="64046F83"/>
    <w:rsid w:val="64052D18"/>
    <w:rsid w:val="64056DEE"/>
    <w:rsid w:val="64087C18"/>
    <w:rsid w:val="640C3E3A"/>
    <w:rsid w:val="640D1BDF"/>
    <w:rsid w:val="640D1E4D"/>
    <w:rsid w:val="640D5F51"/>
    <w:rsid w:val="640E1B5C"/>
    <w:rsid w:val="64151C45"/>
    <w:rsid w:val="64165E53"/>
    <w:rsid w:val="64184A10"/>
    <w:rsid w:val="641E4C8B"/>
    <w:rsid w:val="641F6395"/>
    <w:rsid w:val="642259FC"/>
    <w:rsid w:val="6424504F"/>
    <w:rsid w:val="64246D92"/>
    <w:rsid w:val="64264075"/>
    <w:rsid w:val="642E3CD3"/>
    <w:rsid w:val="642E54F6"/>
    <w:rsid w:val="642F499D"/>
    <w:rsid w:val="64314C4C"/>
    <w:rsid w:val="64327CE3"/>
    <w:rsid w:val="64393229"/>
    <w:rsid w:val="643B071F"/>
    <w:rsid w:val="643B6CC3"/>
    <w:rsid w:val="643C0746"/>
    <w:rsid w:val="644B1D51"/>
    <w:rsid w:val="644E141F"/>
    <w:rsid w:val="645076D9"/>
    <w:rsid w:val="64533A0D"/>
    <w:rsid w:val="64554AC3"/>
    <w:rsid w:val="6456616C"/>
    <w:rsid w:val="64573849"/>
    <w:rsid w:val="64574DE6"/>
    <w:rsid w:val="64583E83"/>
    <w:rsid w:val="645B1A35"/>
    <w:rsid w:val="645C73B5"/>
    <w:rsid w:val="645D3529"/>
    <w:rsid w:val="645D6242"/>
    <w:rsid w:val="645E50D0"/>
    <w:rsid w:val="64615045"/>
    <w:rsid w:val="6462001E"/>
    <w:rsid w:val="64621050"/>
    <w:rsid w:val="64624224"/>
    <w:rsid w:val="64662E75"/>
    <w:rsid w:val="64684432"/>
    <w:rsid w:val="64690DD8"/>
    <w:rsid w:val="646C735C"/>
    <w:rsid w:val="646C7DCA"/>
    <w:rsid w:val="646D7B23"/>
    <w:rsid w:val="64732EEC"/>
    <w:rsid w:val="647B252E"/>
    <w:rsid w:val="647B7ABB"/>
    <w:rsid w:val="647C6C8D"/>
    <w:rsid w:val="6484398B"/>
    <w:rsid w:val="64855871"/>
    <w:rsid w:val="64874114"/>
    <w:rsid w:val="64897638"/>
    <w:rsid w:val="648C3678"/>
    <w:rsid w:val="648C7F02"/>
    <w:rsid w:val="648D503C"/>
    <w:rsid w:val="64914441"/>
    <w:rsid w:val="64923D14"/>
    <w:rsid w:val="6493216D"/>
    <w:rsid w:val="64955A33"/>
    <w:rsid w:val="64962293"/>
    <w:rsid w:val="6496318E"/>
    <w:rsid w:val="64973FC1"/>
    <w:rsid w:val="649A4B3F"/>
    <w:rsid w:val="649D1C3D"/>
    <w:rsid w:val="649F11AE"/>
    <w:rsid w:val="649F3B00"/>
    <w:rsid w:val="64A01277"/>
    <w:rsid w:val="64A15CF9"/>
    <w:rsid w:val="64A249B4"/>
    <w:rsid w:val="64A51C32"/>
    <w:rsid w:val="64A836FE"/>
    <w:rsid w:val="64A86060"/>
    <w:rsid w:val="64AB1D8A"/>
    <w:rsid w:val="64AE05C0"/>
    <w:rsid w:val="64AF532B"/>
    <w:rsid w:val="64B07E86"/>
    <w:rsid w:val="64B11040"/>
    <w:rsid w:val="64B41A1A"/>
    <w:rsid w:val="64B738D8"/>
    <w:rsid w:val="64B9199E"/>
    <w:rsid w:val="64BB3F74"/>
    <w:rsid w:val="64BB5C2C"/>
    <w:rsid w:val="64BC1D46"/>
    <w:rsid w:val="64BC4E5B"/>
    <w:rsid w:val="64BD7DB4"/>
    <w:rsid w:val="64BF2ECD"/>
    <w:rsid w:val="64C25A3F"/>
    <w:rsid w:val="64C260E8"/>
    <w:rsid w:val="64C26C77"/>
    <w:rsid w:val="64C439E8"/>
    <w:rsid w:val="64C666FA"/>
    <w:rsid w:val="64C814FB"/>
    <w:rsid w:val="64C81BE8"/>
    <w:rsid w:val="64C83486"/>
    <w:rsid w:val="64CC72B4"/>
    <w:rsid w:val="64CE3C4D"/>
    <w:rsid w:val="64CF157D"/>
    <w:rsid w:val="64D160DB"/>
    <w:rsid w:val="64D266DD"/>
    <w:rsid w:val="64D270B8"/>
    <w:rsid w:val="64D91A2A"/>
    <w:rsid w:val="64DA7879"/>
    <w:rsid w:val="64E00055"/>
    <w:rsid w:val="64E14FCA"/>
    <w:rsid w:val="64E33AA3"/>
    <w:rsid w:val="64E6251F"/>
    <w:rsid w:val="64E9518D"/>
    <w:rsid w:val="64EA323A"/>
    <w:rsid w:val="64EE3F92"/>
    <w:rsid w:val="64F05045"/>
    <w:rsid w:val="64F12C74"/>
    <w:rsid w:val="64F331EF"/>
    <w:rsid w:val="64F95D2E"/>
    <w:rsid w:val="64FA39ED"/>
    <w:rsid w:val="64FD2EF9"/>
    <w:rsid w:val="64FF7609"/>
    <w:rsid w:val="65007DBD"/>
    <w:rsid w:val="65027813"/>
    <w:rsid w:val="65033FAA"/>
    <w:rsid w:val="650422ED"/>
    <w:rsid w:val="6504413D"/>
    <w:rsid w:val="650A7694"/>
    <w:rsid w:val="650B17B3"/>
    <w:rsid w:val="650B1FAA"/>
    <w:rsid w:val="650C0700"/>
    <w:rsid w:val="650E7AA1"/>
    <w:rsid w:val="650F4C8A"/>
    <w:rsid w:val="650F7239"/>
    <w:rsid w:val="65103414"/>
    <w:rsid w:val="65112B58"/>
    <w:rsid w:val="65137BE8"/>
    <w:rsid w:val="65140B61"/>
    <w:rsid w:val="651B1740"/>
    <w:rsid w:val="651E42CA"/>
    <w:rsid w:val="6525463F"/>
    <w:rsid w:val="65271914"/>
    <w:rsid w:val="652824E8"/>
    <w:rsid w:val="65282B71"/>
    <w:rsid w:val="65286E46"/>
    <w:rsid w:val="652C47AF"/>
    <w:rsid w:val="652D1EC6"/>
    <w:rsid w:val="652D3B36"/>
    <w:rsid w:val="652D5214"/>
    <w:rsid w:val="6532353E"/>
    <w:rsid w:val="65336B8D"/>
    <w:rsid w:val="65367C2A"/>
    <w:rsid w:val="65377DDD"/>
    <w:rsid w:val="653E47B3"/>
    <w:rsid w:val="653E5488"/>
    <w:rsid w:val="653E5E12"/>
    <w:rsid w:val="65412D8D"/>
    <w:rsid w:val="65414495"/>
    <w:rsid w:val="6541509F"/>
    <w:rsid w:val="654A3791"/>
    <w:rsid w:val="654C5C00"/>
    <w:rsid w:val="654F2194"/>
    <w:rsid w:val="65531F5D"/>
    <w:rsid w:val="6554233F"/>
    <w:rsid w:val="65590C45"/>
    <w:rsid w:val="655B2A95"/>
    <w:rsid w:val="655C3D6D"/>
    <w:rsid w:val="655D7D96"/>
    <w:rsid w:val="6560299B"/>
    <w:rsid w:val="65621C92"/>
    <w:rsid w:val="656407DD"/>
    <w:rsid w:val="656500A7"/>
    <w:rsid w:val="656552C3"/>
    <w:rsid w:val="65674C38"/>
    <w:rsid w:val="656A7234"/>
    <w:rsid w:val="656B1E8C"/>
    <w:rsid w:val="657962D0"/>
    <w:rsid w:val="657D7C97"/>
    <w:rsid w:val="657F1A4D"/>
    <w:rsid w:val="6580196E"/>
    <w:rsid w:val="65813941"/>
    <w:rsid w:val="65840750"/>
    <w:rsid w:val="65854434"/>
    <w:rsid w:val="658A4D15"/>
    <w:rsid w:val="658D2B3E"/>
    <w:rsid w:val="658E30CB"/>
    <w:rsid w:val="658E3C59"/>
    <w:rsid w:val="65922A63"/>
    <w:rsid w:val="65932BBD"/>
    <w:rsid w:val="65984085"/>
    <w:rsid w:val="65997ADC"/>
    <w:rsid w:val="659A68CD"/>
    <w:rsid w:val="659E4B84"/>
    <w:rsid w:val="659F6FC5"/>
    <w:rsid w:val="65A05C9E"/>
    <w:rsid w:val="65A2597F"/>
    <w:rsid w:val="65A262A7"/>
    <w:rsid w:val="65A73FCA"/>
    <w:rsid w:val="65AA66C1"/>
    <w:rsid w:val="65AC1AA2"/>
    <w:rsid w:val="65B0329A"/>
    <w:rsid w:val="65B27704"/>
    <w:rsid w:val="65B3114C"/>
    <w:rsid w:val="65B441B9"/>
    <w:rsid w:val="65B66BFA"/>
    <w:rsid w:val="65B83BDC"/>
    <w:rsid w:val="65B938C9"/>
    <w:rsid w:val="65BB5C97"/>
    <w:rsid w:val="65BB7C08"/>
    <w:rsid w:val="65BD1D08"/>
    <w:rsid w:val="65C020E5"/>
    <w:rsid w:val="65C048A6"/>
    <w:rsid w:val="65C05900"/>
    <w:rsid w:val="65C4495B"/>
    <w:rsid w:val="65C504DB"/>
    <w:rsid w:val="65C8215D"/>
    <w:rsid w:val="65C843AB"/>
    <w:rsid w:val="65C868E6"/>
    <w:rsid w:val="65C90AC8"/>
    <w:rsid w:val="65CA383F"/>
    <w:rsid w:val="65CD022D"/>
    <w:rsid w:val="65D00CC2"/>
    <w:rsid w:val="65D0345A"/>
    <w:rsid w:val="65D24108"/>
    <w:rsid w:val="65D2659C"/>
    <w:rsid w:val="65D855CE"/>
    <w:rsid w:val="65DD5148"/>
    <w:rsid w:val="65DF04C6"/>
    <w:rsid w:val="65DF7992"/>
    <w:rsid w:val="65E3019B"/>
    <w:rsid w:val="65E53EA3"/>
    <w:rsid w:val="65E67F03"/>
    <w:rsid w:val="65E952E9"/>
    <w:rsid w:val="65EB0230"/>
    <w:rsid w:val="65EC4EFE"/>
    <w:rsid w:val="65ED7FCB"/>
    <w:rsid w:val="65EE3E9E"/>
    <w:rsid w:val="65EF16F5"/>
    <w:rsid w:val="65F62DAF"/>
    <w:rsid w:val="65F66BA6"/>
    <w:rsid w:val="65F92C3F"/>
    <w:rsid w:val="65FA65E1"/>
    <w:rsid w:val="65FA6BBC"/>
    <w:rsid w:val="65FB391A"/>
    <w:rsid w:val="65FE7E81"/>
    <w:rsid w:val="66011419"/>
    <w:rsid w:val="660172FD"/>
    <w:rsid w:val="66024522"/>
    <w:rsid w:val="660349A8"/>
    <w:rsid w:val="660429AF"/>
    <w:rsid w:val="6606321F"/>
    <w:rsid w:val="66085C97"/>
    <w:rsid w:val="660A4C32"/>
    <w:rsid w:val="6610102E"/>
    <w:rsid w:val="661076B6"/>
    <w:rsid w:val="66160B01"/>
    <w:rsid w:val="661A26D5"/>
    <w:rsid w:val="661B0BB8"/>
    <w:rsid w:val="661C3A0C"/>
    <w:rsid w:val="661C5242"/>
    <w:rsid w:val="66246EC2"/>
    <w:rsid w:val="6624758E"/>
    <w:rsid w:val="66253E31"/>
    <w:rsid w:val="66254B68"/>
    <w:rsid w:val="662579C4"/>
    <w:rsid w:val="66261616"/>
    <w:rsid w:val="66264883"/>
    <w:rsid w:val="6626522A"/>
    <w:rsid w:val="66284E5F"/>
    <w:rsid w:val="6629065A"/>
    <w:rsid w:val="662C354D"/>
    <w:rsid w:val="662D1967"/>
    <w:rsid w:val="66305084"/>
    <w:rsid w:val="6632003F"/>
    <w:rsid w:val="663339C0"/>
    <w:rsid w:val="66352A95"/>
    <w:rsid w:val="66373056"/>
    <w:rsid w:val="663735D3"/>
    <w:rsid w:val="663937EA"/>
    <w:rsid w:val="663A5B55"/>
    <w:rsid w:val="663B6B09"/>
    <w:rsid w:val="663F0325"/>
    <w:rsid w:val="66411E9B"/>
    <w:rsid w:val="664801E7"/>
    <w:rsid w:val="664D47D0"/>
    <w:rsid w:val="66513569"/>
    <w:rsid w:val="665209DD"/>
    <w:rsid w:val="665211AA"/>
    <w:rsid w:val="665307B5"/>
    <w:rsid w:val="66544B53"/>
    <w:rsid w:val="66567AE2"/>
    <w:rsid w:val="66582F2C"/>
    <w:rsid w:val="665A155A"/>
    <w:rsid w:val="665A2E35"/>
    <w:rsid w:val="665B1C50"/>
    <w:rsid w:val="665C68D3"/>
    <w:rsid w:val="665D227E"/>
    <w:rsid w:val="665D4781"/>
    <w:rsid w:val="66641F49"/>
    <w:rsid w:val="666575E5"/>
    <w:rsid w:val="66676867"/>
    <w:rsid w:val="6668223B"/>
    <w:rsid w:val="66695180"/>
    <w:rsid w:val="666A44DA"/>
    <w:rsid w:val="666C7C4F"/>
    <w:rsid w:val="666E343A"/>
    <w:rsid w:val="666E3E46"/>
    <w:rsid w:val="66713BA9"/>
    <w:rsid w:val="66742D4E"/>
    <w:rsid w:val="667444D7"/>
    <w:rsid w:val="66753AB5"/>
    <w:rsid w:val="66780100"/>
    <w:rsid w:val="667905CE"/>
    <w:rsid w:val="667A5B5F"/>
    <w:rsid w:val="667B4501"/>
    <w:rsid w:val="667B6168"/>
    <w:rsid w:val="66802573"/>
    <w:rsid w:val="66812AFD"/>
    <w:rsid w:val="66832910"/>
    <w:rsid w:val="66833BF2"/>
    <w:rsid w:val="668528A5"/>
    <w:rsid w:val="668C767C"/>
    <w:rsid w:val="668D7EAD"/>
    <w:rsid w:val="66965563"/>
    <w:rsid w:val="66971A04"/>
    <w:rsid w:val="669775AB"/>
    <w:rsid w:val="669E3EB6"/>
    <w:rsid w:val="669F3F0F"/>
    <w:rsid w:val="66A256CB"/>
    <w:rsid w:val="66A367A0"/>
    <w:rsid w:val="66A403DF"/>
    <w:rsid w:val="66A60CD4"/>
    <w:rsid w:val="66AB3693"/>
    <w:rsid w:val="66AC67F7"/>
    <w:rsid w:val="66B2427F"/>
    <w:rsid w:val="66B303D1"/>
    <w:rsid w:val="66B37CE0"/>
    <w:rsid w:val="66B55A3C"/>
    <w:rsid w:val="66B57957"/>
    <w:rsid w:val="66B60B17"/>
    <w:rsid w:val="66B617B9"/>
    <w:rsid w:val="66B9024C"/>
    <w:rsid w:val="66BC68F6"/>
    <w:rsid w:val="66C102D8"/>
    <w:rsid w:val="66C22A10"/>
    <w:rsid w:val="66C40B43"/>
    <w:rsid w:val="66C932D2"/>
    <w:rsid w:val="66CA702E"/>
    <w:rsid w:val="66CC0C21"/>
    <w:rsid w:val="66CD0915"/>
    <w:rsid w:val="66CD20AE"/>
    <w:rsid w:val="66CD2959"/>
    <w:rsid w:val="66CF06AA"/>
    <w:rsid w:val="66D33FF2"/>
    <w:rsid w:val="66D53F05"/>
    <w:rsid w:val="66D80421"/>
    <w:rsid w:val="66DB3B45"/>
    <w:rsid w:val="66DF6230"/>
    <w:rsid w:val="66E21AEE"/>
    <w:rsid w:val="66E6504C"/>
    <w:rsid w:val="66E67488"/>
    <w:rsid w:val="66EA0167"/>
    <w:rsid w:val="66EA54B4"/>
    <w:rsid w:val="66ED5D6B"/>
    <w:rsid w:val="66EE232E"/>
    <w:rsid w:val="66F16509"/>
    <w:rsid w:val="66F43AB5"/>
    <w:rsid w:val="66F84AB3"/>
    <w:rsid w:val="66FA467A"/>
    <w:rsid w:val="66FC4E5B"/>
    <w:rsid w:val="66FE49DE"/>
    <w:rsid w:val="6704455B"/>
    <w:rsid w:val="670521C4"/>
    <w:rsid w:val="6706618B"/>
    <w:rsid w:val="670775CD"/>
    <w:rsid w:val="67085864"/>
    <w:rsid w:val="67097C32"/>
    <w:rsid w:val="670B5774"/>
    <w:rsid w:val="670C71BD"/>
    <w:rsid w:val="670D6DAD"/>
    <w:rsid w:val="67100BB2"/>
    <w:rsid w:val="6711263E"/>
    <w:rsid w:val="67124392"/>
    <w:rsid w:val="671370F6"/>
    <w:rsid w:val="67166F4A"/>
    <w:rsid w:val="67177E3A"/>
    <w:rsid w:val="6719697A"/>
    <w:rsid w:val="671A779A"/>
    <w:rsid w:val="671D065A"/>
    <w:rsid w:val="672350AA"/>
    <w:rsid w:val="67245D26"/>
    <w:rsid w:val="672522AF"/>
    <w:rsid w:val="67272EEF"/>
    <w:rsid w:val="672A086A"/>
    <w:rsid w:val="672F4AE0"/>
    <w:rsid w:val="67302C6B"/>
    <w:rsid w:val="67316966"/>
    <w:rsid w:val="67325EB6"/>
    <w:rsid w:val="67354EB0"/>
    <w:rsid w:val="673647AA"/>
    <w:rsid w:val="67390F01"/>
    <w:rsid w:val="67396EEE"/>
    <w:rsid w:val="673C5FC3"/>
    <w:rsid w:val="673C7D74"/>
    <w:rsid w:val="674078B7"/>
    <w:rsid w:val="67441D56"/>
    <w:rsid w:val="67443D1F"/>
    <w:rsid w:val="6745584F"/>
    <w:rsid w:val="67457BFA"/>
    <w:rsid w:val="67467196"/>
    <w:rsid w:val="674F33C8"/>
    <w:rsid w:val="6752324D"/>
    <w:rsid w:val="6753208C"/>
    <w:rsid w:val="67554823"/>
    <w:rsid w:val="67557F1B"/>
    <w:rsid w:val="6756256E"/>
    <w:rsid w:val="67573ABB"/>
    <w:rsid w:val="6757435F"/>
    <w:rsid w:val="675A15BB"/>
    <w:rsid w:val="675D7F54"/>
    <w:rsid w:val="675E58F3"/>
    <w:rsid w:val="675F1546"/>
    <w:rsid w:val="675F5FE8"/>
    <w:rsid w:val="675F7FAA"/>
    <w:rsid w:val="67626329"/>
    <w:rsid w:val="676448BB"/>
    <w:rsid w:val="67655705"/>
    <w:rsid w:val="676B2940"/>
    <w:rsid w:val="676E548D"/>
    <w:rsid w:val="6770611D"/>
    <w:rsid w:val="6773218A"/>
    <w:rsid w:val="67770B80"/>
    <w:rsid w:val="67771115"/>
    <w:rsid w:val="67773725"/>
    <w:rsid w:val="677C5305"/>
    <w:rsid w:val="677C7D92"/>
    <w:rsid w:val="67832F1E"/>
    <w:rsid w:val="67833150"/>
    <w:rsid w:val="67873B55"/>
    <w:rsid w:val="67873B96"/>
    <w:rsid w:val="67895496"/>
    <w:rsid w:val="678A3469"/>
    <w:rsid w:val="678A4899"/>
    <w:rsid w:val="678B106D"/>
    <w:rsid w:val="678E43EE"/>
    <w:rsid w:val="678F00D1"/>
    <w:rsid w:val="67901D8D"/>
    <w:rsid w:val="679319F0"/>
    <w:rsid w:val="67936D8C"/>
    <w:rsid w:val="679442BD"/>
    <w:rsid w:val="679A69C0"/>
    <w:rsid w:val="679D10A2"/>
    <w:rsid w:val="679E0DDD"/>
    <w:rsid w:val="67A331C1"/>
    <w:rsid w:val="67A47928"/>
    <w:rsid w:val="67A54408"/>
    <w:rsid w:val="67A62922"/>
    <w:rsid w:val="67AA6A77"/>
    <w:rsid w:val="67AB4835"/>
    <w:rsid w:val="67AB777D"/>
    <w:rsid w:val="67AB782B"/>
    <w:rsid w:val="67B3707C"/>
    <w:rsid w:val="67B40FFB"/>
    <w:rsid w:val="67B473E4"/>
    <w:rsid w:val="67BB2821"/>
    <w:rsid w:val="67BC48DF"/>
    <w:rsid w:val="67C007AB"/>
    <w:rsid w:val="67C41990"/>
    <w:rsid w:val="67C73E7D"/>
    <w:rsid w:val="67C814CB"/>
    <w:rsid w:val="67C94828"/>
    <w:rsid w:val="67CB62D6"/>
    <w:rsid w:val="67CE613C"/>
    <w:rsid w:val="67CE73A5"/>
    <w:rsid w:val="67CF3BE8"/>
    <w:rsid w:val="67D3328A"/>
    <w:rsid w:val="67D4162F"/>
    <w:rsid w:val="67D654B5"/>
    <w:rsid w:val="67DA1BB6"/>
    <w:rsid w:val="67DF37F6"/>
    <w:rsid w:val="67E27D2A"/>
    <w:rsid w:val="67E6355F"/>
    <w:rsid w:val="67E67F32"/>
    <w:rsid w:val="67E84ED2"/>
    <w:rsid w:val="67E9783C"/>
    <w:rsid w:val="67EE13FC"/>
    <w:rsid w:val="67EF5B84"/>
    <w:rsid w:val="67F02FFF"/>
    <w:rsid w:val="67F05D07"/>
    <w:rsid w:val="67F23CEB"/>
    <w:rsid w:val="67F261E4"/>
    <w:rsid w:val="67F634F1"/>
    <w:rsid w:val="67F70201"/>
    <w:rsid w:val="67F93B3C"/>
    <w:rsid w:val="67F969EE"/>
    <w:rsid w:val="67FF70B9"/>
    <w:rsid w:val="6800485B"/>
    <w:rsid w:val="68033400"/>
    <w:rsid w:val="680509C6"/>
    <w:rsid w:val="68054E28"/>
    <w:rsid w:val="68067AAD"/>
    <w:rsid w:val="6807464B"/>
    <w:rsid w:val="68127F2C"/>
    <w:rsid w:val="68184663"/>
    <w:rsid w:val="6818582A"/>
    <w:rsid w:val="681B2B91"/>
    <w:rsid w:val="681C6BE5"/>
    <w:rsid w:val="681D1F53"/>
    <w:rsid w:val="681E0D65"/>
    <w:rsid w:val="681F113E"/>
    <w:rsid w:val="68203EA9"/>
    <w:rsid w:val="6821725F"/>
    <w:rsid w:val="68253DB0"/>
    <w:rsid w:val="6825449D"/>
    <w:rsid w:val="682637CC"/>
    <w:rsid w:val="68285676"/>
    <w:rsid w:val="682868E8"/>
    <w:rsid w:val="682B593C"/>
    <w:rsid w:val="682E2939"/>
    <w:rsid w:val="683407FF"/>
    <w:rsid w:val="683505DA"/>
    <w:rsid w:val="683613F6"/>
    <w:rsid w:val="683644DD"/>
    <w:rsid w:val="683B0106"/>
    <w:rsid w:val="683B4394"/>
    <w:rsid w:val="683C04DF"/>
    <w:rsid w:val="683C258E"/>
    <w:rsid w:val="683C30F4"/>
    <w:rsid w:val="68415432"/>
    <w:rsid w:val="68422060"/>
    <w:rsid w:val="68430999"/>
    <w:rsid w:val="6843626B"/>
    <w:rsid w:val="684A3EA3"/>
    <w:rsid w:val="684B49EA"/>
    <w:rsid w:val="684C1A41"/>
    <w:rsid w:val="68522876"/>
    <w:rsid w:val="685351F1"/>
    <w:rsid w:val="68544F8C"/>
    <w:rsid w:val="68573766"/>
    <w:rsid w:val="685A0C2F"/>
    <w:rsid w:val="685A11A0"/>
    <w:rsid w:val="685A1BF9"/>
    <w:rsid w:val="685D6C0B"/>
    <w:rsid w:val="685E0C38"/>
    <w:rsid w:val="68601E91"/>
    <w:rsid w:val="686043E8"/>
    <w:rsid w:val="68654721"/>
    <w:rsid w:val="686709F9"/>
    <w:rsid w:val="68674ECC"/>
    <w:rsid w:val="686907F5"/>
    <w:rsid w:val="686915FA"/>
    <w:rsid w:val="686E3AE5"/>
    <w:rsid w:val="68715B13"/>
    <w:rsid w:val="687378B2"/>
    <w:rsid w:val="68742E9E"/>
    <w:rsid w:val="68745B18"/>
    <w:rsid w:val="68763C82"/>
    <w:rsid w:val="68764AA3"/>
    <w:rsid w:val="687654F3"/>
    <w:rsid w:val="687A7A7B"/>
    <w:rsid w:val="6880093C"/>
    <w:rsid w:val="688263BC"/>
    <w:rsid w:val="68845BF2"/>
    <w:rsid w:val="68863EF7"/>
    <w:rsid w:val="688730C1"/>
    <w:rsid w:val="68887305"/>
    <w:rsid w:val="688B6BFA"/>
    <w:rsid w:val="689136DF"/>
    <w:rsid w:val="68927D5D"/>
    <w:rsid w:val="689406E8"/>
    <w:rsid w:val="6897417D"/>
    <w:rsid w:val="689B7964"/>
    <w:rsid w:val="689E67A6"/>
    <w:rsid w:val="68A13535"/>
    <w:rsid w:val="68A47B0C"/>
    <w:rsid w:val="68A5444D"/>
    <w:rsid w:val="68A918A3"/>
    <w:rsid w:val="68AB73D0"/>
    <w:rsid w:val="68AF627C"/>
    <w:rsid w:val="68B5004F"/>
    <w:rsid w:val="68B60B73"/>
    <w:rsid w:val="68B77804"/>
    <w:rsid w:val="68C06882"/>
    <w:rsid w:val="68C238A1"/>
    <w:rsid w:val="68C673B7"/>
    <w:rsid w:val="68CB0F40"/>
    <w:rsid w:val="68CD4840"/>
    <w:rsid w:val="68CD5549"/>
    <w:rsid w:val="68D15773"/>
    <w:rsid w:val="68D31940"/>
    <w:rsid w:val="68DB18B0"/>
    <w:rsid w:val="68DB3E1C"/>
    <w:rsid w:val="68DC0226"/>
    <w:rsid w:val="68DE0A25"/>
    <w:rsid w:val="68DE1CEC"/>
    <w:rsid w:val="68E01346"/>
    <w:rsid w:val="68E10B93"/>
    <w:rsid w:val="68E91600"/>
    <w:rsid w:val="68EA502A"/>
    <w:rsid w:val="68EA7D91"/>
    <w:rsid w:val="68EF7EF0"/>
    <w:rsid w:val="68F0070C"/>
    <w:rsid w:val="68F221C1"/>
    <w:rsid w:val="68FE326F"/>
    <w:rsid w:val="68FE349B"/>
    <w:rsid w:val="68FE506E"/>
    <w:rsid w:val="68FF1ABC"/>
    <w:rsid w:val="690140AC"/>
    <w:rsid w:val="69035B73"/>
    <w:rsid w:val="690438D2"/>
    <w:rsid w:val="69067C9E"/>
    <w:rsid w:val="690718AB"/>
    <w:rsid w:val="690F05DE"/>
    <w:rsid w:val="690F1EBD"/>
    <w:rsid w:val="691002BE"/>
    <w:rsid w:val="6910338C"/>
    <w:rsid w:val="691127C2"/>
    <w:rsid w:val="69117CE1"/>
    <w:rsid w:val="691215C6"/>
    <w:rsid w:val="69183ABF"/>
    <w:rsid w:val="691C1B8A"/>
    <w:rsid w:val="691C69EB"/>
    <w:rsid w:val="691D4BCE"/>
    <w:rsid w:val="691D5937"/>
    <w:rsid w:val="691F78A1"/>
    <w:rsid w:val="6922313D"/>
    <w:rsid w:val="69255A0C"/>
    <w:rsid w:val="692729E3"/>
    <w:rsid w:val="692C6F1C"/>
    <w:rsid w:val="692E73EB"/>
    <w:rsid w:val="692F0FBF"/>
    <w:rsid w:val="692F3E84"/>
    <w:rsid w:val="69303CB4"/>
    <w:rsid w:val="693047EE"/>
    <w:rsid w:val="6931513D"/>
    <w:rsid w:val="6933032A"/>
    <w:rsid w:val="6934747B"/>
    <w:rsid w:val="693530BB"/>
    <w:rsid w:val="6935561B"/>
    <w:rsid w:val="69357963"/>
    <w:rsid w:val="69362975"/>
    <w:rsid w:val="69392EB4"/>
    <w:rsid w:val="693D508F"/>
    <w:rsid w:val="693E4941"/>
    <w:rsid w:val="69415920"/>
    <w:rsid w:val="694608CC"/>
    <w:rsid w:val="694669A5"/>
    <w:rsid w:val="69474597"/>
    <w:rsid w:val="694858E9"/>
    <w:rsid w:val="694A2ACF"/>
    <w:rsid w:val="694A4FED"/>
    <w:rsid w:val="694B520F"/>
    <w:rsid w:val="694E1626"/>
    <w:rsid w:val="695210C9"/>
    <w:rsid w:val="69540FB4"/>
    <w:rsid w:val="695602AD"/>
    <w:rsid w:val="695630B4"/>
    <w:rsid w:val="695730E1"/>
    <w:rsid w:val="695773C4"/>
    <w:rsid w:val="695A7D35"/>
    <w:rsid w:val="695C7E5A"/>
    <w:rsid w:val="695D4A41"/>
    <w:rsid w:val="695F224E"/>
    <w:rsid w:val="695F5EB8"/>
    <w:rsid w:val="69613DEF"/>
    <w:rsid w:val="69662D81"/>
    <w:rsid w:val="69666B8C"/>
    <w:rsid w:val="69672AE1"/>
    <w:rsid w:val="69681DEB"/>
    <w:rsid w:val="696D3D5B"/>
    <w:rsid w:val="69710E13"/>
    <w:rsid w:val="6971158A"/>
    <w:rsid w:val="69716033"/>
    <w:rsid w:val="69754BAB"/>
    <w:rsid w:val="697C63F1"/>
    <w:rsid w:val="697C7F35"/>
    <w:rsid w:val="697D5385"/>
    <w:rsid w:val="69810116"/>
    <w:rsid w:val="698274B4"/>
    <w:rsid w:val="69891945"/>
    <w:rsid w:val="698A4713"/>
    <w:rsid w:val="698D498E"/>
    <w:rsid w:val="69927BB5"/>
    <w:rsid w:val="69945BE8"/>
    <w:rsid w:val="69957066"/>
    <w:rsid w:val="6999471B"/>
    <w:rsid w:val="699A4913"/>
    <w:rsid w:val="699B5A9B"/>
    <w:rsid w:val="69A2133B"/>
    <w:rsid w:val="69A228AD"/>
    <w:rsid w:val="69A745C2"/>
    <w:rsid w:val="69A74695"/>
    <w:rsid w:val="69A93C50"/>
    <w:rsid w:val="69AF5119"/>
    <w:rsid w:val="69AF61BC"/>
    <w:rsid w:val="69B250C2"/>
    <w:rsid w:val="69B31E73"/>
    <w:rsid w:val="69B37236"/>
    <w:rsid w:val="69B66143"/>
    <w:rsid w:val="69B769D1"/>
    <w:rsid w:val="69BE517F"/>
    <w:rsid w:val="69BF6303"/>
    <w:rsid w:val="69C52EEB"/>
    <w:rsid w:val="69C557F0"/>
    <w:rsid w:val="69C64B5F"/>
    <w:rsid w:val="69C754B4"/>
    <w:rsid w:val="69C801C2"/>
    <w:rsid w:val="69C873FC"/>
    <w:rsid w:val="69C875AC"/>
    <w:rsid w:val="69C947B4"/>
    <w:rsid w:val="69D02D94"/>
    <w:rsid w:val="69D043CB"/>
    <w:rsid w:val="69D17B55"/>
    <w:rsid w:val="69D26A3A"/>
    <w:rsid w:val="69D4181C"/>
    <w:rsid w:val="69D624AB"/>
    <w:rsid w:val="69D67ACC"/>
    <w:rsid w:val="69D805BD"/>
    <w:rsid w:val="69D86B9E"/>
    <w:rsid w:val="69DB5BF8"/>
    <w:rsid w:val="69DD4076"/>
    <w:rsid w:val="69DF4375"/>
    <w:rsid w:val="69E44BC0"/>
    <w:rsid w:val="69E657FF"/>
    <w:rsid w:val="69E70397"/>
    <w:rsid w:val="69E778D3"/>
    <w:rsid w:val="69F0682B"/>
    <w:rsid w:val="69F20DDC"/>
    <w:rsid w:val="69F91471"/>
    <w:rsid w:val="69FA6FCF"/>
    <w:rsid w:val="69FD3418"/>
    <w:rsid w:val="6A004441"/>
    <w:rsid w:val="6A022CB9"/>
    <w:rsid w:val="6A061965"/>
    <w:rsid w:val="6A06401D"/>
    <w:rsid w:val="6A064C11"/>
    <w:rsid w:val="6A08182D"/>
    <w:rsid w:val="6A0A5B1E"/>
    <w:rsid w:val="6A0B2672"/>
    <w:rsid w:val="6A0D50CB"/>
    <w:rsid w:val="6A0E5547"/>
    <w:rsid w:val="6A130BB2"/>
    <w:rsid w:val="6A132680"/>
    <w:rsid w:val="6A142CAA"/>
    <w:rsid w:val="6A1646BB"/>
    <w:rsid w:val="6A184EB6"/>
    <w:rsid w:val="6A1A62CD"/>
    <w:rsid w:val="6A1D59AB"/>
    <w:rsid w:val="6A1D69EF"/>
    <w:rsid w:val="6A1E16F6"/>
    <w:rsid w:val="6A20366E"/>
    <w:rsid w:val="6A205906"/>
    <w:rsid w:val="6A217D7A"/>
    <w:rsid w:val="6A22088B"/>
    <w:rsid w:val="6A221FEB"/>
    <w:rsid w:val="6A223CFE"/>
    <w:rsid w:val="6A246374"/>
    <w:rsid w:val="6A276D22"/>
    <w:rsid w:val="6A311FE2"/>
    <w:rsid w:val="6A3140F4"/>
    <w:rsid w:val="6A367664"/>
    <w:rsid w:val="6A3678F2"/>
    <w:rsid w:val="6A37550D"/>
    <w:rsid w:val="6A383213"/>
    <w:rsid w:val="6A3A6B85"/>
    <w:rsid w:val="6A3C5C71"/>
    <w:rsid w:val="6A3E5B3F"/>
    <w:rsid w:val="6A3F6D24"/>
    <w:rsid w:val="6A402C98"/>
    <w:rsid w:val="6A430C59"/>
    <w:rsid w:val="6A474EA0"/>
    <w:rsid w:val="6A4A6B4B"/>
    <w:rsid w:val="6A4C2952"/>
    <w:rsid w:val="6A4E1B71"/>
    <w:rsid w:val="6A520AD3"/>
    <w:rsid w:val="6A543452"/>
    <w:rsid w:val="6A551758"/>
    <w:rsid w:val="6A59173B"/>
    <w:rsid w:val="6A5D04A0"/>
    <w:rsid w:val="6A5D741C"/>
    <w:rsid w:val="6A5E49E2"/>
    <w:rsid w:val="6A5F6902"/>
    <w:rsid w:val="6A5F6EDF"/>
    <w:rsid w:val="6A600F9D"/>
    <w:rsid w:val="6A664608"/>
    <w:rsid w:val="6A693665"/>
    <w:rsid w:val="6A6B51AB"/>
    <w:rsid w:val="6A6C228E"/>
    <w:rsid w:val="6A6D69EA"/>
    <w:rsid w:val="6A6E0AA8"/>
    <w:rsid w:val="6A72360A"/>
    <w:rsid w:val="6A723F22"/>
    <w:rsid w:val="6A76199E"/>
    <w:rsid w:val="6A823204"/>
    <w:rsid w:val="6A877545"/>
    <w:rsid w:val="6A8809FF"/>
    <w:rsid w:val="6A882AD8"/>
    <w:rsid w:val="6A887CCA"/>
    <w:rsid w:val="6A8903CB"/>
    <w:rsid w:val="6A892569"/>
    <w:rsid w:val="6A8C1606"/>
    <w:rsid w:val="6A8F7770"/>
    <w:rsid w:val="6A8F79C2"/>
    <w:rsid w:val="6A903AA4"/>
    <w:rsid w:val="6A967B6D"/>
    <w:rsid w:val="6A9B0668"/>
    <w:rsid w:val="6A9C57E1"/>
    <w:rsid w:val="6A9F24EE"/>
    <w:rsid w:val="6AA04F85"/>
    <w:rsid w:val="6AA115DD"/>
    <w:rsid w:val="6AA14EB5"/>
    <w:rsid w:val="6AA305ED"/>
    <w:rsid w:val="6AA406B3"/>
    <w:rsid w:val="6AA55328"/>
    <w:rsid w:val="6AA61066"/>
    <w:rsid w:val="6AA97C57"/>
    <w:rsid w:val="6AAD4967"/>
    <w:rsid w:val="6AAD65FC"/>
    <w:rsid w:val="6AB10F27"/>
    <w:rsid w:val="6AB21AEC"/>
    <w:rsid w:val="6AB371AA"/>
    <w:rsid w:val="6AB4541A"/>
    <w:rsid w:val="6AB9432F"/>
    <w:rsid w:val="6ABB527D"/>
    <w:rsid w:val="6AC04611"/>
    <w:rsid w:val="6AC326A9"/>
    <w:rsid w:val="6ACB3CA3"/>
    <w:rsid w:val="6ACB7B01"/>
    <w:rsid w:val="6ACC33B9"/>
    <w:rsid w:val="6ACD28FB"/>
    <w:rsid w:val="6ACD30DD"/>
    <w:rsid w:val="6AD57C5F"/>
    <w:rsid w:val="6AD66187"/>
    <w:rsid w:val="6AD725A4"/>
    <w:rsid w:val="6ADF03B8"/>
    <w:rsid w:val="6AE53E8F"/>
    <w:rsid w:val="6AE60395"/>
    <w:rsid w:val="6AE73832"/>
    <w:rsid w:val="6AE93391"/>
    <w:rsid w:val="6AE94732"/>
    <w:rsid w:val="6AEB2CCE"/>
    <w:rsid w:val="6AF04848"/>
    <w:rsid w:val="6AF334A5"/>
    <w:rsid w:val="6AF46B73"/>
    <w:rsid w:val="6AFB0754"/>
    <w:rsid w:val="6AFD1E5C"/>
    <w:rsid w:val="6AFD4131"/>
    <w:rsid w:val="6AFD7B2B"/>
    <w:rsid w:val="6AFE0691"/>
    <w:rsid w:val="6AFF7FF4"/>
    <w:rsid w:val="6B0104B8"/>
    <w:rsid w:val="6B017191"/>
    <w:rsid w:val="6B0454CA"/>
    <w:rsid w:val="6B050DFF"/>
    <w:rsid w:val="6B0555C9"/>
    <w:rsid w:val="6B06762E"/>
    <w:rsid w:val="6B080215"/>
    <w:rsid w:val="6B085760"/>
    <w:rsid w:val="6B0A302B"/>
    <w:rsid w:val="6B0B2C2F"/>
    <w:rsid w:val="6B0B3951"/>
    <w:rsid w:val="6B0D02A2"/>
    <w:rsid w:val="6B105EAA"/>
    <w:rsid w:val="6B112219"/>
    <w:rsid w:val="6B1459D0"/>
    <w:rsid w:val="6B150D88"/>
    <w:rsid w:val="6B164488"/>
    <w:rsid w:val="6B173133"/>
    <w:rsid w:val="6B192534"/>
    <w:rsid w:val="6B1B473E"/>
    <w:rsid w:val="6B1C395F"/>
    <w:rsid w:val="6B1E0441"/>
    <w:rsid w:val="6B1E0F9A"/>
    <w:rsid w:val="6B1F1AEE"/>
    <w:rsid w:val="6B220617"/>
    <w:rsid w:val="6B222159"/>
    <w:rsid w:val="6B261524"/>
    <w:rsid w:val="6B264B7E"/>
    <w:rsid w:val="6B282316"/>
    <w:rsid w:val="6B286F7F"/>
    <w:rsid w:val="6B294A21"/>
    <w:rsid w:val="6B296B55"/>
    <w:rsid w:val="6B2A4311"/>
    <w:rsid w:val="6B2A5E7F"/>
    <w:rsid w:val="6B2D14E5"/>
    <w:rsid w:val="6B2F0549"/>
    <w:rsid w:val="6B2F1984"/>
    <w:rsid w:val="6B2F5409"/>
    <w:rsid w:val="6B2F7646"/>
    <w:rsid w:val="6B387B43"/>
    <w:rsid w:val="6B3B2311"/>
    <w:rsid w:val="6B3C2889"/>
    <w:rsid w:val="6B405205"/>
    <w:rsid w:val="6B417FFB"/>
    <w:rsid w:val="6B424495"/>
    <w:rsid w:val="6B440C73"/>
    <w:rsid w:val="6B4465E0"/>
    <w:rsid w:val="6B446DBD"/>
    <w:rsid w:val="6B487A0D"/>
    <w:rsid w:val="6B4B43AC"/>
    <w:rsid w:val="6B4D1ACE"/>
    <w:rsid w:val="6B4D7C38"/>
    <w:rsid w:val="6B4F1FBA"/>
    <w:rsid w:val="6B4F2A35"/>
    <w:rsid w:val="6B523A51"/>
    <w:rsid w:val="6B59040A"/>
    <w:rsid w:val="6B5A719B"/>
    <w:rsid w:val="6B5C0F0C"/>
    <w:rsid w:val="6B614CC9"/>
    <w:rsid w:val="6B635740"/>
    <w:rsid w:val="6B650503"/>
    <w:rsid w:val="6B6543E6"/>
    <w:rsid w:val="6B6C7570"/>
    <w:rsid w:val="6B6F7521"/>
    <w:rsid w:val="6B7139D6"/>
    <w:rsid w:val="6B7737BE"/>
    <w:rsid w:val="6B791DD2"/>
    <w:rsid w:val="6B7C1138"/>
    <w:rsid w:val="6B7F7971"/>
    <w:rsid w:val="6B8054F6"/>
    <w:rsid w:val="6B814F30"/>
    <w:rsid w:val="6B8200CE"/>
    <w:rsid w:val="6B896AD1"/>
    <w:rsid w:val="6B8B09F6"/>
    <w:rsid w:val="6B8C43EA"/>
    <w:rsid w:val="6B911A6B"/>
    <w:rsid w:val="6B970C9C"/>
    <w:rsid w:val="6B9722A4"/>
    <w:rsid w:val="6BA17240"/>
    <w:rsid w:val="6BA43B6A"/>
    <w:rsid w:val="6BA74E8D"/>
    <w:rsid w:val="6BA77246"/>
    <w:rsid w:val="6BA811CD"/>
    <w:rsid w:val="6BAD4B53"/>
    <w:rsid w:val="6BAE2D6C"/>
    <w:rsid w:val="6BAE65EE"/>
    <w:rsid w:val="6BB00D37"/>
    <w:rsid w:val="6BB2468F"/>
    <w:rsid w:val="6BB65E20"/>
    <w:rsid w:val="6BBD0EB8"/>
    <w:rsid w:val="6BBD39CC"/>
    <w:rsid w:val="6BBE44B2"/>
    <w:rsid w:val="6BC13711"/>
    <w:rsid w:val="6BC16213"/>
    <w:rsid w:val="6BC17ACC"/>
    <w:rsid w:val="6BC202CD"/>
    <w:rsid w:val="6BC31AE3"/>
    <w:rsid w:val="6BC4149A"/>
    <w:rsid w:val="6BC63840"/>
    <w:rsid w:val="6BCC4EF1"/>
    <w:rsid w:val="6BCC591D"/>
    <w:rsid w:val="6BCC7E67"/>
    <w:rsid w:val="6BCE3E8F"/>
    <w:rsid w:val="6BCF1759"/>
    <w:rsid w:val="6BD40543"/>
    <w:rsid w:val="6BDE7193"/>
    <w:rsid w:val="6BDE72CF"/>
    <w:rsid w:val="6BDF337F"/>
    <w:rsid w:val="6BE24A2F"/>
    <w:rsid w:val="6BE31542"/>
    <w:rsid w:val="6BE32D7D"/>
    <w:rsid w:val="6BE33C7E"/>
    <w:rsid w:val="6BE44C69"/>
    <w:rsid w:val="6BE4675F"/>
    <w:rsid w:val="6BE51180"/>
    <w:rsid w:val="6BEA636A"/>
    <w:rsid w:val="6BEF00E5"/>
    <w:rsid w:val="6BEF04BD"/>
    <w:rsid w:val="6BFB3D2D"/>
    <w:rsid w:val="6BFB770A"/>
    <w:rsid w:val="6BFC5BF2"/>
    <w:rsid w:val="6BFD6A9D"/>
    <w:rsid w:val="6BFD6C63"/>
    <w:rsid w:val="6C034768"/>
    <w:rsid w:val="6C070B90"/>
    <w:rsid w:val="6C074892"/>
    <w:rsid w:val="6C0A76C4"/>
    <w:rsid w:val="6C0B02DC"/>
    <w:rsid w:val="6C0E034B"/>
    <w:rsid w:val="6C0F25D9"/>
    <w:rsid w:val="6C112FAA"/>
    <w:rsid w:val="6C11457A"/>
    <w:rsid w:val="6C124DCA"/>
    <w:rsid w:val="6C145D17"/>
    <w:rsid w:val="6C153D36"/>
    <w:rsid w:val="6C177384"/>
    <w:rsid w:val="6C1B0745"/>
    <w:rsid w:val="6C202937"/>
    <w:rsid w:val="6C23729C"/>
    <w:rsid w:val="6C240A8C"/>
    <w:rsid w:val="6C26658C"/>
    <w:rsid w:val="6C2C62F2"/>
    <w:rsid w:val="6C303C1A"/>
    <w:rsid w:val="6C305C57"/>
    <w:rsid w:val="6C362F56"/>
    <w:rsid w:val="6C367CFF"/>
    <w:rsid w:val="6C3A1DCC"/>
    <w:rsid w:val="6C4034F2"/>
    <w:rsid w:val="6C42283A"/>
    <w:rsid w:val="6C430C71"/>
    <w:rsid w:val="6C4345A1"/>
    <w:rsid w:val="6C462CB3"/>
    <w:rsid w:val="6C4755F2"/>
    <w:rsid w:val="6C477E73"/>
    <w:rsid w:val="6C4965D3"/>
    <w:rsid w:val="6C4D45CA"/>
    <w:rsid w:val="6C4E69CB"/>
    <w:rsid w:val="6C5003FE"/>
    <w:rsid w:val="6C55716F"/>
    <w:rsid w:val="6C560AC6"/>
    <w:rsid w:val="6C565367"/>
    <w:rsid w:val="6C56773A"/>
    <w:rsid w:val="6C5C16F9"/>
    <w:rsid w:val="6C5C785E"/>
    <w:rsid w:val="6C5D5B6E"/>
    <w:rsid w:val="6C5F329D"/>
    <w:rsid w:val="6C6070A7"/>
    <w:rsid w:val="6C6410FD"/>
    <w:rsid w:val="6C644796"/>
    <w:rsid w:val="6C650CD6"/>
    <w:rsid w:val="6C6865DD"/>
    <w:rsid w:val="6C6D68BC"/>
    <w:rsid w:val="6C6E6575"/>
    <w:rsid w:val="6C6F7E0A"/>
    <w:rsid w:val="6C71445F"/>
    <w:rsid w:val="6C7535C6"/>
    <w:rsid w:val="6C772A6B"/>
    <w:rsid w:val="6C7B09B3"/>
    <w:rsid w:val="6C7C4E30"/>
    <w:rsid w:val="6C7E25CC"/>
    <w:rsid w:val="6C826501"/>
    <w:rsid w:val="6C8A5343"/>
    <w:rsid w:val="6C8D2547"/>
    <w:rsid w:val="6C8D3942"/>
    <w:rsid w:val="6C8E63B0"/>
    <w:rsid w:val="6C8E7F5B"/>
    <w:rsid w:val="6C902966"/>
    <w:rsid w:val="6C994FE5"/>
    <w:rsid w:val="6C9B4D20"/>
    <w:rsid w:val="6C9D0766"/>
    <w:rsid w:val="6C9D70E7"/>
    <w:rsid w:val="6C9F314C"/>
    <w:rsid w:val="6CA220B6"/>
    <w:rsid w:val="6CA34E1D"/>
    <w:rsid w:val="6CA5378F"/>
    <w:rsid w:val="6CAB32CF"/>
    <w:rsid w:val="6CAD2EA7"/>
    <w:rsid w:val="6CAE418E"/>
    <w:rsid w:val="6CB5647C"/>
    <w:rsid w:val="6CB60ABE"/>
    <w:rsid w:val="6CB76BF9"/>
    <w:rsid w:val="6CB817AF"/>
    <w:rsid w:val="6CBC47B7"/>
    <w:rsid w:val="6CBE1946"/>
    <w:rsid w:val="6CBF51DB"/>
    <w:rsid w:val="6CC05716"/>
    <w:rsid w:val="6CC42409"/>
    <w:rsid w:val="6CC71167"/>
    <w:rsid w:val="6CC91BFC"/>
    <w:rsid w:val="6CCC4433"/>
    <w:rsid w:val="6CCE31BC"/>
    <w:rsid w:val="6CCE3459"/>
    <w:rsid w:val="6CD97813"/>
    <w:rsid w:val="6CDA0841"/>
    <w:rsid w:val="6CDB7661"/>
    <w:rsid w:val="6CE008A6"/>
    <w:rsid w:val="6CE020FD"/>
    <w:rsid w:val="6CE5373C"/>
    <w:rsid w:val="6CE810D0"/>
    <w:rsid w:val="6CED12B4"/>
    <w:rsid w:val="6CF109A8"/>
    <w:rsid w:val="6CF16ABB"/>
    <w:rsid w:val="6CF35E33"/>
    <w:rsid w:val="6CF46A49"/>
    <w:rsid w:val="6CF740F0"/>
    <w:rsid w:val="6CF95B82"/>
    <w:rsid w:val="6CFC1BC0"/>
    <w:rsid w:val="6CFC2E1B"/>
    <w:rsid w:val="6CFE708E"/>
    <w:rsid w:val="6D005733"/>
    <w:rsid w:val="6D0070C6"/>
    <w:rsid w:val="6D01507E"/>
    <w:rsid w:val="6D054B1E"/>
    <w:rsid w:val="6D08327F"/>
    <w:rsid w:val="6D0B5105"/>
    <w:rsid w:val="6D15663A"/>
    <w:rsid w:val="6D1721B3"/>
    <w:rsid w:val="6D183E6A"/>
    <w:rsid w:val="6D19621F"/>
    <w:rsid w:val="6D1C6DDA"/>
    <w:rsid w:val="6D255EAD"/>
    <w:rsid w:val="6D263D13"/>
    <w:rsid w:val="6D280017"/>
    <w:rsid w:val="6D2935DD"/>
    <w:rsid w:val="6D295F63"/>
    <w:rsid w:val="6D2B22B3"/>
    <w:rsid w:val="6D2B6BE0"/>
    <w:rsid w:val="6D2B7B81"/>
    <w:rsid w:val="6D3002EC"/>
    <w:rsid w:val="6D306E6B"/>
    <w:rsid w:val="6D3426D9"/>
    <w:rsid w:val="6D38298F"/>
    <w:rsid w:val="6D3C6B60"/>
    <w:rsid w:val="6D3E66B9"/>
    <w:rsid w:val="6D3F20D6"/>
    <w:rsid w:val="6D3F35B3"/>
    <w:rsid w:val="6D40385C"/>
    <w:rsid w:val="6D410030"/>
    <w:rsid w:val="6D434F83"/>
    <w:rsid w:val="6D4875CA"/>
    <w:rsid w:val="6D492ECD"/>
    <w:rsid w:val="6D4D1620"/>
    <w:rsid w:val="6D4D1BEC"/>
    <w:rsid w:val="6D4F33E7"/>
    <w:rsid w:val="6D570B6F"/>
    <w:rsid w:val="6D575CB2"/>
    <w:rsid w:val="6D57650E"/>
    <w:rsid w:val="6D586D4A"/>
    <w:rsid w:val="6D5924F1"/>
    <w:rsid w:val="6D5931E1"/>
    <w:rsid w:val="6D5C1BD8"/>
    <w:rsid w:val="6D637F0D"/>
    <w:rsid w:val="6D640FBC"/>
    <w:rsid w:val="6D66479A"/>
    <w:rsid w:val="6D665BD2"/>
    <w:rsid w:val="6D691E0D"/>
    <w:rsid w:val="6D6B30B8"/>
    <w:rsid w:val="6D6E43C7"/>
    <w:rsid w:val="6D7001E8"/>
    <w:rsid w:val="6D737D5F"/>
    <w:rsid w:val="6D754752"/>
    <w:rsid w:val="6D7679DC"/>
    <w:rsid w:val="6D78416C"/>
    <w:rsid w:val="6D785B99"/>
    <w:rsid w:val="6D7F3467"/>
    <w:rsid w:val="6D805AB0"/>
    <w:rsid w:val="6D816214"/>
    <w:rsid w:val="6D8167D7"/>
    <w:rsid w:val="6D847E0B"/>
    <w:rsid w:val="6D865620"/>
    <w:rsid w:val="6D875179"/>
    <w:rsid w:val="6D8964E3"/>
    <w:rsid w:val="6D8B33F9"/>
    <w:rsid w:val="6D8B648A"/>
    <w:rsid w:val="6D9336CF"/>
    <w:rsid w:val="6D944ED3"/>
    <w:rsid w:val="6D9D6BA9"/>
    <w:rsid w:val="6D9E390D"/>
    <w:rsid w:val="6DA20DC8"/>
    <w:rsid w:val="6DA31B84"/>
    <w:rsid w:val="6DA34686"/>
    <w:rsid w:val="6DA51686"/>
    <w:rsid w:val="6DA855C7"/>
    <w:rsid w:val="6DA958E2"/>
    <w:rsid w:val="6DAA7148"/>
    <w:rsid w:val="6DAD320E"/>
    <w:rsid w:val="6DAD76B3"/>
    <w:rsid w:val="6DAF4174"/>
    <w:rsid w:val="6DB0573B"/>
    <w:rsid w:val="6DB25296"/>
    <w:rsid w:val="6DB36BAB"/>
    <w:rsid w:val="6DB37888"/>
    <w:rsid w:val="6DC06AFB"/>
    <w:rsid w:val="6DC40B58"/>
    <w:rsid w:val="6DC44F1F"/>
    <w:rsid w:val="6DC55718"/>
    <w:rsid w:val="6DC55C5A"/>
    <w:rsid w:val="6DC65141"/>
    <w:rsid w:val="6DCA318D"/>
    <w:rsid w:val="6DCB5482"/>
    <w:rsid w:val="6DCB7B42"/>
    <w:rsid w:val="6DCE2E39"/>
    <w:rsid w:val="6DCE5C57"/>
    <w:rsid w:val="6DCF3E3A"/>
    <w:rsid w:val="6DD0437F"/>
    <w:rsid w:val="6DD27ABA"/>
    <w:rsid w:val="6DD51106"/>
    <w:rsid w:val="6DD56789"/>
    <w:rsid w:val="6DD75E82"/>
    <w:rsid w:val="6DD763FD"/>
    <w:rsid w:val="6DD77B2B"/>
    <w:rsid w:val="6DDA41BC"/>
    <w:rsid w:val="6DDC04E5"/>
    <w:rsid w:val="6DDE7C9F"/>
    <w:rsid w:val="6DDF3A68"/>
    <w:rsid w:val="6DDF3E96"/>
    <w:rsid w:val="6DE411ED"/>
    <w:rsid w:val="6DE44F98"/>
    <w:rsid w:val="6DE60112"/>
    <w:rsid w:val="6DE601E4"/>
    <w:rsid w:val="6DE64CAB"/>
    <w:rsid w:val="6DE65830"/>
    <w:rsid w:val="6DE8363C"/>
    <w:rsid w:val="6DE91F92"/>
    <w:rsid w:val="6DE93644"/>
    <w:rsid w:val="6DEC0010"/>
    <w:rsid w:val="6DEE0720"/>
    <w:rsid w:val="6DF00D41"/>
    <w:rsid w:val="6DF02591"/>
    <w:rsid w:val="6DF045E1"/>
    <w:rsid w:val="6DF21A3C"/>
    <w:rsid w:val="6DF54456"/>
    <w:rsid w:val="6DFA0234"/>
    <w:rsid w:val="6DFA618B"/>
    <w:rsid w:val="6DFB62AB"/>
    <w:rsid w:val="6DFC3731"/>
    <w:rsid w:val="6DFD3722"/>
    <w:rsid w:val="6E026D3F"/>
    <w:rsid w:val="6E03217D"/>
    <w:rsid w:val="6E044CAD"/>
    <w:rsid w:val="6E052BB6"/>
    <w:rsid w:val="6E0A2938"/>
    <w:rsid w:val="6E0B153B"/>
    <w:rsid w:val="6E0D11EB"/>
    <w:rsid w:val="6E123F76"/>
    <w:rsid w:val="6E126223"/>
    <w:rsid w:val="6E187B6E"/>
    <w:rsid w:val="6E1934E8"/>
    <w:rsid w:val="6E196573"/>
    <w:rsid w:val="6E1B59F5"/>
    <w:rsid w:val="6E1D6881"/>
    <w:rsid w:val="6E1E344D"/>
    <w:rsid w:val="6E272643"/>
    <w:rsid w:val="6E2A224B"/>
    <w:rsid w:val="6E2B01D3"/>
    <w:rsid w:val="6E2E7AE9"/>
    <w:rsid w:val="6E2F62D3"/>
    <w:rsid w:val="6E324581"/>
    <w:rsid w:val="6E3478C1"/>
    <w:rsid w:val="6E3541CF"/>
    <w:rsid w:val="6E367CF1"/>
    <w:rsid w:val="6E371471"/>
    <w:rsid w:val="6E3815C7"/>
    <w:rsid w:val="6E3A1061"/>
    <w:rsid w:val="6E3A5A40"/>
    <w:rsid w:val="6E3C15FD"/>
    <w:rsid w:val="6E42469F"/>
    <w:rsid w:val="6E433F4A"/>
    <w:rsid w:val="6E45695A"/>
    <w:rsid w:val="6E456B0B"/>
    <w:rsid w:val="6E4613E2"/>
    <w:rsid w:val="6E487BA7"/>
    <w:rsid w:val="6E4C2960"/>
    <w:rsid w:val="6E4C74CA"/>
    <w:rsid w:val="6E525562"/>
    <w:rsid w:val="6E531AA2"/>
    <w:rsid w:val="6E567C0F"/>
    <w:rsid w:val="6E5757EC"/>
    <w:rsid w:val="6E632A43"/>
    <w:rsid w:val="6E673685"/>
    <w:rsid w:val="6E69501A"/>
    <w:rsid w:val="6E6A377B"/>
    <w:rsid w:val="6E6E765C"/>
    <w:rsid w:val="6E771A10"/>
    <w:rsid w:val="6E7A0420"/>
    <w:rsid w:val="6E7F5574"/>
    <w:rsid w:val="6E810FE2"/>
    <w:rsid w:val="6E845304"/>
    <w:rsid w:val="6E864D11"/>
    <w:rsid w:val="6E89157C"/>
    <w:rsid w:val="6E8F25AE"/>
    <w:rsid w:val="6E90648E"/>
    <w:rsid w:val="6E906ABB"/>
    <w:rsid w:val="6E944C5B"/>
    <w:rsid w:val="6E965301"/>
    <w:rsid w:val="6E9778E0"/>
    <w:rsid w:val="6E986A61"/>
    <w:rsid w:val="6E991B2C"/>
    <w:rsid w:val="6E9B3FC0"/>
    <w:rsid w:val="6E9B62E6"/>
    <w:rsid w:val="6E9C5D40"/>
    <w:rsid w:val="6E9D0682"/>
    <w:rsid w:val="6E9D2C97"/>
    <w:rsid w:val="6EA05DFB"/>
    <w:rsid w:val="6EA21075"/>
    <w:rsid w:val="6EA24B7B"/>
    <w:rsid w:val="6EA879E5"/>
    <w:rsid w:val="6EAD460D"/>
    <w:rsid w:val="6EAE42F6"/>
    <w:rsid w:val="6EB067C0"/>
    <w:rsid w:val="6EB24C61"/>
    <w:rsid w:val="6EB841FF"/>
    <w:rsid w:val="6EBA37C8"/>
    <w:rsid w:val="6EBB0A15"/>
    <w:rsid w:val="6EBF517F"/>
    <w:rsid w:val="6EC34713"/>
    <w:rsid w:val="6EC37D57"/>
    <w:rsid w:val="6EC4041F"/>
    <w:rsid w:val="6EC40A09"/>
    <w:rsid w:val="6EC46966"/>
    <w:rsid w:val="6EC774A7"/>
    <w:rsid w:val="6EC85EC7"/>
    <w:rsid w:val="6EC92C5F"/>
    <w:rsid w:val="6ECD7CCA"/>
    <w:rsid w:val="6ECF4F91"/>
    <w:rsid w:val="6ED02D53"/>
    <w:rsid w:val="6ED222A7"/>
    <w:rsid w:val="6ED56EF6"/>
    <w:rsid w:val="6ED93B00"/>
    <w:rsid w:val="6EDA3C9C"/>
    <w:rsid w:val="6EDF53EF"/>
    <w:rsid w:val="6EE03D23"/>
    <w:rsid w:val="6EE21C27"/>
    <w:rsid w:val="6EE23454"/>
    <w:rsid w:val="6EE375D5"/>
    <w:rsid w:val="6EE515F8"/>
    <w:rsid w:val="6EE97B37"/>
    <w:rsid w:val="6EEB0241"/>
    <w:rsid w:val="6EEC0EBC"/>
    <w:rsid w:val="6EEC248C"/>
    <w:rsid w:val="6EED328B"/>
    <w:rsid w:val="6EED663C"/>
    <w:rsid w:val="6EEF0CB4"/>
    <w:rsid w:val="6EF20417"/>
    <w:rsid w:val="6EF71CD1"/>
    <w:rsid w:val="6EFB6747"/>
    <w:rsid w:val="6EFB7C27"/>
    <w:rsid w:val="6EFC4FEB"/>
    <w:rsid w:val="6EFC59E2"/>
    <w:rsid w:val="6F085DD3"/>
    <w:rsid w:val="6F0A029C"/>
    <w:rsid w:val="6F0A296F"/>
    <w:rsid w:val="6F0B5439"/>
    <w:rsid w:val="6F0C205D"/>
    <w:rsid w:val="6F0D5A0A"/>
    <w:rsid w:val="6F0F0AC5"/>
    <w:rsid w:val="6F113E7C"/>
    <w:rsid w:val="6F12639F"/>
    <w:rsid w:val="6F175577"/>
    <w:rsid w:val="6F1A0B93"/>
    <w:rsid w:val="6F1B293D"/>
    <w:rsid w:val="6F1C4319"/>
    <w:rsid w:val="6F1F1632"/>
    <w:rsid w:val="6F221CEC"/>
    <w:rsid w:val="6F24293F"/>
    <w:rsid w:val="6F293F7A"/>
    <w:rsid w:val="6F2A3B28"/>
    <w:rsid w:val="6F2D38C0"/>
    <w:rsid w:val="6F2E6E7F"/>
    <w:rsid w:val="6F2F7F48"/>
    <w:rsid w:val="6F31205F"/>
    <w:rsid w:val="6F322BDA"/>
    <w:rsid w:val="6F32586C"/>
    <w:rsid w:val="6F34071E"/>
    <w:rsid w:val="6F36063F"/>
    <w:rsid w:val="6F383002"/>
    <w:rsid w:val="6F39456E"/>
    <w:rsid w:val="6F40641A"/>
    <w:rsid w:val="6F41213C"/>
    <w:rsid w:val="6F4126C3"/>
    <w:rsid w:val="6F421453"/>
    <w:rsid w:val="6F453ED8"/>
    <w:rsid w:val="6F4648D4"/>
    <w:rsid w:val="6F494F7F"/>
    <w:rsid w:val="6F4C6EF6"/>
    <w:rsid w:val="6F4D1627"/>
    <w:rsid w:val="6F4E23BD"/>
    <w:rsid w:val="6F5123AD"/>
    <w:rsid w:val="6F535320"/>
    <w:rsid w:val="6F565490"/>
    <w:rsid w:val="6F5958BE"/>
    <w:rsid w:val="6F634CE7"/>
    <w:rsid w:val="6F6538C4"/>
    <w:rsid w:val="6F662795"/>
    <w:rsid w:val="6F6A7F3F"/>
    <w:rsid w:val="6F741F9D"/>
    <w:rsid w:val="6F7A3623"/>
    <w:rsid w:val="6F7A5C36"/>
    <w:rsid w:val="6F7B3C62"/>
    <w:rsid w:val="6F7C3C48"/>
    <w:rsid w:val="6F805917"/>
    <w:rsid w:val="6F823560"/>
    <w:rsid w:val="6F833B36"/>
    <w:rsid w:val="6F845B81"/>
    <w:rsid w:val="6F896A72"/>
    <w:rsid w:val="6F8B0B80"/>
    <w:rsid w:val="6F8D2069"/>
    <w:rsid w:val="6F8E4412"/>
    <w:rsid w:val="6F91173A"/>
    <w:rsid w:val="6F914096"/>
    <w:rsid w:val="6F933078"/>
    <w:rsid w:val="6F96033D"/>
    <w:rsid w:val="6F965ED2"/>
    <w:rsid w:val="6F9710B3"/>
    <w:rsid w:val="6F9B1C05"/>
    <w:rsid w:val="6F9B766D"/>
    <w:rsid w:val="6F9E794D"/>
    <w:rsid w:val="6FA01425"/>
    <w:rsid w:val="6FA8287D"/>
    <w:rsid w:val="6FAA1BD9"/>
    <w:rsid w:val="6FAC63B3"/>
    <w:rsid w:val="6FAD4EDA"/>
    <w:rsid w:val="6FAE231B"/>
    <w:rsid w:val="6FB0574D"/>
    <w:rsid w:val="6FBA1E32"/>
    <w:rsid w:val="6FBB05D2"/>
    <w:rsid w:val="6FBB3FF4"/>
    <w:rsid w:val="6FBC4E58"/>
    <w:rsid w:val="6FBE4D19"/>
    <w:rsid w:val="6FC43404"/>
    <w:rsid w:val="6FC60E40"/>
    <w:rsid w:val="6FC84BFA"/>
    <w:rsid w:val="6FC859C7"/>
    <w:rsid w:val="6FC929EC"/>
    <w:rsid w:val="6FCC529D"/>
    <w:rsid w:val="6FCC5E25"/>
    <w:rsid w:val="6FCF7E4F"/>
    <w:rsid w:val="6FD10FB0"/>
    <w:rsid w:val="6FD26AF5"/>
    <w:rsid w:val="6FD404A4"/>
    <w:rsid w:val="6FD47ED6"/>
    <w:rsid w:val="6FD5700C"/>
    <w:rsid w:val="6FD64F12"/>
    <w:rsid w:val="6FD937DB"/>
    <w:rsid w:val="6FDB01D6"/>
    <w:rsid w:val="6FDC506D"/>
    <w:rsid w:val="6FE0167E"/>
    <w:rsid w:val="6FE3266B"/>
    <w:rsid w:val="6FEB6D4A"/>
    <w:rsid w:val="6FEF2214"/>
    <w:rsid w:val="6FF1246E"/>
    <w:rsid w:val="6FF24944"/>
    <w:rsid w:val="6FF45BB6"/>
    <w:rsid w:val="6FF731D8"/>
    <w:rsid w:val="6FF7379F"/>
    <w:rsid w:val="700012C9"/>
    <w:rsid w:val="700277B9"/>
    <w:rsid w:val="70052382"/>
    <w:rsid w:val="7005512B"/>
    <w:rsid w:val="7005585E"/>
    <w:rsid w:val="70061388"/>
    <w:rsid w:val="70064202"/>
    <w:rsid w:val="7007259A"/>
    <w:rsid w:val="700C0CB1"/>
    <w:rsid w:val="700C43B4"/>
    <w:rsid w:val="700C4ECC"/>
    <w:rsid w:val="700E6E16"/>
    <w:rsid w:val="700F2DF7"/>
    <w:rsid w:val="700F57E7"/>
    <w:rsid w:val="70113F56"/>
    <w:rsid w:val="701157C7"/>
    <w:rsid w:val="70146087"/>
    <w:rsid w:val="7015788E"/>
    <w:rsid w:val="701720D7"/>
    <w:rsid w:val="70180AE0"/>
    <w:rsid w:val="701C444F"/>
    <w:rsid w:val="701F16EF"/>
    <w:rsid w:val="701F3011"/>
    <w:rsid w:val="7020081F"/>
    <w:rsid w:val="70213BE4"/>
    <w:rsid w:val="70214867"/>
    <w:rsid w:val="70230FA1"/>
    <w:rsid w:val="7024562B"/>
    <w:rsid w:val="70264603"/>
    <w:rsid w:val="702B4D97"/>
    <w:rsid w:val="702C17D4"/>
    <w:rsid w:val="702C1D9E"/>
    <w:rsid w:val="703011DF"/>
    <w:rsid w:val="70302564"/>
    <w:rsid w:val="7033665C"/>
    <w:rsid w:val="703578F2"/>
    <w:rsid w:val="70371026"/>
    <w:rsid w:val="703C5A98"/>
    <w:rsid w:val="703E6759"/>
    <w:rsid w:val="703E6DC6"/>
    <w:rsid w:val="70414B5E"/>
    <w:rsid w:val="70433409"/>
    <w:rsid w:val="70442495"/>
    <w:rsid w:val="704673DD"/>
    <w:rsid w:val="70472266"/>
    <w:rsid w:val="704E721F"/>
    <w:rsid w:val="705112BF"/>
    <w:rsid w:val="7052526E"/>
    <w:rsid w:val="7054604A"/>
    <w:rsid w:val="70564B67"/>
    <w:rsid w:val="70573C00"/>
    <w:rsid w:val="705929B1"/>
    <w:rsid w:val="70593CC2"/>
    <w:rsid w:val="705A1292"/>
    <w:rsid w:val="705B6FB7"/>
    <w:rsid w:val="705E3E5E"/>
    <w:rsid w:val="7060134D"/>
    <w:rsid w:val="70601868"/>
    <w:rsid w:val="7060369C"/>
    <w:rsid w:val="7062218F"/>
    <w:rsid w:val="706F24F6"/>
    <w:rsid w:val="706F2572"/>
    <w:rsid w:val="70714EEB"/>
    <w:rsid w:val="70734E51"/>
    <w:rsid w:val="70735AC2"/>
    <w:rsid w:val="70747188"/>
    <w:rsid w:val="70757C8E"/>
    <w:rsid w:val="70785301"/>
    <w:rsid w:val="70792D0D"/>
    <w:rsid w:val="707A3A90"/>
    <w:rsid w:val="707D62CC"/>
    <w:rsid w:val="7080045A"/>
    <w:rsid w:val="70825260"/>
    <w:rsid w:val="70833733"/>
    <w:rsid w:val="708648B2"/>
    <w:rsid w:val="708731ED"/>
    <w:rsid w:val="70881E3F"/>
    <w:rsid w:val="70886B29"/>
    <w:rsid w:val="708A7E07"/>
    <w:rsid w:val="708F755B"/>
    <w:rsid w:val="70946B4E"/>
    <w:rsid w:val="70965EF0"/>
    <w:rsid w:val="709A7A16"/>
    <w:rsid w:val="709B6186"/>
    <w:rsid w:val="70A10BF9"/>
    <w:rsid w:val="70A44340"/>
    <w:rsid w:val="70A57293"/>
    <w:rsid w:val="70A701ED"/>
    <w:rsid w:val="70A758EA"/>
    <w:rsid w:val="70AB524A"/>
    <w:rsid w:val="70AD4200"/>
    <w:rsid w:val="70B16EAD"/>
    <w:rsid w:val="70B2426A"/>
    <w:rsid w:val="70B62BE8"/>
    <w:rsid w:val="70B707C0"/>
    <w:rsid w:val="70B85866"/>
    <w:rsid w:val="70BA1CAC"/>
    <w:rsid w:val="70BB503B"/>
    <w:rsid w:val="70BF5449"/>
    <w:rsid w:val="70C03BD4"/>
    <w:rsid w:val="70C0571D"/>
    <w:rsid w:val="70C1647C"/>
    <w:rsid w:val="70C31700"/>
    <w:rsid w:val="70C37E20"/>
    <w:rsid w:val="70C46D5B"/>
    <w:rsid w:val="70C637C4"/>
    <w:rsid w:val="70C77961"/>
    <w:rsid w:val="70C94F56"/>
    <w:rsid w:val="70CC740D"/>
    <w:rsid w:val="70CD2F43"/>
    <w:rsid w:val="70CE217A"/>
    <w:rsid w:val="70D045F7"/>
    <w:rsid w:val="70D746CB"/>
    <w:rsid w:val="70D76276"/>
    <w:rsid w:val="70D9308C"/>
    <w:rsid w:val="70D97CF9"/>
    <w:rsid w:val="70DA551C"/>
    <w:rsid w:val="70DB6C98"/>
    <w:rsid w:val="70DD11C3"/>
    <w:rsid w:val="70E3235A"/>
    <w:rsid w:val="70E44245"/>
    <w:rsid w:val="70E55185"/>
    <w:rsid w:val="70E93113"/>
    <w:rsid w:val="70E97E5B"/>
    <w:rsid w:val="70ED2F92"/>
    <w:rsid w:val="70F21188"/>
    <w:rsid w:val="70F313DF"/>
    <w:rsid w:val="70F715C3"/>
    <w:rsid w:val="70F71921"/>
    <w:rsid w:val="70FA654B"/>
    <w:rsid w:val="70FC09CF"/>
    <w:rsid w:val="70FC45D3"/>
    <w:rsid w:val="7101589C"/>
    <w:rsid w:val="71040A42"/>
    <w:rsid w:val="710465FA"/>
    <w:rsid w:val="710600B5"/>
    <w:rsid w:val="7107642E"/>
    <w:rsid w:val="71100150"/>
    <w:rsid w:val="711050F9"/>
    <w:rsid w:val="71113DAF"/>
    <w:rsid w:val="711171A1"/>
    <w:rsid w:val="71135466"/>
    <w:rsid w:val="71145FB6"/>
    <w:rsid w:val="71174ED2"/>
    <w:rsid w:val="711827C3"/>
    <w:rsid w:val="711854ED"/>
    <w:rsid w:val="71187BAB"/>
    <w:rsid w:val="71192A0D"/>
    <w:rsid w:val="711C14F4"/>
    <w:rsid w:val="711D1823"/>
    <w:rsid w:val="712039F7"/>
    <w:rsid w:val="71203BFB"/>
    <w:rsid w:val="71242C34"/>
    <w:rsid w:val="71262022"/>
    <w:rsid w:val="712752FD"/>
    <w:rsid w:val="71277CF7"/>
    <w:rsid w:val="71280B95"/>
    <w:rsid w:val="71284663"/>
    <w:rsid w:val="712907EC"/>
    <w:rsid w:val="71297FA1"/>
    <w:rsid w:val="712E327A"/>
    <w:rsid w:val="712E49F7"/>
    <w:rsid w:val="71336501"/>
    <w:rsid w:val="713843F4"/>
    <w:rsid w:val="71384ACF"/>
    <w:rsid w:val="713F4181"/>
    <w:rsid w:val="714B6797"/>
    <w:rsid w:val="714F322C"/>
    <w:rsid w:val="715125B9"/>
    <w:rsid w:val="71516DBE"/>
    <w:rsid w:val="71582225"/>
    <w:rsid w:val="715A458F"/>
    <w:rsid w:val="715C3D2D"/>
    <w:rsid w:val="715E15B2"/>
    <w:rsid w:val="715E3496"/>
    <w:rsid w:val="71634855"/>
    <w:rsid w:val="716851CB"/>
    <w:rsid w:val="716A1D43"/>
    <w:rsid w:val="716C07CF"/>
    <w:rsid w:val="716E174E"/>
    <w:rsid w:val="71705B1B"/>
    <w:rsid w:val="71785EEC"/>
    <w:rsid w:val="71796AD9"/>
    <w:rsid w:val="717C3B66"/>
    <w:rsid w:val="717D7F8D"/>
    <w:rsid w:val="71814443"/>
    <w:rsid w:val="71824645"/>
    <w:rsid w:val="718462D1"/>
    <w:rsid w:val="71854411"/>
    <w:rsid w:val="7186440F"/>
    <w:rsid w:val="7188286E"/>
    <w:rsid w:val="718E54AD"/>
    <w:rsid w:val="718F346D"/>
    <w:rsid w:val="719058DC"/>
    <w:rsid w:val="71907A82"/>
    <w:rsid w:val="71911244"/>
    <w:rsid w:val="71915240"/>
    <w:rsid w:val="71921EA1"/>
    <w:rsid w:val="71954A8C"/>
    <w:rsid w:val="71967567"/>
    <w:rsid w:val="719732E6"/>
    <w:rsid w:val="7197554A"/>
    <w:rsid w:val="71A21B8E"/>
    <w:rsid w:val="71AA2B2B"/>
    <w:rsid w:val="71AD643D"/>
    <w:rsid w:val="71AE1785"/>
    <w:rsid w:val="71AE7AAB"/>
    <w:rsid w:val="71B33E8C"/>
    <w:rsid w:val="71B525A5"/>
    <w:rsid w:val="71B601E6"/>
    <w:rsid w:val="71BA3C38"/>
    <w:rsid w:val="71BB6410"/>
    <w:rsid w:val="71BC5222"/>
    <w:rsid w:val="71BF0892"/>
    <w:rsid w:val="71C17256"/>
    <w:rsid w:val="71C74F49"/>
    <w:rsid w:val="71C76818"/>
    <w:rsid w:val="71C94F2A"/>
    <w:rsid w:val="71CE4C0C"/>
    <w:rsid w:val="71CE4DBF"/>
    <w:rsid w:val="71D372BA"/>
    <w:rsid w:val="71D46C54"/>
    <w:rsid w:val="71D63C21"/>
    <w:rsid w:val="71DC6312"/>
    <w:rsid w:val="71DD3844"/>
    <w:rsid w:val="71DF5149"/>
    <w:rsid w:val="71E16DDD"/>
    <w:rsid w:val="71E24E58"/>
    <w:rsid w:val="71E460C2"/>
    <w:rsid w:val="71E5665F"/>
    <w:rsid w:val="71EA09BC"/>
    <w:rsid w:val="71ED3860"/>
    <w:rsid w:val="71ED76A9"/>
    <w:rsid w:val="71EE2F92"/>
    <w:rsid w:val="71F0156E"/>
    <w:rsid w:val="71F06A62"/>
    <w:rsid w:val="71F1326A"/>
    <w:rsid w:val="71F30A5D"/>
    <w:rsid w:val="71F3326F"/>
    <w:rsid w:val="71F6262D"/>
    <w:rsid w:val="71F8084B"/>
    <w:rsid w:val="71F833D8"/>
    <w:rsid w:val="72006839"/>
    <w:rsid w:val="72012606"/>
    <w:rsid w:val="720218BA"/>
    <w:rsid w:val="72035601"/>
    <w:rsid w:val="72062FC1"/>
    <w:rsid w:val="720947B3"/>
    <w:rsid w:val="720A0073"/>
    <w:rsid w:val="720A1390"/>
    <w:rsid w:val="720C3483"/>
    <w:rsid w:val="720D1EE8"/>
    <w:rsid w:val="721021E6"/>
    <w:rsid w:val="72104C64"/>
    <w:rsid w:val="721261C7"/>
    <w:rsid w:val="72136573"/>
    <w:rsid w:val="721464F5"/>
    <w:rsid w:val="72162C09"/>
    <w:rsid w:val="72172D59"/>
    <w:rsid w:val="72173C2A"/>
    <w:rsid w:val="721800E5"/>
    <w:rsid w:val="72184E09"/>
    <w:rsid w:val="721908E6"/>
    <w:rsid w:val="721B4B29"/>
    <w:rsid w:val="721F1117"/>
    <w:rsid w:val="72222BA3"/>
    <w:rsid w:val="72240DF1"/>
    <w:rsid w:val="72254367"/>
    <w:rsid w:val="72273639"/>
    <w:rsid w:val="72280369"/>
    <w:rsid w:val="72293143"/>
    <w:rsid w:val="7229652B"/>
    <w:rsid w:val="722D714C"/>
    <w:rsid w:val="722F1B14"/>
    <w:rsid w:val="723265FE"/>
    <w:rsid w:val="72331C7A"/>
    <w:rsid w:val="72336982"/>
    <w:rsid w:val="723373F5"/>
    <w:rsid w:val="72340138"/>
    <w:rsid w:val="72347E77"/>
    <w:rsid w:val="72352B3D"/>
    <w:rsid w:val="72372419"/>
    <w:rsid w:val="72372E46"/>
    <w:rsid w:val="723A2A7A"/>
    <w:rsid w:val="723B625D"/>
    <w:rsid w:val="724049EE"/>
    <w:rsid w:val="7241429C"/>
    <w:rsid w:val="72431297"/>
    <w:rsid w:val="72462EDE"/>
    <w:rsid w:val="72471157"/>
    <w:rsid w:val="724B5CE6"/>
    <w:rsid w:val="724E5D8A"/>
    <w:rsid w:val="724F5A73"/>
    <w:rsid w:val="724F7334"/>
    <w:rsid w:val="72530173"/>
    <w:rsid w:val="72532493"/>
    <w:rsid w:val="72581CF7"/>
    <w:rsid w:val="72584CA1"/>
    <w:rsid w:val="72593965"/>
    <w:rsid w:val="725F1F7C"/>
    <w:rsid w:val="72603229"/>
    <w:rsid w:val="72604BCA"/>
    <w:rsid w:val="7261511D"/>
    <w:rsid w:val="7263528E"/>
    <w:rsid w:val="72665AF6"/>
    <w:rsid w:val="72671A9A"/>
    <w:rsid w:val="726A258F"/>
    <w:rsid w:val="726C0CAA"/>
    <w:rsid w:val="726C2889"/>
    <w:rsid w:val="726D51B3"/>
    <w:rsid w:val="726E09BA"/>
    <w:rsid w:val="726E65B3"/>
    <w:rsid w:val="726E7015"/>
    <w:rsid w:val="726E74C6"/>
    <w:rsid w:val="72713972"/>
    <w:rsid w:val="7275456C"/>
    <w:rsid w:val="72754735"/>
    <w:rsid w:val="72795799"/>
    <w:rsid w:val="727C61A7"/>
    <w:rsid w:val="727F1CEF"/>
    <w:rsid w:val="728204DB"/>
    <w:rsid w:val="7282168D"/>
    <w:rsid w:val="72877624"/>
    <w:rsid w:val="728A633B"/>
    <w:rsid w:val="728B76CC"/>
    <w:rsid w:val="728C0BFA"/>
    <w:rsid w:val="728D2FD5"/>
    <w:rsid w:val="728D332A"/>
    <w:rsid w:val="728E559C"/>
    <w:rsid w:val="729011D1"/>
    <w:rsid w:val="729305B0"/>
    <w:rsid w:val="72931A13"/>
    <w:rsid w:val="729324EA"/>
    <w:rsid w:val="729610A1"/>
    <w:rsid w:val="729B2649"/>
    <w:rsid w:val="729E2248"/>
    <w:rsid w:val="729E709F"/>
    <w:rsid w:val="729F08C4"/>
    <w:rsid w:val="72A059D8"/>
    <w:rsid w:val="72A406E2"/>
    <w:rsid w:val="72A87F75"/>
    <w:rsid w:val="72A967A2"/>
    <w:rsid w:val="72AA1BF3"/>
    <w:rsid w:val="72AC4F6C"/>
    <w:rsid w:val="72AD7F41"/>
    <w:rsid w:val="72AE4765"/>
    <w:rsid w:val="72B02D45"/>
    <w:rsid w:val="72B25164"/>
    <w:rsid w:val="72B41A17"/>
    <w:rsid w:val="72B70891"/>
    <w:rsid w:val="72B7179E"/>
    <w:rsid w:val="72B83EC1"/>
    <w:rsid w:val="72BA5916"/>
    <w:rsid w:val="72C73223"/>
    <w:rsid w:val="72C745A6"/>
    <w:rsid w:val="72C80AAE"/>
    <w:rsid w:val="72CF0E29"/>
    <w:rsid w:val="72CF53D4"/>
    <w:rsid w:val="72D02E53"/>
    <w:rsid w:val="72D03959"/>
    <w:rsid w:val="72D04894"/>
    <w:rsid w:val="72D355B8"/>
    <w:rsid w:val="72D64351"/>
    <w:rsid w:val="72D65E96"/>
    <w:rsid w:val="72D84D9A"/>
    <w:rsid w:val="72D8702D"/>
    <w:rsid w:val="72DA0888"/>
    <w:rsid w:val="72DA4380"/>
    <w:rsid w:val="72DC1538"/>
    <w:rsid w:val="72DF7BA7"/>
    <w:rsid w:val="72E14AD9"/>
    <w:rsid w:val="72E3764A"/>
    <w:rsid w:val="72E46A6B"/>
    <w:rsid w:val="72E601A8"/>
    <w:rsid w:val="72E7021A"/>
    <w:rsid w:val="72E750AC"/>
    <w:rsid w:val="72E85738"/>
    <w:rsid w:val="72E868B6"/>
    <w:rsid w:val="72EB5F8A"/>
    <w:rsid w:val="72EC46B5"/>
    <w:rsid w:val="72EC523E"/>
    <w:rsid w:val="72EF7E71"/>
    <w:rsid w:val="72F02708"/>
    <w:rsid w:val="72F02DC6"/>
    <w:rsid w:val="72F13C91"/>
    <w:rsid w:val="72F25B89"/>
    <w:rsid w:val="72F3222E"/>
    <w:rsid w:val="72F3725C"/>
    <w:rsid w:val="72F74A35"/>
    <w:rsid w:val="72F84B3F"/>
    <w:rsid w:val="72F96828"/>
    <w:rsid w:val="72FB7137"/>
    <w:rsid w:val="72FD01F1"/>
    <w:rsid w:val="72FE6818"/>
    <w:rsid w:val="72FF2B5D"/>
    <w:rsid w:val="73006186"/>
    <w:rsid w:val="730244AB"/>
    <w:rsid w:val="73051642"/>
    <w:rsid w:val="7305353E"/>
    <w:rsid w:val="7309011B"/>
    <w:rsid w:val="73093223"/>
    <w:rsid w:val="730B1EAC"/>
    <w:rsid w:val="730B6EBD"/>
    <w:rsid w:val="730C4FA4"/>
    <w:rsid w:val="730D5AC2"/>
    <w:rsid w:val="730F2B7C"/>
    <w:rsid w:val="73144724"/>
    <w:rsid w:val="73156CCE"/>
    <w:rsid w:val="7318252C"/>
    <w:rsid w:val="7319142E"/>
    <w:rsid w:val="731A5442"/>
    <w:rsid w:val="731B6217"/>
    <w:rsid w:val="731E388F"/>
    <w:rsid w:val="73235FBE"/>
    <w:rsid w:val="73240FCD"/>
    <w:rsid w:val="73262027"/>
    <w:rsid w:val="7326464B"/>
    <w:rsid w:val="73287081"/>
    <w:rsid w:val="732B5825"/>
    <w:rsid w:val="732B7861"/>
    <w:rsid w:val="732D2434"/>
    <w:rsid w:val="732D30DA"/>
    <w:rsid w:val="732D7E3B"/>
    <w:rsid w:val="7336260B"/>
    <w:rsid w:val="73362C09"/>
    <w:rsid w:val="73376F1E"/>
    <w:rsid w:val="733922BF"/>
    <w:rsid w:val="733B0052"/>
    <w:rsid w:val="733B4489"/>
    <w:rsid w:val="733F32E8"/>
    <w:rsid w:val="73400570"/>
    <w:rsid w:val="73403546"/>
    <w:rsid w:val="73410DCC"/>
    <w:rsid w:val="73430A47"/>
    <w:rsid w:val="734522B1"/>
    <w:rsid w:val="73474DAD"/>
    <w:rsid w:val="734800A0"/>
    <w:rsid w:val="734A1149"/>
    <w:rsid w:val="734B7A65"/>
    <w:rsid w:val="734D0516"/>
    <w:rsid w:val="734D5AB1"/>
    <w:rsid w:val="734E0454"/>
    <w:rsid w:val="734F612B"/>
    <w:rsid w:val="73511F35"/>
    <w:rsid w:val="735222ED"/>
    <w:rsid w:val="73535D77"/>
    <w:rsid w:val="73537DEE"/>
    <w:rsid w:val="735721CF"/>
    <w:rsid w:val="73576201"/>
    <w:rsid w:val="73586D83"/>
    <w:rsid w:val="735B2DC0"/>
    <w:rsid w:val="7360012D"/>
    <w:rsid w:val="73606678"/>
    <w:rsid w:val="73636B8C"/>
    <w:rsid w:val="736411DD"/>
    <w:rsid w:val="7364531A"/>
    <w:rsid w:val="7367214C"/>
    <w:rsid w:val="736745BA"/>
    <w:rsid w:val="736A5033"/>
    <w:rsid w:val="736B3E14"/>
    <w:rsid w:val="736B5B9B"/>
    <w:rsid w:val="736C0E93"/>
    <w:rsid w:val="7372096E"/>
    <w:rsid w:val="73734554"/>
    <w:rsid w:val="73770C41"/>
    <w:rsid w:val="737C122D"/>
    <w:rsid w:val="737E7FEC"/>
    <w:rsid w:val="73852B40"/>
    <w:rsid w:val="738551FA"/>
    <w:rsid w:val="7387245D"/>
    <w:rsid w:val="73896A72"/>
    <w:rsid w:val="738A0B95"/>
    <w:rsid w:val="738C4DC3"/>
    <w:rsid w:val="738F3124"/>
    <w:rsid w:val="73904202"/>
    <w:rsid w:val="73910CC7"/>
    <w:rsid w:val="73942F8C"/>
    <w:rsid w:val="739436E3"/>
    <w:rsid w:val="7397485C"/>
    <w:rsid w:val="739962E5"/>
    <w:rsid w:val="739A3796"/>
    <w:rsid w:val="739B1FB1"/>
    <w:rsid w:val="73A02C40"/>
    <w:rsid w:val="73A26A74"/>
    <w:rsid w:val="73A568D0"/>
    <w:rsid w:val="73A6178F"/>
    <w:rsid w:val="73AB06EE"/>
    <w:rsid w:val="73AD1BD8"/>
    <w:rsid w:val="73AF0DE9"/>
    <w:rsid w:val="73B0493B"/>
    <w:rsid w:val="73B37469"/>
    <w:rsid w:val="73B6343E"/>
    <w:rsid w:val="73BA0523"/>
    <w:rsid w:val="73BA1489"/>
    <w:rsid w:val="73BA7C4A"/>
    <w:rsid w:val="73BC6E4C"/>
    <w:rsid w:val="73BE5FF6"/>
    <w:rsid w:val="73C15FD0"/>
    <w:rsid w:val="73C92BFC"/>
    <w:rsid w:val="73CA0B1C"/>
    <w:rsid w:val="73CA3E7F"/>
    <w:rsid w:val="73CA594D"/>
    <w:rsid w:val="73CB111D"/>
    <w:rsid w:val="73CB39DA"/>
    <w:rsid w:val="73CC32FD"/>
    <w:rsid w:val="73CE08B4"/>
    <w:rsid w:val="73CE339B"/>
    <w:rsid w:val="73CF3B91"/>
    <w:rsid w:val="73D021DF"/>
    <w:rsid w:val="73D02E4D"/>
    <w:rsid w:val="73D05204"/>
    <w:rsid w:val="73D166F3"/>
    <w:rsid w:val="73D22C45"/>
    <w:rsid w:val="73D41928"/>
    <w:rsid w:val="73D44589"/>
    <w:rsid w:val="73D57088"/>
    <w:rsid w:val="73DC71FC"/>
    <w:rsid w:val="73DE02FE"/>
    <w:rsid w:val="73DE1A83"/>
    <w:rsid w:val="73DF6E22"/>
    <w:rsid w:val="73E50F5B"/>
    <w:rsid w:val="73EB344E"/>
    <w:rsid w:val="73EB61AB"/>
    <w:rsid w:val="73ED11E5"/>
    <w:rsid w:val="73F102E7"/>
    <w:rsid w:val="73F25979"/>
    <w:rsid w:val="73F35186"/>
    <w:rsid w:val="73F421F3"/>
    <w:rsid w:val="73F50F0D"/>
    <w:rsid w:val="73F511F0"/>
    <w:rsid w:val="73F5181C"/>
    <w:rsid w:val="73FA5471"/>
    <w:rsid w:val="73FB22EC"/>
    <w:rsid w:val="73FB5237"/>
    <w:rsid w:val="740173A5"/>
    <w:rsid w:val="740238EB"/>
    <w:rsid w:val="7403175B"/>
    <w:rsid w:val="740455A0"/>
    <w:rsid w:val="74056A18"/>
    <w:rsid w:val="74056D9C"/>
    <w:rsid w:val="74061246"/>
    <w:rsid w:val="740B3A19"/>
    <w:rsid w:val="740D587C"/>
    <w:rsid w:val="741343FF"/>
    <w:rsid w:val="74164C14"/>
    <w:rsid w:val="741D005D"/>
    <w:rsid w:val="741F33BE"/>
    <w:rsid w:val="742442D0"/>
    <w:rsid w:val="74246B79"/>
    <w:rsid w:val="742929D9"/>
    <w:rsid w:val="742E262C"/>
    <w:rsid w:val="742F6573"/>
    <w:rsid w:val="74313E8E"/>
    <w:rsid w:val="74325AF7"/>
    <w:rsid w:val="743272E6"/>
    <w:rsid w:val="7434319D"/>
    <w:rsid w:val="74354F5D"/>
    <w:rsid w:val="7436251C"/>
    <w:rsid w:val="74374918"/>
    <w:rsid w:val="743762AC"/>
    <w:rsid w:val="74380DCA"/>
    <w:rsid w:val="743859C3"/>
    <w:rsid w:val="743B2276"/>
    <w:rsid w:val="743B4F74"/>
    <w:rsid w:val="743C14BE"/>
    <w:rsid w:val="743E73AC"/>
    <w:rsid w:val="74425093"/>
    <w:rsid w:val="74471DF5"/>
    <w:rsid w:val="7447549D"/>
    <w:rsid w:val="74477022"/>
    <w:rsid w:val="74485A04"/>
    <w:rsid w:val="744A7F06"/>
    <w:rsid w:val="744C33FA"/>
    <w:rsid w:val="744D3E02"/>
    <w:rsid w:val="744F7783"/>
    <w:rsid w:val="74573140"/>
    <w:rsid w:val="745D4377"/>
    <w:rsid w:val="745F32E7"/>
    <w:rsid w:val="74606164"/>
    <w:rsid w:val="746857AD"/>
    <w:rsid w:val="74687638"/>
    <w:rsid w:val="746951D2"/>
    <w:rsid w:val="746A224F"/>
    <w:rsid w:val="746A5434"/>
    <w:rsid w:val="746B1AE1"/>
    <w:rsid w:val="74787116"/>
    <w:rsid w:val="747921DA"/>
    <w:rsid w:val="747C6DF3"/>
    <w:rsid w:val="747D1B6D"/>
    <w:rsid w:val="747E720C"/>
    <w:rsid w:val="74820117"/>
    <w:rsid w:val="74825378"/>
    <w:rsid w:val="748461A3"/>
    <w:rsid w:val="74923882"/>
    <w:rsid w:val="7493525C"/>
    <w:rsid w:val="749356A8"/>
    <w:rsid w:val="749510A8"/>
    <w:rsid w:val="749519F3"/>
    <w:rsid w:val="749661D5"/>
    <w:rsid w:val="74990F8C"/>
    <w:rsid w:val="749B31F6"/>
    <w:rsid w:val="749B4E58"/>
    <w:rsid w:val="749C0F26"/>
    <w:rsid w:val="749F1E65"/>
    <w:rsid w:val="749F61D6"/>
    <w:rsid w:val="74A02E81"/>
    <w:rsid w:val="74A22D91"/>
    <w:rsid w:val="74A32620"/>
    <w:rsid w:val="74A62387"/>
    <w:rsid w:val="74AA44E3"/>
    <w:rsid w:val="74AB2D3E"/>
    <w:rsid w:val="74AE263B"/>
    <w:rsid w:val="74B2706A"/>
    <w:rsid w:val="74B40E75"/>
    <w:rsid w:val="74B50F27"/>
    <w:rsid w:val="74B75FA0"/>
    <w:rsid w:val="74B7622E"/>
    <w:rsid w:val="74BC7E7C"/>
    <w:rsid w:val="74BF61D1"/>
    <w:rsid w:val="74BF703F"/>
    <w:rsid w:val="74C13147"/>
    <w:rsid w:val="74C56C6A"/>
    <w:rsid w:val="74C67636"/>
    <w:rsid w:val="74CA14DD"/>
    <w:rsid w:val="74CA35A3"/>
    <w:rsid w:val="74CB5A8E"/>
    <w:rsid w:val="74CE250C"/>
    <w:rsid w:val="74D26FB6"/>
    <w:rsid w:val="74D27641"/>
    <w:rsid w:val="74D34A37"/>
    <w:rsid w:val="74D47D78"/>
    <w:rsid w:val="74D50920"/>
    <w:rsid w:val="74D87801"/>
    <w:rsid w:val="74DA1AD4"/>
    <w:rsid w:val="74DB3749"/>
    <w:rsid w:val="74DE5709"/>
    <w:rsid w:val="74DF326D"/>
    <w:rsid w:val="74DF4A84"/>
    <w:rsid w:val="74E000A2"/>
    <w:rsid w:val="74E1466D"/>
    <w:rsid w:val="74E31EDF"/>
    <w:rsid w:val="74E40EA0"/>
    <w:rsid w:val="74E971D4"/>
    <w:rsid w:val="74EC6189"/>
    <w:rsid w:val="74EF5E4E"/>
    <w:rsid w:val="74F105A0"/>
    <w:rsid w:val="74F24ED4"/>
    <w:rsid w:val="74F61D41"/>
    <w:rsid w:val="74F80B31"/>
    <w:rsid w:val="74F813C4"/>
    <w:rsid w:val="74FD13F4"/>
    <w:rsid w:val="74FE0702"/>
    <w:rsid w:val="74FE60E5"/>
    <w:rsid w:val="75060F0F"/>
    <w:rsid w:val="750A1970"/>
    <w:rsid w:val="750A30DA"/>
    <w:rsid w:val="750B06F2"/>
    <w:rsid w:val="750B17C5"/>
    <w:rsid w:val="750C7589"/>
    <w:rsid w:val="750D4CA5"/>
    <w:rsid w:val="75111970"/>
    <w:rsid w:val="75115A2D"/>
    <w:rsid w:val="75115D7B"/>
    <w:rsid w:val="75132774"/>
    <w:rsid w:val="75155B97"/>
    <w:rsid w:val="751605EF"/>
    <w:rsid w:val="75184F34"/>
    <w:rsid w:val="751B36FF"/>
    <w:rsid w:val="751C0EC3"/>
    <w:rsid w:val="751E09FD"/>
    <w:rsid w:val="751E0B71"/>
    <w:rsid w:val="751F7C23"/>
    <w:rsid w:val="752315DF"/>
    <w:rsid w:val="752378BB"/>
    <w:rsid w:val="75250D8D"/>
    <w:rsid w:val="75281633"/>
    <w:rsid w:val="752C0440"/>
    <w:rsid w:val="752D14B9"/>
    <w:rsid w:val="752D519F"/>
    <w:rsid w:val="75311823"/>
    <w:rsid w:val="7531479F"/>
    <w:rsid w:val="75325D92"/>
    <w:rsid w:val="75330FB5"/>
    <w:rsid w:val="75341256"/>
    <w:rsid w:val="75344466"/>
    <w:rsid w:val="75345EE1"/>
    <w:rsid w:val="753B4B76"/>
    <w:rsid w:val="753D0012"/>
    <w:rsid w:val="75425D4F"/>
    <w:rsid w:val="75455910"/>
    <w:rsid w:val="75474C7D"/>
    <w:rsid w:val="754E3D4D"/>
    <w:rsid w:val="755328BB"/>
    <w:rsid w:val="755939D7"/>
    <w:rsid w:val="7560111A"/>
    <w:rsid w:val="756052CE"/>
    <w:rsid w:val="75622B7D"/>
    <w:rsid w:val="75624A21"/>
    <w:rsid w:val="756510DA"/>
    <w:rsid w:val="756675AA"/>
    <w:rsid w:val="75673F4F"/>
    <w:rsid w:val="75675C1A"/>
    <w:rsid w:val="756D2A8F"/>
    <w:rsid w:val="7571004C"/>
    <w:rsid w:val="75762DFB"/>
    <w:rsid w:val="757C3FFC"/>
    <w:rsid w:val="757E2C5D"/>
    <w:rsid w:val="757E4A84"/>
    <w:rsid w:val="75806B04"/>
    <w:rsid w:val="75844A94"/>
    <w:rsid w:val="75852027"/>
    <w:rsid w:val="75852C9E"/>
    <w:rsid w:val="75876F39"/>
    <w:rsid w:val="75881DC2"/>
    <w:rsid w:val="758C17C3"/>
    <w:rsid w:val="758D1E9F"/>
    <w:rsid w:val="758D3B1A"/>
    <w:rsid w:val="75917B8A"/>
    <w:rsid w:val="75921B1A"/>
    <w:rsid w:val="759527CF"/>
    <w:rsid w:val="7595451F"/>
    <w:rsid w:val="7597641D"/>
    <w:rsid w:val="759826B6"/>
    <w:rsid w:val="75984594"/>
    <w:rsid w:val="75990FF8"/>
    <w:rsid w:val="759B3D8C"/>
    <w:rsid w:val="759E70D9"/>
    <w:rsid w:val="759F7A79"/>
    <w:rsid w:val="75A34090"/>
    <w:rsid w:val="75A72DFC"/>
    <w:rsid w:val="75AD5EB3"/>
    <w:rsid w:val="75AF5DA6"/>
    <w:rsid w:val="75B04597"/>
    <w:rsid w:val="75B11CF3"/>
    <w:rsid w:val="75B27090"/>
    <w:rsid w:val="75B47961"/>
    <w:rsid w:val="75B873FB"/>
    <w:rsid w:val="75BA6CDF"/>
    <w:rsid w:val="75BB77FF"/>
    <w:rsid w:val="75BD0AE9"/>
    <w:rsid w:val="75BE6CC7"/>
    <w:rsid w:val="75C03457"/>
    <w:rsid w:val="75C114E8"/>
    <w:rsid w:val="75C30127"/>
    <w:rsid w:val="75CB1745"/>
    <w:rsid w:val="75CE65CB"/>
    <w:rsid w:val="75D016BF"/>
    <w:rsid w:val="75D179A1"/>
    <w:rsid w:val="75D30FCA"/>
    <w:rsid w:val="75D31FF6"/>
    <w:rsid w:val="75D44389"/>
    <w:rsid w:val="75D45AD6"/>
    <w:rsid w:val="75D45E57"/>
    <w:rsid w:val="75D516DE"/>
    <w:rsid w:val="75D56120"/>
    <w:rsid w:val="75DD079F"/>
    <w:rsid w:val="75E00849"/>
    <w:rsid w:val="75E02CE3"/>
    <w:rsid w:val="75E1116B"/>
    <w:rsid w:val="75E143E9"/>
    <w:rsid w:val="75E33732"/>
    <w:rsid w:val="75E75E48"/>
    <w:rsid w:val="75EB5BCA"/>
    <w:rsid w:val="75ED41BE"/>
    <w:rsid w:val="75F047D3"/>
    <w:rsid w:val="75F441B3"/>
    <w:rsid w:val="75F47D60"/>
    <w:rsid w:val="75F63430"/>
    <w:rsid w:val="75FC4B0E"/>
    <w:rsid w:val="75FF259B"/>
    <w:rsid w:val="75FF7567"/>
    <w:rsid w:val="7601700B"/>
    <w:rsid w:val="76023F4E"/>
    <w:rsid w:val="76037BCB"/>
    <w:rsid w:val="760406A2"/>
    <w:rsid w:val="760C0788"/>
    <w:rsid w:val="760C2964"/>
    <w:rsid w:val="760D0443"/>
    <w:rsid w:val="760D1B8C"/>
    <w:rsid w:val="76121616"/>
    <w:rsid w:val="76156909"/>
    <w:rsid w:val="761625DB"/>
    <w:rsid w:val="76170821"/>
    <w:rsid w:val="76176A6D"/>
    <w:rsid w:val="76190DC6"/>
    <w:rsid w:val="7621786A"/>
    <w:rsid w:val="76232F91"/>
    <w:rsid w:val="76296C9D"/>
    <w:rsid w:val="762A06C3"/>
    <w:rsid w:val="762B012B"/>
    <w:rsid w:val="762B4183"/>
    <w:rsid w:val="763318D4"/>
    <w:rsid w:val="76377E7E"/>
    <w:rsid w:val="763A033B"/>
    <w:rsid w:val="763D1E49"/>
    <w:rsid w:val="763E11F7"/>
    <w:rsid w:val="763E1380"/>
    <w:rsid w:val="763F3C5C"/>
    <w:rsid w:val="76432410"/>
    <w:rsid w:val="764401C7"/>
    <w:rsid w:val="76444698"/>
    <w:rsid w:val="764D4446"/>
    <w:rsid w:val="764E02FA"/>
    <w:rsid w:val="764E1C7A"/>
    <w:rsid w:val="765313EB"/>
    <w:rsid w:val="76542A69"/>
    <w:rsid w:val="76550388"/>
    <w:rsid w:val="7656007A"/>
    <w:rsid w:val="765704F3"/>
    <w:rsid w:val="76584FD2"/>
    <w:rsid w:val="765D41E0"/>
    <w:rsid w:val="765E2628"/>
    <w:rsid w:val="765F6EDF"/>
    <w:rsid w:val="766008E7"/>
    <w:rsid w:val="766350B9"/>
    <w:rsid w:val="76635BFB"/>
    <w:rsid w:val="76636802"/>
    <w:rsid w:val="76662171"/>
    <w:rsid w:val="7666558F"/>
    <w:rsid w:val="76677667"/>
    <w:rsid w:val="76690677"/>
    <w:rsid w:val="766B0307"/>
    <w:rsid w:val="766C2784"/>
    <w:rsid w:val="766D6829"/>
    <w:rsid w:val="766E1CAF"/>
    <w:rsid w:val="766E3503"/>
    <w:rsid w:val="766F5356"/>
    <w:rsid w:val="76703881"/>
    <w:rsid w:val="7671509F"/>
    <w:rsid w:val="76717318"/>
    <w:rsid w:val="76723E4F"/>
    <w:rsid w:val="7675502F"/>
    <w:rsid w:val="7678473B"/>
    <w:rsid w:val="767A14E8"/>
    <w:rsid w:val="767D56A7"/>
    <w:rsid w:val="7680549D"/>
    <w:rsid w:val="76832054"/>
    <w:rsid w:val="768D38E7"/>
    <w:rsid w:val="769073AD"/>
    <w:rsid w:val="7691548B"/>
    <w:rsid w:val="76930106"/>
    <w:rsid w:val="76936301"/>
    <w:rsid w:val="769726B3"/>
    <w:rsid w:val="76983217"/>
    <w:rsid w:val="769A0378"/>
    <w:rsid w:val="769C0D30"/>
    <w:rsid w:val="76A069A1"/>
    <w:rsid w:val="76A14D88"/>
    <w:rsid w:val="76A16CC9"/>
    <w:rsid w:val="76AB710C"/>
    <w:rsid w:val="76AC7506"/>
    <w:rsid w:val="76AD7C72"/>
    <w:rsid w:val="76AE1260"/>
    <w:rsid w:val="76AE685E"/>
    <w:rsid w:val="76B14156"/>
    <w:rsid w:val="76B20E4B"/>
    <w:rsid w:val="76B2431F"/>
    <w:rsid w:val="76B410E4"/>
    <w:rsid w:val="76B75EF9"/>
    <w:rsid w:val="76B94C2C"/>
    <w:rsid w:val="76B9790E"/>
    <w:rsid w:val="76BB6A64"/>
    <w:rsid w:val="76BE27A1"/>
    <w:rsid w:val="76BF097C"/>
    <w:rsid w:val="76C1276C"/>
    <w:rsid w:val="76C2080B"/>
    <w:rsid w:val="76C32B2B"/>
    <w:rsid w:val="76C86819"/>
    <w:rsid w:val="76D23655"/>
    <w:rsid w:val="76D63DF8"/>
    <w:rsid w:val="76DB4DA7"/>
    <w:rsid w:val="76DC1895"/>
    <w:rsid w:val="76DC6CCB"/>
    <w:rsid w:val="76DD4579"/>
    <w:rsid w:val="76E04686"/>
    <w:rsid w:val="76E10432"/>
    <w:rsid w:val="76E51CBA"/>
    <w:rsid w:val="76E7073E"/>
    <w:rsid w:val="76E74B08"/>
    <w:rsid w:val="76E87239"/>
    <w:rsid w:val="76EB1C2D"/>
    <w:rsid w:val="76ED5322"/>
    <w:rsid w:val="76F23AE2"/>
    <w:rsid w:val="76F25535"/>
    <w:rsid w:val="76F32F92"/>
    <w:rsid w:val="76F53717"/>
    <w:rsid w:val="76F64EA1"/>
    <w:rsid w:val="76F968E1"/>
    <w:rsid w:val="770217A2"/>
    <w:rsid w:val="770878D7"/>
    <w:rsid w:val="770A0C84"/>
    <w:rsid w:val="770A4B28"/>
    <w:rsid w:val="770C2DBC"/>
    <w:rsid w:val="77102404"/>
    <w:rsid w:val="77102D01"/>
    <w:rsid w:val="77147CDE"/>
    <w:rsid w:val="77172E28"/>
    <w:rsid w:val="771863D9"/>
    <w:rsid w:val="771D63AF"/>
    <w:rsid w:val="771E1E77"/>
    <w:rsid w:val="771E4B9B"/>
    <w:rsid w:val="77201DE0"/>
    <w:rsid w:val="77211D23"/>
    <w:rsid w:val="77230E5C"/>
    <w:rsid w:val="77275F56"/>
    <w:rsid w:val="77285331"/>
    <w:rsid w:val="772A7286"/>
    <w:rsid w:val="772C4FAB"/>
    <w:rsid w:val="772D56A1"/>
    <w:rsid w:val="77304D54"/>
    <w:rsid w:val="77342756"/>
    <w:rsid w:val="77345FF6"/>
    <w:rsid w:val="77377DF2"/>
    <w:rsid w:val="773C3E93"/>
    <w:rsid w:val="773E371E"/>
    <w:rsid w:val="77404379"/>
    <w:rsid w:val="774106C5"/>
    <w:rsid w:val="77412AF2"/>
    <w:rsid w:val="77501A5E"/>
    <w:rsid w:val="775202DA"/>
    <w:rsid w:val="77523ECB"/>
    <w:rsid w:val="77544DD3"/>
    <w:rsid w:val="7756311E"/>
    <w:rsid w:val="775B542A"/>
    <w:rsid w:val="776502D9"/>
    <w:rsid w:val="77651BEA"/>
    <w:rsid w:val="776768EC"/>
    <w:rsid w:val="77682AE2"/>
    <w:rsid w:val="776B62CD"/>
    <w:rsid w:val="776D7E71"/>
    <w:rsid w:val="776E1773"/>
    <w:rsid w:val="777A1BD1"/>
    <w:rsid w:val="777C30EA"/>
    <w:rsid w:val="77806A84"/>
    <w:rsid w:val="77811B19"/>
    <w:rsid w:val="7782667A"/>
    <w:rsid w:val="77834F48"/>
    <w:rsid w:val="77847948"/>
    <w:rsid w:val="778624CF"/>
    <w:rsid w:val="77883A0B"/>
    <w:rsid w:val="778974E1"/>
    <w:rsid w:val="778D4CC9"/>
    <w:rsid w:val="778E7F11"/>
    <w:rsid w:val="7790373F"/>
    <w:rsid w:val="7791670E"/>
    <w:rsid w:val="77932E2A"/>
    <w:rsid w:val="7797329C"/>
    <w:rsid w:val="77991A23"/>
    <w:rsid w:val="779C583D"/>
    <w:rsid w:val="779D0682"/>
    <w:rsid w:val="779D6092"/>
    <w:rsid w:val="779E348E"/>
    <w:rsid w:val="77A02893"/>
    <w:rsid w:val="77AA0FCB"/>
    <w:rsid w:val="77AB15EF"/>
    <w:rsid w:val="77AB5F9B"/>
    <w:rsid w:val="77AD5C36"/>
    <w:rsid w:val="77B227AA"/>
    <w:rsid w:val="77B37FA1"/>
    <w:rsid w:val="77B454B5"/>
    <w:rsid w:val="77B52ACC"/>
    <w:rsid w:val="77B601FC"/>
    <w:rsid w:val="77BC158F"/>
    <w:rsid w:val="77BE1015"/>
    <w:rsid w:val="77C018F3"/>
    <w:rsid w:val="77C23073"/>
    <w:rsid w:val="77C24D79"/>
    <w:rsid w:val="77C25AA2"/>
    <w:rsid w:val="77C33FE6"/>
    <w:rsid w:val="77C91FA0"/>
    <w:rsid w:val="77CA5D61"/>
    <w:rsid w:val="77CD6F31"/>
    <w:rsid w:val="77CF5392"/>
    <w:rsid w:val="77D25393"/>
    <w:rsid w:val="77DE68AA"/>
    <w:rsid w:val="77DE7CBB"/>
    <w:rsid w:val="77E20637"/>
    <w:rsid w:val="77E5233D"/>
    <w:rsid w:val="77E70913"/>
    <w:rsid w:val="77EA6434"/>
    <w:rsid w:val="77EA6B59"/>
    <w:rsid w:val="77EE2BAA"/>
    <w:rsid w:val="77F141EC"/>
    <w:rsid w:val="77F3420F"/>
    <w:rsid w:val="77F423EE"/>
    <w:rsid w:val="77FB37C0"/>
    <w:rsid w:val="77FB755F"/>
    <w:rsid w:val="78025217"/>
    <w:rsid w:val="78025664"/>
    <w:rsid w:val="78051ECA"/>
    <w:rsid w:val="7809281B"/>
    <w:rsid w:val="780A34D7"/>
    <w:rsid w:val="780D1BF9"/>
    <w:rsid w:val="780F1343"/>
    <w:rsid w:val="78101588"/>
    <w:rsid w:val="78115B27"/>
    <w:rsid w:val="78133F1B"/>
    <w:rsid w:val="78143520"/>
    <w:rsid w:val="7815070B"/>
    <w:rsid w:val="781970AA"/>
    <w:rsid w:val="781C50EF"/>
    <w:rsid w:val="781E2618"/>
    <w:rsid w:val="78201348"/>
    <w:rsid w:val="7820234D"/>
    <w:rsid w:val="78214FF4"/>
    <w:rsid w:val="78217432"/>
    <w:rsid w:val="782220C6"/>
    <w:rsid w:val="78267174"/>
    <w:rsid w:val="78272854"/>
    <w:rsid w:val="78280C27"/>
    <w:rsid w:val="78281BD6"/>
    <w:rsid w:val="782970D1"/>
    <w:rsid w:val="782B38CC"/>
    <w:rsid w:val="782C479A"/>
    <w:rsid w:val="782D2FE3"/>
    <w:rsid w:val="78301D76"/>
    <w:rsid w:val="78305932"/>
    <w:rsid w:val="78306186"/>
    <w:rsid w:val="7836467A"/>
    <w:rsid w:val="78374276"/>
    <w:rsid w:val="783756B0"/>
    <w:rsid w:val="783772FB"/>
    <w:rsid w:val="783B695B"/>
    <w:rsid w:val="783C0D88"/>
    <w:rsid w:val="783D74B4"/>
    <w:rsid w:val="783D7661"/>
    <w:rsid w:val="78402B8C"/>
    <w:rsid w:val="78434943"/>
    <w:rsid w:val="78451A28"/>
    <w:rsid w:val="784569C9"/>
    <w:rsid w:val="78456A19"/>
    <w:rsid w:val="7848405B"/>
    <w:rsid w:val="78505147"/>
    <w:rsid w:val="785079FE"/>
    <w:rsid w:val="78537F94"/>
    <w:rsid w:val="785A26E4"/>
    <w:rsid w:val="785B0FEB"/>
    <w:rsid w:val="785B55C3"/>
    <w:rsid w:val="785C23F4"/>
    <w:rsid w:val="785C2E78"/>
    <w:rsid w:val="785E2B09"/>
    <w:rsid w:val="785E5F5F"/>
    <w:rsid w:val="7860095D"/>
    <w:rsid w:val="786012B9"/>
    <w:rsid w:val="786571FE"/>
    <w:rsid w:val="7867225C"/>
    <w:rsid w:val="786E05A5"/>
    <w:rsid w:val="78701C8F"/>
    <w:rsid w:val="78706323"/>
    <w:rsid w:val="787155FF"/>
    <w:rsid w:val="78716487"/>
    <w:rsid w:val="787172DC"/>
    <w:rsid w:val="7875014B"/>
    <w:rsid w:val="78762527"/>
    <w:rsid w:val="78772F1B"/>
    <w:rsid w:val="787B188A"/>
    <w:rsid w:val="787C42AA"/>
    <w:rsid w:val="787D0C9E"/>
    <w:rsid w:val="787D5382"/>
    <w:rsid w:val="78831268"/>
    <w:rsid w:val="7887568A"/>
    <w:rsid w:val="788B3EB4"/>
    <w:rsid w:val="788B6868"/>
    <w:rsid w:val="788E109B"/>
    <w:rsid w:val="78916B5D"/>
    <w:rsid w:val="78922AE1"/>
    <w:rsid w:val="78937A07"/>
    <w:rsid w:val="789468FC"/>
    <w:rsid w:val="789968F7"/>
    <w:rsid w:val="78997C94"/>
    <w:rsid w:val="789F5106"/>
    <w:rsid w:val="789F7F14"/>
    <w:rsid w:val="78A62F7D"/>
    <w:rsid w:val="78A8011D"/>
    <w:rsid w:val="78AA6EB9"/>
    <w:rsid w:val="78B06B46"/>
    <w:rsid w:val="78B11434"/>
    <w:rsid w:val="78B5252A"/>
    <w:rsid w:val="78B7259E"/>
    <w:rsid w:val="78B923C1"/>
    <w:rsid w:val="78BA3A81"/>
    <w:rsid w:val="78BC3C73"/>
    <w:rsid w:val="78BF07BF"/>
    <w:rsid w:val="78BF54A6"/>
    <w:rsid w:val="78C237B3"/>
    <w:rsid w:val="78C23F6A"/>
    <w:rsid w:val="78C3392E"/>
    <w:rsid w:val="78C43E96"/>
    <w:rsid w:val="78C72F00"/>
    <w:rsid w:val="78CA481D"/>
    <w:rsid w:val="78CD6B13"/>
    <w:rsid w:val="78CE3DC3"/>
    <w:rsid w:val="78D101CA"/>
    <w:rsid w:val="78D5338D"/>
    <w:rsid w:val="78D552B4"/>
    <w:rsid w:val="78DC168E"/>
    <w:rsid w:val="78DC2CF3"/>
    <w:rsid w:val="78DF66CB"/>
    <w:rsid w:val="78E1627E"/>
    <w:rsid w:val="78E25417"/>
    <w:rsid w:val="78E84BF4"/>
    <w:rsid w:val="78E927D2"/>
    <w:rsid w:val="78EA70A5"/>
    <w:rsid w:val="78EB5F30"/>
    <w:rsid w:val="78EB6CC1"/>
    <w:rsid w:val="78ED131F"/>
    <w:rsid w:val="78ED25A8"/>
    <w:rsid w:val="78ED29A1"/>
    <w:rsid w:val="78EF1631"/>
    <w:rsid w:val="78F042C9"/>
    <w:rsid w:val="78F6242E"/>
    <w:rsid w:val="78FA0BA9"/>
    <w:rsid w:val="78FC5A46"/>
    <w:rsid w:val="78FF655E"/>
    <w:rsid w:val="79037C99"/>
    <w:rsid w:val="790423A3"/>
    <w:rsid w:val="79053A86"/>
    <w:rsid w:val="79093BCB"/>
    <w:rsid w:val="79106C9D"/>
    <w:rsid w:val="7911187D"/>
    <w:rsid w:val="791636EB"/>
    <w:rsid w:val="79171893"/>
    <w:rsid w:val="791836AD"/>
    <w:rsid w:val="79194887"/>
    <w:rsid w:val="791A7285"/>
    <w:rsid w:val="791C2F36"/>
    <w:rsid w:val="7927795E"/>
    <w:rsid w:val="792A1624"/>
    <w:rsid w:val="792B052C"/>
    <w:rsid w:val="792C06EB"/>
    <w:rsid w:val="792D7523"/>
    <w:rsid w:val="792E1E70"/>
    <w:rsid w:val="792E6AB2"/>
    <w:rsid w:val="792F7340"/>
    <w:rsid w:val="7931590B"/>
    <w:rsid w:val="79352294"/>
    <w:rsid w:val="79356FC0"/>
    <w:rsid w:val="79397B6A"/>
    <w:rsid w:val="793D6876"/>
    <w:rsid w:val="793E1C36"/>
    <w:rsid w:val="794341D8"/>
    <w:rsid w:val="79461ECC"/>
    <w:rsid w:val="79493B69"/>
    <w:rsid w:val="794D7545"/>
    <w:rsid w:val="79504CA9"/>
    <w:rsid w:val="795202F5"/>
    <w:rsid w:val="795254E9"/>
    <w:rsid w:val="79557A0A"/>
    <w:rsid w:val="79563F83"/>
    <w:rsid w:val="79575D7C"/>
    <w:rsid w:val="79577858"/>
    <w:rsid w:val="795A79AC"/>
    <w:rsid w:val="795B6599"/>
    <w:rsid w:val="795C7E60"/>
    <w:rsid w:val="795D2B53"/>
    <w:rsid w:val="795D5ACB"/>
    <w:rsid w:val="79622A53"/>
    <w:rsid w:val="79627226"/>
    <w:rsid w:val="79687DF2"/>
    <w:rsid w:val="796C5ADE"/>
    <w:rsid w:val="79715B3D"/>
    <w:rsid w:val="797163B7"/>
    <w:rsid w:val="79743D96"/>
    <w:rsid w:val="797968EC"/>
    <w:rsid w:val="79796C24"/>
    <w:rsid w:val="797C1FFC"/>
    <w:rsid w:val="797D3EF6"/>
    <w:rsid w:val="7981134F"/>
    <w:rsid w:val="79826616"/>
    <w:rsid w:val="79840457"/>
    <w:rsid w:val="7985648C"/>
    <w:rsid w:val="79882E9D"/>
    <w:rsid w:val="79893B5D"/>
    <w:rsid w:val="798B6330"/>
    <w:rsid w:val="798C22D0"/>
    <w:rsid w:val="798C27A4"/>
    <w:rsid w:val="798C645F"/>
    <w:rsid w:val="798E1AB4"/>
    <w:rsid w:val="79902734"/>
    <w:rsid w:val="79941E57"/>
    <w:rsid w:val="799747C0"/>
    <w:rsid w:val="799A7363"/>
    <w:rsid w:val="799C1704"/>
    <w:rsid w:val="799D52A7"/>
    <w:rsid w:val="799E2C3A"/>
    <w:rsid w:val="799F183E"/>
    <w:rsid w:val="79A268D1"/>
    <w:rsid w:val="79A616A5"/>
    <w:rsid w:val="79A7653C"/>
    <w:rsid w:val="79A91057"/>
    <w:rsid w:val="79A945FF"/>
    <w:rsid w:val="79AA1597"/>
    <w:rsid w:val="79AA159D"/>
    <w:rsid w:val="79AC28EE"/>
    <w:rsid w:val="79B234DA"/>
    <w:rsid w:val="79B3476B"/>
    <w:rsid w:val="79B34F4E"/>
    <w:rsid w:val="79B45F40"/>
    <w:rsid w:val="79B54C88"/>
    <w:rsid w:val="79B5678F"/>
    <w:rsid w:val="79BC1772"/>
    <w:rsid w:val="79C634E1"/>
    <w:rsid w:val="79CE2319"/>
    <w:rsid w:val="79D01EF9"/>
    <w:rsid w:val="79D062BA"/>
    <w:rsid w:val="79D12119"/>
    <w:rsid w:val="79D12A09"/>
    <w:rsid w:val="79D2696D"/>
    <w:rsid w:val="79D303C4"/>
    <w:rsid w:val="79D473D7"/>
    <w:rsid w:val="79DA7BC8"/>
    <w:rsid w:val="79DD23EC"/>
    <w:rsid w:val="79E101F0"/>
    <w:rsid w:val="79E701E7"/>
    <w:rsid w:val="79E708FF"/>
    <w:rsid w:val="79E77018"/>
    <w:rsid w:val="79E91BAE"/>
    <w:rsid w:val="79EB00E5"/>
    <w:rsid w:val="79EC78A4"/>
    <w:rsid w:val="79ED6982"/>
    <w:rsid w:val="79F00229"/>
    <w:rsid w:val="79F527CB"/>
    <w:rsid w:val="79F634DF"/>
    <w:rsid w:val="79F811E9"/>
    <w:rsid w:val="79F82F48"/>
    <w:rsid w:val="79F86631"/>
    <w:rsid w:val="79FA2CC1"/>
    <w:rsid w:val="79FA7AD2"/>
    <w:rsid w:val="79FC1C65"/>
    <w:rsid w:val="79FD78EC"/>
    <w:rsid w:val="79FF03A9"/>
    <w:rsid w:val="79FF7B3D"/>
    <w:rsid w:val="7A020665"/>
    <w:rsid w:val="7A0459AE"/>
    <w:rsid w:val="7A075DCC"/>
    <w:rsid w:val="7A0A383F"/>
    <w:rsid w:val="7A0A39CD"/>
    <w:rsid w:val="7A0A5B10"/>
    <w:rsid w:val="7A0D40F6"/>
    <w:rsid w:val="7A0D4210"/>
    <w:rsid w:val="7A112399"/>
    <w:rsid w:val="7A1638B8"/>
    <w:rsid w:val="7A1766CC"/>
    <w:rsid w:val="7A176D7D"/>
    <w:rsid w:val="7A1B6162"/>
    <w:rsid w:val="7A1E7680"/>
    <w:rsid w:val="7A2041BB"/>
    <w:rsid w:val="7A220310"/>
    <w:rsid w:val="7A237B97"/>
    <w:rsid w:val="7A240640"/>
    <w:rsid w:val="7A244293"/>
    <w:rsid w:val="7A2668DB"/>
    <w:rsid w:val="7A2B1AC5"/>
    <w:rsid w:val="7A2B6853"/>
    <w:rsid w:val="7A2B6C13"/>
    <w:rsid w:val="7A2C4AA7"/>
    <w:rsid w:val="7A2E7893"/>
    <w:rsid w:val="7A2F26FB"/>
    <w:rsid w:val="7A2F545F"/>
    <w:rsid w:val="7A304D35"/>
    <w:rsid w:val="7A31006F"/>
    <w:rsid w:val="7A324033"/>
    <w:rsid w:val="7A347307"/>
    <w:rsid w:val="7A3502DC"/>
    <w:rsid w:val="7A357F5F"/>
    <w:rsid w:val="7A384008"/>
    <w:rsid w:val="7A386D82"/>
    <w:rsid w:val="7A396850"/>
    <w:rsid w:val="7A3B10AA"/>
    <w:rsid w:val="7A3D7644"/>
    <w:rsid w:val="7A423E40"/>
    <w:rsid w:val="7A4534F1"/>
    <w:rsid w:val="7A456353"/>
    <w:rsid w:val="7A483048"/>
    <w:rsid w:val="7A4A2772"/>
    <w:rsid w:val="7A4A53B1"/>
    <w:rsid w:val="7A4D078A"/>
    <w:rsid w:val="7A522208"/>
    <w:rsid w:val="7A5C347C"/>
    <w:rsid w:val="7A5D0347"/>
    <w:rsid w:val="7A5D12BD"/>
    <w:rsid w:val="7A605653"/>
    <w:rsid w:val="7A616F76"/>
    <w:rsid w:val="7A627C74"/>
    <w:rsid w:val="7A661531"/>
    <w:rsid w:val="7A6A1500"/>
    <w:rsid w:val="7A6A682F"/>
    <w:rsid w:val="7A6E31F9"/>
    <w:rsid w:val="7A6F78B2"/>
    <w:rsid w:val="7A712995"/>
    <w:rsid w:val="7A746A86"/>
    <w:rsid w:val="7A762CA3"/>
    <w:rsid w:val="7A7911E7"/>
    <w:rsid w:val="7A7D29F4"/>
    <w:rsid w:val="7A7F747D"/>
    <w:rsid w:val="7A7F780C"/>
    <w:rsid w:val="7A8070A1"/>
    <w:rsid w:val="7A8112E2"/>
    <w:rsid w:val="7A8361CA"/>
    <w:rsid w:val="7A836AB6"/>
    <w:rsid w:val="7A853DF5"/>
    <w:rsid w:val="7A86089C"/>
    <w:rsid w:val="7A861AD7"/>
    <w:rsid w:val="7A863F39"/>
    <w:rsid w:val="7A883C80"/>
    <w:rsid w:val="7A897DD6"/>
    <w:rsid w:val="7A8B1566"/>
    <w:rsid w:val="7A8E03BA"/>
    <w:rsid w:val="7A8F0890"/>
    <w:rsid w:val="7A8F3BDE"/>
    <w:rsid w:val="7A903448"/>
    <w:rsid w:val="7A904E28"/>
    <w:rsid w:val="7A905048"/>
    <w:rsid w:val="7A9120A8"/>
    <w:rsid w:val="7A930B7E"/>
    <w:rsid w:val="7A963084"/>
    <w:rsid w:val="7A966E98"/>
    <w:rsid w:val="7A9A5738"/>
    <w:rsid w:val="7A9A6FB9"/>
    <w:rsid w:val="7A9F1634"/>
    <w:rsid w:val="7AA04A3D"/>
    <w:rsid w:val="7AA14670"/>
    <w:rsid w:val="7AA174A8"/>
    <w:rsid w:val="7AA27430"/>
    <w:rsid w:val="7AA511FB"/>
    <w:rsid w:val="7AA82B26"/>
    <w:rsid w:val="7AAA2372"/>
    <w:rsid w:val="7AAA52D0"/>
    <w:rsid w:val="7AAF44F6"/>
    <w:rsid w:val="7AAF4CB2"/>
    <w:rsid w:val="7AB10CD7"/>
    <w:rsid w:val="7AB11F63"/>
    <w:rsid w:val="7AB17EA4"/>
    <w:rsid w:val="7AB24119"/>
    <w:rsid w:val="7AB759E8"/>
    <w:rsid w:val="7ABA627D"/>
    <w:rsid w:val="7ABC7562"/>
    <w:rsid w:val="7ABD1AE6"/>
    <w:rsid w:val="7ABD5719"/>
    <w:rsid w:val="7AC0653C"/>
    <w:rsid w:val="7AC21FE3"/>
    <w:rsid w:val="7AC342B8"/>
    <w:rsid w:val="7AC4307B"/>
    <w:rsid w:val="7AC57732"/>
    <w:rsid w:val="7AC64780"/>
    <w:rsid w:val="7AC65473"/>
    <w:rsid w:val="7ACA4378"/>
    <w:rsid w:val="7ACC15D8"/>
    <w:rsid w:val="7ACF754F"/>
    <w:rsid w:val="7AD10437"/>
    <w:rsid w:val="7AD53F51"/>
    <w:rsid w:val="7AD61D89"/>
    <w:rsid w:val="7ADA1493"/>
    <w:rsid w:val="7ADD4A23"/>
    <w:rsid w:val="7AE277A8"/>
    <w:rsid w:val="7AE33E3B"/>
    <w:rsid w:val="7AE4799D"/>
    <w:rsid w:val="7AEA18F7"/>
    <w:rsid w:val="7AEC5BBF"/>
    <w:rsid w:val="7AEE7FE4"/>
    <w:rsid w:val="7AF52413"/>
    <w:rsid w:val="7AF65FDB"/>
    <w:rsid w:val="7AF84AB2"/>
    <w:rsid w:val="7AFC408C"/>
    <w:rsid w:val="7AFE75FE"/>
    <w:rsid w:val="7B062736"/>
    <w:rsid w:val="7B063217"/>
    <w:rsid w:val="7B0B7261"/>
    <w:rsid w:val="7B0F2463"/>
    <w:rsid w:val="7B127E28"/>
    <w:rsid w:val="7B152B59"/>
    <w:rsid w:val="7B161645"/>
    <w:rsid w:val="7B1747DF"/>
    <w:rsid w:val="7B174F0C"/>
    <w:rsid w:val="7B1A123A"/>
    <w:rsid w:val="7B1A61A0"/>
    <w:rsid w:val="7B1D6C15"/>
    <w:rsid w:val="7B2010A7"/>
    <w:rsid w:val="7B210810"/>
    <w:rsid w:val="7B230B4C"/>
    <w:rsid w:val="7B255C8F"/>
    <w:rsid w:val="7B2C5459"/>
    <w:rsid w:val="7B2E4689"/>
    <w:rsid w:val="7B2F1C5B"/>
    <w:rsid w:val="7B304F2E"/>
    <w:rsid w:val="7B324D57"/>
    <w:rsid w:val="7B36207F"/>
    <w:rsid w:val="7B36539A"/>
    <w:rsid w:val="7B390B5C"/>
    <w:rsid w:val="7B3D2E30"/>
    <w:rsid w:val="7B3F1669"/>
    <w:rsid w:val="7B405B80"/>
    <w:rsid w:val="7B407656"/>
    <w:rsid w:val="7B441740"/>
    <w:rsid w:val="7B45436C"/>
    <w:rsid w:val="7B454C01"/>
    <w:rsid w:val="7B457B9A"/>
    <w:rsid w:val="7B473C9C"/>
    <w:rsid w:val="7B4A52BF"/>
    <w:rsid w:val="7B4B24FE"/>
    <w:rsid w:val="7B4B2739"/>
    <w:rsid w:val="7B4B3437"/>
    <w:rsid w:val="7B4B356A"/>
    <w:rsid w:val="7B5063A5"/>
    <w:rsid w:val="7B540F6A"/>
    <w:rsid w:val="7B563CBB"/>
    <w:rsid w:val="7B570459"/>
    <w:rsid w:val="7B593762"/>
    <w:rsid w:val="7B5A0D8E"/>
    <w:rsid w:val="7B5A6B2E"/>
    <w:rsid w:val="7B5B1124"/>
    <w:rsid w:val="7B5D4292"/>
    <w:rsid w:val="7B5D5876"/>
    <w:rsid w:val="7B5D7C3C"/>
    <w:rsid w:val="7B6A4F84"/>
    <w:rsid w:val="7B6C11C1"/>
    <w:rsid w:val="7B6C27DE"/>
    <w:rsid w:val="7B6D4810"/>
    <w:rsid w:val="7B6D745F"/>
    <w:rsid w:val="7B7200AA"/>
    <w:rsid w:val="7B721BD0"/>
    <w:rsid w:val="7B722A75"/>
    <w:rsid w:val="7B722A88"/>
    <w:rsid w:val="7B732C04"/>
    <w:rsid w:val="7B773F41"/>
    <w:rsid w:val="7B777011"/>
    <w:rsid w:val="7B7948E0"/>
    <w:rsid w:val="7B8059FA"/>
    <w:rsid w:val="7B8256E5"/>
    <w:rsid w:val="7B832AEA"/>
    <w:rsid w:val="7B853E30"/>
    <w:rsid w:val="7B8A145B"/>
    <w:rsid w:val="7B8D0C09"/>
    <w:rsid w:val="7B9470DD"/>
    <w:rsid w:val="7B975A76"/>
    <w:rsid w:val="7B9A3C49"/>
    <w:rsid w:val="7B9E4C90"/>
    <w:rsid w:val="7B9F1F09"/>
    <w:rsid w:val="7BA23236"/>
    <w:rsid w:val="7BA25E77"/>
    <w:rsid w:val="7BA2611C"/>
    <w:rsid w:val="7BA34224"/>
    <w:rsid w:val="7BA44074"/>
    <w:rsid w:val="7BA57BAA"/>
    <w:rsid w:val="7BAA3424"/>
    <w:rsid w:val="7BAC59E5"/>
    <w:rsid w:val="7BAE0B3E"/>
    <w:rsid w:val="7BAE2010"/>
    <w:rsid w:val="7BAE2E41"/>
    <w:rsid w:val="7BB03874"/>
    <w:rsid w:val="7BB042B1"/>
    <w:rsid w:val="7BB17A40"/>
    <w:rsid w:val="7BB477FE"/>
    <w:rsid w:val="7BB71610"/>
    <w:rsid w:val="7BB7628B"/>
    <w:rsid w:val="7BB84E95"/>
    <w:rsid w:val="7BB940DB"/>
    <w:rsid w:val="7BBA6067"/>
    <w:rsid w:val="7BBC6144"/>
    <w:rsid w:val="7BC135C8"/>
    <w:rsid w:val="7BC22B61"/>
    <w:rsid w:val="7BC83784"/>
    <w:rsid w:val="7BCA2040"/>
    <w:rsid w:val="7BCF3807"/>
    <w:rsid w:val="7BCF3DA8"/>
    <w:rsid w:val="7BCF4528"/>
    <w:rsid w:val="7BCF5B1A"/>
    <w:rsid w:val="7BCF7CD2"/>
    <w:rsid w:val="7BD13A96"/>
    <w:rsid w:val="7BD20C82"/>
    <w:rsid w:val="7BD219D7"/>
    <w:rsid w:val="7BD6798D"/>
    <w:rsid w:val="7BD747E8"/>
    <w:rsid w:val="7BE051C9"/>
    <w:rsid w:val="7BE53666"/>
    <w:rsid w:val="7BEB7445"/>
    <w:rsid w:val="7BEC70B6"/>
    <w:rsid w:val="7BF0747F"/>
    <w:rsid w:val="7BF26175"/>
    <w:rsid w:val="7BF322E1"/>
    <w:rsid w:val="7BF3520F"/>
    <w:rsid w:val="7BF60D6A"/>
    <w:rsid w:val="7BFA7219"/>
    <w:rsid w:val="7BFC5318"/>
    <w:rsid w:val="7BFD49AC"/>
    <w:rsid w:val="7C025B4B"/>
    <w:rsid w:val="7C057543"/>
    <w:rsid w:val="7C064247"/>
    <w:rsid w:val="7C07427D"/>
    <w:rsid w:val="7C0B1AF0"/>
    <w:rsid w:val="7C0B2A6B"/>
    <w:rsid w:val="7C0B6DA5"/>
    <w:rsid w:val="7C0E79F5"/>
    <w:rsid w:val="7C100DC1"/>
    <w:rsid w:val="7C104B8E"/>
    <w:rsid w:val="7C1652C9"/>
    <w:rsid w:val="7C1664D3"/>
    <w:rsid w:val="7C174D4A"/>
    <w:rsid w:val="7C1C3B7F"/>
    <w:rsid w:val="7C1F1CF2"/>
    <w:rsid w:val="7C20712F"/>
    <w:rsid w:val="7C256984"/>
    <w:rsid w:val="7C2653C3"/>
    <w:rsid w:val="7C267251"/>
    <w:rsid w:val="7C2676A4"/>
    <w:rsid w:val="7C2E3B7C"/>
    <w:rsid w:val="7C304859"/>
    <w:rsid w:val="7C384ACF"/>
    <w:rsid w:val="7C387984"/>
    <w:rsid w:val="7C3F01EC"/>
    <w:rsid w:val="7C3F7E00"/>
    <w:rsid w:val="7C401C93"/>
    <w:rsid w:val="7C4055BA"/>
    <w:rsid w:val="7C4062BA"/>
    <w:rsid w:val="7C452AB8"/>
    <w:rsid w:val="7C474F38"/>
    <w:rsid w:val="7C4807E6"/>
    <w:rsid w:val="7C484EAC"/>
    <w:rsid w:val="7C491DCE"/>
    <w:rsid w:val="7C4938D2"/>
    <w:rsid w:val="7C4A53E2"/>
    <w:rsid w:val="7C4C7F2A"/>
    <w:rsid w:val="7C4E6742"/>
    <w:rsid w:val="7C515C2A"/>
    <w:rsid w:val="7C52754D"/>
    <w:rsid w:val="7C5277A4"/>
    <w:rsid w:val="7C534E99"/>
    <w:rsid w:val="7C583BCE"/>
    <w:rsid w:val="7C5853C4"/>
    <w:rsid w:val="7C5B3415"/>
    <w:rsid w:val="7C5C00FD"/>
    <w:rsid w:val="7C614D1F"/>
    <w:rsid w:val="7C6366C0"/>
    <w:rsid w:val="7C637C8B"/>
    <w:rsid w:val="7C6558B9"/>
    <w:rsid w:val="7C6A54D1"/>
    <w:rsid w:val="7C6B35C1"/>
    <w:rsid w:val="7C6E7238"/>
    <w:rsid w:val="7C7107A6"/>
    <w:rsid w:val="7C71716B"/>
    <w:rsid w:val="7C73049C"/>
    <w:rsid w:val="7C75108C"/>
    <w:rsid w:val="7C7703D7"/>
    <w:rsid w:val="7C773F67"/>
    <w:rsid w:val="7C7801E7"/>
    <w:rsid w:val="7C7835E9"/>
    <w:rsid w:val="7C7A6612"/>
    <w:rsid w:val="7C7C3E65"/>
    <w:rsid w:val="7C7D73C1"/>
    <w:rsid w:val="7C7E1711"/>
    <w:rsid w:val="7C7E2A6E"/>
    <w:rsid w:val="7C80461F"/>
    <w:rsid w:val="7C820028"/>
    <w:rsid w:val="7C83396C"/>
    <w:rsid w:val="7C835F46"/>
    <w:rsid w:val="7C872F67"/>
    <w:rsid w:val="7C880CA4"/>
    <w:rsid w:val="7C8840A3"/>
    <w:rsid w:val="7C8B5BC4"/>
    <w:rsid w:val="7C8F4F45"/>
    <w:rsid w:val="7C915B33"/>
    <w:rsid w:val="7C936096"/>
    <w:rsid w:val="7C95648D"/>
    <w:rsid w:val="7C963FDA"/>
    <w:rsid w:val="7C964A21"/>
    <w:rsid w:val="7C97665B"/>
    <w:rsid w:val="7C985783"/>
    <w:rsid w:val="7C9904AA"/>
    <w:rsid w:val="7C9D06BA"/>
    <w:rsid w:val="7C9D615C"/>
    <w:rsid w:val="7CA32E07"/>
    <w:rsid w:val="7CA438D3"/>
    <w:rsid w:val="7CA706DE"/>
    <w:rsid w:val="7CA7192F"/>
    <w:rsid w:val="7CA73FC2"/>
    <w:rsid w:val="7CA7544A"/>
    <w:rsid w:val="7CAC1A52"/>
    <w:rsid w:val="7CB62D50"/>
    <w:rsid w:val="7CB6645B"/>
    <w:rsid w:val="7CB66BF1"/>
    <w:rsid w:val="7CB676D9"/>
    <w:rsid w:val="7CB85A5E"/>
    <w:rsid w:val="7CB903FA"/>
    <w:rsid w:val="7CBA68FE"/>
    <w:rsid w:val="7CBC1D53"/>
    <w:rsid w:val="7CBF2758"/>
    <w:rsid w:val="7CBF6796"/>
    <w:rsid w:val="7CC934E4"/>
    <w:rsid w:val="7CCD126A"/>
    <w:rsid w:val="7CD10412"/>
    <w:rsid w:val="7CD129A9"/>
    <w:rsid w:val="7CD30262"/>
    <w:rsid w:val="7CD4156F"/>
    <w:rsid w:val="7CD62541"/>
    <w:rsid w:val="7CD74C85"/>
    <w:rsid w:val="7CD77092"/>
    <w:rsid w:val="7CD95021"/>
    <w:rsid w:val="7CD962C2"/>
    <w:rsid w:val="7CDB358C"/>
    <w:rsid w:val="7CDB7369"/>
    <w:rsid w:val="7CE05F99"/>
    <w:rsid w:val="7CE14CB9"/>
    <w:rsid w:val="7CE152ED"/>
    <w:rsid w:val="7CE544BA"/>
    <w:rsid w:val="7CE96B31"/>
    <w:rsid w:val="7CEA5F6D"/>
    <w:rsid w:val="7CED1FA1"/>
    <w:rsid w:val="7CED637F"/>
    <w:rsid w:val="7CF22CC9"/>
    <w:rsid w:val="7CF81BCE"/>
    <w:rsid w:val="7CF83F87"/>
    <w:rsid w:val="7CF85B39"/>
    <w:rsid w:val="7CF86377"/>
    <w:rsid w:val="7CFA6803"/>
    <w:rsid w:val="7CFA6A88"/>
    <w:rsid w:val="7CFE65EA"/>
    <w:rsid w:val="7D024AD5"/>
    <w:rsid w:val="7D053757"/>
    <w:rsid w:val="7D055BA6"/>
    <w:rsid w:val="7D072EB7"/>
    <w:rsid w:val="7D090C52"/>
    <w:rsid w:val="7D0B676D"/>
    <w:rsid w:val="7D0C56E7"/>
    <w:rsid w:val="7D0D09BA"/>
    <w:rsid w:val="7D0E1E09"/>
    <w:rsid w:val="7D0F73A6"/>
    <w:rsid w:val="7D1003CF"/>
    <w:rsid w:val="7D1012D4"/>
    <w:rsid w:val="7D1263BB"/>
    <w:rsid w:val="7D1712C3"/>
    <w:rsid w:val="7D1B3844"/>
    <w:rsid w:val="7D1B5E4A"/>
    <w:rsid w:val="7D20722C"/>
    <w:rsid w:val="7D21480D"/>
    <w:rsid w:val="7D236779"/>
    <w:rsid w:val="7D264EDF"/>
    <w:rsid w:val="7D2B0D32"/>
    <w:rsid w:val="7D2B10B6"/>
    <w:rsid w:val="7D2F49BC"/>
    <w:rsid w:val="7D3326F3"/>
    <w:rsid w:val="7D357978"/>
    <w:rsid w:val="7D3A6CED"/>
    <w:rsid w:val="7D3C689F"/>
    <w:rsid w:val="7D3D238F"/>
    <w:rsid w:val="7D3E55F9"/>
    <w:rsid w:val="7D4058DF"/>
    <w:rsid w:val="7D406353"/>
    <w:rsid w:val="7D410DA0"/>
    <w:rsid w:val="7D423897"/>
    <w:rsid w:val="7D430351"/>
    <w:rsid w:val="7D4564C7"/>
    <w:rsid w:val="7D4A7B49"/>
    <w:rsid w:val="7D4B48B8"/>
    <w:rsid w:val="7D4E0485"/>
    <w:rsid w:val="7D5222AA"/>
    <w:rsid w:val="7D533C51"/>
    <w:rsid w:val="7D581FBD"/>
    <w:rsid w:val="7D592536"/>
    <w:rsid w:val="7D593509"/>
    <w:rsid w:val="7D5A0D9B"/>
    <w:rsid w:val="7D605461"/>
    <w:rsid w:val="7D611350"/>
    <w:rsid w:val="7D6123F2"/>
    <w:rsid w:val="7D6522F4"/>
    <w:rsid w:val="7D6A7532"/>
    <w:rsid w:val="7D777237"/>
    <w:rsid w:val="7D790CBE"/>
    <w:rsid w:val="7D7B4CCE"/>
    <w:rsid w:val="7D7C4C41"/>
    <w:rsid w:val="7D8171F7"/>
    <w:rsid w:val="7D825085"/>
    <w:rsid w:val="7D8261B5"/>
    <w:rsid w:val="7D886352"/>
    <w:rsid w:val="7D8B1474"/>
    <w:rsid w:val="7D8E5FE6"/>
    <w:rsid w:val="7D900BE2"/>
    <w:rsid w:val="7D937915"/>
    <w:rsid w:val="7D946C6F"/>
    <w:rsid w:val="7D966B62"/>
    <w:rsid w:val="7D974E15"/>
    <w:rsid w:val="7D9C71D8"/>
    <w:rsid w:val="7D9F5B50"/>
    <w:rsid w:val="7DA414E8"/>
    <w:rsid w:val="7DA47CB1"/>
    <w:rsid w:val="7DA72FCF"/>
    <w:rsid w:val="7DAA0899"/>
    <w:rsid w:val="7DAA6C68"/>
    <w:rsid w:val="7DAA7860"/>
    <w:rsid w:val="7DAC03FD"/>
    <w:rsid w:val="7DAC6991"/>
    <w:rsid w:val="7DAE7AA8"/>
    <w:rsid w:val="7DAE7D34"/>
    <w:rsid w:val="7DB1363C"/>
    <w:rsid w:val="7DB17044"/>
    <w:rsid w:val="7DB22360"/>
    <w:rsid w:val="7DB2424F"/>
    <w:rsid w:val="7DB368D3"/>
    <w:rsid w:val="7DBA127F"/>
    <w:rsid w:val="7DC03597"/>
    <w:rsid w:val="7DC04041"/>
    <w:rsid w:val="7DC665C3"/>
    <w:rsid w:val="7DC81862"/>
    <w:rsid w:val="7DC86A26"/>
    <w:rsid w:val="7DCB446D"/>
    <w:rsid w:val="7DD13F0E"/>
    <w:rsid w:val="7DD1694D"/>
    <w:rsid w:val="7DD648BB"/>
    <w:rsid w:val="7DE07BD5"/>
    <w:rsid w:val="7DE119E1"/>
    <w:rsid w:val="7DE15A11"/>
    <w:rsid w:val="7DE224BF"/>
    <w:rsid w:val="7DE2280C"/>
    <w:rsid w:val="7DE24675"/>
    <w:rsid w:val="7DE4560F"/>
    <w:rsid w:val="7DE62BF2"/>
    <w:rsid w:val="7DE95745"/>
    <w:rsid w:val="7DEC646D"/>
    <w:rsid w:val="7DEE3BE2"/>
    <w:rsid w:val="7DEE669F"/>
    <w:rsid w:val="7DEF6AB3"/>
    <w:rsid w:val="7DF03888"/>
    <w:rsid w:val="7DF27619"/>
    <w:rsid w:val="7DF42915"/>
    <w:rsid w:val="7DF4397E"/>
    <w:rsid w:val="7DFA0356"/>
    <w:rsid w:val="7DFB6B41"/>
    <w:rsid w:val="7DFF485B"/>
    <w:rsid w:val="7E047083"/>
    <w:rsid w:val="7E0A61AC"/>
    <w:rsid w:val="7E0B41B0"/>
    <w:rsid w:val="7E0D32A0"/>
    <w:rsid w:val="7E0D62F9"/>
    <w:rsid w:val="7E100F17"/>
    <w:rsid w:val="7E1231B4"/>
    <w:rsid w:val="7E123399"/>
    <w:rsid w:val="7E13631E"/>
    <w:rsid w:val="7E16241C"/>
    <w:rsid w:val="7E165A7C"/>
    <w:rsid w:val="7E19188D"/>
    <w:rsid w:val="7E19279E"/>
    <w:rsid w:val="7E1C0975"/>
    <w:rsid w:val="7E1F074B"/>
    <w:rsid w:val="7E206B02"/>
    <w:rsid w:val="7E2301E9"/>
    <w:rsid w:val="7E24205F"/>
    <w:rsid w:val="7E245CA3"/>
    <w:rsid w:val="7E25118A"/>
    <w:rsid w:val="7E277C9B"/>
    <w:rsid w:val="7E2A004F"/>
    <w:rsid w:val="7E2D24BF"/>
    <w:rsid w:val="7E2F4F63"/>
    <w:rsid w:val="7E3019D8"/>
    <w:rsid w:val="7E32451C"/>
    <w:rsid w:val="7E356495"/>
    <w:rsid w:val="7E3B057D"/>
    <w:rsid w:val="7E3B6BBA"/>
    <w:rsid w:val="7E3D0F4E"/>
    <w:rsid w:val="7E3F0E75"/>
    <w:rsid w:val="7E3F5C2E"/>
    <w:rsid w:val="7E427C71"/>
    <w:rsid w:val="7E431FCA"/>
    <w:rsid w:val="7E4851E6"/>
    <w:rsid w:val="7E4D12D3"/>
    <w:rsid w:val="7E4D5ADA"/>
    <w:rsid w:val="7E5238A1"/>
    <w:rsid w:val="7E545AF2"/>
    <w:rsid w:val="7E54708E"/>
    <w:rsid w:val="7E577CB5"/>
    <w:rsid w:val="7E5817BD"/>
    <w:rsid w:val="7E5C1921"/>
    <w:rsid w:val="7E5C75E2"/>
    <w:rsid w:val="7E5E456B"/>
    <w:rsid w:val="7E621671"/>
    <w:rsid w:val="7E626E37"/>
    <w:rsid w:val="7E627EAD"/>
    <w:rsid w:val="7E637837"/>
    <w:rsid w:val="7E665EA2"/>
    <w:rsid w:val="7E677E73"/>
    <w:rsid w:val="7E6A6942"/>
    <w:rsid w:val="7E6B0DB1"/>
    <w:rsid w:val="7E6B71E5"/>
    <w:rsid w:val="7E6E5733"/>
    <w:rsid w:val="7E7041FF"/>
    <w:rsid w:val="7E720410"/>
    <w:rsid w:val="7E736BE7"/>
    <w:rsid w:val="7E7913AB"/>
    <w:rsid w:val="7E7B358B"/>
    <w:rsid w:val="7E7B7999"/>
    <w:rsid w:val="7E847A1D"/>
    <w:rsid w:val="7E852CC7"/>
    <w:rsid w:val="7E882BE4"/>
    <w:rsid w:val="7E8B6287"/>
    <w:rsid w:val="7E8E1E92"/>
    <w:rsid w:val="7E8F4F83"/>
    <w:rsid w:val="7E936672"/>
    <w:rsid w:val="7E937617"/>
    <w:rsid w:val="7E954F03"/>
    <w:rsid w:val="7E9B2002"/>
    <w:rsid w:val="7EA3005B"/>
    <w:rsid w:val="7EA35EA4"/>
    <w:rsid w:val="7EA839A4"/>
    <w:rsid w:val="7EA843E7"/>
    <w:rsid w:val="7EAA2737"/>
    <w:rsid w:val="7EAB0E19"/>
    <w:rsid w:val="7EAC58C6"/>
    <w:rsid w:val="7EAE18C7"/>
    <w:rsid w:val="7EB03100"/>
    <w:rsid w:val="7EB538D5"/>
    <w:rsid w:val="7EB55386"/>
    <w:rsid w:val="7EB95B06"/>
    <w:rsid w:val="7EC04CA2"/>
    <w:rsid w:val="7EC14C34"/>
    <w:rsid w:val="7EC22C9D"/>
    <w:rsid w:val="7EC23982"/>
    <w:rsid w:val="7ECC07E8"/>
    <w:rsid w:val="7ECD0526"/>
    <w:rsid w:val="7ED000C5"/>
    <w:rsid w:val="7ED04B43"/>
    <w:rsid w:val="7ED06974"/>
    <w:rsid w:val="7ED14760"/>
    <w:rsid w:val="7ED377B7"/>
    <w:rsid w:val="7ED935C9"/>
    <w:rsid w:val="7EDC1406"/>
    <w:rsid w:val="7EDC160B"/>
    <w:rsid w:val="7EDD5BF8"/>
    <w:rsid w:val="7EDE5843"/>
    <w:rsid w:val="7EE139F7"/>
    <w:rsid w:val="7EE229F9"/>
    <w:rsid w:val="7EE304C2"/>
    <w:rsid w:val="7EE511E5"/>
    <w:rsid w:val="7EE52001"/>
    <w:rsid w:val="7EE769FC"/>
    <w:rsid w:val="7EE92E1F"/>
    <w:rsid w:val="7EEB261D"/>
    <w:rsid w:val="7EEC3188"/>
    <w:rsid w:val="7EED41B9"/>
    <w:rsid w:val="7EF128E1"/>
    <w:rsid w:val="7EF47786"/>
    <w:rsid w:val="7EF51BBB"/>
    <w:rsid w:val="7EF57CE0"/>
    <w:rsid w:val="7EF63D26"/>
    <w:rsid w:val="7EF66FD0"/>
    <w:rsid w:val="7EF86228"/>
    <w:rsid w:val="7EF90B6D"/>
    <w:rsid w:val="7EF91DBD"/>
    <w:rsid w:val="7EFB6EB7"/>
    <w:rsid w:val="7EFD4299"/>
    <w:rsid w:val="7EFF4282"/>
    <w:rsid w:val="7F010B6C"/>
    <w:rsid w:val="7F035573"/>
    <w:rsid w:val="7F036B06"/>
    <w:rsid w:val="7F0934E3"/>
    <w:rsid w:val="7F0B3396"/>
    <w:rsid w:val="7F0C4365"/>
    <w:rsid w:val="7F101492"/>
    <w:rsid w:val="7F101DAA"/>
    <w:rsid w:val="7F117435"/>
    <w:rsid w:val="7F133EA0"/>
    <w:rsid w:val="7F147F2C"/>
    <w:rsid w:val="7F1568EE"/>
    <w:rsid w:val="7F157F89"/>
    <w:rsid w:val="7F1A0417"/>
    <w:rsid w:val="7F1A35CA"/>
    <w:rsid w:val="7F1A3F7C"/>
    <w:rsid w:val="7F1E60A9"/>
    <w:rsid w:val="7F2123F6"/>
    <w:rsid w:val="7F26184B"/>
    <w:rsid w:val="7F2943F2"/>
    <w:rsid w:val="7F2C46CC"/>
    <w:rsid w:val="7F2C733F"/>
    <w:rsid w:val="7F2F72A3"/>
    <w:rsid w:val="7F2F7EC6"/>
    <w:rsid w:val="7F3257A2"/>
    <w:rsid w:val="7F327AE8"/>
    <w:rsid w:val="7F3456E9"/>
    <w:rsid w:val="7F37667D"/>
    <w:rsid w:val="7F3A497A"/>
    <w:rsid w:val="7F3B3354"/>
    <w:rsid w:val="7F3B5270"/>
    <w:rsid w:val="7F3C0FFA"/>
    <w:rsid w:val="7F3E0D44"/>
    <w:rsid w:val="7F3E78BA"/>
    <w:rsid w:val="7F3F63DD"/>
    <w:rsid w:val="7F420C35"/>
    <w:rsid w:val="7F444FBF"/>
    <w:rsid w:val="7F4519FE"/>
    <w:rsid w:val="7F46462D"/>
    <w:rsid w:val="7F481CE2"/>
    <w:rsid w:val="7F49215C"/>
    <w:rsid w:val="7F4C5299"/>
    <w:rsid w:val="7F4D6841"/>
    <w:rsid w:val="7F4F3D04"/>
    <w:rsid w:val="7F504E08"/>
    <w:rsid w:val="7F5172BA"/>
    <w:rsid w:val="7F5353C6"/>
    <w:rsid w:val="7F5657AB"/>
    <w:rsid w:val="7F565E3C"/>
    <w:rsid w:val="7F580F5E"/>
    <w:rsid w:val="7F585C5C"/>
    <w:rsid w:val="7F5B1F12"/>
    <w:rsid w:val="7F5E4C0E"/>
    <w:rsid w:val="7F600080"/>
    <w:rsid w:val="7F61194E"/>
    <w:rsid w:val="7F6206A8"/>
    <w:rsid w:val="7F631E00"/>
    <w:rsid w:val="7F633C06"/>
    <w:rsid w:val="7F6661CD"/>
    <w:rsid w:val="7F6700A7"/>
    <w:rsid w:val="7F6E2C1C"/>
    <w:rsid w:val="7F704BCE"/>
    <w:rsid w:val="7F706263"/>
    <w:rsid w:val="7F741E4D"/>
    <w:rsid w:val="7F756B03"/>
    <w:rsid w:val="7F776687"/>
    <w:rsid w:val="7F781A3B"/>
    <w:rsid w:val="7F800AD4"/>
    <w:rsid w:val="7F8012A4"/>
    <w:rsid w:val="7F81604A"/>
    <w:rsid w:val="7F8403E7"/>
    <w:rsid w:val="7F881545"/>
    <w:rsid w:val="7F8926D4"/>
    <w:rsid w:val="7F8942EF"/>
    <w:rsid w:val="7F8B4235"/>
    <w:rsid w:val="7F9240EB"/>
    <w:rsid w:val="7F932FB4"/>
    <w:rsid w:val="7F933206"/>
    <w:rsid w:val="7F9566F8"/>
    <w:rsid w:val="7F984B47"/>
    <w:rsid w:val="7F9C1F43"/>
    <w:rsid w:val="7FA00AA4"/>
    <w:rsid w:val="7FA66841"/>
    <w:rsid w:val="7FA71DE1"/>
    <w:rsid w:val="7FAA19C1"/>
    <w:rsid w:val="7FAB1F4F"/>
    <w:rsid w:val="7FAB7887"/>
    <w:rsid w:val="7FAE792E"/>
    <w:rsid w:val="7FB07577"/>
    <w:rsid w:val="7FB2138F"/>
    <w:rsid w:val="7FB35C33"/>
    <w:rsid w:val="7FB35E70"/>
    <w:rsid w:val="7FB43488"/>
    <w:rsid w:val="7FB76945"/>
    <w:rsid w:val="7FB92C83"/>
    <w:rsid w:val="7FB976C7"/>
    <w:rsid w:val="7FBB3586"/>
    <w:rsid w:val="7FBF2246"/>
    <w:rsid w:val="7FC57027"/>
    <w:rsid w:val="7FC73C6E"/>
    <w:rsid w:val="7FC81E9F"/>
    <w:rsid w:val="7FC95045"/>
    <w:rsid w:val="7FCA40FF"/>
    <w:rsid w:val="7FCE0EBD"/>
    <w:rsid w:val="7FD331CA"/>
    <w:rsid w:val="7FD537FC"/>
    <w:rsid w:val="7FD54608"/>
    <w:rsid w:val="7FD73826"/>
    <w:rsid w:val="7FD74074"/>
    <w:rsid w:val="7FD76DDC"/>
    <w:rsid w:val="7FD85CCF"/>
    <w:rsid w:val="7FD87415"/>
    <w:rsid w:val="7FDF3A91"/>
    <w:rsid w:val="7FDF68EE"/>
    <w:rsid w:val="7FDF70DC"/>
    <w:rsid w:val="7FE033B3"/>
    <w:rsid w:val="7FE073B3"/>
    <w:rsid w:val="7FE312B7"/>
    <w:rsid w:val="7FE44A96"/>
    <w:rsid w:val="7FE62E46"/>
    <w:rsid w:val="7FE631B9"/>
    <w:rsid w:val="7FE83163"/>
    <w:rsid w:val="7FE92148"/>
    <w:rsid w:val="7FE958BE"/>
    <w:rsid w:val="7FED43C9"/>
    <w:rsid w:val="7FF0043E"/>
    <w:rsid w:val="7FF04B09"/>
    <w:rsid w:val="7FF32FE1"/>
    <w:rsid w:val="7FF63018"/>
    <w:rsid w:val="7FFB607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paragraph" w:styleId="5">
    <w:name w:val="heading 3"/>
    <w:basedOn w:val="1"/>
    <w:next w:val="1"/>
    <w:link w:val="64"/>
    <w:qFormat/>
    <w:uiPriority w:val="0"/>
    <w:pPr>
      <w:keepNext/>
      <w:keepLines/>
      <w:spacing w:before="260" w:after="260" w:line="415" w:lineRule="auto"/>
      <w:outlineLvl w:val="2"/>
    </w:pPr>
    <w:rPr>
      <w:b/>
      <w:bCs/>
      <w:sz w:val="32"/>
      <w:szCs w:val="32"/>
    </w:rPr>
  </w:style>
  <w:style w:type="paragraph" w:styleId="6">
    <w:name w:val="heading 4"/>
    <w:basedOn w:val="1"/>
    <w:next w:val="1"/>
    <w:link w:val="65"/>
    <w:qFormat/>
    <w:uiPriority w:val="0"/>
    <w:pPr>
      <w:keepNext/>
      <w:keepLines/>
      <w:autoSpaceDE w:val="0"/>
      <w:autoSpaceDN w:val="0"/>
      <w:adjustRightInd w:val="0"/>
      <w:spacing w:before="280" w:after="290" w:line="376" w:lineRule="atLeast"/>
      <w:jc w:val="left"/>
      <w:textAlignment w:val="baseline"/>
      <w:outlineLvl w:val="3"/>
    </w:pPr>
    <w:rPr>
      <w:rFonts w:ascii="黑体" w:hAnsi="黑体" w:eastAsia="黑体"/>
      <w:b/>
      <w:kern w:val="0"/>
      <w:sz w:val="28"/>
      <w:szCs w:val="20"/>
    </w:rPr>
  </w:style>
  <w:style w:type="paragraph" w:styleId="7">
    <w:name w:val="heading 5"/>
    <w:basedOn w:val="1"/>
    <w:next w:val="1"/>
    <w:link w:val="66"/>
    <w:qFormat/>
    <w:uiPriority w:val="0"/>
    <w:pPr>
      <w:spacing w:before="240" w:after="60"/>
      <w:outlineLvl w:val="4"/>
    </w:pPr>
    <w:rPr>
      <w:sz w:val="22"/>
      <w:szCs w:val="20"/>
    </w:rPr>
  </w:style>
  <w:style w:type="paragraph" w:styleId="8">
    <w:name w:val="heading 6"/>
    <w:basedOn w:val="1"/>
    <w:next w:val="1"/>
    <w:link w:val="67"/>
    <w:qFormat/>
    <w:uiPriority w:val="0"/>
    <w:pPr>
      <w:spacing w:before="240" w:after="60"/>
      <w:outlineLvl w:val="5"/>
    </w:pPr>
    <w:rPr>
      <w:i/>
      <w:iCs/>
      <w:sz w:val="22"/>
      <w:szCs w:val="20"/>
    </w:rPr>
  </w:style>
  <w:style w:type="paragraph" w:styleId="9">
    <w:name w:val="heading 7"/>
    <w:basedOn w:val="1"/>
    <w:next w:val="1"/>
    <w:link w:val="68"/>
    <w:qFormat/>
    <w:uiPriority w:val="0"/>
    <w:pPr>
      <w:spacing w:before="240" w:after="60"/>
      <w:outlineLvl w:val="6"/>
    </w:pPr>
    <w:rPr>
      <w:rFonts w:ascii="Arial" w:hAnsi="Arial"/>
      <w:sz w:val="20"/>
      <w:szCs w:val="20"/>
    </w:rPr>
  </w:style>
  <w:style w:type="paragraph" w:styleId="10">
    <w:name w:val="heading 8"/>
    <w:basedOn w:val="1"/>
    <w:next w:val="1"/>
    <w:link w:val="69"/>
    <w:qFormat/>
    <w:uiPriority w:val="0"/>
    <w:pPr>
      <w:spacing w:before="240" w:after="60"/>
      <w:outlineLvl w:val="7"/>
    </w:pPr>
    <w:rPr>
      <w:rFonts w:ascii="Arial" w:hAnsi="Arial"/>
      <w:i/>
      <w:iCs/>
      <w:sz w:val="20"/>
      <w:szCs w:val="20"/>
    </w:rPr>
  </w:style>
  <w:style w:type="paragraph" w:styleId="11">
    <w:name w:val="heading 9"/>
    <w:basedOn w:val="1"/>
    <w:next w:val="1"/>
    <w:link w:val="70"/>
    <w:qFormat/>
    <w:uiPriority w:val="0"/>
    <w:pPr>
      <w:spacing w:before="240" w:after="60"/>
      <w:outlineLvl w:val="8"/>
    </w:pPr>
    <w:rPr>
      <w:rFonts w:ascii="Arial" w:hAnsi="Arial"/>
      <w:b/>
      <w:i/>
      <w:iCs/>
      <w:sz w:val="18"/>
      <w:szCs w:val="20"/>
    </w:rPr>
  </w:style>
  <w:style w:type="character" w:default="1" w:styleId="55">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hAnsi="宋体" w:cs="宋体"/>
      <w:sz w:val="24"/>
    </w:rPr>
  </w:style>
  <w:style w:type="paragraph" w:styleId="12">
    <w:name w:val="toc 7"/>
    <w:basedOn w:val="1"/>
    <w:next w:val="1"/>
    <w:qFormat/>
    <w:uiPriority w:val="0"/>
    <w:pPr>
      <w:ind w:left="1680"/>
      <w:jc w:val="left"/>
    </w:pPr>
    <w:rPr>
      <w:rFonts w:ascii="Calibri" w:hAnsi="Calibri"/>
      <w:sz w:val="18"/>
      <w:szCs w:val="20"/>
    </w:rPr>
  </w:style>
  <w:style w:type="paragraph" w:styleId="13">
    <w:name w:val="List Number"/>
    <w:basedOn w:val="1"/>
    <w:qFormat/>
    <w:uiPriority w:val="0"/>
    <w:pPr>
      <w:spacing w:line="360" w:lineRule="auto"/>
      <w:ind w:firstLine="425"/>
    </w:pPr>
    <w:rPr>
      <w:sz w:val="24"/>
      <w:szCs w:val="20"/>
    </w:rPr>
  </w:style>
  <w:style w:type="paragraph" w:styleId="14">
    <w:name w:val="Normal Indent"/>
    <w:basedOn w:val="1"/>
    <w:next w:val="1"/>
    <w:link w:val="71"/>
    <w:qFormat/>
    <w:uiPriority w:val="0"/>
    <w:pPr>
      <w:spacing w:line="360" w:lineRule="auto"/>
      <w:ind w:firstLine="420"/>
    </w:pPr>
    <w:rPr>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2"/>
    <w:qFormat/>
    <w:uiPriority w:val="0"/>
    <w:pPr>
      <w:shd w:val="clear" w:color="auto" w:fill="000080"/>
    </w:pPr>
  </w:style>
  <w:style w:type="paragraph" w:styleId="17">
    <w:name w:val="annotation text"/>
    <w:basedOn w:val="1"/>
    <w:link w:val="73"/>
    <w:qFormat/>
    <w:uiPriority w:val="0"/>
    <w:pPr>
      <w:jc w:val="left"/>
    </w:pPr>
  </w:style>
  <w:style w:type="paragraph" w:styleId="18">
    <w:name w:val="Salutation"/>
    <w:basedOn w:val="1"/>
    <w:next w:val="1"/>
    <w:link w:val="74"/>
    <w:qFormat/>
    <w:uiPriority w:val="0"/>
    <w:pPr>
      <w:spacing w:line="520" w:lineRule="exact"/>
    </w:pPr>
    <w:rPr>
      <w:rFonts w:ascii="华文宋体" w:hAnsi="Arial Unicode MS" w:eastAsia="华文宋体"/>
      <w:sz w:val="24"/>
      <w:szCs w:val="20"/>
    </w:rPr>
  </w:style>
  <w:style w:type="paragraph" w:styleId="19">
    <w:name w:val="Body Text 3"/>
    <w:basedOn w:val="1"/>
    <w:link w:val="75"/>
    <w:qFormat/>
    <w:uiPriority w:val="0"/>
    <w:pPr>
      <w:spacing w:after="120"/>
      <w:ind w:left="283"/>
    </w:pPr>
    <w:rPr>
      <w:rFonts w:ascii="Arial" w:hAnsi="Arial"/>
      <w:szCs w:val="20"/>
    </w:rPr>
  </w:style>
  <w:style w:type="paragraph" w:styleId="20">
    <w:name w:val="Body Text"/>
    <w:basedOn w:val="1"/>
    <w:link w:val="76"/>
    <w:qFormat/>
    <w:uiPriority w:val="0"/>
    <w:pPr>
      <w:spacing w:line="360" w:lineRule="auto"/>
    </w:pPr>
    <w:rPr>
      <w:sz w:val="24"/>
      <w:szCs w:val="20"/>
    </w:rPr>
  </w:style>
  <w:style w:type="paragraph" w:styleId="21">
    <w:name w:val="Body Text Indent"/>
    <w:basedOn w:val="1"/>
    <w:next w:val="1"/>
    <w:link w:val="77"/>
    <w:qFormat/>
    <w:uiPriority w:val="0"/>
    <w:pPr>
      <w:autoSpaceDE w:val="0"/>
      <w:autoSpaceDN w:val="0"/>
      <w:adjustRightInd w:val="0"/>
      <w:spacing w:line="360" w:lineRule="auto"/>
      <w:ind w:firstLine="480"/>
      <w:jc w:val="left"/>
    </w:pPr>
    <w:rPr>
      <w:rFonts w:eastAsia="仿宋_GB2312"/>
      <w:b/>
      <w:bCs/>
      <w:color w:val="000000"/>
      <w:kern w:val="0"/>
      <w:sz w:val="32"/>
      <w:szCs w:val="28"/>
    </w:rPr>
  </w:style>
  <w:style w:type="paragraph" w:styleId="22">
    <w:name w:val="List Number 3"/>
    <w:basedOn w:val="1"/>
    <w:qFormat/>
    <w:uiPriority w:val="0"/>
    <w:pPr>
      <w:numPr>
        <w:ilvl w:val="0"/>
        <w:numId w:val="1"/>
      </w:numPr>
    </w:pPr>
  </w:style>
  <w:style w:type="paragraph" w:styleId="23">
    <w:name w:val="List 2"/>
    <w:basedOn w:val="1"/>
    <w:qFormat/>
    <w:uiPriority w:val="0"/>
    <w:pPr>
      <w:ind w:left="100" w:leftChars="200" w:hanging="200" w:hangingChars="200"/>
    </w:pPr>
    <w:rPr>
      <w:sz w:val="28"/>
    </w:rPr>
  </w:style>
  <w:style w:type="paragraph" w:styleId="24">
    <w:name w:val="List Continue"/>
    <w:basedOn w:val="1"/>
    <w:qFormat/>
    <w:uiPriority w:val="0"/>
    <w:pPr>
      <w:numPr>
        <w:ilvl w:val="8"/>
        <w:numId w:val="2"/>
      </w:numPr>
      <w:tabs>
        <w:tab w:val="clear" w:pos="3780"/>
      </w:tabs>
      <w:spacing w:after="120"/>
      <w:ind w:left="420" w:leftChars="200" w:firstLine="0"/>
    </w:pPr>
  </w:style>
  <w:style w:type="paragraph" w:styleId="25">
    <w:name w:val="Block Text"/>
    <w:basedOn w:val="1"/>
    <w:qFormat/>
    <w:uiPriority w:val="0"/>
    <w:pPr>
      <w:ind w:left="1200" w:right="-72" w:hanging="30"/>
    </w:pPr>
    <w:rPr>
      <w:rFonts w:ascii="Arial" w:hAnsi="Arial" w:eastAsia="幼圆" w:cs="Arial"/>
      <w:sz w:val="22"/>
      <w:szCs w:val="20"/>
    </w:rPr>
  </w:style>
  <w:style w:type="paragraph" w:styleId="26">
    <w:name w:val="toc 5"/>
    <w:basedOn w:val="1"/>
    <w:next w:val="1"/>
    <w:qFormat/>
    <w:uiPriority w:val="0"/>
    <w:pPr>
      <w:ind w:left="1120"/>
      <w:jc w:val="left"/>
    </w:pPr>
    <w:rPr>
      <w:rFonts w:ascii="Calibri" w:hAnsi="Calibri"/>
      <w:sz w:val="18"/>
      <w:szCs w:val="20"/>
    </w:rPr>
  </w:style>
  <w:style w:type="paragraph" w:styleId="27">
    <w:name w:val="toc 3"/>
    <w:basedOn w:val="1"/>
    <w:next w:val="1"/>
    <w:qFormat/>
    <w:uiPriority w:val="0"/>
    <w:pPr>
      <w:ind w:left="560"/>
      <w:jc w:val="left"/>
    </w:pPr>
    <w:rPr>
      <w:rFonts w:ascii="Calibri" w:hAnsi="Calibri"/>
      <w:i/>
      <w:sz w:val="20"/>
      <w:szCs w:val="20"/>
    </w:rPr>
  </w:style>
  <w:style w:type="paragraph" w:styleId="28">
    <w:name w:val="Plain Text"/>
    <w:basedOn w:val="1"/>
    <w:link w:val="78"/>
    <w:qFormat/>
    <w:uiPriority w:val="0"/>
    <w:rPr>
      <w:rFonts w:ascii="宋体" w:hAnsi="宋体"/>
      <w:szCs w:val="21"/>
    </w:rPr>
  </w:style>
  <w:style w:type="paragraph" w:styleId="29">
    <w:name w:val="toc 8"/>
    <w:basedOn w:val="1"/>
    <w:next w:val="1"/>
    <w:qFormat/>
    <w:uiPriority w:val="0"/>
    <w:pPr>
      <w:ind w:left="1960"/>
      <w:jc w:val="left"/>
    </w:pPr>
    <w:rPr>
      <w:rFonts w:ascii="Calibri" w:hAnsi="Calibri"/>
      <w:sz w:val="18"/>
      <w:szCs w:val="20"/>
    </w:rPr>
  </w:style>
  <w:style w:type="paragraph" w:styleId="30">
    <w:name w:val="Date"/>
    <w:basedOn w:val="1"/>
    <w:next w:val="1"/>
    <w:link w:val="79"/>
    <w:qFormat/>
    <w:uiPriority w:val="0"/>
    <w:pPr>
      <w:ind w:left="100" w:leftChars="2500"/>
    </w:pPr>
  </w:style>
  <w:style w:type="paragraph" w:styleId="31">
    <w:name w:val="Body Text Indent 2"/>
    <w:basedOn w:val="1"/>
    <w:link w:val="80"/>
    <w:qFormat/>
    <w:uiPriority w:val="0"/>
    <w:pPr>
      <w:autoSpaceDE w:val="0"/>
      <w:autoSpaceDN w:val="0"/>
      <w:adjustRightInd w:val="0"/>
      <w:spacing w:line="620" w:lineRule="exact"/>
      <w:ind w:firstLine="480"/>
    </w:pPr>
    <w:rPr>
      <w:rFonts w:eastAsia="仿宋_GB2312"/>
      <w:color w:val="000000"/>
      <w:kern w:val="0"/>
      <w:sz w:val="32"/>
      <w:szCs w:val="28"/>
    </w:rPr>
  </w:style>
  <w:style w:type="paragraph" w:styleId="32">
    <w:name w:val="Balloon Text"/>
    <w:basedOn w:val="1"/>
    <w:link w:val="81"/>
    <w:qFormat/>
    <w:uiPriority w:val="0"/>
    <w:rPr>
      <w:sz w:val="18"/>
      <w:szCs w:val="18"/>
    </w:rPr>
  </w:style>
  <w:style w:type="paragraph" w:styleId="33">
    <w:name w:val="footer"/>
    <w:basedOn w:val="1"/>
    <w:link w:val="82"/>
    <w:qFormat/>
    <w:uiPriority w:val="99"/>
    <w:pPr>
      <w:tabs>
        <w:tab w:val="center" w:pos="4153"/>
        <w:tab w:val="right" w:pos="8306"/>
      </w:tabs>
      <w:snapToGrid w:val="0"/>
      <w:jc w:val="left"/>
    </w:pPr>
    <w:rPr>
      <w:sz w:val="18"/>
      <w:szCs w:val="18"/>
    </w:rPr>
  </w:style>
  <w:style w:type="paragraph" w:styleId="34">
    <w:name w:val="header"/>
    <w:basedOn w:val="1"/>
    <w:link w:val="83"/>
    <w:qFormat/>
    <w:uiPriority w:val="0"/>
    <w:pPr>
      <w:pBdr>
        <w:bottom w:val="single" w:color="auto" w:sz="6" w:space="1"/>
      </w:pBdr>
      <w:tabs>
        <w:tab w:val="center" w:pos="4153"/>
        <w:tab w:val="right" w:pos="8306"/>
      </w:tabs>
      <w:snapToGrid w:val="0"/>
      <w:ind w:firstLine="200" w:firstLineChars="200"/>
      <w:jc w:val="center"/>
    </w:pPr>
    <w:rPr>
      <w:sz w:val="18"/>
      <w:szCs w:val="21"/>
    </w:rPr>
  </w:style>
  <w:style w:type="paragraph" w:styleId="35">
    <w:name w:val="toc 1"/>
    <w:basedOn w:val="1"/>
    <w:next w:val="1"/>
    <w:qFormat/>
    <w:uiPriority w:val="0"/>
    <w:pPr>
      <w:numPr>
        <w:ilvl w:val="1"/>
        <w:numId w:val="3"/>
      </w:numPr>
      <w:tabs>
        <w:tab w:val="right" w:leader="dot" w:pos="9060"/>
        <w:tab w:val="clear" w:pos="720"/>
      </w:tabs>
      <w:snapToGrid w:val="0"/>
      <w:spacing w:beforeLines="20" w:afterLines="20" w:line="288" w:lineRule="auto"/>
      <w:ind w:firstLine="200" w:firstLineChars="200"/>
      <w:jc w:val="left"/>
    </w:pPr>
    <w:rPr>
      <w:rFonts w:eastAsia="黑体"/>
      <w:caps/>
      <w:szCs w:val="21"/>
    </w:rPr>
  </w:style>
  <w:style w:type="paragraph" w:styleId="36">
    <w:name w:val="toc 4"/>
    <w:basedOn w:val="1"/>
    <w:next w:val="1"/>
    <w:qFormat/>
    <w:uiPriority w:val="0"/>
    <w:pPr>
      <w:ind w:left="840"/>
      <w:jc w:val="left"/>
    </w:pPr>
    <w:rPr>
      <w:rFonts w:ascii="Calibri" w:hAnsi="Calibri"/>
      <w:sz w:val="18"/>
      <w:szCs w:val="20"/>
    </w:rPr>
  </w:style>
  <w:style w:type="paragraph" w:styleId="37">
    <w:name w:val="Subtitle"/>
    <w:basedOn w:val="1"/>
    <w:next w:val="1"/>
    <w:qFormat/>
    <w:uiPriority w:val="11"/>
    <w:pPr>
      <w:numPr>
        <w:ilvl w:val="0"/>
        <w:numId w:val="4"/>
      </w:numPr>
      <w:spacing w:before="240" w:after="60" w:line="312" w:lineRule="auto"/>
      <w:ind w:left="420"/>
      <w:outlineLvl w:val="1"/>
    </w:pPr>
    <w:rPr>
      <w:rFonts w:ascii="Cambria" w:hAnsi="Cambria"/>
      <w:b/>
      <w:bCs/>
      <w:kern w:val="28"/>
      <w:szCs w:val="32"/>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ind w:left="1400"/>
      <w:jc w:val="left"/>
    </w:pPr>
    <w:rPr>
      <w:rFonts w:ascii="Calibri" w:hAnsi="Calibri"/>
      <w:sz w:val="18"/>
      <w:szCs w:val="20"/>
    </w:rPr>
  </w:style>
  <w:style w:type="paragraph" w:styleId="40">
    <w:name w:val="Body Text Indent 3"/>
    <w:basedOn w:val="1"/>
    <w:link w:val="84"/>
    <w:qFormat/>
    <w:uiPriority w:val="0"/>
    <w:pPr>
      <w:spacing w:line="620" w:lineRule="exact"/>
      <w:ind w:firstLine="640" w:firstLineChars="200"/>
    </w:pPr>
    <w:rPr>
      <w:rFonts w:eastAsia="仿宋_GB2312"/>
      <w:sz w:val="32"/>
    </w:rPr>
  </w:style>
  <w:style w:type="paragraph" w:styleId="41">
    <w:name w:val="toc 2"/>
    <w:basedOn w:val="1"/>
    <w:next w:val="1"/>
    <w:qFormat/>
    <w:uiPriority w:val="0"/>
    <w:pPr>
      <w:tabs>
        <w:tab w:val="right" w:leader="dot" w:pos="9060"/>
      </w:tabs>
      <w:snapToGrid w:val="0"/>
      <w:spacing w:line="288" w:lineRule="auto"/>
      <w:ind w:left="210" w:firstLine="200" w:firstLineChars="200"/>
      <w:jc w:val="left"/>
    </w:pPr>
    <w:rPr>
      <w:smallCaps/>
      <w:sz w:val="20"/>
      <w:szCs w:val="21"/>
    </w:rPr>
  </w:style>
  <w:style w:type="paragraph" w:styleId="42">
    <w:name w:val="toc 9"/>
    <w:basedOn w:val="1"/>
    <w:next w:val="1"/>
    <w:qFormat/>
    <w:uiPriority w:val="0"/>
    <w:pPr>
      <w:ind w:left="2240"/>
      <w:jc w:val="left"/>
    </w:pPr>
    <w:rPr>
      <w:rFonts w:ascii="Calibri" w:hAnsi="Calibri"/>
      <w:sz w:val="18"/>
      <w:szCs w:val="20"/>
    </w:rPr>
  </w:style>
  <w:style w:type="paragraph" w:styleId="43">
    <w:name w:val="Body Text 2"/>
    <w:basedOn w:val="1"/>
    <w:link w:val="85"/>
    <w:qFormat/>
    <w:uiPriority w:val="0"/>
    <w:pPr>
      <w:numPr>
        <w:ilvl w:val="0"/>
        <w:numId w:val="5"/>
      </w:numPr>
      <w:spacing w:line="360" w:lineRule="auto"/>
    </w:pPr>
    <w:rPr>
      <w:sz w:val="24"/>
      <w:szCs w:val="20"/>
    </w:rPr>
  </w:style>
  <w:style w:type="paragraph" w:styleId="4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86"/>
    <w:qFormat/>
    <w:uiPriority w:val="0"/>
    <w:pPr>
      <w:spacing w:before="240" w:after="60"/>
    </w:pPr>
    <w:rPr>
      <w:rFonts w:ascii="Arial" w:hAnsi="Arial"/>
      <w:b/>
      <w:kern w:val="18"/>
      <w:sz w:val="30"/>
      <w:szCs w:val="20"/>
    </w:rPr>
  </w:style>
  <w:style w:type="paragraph" w:styleId="47">
    <w:name w:val="annotation subject"/>
    <w:basedOn w:val="17"/>
    <w:next w:val="17"/>
    <w:qFormat/>
    <w:uiPriority w:val="0"/>
    <w:rPr>
      <w:b/>
      <w:bCs/>
    </w:rPr>
  </w:style>
  <w:style w:type="paragraph" w:styleId="48">
    <w:name w:val="Body Text First Indent"/>
    <w:basedOn w:val="20"/>
    <w:link w:val="87"/>
    <w:qFormat/>
    <w:uiPriority w:val="0"/>
    <w:pPr>
      <w:spacing w:after="120" w:line="520" w:lineRule="exact"/>
      <w:ind w:firstLine="100" w:firstLineChars="100"/>
      <w:jc w:val="left"/>
    </w:pPr>
    <w:rPr>
      <w:sz w:val="28"/>
    </w:rPr>
  </w:style>
  <w:style w:type="paragraph" w:styleId="49">
    <w:name w:val="Body Text First Indent 2"/>
    <w:basedOn w:val="21"/>
    <w:qFormat/>
    <w:uiPriority w:val="0"/>
    <w:pPr>
      <w:ind w:firstLine="420" w:firstLineChars="200"/>
    </w:p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Theme"/>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Elegant"/>
    <w:basedOn w:val="5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Colorful List Accent 1"/>
    <w:basedOn w:val="50"/>
    <w:qFormat/>
    <w:uiPriority w:val="0"/>
    <w:rPr>
      <w:rFonts w:ascii="Calibri" w:hAnsi="Calibri"/>
      <w:kern w:val="2"/>
      <w:sz w:val="21"/>
      <w:szCs w:val="22"/>
    </w:rPr>
    <w:tblPr>
      <w:tblCellMar>
        <w:top w:w="0" w:type="dxa"/>
        <w:left w:w="108" w:type="dxa"/>
        <w:bottom w:w="0" w:type="dxa"/>
        <w:right w:w="108" w:type="dxa"/>
      </w:tblCellMar>
    </w:tblPr>
    <w:tcPr>
      <w:shd w:val="clear" w:color="auto" w:fill="EEF5FB"/>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D25F12"/>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customStyle="1" w:styleId="62">
    <w:name w:val="标题 1 Char"/>
    <w:link w:val="3"/>
    <w:qFormat/>
    <w:uiPriority w:val="0"/>
    <w:rPr>
      <w:rFonts w:eastAsia="宋体"/>
      <w:b/>
      <w:bCs/>
      <w:kern w:val="44"/>
      <w:sz w:val="44"/>
      <w:szCs w:val="44"/>
      <w:lang w:bidi="ar-SA"/>
    </w:rPr>
  </w:style>
  <w:style w:type="character" w:customStyle="1" w:styleId="63">
    <w:name w:val="标题 2 Char"/>
    <w:link w:val="4"/>
    <w:qFormat/>
    <w:uiPriority w:val="0"/>
    <w:rPr>
      <w:rFonts w:ascii="Arial" w:hAnsi="Arial" w:eastAsia="黑体"/>
      <w:b/>
      <w:sz w:val="24"/>
      <w:szCs w:val="24"/>
      <w:lang w:bidi="ar-SA"/>
    </w:rPr>
  </w:style>
  <w:style w:type="character" w:customStyle="1" w:styleId="64">
    <w:name w:val="标题 3 Char"/>
    <w:link w:val="5"/>
    <w:qFormat/>
    <w:uiPriority w:val="0"/>
    <w:rPr>
      <w:rFonts w:eastAsia="宋体"/>
      <w:b/>
      <w:bCs/>
      <w:kern w:val="2"/>
      <w:sz w:val="32"/>
      <w:szCs w:val="32"/>
      <w:lang w:bidi="ar-SA"/>
    </w:rPr>
  </w:style>
  <w:style w:type="character" w:customStyle="1" w:styleId="65">
    <w:name w:val="标题 4 Char"/>
    <w:link w:val="6"/>
    <w:qFormat/>
    <w:uiPriority w:val="0"/>
    <w:rPr>
      <w:rFonts w:ascii="黑体" w:hAnsi="黑体" w:eastAsia="黑体"/>
      <w:b/>
      <w:sz w:val="28"/>
      <w:lang w:bidi="ar-SA"/>
    </w:rPr>
  </w:style>
  <w:style w:type="character" w:customStyle="1" w:styleId="66">
    <w:name w:val="标题 5 Char"/>
    <w:link w:val="7"/>
    <w:qFormat/>
    <w:uiPriority w:val="0"/>
    <w:rPr>
      <w:rFonts w:eastAsia="宋体"/>
      <w:kern w:val="2"/>
      <w:sz w:val="22"/>
      <w:lang w:bidi="ar-SA"/>
    </w:rPr>
  </w:style>
  <w:style w:type="character" w:customStyle="1" w:styleId="67">
    <w:name w:val="标题 6 Char"/>
    <w:link w:val="8"/>
    <w:qFormat/>
    <w:uiPriority w:val="0"/>
    <w:rPr>
      <w:rFonts w:eastAsia="宋体"/>
      <w:i/>
      <w:iCs/>
      <w:kern w:val="2"/>
      <w:sz w:val="22"/>
      <w:lang w:bidi="ar-SA"/>
    </w:rPr>
  </w:style>
  <w:style w:type="character" w:customStyle="1" w:styleId="68">
    <w:name w:val="标题 7 Char"/>
    <w:link w:val="9"/>
    <w:qFormat/>
    <w:uiPriority w:val="0"/>
    <w:rPr>
      <w:rFonts w:ascii="Arial" w:hAnsi="Arial" w:eastAsia="宋体"/>
      <w:kern w:val="2"/>
      <w:lang w:bidi="ar-SA"/>
    </w:rPr>
  </w:style>
  <w:style w:type="character" w:customStyle="1" w:styleId="69">
    <w:name w:val="标题 8 Char"/>
    <w:link w:val="10"/>
    <w:qFormat/>
    <w:uiPriority w:val="0"/>
    <w:rPr>
      <w:rFonts w:ascii="Arial" w:hAnsi="Arial" w:eastAsia="宋体"/>
      <w:i/>
      <w:iCs/>
      <w:kern w:val="2"/>
      <w:lang w:bidi="ar-SA"/>
    </w:rPr>
  </w:style>
  <w:style w:type="character" w:customStyle="1" w:styleId="70">
    <w:name w:val="标题 9 Char"/>
    <w:link w:val="11"/>
    <w:qFormat/>
    <w:uiPriority w:val="0"/>
    <w:rPr>
      <w:rFonts w:ascii="Arial" w:hAnsi="Arial" w:eastAsia="宋体"/>
      <w:b/>
      <w:i/>
      <w:iCs/>
      <w:kern w:val="2"/>
      <w:sz w:val="18"/>
      <w:lang w:bidi="ar-SA"/>
    </w:rPr>
  </w:style>
  <w:style w:type="character" w:customStyle="1" w:styleId="71">
    <w:name w:val="正文缩进 Char"/>
    <w:link w:val="14"/>
    <w:qFormat/>
    <w:locked/>
    <w:uiPriority w:val="0"/>
    <w:rPr>
      <w:rFonts w:eastAsia="宋体"/>
      <w:kern w:val="2"/>
      <w:sz w:val="24"/>
      <w:lang w:bidi="ar-SA"/>
    </w:rPr>
  </w:style>
  <w:style w:type="character" w:customStyle="1" w:styleId="72">
    <w:name w:val="文档结构图 Char"/>
    <w:link w:val="16"/>
    <w:qFormat/>
    <w:uiPriority w:val="0"/>
    <w:rPr>
      <w:rFonts w:eastAsia="宋体"/>
      <w:kern w:val="2"/>
      <w:sz w:val="21"/>
      <w:szCs w:val="24"/>
      <w:lang w:bidi="ar-SA"/>
    </w:rPr>
  </w:style>
  <w:style w:type="character" w:customStyle="1" w:styleId="73">
    <w:name w:val="批注文字 Char"/>
    <w:link w:val="17"/>
    <w:qFormat/>
    <w:uiPriority w:val="0"/>
    <w:rPr>
      <w:rFonts w:eastAsia="宋体"/>
      <w:kern w:val="2"/>
      <w:sz w:val="21"/>
      <w:szCs w:val="24"/>
      <w:lang w:bidi="ar-SA"/>
    </w:rPr>
  </w:style>
  <w:style w:type="character" w:customStyle="1" w:styleId="74">
    <w:name w:val="称呼 Char"/>
    <w:link w:val="18"/>
    <w:qFormat/>
    <w:uiPriority w:val="0"/>
    <w:rPr>
      <w:rFonts w:ascii="华文宋体" w:hAnsi="Arial Unicode MS" w:eastAsia="华文宋体"/>
      <w:kern w:val="2"/>
      <w:sz w:val="24"/>
      <w:lang w:bidi="ar-SA"/>
    </w:rPr>
  </w:style>
  <w:style w:type="character" w:customStyle="1" w:styleId="75">
    <w:name w:val="正文文本 3 Char"/>
    <w:link w:val="19"/>
    <w:qFormat/>
    <w:uiPriority w:val="0"/>
    <w:rPr>
      <w:rFonts w:ascii="Arial" w:hAnsi="Arial" w:eastAsia="宋体"/>
      <w:kern w:val="2"/>
      <w:sz w:val="21"/>
      <w:lang w:bidi="ar-SA"/>
    </w:rPr>
  </w:style>
  <w:style w:type="character" w:customStyle="1" w:styleId="76">
    <w:name w:val="正文文本 Char"/>
    <w:link w:val="20"/>
    <w:qFormat/>
    <w:uiPriority w:val="0"/>
    <w:rPr>
      <w:rFonts w:eastAsia="宋体"/>
      <w:kern w:val="2"/>
      <w:sz w:val="24"/>
      <w:lang w:bidi="ar-SA"/>
    </w:rPr>
  </w:style>
  <w:style w:type="character" w:customStyle="1" w:styleId="77">
    <w:name w:val="正文文本缩进 Char"/>
    <w:link w:val="21"/>
    <w:qFormat/>
    <w:uiPriority w:val="0"/>
    <w:rPr>
      <w:rFonts w:eastAsia="仿宋_GB2312"/>
      <w:b/>
      <w:bCs/>
      <w:color w:val="000000"/>
      <w:sz w:val="32"/>
      <w:szCs w:val="28"/>
      <w:lang w:bidi="ar-SA"/>
    </w:rPr>
  </w:style>
  <w:style w:type="character" w:customStyle="1" w:styleId="78">
    <w:name w:val="纯文本 Char1"/>
    <w:link w:val="28"/>
    <w:qFormat/>
    <w:uiPriority w:val="0"/>
    <w:rPr>
      <w:rFonts w:ascii="宋体" w:hAnsi="宋体" w:eastAsia="宋体"/>
      <w:kern w:val="2"/>
      <w:sz w:val="21"/>
      <w:szCs w:val="21"/>
      <w:lang w:bidi="ar-SA"/>
    </w:rPr>
  </w:style>
  <w:style w:type="character" w:customStyle="1" w:styleId="79">
    <w:name w:val="日期 Char"/>
    <w:link w:val="30"/>
    <w:qFormat/>
    <w:uiPriority w:val="0"/>
    <w:rPr>
      <w:rFonts w:eastAsia="宋体"/>
      <w:kern w:val="2"/>
      <w:sz w:val="21"/>
      <w:szCs w:val="24"/>
      <w:lang w:bidi="ar-SA"/>
    </w:rPr>
  </w:style>
  <w:style w:type="character" w:customStyle="1" w:styleId="80">
    <w:name w:val="正文文本缩进 2 Char"/>
    <w:link w:val="31"/>
    <w:qFormat/>
    <w:uiPriority w:val="0"/>
    <w:rPr>
      <w:rFonts w:eastAsia="仿宋_GB2312"/>
      <w:color w:val="000000"/>
      <w:sz w:val="32"/>
      <w:szCs w:val="28"/>
      <w:lang w:bidi="ar-SA"/>
    </w:rPr>
  </w:style>
  <w:style w:type="character" w:customStyle="1" w:styleId="81">
    <w:name w:val="批注框文本 Char"/>
    <w:link w:val="32"/>
    <w:qFormat/>
    <w:uiPriority w:val="0"/>
    <w:rPr>
      <w:rFonts w:eastAsia="宋体"/>
      <w:kern w:val="2"/>
      <w:sz w:val="18"/>
      <w:szCs w:val="18"/>
      <w:lang w:bidi="ar-SA"/>
    </w:rPr>
  </w:style>
  <w:style w:type="character" w:customStyle="1" w:styleId="82">
    <w:name w:val="页脚 Char"/>
    <w:link w:val="33"/>
    <w:qFormat/>
    <w:uiPriority w:val="99"/>
    <w:rPr>
      <w:rFonts w:eastAsia="宋体"/>
      <w:kern w:val="2"/>
      <w:sz w:val="18"/>
      <w:szCs w:val="18"/>
      <w:lang w:bidi="ar-SA"/>
    </w:rPr>
  </w:style>
  <w:style w:type="character" w:customStyle="1" w:styleId="83">
    <w:name w:val="页眉 Char"/>
    <w:link w:val="34"/>
    <w:qFormat/>
    <w:uiPriority w:val="0"/>
    <w:rPr>
      <w:rFonts w:eastAsia="宋体"/>
      <w:kern w:val="2"/>
      <w:sz w:val="18"/>
      <w:szCs w:val="21"/>
      <w:lang w:bidi="ar-SA"/>
    </w:rPr>
  </w:style>
  <w:style w:type="character" w:customStyle="1" w:styleId="84">
    <w:name w:val="正文文本缩进 3 Char"/>
    <w:link w:val="40"/>
    <w:qFormat/>
    <w:uiPriority w:val="0"/>
    <w:rPr>
      <w:rFonts w:eastAsia="仿宋_GB2312"/>
      <w:kern w:val="2"/>
      <w:sz w:val="32"/>
      <w:szCs w:val="24"/>
      <w:lang w:bidi="ar-SA"/>
    </w:rPr>
  </w:style>
  <w:style w:type="character" w:customStyle="1" w:styleId="85">
    <w:name w:val="正文文本 2 Char"/>
    <w:link w:val="43"/>
    <w:qFormat/>
    <w:uiPriority w:val="0"/>
    <w:rPr>
      <w:rFonts w:eastAsia="宋体"/>
      <w:kern w:val="2"/>
      <w:sz w:val="24"/>
      <w:lang w:val="en-US" w:eastAsia="zh-CN" w:bidi="ar-SA"/>
    </w:rPr>
  </w:style>
  <w:style w:type="character" w:customStyle="1" w:styleId="86">
    <w:name w:val="标题 Char"/>
    <w:link w:val="46"/>
    <w:qFormat/>
    <w:uiPriority w:val="0"/>
    <w:rPr>
      <w:rFonts w:ascii="Arial" w:hAnsi="Arial" w:eastAsia="宋体"/>
      <w:b/>
      <w:kern w:val="18"/>
      <w:sz w:val="30"/>
      <w:lang w:bidi="ar-SA"/>
    </w:rPr>
  </w:style>
  <w:style w:type="character" w:customStyle="1" w:styleId="87">
    <w:name w:val="正文首行缩进 Char"/>
    <w:link w:val="48"/>
    <w:qFormat/>
    <w:uiPriority w:val="0"/>
    <w:rPr>
      <w:rFonts w:eastAsia="宋体"/>
      <w:kern w:val="2"/>
      <w:sz w:val="28"/>
      <w:lang w:bidi="ar-SA"/>
    </w:rPr>
  </w:style>
  <w:style w:type="character" w:customStyle="1" w:styleId="88">
    <w:name w:val="font3"/>
    <w:qFormat/>
    <w:uiPriority w:val="0"/>
  </w:style>
  <w:style w:type="character" w:customStyle="1" w:styleId="89">
    <w:name w:val="unnamed11"/>
    <w:qFormat/>
    <w:uiPriority w:val="0"/>
    <w:rPr>
      <w:sz w:val="26"/>
    </w:rPr>
  </w:style>
  <w:style w:type="character" w:customStyle="1" w:styleId="90">
    <w:name w:val="H1 Char"/>
    <w:qFormat/>
    <w:uiPriority w:val="0"/>
    <w:rPr>
      <w:b/>
      <w:bCs/>
      <w:kern w:val="44"/>
      <w:sz w:val="44"/>
      <w:szCs w:val="44"/>
    </w:rPr>
  </w:style>
  <w:style w:type="character" w:customStyle="1" w:styleId="91">
    <w:name w:val="List Paragraph Char"/>
    <w:link w:val="92"/>
    <w:qFormat/>
    <w:uiPriority w:val="0"/>
    <w:rPr>
      <w:rFonts w:eastAsia="宋体"/>
      <w:kern w:val="2"/>
      <w:sz w:val="21"/>
      <w:lang w:val="en-US" w:eastAsia="zh-CN" w:bidi="ar-SA"/>
    </w:rPr>
  </w:style>
  <w:style w:type="paragraph" w:customStyle="1" w:styleId="92">
    <w:name w:val="列出段落1"/>
    <w:basedOn w:val="1"/>
    <w:link w:val="91"/>
    <w:qFormat/>
    <w:uiPriority w:val="0"/>
    <w:pPr>
      <w:ind w:firstLine="200" w:firstLineChars="200"/>
    </w:pPr>
    <w:rPr>
      <w:szCs w:val="20"/>
    </w:rPr>
  </w:style>
  <w:style w:type="character" w:customStyle="1" w:styleId="93">
    <w:name w:val="small"/>
    <w:qFormat/>
    <w:uiPriority w:val="0"/>
  </w:style>
  <w:style w:type="character" w:customStyle="1" w:styleId="94">
    <w:name w:val="para1"/>
    <w:qFormat/>
    <w:uiPriority w:val="0"/>
    <w:rPr>
      <w:rFonts w:hint="default" w:ascii="Arial" w:hAnsi="Arial"/>
      <w:sz w:val="18"/>
    </w:rPr>
  </w:style>
  <w:style w:type="character" w:customStyle="1" w:styleId="95">
    <w:name w:val="f141"/>
    <w:qFormat/>
    <w:uiPriority w:val="0"/>
    <w:rPr>
      <w:sz w:val="21"/>
      <w:szCs w:val="21"/>
    </w:rPr>
  </w:style>
  <w:style w:type="character" w:customStyle="1" w:styleId="96">
    <w:name w:val="Heading 2 Hidden Char"/>
    <w:qFormat/>
    <w:uiPriority w:val="0"/>
    <w:rPr>
      <w:rFonts w:ascii="Arial" w:hAnsi="Arial" w:eastAsia="黑体"/>
      <w:b/>
      <w:kern w:val="2"/>
      <w:sz w:val="32"/>
      <w:lang w:val="en-US" w:eastAsia="zh-CN"/>
    </w:rPr>
  </w:style>
  <w:style w:type="character" w:customStyle="1" w:styleId="97">
    <w:name w:val="批注文字 Char Char"/>
    <w:qFormat/>
    <w:uiPriority w:val="0"/>
    <w:rPr>
      <w:kern w:val="2"/>
      <w:sz w:val="21"/>
    </w:rPr>
  </w:style>
  <w:style w:type="character" w:customStyle="1" w:styleId="98">
    <w:name w:val="font21"/>
    <w:qFormat/>
    <w:uiPriority w:val="0"/>
    <w:rPr>
      <w:rFonts w:hint="eastAsia" w:ascii="宋体" w:hAnsi="宋体" w:eastAsia="宋体" w:cs="宋体"/>
      <w:b/>
      <w:color w:val="000000"/>
      <w:sz w:val="24"/>
      <w:szCs w:val="24"/>
      <w:u w:val="none"/>
    </w:rPr>
  </w:style>
  <w:style w:type="character" w:customStyle="1" w:styleId="99">
    <w:name w:val="Heading 2 Hidden Char1"/>
    <w:qFormat/>
    <w:uiPriority w:val="0"/>
    <w:rPr>
      <w:rFonts w:ascii="Arial" w:hAnsi="Arial" w:eastAsia="黑体" w:cs="Arial"/>
      <w:b/>
      <w:sz w:val="24"/>
      <w:szCs w:val="24"/>
    </w:rPr>
  </w:style>
  <w:style w:type="character" w:customStyle="1" w:styleId="100">
    <w:name w:val="列出段落 Char"/>
    <w:link w:val="101"/>
    <w:qFormat/>
    <w:locked/>
    <w:uiPriority w:val="0"/>
    <w:rPr>
      <w:rFonts w:ascii="Calibri" w:hAnsi="Calibri" w:eastAsia="宋体"/>
      <w:kern w:val="2"/>
      <w:sz w:val="21"/>
      <w:szCs w:val="22"/>
      <w:lang w:val="en-US" w:eastAsia="zh-CN" w:bidi="ar-SA"/>
    </w:rPr>
  </w:style>
  <w:style w:type="paragraph" w:customStyle="1" w:styleId="101">
    <w:name w:val="列出段落2"/>
    <w:basedOn w:val="1"/>
    <w:link w:val="100"/>
    <w:qFormat/>
    <w:uiPriority w:val="0"/>
    <w:pPr>
      <w:ind w:firstLine="420" w:firstLineChars="200"/>
    </w:pPr>
    <w:rPr>
      <w:rFonts w:ascii="Calibri" w:hAnsi="Calibri"/>
      <w:szCs w:val="22"/>
    </w:rPr>
  </w:style>
  <w:style w:type="character" w:customStyle="1" w:styleId="102">
    <w:name w:val="正文2 Char"/>
    <w:link w:val="103"/>
    <w:qFormat/>
    <w:uiPriority w:val="0"/>
    <w:rPr>
      <w:kern w:val="2"/>
      <w:sz w:val="24"/>
      <w:lang w:bidi="ar-SA"/>
    </w:rPr>
  </w:style>
  <w:style w:type="paragraph" w:customStyle="1" w:styleId="103">
    <w:name w:val="正文2"/>
    <w:basedOn w:val="1"/>
    <w:link w:val="102"/>
    <w:qFormat/>
    <w:uiPriority w:val="0"/>
    <w:pPr>
      <w:spacing w:before="156" w:line="360" w:lineRule="auto"/>
      <w:ind w:firstLine="510" w:firstLineChars="200"/>
    </w:pPr>
    <w:rPr>
      <w:sz w:val="24"/>
      <w:szCs w:val="20"/>
    </w:rPr>
  </w:style>
  <w:style w:type="character" w:customStyle="1" w:styleId="104">
    <w:name w:val="纯文本 Char"/>
    <w:qFormat/>
    <w:uiPriority w:val="0"/>
    <w:rPr>
      <w:rFonts w:ascii="宋体" w:hAnsi="Courier New" w:cs="Courier New"/>
      <w:kern w:val="2"/>
      <w:sz w:val="21"/>
      <w:szCs w:val="21"/>
    </w:rPr>
  </w:style>
  <w:style w:type="character" w:customStyle="1" w:styleId="105">
    <w:name w:val="newsitemtext1"/>
    <w:qFormat/>
    <w:uiPriority w:val="0"/>
    <w:rPr>
      <w:color w:val="000000"/>
      <w:sz w:val="21"/>
      <w:szCs w:val="21"/>
    </w:rPr>
  </w:style>
  <w:style w:type="character" w:customStyle="1" w:styleId="106">
    <w:name w:val="text-content11"/>
    <w:qFormat/>
    <w:uiPriority w:val="0"/>
    <w:rPr>
      <w:rFonts w:hint="default" w:ascii="Tahoma" w:hAnsi="Tahoma" w:cs="Tahoma"/>
      <w:color w:val="555555"/>
      <w:sz w:val="18"/>
      <w:szCs w:val="18"/>
    </w:rPr>
  </w:style>
  <w:style w:type="character" w:customStyle="1" w:styleId="107">
    <w:name w:val="自定义正文 Char Char"/>
    <w:link w:val="108"/>
    <w:qFormat/>
    <w:uiPriority w:val="0"/>
    <w:rPr>
      <w:rFonts w:ascii="宋体" w:hAnsi="宋体" w:eastAsia="宋体"/>
      <w:kern w:val="2"/>
      <w:sz w:val="24"/>
      <w:szCs w:val="24"/>
      <w:lang w:bidi="ar-SA"/>
    </w:rPr>
  </w:style>
  <w:style w:type="paragraph" w:customStyle="1" w:styleId="108">
    <w:name w:val="自定义正文"/>
    <w:basedOn w:val="1"/>
    <w:link w:val="107"/>
    <w:qFormat/>
    <w:uiPriority w:val="0"/>
    <w:pPr>
      <w:spacing w:after="60" w:line="360" w:lineRule="auto"/>
      <w:ind w:firstLine="200" w:firstLineChars="200"/>
      <w:jc w:val="left"/>
    </w:pPr>
    <w:rPr>
      <w:rFonts w:ascii="宋体" w:hAnsi="宋体"/>
      <w:sz w:val="24"/>
    </w:rPr>
  </w:style>
  <w:style w:type="character" w:customStyle="1" w:styleId="109">
    <w:name w:val="标准文本 Char"/>
    <w:link w:val="110"/>
    <w:qFormat/>
    <w:locked/>
    <w:uiPriority w:val="0"/>
    <w:rPr>
      <w:rFonts w:ascii="宋体" w:hAnsi="宋体"/>
      <w:color w:val="000000"/>
      <w:szCs w:val="21"/>
      <w:lang w:bidi="ar-SA"/>
    </w:rPr>
  </w:style>
  <w:style w:type="paragraph" w:customStyle="1" w:styleId="110">
    <w:name w:val="标准文本"/>
    <w:basedOn w:val="1"/>
    <w:link w:val="109"/>
    <w:qFormat/>
    <w:uiPriority w:val="0"/>
    <w:pPr>
      <w:tabs>
        <w:tab w:val="left" w:pos="3060"/>
        <w:tab w:val="left" w:pos="6048"/>
        <w:tab w:val="left" w:pos="7668"/>
      </w:tabs>
      <w:spacing w:line="312" w:lineRule="auto"/>
      <w:ind w:firstLine="420" w:firstLineChars="200"/>
    </w:pPr>
    <w:rPr>
      <w:rFonts w:ascii="宋体" w:hAnsi="宋体"/>
      <w:color w:val="000000"/>
      <w:kern w:val="0"/>
      <w:sz w:val="20"/>
      <w:szCs w:val="21"/>
    </w:rPr>
  </w:style>
  <w:style w:type="character" w:customStyle="1" w:styleId="111">
    <w:name w:val="彩色列表 - 着色 1 Char"/>
    <w:qFormat/>
    <w:locked/>
    <w:uiPriority w:val="0"/>
    <w:rPr>
      <w:rFonts w:ascii="Calibri" w:hAnsi="Calibri" w:eastAsia="宋体"/>
      <w:kern w:val="2"/>
      <w:sz w:val="21"/>
      <w:szCs w:val="22"/>
      <w:lang w:val="en-US" w:eastAsia="zh-CN" w:bidi="ar-SA"/>
    </w:rPr>
  </w:style>
  <w:style w:type="character" w:customStyle="1" w:styleId="112">
    <w:name w:val="无间隔 Char"/>
    <w:link w:val="113"/>
    <w:qFormat/>
    <w:uiPriority w:val="0"/>
    <w:rPr>
      <w:rFonts w:ascii="Calibri" w:hAnsi="Calibri"/>
      <w:sz w:val="22"/>
      <w:szCs w:val="22"/>
      <w:lang w:val="en-US" w:eastAsia="zh-CN" w:bidi="ar-SA"/>
    </w:rPr>
  </w:style>
  <w:style w:type="paragraph" w:styleId="113">
    <w:name w:val="No Spacing"/>
    <w:link w:val="112"/>
    <w:qFormat/>
    <w:uiPriority w:val="0"/>
    <w:rPr>
      <w:rFonts w:ascii="Calibri" w:hAnsi="Calibri" w:eastAsia="宋体" w:cs="Times New Roman"/>
      <w:sz w:val="22"/>
      <w:szCs w:val="22"/>
      <w:lang w:val="en-US" w:eastAsia="zh-CN" w:bidi="ar-SA"/>
    </w:rPr>
  </w:style>
  <w:style w:type="character" w:customStyle="1" w:styleId="114">
    <w:name w:val="marklong"/>
    <w:qFormat/>
    <w:uiPriority w:val="0"/>
  </w:style>
  <w:style w:type="character" w:customStyle="1" w:styleId="115">
    <w:name w:val="style15"/>
    <w:qFormat/>
    <w:uiPriority w:val="0"/>
  </w:style>
  <w:style w:type="character" w:customStyle="1" w:styleId="116">
    <w:name w:val="large1"/>
    <w:qFormat/>
    <w:uiPriority w:val="0"/>
    <w:rPr>
      <w:rFonts w:hint="eastAsia" w:ascii="宋体" w:hAnsi="宋体" w:eastAsia="宋体"/>
      <w:sz w:val="21"/>
      <w:szCs w:val="21"/>
    </w:rPr>
  </w:style>
  <w:style w:type="character" w:customStyle="1" w:styleId="117">
    <w:name w:val="明显强调1"/>
    <w:qFormat/>
    <w:uiPriority w:val="21"/>
    <w:rPr>
      <w:i/>
      <w:iCs/>
      <w:color w:val="4F81BD"/>
    </w:rPr>
  </w:style>
  <w:style w:type="character" w:customStyle="1" w:styleId="118">
    <w:name w:val="标题 4 Char1"/>
    <w:qFormat/>
    <w:uiPriority w:val="0"/>
    <w:rPr>
      <w:rFonts w:ascii="Arial" w:hAnsi="Arial" w:eastAsia="黑体"/>
      <w:b/>
      <w:kern w:val="2"/>
      <w:sz w:val="28"/>
      <w:lang w:val="en-US" w:eastAsia="zh-CN"/>
    </w:rPr>
  </w:style>
  <w:style w:type="character" w:customStyle="1" w:styleId="119">
    <w:name w:val="apple-converted-space"/>
    <w:qFormat/>
    <w:uiPriority w:val="0"/>
  </w:style>
  <w:style w:type="character" w:customStyle="1" w:styleId="120">
    <w:name w:val="标题 1 Char Char"/>
    <w:qFormat/>
    <w:uiPriority w:val="0"/>
    <w:rPr>
      <w:rFonts w:eastAsia="宋体"/>
      <w:b/>
      <w:spacing w:val="-2"/>
      <w:sz w:val="24"/>
      <w:lang w:val="en-US" w:eastAsia="zh-CN" w:bidi="ar-SA"/>
    </w:rPr>
  </w:style>
  <w:style w:type="character" w:customStyle="1" w:styleId="121">
    <w:name w:val="a-标题3 Char"/>
    <w:qFormat/>
    <w:uiPriority w:val="0"/>
    <w:rPr>
      <w:rFonts w:ascii="楷体_GB2312" w:eastAsia="楷体_GB2312"/>
      <w:b/>
      <w:bCs/>
      <w:kern w:val="2"/>
      <w:sz w:val="28"/>
      <w:lang w:val="en-US" w:eastAsia="zh-CN" w:bidi="ar-SA"/>
    </w:rPr>
  </w:style>
  <w:style w:type="character" w:customStyle="1" w:styleId="122">
    <w:name w:val="Level 3 Head Char"/>
    <w:qFormat/>
    <w:uiPriority w:val="0"/>
    <w:rPr>
      <w:b/>
      <w:bCs/>
      <w:kern w:val="2"/>
      <w:sz w:val="32"/>
      <w:szCs w:val="32"/>
    </w:rPr>
  </w:style>
  <w:style w:type="character" w:customStyle="1" w:styleId="123">
    <w:name w:val="font41"/>
    <w:qFormat/>
    <w:uiPriority w:val="0"/>
    <w:rPr>
      <w:rFonts w:hint="eastAsia" w:ascii="宋体" w:hAnsi="宋体" w:eastAsia="宋体" w:cs="宋体"/>
      <w:b/>
      <w:color w:val="FF0000"/>
      <w:sz w:val="22"/>
      <w:szCs w:val="22"/>
      <w:u w:val="none"/>
    </w:rPr>
  </w:style>
  <w:style w:type="character" w:customStyle="1" w:styleId="124">
    <w:name w:val="style31"/>
    <w:qFormat/>
    <w:uiPriority w:val="0"/>
    <w:rPr>
      <w:sz w:val="18"/>
    </w:rPr>
  </w:style>
  <w:style w:type="character" w:customStyle="1" w:styleId="125">
    <w:name w:val="正文文本样式 Char Char"/>
    <w:link w:val="126"/>
    <w:qFormat/>
    <w:uiPriority w:val="0"/>
    <w:rPr>
      <w:rFonts w:eastAsia="宋体"/>
      <w:sz w:val="24"/>
      <w:lang w:bidi="ar-SA"/>
    </w:rPr>
  </w:style>
  <w:style w:type="paragraph" w:customStyle="1" w:styleId="126">
    <w:name w:val="正文文本样式"/>
    <w:basedOn w:val="1"/>
    <w:link w:val="125"/>
    <w:qFormat/>
    <w:uiPriority w:val="0"/>
    <w:pPr>
      <w:spacing w:line="360" w:lineRule="auto"/>
      <w:ind w:firstLine="482"/>
    </w:pPr>
    <w:rPr>
      <w:kern w:val="0"/>
      <w:sz w:val="24"/>
      <w:szCs w:val="20"/>
    </w:rPr>
  </w:style>
  <w:style w:type="character" w:customStyle="1" w:styleId="127">
    <w:name w:val="正文缩进 Char1"/>
    <w:link w:val="128"/>
    <w:qFormat/>
    <w:uiPriority w:val="0"/>
    <w:rPr>
      <w:rFonts w:eastAsia="宋体"/>
      <w:kern w:val="2"/>
      <w:sz w:val="21"/>
      <w:lang w:val="en-US" w:eastAsia="zh-CN" w:bidi="ar-SA"/>
    </w:rPr>
  </w:style>
  <w:style w:type="paragraph" w:customStyle="1" w:styleId="128">
    <w:name w:val="正文缩进1"/>
    <w:basedOn w:val="1"/>
    <w:link w:val="127"/>
    <w:qFormat/>
    <w:uiPriority w:val="0"/>
    <w:pPr>
      <w:ind w:firstLine="420" w:firstLineChars="200"/>
    </w:pPr>
    <w:rPr>
      <w:szCs w:val="20"/>
    </w:rPr>
  </w:style>
  <w:style w:type="character" w:customStyle="1" w:styleId="129">
    <w:name w:val="font01"/>
    <w:qFormat/>
    <w:uiPriority w:val="0"/>
    <w:rPr>
      <w:rFonts w:ascii="Arial" w:hAnsi="Arial" w:cs="Arial"/>
      <w:color w:val="000000"/>
      <w:sz w:val="24"/>
      <w:szCs w:val="24"/>
      <w:u w:val="none"/>
    </w:rPr>
  </w:style>
  <w:style w:type="character" w:customStyle="1" w:styleId="130">
    <w:name w:val="引文目录标题 Char"/>
    <w:qFormat/>
    <w:uiPriority w:val="0"/>
    <w:rPr>
      <w:rFonts w:ascii="Arial" w:hAnsi="Arial" w:eastAsia="宋体"/>
      <w:kern w:val="2"/>
      <w:sz w:val="24"/>
      <w:lang w:val="en-US" w:eastAsia="zh-CN"/>
    </w:rPr>
  </w:style>
  <w:style w:type="paragraph" w:customStyle="1" w:styleId="13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32">
    <w:name w:val="font13"/>
    <w:basedOn w:val="1"/>
    <w:qFormat/>
    <w:uiPriority w:val="0"/>
    <w:pPr>
      <w:widowControl/>
      <w:spacing w:before="100" w:beforeAutospacing="1" w:after="100" w:afterAutospacing="1"/>
      <w:jc w:val="left"/>
    </w:pPr>
    <w:rPr>
      <w:kern w:val="0"/>
      <w:sz w:val="18"/>
      <w:szCs w:val="20"/>
    </w:rPr>
  </w:style>
  <w:style w:type="paragraph" w:customStyle="1" w:styleId="13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4">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35">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36">
    <w:name w:val="表中"/>
    <w:basedOn w:val="1"/>
    <w:qFormat/>
    <w:uiPriority w:val="0"/>
    <w:pPr>
      <w:adjustRightInd w:val="0"/>
      <w:spacing w:line="360" w:lineRule="atLeast"/>
      <w:jc w:val="center"/>
      <w:textAlignment w:val="baseline"/>
    </w:pPr>
    <w:rPr>
      <w:kern w:val="0"/>
      <w:szCs w:val="20"/>
    </w:rPr>
  </w:style>
  <w:style w:type="paragraph" w:customStyle="1" w:styleId="137">
    <w:name w:val="font6"/>
    <w:basedOn w:val="1"/>
    <w:qFormat/>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138">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39">
    <w:name w:val="xl15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0">
    <w:name w:val="样式 宋体 小五 左 段前: 5 磅 段后: 5 磅 行距: 1.5 倍行距"/>
    <w:basedOn w:val="1"/>
    <w:qFormat/>
    <w:uiPriority w:val="0"/>
    <w:pPr>
      <w:widowControl/>
      <w:tabs>
        <w:tab w:val="left" w:pos="5100"/>
      </w:tabs>
      <w:spacing w:line="0" w:lineRule="atLeast"/>
      <w:jc w:val="left"/>
    </w:pPr>
    <w:rPr>
      <w:rFonts w:ascii="宋体" w:hAnsi="宋体"/>
      <w:kern w:val="0"/>
      <w:szCs w:val="20"/>
    </w:rPr>
  </w:style>
  <w:style w:type="paragraph" w:customStyle="1" w:styleId="141">
    <w:name w:val="样式1"/>
    <w:basedOn w:val="3"/>
    <w:qFormat/>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142">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43">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44">
    <w:name w:val="xl140"/>
    <w:basedOn w:val="1"/>
    <w:qFormat/>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14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6">
    <w:name w:val="xl142"/>
    <w:basedOn w:val="1"/>
    <w:qFormat/>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8">
    <w:name w:val="font10"/>
    <w:basedOn w:val="1"/>
    <w:qFormat/>
    <w:uiPriority w:val="0"/>
    <w:pPr>
      <w:widowControl/>
      <w:spacing w:before="100" w:beforeAutospacing="1" w:after="100" w:afterAutospacing="1"/>
      <w:jc w:val="left"/>
    </w:pPr>
    <w:rPr>
      <w:kern w:val="0"/>
      <w:sz w:val="22"/>
      <w:szCs w:val="20"/>
    </w:rPr>
  </w:style>
  <w:style w:type="paragraph" w:customStyle="1" w:styleId="14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0">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3">
    <w:name w:val="二级-章"/>
    <w:qFormat/>
    <w:uiPriority w:val="0"/>
    <w:pPr>
      <w:tabs>
        <w:tab w:val="left" w:pos="1000"/>
      </w:tabs>
      <w:ind w:left="1000" w:hanging="360"/>
      <w:jc w:val="center"/>
      <w:outlineLvl w:val="1"/>
    </w:pPr>
    <w:rPr>
      <w:rFonts w:ascii="黑体" w:hAnsi="Times New Roman" w:eastAsia="黑体" w:cs="Times New Roman"/>
      <w:sz w:val="36"/>
      <w:szCs w:val="36"/>
      <w:lang w:val="en-US" w:eastAsia="zh-CN" w:bidi="ar-SA"/>
    </w:rPr>
  </w:style>
  <w:style w:type="paragraph" w:customStyle="1" w:styleId="154">
    <w:name w:val="表格"/>
    <w:basedOn w:val="1"/>
    <w:qFormat/>
    <w:uiPriority w:val="0"/>
    <w:pPr>
      <w:adjustRightInd w:val="0"/>
      <w:spacing w:line="360" w:lineRule="atLeast"/>
    </w:pPr>
    <w:rPr>
      <w:rFonts w:ascii="黑体" w:hAnsi="黑体" w:eastAsia="黑体" w:cs="Arial Unicode MS"/>
      <w:szCs w:val="21"/>
    </w:rPr>
  </w:style>
  <w:style w:type="paragraph" w:customStyle="1" w:styleId="155">
    <w:name w:val="xl28"/>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5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7">
    <w:name w:val="页眉1"/>
    <w:basedOn w:val="1"/>
    <w:qFormat/>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158">
    <w:name w:val="XQ_正文"/>
    <w:basedOn w:val="1"/>
    <w:qFormat/>
    <w:uiPriority w:val="0"/>
    <w:pPr>
      <w:spacing w:line="360" w:lineRule="auto"/>
      <w:ind w:firstLine="200" w:firstLineChars="200"/>
    </w:pPr>
    <w:rPr>
      <w:sz w:val="24"/>
    </w:rPr>
  </w:style>
  <w:style w:type="paragraph" w:customStyle="1" w:styleId="159">
    <w:name w:val="_Style 6"/>
    <w:basedOn w:val="1"/>
    <w:next w:val="160"/>
    <w:qFormat/>
    <w:uiPriority w:val="34"/>
    <w:pPr>
      <w:ind w:firstLine="420" w:firstLineChars="200"/>
    </w:pPr>
    <w:rPr>
      <w:rFonts w:ascii="Calibri" w:hAnsi="Calibri"/>
      <w:szCs w:val="22"/>
    </w:rPr>
  </w:style>
  <w:style w:type="paragraph" w:styleId="160">
    <w:name w:val="List Paragraph"/>
    <w:basedOn w:val="1"/>
    <w:qFormat/>
    <w:uiPriority w:val="0"/>
    <w:pPr>
      <w:ind w:firstLine="420" w:firstLineChars="200"/>
    </w:pPr>
    <w:rPr>
      <w:rFonts w:ascii="Calibri" w:hAnsi="Calibri"/>
      <w:szCs w:val="22"/>
    </w:rPr>
  </w:style>
  <w:style w:type="paragraph" w:customStyle="1" w:styleId="161">
    <w:name w:val="xl154"/>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2">
    <w:name w:val="正文小4号"/>
    <w:basedOn w:val="1"/>
    <w:qFormat/>
    <w:uiPriority w:val="0"/>
    <w:pPr>
      <w:spacing w:line="360" w:lineRule="auto"/>
      <w:ind w:firstLine="200" w:firstLineChars="200"/>
    </w:pPr>
    <w:rPr>
      <w:sz w:val="24"/>
    </w:rPr>
  </w:style>
  <w:style w:type="paragraph" w:customStyle="1" w:styleId="163">
    <w:name w:val="a-标题3"/>
    <w:basedOn w:val="1"/>
    <w:qFormat/>
    <w:uiPriority w:val="0"/>
    <w:pPr>
      <w:spacing w:line="440" w:lineRule="exact"/>
      <w:jc w:val="left"/>
    </w:pPr>
    <w:rPr>
      <w:rFonts w:ascii="楷体_GB2312" w:hAnsi="Arial Unicode MS" w:eastAsia="楷体_GB2312" w:cs="Arial Unicode MS"/>
      <w:b/>
      <w:sz w:val="28"/>
      <w:szCs w:val="20"/>
    </w:rPr>
  </w:style>
  <w:style w:type="paragraph" w:customStyle="1" w:styleId="164">
    <w:name w:val="xl152"/>
    <w:basedOn w:val="1"/>
    <w:qFormat/>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165">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6">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167">
    <w:name w:val="xl1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8">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70">
    <w:name w:val="表1"/>
    <w:basedOn w:val="1"/>
    <w:qFormat/>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17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2">
    <w:name w:val="font12"/>
    <w:basedOn w:val="1"/>
    <w:qFormat/>
    <w:uiPriority w:val="0"/>
    <w:pPr>
      <w:widowControl/>
      <w:spacing w:before="100" w:beforeAutospacing="1" w:after="100" w:afterAutospacing="1"/>
      <w:jc w:val="left"/>
    </w:pPr>
    <w:rPr>
      <w:kern w:val="0"/>
      <w:sz w:val="18"/>
      <w:szCs w:val="20"/>
    </w:rPr>
  </w:style>
  <w:style w:type="paragraph" w:customStyle="1" w:styleId="173">
    <w:name w:val="说明书2级标题"/>
    <w:basedOn w:val="1"/>
    <w:next w:val="174"/>
    <w:qFormat/>
    <w:uiPriority w:val="0"/>
    <w:pPr>
      <w:numPr>
        <w:ilvl w:val="2"/>
        <w:numId w:val="6"/>
      </w:numPr>
      <w:spacing w:beforeLines="100"/>
    </w:pPr>
    <w:rPr>
      <w:rFonts w:eastAsia="黑体"/>
      <w:sz w:val="28"/>
      <w:szCs w:val="28"/>
    </w:rPr>
  </w:style>
  <w:style w:type="paragraph" w:customStyle="1" w:styleId="174">
    <w:name w:val="说明书3级标题"/>
    <w:basedOn w:val="1"/>
    <w:next w:val="1"/>
    <w:qFormat/>
    <w:uiPriority w:val="0"/>
    <w:pPr>
      <w:numPr>
        <w:ilvl w:val="2"/>
        <w:numId w:val="7"/>
      </w:numPr>
      <w:spacing w:line="360" w:lineRule="auto"/>
    </w:pPr>
    <w:rPr>
      <w:rFonts w:eastAsia="黑体"/>
      <w:sz w:val="24"/>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76">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77">
    <w:name w:val="xl67"/>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78">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79">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0">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81">
    <w:name w:val="附件正文"/>
    <w:basedOn w:val="1"/>
    <w:qFormat/>
    <w:uiPriority w:val="0"/>
    <w:pPr>
      <w:snapToGrid w:val="0"/>
    </w:pPr>
    <w:rPr>
      <w:kern w:val="0"/>
      <w:sz w:val="28"/>
      <w:szCs w:val="28"/>
    </w:rPr>
  </w:style>
  <w:style w:type="paragraph" w:customStyle="1" w:styleId="182">
    <w:name w:val="2"/>
    <w:basedOn w:val="1"/>
    <w:qFormat/>
    <w:uiPriority w:val="0"/>
    <w:pPr>
      <w:adjustRightInd w:val="0"/>
      <w:spacing w:before="60" w:after="60" w:line="420" w:lineRule="atLeast"/>
      <w:ind w:left="454" w:firstLine="454"/>
      <w:textAlignment w:val="baseline"/>
    </w:pPr>
    <w:rPr>
      <w:kern w:val="0"/>
      <w:position w:val="5"/>
      <w:szCs w:val="20"/>
    </w:rPr>
  </w:style>
  <w:style w:type="paragraph" w:customStyle="1" w:styleId="183">
    <w:name w:val="标准标题3"/>
    <w:basedOn w:val="5"/>
    <w:qFormat/>
    <w:uiPriority w:val="0"/>
    <w:pPr>
      <w:numPr>
        <w:ilvl w:val="0"/>
        <w:numId w:val="8"/>
      </w:numPr>
      <w:spacing w:line="240" w:lineRule="auto"/>
      <w:ind w:left="0" w:leftChars="-258" w:firstLine="0"/>
    </w:pPr>
    <w:rPr>
      <w:rFonts w:eastAsia="仿宋_GB2312"/>
      <w:sz w:val="28"/>
    </w:rPr>
  </w:style>
  <w:style w:type="paragraph" w:customStyle="1" w:styleId="184">
    <w:name w:val="xl25"/>
    <w:basedOn w:val="1"/>
    <w:qFormat/>
    <w:uiPriority w:val="0"/>
    <w:pPr>
      <w:widowControl/>
      <w:spacing w:before="100" w:beforeAutospacing="1" w:after="100" w:afterAutospacing="1"/>
      <w:jc w:val="center"/>
    </w:pPr>
    <w:rPr>
      <w:rFonts w:ascii="宋体" w:hAnsi="宋体" w:cs="Arial Unicode MS"/>
      <w:kern w:val="0"/>
      <w:sz w:val="24"/>
    </w:rPr>
  </w:style>
  <w:style w:type="paragraph" w:customStyle="1" w:styleId="185">
    <w:name w:val="正文1 New"/>
    <w:basedOn w:val="1"/>
    <w:qFormat/>
    <w:uiPriority w:val="0"/>
    <w:pPr>
      <w:spacing w:line="360" w:lineRule="auto"/>
      <w:ind w:left="1260" w:leftChars="600" w:firstLine="540" w:firstLineChars="257"/>
    </w:pPr>
    <w:rPr>
      <w:rFonts w:ascii="宋体" w:hAnsi="宋体"/>
    </w:rPr>
  </w:style>
  <w:style w:type="paragraph" w:customStyle="1" w:styleId="186">
    <w:name w:val="List Paragraph1"/>
    <w:basedOn w:val="1"/>
    <w:qFormat/>
    <w:uiPriority w:val="34"/>
    <w:pPr>
      <w:ind w:left="720"/>
      <w:contextualSpacing/>
    </w:pPr>
    <w:rPr>
      <w:rFonts w:eastAsia="仿宋"/>
    </w:rPr>
  </w:style>
  <w:style w:type="paragraph" w:customStyle="1" w:styleId="187">
    <w:name w:val="xl75"/>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188">
    <w:name w:val="项目符号2"/>
    <w:basedOn w:val="126"/>
    <w:qFormat/>
    <w:uiPriority w:val="0"/>
    <w:pPr>
      <w:numPr>
        <w:ilvl w:val="0"/>
        <w:numId w:val="3"/>
      </w:numPr>
    </w:pPr>
  </w:style>
  <w:style w:type="paragraph" w:customStyle="1" w:styleId="18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0">
    <w:name w:val="Char Char Char Char Char Char Char Char"/>
    <w:basedOn w:val="1"/>
    <w:qFormat/>
    <w:uiPriority w:val="0"/>
    <w:rPr>
      <w:rFonts w:eastAsia="仿宋_GB2312"/>
      <w:sz w:val="28"/>
    </w:rPr>
  </w:style>
  <w:style w:type="paragraph" w:customStyle="1" w:styleId="191">
    <w:name w:val="xl11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3">
    <w:name w:val="Char1"/>
    <w:basedOn w:val="1"/>
    <w:qFormat/>
    <w:uiPriority w:val="0"/>
    <w:rPr>
      <w:rFonts w:ascii="Tahoma" w:hAnsi="Tahoma"/>
      <w:sz w:val="24"/>
      <w:szCs w:val="20"/>
    </w:rPr>
  </w:style>
  <w:style w:type="paragraph" w:customStyle="1" w:styleId="194">
    <w:name w:val="文2"/>
    <w:basedOn w:val="1"/>
    <w:qFormat/>
    <w:uiPriority w:val="0"/>
    <w:pPr>
      <w:numPr>
        <w:ilvl w:val="1"/>
        <w:numId w:val="7"/>
      </w:numPr>
      <w:adjustRightInd w:val="0"/>
      <w:spacing w:before="60" w:after="60" w:line="400" w:lineRule="atLeast"/>
      <w:textAlignment w:val="baseline"/>
    </w:pPr>
    <w:rPr>
      <w:b/>
      <w:kern w:val="0"/>
      <w:sz w:val="24"/>
      <w:szCs w:val="20"/>
    </w:rPr>
  </w:style>
  <w:style w:type="paragraph" w:customStyle="1" w:styleId="195">
    <w:name w:val="xl61"/>
    <w:basedOn w:val="1"/>
    <w:qFormat/>
    <w:uiPriority w:val="0"/>
    <w:pPr>
      <w:widowControl/>
      <w:pBdr>
        <w:bottom w:val="single" w:color="auto" w:sz="4" w:space="0"/>
      </w:pBdr>
      <w:spacing w:before="100" w:beforeAutospacing="1" w:after="100" w:afterAutospacing="1"/>
      <w:jc w:val="center"/>
    </w:pPr>
    <w:rPr>
      <w:kern w:val="0"/>
      <w:sz w:val="22"/>
      <w:szCs w:val="20"/>
    </w:rPr>
  </w:style>
  <w:style w:type="paragraph" w:customStyle="1" w:styleId="196">
    <w:name w:val="Char Char Char Char Char Char Char"/>
    <w:basedOn w:val="1"/>
    <w:qFormat/>
    <w:uiPriority w:val="0"/>
    <w:rPr>
      <w:szCs w:val="20"/>
    </w:rPr>
  </w:style>
  <w:style w:type="paragraph" w:customStyle="1" w:styleId="197">
    <w:name w:val="样式 正文"/>
    <w:basedOn w:val="1"/>
    <w:next w:val="1"/>
    <w:qFormat/>
    <w:uiPriority w:val="0"/>
    <w:pPr>
      <w:widowControl/>
      <w:spacing w:beforeLines="50" w:afterLines="50"/>
      <w:jc w:val="left"/>
    </w:pPr>
    <w:rPr>
      <w:rFonts w:ascii="宋体" w:cs="宋体"/>
      <w:snapToGrid w:val="0"/>
      <w:kern w:val="0"/>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99">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200">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201">
    <w:name w:val="标题6"/>
    <w:basedOn w:val="1"/>
    <w:next w:val="3"/>
    <w:qFormat/>
    <w:uiPriority w:val="0"/>
    <w:pPr>
      <w:widowControl/>
      <w:snapToGrid w:val="0"/>
      <w:spacing w:beforeLines="50" w:afterLines="50" w:line="520" w:lineRule="atLeast"/>
      <w:ind w:firstLine="200" w:firstLineChars="200"/>
    </w:pPr>
  </w:style>
  <w:style w:type="paragraph" w:customStyle="1" w:styleId="202">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03">
    <w:name w:val="正文文本样式 加粗"/>
    <w:basedOn w:val="126"/>
    <w:qFormat/>
    <w:uiPriority w:val="0"/>
    <w:rPr>
      <w:b/>
    </w:rPr>
  </w:style>
  <w:style w:type="paragraph" w:customStyle="1" w:styleId="204">
    <w:name w:val="p15"/>
    <w:basedOn w:val="1"/>
    <w:qFormat/>
    <w:uiPriority w:val="0"/>
    <w:pPr>
      <w:widowControl/>
      <w:spacing w:before="156" w:after="156" w:line="400" w:lineRule="atLeast"/>
    </w:pPr>
    <w:rPr>
      <w:rFonts w:ascii="宋体" w:hAnsi="宋体" w:cs="宋体"/>
      <w:kern w:val="0"/>
      <w:sz w:val="24"/>
    </w:rPr>
  </w:style>
  <w:style w:type="paragraph" w:customStyle="1" w:styleId="205">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0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07">
    <w:name w:val="xl109"/>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8">
    <w:name w:val="xl10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9">
    <w:name w:val="font2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10">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1">
    <w:name w:val="xl133"/>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2">
    <w:name w:val="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3">
    <w:name w:val="正文段"/>
    <w:basedOn w:val="1"/>
    <w:qFormat/>
    <w:uiPriority w:val="0"/>
    <w:pPr>
      <w:widowControl/>
      <w:snapToGrid w:val="0"/>
      <w:spacing w:afterLines="50"/>
      <w:ind w:firstLine="200" w:firstLineChars="200"/>
    </w:pPr>
    <w:rPr>
      <w:kern w:val="0"/>
      <w:sz w:val="24"/>
      <w:szCs w:val="20"/>
    </w:rPr>
  </w:style>
  <w:style w:type="paragraph" w:customStyle="1" w:styleId="214">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5">
    <w:name w:val="封面标准文稿类别"/>
    <w:qFormat/>
    <w:uiPriority w:val="0"/>
    <w:pPr>
      <w:spacing w:before="440" w:line="400" w:lineRule="exact"/>
      <w:jc w:val="center"/>
    </w:pPr>
    <w:rPr>
      <w:rFonts w:ascii="宋体" w:hAnsi="宋体" w:eastAsia="宋体" w:cs="Times New Roman"/>
      <w:sz w:val="24"/>
      <w:lang w:val="en-US" w:eastAsia="zh-CN" w:bidi="ar-SA"/>
    </w:rPr>
  </w:style>
  <w:style w:type="paragraph" w:customStyle="1" w:styleId="21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17">
    <w:name w:val="样式2"/>
    <w:basedOn w:val="20"/>
    <w:qFormat/>
    <w:uiPriority w:val="0"/>
    <w:pPr>
      <w:spacing w:line="400" w:lineRule="exact"/>
      <w:jc w:val="center"/>
    </w:pPr>
    <w:rPr>
      <w:rFonts w:ascii="宋体" w:hAnsi="宋体"/>
    </w:rPr>
  </w:style>
  <w:style w:type="paragraph" w:customStyle="1" w:styleId="218">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1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0">
    <w:name w:val="xl72"/>
    <w:basedOn w:val="1"/>
    <w:qFormat/>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22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22">
    <w:name w:val="CM58"/>
    <w:basedOn w:val="1"/>
    <w:next w:val="1"/>
    <w:qFormat/>
    <w:uiPriority w:val="0"/>
    <w:pPr>
      <w:autoSpaceDE w:val="0"/>
      <w:autoSpaceDN w:val="0"/>
      <w:adjustRightInd w:val="0"/>
      <w:spacing w:after="298"/>
      <w:jc w:val="left"/>
    </w:pPr>
    <w:rPr>
      <w:rFonts w:ascii="宋体" w:hAnsi="宋体" w:cs="Arial Unicode MS"/>
      <w:kern w:val="0"/>
      <w:sz w:val="24"/>
    </w:rPr>
  </w:style>
  <w:style w:type="paragraph" w:customStyle="1" w:styleId="223">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24">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6">
    <w:name w:val="xl52"/>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27">
    <w:name w:val="标准标题2"/>
    <w:basedOn w:val="4"/>
    <w:qFormat/>
    <w:uiPriority w:val="0"/>
    <w:pPr>
      <w:adjustRightInd/>
      <w:spacing w:beforeLines="0" w:afterLines="0" w:line="360" w:lineRule="auto"/>
      <w:ind w:firstLine="0" w:firstLineChars="0"/>
      <w:jc w:val="both"/>
      <w:textAlignment w:val="auto"/>
    </w:pPr>
    <w:rPr>
      <w:rFonts w:eastAsia="仿宋_GB2312"/>
      <w:kern w:val="2"/>
      <w:sz w:val="28"/>
      <w:szCs w:val="32"/>
    </w:rPr>
  </w:style>
  <w:style w:type="paragraph" w:customStyle="1" w:styleId="228">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9">
    <w:name w:val="彩色列表 - 强调文字颜色 11"/>
    <w:basedOn w:val="1"/>
    <w:qFormat/>
    <w:uiPriority w:val="0"/>
    <w:pPr>
      <w:ind w:firstLine="420" w:firstLineChars="200"/>
    </w:pPr>
    <w:rPr>
      <w:rFonts w:ascii="Calibri" w:hAnsi="Calibri"/>
      <w:szCs w:val="22"/>
    </w:rPr>
  </w:style>
  <w:style w:type="paragraph" w:customStyle="1" w:styleId="2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31">
    <w:name w:val="xl55"/>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232">
    <w:name w:val="Char19"/>
    <w:basedOn w:val="1"/>
    <w:qFormat/>
    <w:uiPriority w:val="0"/>
    <w:rPr>
      <w:szCs w:val="20"/>
    </w:rPr>
  </w:style>
  <w:style w:type="paragraph" w:customStyle="1" w:styleId="23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4">
    <w:name w:val="xl74"/>
    <w:basedOn w:val="1"/>
    <w:qFormat/>
    <w:uiPriority w:val="0"/>
    <w:pPr>
      <w:widowControl/>
      <w:spacing w:before="100" w:beforeAutospacing="1" w:after="100" w:afterAutospacing="1"/>
      <w:jc w:val="left"/>
    </w:pPr>
    <w:rPr>
      <w:kern w:val="0"/>
      <w:sz w:val="24"/>
      <w:szCs w:val="20"/>
    </w:rPr>
  </w:style>
  <w:style w:type="paragraph" w:customStyle="1" w:styleId="235">
    <w:name w:val="Char Char Char Char Char Char"/>
    <w:basedOn w:val="1"/>
    <w:qFormat/>
    <w:uiPriority w:val="0"/>
    <w:pPr>
      <w:jc w:val="center"/>
    </w:pPr>
    <w:rPr>
      <w:rFonts w:ascii="Tahoma" w:hAnsi="Tahoma"/>
      <w:sz w:val="24"/>
      <w:szCs w:val="20"/>
    </w:rPr>
  </w:style>
  <w:style w:type="paragraph" w:customStyle="1" w:styleId="236">
    <w:name w:val="xl44"/>
    <w:basedOn w:val="1"/>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38">
    <w:name w:val="xl78"/>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39">
    <w:name w:val="ST20_17"/>
    <w:basedOn w:val="6"/>
    <w:qFormat/>
    <w:uiPriority w:val="0"/>
    <w:pPr>
      <w:spacing w:before="0" w:after="0" w:line="240" w:lineRule="atLeast"/>
      <w:jc w:val="both"/>
      <w:outlineLvl w:val="9"/>
    </w:pPr>
    <w:rPr>
      <w:rFonts w:ascii="宋体" w:hAnsi="宋体" w:eastAsia="宋体" w:cs="Arial Unicode MS"/>
      <w:b w:val="0"/>
      <w:sz w:val="24"/>
    </w:rPr>
  </w:style>
  <w:style w:type="paragraph" w:customStyle="1" w:styleId="240">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41">
    <w:name w:val="xl114"/>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2">
    <w:name w:val="xl42"/>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243">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4">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5">
    <w:name w:val="文档正文"/>
    <w:basedOn w:val="1"/>
    <w:qFormat/>
    <w:uiPriority w:val="0"/>
    <w:pPr>
      <w:adjustRightInd w:val="0"/>
      <w:spacing w:line="312" w:lineRule="atLeast"/>
      <w:ind w:firstLine="567"/>
    </w:pPr>
    <w:rPr>
      <w:rFonts w:ascii="Arial" w:eastAsia="长城仿宋"/>
      <w:kern w:val="0"/>
      <w:sz w:val="28"/>
      <w:szCs w:val="20"/>
    </w:rPr>
  </w:style>
  <w:style w:type="paragraph" w:customStyle="1" w:styleId="246">
    <w:name w:val="No Spacing1"/>
    <w:qFormat/>
    <w:uiPriority w:val="0"/>
    <w:rPr>
      <w:rFonts w:ascii="Calibri" w:hAnsi="Calibri" w:eastAsia="宋体" w:cs="Times New Roman"/>
      <w:sz w:val="22"/>
      <w:szCs w:val="22"/>
      <w:lang w:val="en-US" w:eastAsia="en-US" w:bidi="ar-SA"/>
    </w:rPr>
  </w:style>
  <w:style w:type="paragraph" w:customStyle="1" w:styleId="247">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9">
    <w:name w:val="xl153"/>
    <w:basedOn w:val="1"/>
    <w:qFormat/>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250">
    <w:name w:val="xl80"/>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51">
    <w:name w:val="CCTV文档正文"/>
    <w:basedOn w:val="1"/>
    <w:qFormat/>
    <w:uiPriority w:val="0"/>
    <w:pPr>
      <w:spacing w:line="360" w:lineRule="auto"/>
      <w:jc w:val="left"/>
    </w:pPr>
    <w:rPr>
      <w:sz w:val="24"/>
      <w:szCs w:val="21"/>
    </w:rPr>
  </w:style>
  <w:style w:type="paragraph" w:customStyle="1" w:styleId="252">
    <w:name w:val="Char1 Char Char Char"/>
    <w:basedOn w:val="1"/>
    <w:qFormat/>
    <w:uiPriority w:val="0"/>
    <w:rPr>
      <w:rFonts w:eastAsia="仿宋_GB2312"/>
      <w:sz w:val="28"/>
      <w:szCs w:val="20"/>
    </w:rPr>
  </w:style>
  <w:style w:type="paragraph" w:customStyle="1" w:styleId="253">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4">
    <w:name w:val="xl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255">
    <w:name w:val="xl60"/>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256">
    <w:name w:val="纯文本11"/>
    <w:basedOn w:val="1"/>
    <w:qFormat/>
    <w:uiPriority w:val="0"/>
    <w:pPr>
      <w:widowControl/>
      <w:overflowPunct w:val="0"/>
      <w:autoSpaceDE w:val="0"/>
      <w:jc w:val="left"/>
      <w:textAlignment w:val="baseline"/>
    </w:pPr>
    <w:rPr>
      <w:rFonts w:cs="宋体"/>
      <w:szCs w:val="21"/>
    </w:rPr>
  </w:style>
  <w:style w:type="paragraph" w:customStyle="1" w:styleId="25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9">
    <w:name w:val="h3"/>
    <w:basedOn w:val="1"/>
    <w:qFormat/>
    <w:uiPriority w:val="0"/>
    <w:pPr>
      <w:widowControl/>
      <w:jc w:val="left"/>
    </w:pPr>
    <w:rPr>
      <w:rFonts w:ascii="宋体" w:hAnsi="宋体"/>
      <w:kern w:val="0"/>
      <w:sz w:val="24"/>
      <w:szCs w:val="20"/>
    </w:rPr>
  </w:style>
  <w:style w:type="paragraph" w:customStyle="1" w:styleId="260">
    <w:name w:val="xl43"/>
    <w:basedOn w:val="1"/>
    <w:qFormat/>
    <w:uiPriority w:val="0"/>
    <w:pPr>
      <w:widowControl/>
      <w:spacing w:before="100" w:beforeAutospacing="1" w:after="100" w:afterAutospacing="1"/>
      <w:jc w:val="right"/>
      <w:textAlignment w:val="center"/>
    </w:pPr>
    <w:rPr>
      <w:kern w:val="0"/>
      <w:sz w:val="20"/>
      <w:szCs w:val="20"/>
    </w:rPr>
  </w:style>
  <w:style w:type="paragraph" w:customStyle="1" w:styleId="261">
    <w:name w:val="xl4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62">
    <w:name w:val="xl47"/>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26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4">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65">
    <w:name w:val="xl58"/>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266">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67">
    <w:name w:val="页脚1"/>
    <w:basedOn w:val="1"/>
    <w:qFormat/>
    <w:uiPriority w:val="0"/>
    <w:pPr>
      <w:widowControl/>
      <w:tabs>
        <w:tab w:val="center" w:pos="4153"/>
        <w:tab w:val="right" w:pos="8306"/>
      </w:tabs>
      <w:snapToGrid w:val="0"/>
      <w:spacing w:beforeLines="50" w:afterLines="50"/>
      <w:jc w:val="left"/>
    </w:pPr>
    <w:rPr>
      <w:sz w:val="18"/>
      <w:szCs w:val="18"/>
    </w:rPr>
  </w:style>
  <w:style w:type="paragraph" w:customStyle="1" w:styleId="268">
    <w:name w:val="列出段落11"/>
    <w:basedOn w:val="1"/>
    <w:qFormat/>
    <w:uiPriority w:val="0"/>
    <w:pPr>
      <w:widowControl/>
      <w:spacing w:beforeLines="50" w:afterLines="50"/>
      <w:ind w:firstLine="420" w:firstLineChars="200"/>
      <w:jc w:val="left"/>
    </w:pPr>
  </w:style>
  <w:style w:type="paragraph" w:customStyle="1" w:styleId="269">
    <w:name w:val="font14"/>
    <w:basedOn w:val="1"/>
    <w:qFormat/>
    <w:uiPriority w:val="0"/>
    <w:pPr>
      <w:widowControl/>
      <w:spacing w:before="100" w:beforeAutospacing="1" w:after="100" w:afterAutospacing="1"/>
      <w:jc w:val="left"/>
    </w:pPr>
    <w:rPr>
      <w:kern w:val="0"/>
      <w:sz w:val="24"/>
      <w:szCs w:val="20"/>
    </w:rPr>
  </w:style>
  <w:style w:type="paragraph" w:customStyle="1" w:styleId="270">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27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72">
    <w:name w:val="font9"/>
    <w:basedOn w:val="1"/>
    <w:qFormat/>
    <w:uiPriority w:val="0"/>
    <w:pPr>
      <w:widowControl/>
      <w:spacing w:before="100" w:beforeAutospacing="1" w:after="100" w:afterAutospacing="1"/>
      <w:jc w:val="left"/>
    </w:pPr>
    <w:rPr>
      <w:kern w:val="0"/>
      <w:sz w:val="20"/>
      <w:szCs w:val="20"/>
    </w:rPr>
  </w:style>
  <w:style w:type="paragraph" w:customStyle="1" w:styleId="27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274">
    <w:name w:val="Char Char Char 字元 字元"/>
    <w:basedOn w:val="1"/>
    <w:qFormat/>
    <w:uiPriority w:val="0"/>
    <w:pPr>
      <w:spacing w:line="360" w:lineRule="auto"/>
      <w:ind w:firstLine="200" w:firstLineChars="200"/>
    </w:pPr>
    <w:rPr>
      <w:szCs w:val="20"/>
    </w:rPr>
  </w:style>
  <w:style w:type="paragraph" w:customStyle="1" w:styleId="275">
    <w:name w:val="font7"/>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276">
    <w:name w:val="列表延续"/>
    <w:basedOn w:val="1"/>
    <w:qFormat/>
    <w:uiPriority w:val="0"/>
    <w:pPr>
      <w:numPr>
        <w:ilvl w:val="8"/>
        <w:numId w:val="9"/>
      </w:numPr>
      <w:adjustRightInd w:val="0"/>
      <w:spacing w:line="360" w:lineRule="auto"/>
      <w:textAlignment w:val="baseline"/>
    </w:pPr>
    <w:rPr>
      <w:rFonts w:eastAsia="楷体_GB2312"/>
      <w:kern w:val="28"/>
      <w:sz w:val="28"/>
      <w:szCs w:val="20"/>
    </w:rPr>
  </w:style>
  <w:style w:type="paragraph" w:customStyle="1" w:styleId="277">
    <w:name w:val="图表文字"/>
    <w:qFormat/>
    <w:uiPriority w:val="0"/>
    <w:pPr>
      <w:tabs>
        <w:tab w:val="left" w:pos="3850"/>
      </w:tabs>
      <w:spacing w:line="320" w:lineRule="exact"/>
      <w:jc w:val="both"/>
    </w:pPr>
    <w:rPr>
      <w:rFonts w:ascii="Times New Roman" w:hAnsi="Times New Roman" w:eastAsia="宋体" w:cs="Times New Roman"/>
      <w:sz w:val="21"/>
      <w:szCs w:val="21"/>
      <w:lang w:val="en-US" w:eastAsia="zh-CN" w:bidi="ar-SA"/>
    </w:rPr>
  </w:style>
  <w:style w:type="paragraph" w:customStyle="1" w:styleId="278">
    <w:name w:val="xl62"/>
    <w:basedOn w:val="1"/>
    <w:qFormat/>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279">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80">
    <w:name w:val="xl12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1">
    <w:name w:val="批注框文本 Char Char"/>
    <w:basedOn w:val="1"/>
    <w:qFormat/>
    <w:uiPriority w:val="0"/>
    <w:rPr>
      <w:sz w:val="18"/>
      <w:szCs w:val="20"/>
    </w:rPr>
  </w:style>
  <w:style w:type="paragraph" w:customStyle="1" w:styleId="282">
    <w:name w:val="xl8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83">
    <w:name w:val="_Style 28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84">
    <w:name w:val="Char Char Char Char Char Char1 Char Char Char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285">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6">
    <w:name w:val="无间隔1"/>
    <w:qFormat/>
    <w:uiPriority w:val="0"/>
    <w:rPr>
      <w:rFonts w:ascii="Calibri" w:hAnsi="Calibri" w:eastAsia="宋体" w:cs="Times New Roman"/>
      <w:sz w:val="22"/>
      <w:szCs w:val="22"/>
      <w:lang w:val="en-US" w:eastAsia="en-US" w:bidi="ar-SA"/>
    </w:rPr>
  </w:style>
  <w:style w:type="paragraph" w:customStyle="1" w:styleId="287">
    <w:name w:val="A正文"/>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288">
    <w:name w:val="1"/>
    <w:basedOn w:val="1"/>
    <w:next w:val="28"/>
    <w:qFormat/>
    <w:uiPriority w:val="0"/>
    <w:rPr>
      <w:rFonts w:ascii="宋体" w:hAnsi="宋体" w:cs="Arial Unicode MS"/>
      <w:szCs w:val="20"/>
    </w:rPr>
  </w:style>
  <w:style w:type="paragraph" w:customStyle="1" w:styleId="289">
    <w:name w:val="xl27"/>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90">
    <w:name w:val="xl156"/>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291">
    <w:name w:val="Body Text(ch)"/>
    <w:basedOn w:val="1"/>
    <w:next w:val="20"/>
    <w:qFormat/>
    <w:uiPriority w:val="0"/>
    <w:pPr>
      <w:spacing w:line="500" w:lineRule="exact"/>
      <w:jc w:val="center"/>
    </w:pPr>
    <w:rPr>
      <w:szCs w:val="20"/>
    </w:rPr>
  </w:style>
  <w:style w:type="paragraph" w:customStyle="1" w:styleId="29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93">
    <w:name w:val="xl79"/>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294">
    <w:name w:val="font19"/>
    <w:basedOn w:val="1"/>
    <w:qFormat/>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29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97">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99">
    <w:name w:val="xl134"/>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300">
    <w:name w:val="Char"/>
    <w:basedOn w:val="1"/>
    <w:qFormat/>
    <w:uiPriority w:val="0"/>
    <w:pPr>
      <w:widowControl/>
      <w:spacing w:after="160" w:line="240" w:lineRule="exact"/>
      <w:jc w:val="left"/>
    </w:pPr>
    <w:rPr>
      <w:rFonts w:ascii="Verdana" w:hAnsi="Verdana" w:eastAsia="仿宋_GB2312" w:cs="Arial Unicode MS"/>
      <w:kern w:val="0"/>
      <w:sz w:val="24"/>
      <w:szCs w:val="20"/>
      <w:lang w:eastAsia="en-US"/>
    </w:rPr>
  </w:style>
  <w:style w:type="paragraph" w:customStyle="1" w:styleId="301">
    <w:name w:val="正文文本缩进 31"/>
    <w:basedOn w:val="1"/>
    <w:qFormat/>
    <w:uiPriority w:val="0"/>
    <w:pPr>
      <w:adjustRightInd w:val="0"/>
      <w:spacing w:line="360" w:lineRule="auto"/>
      <w:ind w:firstLine="420"/>
      <w:textAlignment w:val="baseline"/>
    </w:pPr>
    <w:rPr>
      <w:sz w:val="24"/>
      <w:szCs w:val="20"/>
    </w:rPr>
  </w:style>
  <w:style w:type="paragraph" w:customStyle="1" w:styleId="30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303">
    <w:name w:val="Char Char Char Char Char Char1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304">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5">
    <w:name w:val="xl1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06">
    <w:name w:val="项目编号1"/>
    <w:basedOn w:val="1"/>
    <w:qFormat/>
    <w:uiPriority w:val="0"/>
    <w:pPr>
      <w:numPr>
        <w:ilvl w:val="0"/>
        <w:numId w:val="9"/>
      </w:numPr>
      <w:spacing w:before="100" w:beforeAutospacing="1" w:after="100" w:afterAutospacing="1" w:line="360" w:lineRule="auto"/>
    </w:pPr>
    <w:rPr>
      <w:sz w:val="24"/>
    </w:rPr>
  </w:style>
  <w:style w:type="paragraph" w:customStyle="1" w:styleId="307">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0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9">
    <w:name w:val="标准正文"/>
    <w:basedOn w:val="21"/>
    <w:qFormat/>
    <w:uiPriority w:val="0"/>
    <w:pPr>
      <w:widowControl/>
      <w:autoSpaceDE/>
      <w:autoSpaceDN/>
      <w:adjustRightInd/>
      <w:spacing w:beforeLines="50" w:afterLines="50"/>
      <w:ind w:firstLine="482"/>
      <w:jc w:val="both"/>
    </w:pPr>
    <w:rPr>
      <w:rFonts w:ascii="Arial" w:hAnsi="Arial" w:eastAsia="宋体"/>
      <w:b w:val="0"/>
      <w:bCs w:val="0"/>
      <w:color w:val="auto"/>
      <w:kern w:val="2"/>
      <w:sz w:val="24"/>
      <w:szCs w:val="20"/>
    </w:rPr>
  </w:style>
  <w:style w:type="paragraph" w:customStyle="1" w:styleId="310">
    <w:name w:val="xl1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13">
    <w:name w:val="xl157"/>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31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31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6">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17">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318">
    <w:name w:val="样式 样式 标题 2 + 段前: 0.5 行 段后: 0.5 行 + 首行缩进:  2 字符 段前: 0.5 行 段后: 0..."/>
    <w:basedOn w:val="319"/>
    <w:qFormat/>
    <w:uiPriority w:val="0"/>
    <w:pPr>
      <w:spacing w:before="50" w:after="50"/>
      <w:ind w:firstLine="0" w:firstLineChars="0"/>
    </w:pPr>
    <w:rPr>
      <w:rFonts w:cs="Times New Roman"/>
      <w:bCs w:val="0"/>
      <w:szCs w:val="20"/>
    </w:rPr>
  </w:style>
  <w:style w:type="paragraph" w:customStyle="1" w:styleId="319">
    <w:name w:val="样式 标题 2 + 段前: 0.5 行 段后: 0.5 行"/>
    <w:basedOn w:val="4"/>
    <w:qFormat/>
    <w:uiPriority w:val="0"/>
    <w:pPr>
      <w:spacing w:beforeLines="0" w:afterLines="0"/>
    </w:pPr>
    <w:rPr>
      <w:rFonts w:ascii="Times New Roman" w:hAnsi="Times New Roman" w:cs="宋体"/>
      <w:b w:val="0"/>
      <w:bCs/>
      <w:sz w:val="21"/>
      <w:szCs w:val="21"/>
    </w:rPr>
  </w:style>
  <w:style w:type="paragraph" w:customStyle="1" w:styleId="320">
    <w:name w:val="xl24"/>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321">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322">
    <w:name w:val="xl57"/>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23">
    <w:name w:val="Char Char1 Char Char Char Char Char Char Char Char"/>
    <w:basedOn w:val="1"/>
    <w:qFormat/>
    <w:uiPriority w:val="0"/>
    <w:pPr>
      <w:widowControl/>
      <w:snapToGrid w:val="0"/>
      <w:spacing w:before="120" w:after="160" w:line="360" w:lineRule="auto"/>
      <w:ind w:right="-360"/>
      <w:jc w:val="left"/>
    </w:pPr>
  </w:style>
  <w:style w:type="paragraph" w:customStyle="1" w:styleId="324">
    <w:name w:val="xl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6">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27">
    <w:name w:val="默认段落字体 Para Char Char Char Char Char Char Char"/>
    <w:basedOn w:val="1"/>
    <w:qFormat/>
    <w:uiPriority w:val="0"/>
    <w:pPr>
      <w:spacing w:line="360" w:lineRule="auto"/>
      <w:ind w:firstLine="200" w:firstLineChars="200"/>
    </w:pPr>
    <w:rPr>
      <w:rFonts w:ascii="Tahoma" w:hAnsi="Tahoma"/>
      <w:sz w:val="24"/>
      <w:szCs w:val="20"/>
    </w:rPr>
  </w:style>
  <w:style w:type="paragraph" w:customStyle="1" w:styleId="32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2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0">
    <w:name w:val="xl76"/>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31">
    <w:name w:val="xl26"/>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32">
    <w:name w:val="xl13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33">
    <w:name w:val="排版"/>
    <w:basedOn w:val="1"/>
    <w:next w:val="20"/>
    <w:qFormat/>
    <w:uiPriority w:val="0"/>
    <w:pPr>
      <w:spacing w:line="600" w:lineRule="exact"/>
    </w:pPr>
    <w:rPr>
      <w:rFonts w:eastAsia="华文仿宋"/>
      <w:spacing w:val="6"/>
      <w:sz w:val="32"/>
      <w:szCs w:val="20"/>
    </w:rPr>
  </w:style>
  <w:style w:type="paragraph" w:customStyle="1" w:styleId="334">
    <w:name w:val="表文字左边"/>
    <w:basedOn w:val="1"/>
    <w:qFormat/>
    <w:uiPriority w:val="0"/>
    <w:pPr>
      <w:autoSpaceDE w:val="0"/>
      <w:autoSpaceDN w:val="0"/>
      <w:spacing w:line="320" w:lineRule="exact"/>
      <w:jc w:val="left"/>
      <w:textAlignment w:val="bottom"/>
    </w:pPr>
    <w:rPr>
      <w:rFonts w:ascii="宋体" w:hAnsi="宋体" w:cs="Arial Unicode MS"/>
      <w:sz w:val="28"/>
      <w:szCs w:val="20"/>
    </w:rPr>
  </w:style>
  <w:style w:type="paragraph" w:customStyle="1" w:styleId="335">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36">
    <w:name w:val="xl141"/>
    <w:basedOn w:val="1"/>
    <w:qFormat/>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37">
    <w:name w:val="标3"/>
    <w:basedOn w:val="1"/>
    <w:qFormat/>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338">
    <w:name w:val="Char1 Char Char Char Char"/>
    <w:basedOn w:val="16"/>
    <w:qFormat/>
    <w:uiPriority w:val="0"/>
    <w:pPr>
      <w:widowControl/>
      <w:spacing w:beforeLines="50" w:afterLines="50"/>
      <w:jc w:val="left"/>
    </w:pPr>
    <w:rPr>
      <w:szCs w:val="20"/>
    </w:rPr>
  </w:style>
  <w:style w:type="paragraph" w:customStyle="1" w:styleId="339">
    <w:name w:val="xl13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0">
    <w:name w:val="表格文字"/>
    <w:basedOn w:val="1"/>
    <w:qFormat/>
    <w:uiPriority w:val="0"/>
    <w:pPr>
      <w:spacing w:before="25" w:after="25"/>
      <w:jc w:val="left"/>
    </w:pPr>
    <w:rPr>
      <w:bCs/>
      <w:spacing w:val="10"/>
      <w:kern w:val="0"/>
      <w:sz w:val="24"/>
      <w:szCs w:val="20"/>
    </w:rPr>
  </w:style>
  <w:style w:type="paragraph" w:customStyle="1" w:styleId="341">
    <w:name w:val="font11"/>
    <w:basedOn w:val="1"/>
    <w:qFormat/>
    <w:uiPriority w:val="0"/>
    <w:pPr>
      <w:widowControl/>
      <w:spacing w:before="100" w:beforeAutospacing="1" w:after="100" w:afterAutospacing="1"/>
      <w:jc w:val="left"/>
    </w:pPr>
    <w:rPr>
      <w:kern w:val="0"/>
      <w:sz w:val="36"/>
      <w:szCs w:val="20"/>
    </w:rPr>
  </w:style>
  <w:style w:type="paragraph" w:customStyle="1" w:styleId="342">
    <w:name w:val="标准"/>
    <w:basedOn w:val="1"/>
    <w:qFormat/>
    <w:uiPriority w:val="0"/>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343">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44">
    <w:name w:val="Char Char1 Char"/>
    <w:basedOn w:val="1"/>
    <w:qFormat/>
    <w:uiPriority w:val="0"/>
    <w:rPr>
      <w:rFonts w:ascii="仿宋_GB2312" w:eastAsia="仿宋_GB2312"/>
      <w:b/>
      <w:sz w:val="32"/>
      <w:szCs w:val="32"/>
    </w:rPr>
  </w:style>
  <w:style w:type="paragraph" w:customStyle="1" w:styleId="345">
    <w:name w:val="a-标题2"/>
    <w:basedOn w:val="1"/>
    <w:qFormat/>
    <w:uiPriority w:val="0"/>
    <w:pPr>
      <w:spacing w:line="440" w:lineRule="exact"/>
      <w:jc w:val="left"/>
    </w:pPr>
    <w:rPr>
      <w:rFonts w:ascii="楷体_GB2312" w:hAnsi="Arial Unicode MS" w:eastAsia="楷体_GB2312" w:cs="Arial Unicode MS"/>
      <w:b/>
      <w:sz w:val="30"/>
      <w:szCs w:val="20"/>
    </w:rPr>
  </w:style>
  <w:style w:type="paragraph" w:customStyle="1" w:styleId="3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47">
    <w:name w:val="xl115"/>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48">
    <w:name w:val="项目符号1"/>
    <w:basedOn w:val="126"/>
    <w:qFormat/>
    <w:uiPriority w:val="0"/>
    <w:pPr>
      <w:numPr>
        <w:ilvl w:val="0"/>
        <w:numId w:val="7"/>
      </w:numPr>
    </w:pPr>
  </w:style>
  <w:style w:type="paragraph" w:customStyle="1" w:styleId="349">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0">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1">
    <w:name w:val="样式 标题 3 + 宋体 小四 段前: 0 磅 段后: 0 磅 行距: 1.5 倍行距"/>
    <w:basedOn w:val="5"/>
    <w:qFormat/>
    <w:uiPriority w:val="0"/>
    <w:pPr>
      <w:numPr>
        <w:ilvl w:val="0"/>
        <w:numId w:val="10"/>
      </w:numPr>
      <w:spacing w:before="0" w:after="0" w:line="360" w:lineRule="auto"/>
    </w:pPr>
    <w:rPr>
      <w:rFonts w:ascii="宋体" w:hAnsi="宋体" w:cs="宋体"/>
      <w:kern w:val="0"/>
      <w:sz w:val="24"/>
      <w:szCs w:val="20"/>
    </w:rPr>
  </w:style>
  <w:style w:type="paragraph" w:customStyle="1" w:styleId="352">
    <w:name w:val="默认段落字体 Para Char Char Char Char Char Char Char Char Char1 Char Char Char Char"/>
    <w:basedOn w:val="1"/>
    <w:qFormat/>
    <w:uiPriority w:val="0"/>
    <w:rPr>
      <w:rFonts w:ascii="Tahoma" w:hAnsi="Tahoma"/>
      <w:sz w:val="24"/>
      <w:szCs w:val="20"/>
    </w:rPr>
  </w:style>
  <w:style w:type="paragraph" w:customStyle="1" w:styleId="353">
    <w:name w:val="xl46"/>
    <w:basedOn w:val="1"/>
    <w:qFormat/>
    <w:uiPriority w:val="0"/>
    <w:pPr>
      <w:widowControl/>
      <w:spacing w:before="100" w:beforeAutospacing="1" w:after="100" w:afterAutospacing="1"/>
      <w:jc w:val="center"/>
      <w:textAlignment w:val="center"/>
    </w:pPr>
    <w:rPr>
      <w:kern w:val="0"/>
      <w:sz w:val="20"/>
      <w:szCs w:val="20"/>
    </w:rPr>
  </w:style>
  <w:style w:type="paragraph" w:customStyle="1" w:styleId="354">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5">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356">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7">
    <w:name w:val="p0"/>
    <w:basedOn w:val="1"/>
    <w:qFormat/>
    <w:uiPriority w:val="0"/>
    <w:pPr>
      <w:widowControl/>
      <w:spacing w:line="520" w:lineRule="atLeast"/>
    </w:pPr>
    <w:rPr>
      <w:kern w:val="0"/>
      <w:sz w:val="28"/>
      <w:szCs w:val="28"/>
    </w:rPr>
  </w:style>
  <w:style w:type="paragraph" w:customStyle="1" w:styleId="358">
    <w:name w:val="修订1"/>
    <w:qFormat/>
    <w:uiPriority w:val="0"/>
    <w:rPr>
      <w:rFonts w:ascii="Times New Roman" w:hAnsi="Times New Roman" w:eastAsia="宋体" w:cs="Times New Roman"/>
      <w:kern w:val="2"/>
      <w:sz w:val="21"/>
      <w:szCs w:val="24"/>
      <w:lang w:val="en-US" w:eastAsia="zh-CN" w:bidi="ar-SA"/>
    </w:rPr>
  </w:style>
  <w:style w:type="paragraph" w:customStyle="1" w:styleId="359">
    <w:name w:val="目录3"/>
    <w:basedOn w:val="1"/>
    <w:qFormat/>
    <w:uiPriority w:val="0"/>
    <w:pPr>
      <w:adjustRightInd w:val="0"/>
      <w:spacing w:line="420" w:lineRule="atLeast"/>
      <w:ind w:left="454" w:firstLine="425"/>
      <w:jc w:val="left"/>
      <w:textAlignment w:val="baseline"/>
    </w:pPr>
    <w:rPr>
      <w:kern w:val="0"/>
      <w:szCs w:val="20"/>
    </w:rPr>
  </w:style>
  <w:style w:type="paragraph" w:customStyle="1" w:styleId="360">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61">
    <w:name w:val="msolistparagraph"/>
    <w:basedOn w:val="1"/>
    <w:qFormat/>
    <w:uiPriority w:val="0"/>
    <w:pPr>
      <w:ind w:firstLine="420" w:firstLineChars="200"/>
    </w:pPr>
    <w:rPr>
      <w:szCs w:val="21"/>
    </w:rPr>
  </w:style>
  <w:style w:type="paragraph" w:customStyle="1" w:styleId="362">
    <w:name w:val="xl59"/>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363">
    <w:name w:val="xl7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64">
    <w:name w:val="xl14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65">
    <w:name w:val="xl51"/>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366">
    <w:name w:val="IBM 正文"/>
    <w:basedOn w:val="1"/>
    <w:qFormat/>
    <w:uiPriority w:val="0"/>
    <w:pPr>
      <w:spacing w:line="360" w:lineRule="atLeast"/>
    </w:pPr>
    <w:rPr>
      <w:sz w:val="24"/>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68">
    <w:name w:val="font17"/>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69">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70">
    <w:name w:val="技标2"/>
    <w:basedOn w:val="5"/>
    <w:qFormat/>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37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72">
    <w:name w:val="_Style 103"/>
    <w:basedOn w:val="1"/>
    <w:next w:val="14"/>
    <w:qFormat/>
    <w:uiPriority w:val="0"/>
    <w:pPr>
      <w:ind w:firstLine="420"/>
    </w:pPr>
    <w:rPr>
      <w:rFonts w:eastAsia="仿宋_GB2312"/>
      <w:sz w:val="32"/>
      <w:szCs w:val="20"/>
    </w:rPr>
  </w:style>
  <w:style w:type="paragraph" w:customStyle="1" w:styleId="373">
    <w:name w:val="xl77"/>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374">
    <w:name w:val="样式 标题 21.1 + 小四"/>
    <w:basedOn w:val="4"/>
    <w:qFormat/>
    <w:uiPriority w:val="0"/>
    <w:pPr>
      <w:tabs>
        <w:tab w:val="left" w:pos="720"/>
      </w:tabs>
      <w:snapToGrid w:val="0"/>
      <w:spacing w:beforeLines="0" w:afterLines="0" w:line="360" w:lineRule="auto"/>
      <w:ind w:firstLine="0" w:firstLineChars="0"/>
      <w:jc w:val="both"/>
    </w:pPr>
    <w:rPr>
      <w:rFonts w:ascii="Times New Roman" w:hAnsi="Times New Roman" w:eastAsia="宋体"/>
      <w:b w:val="0"/>
      <w:szCs w:val="20"/>
    </w:rPr>
  </w:style>
  <w:style w:type="paragraph" w:customStyle="1" w:styleId="37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76">
    <w:name w:val="xl68"/>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377">
    <w:name w:val="font15"/>
    <w:basedOn w:val="1"/>
    <w:qFormat/>
    <w:uiPriority w:val="0"/>
    <w:pPr>
      <w:widowControl/>
      <w:spacing w:before="100" w:beforeAutospacing="1" w:after="100" w:afterAutospacing="1"/>
      <w:jc w:val="left"/>
    </w:pPr>
    <w:rPr>
      <w:rFonts w:ascii="宋体" w:hAnsi="宋体" w:cs="宋体"/>
      <w:color w:val="DD0806"/>
      <w:kern w:val="0"/>
      <w:sz w:val="20"/>
      <w:szCs w:val="20"/>
    </w:rPr>
  </w:style>
  <w:style w:type="table" w:customStyle="1" w:styleId="378">
    <w:name w:val="中等深浅列表 1 - 强调文字颜色 51"/>
    <w:basedOn w:val="50"/>
    <w:qFormat/>
    <w:uiPriority w:val="0"/>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eastAsia="仿宋" w:cs="Times New Roman"/>
      </w:rPr>
      <w:tcPr>
        <w:tcBorders>
          <w:top w:val="nil"/>
          <w:left w:val="single" w:color="4BACC6" w:sz="8" w:space="0"/>
          <w:bottom w:val="nil"/>
          <w:right w:val="nil"/>
          <w:insideH w:val="nil"/>
          <w:insideV w:val="nil"/>
          <w:tl2br w:val="nil"/>
          <w:tr2bl w:val="nil"/>
        </w:tcBorders>
      </w:tcPr>
    </w:tblStylePr>
    <w:tblStylePr w:type="lastRow">
      <w:rPr>
        <w:b/>
        <w:bCs/>
        <w:color w:val="1F497D"/>
      </w:r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cPr>
        <w:tcBorders>
          <w:top w:val="single" w:color="4BACC6" w:sz="8" w:space="0"/>
          <w:left w:val="single" w:color="4BACC6" w:sz="8" w:space="0"/>
          <w:bottom w:val="nil"/>
          <w:right w:val="nil"/>
          <w:insideH w:val="nil"/>
          <w:insideV w:val="nil"/>
          <w:tl2br w:val="nil"/>
          <w:tr2bl w:val="nil"/>
        </w:tcBorders>
      </w:tcPr>
    </w:tblStylePr>
    <w:tblStylePr w:type="band1Vert">
      <w:tcPr>
        <w:shd w:val="clear" w:color="auto" w:fill="D2EAF1"/>
      </w:tcPr>
    </w:tblStylePr>
    <w:tblStylePr w:type="band1Horz">
      <w:tcPr>
        <w:shd w:val="clear" w:color="auto" w:fill="D2EAF1"/>
      </w:tcPr>
    </w:tblStylePr>
  </w:style>
  <w:style w:type="table" w:customStyle="1" w:styleId="379">
    <w:name w:val="中等深浅网格 1 - 强调文字颜色 51"/>
    <w:basedOn w:val="50"/>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380">
    <w:name w:val="Table Normal"/>
    <w:semiHidden/>
    <w:qFormat/>
    <w:uiPriority w:val="0"/>
    <w:rPr>
      <w:rFonts w:eastAsia="Times New Roman"/>
    </w:rPr>
    <w:tblPr>
      <w:tblCellMar>
        <w:top w:w="0" w:type="dxa"/>
        <w:left w:w="108" w:type="dxa"/>
        <w:bottom w:w="0" w:type="dxa"/>
        <w:right w:w="108" w:type="dxa"/>
      </w:tblCellMar>
    </w:tblPr>
  </w:style>
  <w:style w:type="table" w:customStyle="1" w:styleId="381">
    <w:name w:val="Table Normal1"/>
    <w:semiHidden/>
    <w:qFormat/>
    <w:uiPriority w:val="0"/>
    <w:rPr>
      <w:rFonts w:eastAsia="Times New Roman"/>
    </w:rPr>
    <w:tblPr>
      <w:tblCellMar>
        <w:top w:w="0" w:type="dxa"/>
        <w:left w:w="108" w:type="dxa"/>
        <w:bottom w:w="0" w:type="dxa"/>
        <w:right w:w="108" w:type="dxa"/>
      </w:tblCellMar>
    </w:tblPr>
  </w:style>
  <w:style w:type="table" w:customStyle="1" w:styleId="382">
    <w:name w:val="彩色底纹 - 强调文字颜色 51"/>
    <w:basedOn w:val="50"/>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cPr>
        <w:tcBorders>
          <w:top w:val="nil"/>
          <w:left w:val="single" w:color="F79646"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cPr>
        <w:tcBorders>
          <w:top w:val="nil"/>
          <w:left w:val="nil"/>
          <w:bottom w:val="nil"/>
          <w:right w:val="nil"/>
          <w:insideH w:val="nil"/>
          <w:insideV w:val="nil"/>
          <w:tl2br w:val="nil"/>
          <w:tr2bl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383">
    <w:name w:val="彩色网格 - 强调文字颜色 51"/>
    <w:basedOn w:val="50"/>
    <w:qFormat/>
    <w:uiPriority w:val="0"/>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paragraph" w:customStyle="1" w:styleId="384">
    <w:name w:val="二级"/>
    <w:basedOn w:val="1"/>
    <w:qFormat/>
    <w:uiPriority w:val="0"/>
    <w:pPr>
      <w:spacing w:line="580" w:lineRule="exact"/>
      <w:ind w:firstLine="643" w:firstLineChars="200"/>
      <w:outlineLvl w:val="1"/>
    </w:pPr>
    <w:rPr>
      <w:rFonts w:ascii="仿宋" w:hAnsi="仿宋" w:eastAsia="仿宋" w:cs="仿宋"/>
      <w:b/>
      <w:bCs/>
      <w:sz w:val="32"/>
      <w:szCs w:val="32"/>
    </w:rPr>
  </w:style>
  <w:style w:type="paragraph" w:customStyle="1" w:styleId="385">
    <w:name w:val="章正文"/>
    <w:basedOn w:val="1"/>
    <w:qFormat/>
    <w:uiPriority w:val="0"/>
    <w:pPr>
      <w:spacing w:beforeLines="50" w:after="120" w:line="300" w:lineRule="auto"/>
      <w:ind w:firstLine="480"/>
    </w:pPr>
    <w:rPr>
      <w:rFonts w:ascii="Helvetica" w:hAnsi="Helvetica"/>
      <w:kern w:val="0"/>
      <w:sz w:val="24"/>
    </w:rPr>
  </w:style>
  <w:style w:type="paragraph" w:customStyle="1" w:styleId="386">
    <w:name w:val="No Spacing2"/>
    <w:qFormat/>
    <w:uiPriority w:val="0"/>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58</Pages>
  <Words>32948</Words>
  <Characters>35201</Characters>
  <Lines>262</Lines>
  <Paragraphs>73</Paragraphs>
  <TotalTime>73</TotalTime>
  <ScaleCrop>false</ScaleCrop>
  <LinksUpToDate>false</LinksUpToDate>
  <CharactersWithSpaces>36217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2021-09-07T00:38:00Z</dcterms:created>
  <dc:creator>Van Helsing</dc:creator>
  <cp:lastModifiedBy>☆雨ぐ虂←↑</cp:lastModifiedBy>
  <cp:lastPrinted>2022-03-28T07:57:00Z</cp:lastPrinted>
  <dcterms:modified xsi:type="dcterms:W3CDTF">2022-03-29T03:06:39Z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387E6645976445A2A2316434F95B21A4</vt:lpwstr>
  </property>
</Properties>
</file>