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00" w:lineRule="exact"/>
        <w:rPr>
          <w:rFonts w:ascii="宋体" w:hAnsi="宋体" w:cs="宋体"/>
          <w:b/>
          <w:color w:val="000000"/>
          <w:kern w:val="0"/>
          <w:sz w:val="52"/>
          <w:szCs w:val="52"/>
        </w:rPr>
      </w:pPr>
    </w:p>
    <w:p>
      <w:pPr>
        <w:pStyle w:val="2"/>
        <w:ind w:firstLine="560"/>
      </w:pPr>
    </w:p>
    <w:p>
      <w:pPr>
        <w:pStyle w:val="2"/>
        <w:ind w:firstLine="560"/>
      </w:pPr>
    </w:p>
    <w:p>
      <w:pPr>
        <w:adjustRightInd w:val="0"/>
        <w:snapToGrid w:val="0"/>
        <w:spacing w:line="700" w:lineRule="exact"/>
        <w:jc w:val="center"/>
        <w:rPr>
          <w:rFonts w:hint="eastAsia" w:ascii="宋体" w:hAnsi="宋体" w:eastAsia="宋体" w:cs="宋体"/>
          <w:b/>
          <w:color w:val="000000"/>
          <w:kern w:val="0"/>
          <w:sz w:val="52"/>
          <w:szCs w:val="52"/>
          <w:lang w:eastAsia="zh-CN"/>
        </w:rPr>
      </w:pPr>
      <w:r>
        <w:rPr>
          <w:rFonts w:hint="eastAsia" w:ascii="宋体" w:hAnsi="宋体" w:cs="宋体"/>
          <w:b/>
          <w:color w:val="000000"/>
          <w:kern w:val="0"/>
          <w:sz w:val="52"/>
          <w:szCs w:val="52"/>
          <w:lang w:eastAsia="zh-CN"/>
        </w:rPr>
        <w:t>祥瑞云邸花苑幼儿园（南浔开发区实验幼儿园分园）装饰提升工程</w:t>
      </w:r>
    </w:p>
    <w:p>
      <w:pPr>
        <w:adjustRightInd w:val="0"/>
        <w:snapToGrid w:val="0"/>
        <w:spacing w:line="700" w:lineRule="exact"/>
        <w:jc w:val="center"/>
        <w:rPr>
          <w:rFonts w:ascii="宋体" w:hAnsi="宋体" w:cs="宋体"/>
          <w:b/>
          <w:color w:val="000000"/>
          <w:kern w:val="0"/>
          <w:sz w:val="32"/>
          <w:szCs w:val="32"/>
        </w:rPr>
      </w:pPr>
      <w:r>
        <w:rPr>
          <w:rFonts w:hint="eastAsia" w:ascii="宋体" w:hAnsi="宋体" w:cs="宋体"/>
          <w:b/>
          <w:color w:val="000000"/>
          <w:kern w:val="0"/>
          <w:sz w:val="32"/>
          <w:szCs w:val="32"/>
        </w:rPr>
        <w:t>（</w:t>
      </w:r>
      <w:r>
        <w:rPr>
          <w:rFonts w:hint="eastAsia" w:ascii="宋体" w:hAnsi="宋体" w:cs="宋体"/>
          <w:b/>
          <w:kern w:val="0"/>
          <w:sz w:val="32"/>
          <w:szCs w:val="32"/>
        </w:rPr>
        <w:t>财政审批编号：</w:t>
      </w:r>
      <w:r>
        <w:rPr>
          <w:rFonts w:hint="eastAsia" w:ascii="宋体" w:hAnsi="宋体" w:cs="宋体"/>
          <w:b/>
          <w:kern w:val="0"/>
          <w:sz w:val="32"/>
          <w:szCs w:val="32"/>
          <w:lang w:eastAsia="zh-CN"/>
        </w:rPr>
        <w:t>浔政采网申[2022]563号</w:t>
      </w:r>
      <w:r>
        <w:rPr>
          <w:rFonts w:hint="eastAsia" w:ascii="宋体" w:hAnsi="宋体" w:cs="宋体"/>
          <w:b/>
          <w:kern w:val="0"/>
          <w:sz w:val="32"/>
          <w:szCs w:val="32"/>
        </w:rPr>
        <w:t>）</w:t>
      </w:r>
    </w:p>
    <w:p>
      <w:pPr>
        <w:adjustRightInd w:val="0"/>
        <w:snapToGrid w:val="0"/>
        <w:spacing w:line="600" w:lineRule="exact"/>
        <w:jc w:val="center"/>
        <w:rPr>
          <w:rFonts w:ascii="宋体" w:hAnsi="宋体"/>
          <w:b/>
          <w:snapToGrid w:val="0"/>
          <w:color w:val="000000"/>
          <w:sz w:val="84"/>
          <w:szCs w:val="84"/>
        </w:rPr>
      </w:pPr>
      <w:r>
        <w:rPr>
          <w:rFonts w:hint="eastAsia" w:ascii="宋体" w:hAnsi="宋体"/>
          <w:b/>
          <w:snapToGrid w:val="0"/>
          <w:color w:val="000000"/>
          <w:sz w:val="84"/>
          <w:szCs w:val="84"/>
        </w:rPr>
        <w:t xml:space="preserve"> </w:t>
      </w:r>
    </w:p>
    <w:p>
      <w:pPr>
        <w:adjustRightInd w:val="0"/>
        <w:snapToGrid w:val="0"/>
        <w:spacing w:line="600" w:lineRule="exact"/>
        <w:rPr>
          <w:rFonts w:ascii="宋体" w:hAnsi="宋体"/>
          <w:b/>
          <w:snapToGrid w:val="0"/>
          <w:color w:val="000000"/>
          <w:sz w:val="84"/>
          <w:szCs w:val="84"/>
        </w:rPr>
      </w:pPr>
    </w:p>
    <w:p>
      <w:pPr>
        <w:adjustRightInd w:val="0"/>
        <w:snapToGrid w:val="0"/>
        <w:spacing w:line="600" w:lineRule="exact"/>
        <w:rPr>
          <w:rFonts w:ascii="宋体" w:hAnsi="宋体"/>
          <w:b/>
          <w:snapToGrid w:val="0"/>
          <w:color w:val="000000"/>
          <w:sz w:val="84"/>
          <w:szCs w:val="84"/>
        </w:rPr>
      </w:pPr>
    </w:p>
    <w:p>
      <w:pPr>
        <w:adjustRightInd w:val="0"/>
        <w:snapToGrid w:val="0"/>
        <w:spacing w:line="800" w:lineRule="atLeast"/>
        <w:jc w:val="center"/>
        <w:rPr>
          <w:rFonts w:ascii="宋体" w:hAnsi="宋体"/>
          <w:b/>
          <w:snapToGrid w:val="0"/>
          <w:color w:val="000000"/>
          <w:sz w:val="84"/>
          <w:szCs w:val="84"/>
        </w:rPr>
      </w:pPr>
      <w:r>
        <w:rPr>
          <w:rFonts w:hint="eastAsia" w:ascii="宋体" w:hAnsi="宋体"/>
          <w:b/>
          <w:snapToGrid w:val="0"/>
          <w:color w:val="000000"/>
          <w:sz w:val="84"/>
          <w:szCs w:val="84"/>
        </w:rPr>
        <w:t>公开招标文件</w:t>
      </w:r>
      <w:r>
        <w:rPr>
          <w:rFonts w:hint="eastAsia"/>
          <w:color w:val="000000"/>
        </w:rPr>
        <w:t xml:space="preserve">  </w:t>
      </w:r>
    </w:p>
    <w:p>
      <w:pPr>
        <w:adjustRightInd w:val="0"/>
        <w:snapToGrid w:val="0"/>
        <w:spacing w:line="500" w:lineRule="exact"/>
        <w:rPr>
          <w:rFonts w:ascii="宋体" w:hAnsi="宋体"/>
          <w:bCs/>
          <w:snapToGrid w:val="0"/>
          <w:color w:val="000000"/>
          <w:sz w:val="32"/>
        </w:rPr>
      </w:pPr>
    </w:p>
    <w:p>
      <w:pPr>
        <w:adjustRightInd w:val="0"/>
        <w:snapToGrid w:val="0"/>
        <w:spacing w:line="500" w:lineRule="exact"/>
        <w:rPr>
          <w:rFonts w:ascii="宋体" w:hAnsi="宋体"/>
          <w:bCs/>
          <w:snapToGrid w:val="0"/>
          <w:color w:val="000000"/>
          <w:sz w:val="32"/>
        </w:rPr>
      </w:pPr>
    </w:p>
    <w:p>
      <w:pPr>
        <w:pStyle w:val="2"/>
        <w:ind w:firstLine="0" w:firstLineChars="0"/>
        <w:rPr>
          <w:rFonts w:hAnsi="宋体"/>
          <w:bCs/>
          <w:snapToGrid w:val="0"/>
          <w:color w:val="000000"/>
          <w:sz w:val="32"/>
        </w:rPr>
      </w:pPr>
    </w:p>
    <w:p>
      <w:pPr>
        <w:pStyle w:val="2"/>
        <w:ind w:firstLine="640"/>
        <w:rPr>
          <w:rFonts w:hAnsi="宋体"/>
          <w:bCs/>
          <w:snapToGrid w:val="0"/>
          <w:color w:val="000000"/>
          <w:sz w:val="32"/>
        </w:rPr>
      </w:pPr>
    </w:p>
    <w:p>
      <w:pPr>
        <w:adjustRightInd w:val="0"/>
        <w:snapToGrid w:val="0"/>
        <w:spacing w:line="600" w:lineRule="exact"/>
        <w:rPr>
          <w:rFonts w:ascii="宋体" w:hAnsi="宋体"/>
          <w:bCs/>
          <w:snapToGrid w:val="0"/>
          <w:color w:val="000000"/>
          <w:sz w:val="32"/>
        </w:rPr>
      </w:pPr>
    </w:p>
    <w:p>
      <w:pPr>
        <w:adjustRightInd w:val="0"/>
        <w:snapToGrid w:val="0"/>
        <w:spacing w:line="600" w:lineRule="exact"/>
        <w:rPr>
          <w:rFonts w:ascii="宋体" w:hAnsi="宋体"/>
          <w:b/>
          <w:snapToGrid w:val="0"/>
          <w:color w:val="000000"/>
          <w:sz w:val="32"/>
          <w:szCs w:val="32"/>
          <w:u w:val="single"/>
        </w:rPr>
      </w:pPr>
      <w:r>
        <w:rPr>
          <w:rFonts w:hint="eastAsia" w:ascii="宋体" w:hAnsi="宋体"/>
          <w:b/>
          <w:snapToGrid w:val="0"/>
          <w:color w:val="000000"/>
          <w:sz w:val="32"/>
          <w:szCs w:val="32"/>
        </w:rPr>
        <w:t>项目编号：</w:t>
      </w:r>
      <w:r>
        <w:rPr>
          <w:rFonts w:hint="eastAsia" w:ascii="宋体" w:hAnsi="宋体"/>
          <w:bCs/>
          <w:snapToGrid w:val="0"/>
          <w:color w:val="000000"/>
          <w:sz w:val="32"/>
          <w:szCs w:val="32"/>
          <w:highlight w:val="none"/>
          <w:u w:val="single"/>
          <w:lang w:eastAsia="zh-CN"/>
        </w:rPr>
        <w:t>HZJT-2022008</w:t>
      </w:r>
      <w:r>
        <w:rPr>
          <w:rFonts w:hint="eastAsia" w:ascii="宋体" w:hAnsi="宋体"/>
          <w:b/>
          <w:bCs/>
          <w:snapToGrid w:val="0"/>
          <w:color w:val="000000"/>
          <w:sz w:val="32"/>
          <w:szCs w:val="32"/>
          <w:u w:val="single"/>
        </w:rPr>
        <w:t xml:space="preserve">                              </w:t>
      </w:r>
      <w:r>
        <w:rPr>
          <w:rFonts w:hint="eastAsia" w:ascii="宋体" w:hAnsi="宋体"/>
          <w:b/>
          <w:bCs/>
          <w:snapToGrid w:val="0"/>
          <w:color w:val="000000"/>
          <w:sz w:val="32"/>
          <w:szCs w:val="32"/>
          <w:u w:val="single"/>
          <w:lang w:val="en-US" w:eastAsia="zh-CN"/>
        </w:rPr>
        <w:t xml:space="preserve">  </w:t>
      </w:r>
      <w:r>
        <w:rPr>
          <w:rFonts w:hint="eastAsia" w:ascii="宋体" w:hAnsi="宋体"/>
          <w:b/>
          <w:bCs/>
          <w:snapToGrid w:val="0"/>
          <w:color w:val="000000"/>
          <w:sz w:val="32"/>
          <w:szCs w:val="32"/>
          <w:u w:val="single"/>
        </w:rPr>
        <w:t xml:space="preserve">  </w:t>
      </w:r>
    </w:p>
    <w:p>
      <w:pPr>
        <w:adjustRightInd w:val="0"/>
        <w:snapToGrid w:val="0"/>
        <w:spacing w:line="600" w:lineRule="exact"/>
        <w:ind w:left="1606" w:hanging="1606" w:hangingChars="500"/>
        <w:rPr>
          <w:rFonts w:hint="eastAsia" w:ascii="宋体" w:hAnsi="宋体"/>
          <w:bCs/>
          <w:snapToGrid w:val="0"/>
          <w:color w:val="000000"/>
          <w:sz w:val="32"/>
          <w:szCs w:val="32"/>
          <w:u w:val="single"/>
          <w:lang w:eastAsia="zh-CN"/>
        </w:rPr>
      </w:pPr>
      <w:r>
        <w:rPr>
          <w:rFonts w:hint="eastAsia" w:ascii="宋体" w:hAnsi="宋体"/>
          <w:b/>
          <w:bCs/>
          <w:snapToGrid w:val="0"/>
          <w:color w:val="000000"/>
          <w:sz w:val="32"/>
          <w:szCs w:val="32"/>
        </w:rPr>
        <w:t>项目名称：</w:t>
      </w:r>
      <w:r>
        <w:rPr>
          <w:rFonts w:hint="eastAsia" w:ascii="宋体" w:hAnsi="宋体"/>
          <w:bCs/>
          <w:snapToGrid w:val="0"/>
          <w:color w:val="000000"/>
          <w:sz w:val="32"/>
          <w:szCs w:val="32"/>
          <w:u w:val="single"/>
          <w:lang w:eastAsia="zh-CN"/>
        </w:rPr>
        <w:t xml:space="preserve">祥瑞云邸花苑幼儿园（南浔开发区实验幼儿园分园）装饰提升工程      </w:t>
      </w:r>
      <w:r>
        <w:rPr>
          <w:rFonts w:hint="eastAsia" w:ascii="宋体" w:hAnsi="宋体"/>
          <w:bCs/>
          <w:snapToGrid w:val="0"/>
          <w:color w:val="000000"/>
          <w:sz w:val="32"/>
          <w:szCs w:val="32"/>
          <w:u w:val="single"/>
          <w:lang w:val="en-US" w:eastAsia="zh-CN"/>
        </w:rPr>
        <w:t xml:space="preserve"> </w:t>
      </w:r>
      <w:r>
        <w:rPr>
          <w:rFonts w:hint="eastAsia" w:ascii="宋体" w:hAnsi="宋体"/>
          <w:bCs/>
          <w:snapToGrid w:val="0"/>
          <w:color w:val="000000"/>
          <w:sz w:val="32"/>
          <w:szCs w:val="32"/>
          <w:u w:val="single"/>
          <w:lang w:eastAsia="zh-CN"/>
        </w:rPr>
        <w:t xml:space="preserve">                          </w:t>
      </w:r>
    </w:p>
    <w:p>
      <w:pPr>
        <w:adjustRightInd w:val="0"/>
        <w:snapToGrid w:val="0"/>
        <w:spacing w:line="600" w:lineRule="exact"/>
        <w:rPr>
          <w:rFonts w:hint="eastAsia" w:ascii="宋体" w:hAnsi="宋体"/>
          <w:bCs/>
          <w:snapToGrid w:val="0"/>
          <w:color w:val="000000"/>
          <w:sz w:val="32"/>
          <w:szCs w:val="32"/>
          <w:u w:val="single"/>
          <w:lang w:eastAsia="zh-CN"/>
        </w:rPr>
      </w:pPr>
      <w:r>
        <w:rPr>
          <w:rFonts w:hint="eastAsia" w:ascii="宋体" w:hAnsi="宋体"/>
          <w:b/>
          <w:bCs/>
          <w:snapToGrid w:val="0"/>
          <w:color w:val="000000"/>
          <w:sz w:val="32"/>
          <w:szCs w:val="32"/>
          <w:lang w:eastAsia="zh-CN"/>
        </w:rPr>
        <w:t>采 购 人：</w:t>
      </w:r>
      <w:r>
        <w:rPr>
          <w:rFonts w:hint="eastAsia" w:ascii="宋体" w:hAnsi="宋体"/>
          <w:bCs/>
          <w:snapToGrid w:val="0"/>
          <w:color w:val="000000"/>
          <w:sz w:val="32"/>
          <w:szCs w:val="32"/>
          <w:u w:val="single"/>
          <w:lang w:eastAsia="zh-CN"/>
        </w:rPr>
        <w:t xml:space="preserve">湖州市南浔开发区实验幼儿园      </w:t>
      </w:r>
      <w:r>
        <w:rPr>
          <w:rFonts w:hint="eastAsia" w:ascii="宋体" w:hAnsi="宋体"/>
          <w:bCs/>
          <w:snapToGrid w:val="0"/>
          <w:color w:val="000000"/>
          <w:w w:val="90"/>
          <w:sz w:val="32"/>
          <w:szCs w:val="32"/>
          <w:u w:val="single"/>
          <w:lang w:eastAsia="zh-CN"/>
        </w:rPr>
        <w:t xml:space="preserve">  </w:t>
      </w:r>
      <w:r>
        <w:rPr>
          <w:rFonts w:hint="eastAsia" w:ascii="宋体" w:hAnsi="宋体"/>
          <w:bCs/>
          <w:snapToGrid w:val="0"/>
          <w:color w:val="000000"/>
          <w:w w:val="90"/>
          <w:sz w:val="32"/>
          <w:szCs w:val="32"/>
          <w:u w:val="single"/>
          <w:lang w:val="en-US" w:eastAsia="zh-CN"/>
        </w:rPr>
        <w:t xml:space="preserve">       </w:t>
      </w:r>
      <w:r>
        <w:rPr>
          <w:rFonts w:hint="eastAsia" w:ascii="宋体" w:hAnsi="宋体"/>
          <w:bCs/>
          <w:snapToGrid w:val="0"/>
          <w:color w:val="000000"/>
          <w:sz w:val="32"/>
          <w:szCs w:val="32"/>
          <w:u w:val="single"/>
          <w:lang w:eastAsia="zh-CN"/>
        </w:rPr>
        <w:t xml:space="preserve">（盖章） </w:t>
      </w:r>
    </w:p>
    <w:p>
      <w:pPr>
        <w:adjustRightInd w:val="0"/>
        <w:snapToGrid w:val="0"/>
        <w:spacing w:line="600" w:lineRule="exact"/>
        <w:rPr>
          <w:rFonts w:ascii="宋体" w:hAnsi="宋体"/>
          <w:b/>
          <w:snapToGrid w:val="0"/>
          <w:color w:val="000000"/>
          <w:sz w:val="32"/>
          <w:szCs w:val="32"/>
          <w:u w:val="single"/>
        </w:rPr>
      </w:pPr>
      <w:r>
        <w:rPr>
          <w:rFonts w:hint="eastAsia" w:ascii="宋体" w:hAnsi="宋体"/>
          <w:b/>
          <w:bCs/>
          <w:snapToGrid w:val="0"/>
          <w:color w:val="000000"/>
          <w:sz w:val="32"/>
          <w:szCs w:val="32"/>
        </w:rPr>
        <w:t>代理机构：</w:t>
      </w:r>
      <w:r>
        <w:rPr>
          <w:rFonts w:hint="eastAsia" w:ascii="宋体" w:hAnsi="宋体"/>
          <w:bCs/>
          <w:snapToGrid w:val="0"/>
          <w:color w:val="000000"/>
          <w:sz w:val="32"/>
          <w:szCs w:val="32"/>
          <w:u w:val="single"/>
        </w:rPr>
        <w:t xml:space="preserve">湖州建通工程管理有限公司                （盖章） </w:t>
      </w:r>
    </w:p>
    <w:p>
      <w:pPr>
        <w:adjustRightInd w:val="0"/>
        <w:snapToGrid w:val="0"/>
        <w:spacing w:line="600" w:lineRule="exact"/>
        <w:jc w:val="center"/>
        <w:rPr>
          <w:rFonts w:ascii="宋体" w:hAnsi="宋体"/>
          <w:b/>
          <w:bCs/>
          <w:snapToGrid w:val="0"/>
          <w:color w:val="000000"/>
          <w:sz w:val="32"/>
          <w:szCs w:val="32"/>
        </w:rPr>
      </w:pPr>
      <w:r>
        <w:rPr>
          <w:rFonts w:hint="eastAsia" w:ascii="宋体" w:hAnsi="宋体"/>
          <w:b/>
          <w:bCs/>
          <w:snapToGrid w:val="0"/>
          <w:color w:val="000000"/>
          <w:sz w:val="32"/>
          <w:szCs w:val="32"/>
        </w:rPr>
        <w:t>202</w:t>
      </w:r>
      <w:r>
        <w:rPr>
          <w:rFonts w:hint="eastAsia" w:ascii="宋体" w:hAnsi="宋体"/>
          <w:b/>
          <w:bCs/>
          <w:snapToGrid w:val="0"/>
          <w:color w:val="000000"/>
          <w:sz w:val="32"/>
          <w:szCs w:val="32"/>
          <w:lang w:val="en-US" w:eastAsia="zh-CN"/>
        </w:rPr>
        <w:t>2</w:t>
      </w:r>
      <w:r>
        <w:rPr>
          <w:rFonts w:hint="eastAsia" w:ascii="宋体" w:hAnsi="宋体"/>
          <w:b/>
          <w:bCs/>
          <w:snapToGrid w:val="0"/>
          <w:color w:val="000000"/>
          <w:sz w:val="32"/>
          <w:szCs w:val="32"/>
        </w:rPr>
        <w:t>年</w:t>
      </w:r>
      <w:r>
        <w:rPr>
          <w:rFonts w:hint="eastAsia" w:ascii="宋体" w:hAnsi="宋体"/>
          <w:b/>
          <w:bCs/>
          <w:snapToGrid w:val="0"/>
          <w:color w:val="000000"/>
          <w:sz w:val="32"/>
          <w:szCs w:val="32"/>
          <w:lang w:val="en-US" w:eastAsia="zh-CN"/>
        </w:rPr>
        <w:t>03</w:t>
      </w:r>
      <w:r>
        <w:rPr>
          <w:rFonts w:hint="eastAsia" w:ascii="宋体" w:hAnsi="宋体"/>
          <w:b/>
          <w:bCs/>
          <w:snapToGrid w:val="0"/>
          <w:color w:val="000000"/>
          <w:sz w:val="32"/>
          <w:szCs w:val="32"/>
        </w:rPr>
        <w:t>月</w:t>
      </w:r>
    </w:p>
    <w:p>
      <w:pPr>
        <w:jc w:val="center"/>
        <w:rPr>
          <w:rFonts w:hint="eastAsia" w:ascii="宋体" w:hAnsi="宋体"/>
          <w:b/>
          <w:color w:val="000000"/>
          <w:sz w:val="44"/>
          <w:szCs w:val="44"/>
        </w:rPr>
      </w:pPr>
    </w:p>
    <w:p>
      <w:pPr>
        <w:jc w:val="center"/>
        <w:rPr>
          <w:rFonts w:hint="eastAsia" w:ascii="宋体" w:hAnsi="宋体"/>
          <w:b/>
          <w:color w:val="000000"/>
          <w:sz w:val="44"/>
          <w:szCs w:val="44"/>
        </w:rPr>
        <w:sectPr>
          <w:headerReference r:id="rId4" w:type="first"/>
          <w:footerReference r:id="rId6" w:type="first"/>
          <w:headerReference r:id="rId3" w:type="default"/>
          <w:footerReference r:id="rId5" w:type="default"/>
          <w:pgSz w:w="11910" w:h="16840"/>
          <w:pgMar w:top="1440" w:right="1440" w:bottom="1440" w:left="1440" w:header="340" w:footer="1278" w:gutter="0"/>
          <w:pgNumType w:fmt="decimal"/>
          <w:cols w:space="720" w:num="1"/>
        </w:sectPr>
      </w:pPr>
    </w:p>
    <w:p>
      <w:pPr>
        <w:pStyle w:val="2"/>
        <w:rPr>
          <w:rFonts w:hint="eastAsia"/>
        </w:rPr>
      </w:pPr>
    </w:p>
    <w:p>
      <w:pPr>
        <w:jc w:val="center"/>
        <w:rPr>
          <w:rFonts w:ascii="宋体" w:hAnsi="宋体"/>
          <w:color w:val="000000"/>
        </w:rPr>
      </w:pPr>
      <w:r>
        <w:rPr>
          <w:rFonts w:hint="eastAsia" w:ascii="宋体" w:hAnsi="宋体"/>
          <w:b/>
          <w:color w:val="000000"/>
          <w:sz w:val="44"/>
          <w:szCs w:val="44"/>
        </w:rPr>
        <w:t>目  录</w:t>
      </w:r>
    </w:p>
    <w:p>
      <w:pPr>
        <w:adjustRightInd w:val="0"/>
        <w:snapToGrid w:val="0"/>
        <w:spacing w:line="360" w:lineRule="auto"/>
        <w:rPr>
          <w:rFonts w:ascii="宋体" w:hAnsi="宋体"/>
          <w:color w:val="000000"/>
          <w:sz w:val="30"/>
          <w:szCs w:val="30"/>
        </w:rPr>
      </w:pPr>
    </w:p>
    <w:p>
      <w:pPr>
        <w:adjustRightInd w:val="0"/>
        <w:snapToGrid w:val="0"/>
        <w:spacing w:line="480" w:lineRule="auto"/>
        <w:jc w:val="distribute"/>
        <w:rPr>
          <w:rFonts w:hint="eastAsia" w:ascii="宋体" w:hAnsi="宋体" w:eastAsia="宋体"/>
          <w:b/>
          <w:color w:val="000000"/>
          <w:sz w:val="30"/>
          <w:szCs w:val="30"/>
          <w:lang w:eastAsia="zh-CN"/>
        </w:rPr>
      </w:pPr>
      <w:r>
        <w:rPr>
          <w:rFonts w:hint="eastAsia" w:ascii="宋体" w:hAnsi="宋体"/>
          <w:b/>
          <w:color w:val="000000"/>
          <w:sz w:val="30"/>
          <w:szCs w:val="30"/>
        </w:rPr>
        <w:t>第一章   公开招标采购公告…………………………………………0</w:t>
      </w:r>
      <w:r>
        <w:rPr>
          <w:rFonts w:hint="eastAsia" w:ascii="宋体" w:hAnsi="宋体"/>
          <w:b/>
          <w:color w:val="000000"/>
          <w:sz w:val="30"/>
          <w:szCs w:val="30"/>
          <w:lang w:val="en-US" w:eastAsia="zh-CN"/>
        </w:rPr>
        <w:t>3</w:t>
      </w:r>
    </w:p>
    <w:p>
      <w:pPr>
        <w:adjustRightInd w:val="0"/>
        <w:snapToGrid w:val="0"/>
        <w:spacing w:line="480" w:lineRule="auto"/>
        <w:jc w:val="distribute"/>
        <w:rPr>
          <w:rFonts w:hint="eastAsia" w:ascii="宋体" w:hAnsi="宋体" w:eastAsia="宋体"/>
          <w:b/>
          <w:color w:val="000000"/>
          <w:sz w:val="30"/>
          <w:szCs w:val="30"/>
          <w:lang w:eastAsia="zh-CN"/>
        </w:rPr>
      </w:pPr>
      <w:r>
        <w:rPr>
          <w:rFonts w:hint="eastAsia" w:ascii="宋体" w:hAnsi="宋体"/>
          <w:b/>
          <w:color w:val="000000"/>
          <w:sz w:val="30"/>
          <w:szCs w:val="30"/>
        </w:rPr>
        <w:t>第二章   采购需求……………………………………………………1</w:t>
      </w:r>
      <w:r>
        <w:rPr>
          <w:rFonts w:hint="eastAsia" w:ascii="宋体" w:hAnsi="宋体"/>
          <w:b/>
          <w:color w:val="000000"/>
          <w:sz w:val="30"/>
          <w:szCs w:val="30"/>
          <w:lang w:val="en-US" w:eastAsia="zh-CN"/>
        </w:rPr>
        <w:t>1</w:t>
      </w:r>
    </w:p>
    <w:p>
      <w:pPr>
        <w:adjustRightInd w:val="0"/>
        <w:snapToGrid w:val="0"/>
        <w:spacing w:line="480" w:lineRule="auto"/>
        <w:jc w:val="distribute"/>
        <w:rPr>
          <w:rFonts w:hint="default" w:ascii="宋体" w:hAnsi="宋体" w:eastAsia="宋体"/>
          <w:b/>
          <w:color w:val="000000"/>
          <w:sz w:val="30"/>
          <w:szCs w:val="30"/>
          <w:lang w:val="en-US" w:eastAsia="zh-CN"/>
        </w:rPr>
      </w:pPr>
      <w:r>
        <w:rPr>
          <w:rFonts w:hint="eastAsia" w:ascii="宋体" w:hAnsi="宋体"/>
          <w:b/>
          <w:color w:val="000000"/>
          <w:sz w:val="30"/>
          <w:szCs w:val="30"/>
        </w:rPr>
        <w:t>第三章   供应商须知…………………………………………………</w:t>
      </w:r>
      <w:r>
        <w:rPr>
          <w:rFonts w:hint="eastAsia" w:ascii="宋体" w:hAnsi="宋体"/>
          <w:b/>
          <w:color w:val="000000"/>
          <w:sz w:val="30"/>
          <w:szCs w:val="30"/>
          <w:lang w:val="en-US" w:eastAsia="zh-CN"/>
        </w:rPr>
        <w:t>17</w:t>
      </w:r>
    </w:p>
    <w:p>
      <w:pPr>
        <w:adjustRightInd w:val="0"/>
        <w:snapToGrid w:val="0"/>
        <w:spacing w:line="480" w:lineRule="auto"/>
        <w:ind w:firstLine="1200" w:firstLineChars="400"/>
        <w:jc w:val="distribute"/>
        <w:rPr>
          <w:rFonts w:hint="default" w:ascii="宋体" w:hAnsi="宋体" w:eastAsia="宋体"/>
          <w:color w:val="000000"/>
          <w:sz w:val="30"/>
          <w:szCs w:val="30"/>
          <w:lang w:val="en-US" w:eastAsia="zh-CN"/>
        </w:rPr>
      </w:pPr>
      <w:r>
        <w:rPr>
          <w:rFonts w:hint="eastAsia" w:ascii="宋体" w:hAnsi="宋体"/>
          <w:color w:val="000000"/>
          <w:sz w:val="30"/>
          <w:szCs w:val="30"/>
        </w:rPr>
        <w:t>一  总则……………………………………………………</w:t>
      </w:r>
      <w:r>
        <w:rPr>
          <w:rFonts w:hint="eastAsia" w:ascii="宋体" w:hAnsi="宋体"/>
          <w:color w:val="000000"/>
          <w:sz w:val="30"/>
          <w:szCs w:val="30"/>
          <w:lang w:val="en-US" w:eastAsia="zh-CN"/>
        </w:rPr>
        <w:t>20</w:t>
      </w:r>
    </w:p>
    <w:p>
      <w:pPr>
        <w:adjustRightInd w:val="0"/>
        <w:snapToGrid w:val="0"/>
        <w:spacing w:line="480" w:lineRule="auto"/>
        <w:ind w:firstLine="1200" w:firstLineChars="400"/>
        <w:jc w:val="distribute"/>
        <w:rPr>
          <w:rFonts w:hint="default" w:ascii="宋体" w:hAnsi="宋体" w:eastAsia="宋体"/>
          <w:color w:val="000000"/>
          <w:sz w:val="30"/>
          <w:szCs w:val="30"/>
          <w:lang w:val="en-US" w:eastAsia="zh-CN"/>
        </w:rPr>
      </w:pPr>
      <w:r>
        <w:rPr>
          <w:rFonts w:hint="eastAsia" w:ascii="宋体" w:hAnsi="宋体"/>
          <w:color w:val="000000"/>
          <w:sz w:val="30"/>
          <w:szCs w:val="30"/>
        </w:rPr>
        <w:t>二  招标文件………………………………………………</w:t>
      </w:r>
      <w:r>
        <w:rPr>
          <w:rFonts w:hint="eastAsia" w:ascii="宋体" w:hAnsi="宋体"/>
          <w:color w:val="000000"/>
          <w:sz w:val="30"/>
          <w:szCs w:val="30"/>
          <w:lang w:val="en-US" w:eastAsia="zh-CN"/>
        </w:rPr>
        <w:t>24</w:t>
      </w:r>
    </w:p>
    <w:p>
      <w:pPr>
        <w:adjustRightInd w:val="0"/>
        <w:snapToGrid w:val="0"/>
        <w:spacing w:line="480" w:lineRule="auto"/>
        <w:ind w:firstLine="1200" w:firstLineChars="400"/>
        <w:jc w:val="distribute"/>
        <w:rPr>
          <w:rFonts w:hint="default" w:ascii="宋体" w:hAnsi="宋体" w:eastAsia="宋体"/>
          <w:color w:val="000000"/>
          <w:sz w:val="30"/>
          <w:szCs w:val="30"/>
          <w:lang w:val="en-US" w:eastAsia="zh-CN"/>
        </w:rPr>
      </w:pPr>
      <w:r>
        <w:rPr>
          <w:rFonts w:hint="eastAsia" w:ascii="宋体" w:hAnsi="宋体"/>
          <w:color w:val="000000"/>
          <w:sz w:val="30"/>
          <w:szCs w:val="30"/>
        </w:rPr>
        <w:t>三  投标文件的编制………………………………………</w:t>
      </w:r>
      <w:r>
        <w:rPr>
          <w:rFonts w:hint="eastAsia" w:ascii="宋体" w:hAnsi="宋体"/>
          <w:color w:val="000000"/>
          <w:sz w:val="30"/>
          <w:szCs w:val="30"/>
          <w:lang w:val="en-US" w:eastAsia="zh-CN"/>
        </w:rPr>
        <w:t>25</w:t>
      </w:r>
    </w:p>
    <w:p>
      <w:pPr>
        <w:adjustRightInd w:val="0"/>
        <w:snapToGrid w:val="0"/>
        <w:spacing w:line="480" w:lineRule="auto"/>
        <w:ind w:firstLine="1200" w:firstLineChars="400"/>
        <w:jc w:val="distribute"/>
        <w:rPr>
          <w:rFonts w:hint="default" w:ascii="宋体" w:hAnsi="宋体" w:eastAsia="宋体"/>
          <w:color w:val="000000"/>
          <w:sz w:val="30"/>
          <w:szCs w:val="30"/>
          <w:lang w:val="en-US" w:eastAsia="zh-CN"/>
        </w:rPr>
      </w:pPr>
      <w:r>
        <w:rPr>
          <w:rFonts w:hint="eastAsia" w:ascii="宋体" w:hAnsi="宋体"/>
          <w:color w:val="000000"/>
          <w:sz w:val="30"/>
          <w:szCs w:val="30"/>
        </w:rPr>
        <w:t>四  开标……………………………………………………</w:t>
      </w:r>
      <w:r>
        <w:rPr>
          <w:rFonts w:hint="eastAsia" w:ascii="宋体" w:hAnsi="宋体"/>
          <w:color w:val="000000"/>
          <w:sz w:val="30"/>
          <w:szCs w:val="30"/>
          <w:lang w:val="en-US" w:eastAsia="zh-CN"/>
        </w:rPr>
        <w:t>34</w:t>
      </w:r>
    </w:p>
    <w:p>
      <w:pPr>
        <w:adjustRightInd w:val="0"/>
        <w:snapToGrid w:val="0"/>
        <w:spacing w:line="480" w:lineRule="auto"/>
        <w:ind w:firstLine="1200" w:firstLineChars="400"/>
        <w:jc w:val="distribute"/>
        <w:rPr>
          <w:rFonts w:hint="default" w:ascii="宋体" w:hAnsi="宋体" w:eastAsia="宋体"/>
          <w:color w:val="000000"/>
          <w:sz w:val="30"/>
          <w:szCs w:val="30"/>
          <w:lang w:val="en-US" w:eastAsia="zh-CN"/>
        </w:rPr>
      </w:pPr>
      <w:r>
        <w:rPr>
          <w:rFonts w:hint="eastAsia" w:ascii="宋体" w:hAnsi="宋体"/>
          <w:color w:val="000000"/>
          <w:sz w:val="30"/>
          <w:szCs w:val="30"/>
        </w:rPr>
        <w:t>五  评标……………………………………………………</w:t>
      </w:r>
      <w:r>
        <w:rPr>
          <w:rFonts w:hint="eastAsia" w:ascii="宋体" w:hAnsi="宋体"/>
          <w:color w:val="000000"/>
          <w:sz w:val="30"/>
          <w:szCs w:val="30"/>
          <w:lang w:val="en-US" w:eastAsia="zh-CN"/>
        </w:rPr>
        <w:t>36</w:t>
      </w:r>
    </w:p>
    <w:p>
      <w:pPr>
        <w:adjustRightInd w:val="0"/>
        <w:snapToGrid w:val="0"/>
        <w:spacing w:line="480" w:lineRule="auto"/>
        <w:ind w:firstLine="1200" w:firstLineChars="400"/>
        <w:jc w:val="distribute"/>
        <w:rPr>
          <w:rFonts w:hint="default" w:ascii="宋体" w:hAnsi="宋体" w:eastAsia="宋体"/>
          <w:color w:val="000000"/>
          <w:sz w:val="30"/>
          <w:szCs w:val="30"/>
          <w:lang w:val="en-US" w:eastAsia="zh-CN"/>
        </w:rPr>
      </w:pPr>
      <w:r>
        <w:rPr>
          <w:rFonts w:hint="eastAsia" w:ascii="宋体" w:hAnsi="宋体"/>
          <w:color w:val="000000"/>
          <w:sz w:val="30"/>
          <w:szCs w:val="30"/>
        </w:rPr>
        <w:t>六  定标……………………………………………………</w:t>
      </w:r>
      <w:r>
        <w:rPr>
          <w:rFonts w:hint="eastAsia" w:ascii="宋体" w:hAnsi="宋体"/>
          <w:color w:val="000000"/>
          <w:sz w:val="30"/>
          <w:szCs w:val="30"/>
          <w:lang w:val="en-US" w:eastAsia="zh-CN"/>
        </w:rPr>
        <w:t>37</w:t>
      </w:r>
    </w:p>
    <w:p>
      <w:pPr>
        <w:adjustRightInd w:val="0"/>
        <w:snapToGrid w:val="0"/>
        <w:spacing w:line="480" w:lineRule="auto"/>
        <w:ind w:firstLine="1200" w:firstLineChars="400"/>
        <w:jc w:val="distribute"/>
        <w:rPr>
          <w:rFonts w:hint="default" w:ascii="宋体" w:hAnsi="宋体" w:eastAsia="宋体"/>
          <w:color w:val="000000"/>
          <w:sz w:val="30"/>
          <w:szCs w:val="30"/>
          <w:lang w:val="en-US" w:eastAsia="zh-CN"/>
        </w:rPr>
      </w:pPr>
      <w:r>
        <w:rPr>
          <w:rFonts w:hint="eastAsia" w:ascii="宋体" w:hAnsi="宋体"/>
          <w:color w:val="000000"/>
          <w:sz w:val="30"/>
          <w:szCs w:val="30"/>
        </w:rPr>
        <w:t>七  合同授予………………………………………………</w:t>
      </w:r>
      <w:r>
        <w:rPr>
          <w:rFonts w:hint="eastAsia" w:ascii="宋体" w:hAnsi="宋体"/>
          <w:color w:val="000000"/>
          <w:sz w:val="30"/>
          <w:szCs w:val="30"/>
          <w:lang w:val="en-US" w:eastAsia="zh-CN"/>
        </w:rPr>
        <w:t>37</w:t>
      </w:r>
    </w:p>
    <w:p>
      <w:pPr>
        <w:adjustRightInd w:val="0"/>
        <w:snapToGrid w:val="0"/>
        <w:spacing w:line="480" w:lineRule="auto"/>
        <w:ind w:firstLine="1200" w:firstLineChars="400"/>
        <w:jc w:val="distribute"/>
        <w:rPr>
          <w:rFonts w:hint="default" w:ascii="宋体" w:hAnsi="宋体" w:eastAsia="宋体"/>
          <w:color w:val="000000"/>
          <w:sz w:val="30"/>
          <w:szCs w:val="30"/>
          <w:lang w:val="en-US" w:eastAsia="zh-CN"/>
        </w:rPr>
      </w:pPr>
      <w:r>
        <w:rPr>
          <w:rFonts w:hint="eastAsia" w:ascii="宋体" w:hAnsi="宋体"/>
          <w:color w:val="000000"/>
          <w:sz w:val="30"/>
          <w:szCs w:val="30"/>
        </w:rPr>
        <w:t>八  其他内容………………………………………………</w:t>
      </w:r>
      <w:r>
        <w:rPr>
          <w:rFonts w:hint="eastAsia" w:ascii="宋体" w:hAnsi="宋体"/>
          <w:color w:val="000000"/>
          <w:sz w:val="30"/>
          <w:szCs w:val="30"/>
          <w:lang w:val="en-US" w:eastAsia="zh-CN"/>
        </w:rPr>
        <w:t>38</w:t>
      </w:r>
    </w:p>
    <w:p>
      <w:pPr>
        <w:adjustRightInd w:val="0"/>
        <w:snapToGrid w:val="0"/>
        <w:spacing w:line="480" w:lineRule="auto"/>
        <w:jc w:val="distribute"/>
        <w:rPr>
          <w:rFonts w:hint="default" w:ascii="宋体" w:hAnsi="宋体" w:eastAsia="宋体"/>
          <w:b/>
          <w:color w:val="000000"/>
          <w:sz w:val="30"/>
          <w:szCs w:val="30"/>
          <w:lang w:val="en-US" w:eastAsia="zh-CN"/>
        </w:rPr>
      </w:pPr>
      <w:r>
        <w:rPr>
          <w:rFonts w:hint="eastAsia" w:ascii="宋体" w:hAnsi="宋体"/>
          <w:b/>
          <w:color w:val="000000"/>
          <w:sz w:val="30"/>
          <w:szCs w:val="30"/>
        </w:rPr>
        <w:t>第四章   评标办法及评分标准……………………………………</w:t>
      </w:r>
      <w:r>
        <w:rPr>
          <w:rFonts w:hint="eastAsia" w:ascii="宋体" w:hAnsi="宋体"/>
          <w:b/>
          <w:color w:val="000000"/>
          <w:sz w:val="30"/>
          <w:szCs w:val="30"/>
          <w:lang w:val="en-US" w:eastAsia="zh-CN"/>
        </w:rPr>
        <w:t>39</w:t>
      </w:r>
    </w:p>
    <w:p>
      <w:pPr>
        <w:adjustRightInd w:val="0"/>
        <w:snapToGrid w:val="0"/>
        <w:spacing w:line="480" w:lineRule="auto"/>
        <w:jc w:val="distribute"/>
        <w:rPr>
          <w:rFonts w:hint="default" w:ascii="宋体" w:hAnsi="宋体" w:eastAsia="宋体"/>
          <w:b/>
          <w:color w:val="000000"/>
          <w:sz w:val="30"/>
          <w:szCs w:val="30"/>
          <w:lang w:val="en-US" w:eastAsia="zh-CN"/>
        </w:rPr>
      </w:pPr>
      <w:r>
        <w:rPr>
          <w:rFonts w:hint="eastAsia" w:ascii="宋体" w:hAnsi="宋体"/>
          <w:b/>
          <w:color w:val="000000"/>
          <w:sz w:val="30"/>
          <w:szCs w:val="30"/>
        </w:rPr>
        <w:t>第五章   合同主要条款……………………………………………</w:t>
      </w:r>
      <w:r>
        <w:rPr>
          <w:rFonts w:hint="eastAsia" w:ascii="宋体" w:hAnsi="宋体"/>
          <w:b/>
          <w:color w:val="000000"/>
          <w:sz w:val="30"/>
          <w:szCs w:val="30"/>
          <w:lang w:val="en-US" w:eastAsia="zh-CN"/>
        </w:rPr>
        <w:t>44</w:t>
      </w:r>
    </w:p>
    <w:p>
      <w:pPr>
        <w:adjustRightInd w:val="0"/>
        <w:snapToGrid w:val="0"/>
        <w:spacing w:line="480" w:lineRule="auto"/>
        <w:jc w:val="distribute"/>
        <w:rPr>
          <w:rFonts w:hint="default" w:ascii="宋体" w:hAnsi="宋体" w:eastAsia="宋体"/>
          <w:b/>
          <w:color w:val="000000"/>
          <w:sz w:val="30"/>
          <w:szCs w:val="30"/>
          <w:lang w:val="en-US" w:eastAsia="zh-CN"/>
        </w:rPr>
      </w:pPr>
      <w:r>
        <w:rPr>
          <w:rFonts w:hint="eastAsia" w:ascii="宋体" w:hAnsi="宋体"/>
          <w:b/>
          <w:color w:val="000000"/>
          <w:sz w:val="30"/>
          <w:szCs w:val="30"/>
        </w:rPr>
        <w:t>第六章    投标格式……………………………………………</w:t>
      </w:r>
      <w:r>
        <w:rPr>
          <w:rFonts w:hint="eastAsia" w:ascii="宋体" w:hAnsi="宋体"/>
          <w:b/>
          <w:color w:val="000000"/>
          <w:sz w:val="30"/>
          <w:szCs w:val="30"/>
          <w:lang w:val="en-US" w:eastAsia="zh-CN"/>
        </w:rPr>
        <w:t>53</w:t>
      </w:r>
    </w:p>
    <w:p>
      <w:pPr>
        <w:pStyle w:val="2"/>
        <w:ind w:firstLine="602"/>
        <w:rPr>
          <w:rFonts w:hAnsi="宋体"/>
          <w:b/>
          <w:color w:val="000000"/>
          <w:sz w:val="30"/>
          <w:szCs w:val="30"/>
        </w:rPr>
      </w:pPr>
    </w:p>
    <w:p>
      <w:pPr>
        <w:pStyle w:val="2"/>
        <w:ind w:firstLine="602"/>
        <w:rPr>
          <w:rFonts w:hAnsi="宋体"/>
          <w:b/>
          <w:color w:val="000000"/>
          <w:sz w:val="30"/>
          <w:szCs w:val="30"/>
        </w:rPr>
      </w:pPr>
    </w:p>
    <w:p>
      <w:pPr>
        <w:pStyle w:val="2"/>
        <w:ind w:firstLine="602"/>
        <w:rPr>
          <w:rFonts w:hAnsi="宋体"/>
          <w:b/>
          <w:color w:val="000000"/>
          <w:sz w:val="30"/>
          <w:szCs w:val="30"/>
        </w:rPr>
      </w:pPr>
    </w:p>
    <w:p>
      <w:pPr>
        <w:numPr>
          <w:ilvl w:val="0"/>
          <w:numId w:val="3"/>
        </w:numPr>
        <w:spacing w:line="530" w:lineRule="exact"/>
        <w:jc w:val="center"/>
        <w:rPr>
          <w:rFonts w:ascii="宋体" w:hAnsi="宋体"/>
          <w:b/>
          <w:color w:val="000000"/>
          <w:sz w:val="36"/>
          <w:szCs w:val="36"/>
        </w:rPr>
      </w:pPr>
      <w:r>
        <w:rPr>
          <w:rFonts w:hint="eastAsia" w:ascii="宋体" w:hAnsi="宋体"/>
          <w:b/>
          <w:color w:val="000000"/>
          <w:sz w:val="36"/>
          <w:szCs w:val="36"/>
        </w:rPr>
        <w:t>公开招标采购公告</w:t>
      </w:r>
    </w:p>
    <w:p>
      <w:pPr>
        <w:widowControl/>
        <w:spacing w:line="540" w:lineRule="exact"/>
        <w:ind w:left="59" w:leftChars="21" w:right="60" w:firstLine="480" w:firstLineChars="200"/>
        <w:jc w:val="left"/>
        <w:rPr>
          <w:rFonts w:ascii="宋体" w:hAnsi="宋体" w:cs="宋体"/>
          <w:color w:val="000000"/>
          <w:kern w:val="0"/>
          <w:sz w:val="24"/>
          <w:u w:val="single"/>
        </w:rPr>
      </w:pPr>
      <w:r>
        <w:rPr>
          <w:rFonts w:hint="eastAsia" w:ascii="宋体" w:hAnsi="宋体" w:cs="宋体"/>
          <w:color w:val="000000"/>
          <w:kern w:val="0"/>
          <w:sz w:val="24"/>
        </w:rPr>
        <w:t>根据《中华人民共和国政府采购法》、《政府采购货物和服务招标投标管理办法》及相关法律、法规等规定，经</w:t>
      </w:r>
      <w:r>
        <w:rPr>
          <w:rFonts w:hint="eastAsia" w:ascii="宋体" w:hAnsi="宋体" w:cs="宋体"/>
          <w:kern w:val="0"/>
          <w:sz w:val="24"/>
        </w:rPr>
        <w:t>湖州市南浔区财政局(</w:t>
      </w:r>
      <w:r>
        <w:rPr>
          <w:rFonts w:hint="eastAsia" w:ascii="宋体" w:hAnsi="宋体" w:cs="宋体"/>
          <w:color w:val="000000"/>
          <w:kern w:val="0"/>
          <w:sz w:val="24"/>
        </w:rPr>
        <w:t>财政</w:t>
      </w:r>
      <w:r>
        <w:rPr>
          <w:rFonts w:hint="eastAsia" w:ascii="宋体" w:hAnsi="宋体" w:cs="宋体"/>
          <w:kern w:val="0"/>
          <w:sz w:val="24"/>
        </w:rPr>
        <w:t>审批编号：</w:t>
      </w:r>
      <w:r>
        <w:rPr>
          <w:rFonts w:hint="eastAsia" w:ascii="宋体" w:hAnsi="宋体" w:cs="宋体"/>
          <w:kern w:val="0"/>
          <w:sz w:val="24"/>
          <w:lang w:eastAsia="zh-CN"/>
        </w:rPr>
        <w:t>浔政采网申[2022]563号</w:t>
      </w:r>
      <w:r>
        <w:rPr>
          <w:rFonts w:hint="eastAsia" w:ascii="宋体" w:hAnsi="宋体" w:cs="宋体"/>
          <w:kern w:val="0"/>
          <w:sz w:val="24"/>
        </w:rPr>
        <w:t>)</w:t>
      </w:r>
      <w:r>
        <w:rPr>
          <w:rFonts w:hint="eastAsia" w:ascii="宋体" w:hAnsi="宋体" w:cs="宋体"/>
          <w:color w:val="000000"/>
          <w:kern w:val="0"/>
          <w:sz w:val="24"/>
        </w:rPr>
        <w:t>批准，</w:t>
      </w:r>
      <w:r>
        <w:rPr>
          <w:rFonts w:hint="eastAsia" w:ascii="宋体" w:hAnsi="宋体" w:cs="宋体"/>
          <w:b/>
          <w:color w:val="000000"/>
          <w:sz w:val="24"/>
          <w:u w:val="single"/>
        </w:rPr>
        <w:t>湖州建通工程管理有限公司</w:t>
      </w:r>
      <w:r>
        <w:rPr>
          <w:rFonts w:hint="eastAsia" w:ascii="宋体" w:hAnsi="宋体" w:cs="宋体"/>
          <w:color w:val="000000"/>
          <w:sz w:val="24"/>
        </w:rPr>
        <w:t>受</w:t>
      </w:r>
      <w:r>
        <w:rPr>
          <w:rFonts w:hint="eastAsia" w:ascii="宋体" w:hAnsi="宋体" w:cs="宋体"/>
          <w:b/>
          <w:color w:val="000000"/>
          <w:kern w:val="0"/>
          <w:sz w:val="24"/>
          <w:u w:val="single"/>
          <w:lang w:eastAsia="zh-CN"/>
        </w:rPr>
        <w:t>湖州市南浔开发区实验幼儿园</w:t>
      </w:r>
      <w:r>
        <w:rPr>
          <w:rFonts w:hint="eastAsia" w:ascii="宋体" w:hAnsi="宋体" w:cs="宋体"/>
          <w:color w:val="000000"/>
          <w:sz w:val="24"/>
        </w:rPr>
        <w:t>委托，</w:t>
      </w:r>
      <w:r>
        <w:rPr>
          <w:rFonts w:hint="eastAsia" w:ascii="宋体" w:hAnsi="宋体" w:cs="宋体"/>
          <w:color w:val="000000"/>
          <w:kern w:val="0"/>
          <w:sz w:val="24"/>
        </w:rPr>
        <w:t>现就</w:t>
      </w:r>
      <w:r>
        <w:rPr>
          <w:rFonts w:hint="eastAsia" w:ascii="宋体" w:hAnsi="宋体" w:cs="宋体"/>
          <w:b/>
          <w:color w:val="000000"/>
          <w:kern w:val="0"/>
          <w:sz w:val="24"/>
          <w:u w:val="single"/>
          <w:lang w:eastAsia="zh-CN"/>
        </w:rPr>
        <w:t>祥瑞云邸花苑幼儿园（南浔开发区实验幼儿园分园）装饰提升工程</w:t>
      </w:r>
      <w:r>
        <w:rPr>
          <w:rFonts w:hint="eastAsia" w:ascii="宋体" w:hAnsi="宋体" w:cs="宋体"/>
          <w:color w:val="000000"/>
          <w:kern w:val="0"/>
          <w:sz w:val="24"/>
        </w:rPr>
        <w:t>进行公开招标采购，欢迎中华人民共和国境内的合格供应商前来参加投标。</w:t>
      </w:r>
    </w:p>
    <w:p>
      <w:pPr>
        <w:widowControl/>
        <w:spacing w:line="540" w:lineRule="exact"/>
        <w:ind w:left="59" w:leftChars="21" w:right="60" w:firstLine="472" w:firstLineChars="196"/>
        <w:rPr>
          <w:rFonts w:hint="eastAsia" w:ascii="宋体" w:hAnsi="宋体" w:eastAsia="宋体" w:cs="宋体"/>
          <w:kern w:val="0"/>
          <w:sz w:val="24"/>
          <w:lang w:eastAsia="zh-CN"/>
        </w:rPr>
      </w:pPr>
      <w:r>
        <w:rPr>
          <w:rFonts w:hint="eastAsia" w:ascii="宋体" w:hAnsi="宋体" w:cs="宋体"/>
          <w:b/>
          <w:color w:val="000000"/>
          <w:kern w:val="0"/>
          <w:sz w:val="24"/>
        </w:rPr>
        <w:t>一、采购项目编号</w:t>
      </w:r>
      <w:r>
        <w:rPr>
          <w:rFonts w:hint="eastAsia" w:ascii="宋体" w:hAnsi="宋体" w:cs="宋体"/>
          <w:color w:val="000000"/>
          <w:kern w:val="0"/>
          <w:sz w:val="24"/>
        </w:rPr>
        <w:t>：</w:t>
      </w:r>
      <w:r>
        <w:rPr>
          <w:rFonts w:hint="eastAsia" w:ascii="宋体" w:hAnsi="宋体" w:cs="宋体"/>
          <w:color w:val="000000"/>
          <w:kern w:val="0"/>
          <w:sz w:val="24"/>
          <w:lang w:eastAsia="zh-CN"/>
        </w:rPr>
        <w:t>HZJT-2022008</w:t>
      </w:r>
    </w:p>
    <w:p>
      <w:pPr>
        <w:widowControl/>
        <w:spacing w:line="540" w:lineRule="exact"/>
        <w:ind w:left="59" w:leftChars="21" w:right="60" w:firstLine="472" w:firstLineChars="196"/>
        <w:rPr>
          <w:rFonts w:ascii="宋体" w:hAnsi="宋体" w:cs="宋体"/>
          <w:color w:val="000000"/>
          <w:kern w:val="0"/>
          <w:sz w:val="24"/>
        </w:rPr>
      </w:pPr>
      <w:r>
        <w:rPr>
          <w:rFonts w:hint="eastAsia" w:ascii="宋体" w:hAnsi="宋体" w:cs="宋体"/>
          <w:b/>
          <w:color w:val="000000"/>
          <w:kern w:val="0"/>
          <w:sz w:val="24"/>
        </w:rPr>
        <w:t>二、采购组织类型</w:t>
      </w:r>
      <w:r>
        <w:rPr>
          <w:rFonts w:hint="eastAsia" w:ascii="宋体" w:hAnsi="宋体" w:cs="宋体"/>
          <w:color w:val="000000"/>
          <w:kern w:val="0"/>
          <w:sz w:val="24"/>
        </w:rPr>
        <w:t>：分散采购-分散委托中介</w:t>
      </w:r>
    </w:p>
    <w:p>
      <w:pPr>
        <w:widowControl/>
        <w:spacing w:line="540" w:lineRule="exact"/>
        <w:ind w:left="59" w:leftChars="21" w:right="60" w:firstLine="472" w:firstLineChars="196"/>
        <w:rPr>
          <w:rFonts w:ascii="宋体" w:hAnsi="宋体" w:cs="宋体"/>
          <w:color w:val="000000"/>
          <w:kern w:val="0"/>
          <w:sz w:val="24"/>
        </w:rPr>
      </w:pPr>
      <w:r>
        <w:rPr>
          <w:rFonts w:hint="eastAsia" w:ascii="宋体" w:hAnsi="宋体" w:cs="宋体"/>
          <w:b/>
          <w:color w:val="000000"/>
          <w:kern w:val="0"/>
          <w:sz w:val="24"/>
        </w:rPr>
        <w:t>三、采购方式</w:t>
      </w:r>
      <w:r>
        <w:rPr>
          <w:rFonts w:hint="eastAsia" w:ascii="宋体" w:hAnsi="宋体" w:cs="宋体"/>
          <w:color w:val="000000"/>
          <w:kern w:val="0"/>
          <w:sz w:val="24"/>
        </w:rPr>
        <w:t>：公开招标</w:t>
      </w:r>
    </w:p>
    <w:p>
      <w:pPr>
        <w:widowControl/>
        <w:spacing w:line="540" w:lineRule="exact"/>
        <w:ind w:left="59" w:leftChars="21" w:right="60" w:firstLine="472" w:firstLineChars="196"/>
        <w:rPr>
          <w:rFonts w:ascii="宋体" w:hAnsi="宋体" w:cs="宋体"/>
          <w:color w:val="000000"/>
          <w:kern w:val="0"/>
          <w:sz w:val="24"/>
        </w:rPr>
      </w:pPr>
      <w:r>
        <w:rPr>
          <w:rFonts w:hint="eastAsia" w:ascii="宋体" w:hAnsi="宋体" w:cs="宋体"/>
          <w:b/>
          <w:color w:val="000000"/>
          <w:kern w:val="0"/>
          <w:sz w:val="24"/>
        </w:rPr>
        <w:t>四、采购项目概况（内容、用途、数量、简要技术要求等）</w:t>
      </w:r>
      <w:r>
        <w:rPr>
          <w:rFonts w:hint="eastAsia" w:ascii="宋体" w:hAnsi="宋体" w:cs="宋体"/>
          <w:color w:val="000000"/>
          <w:kern w:val="0"/>
          <w:sz w:val="24"/>
        </w:rPr>
        <w:t>:</w:t>
      </w:r>
    </w:p>
    <w:tbl>
      <w:tblPr>
        <w:tblStyle w:val="19"/>
        <w:tblW w:w="10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681"/>
        <w:gridCol w:w="832"/>
        <w:gridCol w:w="1122"/>
        <w:gridCol w:w="1865"/>
        <w:gridCol w:w="1230"/>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08" w:type="dxa"/>
            <w:vAlign w:val="center"/>
          </w:tcPr>
          <w:p>
            <w:pPr>
              <w:pStyle w:val="13"/>
              <w:spacing w:line="540" w:lineRule="exact"/>
              <w:jc w:val="center"/>
              <w:rPr>
                <w:rFonts w:hAnsi="宋体" w:cs="宋体"/>
                <w:color w:val="000000"/>
                <w:sz w:val="24"/>
                <w:szCs w:val="24"/>
              </w:rPr>
            </w:pPr>
            <w:r>
              <w:rPr>
                <w:rFonts w:hint="eastAsia" w:hAnsi="宋体" w:cs="宋体"/>
                <w:color w:val="000000"/>
                <w:sz w:val="24"/>
                <w:szCs w:val="24"/>
              </w:rPr>
              <w:t>序号</w:t>
            </w:r>
          </w:p>
        </w:tc>
        <w:tc>
          <w:tcPr>
            <w:tcW w:w="2681" w:type="dxa"/>
            <w:vAlign w:val="center"/>
          </w:tcPr>
          <w:p>
            <w:pPr>
              <w:pStyle w:val="13"/>
              <w:spacing w:line="540" w:lineRule="exact"/>
              <w:jc w:val="center"/>
              <w:rPr>
                <w:rFonts w:hAnsi="宋体" w:cs="宋体"/>
                <w:color w:val="000000"/>
                <w:sz w:val="24"/>
                <w:szCs w:val="24"/>
              </w:rPr>
            </w:pPr>
            <w:r>
              <w:rPr>
                <w:rFonts w:hint="eastAsia" w:hAnsi="宋体" w:cs="宋体"/>
                <w:color w:val="000000"/>
                <w:sz w:val="24"/>
                <w:szCs w:val="24"/>
              </w:rPr>
              <w:t>采购内容</w:t>
            </w:r>
          </w:p>
        </w:tc>
        <w:tc>
          <w:tcPr>
            <w:tcW w:w="832" w:type="dxa"/>
            <w:vAlign w:val="center"/>
          </w:tcPr>
          <w:p>
            <w:pPr>
              <w:pStyle w:val="13"/>
              <w:spacing w:line="540" w:lineRule="exact"/>
              <w:jc w:val="center"/>
              <w:rPr>
                <w:rFonts w:hAnsi="宋体" w:cs="宋体"/>
                <w:color w:val="000000"/>
                <w:sz w:val="24"/>
                <w:szCs w:val="24"/>
              </w:rPr>
            </w:pPr>
            <w:r>
              <w:rPr>
                <w:rFonts w:hint="eastAsia" w:hAnsi="宋体" w:cs="宋体"/>
                <w:color w:val="000000"/>
                <w:sz w:val="24"/>
                <w:szCs w:val="24"/>
              </w:rPr>
              <w:t>数量</w:t>
            </w:r>
          </w:p>
        </w:tc>
        <w:tc>
          <w:tcPr>
            <w:tcW w:w="1122" w:type="dxa"/>
            <w:vAlign w:val="center"/>
          </w:tcPr>
          <w:p>
            <w:pPr>
              <w:pStyle w:val="13"/>
              <w:spacing w:line="540" w:lineRule="exact"/>
              <w:jc w:val="center"/>
              <w:rPr>
                <w:rFonts w:hint="eastAsia" w:hAnsi="宋体" w:cs="宋体"/>
                <w:color w:val="000000"/>
                <w:sz w:val="24"/>
                <w:szCs w:val="24"/>
              </w:rPr>
            </w:pPr>
            <w:r>
              <w:rPr>
                <w:rFonts w:hint="eastAsia" w:hAnsi="宋体" w:cs="宋体"/>
                <w:color w:val="000000"/>
                <w:sz w:val="24"/>
                <w:szCs w:val="24"/>
              </w:rPr>
              <w:t>技术</w:t>
            </w:r>
          </w:p>
          <w:p>
            <w:pPr>
              <w:pStyle w:val="13"/>
              <w:spacing w:line="540" w:lineRule="exact"/>
              <w:jc w:val="center"/>
              <w:rPr>
                <w:rFonts w:hAnsi="宋体" w:cs="宋体"/>
                <w:color w:val="000000"/>
                <w:sz w:val="24"/>
                <w:szCs w:val="24"/>
              </w:rPr>
            </w:pPr>
            <w:r>
              <w:rPr>
                <w:rFonts w:hint="eastAsia" w:hAnsi="宋体" w:cs="宋体"/>
                <w:color w:val="000000"/>
                <w:sz w:val="24"/>
                <w:szCs w:val="24"/>
              </w:rPr>
              <w:t>要求</w:t>
            </w:r>
          </w:p>
        </w:tc>
        <w:tc>
          <w:tcPr>
            <w:tcW w:w="1865" w:type="dxa"/>
            <w:vAlign w:val="center"/>
          </w:tcPr>
          <w:p>
            <w:pPr>
              <w:pStyle w:val="13"/>
              <w:spacing w:line="540" w:lineRule="exact"/>
              <w:jc w:val="center"/>
              <w:rPr>
                <w:rFonts w:hAnsi="宋体" w:cs="宋体"/>
                <w:color w:val="000000"/>
                <w:sz w:val="24"/>
                <w:szCs w:val="24"/>
              </w:rPr>
            </w:pPr>
            <w:r>
              <w:rPr>
                <w:rFonts w:hint="eastAsia" w:hAnsi="宋体" w:cs="宋体"/>
                <w:color w:val="000000"/>
                <w:sz w:val="24"/>
                <w:szCs w:val="24"/>
              </w:rPr>
              <w:t>预算金额</w:t>
            </w:r>
          </w:p>
        </w:tc>
        <w:tc>
          <w:tcPr>
            <w:tcW w:w="1230" w:type="dxa"/>
            <w:vAlign w:val="center"/>
          </w:tcPr>
          <w:p>
            <w:pPr>
              <w:pStyle w:val="13"/>
              <w:spacing w:line="540" w:lineRule="exact"/>
              <w:jc w:val="center"/>
              <w:rPr>
                <w:rFonts w:hint="eastAsia" w:hAnsi="宋体" w:eastAsia="宋体" w:cs="宋体"/>
                <w:color w:val="000000"/>
                <w:sz w:val="24"/>
                <w:szCs w:val="24"/>
                <w:lang w:eastAsia="zh-CN"/>
              </w:rPr>
            </w:pPr>
            <w:r>
              <w:rPr>
                <w:rFonts w:hint="eastAsia" w:hAnsi="宋体" w:cs="宋体"/>
                <w:color w:val="000000"/>
                <w:sz w:val="24"/>
                <w:szCs w:val="24"/>
                <w:lang w:eastAsia="zh-CN"/>
              </w:rPr>
              <w:t>工期</w:t>
            </w:r>
          </w:p>
        </w:tc>
        <w:tc>
          <w:tcPr>
            <w:tcW w:w="2264" w:type="dxa"/>
            <w:vAlign w:val="center"/>
          </w:tcPr>
          <w:p>
            <w:pPr>
              <w:pStyle w:val="13"/>
              <w:spacing w:line="540" w:lineRule="exact"/>
              <w:jc w:val="center"/>
              <w:rPr>
                <w:rFonts w:hint="eastAsia" w:hAnsi="宋体" w:cs="宋体"/>
                <w:color w:val="000000"/>
                <w:sz w:val="24"/>
                <w:szCs w:val="24"/>
                <w:lang w:eastAsia="zh-CN"/>
              </w:rPr>
            </w:pPr>
            <w:r>
              <w:rPr>
                <w:rFonts w:hint="eastAsia" w:hAnsi="宋体" w:cs="宋体"/>
                <w:color w:val="000000"/>
                <w:sz w:val="24"/>
                <w:szCs w:val="24"/>
                <w:lang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08" w:type="dxa"/>
            <w:vAlign w:val="center"/>
          </w:tcPr>
          <w:p>
            <w:pPr>
              <w:pStyle w:val="13"/>
              <w:spacing w:line="540" w:lineRule="exact"/>
              <w:jc w:val="center"/>
              <w:rPr>
                <w:rFonts w:hAnsi="宋体" w:cs="宋体"/>
                <w:color w:val="000000"/>
                <w:sz w:val="24"/>
                <w:szCs w:val="24"/>
              </w:rPr>
            </w:pPr>
            <w:r>
              <w:rPr>
                <w:rFonts w:hint="eastAsia" w:hAnsi="宋体" w:cs="宋体"/>
                <w:color w:val="000000"/>
                <w:sz w:val="24"/>
                <w:szCs w:val="24"/>
              </w:rPr>
              <w:t>1</w:t>
            </w:r>
          </w:p>
        </w:tc>
        <w:tc>
          <w:tcPr>
            <w:tcW w:w="2681" w:type="dxa"/>
            <w:vAlign w:val="center"/>
          </w:tcPr>
          <w:p>
            <w:pPr>
              <w:pStyle w:val="13"/>
              <w:spacing w:line="540" w:lineRule="exact"/>
              <w:jc w:val="center"/>
              <w:rPr>
                <w:rFonts w:hAnsi="宋体" w:cs="宋体"/>
                <w:color w:val="000000"/>
                <w:sz w:val="24"/>
                <w:szCs w:val="24"/>
              </w:rPr>
            </w:pPr>
            <w:r>
              <w:rPr>
                <w:rFonts w:hint="eastAsia" w:hAnsi="宋体" w:cs="宋体"/>
                <w:color w:val="000000"/>
                <w:sz w:val="24"/>
                <w:szCs w:val="24"/>
                <w:lang w:eastAsia="zh-CN"/>
              </w:rPr>
              <w:t>祥瑞云邸花苑幼儿园（南浔开发区实验幼儿园分园）装饰提升工程</w:t>
            </w:r>
          </w:p>
        </w:tc>
        <w:tc>
          <w:tcPr>
            <w:tcW w:w="832" w:type="dxa"/>
            <w:vAlign w:val="center"/>
          </w:tcPr>
          <w:p>
            <w:pPr>
              <w:pStyle w:val="13"/>
              <w:spacing w:line="540" w:lineRule="exact"/>
              <w:jc w:val="center"/>
              <w:rPr>
                <w:rFonts w:hAnsi="宋体" w:cs="宋体"/>
                <w:color w:val="000000"/>
                <w:sz w:val="24"/>
                <w:szCs w:val="24"/>
              </w:rPr>
            </w:pPr>
            <w:r>
              <w:rPr>
                <w:rFonts w:hint="eastAsia" w:hAnsi="宋体" w:cs="宋体"/>
                <w:color w:val="000000"/>
                <w:sz w:val="24"/>
                <w:szCs w:val="24"/>
              </w:rPr>
              <w:t>1</w:t>
            </w:r>
            <w:r>
              <w:rPr>
                <w:rFonts w:hint="eastAsia" w:hAnsi="宋体" w:cs="宋体"/>
                <w:color w:val="000000"/>
                <w:sz w:val="24"/>
                <w:szCs w:val="24"/>
                <w:lang w:eastAsia="zh-CN"/>
              </w:rPr>
              <w:t>项</w:t>
            </w:r>
          </w:p>
        </w:tc>
        <w:tc>
          <w:tcPr>
            <w:tcW w:w="1122" w:type="dxa"/>
            <w:vAlign w:val="center"/>
          </w:tcPr>
          <w:p>
            <w:pPr>
              <w:pStyle w:val="13"/>
              <w:spacing w:line="540" w:lineRule="exact"/>
              <w:jc w:val="center"/>
              <w:rPr>
                <w:rFonts w:hAnsi="宋体" w:cs="宋体"/>
                <w:color w:val="000000"/>
                <w:sz w:val="24"/>
                <w:szCs w:val="24"/>
              </w:rPr>
            </w:pPr>
            <w:r>
              <w:rPr>
                <w:rFonts w:hint="eastAsia" w:hAnsi="宋体" w:cs="宋体"/>
                <w:color w:val="000000"/>
                <w:sz w:val="24"/>
                <w:szCs w:val="24"/>
              </w:rPr>
              <w:t>详见招标文件</w:t>
            </w:r>
          </w:p>
        </w:tc>
        <w:tc>
          <w:tcPr>
            <w:tcW w:w="1865" w:type="dxa"/>
            <w:vAlign w:val="center"/>
          </w:tcPr>
          <w:p>
            <w:pPr>
              <w:pStyle w:val="13"/>
              <w:spacing w:line="540" w:lineRule="exact"/>
              <w:jc w:val="center"/>
              <w:rPr>
                <w:rFonts w:hAnsi="宋体" w:cs="宋体"/>
                <w:color w:val="000000"/>
                <w:sz w:val="24"/>
                <w:szCs w:val="24"/>
              </w:rPr>
            </w:pPr>
            <w:r>
              <w:rPr>
                <w:rFonts w:hint="eastAsia" w:hAnsi="宋体" w:cs="宋体"/>
                <w:kern w:val="0"/>
                <w:sz w:val="24"/>
              </w:rPr>
              <w:t>人民币</w:t>
            </w:r>
            <w:r>
              <w:rPr>
                <w:rFonts w:hint="eastAsia" w:hAnsi="宋体" w:cs="宋体"/>
                <w:kern w:val="0"/>
                <w:sz w:val="24"/>
                <w:highlight w:val="none"/>
                <w:lang w:val="en-US" w:eastAsia="zh-CN"/>
              </w:rPr>
              <w:t>500</w:t>
            </w:r>
            <w:r>
              <w:rPr>
                <w:rFonts w:hint="eastAsia" w:hAnsi="宋体" w:cs="宋体"/>
                <w:sz w:val="24"/>
                <w:szCs w:val="24"/>
                <w:highlight w:val="none"/>
              </w:rPr>
              <w:t>万</w:t>
            </w:r>
            <w:r>
              <w:rPr>
                <w:rFonts w:hint="eastAsia" w:hAnsi="宋体" w:cs="宋体"/>
                <w:sz w:val="24"/>
                <w:szCs w:val="24"/>
              </w:rPr>
              <w:t>元</w:t>
            </w:r>
          </w:p>
        </w:tc>
        <w:tc>
          <w:tcPr>
            <w:tcW w:w="1230" w:type="dxa"/>
            <w:vAlign w:val="center"/>
          </w:tcPr>
          <w:p>
            <w:pPr>
              <w:pStyle w:val="13"/>
              <w:spacing w:line="540" w:lineRule="exact"/>
              <w:jc w:val="center"/>
              <w:rPr>
                <w:rFonts w:hint="default" w:hAnsi="宋体" w:eastAsia="宋体" w:cs="宋体"/>
                <w:kern w:val="0"/>
                <w:sz w:val="24"/>
                <w:lang w:val="en-US" w:eastAsia="zh-CN"/>
              </w:rPr>
            </w:pPr>
            <w:r>
              <w:rPr>
                <w:rFonts w:hint="eastAsia" w:hAnsi="宋体" w:cs="宋体"/>
                <w:kern w:val="0"/>
                <w:sz w:val="24"/>
                <w:lang w:val="en-US" w:eastAsia="zh-CN"/>
              </w:rPr>
              <w:t>70日历天</w:t>
            </w:r>
          </w:p>
        </w:tc>
        <w:tc>
          <w:tcPr>
            <w:tcW w:w="2264" w:type="dxa"/>
            <w:vAlign w:val="center"/>
          </w:tcPr>
          <w:p>
            <w:pPr>
              <w:pStyle w:val="13"/>
              <w:spacing w:line="540" w:lineRule="exact"/>
              <w:jc w:val="center"/>
              <w:rPr>
                <w:rFonts w:hint="eastAsia" w:hAnsi="宋体" w:cs="宋体"/>
                <w:kern w:val="0"/>
                <w:sz w:val="24"/>
              </w:rPr>
            </w:pPr>
            <w:r>
              <w:rPr>
                <w:rFonts w:hint="eastAsia" w:hAnsi="宋体" w:cs="宋体"/>
                <w:kern w:val="0"/>
                <w:sz w:val="24"/>
                <w:lang w:eastAsia="zh-CN"/>
              </w:rPr>
              <w:t>人民币</w:t>
            </w:r>
            <w:r>
              <w:rPr>
                <w:rFonts w:hint="eastAsia" w:hAnsi="宋体" w:cs="宋体"/>
                <w:kern w:val="0"/>
                <w:sz w:val="24"/>
                <w:highlight w:val="yellow"/>
                <w:lang w:eastAsia="zh-CN"/>
              </w:rPr>
              <w:t>490.9265</w:t>
            </w:r>
            <w:r>
              <w:rPr>
                <w:rFonts w:hint="eastAsia" w:hAnsi="宋体" w:cs="宋体"/>
                <w:kern w:val="0"/>
                <w:sz w:val="24"/>
                <w:lang w:eastAsia="zh-CN"/>
              </w:rPr>
              <w:t>万</w:t>
            </w:r>
            <w:r>
              <w:rPr>
                <w:rFonts w:hint="eastAsia" w:hAnsi="宋体" w:cs="宋体"/>
                <w:kern w:val="0"/>
                <w:sz w:val="24"/>
              </w:rPr>
              <w:t>元</w:t>
            </w:r>
          </w:p>
        </w:tc>
      </w:tr>
    </w:tbl>
    <w:p>
      <w:pPr>
        <w:widowControl/>
        <w:spacing w:line="540" w:lineRule="exact"/>
        <w:ind w:right="60" w:firstLine="472" w:firstLineChars="196"/>
        <w:rPr>
          <w:rFonts w:ascii="宋体" w:hAnsi="宋体" w:cs="宋体"/>
          <w:color w:val="000000"/>
          <w:kern w:val="0"/>
          <w:sz w:val="24"/>
        </w:rPr>
      </w:pPr>
      <w:r>
        <w:rPr>
          <w:rFonts w:hint="eastAsia" w:ascii="宋体" w:hAnsi="宋体" w:cs="宋体"/>
          <w:b/>
          <w:color w:val="000000"/>
          <w:kern w:val="0"/>
          <w:sz w:val="24"/>
        </w:rPr>
        <w:t>五、投标供应商资格要求</w:t>
      </w:r>
      <w:r>
        <w:rPr>
          <w:rFonts w:hint="eastAsia" w:ascii="宋体" w:hAnsi="宋体" w:cs="宋体"/>
          <w:color w:val="000000"/>
          <w:kern w:val="0"/>
          <w:sz w:val="24"/>
        </w:rPr>
        <w:t>:</w:t>
      </w:r>
    </w:p>
    <w:p>
      <w:pPr>
        <w:widowControl/>
        <w:spacing w:line="540" w:lineRule="exact"/>
        <w:ind w:left="59" w:leftChars="21" w:right="60" w:firstLine="480" w:firstLineChars="200"/>
        <w:rPr>
          <w:rFonts w:ascii="宋体" w:hAnsi="宋体" w:cs="宋体"/>
          <w:color w:val="000000"/>
          <w:kern w:val="0"/>
          <w:sz w:val="24"/>
        </w:rPr>
      </w:pPr>
      <w:r>
        <w:rPr>
          <w:rFonts w:hint="eastAsia" w:ascii="宋体" w:hAnsi="宋体" w:cs="宋体"/>
          <w:color w:val="000000"/>
          <w:kern w:val="0"/>
          <w:sz w:val="24"/>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widowControl/>
        <w:spacing w:line="540" w:lineRule="exact"/>
        <w:ind w:left="59" w:leftChars="21" w:right="60" w:firstLine="480" w:firstLineChars="200"/>
        <w:rPr>
          <w:rFonts w:hint="eastAsia" w:ascii="宋体" w:hAnsi="宋体" w:cs="宋体"/>
          <w:color w:val="000000"/>
          <w:kern w:val="0"/>
          <w:sz w:val="24"/>
        </w:rPr>
      </w:pPr>
      <w:r>
        <w:rPr>
          <w:rFonts w:hint="eastAsia" w:ascii="宋体" w:hAnsi="宋体" w:cs="宋体"/>
          <w:color w:val="000000"/>
          <w:kern w:val="0"/>
          <w:sz w:val="24"/>
        </w:rPr>
        <w:t>2、本项目不接受联合体投标。</w:t>
      </w:r>
    </w:p>
    <w:p>
      <w:pPr>
        <w:widowControl/>
        <w:spacing w:line="510" w:lineRule="exact"/>
        <w:ind w:left="59" w:leftChars="21" w:right="60" w:firstLine="480" w:firstLineChars="200"/>
        <w:rPr>
          <w:rFonts w:hint="eastAsia" w:cs="宋体"/>
          <w:kern w:val="0"/>
          <w:sz w:val="24"/>
          <w:lang w:val="en-US" w:eastAsia="zh-CN"/>
        </w:rPr>
      </w:pPr>
      <w:r>
        <w:rPr>
          <w:rFonts w:hint="eastAsia" w:ascii="宋体" w:hAnsi="宋体" w:cs="宋体"/>
          <w:kern w:val="0"/>
          <w:sz w:val="24"/>
          <w:lang w:val="en-US" w:eastAsia="zh-CN"/>
        </w:rPr>
        <w:t>3、落实政府采购政策需满足的资格要求：</w:t>
      </w:r>
      <w:r>
        <w:rPr>
          <w:rFonts w:hint="eastAsia" w:cs="宋体"/>
          <w:kern w:val="0"/>
          <w:sz w:val="24"/>
          <w:lang w:val="en-US" w:eastAsia="zh-CN"/>
        </w:rPr>
        <w:t>无</w:t>
      </w:r>
    </w:p>
    <w:p>
      <w:pPr>
        <w:widowControl/>
        <w:spacing w:line="510" w:lineRule="exact"/>
        <w:ind w:left="59" w:leftChars="21" w:right="60" w:firstLine="482" w:firstLineChars="200"/>
        <w:rPr>
          <w:rFonts w:hint="eastAsia" w:ascii="Times New Roman" w:hAnsi="Times New Roman" w:eastAsia="宋体" w:cs="宋体"/>
          <w:b/>
          <w:bCs/>
          <w:kern w:val="0"/>
          <w:sz w:val="24"/>
          <w:lang w:val="en-US" w:eastAsia="zh-CN"/>
        </w:rPr>
      </w:pPr>
      <w:r>
        <w:rPr>
          <w:rFonts w:hint="eastAsia" w:ascii="Times New Roman" w:hAnsi="Times New Roman" w:eastAsia="宋体" w:cs="宋体"/>
          <w:b/>
          <w:bCs/>
          <w:kern w:val="0"/>
          <w:sz w:val="24"/>
          <w:lang w:val="en-US" w:eastAsia="zh-CN"/>
        </w:rPr>
        <w:t>▲供应商的特定条件：</w:t>
      </w:r>
    </w:p>
    <w:p>
      <w:pPr>
        <w:widowControl/>
        <w:numPr>
          <w:ilvl w:val="0"/>
          <w:numId w:val="4"/>
        </w:numPr>
        <w:spacing w:line="510" w:lineRule="exact"/>
        <w:ind w:left="59" w:leftChars="21" w:right="60" w:firstLine="480" w:firstLineChars="200"/>
        <w:rPr>
          <w:rFonts w:hint="eastAsia" w:ascii="Times New Roman" w:hAnsi="Times New Roman" w:eastAsia="宋体" w:cs="宋体"/>
          <w:kern w:val="0"/>
          <w:sz w:val="24"/>
          <w:lang w:val="en-US" w:eastAsia="zh-CN"/>
        </w:rPr>
      </w:pPr>
      <w:r>
        <w:rPr>
          <w:rFonts w:hint="eastAsia" w:ascii="Times New Roman" w:hAnsi="Times New Roman" w:eastAsia="宋体" w:cs="宋体"/>
          <w:kern w:val="0"/>
          <w:sz w:val="24"/>
          <w:lang w:val="en-US" w:eastAsia="zh-CN"/>
        </w:rPr>
        <w:t>具备建筑工程施工总承包三级及以上资质，具有有效的安全生产许可证（浙江省外企业须进浙备案）；</w:t>
      </w:r>
    </w:p>
    <w:p>
      <w:pPr>
        <w:keepNext w:val="0"/>
        <w:keepLines w:val="0"/>
        <w:pageBreakBefore w:val="0"/>
        <w:widowControl/>
        <w:kinsoku/>
        <w:wordWrap/>
        <w:overflowPunct/>
        <w:topLinePunct w:val="0"/>
        <w:autoSpaceDE/>
        <w:autoSpaceDN/>
        <w:bidi w:val="0"/>
        <w:adjustRightInd/>
        <w:spacing w:line="470" w:lineRule="exact"/>
        <w:ind w:left="59" w:leftChars="21" w:right="60" w:firstLine="470" w:firstLineChars="196"/>
        <w:textAlignment w:val="auto"/>
        <w:rPr>
          <w:rFonts w:hint="eastAsia"/>
          <w:lang w:val="en-US" w:eastAsia="zh-CN"/>
        </w:rPr>
      </w:pPr>
      <w:r>
        <w:rPr>
          <w:rFonts w:hint="eastAsia" w:ascii="Times New Roman" w:hAnsi="Times New Roman" w:eastAsia="宋体" w:cs="宋体"/>
          <w:kern w:val="0"/>
          <w:sz w:val="24"/>
          <w:lang w:val="en-US" w:eastAsia="zh-CN"/>
        </w:rPr>
        <w:t>2、项目负责人具备建筑工程贰级及以上注册建造师</w:t>
      </w:r>
      <w:r>
        <w:rPr>
          <w:rFonts w:hint="eastAsia"/>
          <w:sz w:val="28"/>
          <w:szCs w:val="28"/>
        </w:rPr>
        <w:t>【</w:t>
      </w:r>
      <w:r>
        <w:rPr>
          <w:rFonts w:hint="eastAsia" w:ascii="Times New Roman" w:hAnsi="Times New Roman" w:eastAsia="宋体" w:cs="宋体"/>
          <w:kern w:val="0"/>
          <w:sz w:val="24"/>
          <w:lang w:val="en-US" w:eastAsia="zh-CN"/>
        </w:rPr>
        <w:t>必须具备B证，二级建造师注册证必须在有效期内，浙江省外企业拟竞包项目负责人须在《省外企业进浙承接业务备案证明》中备案，若项目负责人无法提供备案证明，则必须确保在行政主管网站可查询，提供行政主管网站网址并提供该网页内容书面材料（网页直接打印即可）。建造师证书及B类证书接受有效合法的电子证书。】</w:t>
      </w:r>
    </w:p>
    <w:p>
      <w:pPr>
        <w:widowControl/>
        <w:spacing w:line="540" w:lineRule="exact"/>
        <w:ind w:left="59" w:leftChars="21" w:right="60" w:firstLine="472" w:firstLineChars="196"/>
        <w:rPr>
          <w:rFonts w:ascii="宋体" w:hAnsi="宋体" w:cs="宋体"/>
          <w:color w:val="000000"/>
          <w:kern w:val="0"/>
          <w:sz w:val="24"/>
        </w:rPr>
      </w:pPr>
      <w:r>
        <w:rPr>
          <w:rFonts w:hint="eastAsia" w:ascii="宋体" w:hAnsi="宋体" w:cs="宋体"/>
          <w:b/>
          <w:color w:val="000000"/>
          <w:kern w:val="0"/>
          <w:sz w:val="24"/>
        </w:rPr>
        <w:t>六、报名及获取招标文件时间:</w:t>
      </w:r>
    </w:p>
    <w:p>
      <w:pPr>
        <w:widowControl/>
        <w:spacing w:line="540" w:lineRule="exact"/>
        <w:ind w:left="59" w:leftChars="21" w:right="60" w:firstLine="480" w:firstLineChars="200"/>
        <w:jc w:val="left"/>
        <w:rPr>
          <w:rFonts w:ascii="宋体" w:hAnsi="宋体" w:cs="宋体"/>
          <w:kern w:val="0"/>
          <w:sz w:val="24"/>
        </w:rPr>
      </w:pPr>
      <w:r>
        <w:rPr>
          <w:rFonts w:hint="eastAsia" w:ascii="宋体" w:hAnsi="宋体" w:cs="宋体"/>
          <w:color w:val="000000"/>
          <w:kern w:val="0"/>
          <w:sz w:val="24"/>
        </w:rPr>
        <w:t>1、报名及获取招标文</w:t>
      </w:r>
      <w:r>
        <w:rPr>
          <w:rFonts w:hint="eastAsia" w:ascii="宋体" w:hAnsi="宋体" w:cs="宋体"/>
          <w:kern w:val="0"/>
          <w:sz w:val="24"/>
        </w:rPr>
        <w:t>件时间：</w:t>
      </w:r>
      <w:r>
        <w:rPr>
          <w:rFonts w:hint="eastAsia" w:ascii="宋体" w:hAnsi="宋体" w:cs="宋体"/>
          <w:color w:val="0000FF"/>
          <w:kern w:val="0"/>
          <w:sz w:val="24"/>
          <w:lang w:val="en-US" w:eastAsia="zh-CN"/>
        </w:rPr>
        <w:t>/</w:t>
      </w:r>
      <w:r>
        <w:rPr>
          <w:rFonts w:hint="eastAsia" w:ascii="宋体" w:hAnsi="宋体" w:cs="宋体"/>
          <w:color w:val="0000FF"/>
          <w:kern w:val="0"/>
          <w:sz w:val="24"/>
        </w:rPr>
        <w:t>至202</w:t>
      </w:r>
      <w:r>
        <w:rPr>
          <w:rFonts w:hint="eastAsia" w:ascii="宋体" w:hAnsi="宋体" w:cs="宋体"/>
          <w:color w:val="0000FF"/>
          <w:kern w:val="0"/>
          <w:sz w:val="24"/>
          <w:lang w:val="en-US" w:eastAsia="zh-CN"/>
        </w:rPr>
        <w:t>2</w:t>
      </w:r>
      <w:r>
        <w:rPr>
          <w:rFonts w:hint="eastAsia" w:ascii="宋体" w:hAnsi="宋体" w:cs="宋体"/>
          <w:color w:val="0000FF"/>
          <w:kern w:val="0"/>
          <w:sz w:val="24"/>
        </w:rPr>
        <w:t>年</w:t>
      </w:r>
      <w:r>
        <w:rPr>
          <w:rFonts w:hint="eastAsia" w:ascii="宋体" w:hAnsi="宋体" w:cs="宋体"/>
          <w:color w:val="0000FF"/>
          <w:kern w:val="0"/>
          <w:sz w:val="24"/>
          <w:lang w:val="en-US" w:eastAsia="zh-CN"/>
        </w:rPr>
        <w:t>4</w:t>
      </w:r>
      <w:r>
        <w:rPr>
          <w:rFonts w:hint="eastAsia" w:ascii="宋体" w:hAnsi="宋体" w:cs="宋体"/>
          <w:color w:val="0000FF"/>
          <w:kern w:val="0"/>
          <w:sz w:val="24"/>
        </w:rPr>
        <w:t>月</w:t>
      </w:r>
      <w:r>
        <w:rPr>
          <w:rFonts w:hint="eastAsia" w:ascii="宋体" w:hAnsi="宋体" w:cs="宋体"/>
          <w:color w:val="0000FF"/>
          <w:kern w:val="0"/>
          <w:sz w:val="24"/>
          <w:lang w:val="en-US" w:eastAsia="zh-CN"/>
        </w:rPr>
        <w:t>14</w:t>
      </w:r>
      <w:r>
        <w:rPr>
          <w:rFonts w:hint="eastAsia" w:ascii="宋体" w:hAnsi="宋体" w:cs="宋体"/>
          <w:color w:val="0000FF"/>
          <w:kern w:val="0"/>
          <w:sz w:val="24"/>
        </w:rPr>
        <w:t>日</w:t>
      </w:r>
      <w:r>
        <w:rPr>
          <w:rFonts w:hint="eastAsia" w:ascii="宋体" w:hAnsi="宋体" w:cs="宋体"/>
          <w:kern w:val="0"/>
          <w:sz w:val="24"/>
        </w:rPr>
        <w:t>(潜在供应商报名及获取招标文件前应当在政采云电子交易平台上注册账号并登录，截止时间后不再接受潜在供应商报名及获取招标文件)。</w:t>
      </w:r>
    </w:p>
    <w:p>
      <w:pPr>
        <w:widowControl/>
        <w:spacing w:line="540" w:lineRule="exact"/>
        <w:ind w:left="59" w:leftChars="21" w:right="60" w:firstLine="480" w:firstLineChars="200"/>
        <w:jc w:val="left"/>
        <w:rPr>
          <w:rFonts w:ascii="宋体" w:hAnsi="宋体" w:cs="宋体"/>
          <w:kern w:val="0"/>
          <w:sz w:val="24"/>
        </w:rPr>
      </w:pPr>
      <w:r>
        <w:rPr>
          <w:rFonts w:hint="eastAsia" w:ascii="宋体" w:hAnsi="宋体" w:cs="宋体"/>
          <w:kern w:val="0"/>
          <w:sz w:val="24"/>
        </w:rPr>
        <w:t>2、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pPr>
        <w:widowControl/>
        <w:spacing w:line="540" w:lineRule="exact"/>
        <w:ind w:left="59" w:leftChars="21" w:right="60" w:firstLine="480" w:firstLineChars="200"/>
        <w:jc w:val="left"/>
        <w:rPr>
          <w:rFonts w:ascii="宋体" w:hAnsi="宋体" w:cs="宋体"/>
          <w:kern w:val="0"/>
          <w:sz w:val="24"/>
        </w:rPr>
      </w:pPr>
      <w:r>
        <w:rPr>
          <w:rFonts w:hint="eastAsia" w:ascii="宋体" w:hAnsi="宋体" w:cs="宋体"/>
          <w:kern w:val="0"/>
          <w:sz w:val="24"/>
        </w:rPr>
        <w:t>3、免费注册网址：浙江政府采购网（供应商注册页面）：https://middle.zcygov.cn/settle-front/#/registry“政采云”，咨询电话：400-881-7190。已经注册成功的供应商无需重复注册。</w:t>
      </w:r>
    </w:p>
    <w:p>
      <w:pPr>
        <w:widowControl/>
        <w:spacing w:line="540" w:lineRule="exact"/>
        <w:ind w:right="60" w:firstLine="472" w:firstLineChars="196"/>
        <w:rPr>
          <w:rFonts w:ascii="宋体" w:hAnsi="宋体" w:cs="宋体"/>
          <w:b/>
          <w:kern w:val="0"/>
          <w:sz w:val="24"/>
        </w:rPr>
      </w:pPr>
      <w:r>
        <w:rPr>
          <w:rFonts w:hint="eastAsia" w:ascii="宋体" w:hAnsi="宋体" w:cs="宋体"/>
          <w:b/>
          <w:kern w:val="0"/>
          <w:sz w:val="24"/>
        </w:rPr>
        <w:t>七、投标文件的递交及相关事宜：</w:t>
      </w:r>
    </w:p>
    <w:p>
      <w:pPr>
        <w:widowControl/>
        <w:spacing w:line="540" w:lineRule="exact"/>
        <w:ind w:left="59" w:leftChars="21" w:right="60" w:firstLine="480" w:firstLineChars="200"/>
        <w:jc w:val="left"/>
        <w:rPr>
          <w:rFonts w:hint="eastAsia" w:ascii="宋体" w:hAnsi="宋体" w:cs="宋体"/>
          <w:color w:val="0000FF"/>
          <w:kern w:val="0"/>
          <w:sz w:val="24"/>
        </w:rPr>
      </w:pPr>
      <w:r>
        <w:rPr>
          <w:rFonts w:hint="eastAsia" w:ascii="宋体" w:hAnsi="宋体" w:cs="宋体"/>
          <w:kern w:val="0"/>
          <w:sz w:val="24"/>
        </w:rPr>
        <w:t>1、投标文件递交的截止时间（投标截止时间，下同）：</w:t>
      </w:r>
      <w:r>
        <w:rPr>
          <w:rFonts w:hint="eastAsia" w:ascii="宋体" w:hAnsi="宋体" w:cs="宋体"/>
          <w:color w:val="0000FF"/>
          <w:kern w:val="0"/>
          <w:sz w:val="24"/>
        </w:rPr>
        <w:t>202</w:t>
      </w:r>
      <w:r>
        <w:rPr>
          <w:rFonts w:hint="eastAsia" w:ascii="宋体" w:hAnsi="宋体" w:cs="宋体"/>
          <w:color w:val="0000FF"/>
          <w:kern w:val="0"/>
          <w:sz w:val="24"/>
          <w:lang w:val="en-US" w:eastAsia="zh-CN"/>
        </w:rPr>
        <w:t>2</w:t>
      </w:r>
      <w:r>
        <w:rPr>
          <w:rFonts w:hint="eastAsia" w:ascii="宋体" w:hAnsi="宋体" w:cs="宋体"/>
          <w:color w:val="0000FF"/>
          <w:kern w:val="0"/>
          <w:sz w:val="24"/>
        </w:rPr>
        <w:t>年</w:t>
      </w:r>
      <w:r>
        <w:rPr>
          <w:rFonts w:hint="eastAsia" w:ascii="宋体" w:hAnsi="宋体" w:cs="宋体"/>
          <w:color w:val="0000FF"/>
          <w:kern w:val="0"/>
          <w:sz w:val="24"/>
          <w:lang w:val="en-US" w:eastAsia="zh-CN"/>
        </w:rPr>
        <w:t>4</w:t>
      </w:r>
      <w:r>
        <w:rPr>
          <w:rFonts w:hint="eastAsia" w:ascii="宋体" w:hAnsi="宋体" w:cs="宋体"/>
          <w:color w:val="0000FF"/>
          <w:kern w:val="0"/>
          <w:sz w:val="24"/>
        </w:rPr>
        <w:t>月</w:t>
      </w:r>
      <w:r>
        <w:rPr>
          <w:rFonts w:hint="eastAsia" w:ascii="宋体" w:hAnsi="宋体" w:cs="宋体"/>
          <w:color w:val="0000FF"/>
          <w:kern w:val="0"/>
          <w:sz w:val="24"/>
          <w:lang w:val="en-US" w:eastAsia="zh-CN"/>
        </w:rPr>
        <w:t>14</w:t>
      </w:r>
      <w:r>
        <w:rPr>
          <w:rFonts w:hint="eastAsia" w:ascii="宋体" w:hAnsi="宋体" w:cs="宋体"/>
          <w:color w:val="0000FF"/>
          <w:kern w:val="0"/>
          <w:sz w:val="24"/>
        </w:rPr>
        <w:t>日</w:t>
      </w:r>
      <w:r>
        <w:rPr>
          <w:rFonts w:hint="eastAsia" w:ascii="宋体" w:hAnsi="宋体" w:cs="宋体"/>
          <w:color w:val="0000FF"/>
          <w:kern w:val="0"/>
          <w:sz w:val="24"/>
          <w:lang w:val="en-US" w:eastAsia="zh-CN"/>
        </w:rPr>
        <w:t>13</w:t>
      </w:r>
      <w:r>
        <w:rPr>
          <w:rFonts w:hint="eastAsia" w:ascii="宋体" w:hAnsi="宋体" w:cs="宋体"/>
          <w:color w:val="0000FF"/>
          <w:kern w:val="0"/>
          <w:sz w:val="24"/>
        </w:rPr>
        <w:t>：</w:t>
      </w:r>
      <w:r>
        <w:rPr>
          <w:rFonts w:hint="eastAsia" w:ascii="宋体" w:hAnsi="宋体" w:cs="宋体"/>
          <w:color w:val="0000FF"/>
          <w:kern w:val="0"/>
          <w:sz w:val="24"/>
          <w:lang w:val="en-US" w:eastAsia="zh-CN"/>
        </w:rPr>
        <w:t>3</w:t>
      </w:r>
      <w:r>
        <w:rPr>
          <w:rFonts w:hint="eastAsia" w:ascii="宋体" w:hAnsi="宋体" w:cs="宋体"/>
          <w:color w:val="0000FF"/>
          <w:kern w:val="0"/>
          <w:sz w:val="24"/>
        </w:rPr>
        <w:t>0（北京时间）。</w:t>
      </w:r>
    </w:p>
    <w:p>
      <w:pPr>
        <w:widowControl/>
        <w:spacing w:line="540" w:lineRule="exact"/>
        <w:ind w:left="59" w:leftChars="21" w:right="60" w:firstLine="480" w:firstLineChars="200"/>
        <w:jc w:val="left"/>
        <w:rPr>
          <w:rFonts w:ascii="宋体" w:hAnsi="宋体" w:cs="宋体"/>
          <w:kern w:val="0"/>
          <w:sz w:val="24"/>
        </w:rPr>
      </w:pPr>
      <w:r>
        <w:rPr>
          <w:rFonts w:hint="eastAsia" w:ascii="宋体" w:hAnsi="宋体" w:cs="宋体"/>
          <w:kern w:val="0"/>
          <w:sz w:val="24"/>
        </w:rPr>
        <w:t>2、投标文件的递交方式：</w:t>
      </w:r>
    </w:p>
    <w:p>
      <w:pPr>
        <w:widowControl/>
        <w:spacing w:line="540" w:lineRule="exact"/>
        <w:ind w:left="59" w:leftChars="21" w:right="60" w:firstLine="480" w:firstLineChars="200"/>
        <w:jc w:val="left"/>
        <w:rPr>
          <w:rFonts w:ascii="宋体" w:hAnsi="宋体" w:cs="宋体"/>
          <w:kern w:val="0"/>
          <w:sz w:val="24"/>
        </w:rPr>
      </w:pPr>
      <w:r>
        <w:rPr>
          <w:rFonts w:hint="eastAsia" w:ascii="宋体" w:hAnsi="宋体" w:cs="宋体"/>
          <w:kern w:val="0"/>
          <w:sz w:val="24"/>
        </w:rPr>
        <w:t>2.1电子投标文件：按政采云平台项目采购-电子交易操作指南及本招标文件要求制作、加密并递交。供应商应于</w:t>
      </w:r>
      <w:r>
        <w:rPr>
          <w:rFonts w:hint="eastAsia" w:ascii="宋体" w:hAnsi="宋体" w:cs="宋体"/>
          <w:color w:val="0000FF"/>
          <w:kern w:val="0"/>
          <w:sz w:val="24"/>
        </w:rPr>
        <w:t>202</w:t>
      </w:r>
      <w:r>
        <w:rPr>
          <w:rFonts w:hint="eastAsia" w:ascii="宋体" w:hAnsi="宋体" w:cs="宋体"/>
          <w:color w:val="0000FF"/>
          <w:kern w:val="0"/>
          <w:sz w:val="24"/>
          <w:lang w:val="en-US" w:eastAsia="zh-CN"/>
        </w:rPr>
        <w:t>2</w:t>
      </w:r>
      <w:r>
        <w:rPr>
          <w:rFonts w:hint="eastAsia" w:ascii="宋体" w:hAnsi="宋体" w:cs="宋体"/>
          <w:color w:val="0000FF"/>
          <w:kern w:val="0"/>
          <w:sz w:val="24"/>
        </w:rPr>
        <w:t>年</w:t>
      </w:r>
      <w:r>
        <w:rPr>
          <w:rFonts w:hint="eastAsia" w:ascii="宋体" w:hAnsi="宋体" w:cs="宋体"/>
          <w:color w:val="0000FF"/>
          <w:kern w:val="0"/>
          <w:sz w:val="24"/>
          <w:lang w:val="en-US" w:eastAsia="zh-CN"/>
        </w:rPr>
        <w:t>4</w:t>
      </w:r>
      <w:r>
        <w:rPr>
          <w:rFonts w:hint="eastAsia" w:ascii="宋体" w:hAnsi="宋体" w:cs="宋体"/>
          <w:color w:val="0000FF"/>
          <w:kern w:val="0"/>
          <w:sz w:val="24"/>
        </w:rPr>
        <w:t>月</w:t>
      </w:r>
      <w:r>
        <w:rPr>
          <w:rFonts w:hint="eastAsia" w:ascii="宋体" w:hAnsi="宋体" w:cs="宋体"/>
          <w:color w:val="0000FF"/>
          <w:kern w:val="0"/>
          <w:sz w:val="24"/>
          <w:lang w:val="en-US" w:eastAsia="zh-CN"/>
        </w:rPr>
        <w:t>14</w:t>
      </w:r>
      <w:r>
        <w:rPr>
          <w:rFonts w:hint="eastAsia" w:ascii="宋体" w:hAnsi="宋体" w:cs="宋体"/>
          <w:color w:val="0000FF"/>
          <w:kern w:val="0"/>
          <w:sz w:val="24"/>
        </w:rPr>
        <w:t>日</w:t>
      </w:r>
      <w:r>
        <w:rPr>
          <w:rFonts w:hint="eastAsia" w:ascii="宋体" w:hAnsi="宋体" w:cs="宋体"/>
          <w:color w:val="0000FF"/>
          <w:kern w:val="0"/>
          <w:sz w:val="24"/>
          <w:lang w:val="en-US" w:eastAsia="zh-CN"/>
        </w:rPr>
        <w:t>13</w:t>
      </w:r>
      <w:r>
        <w:rPr>
          <w:rFonts w:hint="eastAsia" w:ascii="宋体" w:hAnsi="宋体" w:cs="宋体"/>
          <w:color w:val="0000FF"/>
          <w:kern w:val="0"/>
          <w:sz w:val="24"/>
        </w:rPr>
        <w:t>：</w:t>
      </w:r>
      <w:r>
        <w:rPr>
          <w:rFonts w:hint="eastAsia" w:ascii="宋体" w:hAnsi="宋体" w:cs="宋体"/>
          <w:color w:val="0000FF"/>
          <w:kern w:val="0"/>
          <w:sz w:val="24"/>
          <w:lang w:val="en-US" w:eastAsia="zh-CN"/>
        </w:rPr>
        <w:t>3</w:t>
      </w:r>
      <w:r>
        <w:rPr>
          <w:rFonts w:hint="eastAsia" w:ascii="宋体" w:hAnsi="宋体" w:cs="宋体"/>
          <w:color w:val="0000FF"/>
          <w:kern w:val="0"/>
          <w:sz w:val="24"/>
        </w:rPr>
        <w:t>0</w:t>
      </w:r>
      <w:r>
        <w:rPr>
          <w:rFonts w:hint="eastAsia" w:ascii="宋体" w:hAnsi="宋体" w:cs="宋体"/>
          <w:kern w:val="0"/>
          <w:sz w:val="24"/>
        </w:rPr>
        <w:t>（北京时间）前将制作、加密的电子版投标文件上传到政采云系统中（未准时上传的视为放弃投标资格，作无效标处理）；</w:t>
      </w:r>
    </w:p>
    <w:p>
      <w:pPr>
        <w:widowControl/>
        <w:spacing w:line="540" w:lineRule="exact"/>
        <w:ind w:left="59" w:leftChars="21" w:right="60" w:firstLine="480" w:firstLineChars="200"/>
        <w:jc w:val="left"/>
        <w:rPr>
          <w:rFonts w:ascii="宋体" w:hAnsi="宋体" w:cs="宋体"/>
          <w:b/>
          <w:bCs/>
          <w:kern w:val="0"/>
          <w:sz w:val="24"/>
        </w:rPr>
      </w:pPr>
      <w:r>
        <w:rPr>
          <w:rFonts w:hint="eastAsia" w:ascii="宋体" w:hAnsi="宋体" w:cs="宋体"/>
          <w:kern w:val="0"/>
          <w:sz w:val="24"/>
        </w:rPr>
        <w:t>2.2数据电子备份投标文件（U盘）：以U盘形式提供的数据电子备份投标文件格式及内容须与政采云平台项目采购-电子交易操作指南中制作、加密并递交的电子投标文件格式及内容一致。</w:t>
      </w:r>
      <w:r>
        <w:rPr>
          <w:rFonts w:hint="eastAsia" w:ascii="宋体" w:hAnsi="宋体" w:cs="宋体"/>
          <w:b/>
          <w:bCs/>
          <w:kern w:val="0"/>
          <w:sz w:val="24"/>
        </w:rPr>
        <w:t>递交主要有以下两种方式：</w:t>
      </w:r>
    </w:p>
    <w:p>
      <w:pPr>
        <w:widowControl/>
        <w:spacing w:line="540" w:lineRule="exact"/>
        <w:ind w:left="59" w:leftChars="21" w:right="60" w:firstLine="480" w:firstLineChars="200"/>
        <w:jc w:val="left"/>
        <w:rPr>
          <w:rFonts w:ascii="宋体" w:hAnsi="宋体" w:cs="宋体"/>
          <w:kern w:val="0"/>
          <w:sz w:val="24"/>
        </w:rPr>
      </w:pPr>
      <w:r>
        <w:rPr>
          <w:rFonts w:hint="eastAsia" w:ascii="宋体" w:hAnsi="宋体" w:cs="宋体"/>
          <w:kern w:val="0"/>
          <w:sz w:val="24"/>
        </w:rPr>
        <w:t>2.2.1因疫情原因，本项目原则上采用不见面的形式开标，数据电子备份投标文件（U盘）应通过邮寄快递方式送达（原则上邮寄公司统一采用</w:t>
      </w:r>
      <w:r>
        <w:rPr>
          <w:rFonts w:hint="eastAsia" w:ascii="宋体" w:hAnsi="宋体" w:cs="宋体"/>
          <w:kern w:val="0"/>
          <w:sz w:val="24"/>
          <w:lang w:eastAsia="zh-CN"/>
        </w:rPr>
        <w:t>顺丰</w:t>
      </w:r>
      <w:r>
        <w:rPr>
          <w:rFonts w:hint="eastAsia" w:ascii="宋体" w:hAnsi="宋体" w:cs="宋体"/>
          <w:kern w:val="0"/>
          <w:sz w:val="24"/>
        </w:rPr>
        <w:t>），邮寄地址为：湖州建通工程管理有限公司[</w:t>
      </w:r>
      <w:r>
        <w:rPr>
          <w:rFonts w:hint="eastAsia" w:ascii="宋体" w:hAnsi="宋体" w:cs="宋体"/>
          <w:kern w:val="0"/>
          <w:sz w:val="24"/>
          <w:lang w:eastAsia="zh-CN"/>
        </w:rPr>
        <w:t>南浔镇泰安西路282号，朱坞村综合楼十楼1001</w:t>
      </w:r>
      <w:r>
        <w:rPr>
          <w:rFonts w:hint="eastAsia" w:ascii="宋体" w:hAnsi="宋体" w:cs="宋体"/>
          <w:kern w:val="0"/>
          <w:sz w:val="24"/>
        </w:rPr>
        <w:t>]，联系电话0572-3950002，电子邮箱：</w:t>
      </w:r>
      <w:r>
        <w:rPr>
          <w:rFonts w:hint="eastAsia" w:ascii="宋体" w:hAnsi="宋体" w:cs="宋体"/>
          <w:kern w:val="0"/>
          <w:sz w:val="24"/>
          <w:lang w:eastAsia="zh-CN"/>
        </w:rPr>
        <w:t>1172152788</w:t>
      </w:r>
      <w:r>
        <w:rPr>
          <w:rFonts w:hint="eastAsia" w:ascii="宋体" w:hAnsi="宋体" w:cs="宋体"/>
          <w:kern w:val="0"/>
          <w:sz w:val="24"/>
        </w:rPr>
        <w:t>@qq.co</w:t>
      </w:r>
      <w:r>
        <w:rPr>
          <w:rFonts w:hint="eastAsia" w:ascii="宋体" w:hAnsi="宋体" w:cs="宋体"/>
          <w:kern w:val="0"/>
          <w:sz w:val="24"/>
          <w:lang w:val="en-US" w:eastAsia="zh-CN"/>
        </w:rPr>
        <w:t>m。邮寄截止时间：供应商应于2022年</w:t>
      </w:r>
      <w:r>
        <w:rPr>
          <w:rFonts w:hint="eastAsia" w:ascii="宋体" w:hAnsi="宋体" w:cs="宋体"/>
          <w:color w:val="0000FF"/>
          <w:kern w:val="0"/>
          <w:sz w:val="24"/>
          <w:lang w:val="en-US" w:eastAsia="zh-CN"/>
        </w:rPr>
        <w:t>4月13日16:00</w:t>
      </w:r>
      <w:r>
        <w:rPr>
          <w:rFonts w:hint="eastAsia" w:ascii="宋体" w:hAnsi="宋体" w:cs="宋体"/>
          <w:kern w:val="0"/>
          <w:sz w:val="24"/>
          <w:lang w:val="en-US" w:eastAsia="zh-CN"/>
        </w:rPr>
        <w:t>前准时送达，逾期不予受理。截止开标时间前，采购人由二名人员（一名</w:t>
      </w:r>
      <w:r>
        <w:rPr>
          <w:rFonts w:hint="eastAsia" w:ascii="宋体" w:hAnsi="宋体" w:cs="宋体"/>
          <w:kern w:val="0"/>
          <w:sz w:val="24"/>
        </w:rPr>
        <w:t>接收人、一名监督人员）统一负责接收并送至专门的监控室，二人均在接收记录单上对文件快递包裹的相关情况签字确认，与投标资料一并归档，接收文件全过程将录音录像。供应商须留足投标文件邮寄时间,确保数据电子备份投标文件（U盘）于规定的时间前送达指定地点，未按时送达的，均按未提供处理；</w:t>
      </w:r>
    </w:p>
    <w:p>
      <w:pPr>
        <w:widowControl/>
        <w:spacing w:line="540" w:lineRule="exact"/>
        <w:ind w:left="59" w:leftChars="21" w:right="60" w:firstLine="480" w:firstLineChars="200"/>
        <w:jc w:val="left"/>
        <w:rPr>
          <w:rFonts w:ascii="宋体" w:hAnsi="宋体" w:cs="宋体"/>
          <w:kern w:val="0"/>
          <w:sz w:val="24"/>
        </w:rPr>
      </w:pPr>
      <w:r>
        <w:rPr>
          <w:rFonts w:hint="eastAsia" w:ascii="宋体" w:hAnsi="宋体" w:cs="宋体"/>
          <w:kern w:val="0"/>
          <w:sz w:val="24"/>
        </w:rPr>
        <w:t>2.2.2若供应商派授权代表出席开标会议（授权代表必须携带身份证、法人授权委托书或法人身份证明文书等有效证明文件以及最近一个月个人社保缴纳证明文件。未携带有效证明文件或未提供社保缴纳证明文件的，其投标文件将被拒绝），数据电子备份投标文件（U盘）应在投标截止时间前送达，超过投标截止时间前送达的，按未提供处理。</w:t>
      </w:r>
    </w:p>
    <w:p>
      <w:pPr>
        <w:snapToGrid w:val="0"/>
        <w:spacing w:line="540" w:lineRule="exact"/>
        <w:ind w:firstLine="482" w:firstLineChars="200"/>
        <w:jc w:val="left"/>
        <w:rPr>
          <w:rFonts w:ascii="宋体" w:hAnsi="宋体" w:cs="宋体"/>
          <w:kern w:val="0"/>
          <w:sz w:val="24"/>
          <w:highlight w:val="yellow"/>
        </w:rPr>
      </w:pPr>
      <w:r>
        <w:rPr>
          <w:rFonts w:hint="eastAsia" w:ascii="宋体" w:hAnsi="宋体" w:cs="宋体"/>
          <w:b/>
          <w:kern w:val="0"/>
          <w:sz w:val="24"/>
        </w:rPr>
        <w:t>注：1）供应商应权衡利弊考虑是否提供数据电子备份投标文件（U盘），采购人及采购代理机构不做强制性要求，若因下一条款（第3条）原因须启用数据电子备份投标文件（U盘）时，而供应商未提供的，视为放弃投标资格，作无效标处理；2）供应商应对提供的数据电子备份投标文件（U盘）进行加密处理，若需要启用数据电子备份投标文件（U盘）时，再由供应商告知采购人及采购代理机构加密信息进行解密；3）若供应商未提供数据电子备份投标文件（U盘），招标公告及招标文件中关于数据电子备份投标文件（U盘）的要求及内容不再适用。</w:t>
      </w:r>
    </w:p>
    <w:p>
      <w:pPr>
        <w:widowControl/>
        <w:spacing w:line="540" w:lineRule="exact"/>
        <w:ind w:left="59" w:leftChars="21" w:right="60" w:firstLine="480" w:firstLineChars="200"/>
        <w:jc w:val="left"/>
        <w:rPr>
          <w:rFonts w:ascii="宋体" w:hAnsi="宋体" w:cs="宋体"/>
          <w:kern w:val="0"/>
          <w:sz w:val="24"/>
        </w:rPr>
      </w:pPr>
      <w:r>
        <w:rPr>
          <w:rFonts w:hint="eastAsia" w:ascii="宋体" w:hAnsi="宋体" w:cs="宋体"/>
          <w:kern w:val="0"/>
          <w:sz w:val="24"/>
        </w:rPr>
        <w:t>3、CA锁解密时间为开标当日投标截止时间后，各供应商须提供符合要求的CA加密后的电子投标文件、有效的CA锁供开标现场解密，投标截止时间止未完成上传的电子投标文件或未按招标文件要求密封、包装的数据电子备份投标文件（U盘）将拒绝接收，作无效标处理。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pPr>
        <w:widowControl/>
        <w:spacing w:line="540" w:lineRule="exact"/>
        <w:ind w:left="59" w:leftChars="21" w:right="60" w:firstLine="480" w:firstLineChars="200"/>
        <w:jc w:val="left"/>
        <w:rPr>
          <w:rFonts w:ascii="宋体" w:hAnsi="宋体" w:cs="宋体"/>
          <w:kern w:val="0"/>
          <w:sz w:val="24"/>
        </w:rPr>
      </w:pPr>
      <w:r>
        <w:rPr>
          <w:rFonts w:hint="eastAsia" w:ascii="宋体" w:hAnsi="宋体" w:cs="宋体"/>
          <w:kern w:val="0"/>
          <w:sz w:val="24"/>
        </w:rPr>
        <w:t>4、供应商须在线获取CA数字证书（</w:t>
      </w:r>
      <w:r>
        <w:rPr>
          <w:rFonts w:hint="eastAsia" w:ascii="宋体" w:hAnsi="宋体" w:cs="宋体"/>
          <w:b/>
          <w:bCs/>
          <w:kern w:val="0"/>
          <w:sz w:val="24"/>
        </w:rPr>
        <w:t>完成CA数字证书办理预计一周左右，建议各供应商自行把握时间</w:t>
      </w:r>
      <w:r>
        <w:rPr>
          <w:rFonts w:hint="eastAsia" w:ascii="宋体" w:hAnsi="宋体" w:cs="宋体"/>
          <w:kern w:val="0"/>
          <w:sz w:val="24"/>
        </w:rPr>
        <w:t>，办理流程详见http://www.zjzfcg.gov.cn/bidClientTemplate/2019-05-27/12945.html），并登陆“浙江政府采购网”（http://zfcg.czt.zj.gov.cn/），进入“下载专区”下载“电子交易客户端”，制作投标文件。</w:t>
      </w:r>
    </w:p>
    <w:p>
      <w:pPr>
        <w:widowControl/>
        <w:spacing w:line="540" w:lineRule="exact"/>
        <w:ind w:left="59" w:leftChars="21" w:right="60" w:firstLine="480" w:firstLineChars="200"/>
        <w:jc w:val="left"/>
        <w:rPr>
          <w:rFonts w:ascii="宋体" w:hAnsi="宋体" w:cs="宋体"/>
          <w:kern w:val="0"/>
          <w:sz w:val="24"/>
        </w:rPr>
      </w:pPr>
      <w:r>
        <w:rPr>
          <w:rFonts w:hint="eastAsia" w:ascii="宋体" w:hAnsi="宋体" w:cs="宋体"/>
          <w:kern w:val="0"/>
          <w:sz w:val="24"/>
        </w:rPr>
        <w:t>5、供应商须将制作、加密后的电子版投标文件于投标截止时间前上传到政采云系统中，超过投标截止时间上传的，均按无效标处理。</w:t>
      </w:r>
    </w:p>
    <w:p>
      <w:pPr>
        <w:widowControl/>
        <w:spacing w:line="540" w:lineRule="exact"/>
        <w:ind w:left="59" w:leftChars="21" w:right="60" w:firstLine="480" w:firstLineChars="200"/>
        <w:jc w:val="left"/>
        <w:rPr>
          <w:rFonts w:ascii="宋体" w:hAnsi="宋体" w:cs="宋体"/>
          <w:kern w:val="0"/>
          <w:sz w:val="24"/>
        </w:rPr>
      </w:pPr>
      <w:r>
        <w:rPr>
          <w:rFonts w:hint="eastAsia" w:ascii="宋体" w:hAnsi="宋体" w:cs="宋体"/>
          <w:kern w:val="0"/>
          <w:sz w:val="24"/>
        </w:rPr>
        <w:t>6、供应商通过政采云平台电子投标工具制作投标文件，电子投标工具请供应商自行前往浙江省政府采购网下载并安装，（下载网址：http://www.zjzfcg.gov.cn/bidClientTemplate/2019-09-24/12975.html），供应商电子交易操作指南详见网址：</w:t>
      </w:r>
      <w:r>
        <w:fldChar w:fldCharType="begin"/>
      </w:r>
      <w:r>
        <w:instrText xml:space="preserve"> HYPERLINK "https://help.zcygov.cn/web/site_2/2018/12-28/2573.html）。" </w:instrText>
      </w:r>
      <w:r>
        <w:fldChar w:fldCharType="separate"/>
      </w:r>
      <w:r>
        <w:rPr>
          <w:rFonts w:hint="eastAsia" w:ascii="宋体" w:hAnsi="宋体" w:cs="宋体"/>
          <w:kern w:val="0"/>
          <w:sz w:val="24"/>
        </w:rPr>
        <w:t>https://help.zcygov.cn/web/site_2/2018/12-28/2573.html）。</w:t>
      </w:r>
      <w:r>
        <w:rPr>
          <w:rFonts w:hint="eastAsia" w:ascii="宋体" w:hAnsi="宋体" w:cs="宋体"/>
          <w:kern w:val="0"/>
          <w:sz w:val="24"/>
        </w:rPr>
        <w:fldChar w:fldCharType="end"/>
      </w:r>
    </w:p>
    <w:p>
      <w:pPr>
        <w:widowControl/>
        <w:spacing w:line="540" w:lineRule="exact"/>
        <w:ind w:right="60" w:firstLine="470" w:firstLineChars="196"/>
        <w:rPr>
          <w:rFonts w:ascii="宋体" w:hAnsi="宋体" w:cs="宋体"/>
          <w:kern w:val="0"/>
          <w:sz w:val="24"/>
        </w:rPr>
      </w:pPr>
      <w:r>
        <w:rPr>
          <w:rFonts w:hint="eastAsia" w:ascii="宋体" w:hAnsi="宋体" w:cs="宋体"/>
          <w:kern w:val="0"/>
          <w:sz w:val="24"/>
        </w:rPr>
        <w:t>7、按照“不见面、少接触”的原则，本项目原则上采取“不见面”形式进行开评标活动</w:t>
      </w:r>
      <w:r>
        <w:rPr>
          <w:rFonts w:hint="eastAsia" w:ascii="宋体" w:hAnsi="宋体" w:cs="宋体"/>
          <w:kern w:val="0"/>
          <w:sz w:val="24"/>
          <w:lang w:eastAsia="zh-CN"/>
        </w:rPr>
        <w:t>，</w:t>
      </w:r>
      <w:r>
        <w:rPr>
          <w:rFonts w:hint="eastAsia" w:ascii="宋体" w:hAnsi="宋体" w:cs="宋体"/>
          <w:b/>
          <w:bCs/>
          <w:kern w:val="0"/>
          <w:sz w:val="24"/>
        </w:rPr>
        <w:t>法定代表人或其授权代表无须到场，在线响应即可</w:t>
      </w:r>
      <w:r>
        <w:rPr>
          <w:rFonts w:hint="eastAsia" w:ascii="宋体" w:hAnsi="宋体" w:cs="宋体"/>
          <w:kern w:val="0"/>
          <w:sz w:val="24"/>
        </w:rPr>
        <w:t xml:space="preserve">（通过指定的电子邮箱、传真等），但也允许供应商派授权代表出席开标会议。 </w:t>
      </w:r>
    </w:p>
    <w:p>
      <w:pPr>
        <w:widowControl/>
        <w:spacing w:line="540" w:lineRule="exact"/>
        <w:ind w:right="60" w:firstLine="472" w:firstLineChars="196"/>
        <w:rPr>
          <w:rFonts w:ascii="宋体" w:hAnsi="宋体" w:cs="宋体"/>
          <w:b/>
          <w:kern w:val="0"/>
          <w:sz w:val="24"/>
        </w:rPr>
      </w:pPr>
      <w:r>
        <w:rPr>
          <w:rFonts w:hint="eastAsia" w:ascii="宋体" w:hAnsi="宋体" w:cs="宋体"/>
          <w:b/>
          <w:kern w:val="0"/>
          <w:sz w:val="24"/>
        </w:rPr>
        <w:t>八、投标地址：</w:t>
      </w:r>
    </w:p>
    <w:p>
      <w:pPr>
        <w:widowControl/>
        <w:spacing w:line="540" w:lineRule="exact"/>
        <w:ind w:right="60" w:firstLine="470" w:firstLineChars="196"/>
        <w:rPr>
          <w:rFonts w:ascii="宋体" w:hAnsi="宋体" w:cs="宋体"/>
          <w:kern w:val="0"/>
          <w:sz w:val="24"/>
        </w:rPr>
      </w:pPr>
      <w:r>
        <w:rPr>
          <w:rFonts w:hint="eastAsia" w:ascii="宋体" w:hAnsi="宋体" w:cs="宋体"/>
          <w:kern w:val="0"/>
          <w:sz w:val="24"/>
        </w:rPr>
        <w:t>1、本项目通过“政府采购云平台（www.zcygov.cn）”实行在线投标响应（电子投标）。</w:t>
      </w:r>
    </w:p>
    <w:p>
      <w:pPr>
        <w:widowControl/>
        <w:spacing w:line="540" w:lineRule="exact"/>
        <w:ind w:right="60" w:firstLine="470" w:firstLineChars="196"/>
        <w:rPr>
          <w:rFonts w:ascii="宋体" w:hAnsi="宋体" w:cs="宋体"/>
          <w:kern w:val="0"/>
          <w:sz w:val="24"/>
        </w:rPr>
      </w:pPr>
      <w:r>
        <w:rPr>
          <w:rFonts w:hint="eastAsia" w:ascii="宋体" w:hAnsi="宋体" w:cs="宋体"/>
          <w:kern w:val="0"/>
          <w:sz w:val="24"/>
        </w:rPr>
        <w:t>2、供应商应当在投标截止时间前，将生成的文件格式“.jmbs”的“电子加密投标文件”上传递交至“政府采购云平台”实行在线投标响应。投标截止时间以后上传递交的投标文件将被“政府采购云平台”拒收，作无效标处理。</w:t>
      </w:r>
    </w:p>
    <w:p>
      <w:pPr>
        <w:widowControl/>
        <w:spacing w:line="540" w:lineRule="exact"/>
        <w:ind w:right="60" w:firstLine="472" w:firstLineChars="196"/>
        <w:rPr>
          <w:rFonts w:hint="eastAsia" w:ascii="宋体" w:hAnsi="宋体" w:eastAsia="宋体" w:cs="宋体"/>
          <w:color w:val="0000FF"/>
          <w:kern w:val="0"/>
          <w:sz w:val="24"/>
          <w:lang w:eastAsia="zh-CN"/>
        </w:rPr>
      </w:pPr>
      <w:r>
        <w:rPr>
          <w:rFonts w:hint="eastAsia" w:ascii="宋体" w:hAnsi="宋体" w:cs="宋体"/>
          <w:b/>
          <w:kern w:val="0"/>
          <w:sz w:val="24"/>
        </w:rPr>
        <w:t>九、开标时间：</w:t>
      </w:r>
      <w:r>
        <w:rPr>
          <w:rFonts w:hint="eastAsia" w:ascii="宋体" w:hAnsi="宋体" w:cs="宋体"/>
          <w:color w:val="0000FF"/>
          <w:kern w:val="0"/>
          <w:sz w:val="24"/>
        </w:rPr>
        <w:t>202</w:t>
      </w:r>
      <w:r>
        <w:rPr>
          <w:rFonts w:hint="eastAsia" w:ascii="宋体" w:hAnsi="宋体" w:cs="宋体"/>
          <w:color w:val="0000FF"/>
          <w:kern w:val="0"/>
          <w:sz w:val="24"/>
          <w:lang w:val="en-US" w:eastAsia="zh-CN"/>
        </w:rPr>
        <w:t>2</w:t>
      </w:r>
      <w:r>
        <w:rPr>
          <w:rFonts w:hint="eastAsia" w:ascii="宋体" w:hAnsi="宋体" w:cs="宋体"/>
          <w:color w:val="0000FF"/>
          <w:kern w:val="0"/>
          <w:sz w:val="24"/>
        </w:rPr>
        <w:t>年</w:t>
      </w:r>
      <w:r>
        <w:rPr>
          <w:rFonts w:hint="eastAsia" w:ascii="宋体" w:hAnsi="宋体" w:cs="宋体"/>
          <w:color w:val="0000FF"/>
          <w:kern w:val="0"/>
          <w:sz w:val="24"/>
          <w:lang w:val="en-US" w:eastAsia="zh-CN"/>
        </w:rPr>
        <w:t>4</w:t>
      </w:r>
      <w:r>
        <w:rPr>
          <w:rFonts w:hint="eastAsia" w:ascii="宋体" w:hAnsi="宋体" w:cs="宋体"/>
          <w:color w:val="0000FF"/>
          <w:kern w:val="0"/>
          <w:sz w:val="24"/>
        </w:rPr>
        <w:t>月</w:t>
      </w:r>
      <w:r>
        <w:rPr>
          <w:rFonts w:hint="eastAsia" w:ascii="宋体" w:hAnsi="宋体" w:cs="宋体"/>
          <w:color w:val="0000FF"/>
          <w:kern w:val="0"/>
          <w:sz w:val="24"/>
          <w:lang w:val="en-US" w:eastAsia="zh-CN"/>
        </w:rPr>
        <w:t>14</w:t>
      </w:r>
      <w:r>
        <w:rPr>
          <w:rFonts w:hint="eastAsia" w:ascii="宋体" w:hAnsi="宋体" w:cs="宋体"/>
          <w:color w:val="0000FF"/>
          <w:kern w:val="0"/>
          <w:sz w:val="24"/>
        </w:rPr>
        <w:t>日</w:t>
      </w:r>
      <w:r>
        <w:rPr>
          <w:rFonts w:hint="eastAsia" w:ascii="宋体" w:hAnsi="宋体" w:cs="宋体"/>
          <w:color w:val="0000FF"/>
          <w:kern w:val="0"/>
          <w:sz w:val="24"/>
          <w:lang w:val="en-US" w:eastAsia="zh-CN"/>
        </w:rPr>
        <w:t>13</w:t>
      </w:r>
      <w:r>
        <w:rPr>
          <w:rFonts w:hint="eastAsia" w:ascii="宋体" w:hAnsi="宋体" w:cs="宋体"/>
          <w:color w:val="0000FF"/>
          <w:kern w:val="0"/>
          <w:sz w:val="24"/>
        </w:rPr>
        <w:t>：</w:t>
      </w:r>
      <w:r>
        <w:rPr>
          <w:rFonts w:hint="eastAsia" w:ascii="宋体" w:hAnsi="宋体" w:cs="宋体"/>
          <w:color w:val="0000FF"/>
          <w:kern w:val="0"/>
          <w:sz w:val="24"/>
          <w:lang w:val="en-US" w:eastAsia="zh-CN"/>
        </w:rPr>
        <w:t>3</w:t>
      </w:r>
      <w:r>
        <w:rPr>
          <w:rFonts w:hint="eastAsia" w:ascii="宋体" w:hAnsi="宋体" w:cs="宋体"/>
          <w:color w:val="0000FF"/>
          <w:kern w:val="0"/>
          <w:sz w:val="24"/>
        </w:rPr>
        <w:t>0</w:t>
      </w:r>
      <w:r>
        <w:rPr>
          <w:rFonts w:hint="eastAsia" w:ascii="宋体" w:hAnsi="宋体" w:cs="宋体"/>
          <w:color w:val="0000FF"/>
          <w:kern w:val="0"/>
          <w:sz w:val="24"/>
          <w:lang w:eastAsia="zh-CN"/>
        </w:rPr>
        <w:t>（北京时间）</w:t>
      </w:r>
    </w:p>
    <w:p>
      <w:pPr>
        <w:widowControl/>
        <w:spacing w:line="540" w:lineRule="exact"/>
        <w:ind w:right="60" w:firstLine="472" w:firstLineChars="196"/>
        <w:rPr>
          <w:rFonts w:ascii="宋体" w:hAnsi="宋体" w:cs="宋体"/>
          <w:kern w:val="0"/>
          <w:sz w:val="24"/>
        </w:rPr>
      </w:pPr>
      <w:r>
        <w:rPr>
          <w:rFonts w:hint="eastAsia" w:ascii="宋体" w:hAnsi="宋体" w:cs="宋体"/>
          <w:b/>
          <w:kern w:val="0"/>
          <w:sz w:val="24"/>
        </w:rPr>
        <w:t>十、开标地址：</w:t>
      </w:r>
      <w:r>
        <w:rPr>
          <w:rFonts w:hint="eastAsia" w:ascii="宋体" w:hAnsi="宋体" w:cs="宋体"/>
          <w:kern w:val="0"/>
          <w:sz w:val="24"/>
        </w:rPr>
        <w:t>湖州市公共资源交易中心2号楼二楼开标室（湖州市仁皇山片区金盖山路66号2号楼，届时详见二楼休息区电子显示屏），供应商应在投标截止时间前登入“政府采购云平台（www.zcygov.cn）”在线参与开标，并完成CA锁在线解密投标文件等相关工作。</w:t>
      </w:r>
    </w:p>
    <w:p>
      <w:pPr>
        <w:widowControl/>
        <w:spacing w:line="540" w:lineRule="exact"/>
        <w:ind w:right="60" w:firstLine="472" w:firstLineChars="196"/>
        <w:rPr>
          <w:rFonts w:ascii="宋体" w:hAnsi="宋体" w:cs="宋体"/>
          <w:kern w:val="0"/>
          <w:sz w:val="24"/>
        </w:rPr>
      </w:pPr>
      <w:r>
        <w:rPr>
          <w:rFonts w:hint="eastAsia" w:ascii="宋体" w:hAnsi="宋体" w:cs="宋体"/>
          <w:b/>
          <w:kern w:val="0"/>
          <w:sz w:val="24"/>
        </w:rPr>
        <w:t>十一、公告期限：</w:t>
      </w:r>
      <w:r>
        <w:rPr>
          <w:rFonts w:hint="eastAsia" w:ascii="宋体" w:hAnsi="宋体" w:cs="宋体"/>
          <w:kern w:val="0"/>
          <w:sz w:val="24"/>
        </w:rPr>
        <w:t>5个工作日</w:t>
      </w:r>
    </w:p>
    <w:p>
      <w:pPr>
        <w:widowControl/>
        <w:spacing w:line="540" w:lineRule="exact"/>
        <w:ind w:right="60" w:firstLine="472" w:firstLineChars="196"/>
        <w:rPr>
          <w:rFonts w:ascii="宋体" w:hAnsi="宋体" w:cs="宋体"/>
          <w:b/>
          <w:kern w:val="0"/>
          <w:sz w:val="24"/>
        </w:rPr>
      </w:pPr>
      <w:r>
        <w:rPr>
          <w:rFonts w:hint="eastAsia" w:ascii="宋体" w:hAnsi="宋体" w:cs="宋体"/>
          <w:b/>
          <w:kern w:val="0"/>
          <w:sz w:val="24"/>
        </w:rPr>
        <w:t>十二、其他事项：</w:t>
      </w:r>
    </w:p>
    <w:p>
      <w:pPr>
        <w:widowControl/>
        <w:spacing w:line="540" w:lineRule="exact"/>
        <w:ind w:right="60" w:firstLine="480" w:firstLineChars="200"/>
        <w:jc w:val="left"/>
        <w:rPr>
          <w:rFonts w:ascii="宋体" w:hAnsi="宋体" w:cs="宋体"/>
          <w:kern w:val="0"/>
          <w:sz w:val="24"/>
        </w:rPr>
      </w:pPr>
      <w:r>
        <w:rPr>
          <w:rFonts w:hint="eastAsia" w:ascii="宋体" w:hAnsi="宋体" w:cs="宋体"/>
          <w:kern w:val="0"/>
          <w:sz w:val="24"/>
        </w:rPr>
        <w:t>1、本项目为电子招投标项目，实行网上招投标，应按照本招标文件及政采云平台的要求编制、加密并要求供应商通过政采云系统在线投标响应，投标截止时间前须完成电子投标文件的上传，同时供应商须随身携带制作在线投标响应文件时所用的CA锁，供应商在使用系统进行投标的过程中遇到涉及平台使用的任何问题，可致电政采云平台技术支持热线咨询，联系方式：400-881-7190。其中数据电子备份投标文件（U盘）在投标截止时间前于开标现场以密封、包装的形式提供。</w:t>
      </w:r>
    </w:p>
    <w:p>
      <w:pPr>
        <w:widowControl/>
        <w:spacing w:line="540" w:lineRule="exact"/>
        <w:ind w:right="60" w:firstLine="480" w:firstLineChars="200"/>
        <w:jc w:val="left"/>
        <w:rPr>
          <w:rFonts w:ascii="宋体" w:hAnsi="宋体" w:cs="宋体"/>
          <w:kern w:val="0"/>
          <w:sz w:val="24"/>
        </w:rPr>
      </w:pPr>
      <w:r>
        <w:rPr>
          <w:rFonts w:hint="eastAsia" w:ascii="宋体" w:hAnsi="宋体" w:cs="宋体"/>
          <w:kern w:val="0"/>
          <w:sz w:val="24"/>
        </w:rPr>
        <w:t>2、供应商如认为招标文件表述不清晰、存在歧视性或者其他违法内容的，可以在知道或者应知其权益受到损害之日起 7 个工作日内，以书面形式向采购人、采购代理机构提出质疑，根据《中华人民共和国财政部令第 94 号-政府采购质疑和投诉办法》第十条第二款规定，供应商在法定质疑期内须一次性提出针对同一采购程序环节的质疑，否则采购代理机构有权拒绝第一次质疑以外其他所有质疑。答疑内容是招标文件的组成部分，并将在网上发布补充（答疑、澄清）文件，潜在供应商应自行关注网站公告，采购人不再一一通知，供应商因自身贻误行为导致投标失效的，责任自负。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540" w:lineRule="exact"/>
        <w:ind w:right="60" w:firstLine="480" w:firstLineChars="200"/>
        <w:jc w:val="left"/>
        <w:rPr>
          <w:rFonts w:ascii="宋体" w:hAnsi="宋体" w:cs="宋体"/>
          <w:kern w:val="0"/>
          <w:sz w:val="24"/>
        </w:rPr>
      </w:pPr>
      <w:r>
        <w:rPr>
          <w:rFonts w:hint="eastAsia" w:ascii="宋体" w:hAnsi="宋体" w:cs="宋体"/>
          <w:kern w:val="0"/>
          <w:sz w:val="24"/>
        </w:rPr>
        <w:t>3、潜在供应商已依法获取（</w:t>
      </w:r>
      <w:r>
        <w:rPr>
          <w:rFonts w:hint="eastAsia" w:ascii="宋体" w:hAnsi="宋体" w:cs="宋体"/>
          <w:b/>
          <w:kern w:val="0"/>
          <w:sz w:val="24"/>
          <w:u w:val="single"/>
        </w:rPr>
        <w:t>依法获取指：供应商按本项目招标公告要求在政采云系统上获取并报名成功</w:t>
      </w:r>
      <w:r>
        <w:rPr>
          <w:rFonts w:hint="eastAsia" w:ascii="宋体" w:hAnsi="宋体" w:cs="宋体"/>
          <w:kern w:val="0"/>
          <w:sz w:val="24"/>
        </w:rPr>
        <w:t>）其可质疑的招标文件，可以对该文件提出质疑。未按照规定方式依法获取招标文件的，不得对招标文件提起质疑投诉。</w:t>
      </w:r>
    </w:p>
    <w:p>
      <w:pPr>
        <w:widowControl/>
        <w:spacing w:line="540" w:lineRule="exact"/>
        <w:ind w:right="60" w:firstLine="480" w:firstLineChars="200"/>
        <w:jc w:val="left"/>
        <w:rPr>
          <w:rFonts w:ascii="宋体" w:hAnsi="宋体" w:cs="宋体"/>
          <w:kern w:val="0"/>
          <w:sz w:val="24"/>
        </w:rPr>
      </w:pPr>
      <w:r>
        <w:rPr>
          <w:rFonts w:hint="eastAsia" w:ascii="宋体" w:hAnsi="宋体" w:cs="宋体"/>
          <w:kern w:val="0"/>
          <w:sz w:val="24"/>
        </w:rPr>
        <w:t>4、答疑内容是招标文件的组成部分，并将在网上发布补充（答疑、澄清）文件，潜在供应商应自行关注网站公告，采购人不再一一通知，供应商因自身贻误行为导致投标失效的，责任自负。</w:t>
      </w:r>
    </w:p>
    <w:p>
      <w:pPr>
        <w:widowControl/>
        <w:spacing w:line="540" w:lineRule="exact"/>
        <w:ind w:right="60" w:firstLine="480" w:firstLineChars="200"/>
        <w:jc w:val="left"/>
        <w:rPr>
          <w:rFonts w:ascii="宋体" w:hAnsi="宋体" w:cs="宋体"/>
          <w:kern w:val="0"/>
          <w:sz w:val="24"/>
        </w:rPr>
      </w:pPr>
      <w:r>
        <w:rPr>
          <w:rFonts w:hint="eastAsia" w:ascii="宋体" w:hAnsi="宋体" w:cs="宋体"/>
          <w:kern w:val="0"/>
          <w:sz w:val="24"/>
        </w:rPr>
        <w:t>5、参与政府采购项目的注册供应商，需登录浙江政府采购云平台（http://www.zcygov.cn）进行网上报名，尚未注册的供应商应当先在浙江政府采购云平台上申请注册，注册终审通过后再进行网上报名。</w:t>
      </w:r>
    </w:p>
    <w:p>
      <w:pPr>
        <w:widowControl/>
        <w:spacing w:line="540" w:lineRule="exact"/>
        <w:ind w:right="60" w:firstLine="480" w:firstLineChars="200"/>
        <w:jc w:val="left"/>
        <w:rPr>
          <w:rFonts w:ascii="宋体" w:hAnsi="宋体" w:cs="宋体"/>
          <w:kern w:val="0"/>
          <w:sz w:val="24"/>
        </w:rPr>
      </w:pPr>
      <w:r>
        <w:rPr>
          <w:rFonts w:hint="eastAsia" w:ascii="宋体" w:hAnsi="宋体" w:cs="宋体"/>
          <w:kern w:val="0"/>
          <w:sz w:val="24"/>
        </w:rPr>
        <w:t>6、本项目公告发布网站：</w:t>
      </w:r>
    </w:p>
    <w:p>
      <w:pPr>
        <w:widowControl/>
        <w:spacing w:line="540" w:lineRule="exact"/>
        <w:ind w:right="60" w:firstLine="480" w:firstLineChars="200"/>
        <w:jc w:val="left"/>
        <w:rPr>
          <w:rFonts w:ascii="宋体" w:hAnsi="宋体" w:cs="宋体"/>
          <w:kern w:val="0"/>
          <w:sz w:val="24"/>
        </w:rPr>
      </w:pPr>
      <w:r>
        <w:rPr>
          <w:rFonts w:hint="eastAsia" w:ascii="宋体" w:hAnsi="宋体" w:cs="宋体"/>
          <w:kern w:val="0"/>
          <w:sz w:val="24"/>
        </w:rPr>
        <w:t>6.1浙江政府采购网：http://zfcg.czt.zj.gov.cn/</w:t>
      </w:r>
    </w:p>
    <w:p>
      <w:pPr>
        <w:widowControl/>
        <w:spacing w:line="540" w:lineRule="exact"/>
        <w:ind w:right="60" w:firstLine="480" w:firstLineChars="200"/>
        <w:jc w:val="left"/>
        <w:rPr>
          <w:rFonts w:ascii="宋体" w:hAnsi="宋体" w:cs="宋体"/>
          <w:kern w:val="0"/>
          <w:sz w:val="24"/>
        </w:rPr>
      </w:pPr>
      <w:r>
        <w:rPr>
          <w:rFonts w:hint="eastAsia" w:ascii="宋体" w:hAnsi="宋体" w:cs="宋体"/>
          <w:kern w:val="0"/>
          <w:sz w:val="24"/>
        </w:rPr>
        <w:t>6.2湖州市公共资源交易信息网：http://ggzy.huzhou.gov.cn/HZfront/-“政府采购”-“分散采购”模块</w:t>
      </w:r>
    </w:p>
    <w:p>
      <w:pPr>
        <w:widowControl/>
        <w:spacing w:line="540" w:lineRule="exact"/>
        <w:ind w:right="60" w:firstLine="480" w:firstLineChars="200"/>
        <w:jc w:val="left"/>
        <w:rPr>
          <w:rFonts w:ascii="宋体" w:hAnsi="宋体" w:cs="宋体"/>
          <w:kern w:val="0"/>
          <w:sz w:val="24"/>
        </w:rPr>
      </w:pPr>
      <w:r>
        <w:rPr>
          <w:rFonts w:hint="eastAsia" w:ascii="宋体" w:hAnsi="宋体" w:cs="宋体"/>
          <w:kern w:val="0"/>
          <w:sz w:val="24"/>
        </w:rPr>
        <w:t>6.3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设备。具体操作方式可在“绿贷通”或“政采贷”平台网站查询，也可向“绿贷通”或“政采贷”平台电话咨询（“绿贷通”联系电话：0572-2392590、“政采贷”联系电话：0572-2151055、18698580797）。</w:t>
      </w:r>
    </w:p>
    <w:p>
      <w:pPr>
        <w:widowControl/>
        <w:spacing w:line="540" w:lineRule="exact"/>
        <w:ind w:right="60" w:firstLine="480" w:firstLineChars="200"/>
        <w:jc w:val="left"/>
        <w:rPr>
          <w:rFonts w:ascii="宋体" w:hAnsi="宋体" w:cs="宋体"/>
          <w:kern w:val="0"/>
          <w:sz w:val="24"/>
        </w:rPr>
      </w:pPr>
      <w:r>
        <w:rPr>
          <w:rFonts w:hint="eastAsia" w:ascii="宋体" w:hAnsi="宋体" w:cs="宋体"/>
          <w:kern w:val="0"/>
          <w:sz w:val="24"/>
        </w:rPr>
        <w:t>6.4本项目是否专门面向中小企业采购：</w:t>
      </w:r>
      <w:r>
        <w:rPr>
          <w:rFonts w:hint="eastAsia" w:ascii="宋体" w:hAnsi="宋体" w:cs="宋体"/>
          <w:kern w:val="0"/>
          <w:sz w:val="24"/>
          <w:highlight w:val="none"/>
          <w:lang w:eastAsia="zh-CN"/>
        </w:rPr>
        <w:t>否</w:t>
      </w:r>
      <w:r>
        <w:rPr>
          <w:rFonts w:hint="eastAsia" w:ascii="宋体" w:hAnsi="宋体" w:cs="宋体"/>
          <w:kern w:val="0"/>
          <w:sz w:val="24"/>
        </w:rPr>
        <w:t>。</w:t>
      </w:r>
    </w:p>
    <w:p>
      <w:pPr>
        <w:widowControl/>
        <w:spacing w:line="540" w:lineRule="exact"/>
        <w:ind w:right="60" w:firstLine="482" w:firstLineChars="200"/>
        <w:jc w:val="left"/>
        <w:rPr>
          <w:rFonts w:ascii="宋体" w:hAnsi="宋体" w:cs="宋体"/>
          <w:b/>
          <w:kern w:val="0"/>
          <w:sz w:val="24"/>
        </w:rPr>
      </w:pPr>
      <w:r>
        <w:rPr>
          <w:rFonts w:hint="eastAsia" w:ascii="宋体" w:hAnsi="宋体" w:cs="宋体"/>
          <w:b/>
          <w:kern w:val="0"/>
          <w:sz w:val="24"/>
        </w:rPr>
        <w:t>十三 、告知事项：</w:t>
      </w:r>
    </w:p>
    <w:p>
      <w:pPr>
        <w:widowControl/>
        <w:spacing w:line="540" w:lineRule="exact"/>
        <w:ind w:right="60" w:firstLine="480" w:firstLineChars="200"/>
        <w:jc w:val="left"/>
        <w:rPr>
          <w:rFonts w:ascii="宋体" w:hAnsi="宋体" w:cs="宋体"/>
          <w:kern w:val="0"/>
          <w:sz w:val="24"/>
        </w:rPr>
      </w:pPr>
      <w:r>
        <w:rPr>
          <w:rFonts w:hint="eastAsia" w:ascii="宋体" w:hAnsi="宋体" w:cs="宋体"/>
          <w:kern w:val="0"/>
          <w:sz w:val="24"/>
        </w:rPr>
        <w:t>1、为贯彻落实新型冠状病毒感染的肺炎疫情防控工作要求，按照《财政部办公厅关于疫情防控采购便利化的通知》（财办库〔2020〕23 号）、《浙江省财政厅关于做好新型冠状病毒感染的肺炎疫情防控期间政府采购管理工作的通知》（浙财采监[2020]1 号）、《浙江省政府采购中心关于新型冠状病毒感染的肺炎疫情防控期间开评标管理暂行办法》，按照“不见面、少接触”的原则，疫情防控期采购过程实行邮寄投标文件模式，供应商通过邮寄快递方式送达响应文件，采购公告发布之日至开启响应文件的时间延长，给供应商留足响应文件邮寄时间，采购人或代理机构做好响应文件签收记录并及时告知供应商；采购组织机构接收响应文件至现场开启响应文件全过程应接受监控；采购单位派出工作人员进行现场监督的同时，采购组织机构积极创造条件让供应商远程参与监督；评审中需要供应商对投标、响应文件作出澄清、说明或者补正的，评审小组可要求供应商在合理期限内（不少于半小时）通过电子邮件、传真等书面形式作出。</w:t>
      </w:r>
    </w:p>
    <w:p>
      <w:pPr>
        <w:widowControl/>
        <w:spacing w:line="540" w:lineRule="exact"/>
        <w:ind w:right="60"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b/>
          <w:bCs/>
          <w:kern w:val="0"/>
          <w:sz w:val="24"/>
        </w:rPr>
        <w:t>现场防疫方案：</w:t>
      </w:r>
      <w:r>
        <w:rPr>
          <w:rFonts w:hint="eastAsia" w:ascii="宋体" w:hAnsi="宋体" w:cs="宋体"/>
          <w:kern w:val="0"/>
          <w:sz w:val="24"/>
        </w:rPr>
        <w:t>做好现场防疫措施，加强采购活动场所防护：一是建立登记问询制度。采购人会同交易中心按照疫情防控一级响应的有关要求，做好开评标活动现场人员信息登记、体温检测、口罩佩戴手部卫生消毒等各项工作，并询问近14 天内的旅行史特别是湖北及较重疫区的旅行史，了解近一周的个人身体情况和发热病人接触史。二是加强个人防护及开评标场所消毒工作。进入开评标现场人员都应当自行戴好口罩，做好手部卫生消毒。严格执行开标场所每日（次）消毒制度。开评标场配备消毒器具，每日或每次使用前后， 进行清理消毒工作。尽可能减少现场人数、加大座位间隔、缩短工作时间。参加政府采购活动的评审专家及采购人、采购代理机构工作人员均需现场签署防疫承诺书，做好个人防护，严格执行疫情报告、人员隔离等要求。</w:t>
      </w:r>
    </w:p>
    <w:p>
      <w:pPr>
        <w:widowControl/>
        <w:spacing w:line="540" w:lineRule="exact"/>
        <w:ind w:right="60"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sz w:val="24"/>
        </w:rPr>
        <w:t>参加人员，请自觉做好个人防护工作，必须全程佩戴口罩（自备），听从交易中心工作人员引导，必须提供“一证一码”，即：身份证、“湖州健康码”（个人支付宝或浙里办APP中申领），主动配合做好体温测量等各项疫情防控措施。供应商若为省外的，供应商代表在持有“湖州健康码”的同时，须在支付宝 APP 在线申请入浙通行申报。</w:t>
      </w:r>
    </w:p>
    <w:p>
      <w:pPr>
        <w:widowControl/>
        <w:spacing w:line="540" w:lineRule="exact"/>
        <w:ind w:right="60" w:firstLine="480" w:firstLineChars="200"/>
        <w:jc w:val="left"/>
        <w:rPr>
          <w:rFonts w:ascii="宋体" w:hAnsi="宋体" w:cs="宋体"/>
          <w:kern w:val="0"/>
          <w:sz w:val="24"/>
        </w:rPr>
      </w:pPr>
      <w:r>
        <w:rPr>
          <w:rFonts w:hint="eastAsia" w:ascii="宋体" w:hAnsi="宋体" w:cs="宋体"/>
          <w:kern w:val="0"/>
          <w:sz w:val="24"/>
        </w:rPr>
        <w:t>4、</w:t>
      </w:r>
      <w:r>
        <w:rPr>
          <w:rFonts w:hint="eastAsia" w:ascii="宋体" w:hAnsi="宋体" w:cs="宋体"/>
          <w:sz w:val="24"/>
        </w:rPr>
        <w:t>“湖州健康码”显示为绿色可进入交易中心，“湖州健康码”显示为黄色、红色或者现场测量体温高于37.2℃且不符合防控管理要求的人员，一律谢绝进入交易中心参加开标活动</w:t>
      </w:r>
      <w:r>
        <w:rPr>
          <w:rFonts w:hint="eastAsia" w:ascii="宋体" w:hAnsi="宋体" w:cs="宋体"/>
          <w:kern w:val="0"/>
          <w:sz w:val="24"/>
        </w:rPr>
        <w:t>。</w:t>
      </w:r>
    </w:p>
    <w:p>
      <w:pPr>
        <w:widowControl/>
        <w:spacing w:line="540" w:lineRule="exact"/>
        <w:ind w:right="60" w:firstLine="480" w:firstLineChars="200"/>
        <w:jc w:val="left"/>
        <w:rPr>
          <w:rFonts w:ascii="宋体" w:hAnsi="宋体" w:cs="宋体"/>
          <w:kern w:val="0"/>
          <w:sz w:val="24"/>
        </w:rPr>
      </w:pPr>
      <w:r>
        <w:rPr>
          <w:rFonts w:hint="eastAsia" w:ascii="宋体" w:hAnsi="宋体" w:cs="宋体"/>
          <w:kern w:val="0"/>
          <w:sz w:val="24"/>
        </w:rPr>
        <w:t>5、</w:t>
      </w:r>
      <w:r>
        <w:rPr>
          <w:rFonts w:hint="eastAsia" w:ascii="宋体" w:hAnsi="宋体" w:cs="宋体"/>
          <w:sz w:val="24"/>
        </w:rPr>
        <w:t>所有进入湖州市公共资源交易中心的相关人员应自觉遵守国家以及省、市、区有关疫情防控的其他规定</w:t>
      </w:r>
      <w:r>
        <w:rPr>
          <w:rFonts w:hint="eastAsia" w:ascii="宋体" w:hAnsi="宋体" w:cs="宋体"/>
          <w:kern w:val="0"/>
          <w:sz w:val="24"/>
        </w:rPr>
        <w:t>。</w:t>
      </w:r>
    </w:p>
    <w:p>
      <w:pPr>
        <w:widowControl/>
        <w:spacing w:line="540" w:lineRule="exact"/>
        <w:ind w:left="59" w:leftChars="21" w:right="60" w:firstLine="472" w:firstLineChars="196"/>
        <w:rPr>
          <w:rFonts w:ascii="宋体" w:hAnsi="宋体" w:cs="宋体"/>
          <w:kern w:val="0"/>
          <w:sz w:val="24"/>
        </w:rPr>
      </w:pPr>
      <w:r>
        <w:rPr>
          <w:rFonts w:hint="eastAsia" w:ascii="宋体" w:hAnsi="宋体" w:cs="宋体"/>
          <w:b/>
          <w:kern w:val="0"/>
          <w:sz w:val="24"/>
        </w:rPr>
        <w:t>十四、联系方式：</w:t>
      </w:r>
    </w:p>
    <w:p>
      <w:pPr>
        <w:snapToGrid w:val="0"/>
        <w:spacing w:line="500" w:lineRule="exact"/>
        <w:ind w:firstLine="420"/>
        <w:rPr>
          <w:rFonts w:hint="eastAsia" w:ascii="宋体" w:hAnsi="宋体" w:eastAsia="宋体" w:cs="宋体"/>
          <w:sz w:val="24"/>
          <w:lang w:eastAsia="zh-CN"/>
        </w:rPr>
      </w:pPr>
      <w:r>
        <w:rPr>
          <w:rFonts w:hint="eastAsia" w:ascii="宋体" w:hAnsi="宋体" w:cs="宋体"/>
          <w:kern w:val="0"/>
          <w:sz w:val="24"/>
        </w:rPr>
        <w:t>1、</w:t>
      </w:r>
      <w:r>
        <w:rPr>
          <w:rFonts w:hint="eastAsia" w:ascii="宋体" w:hAnsi="宋体" w:cs="宋体"/>
          <w:sz w:val="24"/>
        </w:rPr>
        <w:t>采购人名称：</w:t>
      </w:r>
      <w:r>
        <w:rPr>
          <w:rFonts w:hint="eastAsia" w:ascii="宋体" w:hAnsi="宋体" w:cs="宋体"/>
          <w:sz w:val="24"/>
          <w:lang w:eastAsia="zh-CN"/>
        </w:rPr>
        <w:t>湖州市南浔开发区实验幼儿园</w:t>
      </w:r>
    </w:p>
    <w:p>
      <w:pPr>
        <w:snapToGrid w:val="0"/>
        <w:spacing w:line="500" w:lineRule="exact"/>
        <w:ind w:firstLine="420"/>
        <w:rPr>
          <w:rFonts w:hint="eastAsia" w:ascii="宋体" w:hAnsi="宋体" w:cs="宋体"/>
          <w:sz w:val="24"/>
        </w:rPr>
      </w:pPr>
      <w:r>
        <w:rPr>
          <w:rFonts w:hint="eastAsia" w:ascii="宋体" w:hAnsi="宋体" w:cs="宋体"/>
          <w:sz w:val="24"/>
        </w:rPr>
        <w:t>联系人：</w:t>
      </w:r>
      <w:r>
        <w:rPr>
          <w:rFonts w:hint="eastAsia" w:ascii="宋体" w:hAnsi="宋体" w:cs="宋体"/>
          <w:sz w:val="24"/>
          <w:lang w:eastAsia="zh-CN"/>
        </w:rPr>
        <w:t>屠女士</w:t>
      </w:r>
      <w:r>
        <w:rPr>
          <w:rFonts w:hint="eastAsia" w:ascii="宋体" w:hAnsi="宋体" w:cs="宋体"/>
          <w:sz w:val="24"/>
        </w:rPr>
        <w:t xml:space="preserve"> </w:t>
      </w:r>
    </w:p>
    <w:p>
      <w:pPr>
        <w:snapToGrid w:val="0"/>
        <w:spacing w:line="500" w:lineRule="exact"/>
        <w:ind w:firstLine="420"/>
        <w:rPr>
          <w:rFonts w:hint="default" w:ascii="宋体" w:hAnsi="宋体" w:eastAsia="宋体" w:cs="宋体"/>
          <w:sz w:val="24"/>
          <w:lang w:val="en-US" w:eastAsia="zh-CN"/>
        </w:rPr>
      </w:pPr>
      <w:r>
        <w:rPr>
          <w:rFonts w:hint="eastAsia" w:ascii="宋体" w:hAnsi="宋体" w:cs="宋体"/>
          <w:sz w:val="24"/>
        </w:rPr>
        <w:t>联系电话：</w:t>
      </w:r>
      <w:r>
        <w:rPr>
          <w:rFonts w:hint="eastAsia" w:ascii="宋体" w:hAnsi="宋体" w:cs="宋体"/>
          <w:sz w:val="24"/>
          <w:highlight w:val="none"/>
          <w:lang w:val="en-US" w:eastAsia="zh-CN"/>
        </w:rPr>
        <w:t>0572-3032901</w:t>
      </w:r>
    </w:p>
    <w:p>
      <w:pPr>
        <w:snapToGrid w:val="0"/>
        <w:spacing w:line="500" w:lineRule="exact"/>
        <w:ind w:firstLine="420"/>
        <w:rPr>
          <w:rFonts w:hint="eastAsia" w:ascii="宋体" w:hAnsi="宋体" w:cs="宋体"/>
          <w:sz w:val="24"/>
        </w:rPr>
      </w:pPr>
      <w:r>
        <w:rPr>
          <w:rFonts w:hint="eastAsia" w:ascii="宋体" w:hAnsi="宋体" w:cs="宋体"/>
          <w:sz w:val="24"/>
        </w:rPr>
        <w:t>地址：</w:t>
      </w:r>
      <w:r>
        <w:rPr>
          <w:rFonts w:hint="eastAsia" w:ascii="宋体" w:hAnsi="宋体" w:cs="宋体"/>
          <w:sz w:val="24"/>
          <w:highlight w:val="none"/>
        </w:rPr>
        <w:t>湖州市南浔区</w:t>
      </w:r>
      <w:r>
        <w:rPr>
          <w:rFonts w:hint="eastAsia" w:ascii="宋体" w:hAnsi="宋体" w:cs="宋体"/>
          <w:sz w:val="24"/>
          <w:highlight w:val="none"/>
          <w:lang w:eastAsia="zh-CN"/>
        </w:rPr>
        <w:t>东迁强华路</w:t>
      </w:r>
      <w:r>
        <w:rPr>
          <w:rFonts w:hint="eastAsia" w:ascii="宋体" w:hAnsi="宋体" w:cs="宋体"/>
          <w:sz w:val="24"/>
        </w:rPr>
        <w:t xml:space="preserve"> </w:t>
      </w:r>
    </w:p>
    <w:p>
      <w:pPr>
        <w:widowControl/>
        <w:spacing w:line="540" w:lineRule="exact"/>
        <w:ind w:left="59" w:leftChars="21" w:right="60" w:firstLine="470" w:firstLineChars="196"/>
        <w:rPr>
          <w:rFonts w:ascii="宋体" w:hAnsi="宋体" w:cs="宋体"/>
          <w:kern w:val="0"/>
          <w:sz w:val="24"/>
        </w:rPr>
      </w:pPr>
      <w:r>
        <w:rPr>
          <w:rFonts w:hint="eastAsia" w:ascii="宋体" w:hAnsi="宋体" w:cs="宋体"/>
          <w:kern w:val="0"/>
          <w:sz w:val="24"/>
        </w:rPr>
        <w:t>2、采购代理机构名称：湖州建通工程管理有限公司</w:t>
      </w:r>
    </w:p>
    <w:p>
      <w:pPr>
        <w:widowControl/>
        <w:spacing w:line="540" w:lineRule="exact"/>
        <w:ind w:left="59" w:leftChars="21" w:right="60" w:firstLine="470" w:firstLineChars="196"/>
        <w:rPr>
          <w:rFonts w:ascii="宋体" w:hAnsi="宋体" w:cs="宋体"/>
          <w:kern w:val="0"/>
          <w:sz w:val="24"/>
        </w:rPr>
      </w:pPr>
      <w:r>
        <w:rPr>
          <w:rFonts w:hint="eastAsia" w:ascii="宋体" w:hAnsi="宋体" w:cs="宋体"/>
          <w:kern w:val="0"/>
          <w:sz w:val="24"/>
        </w:rPr>
        <w:t>联系人：</w:t>
      </w:r>
      <w:r>
        <w:rPr>
          <w:rFonts w:hint="eastAsia" w:ascii="宋体" w:hAnsi="宋体" w:cs="宋体"/>
          <w:kern w:val="0"/>
          <w:sz w:val="24"/>
          <w:lang w:eastAsia="zh-CN"/>
        </w:rPr>
        <w:t>曹</w:t>
      </w:r>
      <w:r>
        <w:rPr>
          <w:rFonts w:hint="eastAsia" w:ascii="宋体" w:hAnsi="宋体" w:cs="宋体"/>
          <w:kern w:val="0"/>
          <w:sz w:val="24"/>
        </w:rPr>
        <w:t>女士</w:t>
      </w:r>
    </w:p>
    <w:p>
      <w:pPr>
        <w:widowControl/>
        <w:spacing w:line="540" w:lineRule="exact"/>
        <w:ind w:left="59" w:leftChars="21" w:right="60" w:firstLine="470" w:firstLineChars="196"/>
        <w:rPr>
          <w:rFonts w:ascii="宋体" w:hAnsi="宋体" w:cs="宋体"/>
          <w:kern w:val="0"/>
          <w:sz w:val="24"/>
        </w:rPr>
      </w:pPr>
      <w:r>
        <w:rPr>
          <w:rFonts w:hint="eastAsia" w:ascii="宋体" w:hAnsi="宋体" w:cs="宋体"/>
          <w:kern w:val="0"/>
          <w:sz w:val="24"/>
        </w:rPr>
        <w:t>联系电话：0572-3950002</w:t>
      </w:r>
    </w:p>
    <w:p>
      <w:pPr>
        <w:widowControl/>
        <w:spacing w:line="540" w:lineRule="exact"/>
        <w:ind w:left="59" w:leftChars="21" w:right="60" w:firstLine="470" w:firstLineChars="196"/>
        <w:rPr>
          <w:rFonts w:ascii="宋体" w:hAnsi="宋体" w:cs="宋体"/>
          <w:kern w:val="0"/>
          <w:sz w:val="24"/>
        </w:rPr>
      </w:pPr>
      <w:r>
        <w:rPr>
          <w:rFonts w:hint="eastAsia" w:ascii="宋体" w:hAnsi="宋体" w:cs="宋体"/>
          <w:kern w:val="0"/>
          <w:sz w:val="24"/>
        </w:rPr>
        <w:t>地址：</w:t>
      </w:r>
      <w:r>
        <w:rPr>
          <w:rFonts w:hint="eastAsia" w:ascii="宋体" w:hAnsi="宋体" w:cs="宋体"/>
          <w:kern w:val="0"/>
          <w:sz w:val="24"/>
          <w:lang w:eastAsia="zh-CN"/>
        </w:rPr>
        <w:t>南浔镇泰安西路282号</w:t>
      </w:r>
      <w:r>
        <w:rPr>
          <w:rFonts w:hint="eastAsia" w:ascii="宋体" w:hAnsi="宋体" w:cs="宋体"/>
          <w:kern w:val="0"/>
          <w:sz w:val="24"/>
        </w:rPr>
        <w:t>，朱坞村综合楼十楼1001</w:t>
      </w:r>
    </w:p>
    <w:p>
      <w:pPr>
        <w:widowControl/>
        <w:spacing w:line="540" w:lineRule="exact"/>
        <w:ind w:left="59" w:leftChars="21" w:right="60" w:firstLine="470" w:firstLineChars="196"/>
        <w:rPr>
          <w:rFonts w:hint="eastAsia" w:ascii="宋体" w:hAnsi="宋体" w:cs="宋体"/>
          <w:kern w:val="0"/>
          <w:sz w:val="24"/>
        </w:rPr>
      </w:pPr>
      <w:r>
        <w:rPr>
          <w:rFonts w:hint="eastAsia" w:ascii="宋体" w:hAnsi="宋体" w:cs="宋体"/>
          <w:kern w:val="0"/>
          <w:sz w:val="24"/>
        </w:rPr>
        <w:t>3、供应商质疑函接收人：</w:t>
      </w:r>
      <w:r>
        <w:rPr>
          <w:rFonts w:hint="eastAsia" w:ascii="宋体" w:hAnsi="宋体" w:cs="宋体"/>
          <w:kern w:val="0"/>
          <w:sz w:val="24"/>
          <w:lang w:eastAsia="zh-CN"/>
        </w:rPr>
        <w:t>褚</w:t>
      </w:r>
      <w:r>
        <w:rPr>
          <w:rFonts w:hint="eastAsia" w:ascii="宋体" w:hAnsi="宋体" w:cs="宋体"/>
          <w:kern w:val="0"/>
          <w:sz w:val="24"/>
        </w:rPr>
        <w:t>女士</w:t>
      </w:r>
    </w:p>
    <w:p>
      <w:pPr>
        <w:widowControl/>
        <w:spacing w:line="540" w:lineRule="exact"/>
        <w:ind w:left="59" w:leftChars="21" w:right="60" w:firstLine="470" w:firstLineChars="196"/>
        <w:rPr>
          <w:rFonts w:hint="default" w:ascii="宋体" w:hAnsi="宋体" w:eastAsia="宋体" w:cs="宋体"/>
          <w:kern w:val="0"/>
          <w:sz w:val="24"/>
          <w:lang w:val="en-US" w:eastAsia="zh-CN"/>
        </w:rPr>
      </w:pPr>
      <w:r>
        <w:rPr>
          <w:rFonts w:hint="eastAsia" w:ascii="宋体" w:hAnsi="宋体" w:cs="宋体"/>
          <w:kern w:val="0"/>
          <w:sz w:val="24"/>
        </w:rPr>
        <w:t>联系电话：</w:t>
      </w:r>
      <w:r>
        <w:rPr>
          <w:rFonts w:hint="eastAsia" w:ascii="宋体" w:hAnsi="宋体" w:cs="宋体"/>
          <w:kern w:val="0"/>
          <w:sz w:val="24"/>
          <w:lang w:val="en-US" w:eastAsia="zh-CN"/>
        </w:rPr>
        <w:t>17770202770</w:t>
      </w:r>
    </w:p>
    <w:p>
      <w:pPr>
        <w:widowControl/>
        <w:numPr>
          <w:ilvl w:val="0"/>
          <w:numId w:val="5"/>
        </w:numPr>
        <w:spacing w:line="540" w:lineRule="exact"/>
        <w:ind w:left="59" w:leftChars="21" w:right="60" w:firstLine="470" w:firstLineChars="196"/>
        <w:rPr>
          <w:rFonts w:ascii="宋体" w:hAnsi="宋体" w:cs="宋体"/>
          <w:kern w:val="0"/>
          <w:sz w:val="24"/>
        </w:rPr>
      </w:pPr>
      <w:r>
        <w:rPr>
          <w:rFonts w:hint="eastAsia" w:ascii="宋体" w:hAnsi="宋体" w:cs="宋体"/>
          <w:kern w:val="0"/>
          <w:sz w:val="24"/>
        </w:rPr>
        <w:t>同级政府采购监督管理部门名称：湖州市南浔区财政局</w:t>
      </w:r>
    </w:p>
    <w:p>
      <w:pPr>
        <w:widowControl/>
        <w:spacing w:line="540" w:lineRule="exact"/>
        <w:ind w:left="608" w:leftChars="200" w:right="60" w:hanging="48" w:hangingChars="20"/>
        <w:rPr>
          <w:rFonts w:ascii="宋体" w:hAnsi="宋体" w:cs="宋体"/>
          <w:kern w:val="0"/>
          <w:sz w:val="24"/>
        </w:rPr>
      </w:pPr>
      <w:r>
        <w:rPr>
          <w:rFonts w:hint="eastAsia" w:ascii="宋体" w:hAnsi="宋体" w:cs="宋体"/>
          <w:kern w:val="0"/>
          <w:sz w:val="24"/>
        </w:rPr>
        <w:t>联系人：孙先生</w:t>
      </w:r>
    </w:p>
    <w:p>
      <w:pPr>
        <w:widowControl/>
        <w:spacing w:line="540" w:lineRule="exact"/>
        <w:ind w:left="59" w:leftChars="21" w:right="60" w:firstLine="470" w:firstLineChars="196"/>
        <w:rPr>
          <w:rFonts w:ascii="宋体" w:hAnsi="宋体" w:cs="宋体"/>
          <w:kern w:val="0"/>
          <w:sz w:val="24"/>
        </w:rPr>
      </w:pPr>
      <w:r>
        <w:rPr>
          <w:rFonts w:hint="eastAsia" w:ascii="宋体" w:hAnsi="宋体" w:cs="宋体"/>
          <w:kern w:val="0"/>
          <w:sz w:val="24"/>
        </w:rPr>
        <w:t>监督投诉电话：</w:t>
      </w:r>
      <w:r>
        <w:rPr>
          <w:rFonts w:ascii="宋体" w:hAnsi="宋体" w:cs="宋体"/>
          <w:kern w:val="0"/>
          <w:sz w:val="24"/>
        </w:rPr>
        <w:t>0572-</w:t>
      </w:r>
      <w:r>
        <w:rPr>
          <w:rFonts w:hint="eastAsia" w:ascii="宋体" w:hAnsi="宋体" w:cs="宋体"/>
          <w:kern w:val="0"/>
          <w:sz w:val="24"/>
        </w:rPr>
        <w:t>3026731</w:t>
      </w:r>
    </w:p>
    <w:p>
      <w:pPr>
        <w:widowControl/>
        <w:spacing w:line="540" w:lineRule="exact"/>
        <w:ind w:left="59" w:leftChars="21" w:right="60" w:firstLine="470" w:firstLineChars="196"/>
        <w:rPr>
          <w:rFonts w:ascii="宋体" w:hAnsi="宋体" w:cs="宋体"/>
          <w:kern w:val="0"/>
          <w:sz w:val="24"/>
        </w:rPr>
      </w:pPr>
      <w:r>
        <w:rPr>
          <w:rFonts w:hint="eastAsia" w:ascii="宋体" w:hAnsi="宋体" w:cs="宋体"/>
          <w:kern w:val="0"/>
          <w:sz w:val="24"/>
        </w:rPr>
        <w:t>地址：湖州市南浔区向阳路601号</w:t>
      </w:r>
    </w:p>
    <w:p>
      <w:pPr>
        <w:widowControl/>
        <w:spacing w:line="540" w:lineRule="exact"/>
        <w:ind w:left="59" w:leftChars="21" w:right="60" w:firstLine="470" w:firstLineChars="196"/>
        <w:rPr>
          <w:rFonts w:ascii="宋体" w:hAnsi="宋体" w:cs="宋体"/>
          <w:kern w:val="0"/>
          <w:sz w:val="24"/>
        </w:rPr>
      </w:pPr>
    </w:p>
    <w:p>
      <w:pPr>
        <w:widowControl/>
        <w:spacing w:line="540" w:lineRule="exact"/>
        <w:ind w:left="81" w:leftChars="29" w:right="60" w:firstLine="4560" w:firstLineChars="1900"/>
        <w:jc w:val="right"/>
        <w:rPr>
          <w:rFonts w:hint="eastAsia" w:ascii="宋体" w:hAnsi="宋体" w:eastAsia="宋体" w:cs="宋体"/>
          <w:kern w:val="0"/>
          <w:sz w:val="24"/>
          <w:lang w:eastAsia="zh-CN"/>
        </w:rPr>
      </w:pPr>
      <w:r>
        <w:rPr>
          <w:rFonts w:hint="eastAsia" w:ascii="宋体" w:hAnsi="宋体" w:cs="宋体"/>
          <w:kern w:val="0"/>
          <w:sz w:val="24"/>
          <w:lang w:eastAsia="zh-CN"/>
        </w:rPr>
        <w:t>湖州市南浔开发区实验幼儿园</w:t>
      </w:r>
    </w:p>
    <w:p>
      <w:pPr>
        <w:widowControl/>
        <w:spacing w:line="540" w:lineRule="exact"/>
        <w:ind w:left="81" w:leftChars="29" w:right="60" w:firstLine="4560" w:firstLineChars="1900"/>
        <w:jc w:val="right"/>
        <w:rPr>
          <w:rFonts w:ascii="宋体" w:hAnsi="宋体" w:cs="宋体"/>
          <w:kern w:val="0"/>
          <w:sz w:val="24"/>
        </w:rPr>
      </w:pPr>
      <w:r>
        <w:rPr>
          <w:rFonts w:hint="eastAsia" w:ascii="宋体" w:hAnsi="宋体" w:cs="宋体"/>
          <w:kern w:val="0"/>
          <w:sz w:val="24"/>
        </w:rPr>
        <w:t>湖州建通工程管理有限公司</w:t>
      </w:r>
    </w:p>
    <w:p>
      <w:pPr>
        <w:widowControl/>
        <w:spacing w:line="540" w:lineRule="exact"/>
        <w:ind w:left="81" w:leftChars="29" w:right="60" w:firstLine="4560" w:firstLineChars="1900"/>
        <w:jc w:val="right"/>
        <w:rPr>
          <w:rFonts w:hint="eastAsia" w:ascii="宋体" w:hAnsi="宋体" w:cs="宋体"/>
          <w:color w:val="auto"/>
          <w:kern w:val="0"/>
          <w:sz w:val="24"/>
        </w:rPr>
      </w:pPr>
      <w:r>
        <w:rPr>
          <w:rFonts w:hint="eastAsia" w:ascii="宋体" w:hAnsi="宋体" w:cs="宋体"/>
          <w:color w:val="0000FF"/>
          <w:kern w:val="0"/>
          <w:sz w:val="24"/>
        </w:rPr>
        <w:t>202</w:t>
      </w:r>
      <w:r>
        <w:rPr>
          <w:rFonts w:hint="eastAsia" w:ascii="宋体" w:hAnsi="宋体" w:cs="宋体"/>
          <w:color w:val="0000FF"/>
          <w:kern w:val="0"/>
          <w:sz w:val="24"/>
          <w:lang w:val="en-US" w:eastAsia="zh-CN"/>
        </w:rPr>
        <w:t>2</w:t>
      </w:r>
      <w:r>
        <w:rPr>
          <w:rFonts w:hint="eastAsia" w:ascii="宋体" w:hAnsi="宋体" w:cs="宋体"/>
          <w:color w:val="0000FF"/>
          <w:kern w:val="0"/>
          <w:sz w:val="24"/>
        </w:rPr>
        <w:t>年</w:t>
      </w:r>
      <w:r>
        <w:rPr>
          <w:rFonts w:hint="eastAsia" w:ascii="宋体" w:hAnsi="宋体" w:cs="宋体"/>
          <w:color w:val="0000FF"/>
          <w:kern w:val="0"/>
          <w:sz w:val="24"/>
          <w:lang w:val="en-US" w:eastAsia="zh-CN"/>
        </w:rPr>
        <w:t>3</w:t>
      </w:r>
      <w:r>
        <w:rPr>
          <w:rFonts w:hint="eastAsia" w:ascii="宋体" w:hAnsi="宋体" w:cs="宋体"/>
          <w:color w:val="0000FF"/>
          <w:kern w:val="0"/>
          <w:sz w:val="24"/>
        </w:rPr>
        <w:t>月</w:t>
      </w:r>
      <w:r>
        <w:rPr>
          <w:rFonts w:hint="eastAsia" w:ascii="宋体" w:hAnsi="宋体" w:cs="宋体"/>
          <w:color w:val="0000FF"/>
          <w:kern w:val="0"/>
          <w:sz w:val="24"/>
          <w:lang w:val="en-US" w:eastAsia="zh-CN"/>
        </w:rPr>
        <w:t>25</w:t>
      </w:r>
      <w:r>
        <w:rPr>
          <w:rFonts w:hint="eastAsia" w:ascii="宋体" w:hAnsi="宋体" w:cs="宋体"/>
          <w:color w:val="0000FF"/>
          <w:kern w:val="0"/>
          <w:sz w:val="24"/>
        </w:rPr>
        <w:t>日</w:t>
      </w:r>
      <w:bookmarkStart w:id="0" w:name="_Toc157410886"/>
    </w:p>
    <w:p>
      <w:pPr>
        <w:spacing w:line="530" w:lineRule="exact"/>
        <w:jc w:val="center"/>
        <w:rPr>
          <w:rFonts w:ascii="宋体" w:hAnsi="宋体"/>
          <w:b/>
          <w:color w:val="000000"/>
          <w:sz w:val="36"/>
          <w:szCs w:val="36"/>
        </w:rPr>
      </w:pPr>
      <w:r>
        <w:rPr>
          <w:rFonts w:hint="eastAsia" w:ascii="宋体" w:hAnsi="宋体"/>
          <w:b/>
          <w:color w:val="000000"/>
          <w:sz w:val="36"/>
          <w:szCs w:val="36"/>
        </w:rPr>
        <w:t>第二章  采购需求</w:t>
      </w:r>
    </w:p>
    <w:p>
      <w:pPr>
        <w:widowControl/>
        <w:numPr>
          <w:ilvl w:val="0"/>
          <w:numId w:val="0"/>
        </w:numPr>
        <w:spacing w:line="540" w:lineRule="exact"/>
        <w:ind w:right="60" w:rightChars="0"/>
        <w:rPr>
          <w:rFonts w:hint="eastAsia" w:ascii="宋体" w:hAnsi="宋体" w:cs="宋体"/>
          <w:b/>
          <w:bCs/>
          <w:kern w:val="0"/>
          <w:sz w:val="24"/>
          <w:szCs w:val="24"/>
        </w:rPr>
      </w:pPr>
      <w:r>
        <w:rPr>
          <w:rFonts w:hint="eastAsia" w:ascii="宋体" w:hAnsi="宋体" w:cs="宋体"/>
          <w:b/>
          <w:bCs/>
          <w:kern w:val="0"/>
          <w:sz w:val="24"/>
          <w:szCs w:val="24"/>
        </w:rPr>
        <w:t>一、采购</w:t>
      </w:r>
      <w:r>
        <w:rPr>
          <w:rFonts w:hint="eastAsia" w:ascii="宋体" w:hAnsi="宋体" w:cs="宋体"/>
          <w:b/>
          <w:bCs/>
          <w:kern w:val="0"/>
          <w:sz w:val="24"/>
          <w:szCs w:val="24"/>
          <w:lang w:eastAsia="zh-CN"/>
        </w:rPr>
        <w:t>单位</w:t>
      </w:r>
      <w:r>
        <w:rPr>
          <w:rFonts w:hint="eastAsia" w:ascii="宋体" w:hAnsi="宋体" w:cs="宋体"/>
          <w:b/>
          <w:bCs/>
          <w:kern w:val="0"/>
          <w:sz w:val="24"/>
          <w:szCs w:val="24"/>
        </w:rPr>
        <w:t>名称：</w:t>
      </w:r>
    </w:p>
    <w:p>
      <w:pPr>
        <w:widowControl/>
        <w:numPr>
          <w:ilvl w:val="0"/>
          <w:numId w:val="0"/>
        </w:numPr>
        <w:spacing w:line="540" w:lineRule="exact"/>
        <w:ind w:right="60" w:rightChars="0"/>
        <w:rPr>
          <w:rFonts w:hint="eastAsia" w:ascii="宋体" w:hAnsi="宋体" w:cs="宋体"/>
          <w:kern w:val="0"/>
          <w:sz w:val="24"/>
        </w:rPr>
      </w:pPr>
      <w:r>
        <w:rPr>
          <w:rFonts w:hint="eastAsia" w:ascii="宋体" w:hAnsi="宋体" w:cs="宋体"/>
          <w:b/>
          <w:bCs/>
          <w:kern w:val="0"/>
          <w:sz w:val="24"/>
          <w:szCs w:val="24"/>
          <w:lang w:eastAsia="zh-CN"/>
        </w:rPr>
        <w:t>二、采购项目：</w:t>
      </w:r>
      <w:r>
        <w:rPr>
          <w:rFonts w:hint="eastAsia" w:ascii="宋体" w:hAnsi="宋体" w:cs="宋体"/>
          <w:kern w:val="0"/>
          <w:sz w:val="24"/>
          <w:lang w:eastAsia="zh-CN"/>
        </w:rPr>
        <w:t>祥瑞云邸花苑幼儿园（南浔开发区实验幼儿园分园）装饰提升工程</w:t>
      </w:r>
    </w:p>
    <w:p>
      <w:pPr>
        <w:widowControl/>
        <w:numPr>
          <w:ilvl w:val="0"/>
          <w:numId w:val="0"/>
        </w:numPr>
        <w:spacing w:line="540" w:lineRule="exact"/>
        <w:ind w:right="60" w:rightChars="0"/>
        <w:rPr>
          <w:rFonts w:hint="eastAsia" w:ascii="宋体" w:hAnsi="宋体" w:eastAsia="宋体" w:cs="宋体"/>
          <w:kern w:val="0"/>
          <w:sz w:val="24"/>
          <w:lang w:eastAsia="zh-CN"/>
        </w:rPr>
      </w:pPr>
      <w:r>
        <w:rPr>
          <w:rFonts w:hint="eastAsia" w:ascii="宋体" w:hAnsi="宋体" w:cs="宋体"/>
          <w:b/>
          <w:bCs/>
          <w:kern w:val="0"/>
          <w:sz w:val="24"/>
          <w:lang w:eastAsia="zh-CN"/>
        </w:rPr>
        <w:t>三</w:t>
      </w:r>
      <w:r>
        <w:rPr>
          <w:rFonts w:hint="eastAsia" w:ascii="宋体" w:hAnsi="宋体" w:cs="宋体"/>
          <w:b/>
          <w:bCs/>
          <w:kern w:val="0"/>
          <w:sz w:val="24"/>
        </w:rPr>
        <w:t>、采购项目编号：</w:t>
      </w:r>
      <w:r>
        <w:rPr>
          <w:rFonts w:hint="eastAsia" w:ascii="宋体" w:hAnsi="宋体" w:cs="宋体"/>
          <w:kern w:val="0"/>
          <w:sz w:val="24"/>
          <w:lang w:eastAsia="zh-CN"/>
        </w:rPr>
        <w:t>HZJT-2022008</w:t>
      </w:r>
    </w:p>
    <w:p>
      <w:pPr>
        <w:widowControl/>
        <w:numPr>
          <w:ilvl w:val="0"/>
          <w:numId w:val="0"/>
        </w:numPr>
        <w:spacing w:line="540" w:lineRule="exact"/>
        <w:ind w:left="1971" w:leftChars="0" w:right="60" w:rightChars="0" w:hanging="1971" w:hangingChars="818"/>
        <w:rPr>
          <w:rFonts w:hint="eastAsia" w:ascii="宋体" w:hAnsi="宋体" w:cs="宋体"/>
          <w:b/>
          <w:bCs/>
          <w:kern w:val="0"/>
          <w:sz w:val="24"/>
        </w:rPr>
      </w:pPr>
      <w:r>
        <w:rPr>
          <w:rFonts w:hint="eastAsia" w:ascii="宋体" w:hAnsi="宋体" w:cs="宋体"/>
          <w:b/>
          <w:bCs/>
          <w:kern w:val="0"/>
          <w:sz w:val="24"/>
          <w:lang w:eastAsia="zh-CN"/>
        </w:rPr>
        <w:t>四</w:t>
      </w:r>
      <w:r>
        <w:rPr>
          <w:rFonts w:hint="eastAsia" w:ascii="宋体" w:hAnsi="宋体" w:cs="宋体"/>
          <w:b/>
          <w:bCs/>
          <w:kern w:val="0"/>
          <w:sz w:val="24"/>
        </w:rPr>
        <w:t>、采购</w:t>
      </w:r>
      <w:r>
        <w:rPr>
          <w:rFonts w:hint="eastAsia" w:ascii="宋体" w:hAnsi="宋体" w:cs="宋体"/>
          <w:b/>
          <w:bCs/>
          <w:kern w:val="0"/>
          <w:sz w:val="24"/>
          <w:lang w:eastAsia="zh-CN"/>
        </w:rPr>
        <w:t>需求</w:t>
      </w:r>
      <w:r>
        <w:rPr>
          <w:rFonts w:hint="eastAsia" w:ascii="宋体" w:hAnsi="宋体" w:cs="宋体"/>
          <w:b/>
          <w:bCs/>
          <w:kern w:val="0"/>
          <w:sz w:val="24"/>
        </w:rPr>
        <w:t>：</w:t>
      </w:r>
    </w:p>
    <w:p>
      <w:pPr>
        <w:widowControl/>
        <w:numPr>
          <w:ilvl w:val="0"/>
          <w:numId w:val="0"/>
        </w:numPr>
        <w:spacing w:line="540" w:lineRule="exact"/>
        <w:ind w:left="1956" w:leftChars="170" w:right="60" w:rightChars="0" w:hanging="1480" w:hangingChars="617"/>
        <w:rPr>
          <w:rFonts w:hint="eastAsia" w:ascii="宋体"/>
          <w:sz w:val="24"/>
        </w:rPr>
      </w:pPr>
      <w:r>
        <w:rPr>
          <w:rFonts w:hint="eastAsia" w:ascii="宋体"/>
          <w:sz w:val="24"/>
        </w:rPr>
        <w:t>1.施工范围参看图纸、清单及采购方现场指令，工程量按实结算。</w:t>
      </w:r>
    </w:p>
    <w:p>
      <w:pPr>
        <w:widowControl/>
        <w:numPr>
          <w:ilvl w:val="0"/>
          <w:numId w:val="0"/>
        </w:numPr>
        <w:spacing w:line="540" w:lineRule="exact"/>
        <w:ind w:left="1956" w:leftChars="170" w:right="60" w:rightChars="0" w:hanging="1480" w:hangingChars="617"/>
        <w:rPr>
          <w:rFonts w:hint="eastAsia" w:ascii="宋体"/>
          <w:sz w:val="24"/>
        </w:rPr>
      </w:pPr>
      <w:r>
        <w:rPr>
          <w:rFonts w:ascii="宋体"/>
          <w:sz w:val="24"/>
        </w:rPr>
        <w:t>2</w:t>
      </w:r>
      <w:r>
        <w:rPr>
          <w:rFonts w:hint="eastAsia" w:ascii="宋体"/>
          <w:sz w:val="24"/>
        </w:rPr>
        <w:t>.投标单位</w:t>
      </w:r>
      <w:r>
        <w:rPr>
          <w:rFonts w:hint="eastAsia" w:ascii="宋体"/>
          <w:sz w:val="24"/>
          <w:lang w:eastAsia="zh-CN"/>
        </w:rPr>
        <w:t>可自行安排是否</w:t>
      </w:r>
      <w:r>
        <w:rPr>
          <w:rFonts w:hint="eastAsia" w:ascii="宋体"/>
          <w:sz w:val="24"/>
        </w:rPr>
        <w:t>现场踏勘。</w:t>
      </w:r>
    </w:p>
    <w:p>
      <w:pPr>
        <w:widowControl/>
        <w:numPr>
          <w:ilvl w:val="0"/>
          <w:numId w:val="0"/>
        </w:numPr>
        <w:spacing w:line="540" w:lineRule="exact"/>
        <w:ind w:right="60" w:rightChars="0" w:firstLine="480" w:firstLineChars="200"/>
        <w:rPr>
          <w:rFonts w:hint="eastAsia" w:ascii="宋体"/>
          <w:sz w:val="24"/>
        </w:rPr>
      </w:pPr>
      <w:r>
        <w:rPr>
          <w:rFonts w:ascii="宋体"/>
          <w:sz w:val="24"/>
        </w:rPr>
        <w:t>3</w:t>
      </w:r>
      <w:r>
        <w:rPr>
          <w:rFonts w:hint="eastAsia" w:ascii="宋体"/>
          <w:sz w:val="24"/>
        </w:rPr>
        <w:t>.施工范围建筑垃圾及废料当日进行清理，及时运离现场，需要继续使用的材料堆放整齐，放置施工警示牌。</w:t>
      </w:r>
    </w:p>
    <w:p>
      <w:pPr>
        <w:widowControl/>
        <w:numPr>
          <w:ilvl w:val="0"/>
          <w:numId w:val="0"/>
        </w:numPr>
        <w:spacing w:line="540" w:lineRule="exact"/>
        <w:ind w:right="60" w:rightChars="0" w:firstLine="480" w:firstLineChars="200"/>
        <w:rPr>
          <w:rFonts w:hint="eastAsia"/>
          <w:highlight w:val="yellow"/>
        </w:rPr>
      </w:pPr>
      <w:r>
        <w:rPr>
          <w:rFonts w:ascii="宋体"/>
          <w:sz w:val="24"/>
        </w:rPr>
        <w:t>4</w:t>
      </w:r>
      <w:r>
        <w:rPr>
          <w:rFonts w:hint="eastAsia" w:ascii="宋体"/>
          <w:sz w:val="24"/>
        </w:rPr>
        <w:t>.施工区域好围护，进行扬尘和噪音控制，接受院方或监理的施工时间段安排和临时停工指令，费用在投标报价时综合考虑。</w:t>
      </w:r>
    </w:p>
    <w:p>
      <w:pPr>
        <w:widowControl/>
        <w:numPr>
          <w:ilvl w:val="0"/>
          <w:numId w:val="0"/>
        </w:numPr>
        <w:spacing w:line="540" w:lineRule="exact"/>
        <w:ind w:right="60" w:rightChars="0" w:firstLine="480" w:firstLineChars="200"/>
        <w:rPr>
          <w:rFonts w:hint="eastAsia" w:ascii="宋体"/>
          <w:sz w:val="24"/>
        </w:rPr>
      </w:pPr>
      <w:r>
        <w:rPr>
          <w:rFonts w:hint="eastAsia" w:ascii="宋体"/>
          <w:sz w:val="24"/>
          <w:lang w:val="en-US" w:eastAsia="zh-CN"/>
        </w:rPr>
        <w:t>5.考虑工期紧，工作内容多，投标单位须全面考虑可能发生的所有费用（如赶工费），投标单位在投标报价时综合考虑在报价中，发生不另计价。</w:t>
      </w:r>
    </w:p>
    <w:p>
      <w:pPr>
        <w:widowControl/>
        <w:numPr>
          <w:ilvl w:val="0"/>
          <w:numId w:val="0"/>
        </w:numPr>
        <w:spacing w:line="540" w:lineRule="exact"/>
        <w:ind w:right="60" w:rightChars="0"/>
        <w:rPr>
          <w:rFonts w:hint="eastAsia" w:ascii="宋体" w:hAnsi="宋体" w:cs="宋体"/>
          <w:b/>
          <w:bCs/>
          <w:kern w:val="0"/>
          <w:sz w:val="24"/>
        </w:rPr>
      </w:pPr>
      <w:r>
        <w:rPr>
          <w:rFonts w:hint="eastAsia" w:ascii="宋体" w:hAnsi="宋体" w:cs="宋体"/>
          <w:b/>
          <w:bCs/>
          <w:kern w:val="0"/>
          <w:sz w:val="24"/>
        </w:rPr>
        <w:t>五、工程量清单编制依据、投标报价编制要求：</w:t>
      </w:r>
    </w:p>
    <w:p>
      <w:pPr>
        <w:pStyle w:val="24"/>
        <w:rPr>
          <w:rFonts w:hint="eastAsia"/>
        </w:rPr>
      </w:pPr>
    </w:p>
    <w:p>
      <w:pPr>
        <w:pStyle w:val="43"/>
        <w:widowControl w:val="0"/>
        <w:numPr>
          <w:ilvl w:val="0"/>
          <w:numId w:val="0"/>
        </w:numPr>
        <w:tabs>
          <w:tab w:val="left" w:pos="900"/>
        </w:tabs>
        <w:snapToGrid w:val="0"/>
        <w:spacing w:after="0" w:afterLines="0" w:line="360" w:lineRule="auto"/>
        <w:ind w:firstLine="480" w:firstLineChars="200"/>
        <w:rPr>
          <w:rFonts w:hint="eastAsia" w:ascii="宋体"/>
        </w:rPr>
      </w:pPr>
      <w:r>
        <w:rPr>
          <w:rFonts w:hint="eastAsia" w:ascii="宋体"/>
        </w:rPr>
        <w:t>1、本项目投标总价包括水电施工费用、施工设备、劳务、管理、材料（含运输费、装卸费、运输保险费和采保费）、安装、维护、保险、措施费用 （含安全文明施工措施费）、利润、规费、税金、政策性文件规定及合同包含的所有风险、责任等各项交付采购人使用的一切所有费用。</w:t>
      </w:r>
    </w:p>
    <w:p>
      <w:pPr>
        <w:pStyle w:val="43"/>
        <w:widowControl w:val="0"/>
        <w:numPr>
          <w:ilvl w:val="0"/>
          <w:numId w:val="0"/>
        </w:numPr>
        <w:tabs>
          <w:tab w:val="left" w:pos="900"/>
        </w:tabs>
        <w:snapToGrid w:val="0"/>
        <w:spacing w:after="0" w:afterLines="0" w:line="360" w:lineRule="auto"/>
        <w:ind w:firstLine="480" w:firstLineChars="200"/>
        <w:rPr>
          <w:rFonts w:hint="eastAsia" w:ascii="宋体"/>
        </w:rPr>
      </w:pPr>
      <w:r>
        <w:rPr>
          <w:rFonts w:hint="eastAsia" w:ascii="宋体"/>
        </w:rPr>
        <w:t>2、施工工程量清单依据本工程投标须知和合同文件的有关条款进行编制。本项目的《工程量清单编制依据》为本项目投标报价的编制依据，也是本项目工程审计的依据。供应商如有违反，对于可能造成的不利影响，供应商自负责任。</w:t>
      </w:r>
    </w:p>
    <w:p>
      <w:pPr>
        <w:pStyle w:val="43"/>
        <w:widowControl w:val="0"/>
        <w:numPr>
          <w:ilvl w:val="0"/>
          <w:numId w:val="0"/>
        </w:numPr>
        <w:tabs>
          <w:tab w:val="left" w:pos="900"/>
        </w:tabs>
        <w:snapToGrid w:val="0"/>
        <w:spacing w:after="0" w:afterLines="0" w:line="360" w:lineRule="auto"/>
        <w:ind w:firstLine="480" w:firstLineChars="200"/>
        <w:rPr>
          <w:rFonts w:hint="eastAsia" w:ascii="宋体"/>
        </w:rPr>
      </w:pPr>
      <w:r>
        <w:rPr>
          <w:rFonts w:hint="eastAsia" w:ascii="宋体"/>
        </w:rPr>
        <w:t>3、浙江省建设工程计价规则（2018版）以及有关政策性文件规定、结合本采购项目施工现场实际情况、常规施工方案和施工组织设计编制。主要材料价格按《湖州市建设工程造价信息》</w:t>
      </w:r>
      <w:r>
        <w:rPr>
          <w:rFonts w:hint="eastAsia" w:ascii="宋体"/>
          <w:highlight w:val="yellow"/>
        </w:rPr>
        <w:t> 202</w:t>
      </w:r>
      <w:r>
        <w:rPr>
          <w:rFonts w:hint="eastAsia" w:ascii="宋体"/>
          <w:highlight w:val="yellow"/>
          <w:lang w:val="en-US" w:eastAsia="zh-CN"/>
        </w:rPr>
        <w:t>2</w:t>
      </w:r>
      <w:r>
        <w:rPr>
          <w:rFonts w:hint="eastAsia" w:ascii="宋体"/>
          <w:highlight w:val="yellow"/>
        </w:rPr>
        <w:t>年第</w:t>
      </w:r>
      <w:r>
        <w:rPr>
          <w:rFonts w:hint="eastAsia" w:ascii="宋体"/>
          <w:highlight w:val="yellow"/>
          <w:lang w:val="en-US" w:eastAsia="zh-CN"/>
        </w:rPr>
        <w:t>2</w:t>
      </w:r>
      <w:r>
        <w:rPr>
          <w:rFonts w:hint="eastAsia" w:ascii="宋体"/>
          <w:highlight w:val="yellow"/>
        </w:rPr>
        <w:t>期</w:t>
      </w:r>
      <w:r>
        <w:rPr>
          <w:rFonts w:hint="eastAsia" w:ascii="宋体"/>
        </w:rPr>
        <w:t>计取，暂定价材料价格按暂定价材料清单中相应价格计取，其他无价材料按市场价格计取；人工费按照</w:t>
      </w:r>
      <w:r>
        <w:rPr>
          <w:rFonts w:hint="eastAsia" w:ascii="宋体"/>
          <w:highlight w:val="yellow"/>
        </w:rPr>
        <w:t>202</w:t>
      </w:r>
      <w:r>
        <w:rPr>
          <w:rFonts w:hint="eastAsia" w:ascii="宋体"/>
          <w:highlight w:val="yellow"/>
          <w:lang w:val="en-US" w:eastAsia="zh-CN"/>
        </w:rPr>
        <w:t>2</w:t>
      </w:r>
      <w:r>
        <w:rPr>
          <w:rFonts w:hint="eastAsia" w:ascii="宋体"/>
          <w:highlight w:val="yellow"/>
        </w:rPr>
        <w:t>第</w:t>
      </w:r>
      <w:r>
        <w:rPr>
          <w:rFonts w:hint="eastAsia" w:ascii="宋体"/>
          <w:highlight w:val="yellow"/>
          <w:lang w:val="en-US" w:eastAsia="zh-CN"/>
        </w:rPr>
        <w:t>2</w:t>
      </w:r>
      <w:r>
        <w:rPr>
          <w:rFonts w:hint="eastAsia" w:ascii="宋体"/>
          <w:highlight w:val="yellow"/>
        </w:rPr>
        <w:t>期</w:t>
      </w:r>
      <w:r>
        <w:rPr>
          <w:rFonts w:hint="eastAsia" w:ascii="宋体"/>
        </w:rPr>
        <w:t>定额人工计取；税金为不可竞争费用，按《浙江省建设工程计价规则》（2018版）规定计取；规费（含农民工工伤保险费）、意外伤害保险费按《浙江省建设工程计价规则》（2018版）执行。措施项目报价表中所填入的措施项目报价，包括采用的各种措施的费用。其他项目报价表中所填入的其他项目报价，包括工程量清单报价表和措施项目报价表以外的，为完成本工程项目的施工所必须发生的其他费用。供应商经核算发现招标最高限价偏差在2%以上的，书面形式向采购人或采购代理机构提出（提出时间与招标文件规定的质疑时间一致）</w:t>
      </w:r>
    </w:p>
    <w:p>
      <w:pPr>
        <w:pStyle w:val="43"/>
        <w:widowControl w:val="0"/>
        <w:numPr>
          <w:ilvl w:val="0"/>
          <w:numId w:val="0"/>
        </w:numPr>
        <w:tabs>
          <w:tab w:val="left" w:pos="900"/>
        </w:tabs>
        <w:snapToGrid w:val="0"/>
        <w:spacing w:after="0" w:afterLines="0" w:line="360" w:lineRule="auto"/>
        <w:ind w:firstLine="480" w:firstLineChars="200"/>
        <w:rPr>
          <w:rFonts w:hint="eastAsia" w:ascii="宋体"/>
        </w:rPr>
      </w:pPr>
      <w:r>
        <w:rPr>
          <w:rFonts w:hint="eastAsia" w:ascii="宋体"/>
        </w:rPr>
        <w:t>4、本工程投标实行工程总造价报价。供应商应根据本工程类别、施工图纸、《浙江省建设工程计价依据》（2018版）、《关于增值税调整后我省建设工程计价依据增值税税率及有关计价调整的通知》（浙建建发[2019]92号）、《关于印发新冠肺炎疫情防控期间有关建设工程计价指导意见的通知》（浙建站定[2020]5号）、《关于新冠肺炎疫情后施工合同履约和工程价款调整的指导意见》（湖建新防办笺[2020]18号）及《关于调整疫情防控专项费用计取标准的通知》（浙建站定[2020]8号）有关规定、结合本工程采购项目施工现场实际情况、常规施工方案和施工组织设计编制进行科学合理地投标报价。</w:t>
      </w:r>
    </w:p>
    <w:p>
      <w:pPr>
        <w:pStyle w:val="43"/>
        <w:widowControl w:val="0"/>
        <w:numPr>
          <w:ilvl w:val="0"/>
          <w:numId w:val="0"/>
        </w:numPr>
        <w:tabs>
          <w:tab w:val="left" w:pos="900"/>
        </w:tabs>
        <w:snapToGrid w:val="0"/>
        <w:spacing w:after="0" w:afterLines="0" w:line="360" w:lineRule="auto"/>
        <w:ind w:firstLine="480" w:firstLineChars="200"/>
        <w:rPr>
          <w:rFonts w:hint="eastAsia" w:ascii="宋体"/>
        </w:rPr>
      </w:pPr>
      <w:r>
        <w:rPr>
          <w:rFonts w:hint="eastAsia" w:ascii="宋体"/>
        </w:rPr>
        <w:t>5、工程量清单报价表中的每一单项均应填写单价和合价，对没有填写单价和合价的项目费用，视为已包括在工程量清单的其他单价或合价之中。</w:t>
      </w:r>
    </w:p>
    <w:p>
      <w:pPr>
        <w:pStyle w:val="43"/>
        <w:widowControl w:val="0"/>
        <w:numPr>
          <w:ilvl w:val="0"/>
          <w:numId w:val="0"/>
        </w:numPr>
        <w:tabs>
          <w:tab w:val="left" w:pos="900"/>
        </w:tabs>
        <w:snapToGrid w:val="0"/>
        <w:spacing w:after="0" w:afterLines="0" w:line="360" w:lineRule="auto"/>
        <w:ind w:firstLine="480" w:firstLineChars="200"/>
        <w:rPr>
          <w:rFonts w:hint="eastAsia" w:ascii="宋体"/>
        </w:rPr>
      </w:pPr>
      <w:r>
        <w:rPr>
          <w:rFonts w:hint="eastAsia" w:ascii="宋体"/>
        </w:rPr>
        <w:t>6、本报价的币种为人民币。</w:t>
      </w:r>
    </w:p>
    <w:p>
      <w:pPr>
        <w:pStyle w:val="43"/>
        <w:widowControl w:val="0"/>
        <w:numPr>
          <w:ilvl w:val="0"/>
          <w:numId w:val="0"/>
        </w:numPr>
        <w:tabs>
          <w:tab w:val="left" w:pos="900"/>
        </w:tabs>
        <w:snapToGrid w:val="0"/>
        <w:spacing w:after="0" w:afterLines="0" w:line="360" w:lineRule="auto"/>
        <w:ind w:firstLine="480" w:firstLineChars="200"/>
        <w:rPr>
          <w:rFonts w:hint="eastAsia" w:ascii="宋体"/>
        </w:rPr>
      </w:pPr>
      <w:r>
        <w:rPr>
          <w:rFonts w:hint="eastAsia" w:ascii="宋体"/>
        </w:rPr>
        <w:t>7、本项目最高限价为人民币</w:t>
      </w:r>
      <w:r>
        <w:rPr>
          <w:rFonts w:hint="eastAsia" w:ascii="宋体"/>
          <w:highlight w:val="yellow"/>
          <w:lang w:eastAsia="zh-CN"/>
        </w:rPr>
        <w:t>肆佰玖拾万零玖仟贰佰陆拾伍</w:t>
      </w:r>
      <w:r>
        <w:rPr>
          <w:rFonts w:hint="eastAsia" w:ascii="宋体"/>
          <w:highlight w:val="yellow"/>
        </w:rPr>
        <w:t>元整（</w:t>
      </w:r>
      <w:r>
        <w:rPr>
          <w:rFonts w:hint="eastAsia" w:ascii="宋体"/>
          <w:highlight w:val="yellow"/>
          <w:lang w:val="en-US" w:eastAsia="zh-CN"/>
        </w:rPr>
        <w:t>¥</w:t>
      </w:r>
      <w:r>
        <w:rPr>
          <w:rFonts w:hint="eastAsia" w:ascii="宋体"/>
          <w:highlight w:val="yellow"/>
          <w:lang w:eastAsia="zh-CN"/>
        </w:rPr>
        <w:t>4909265</w:t>
      </w:r>
      <w:r>
        <w:rPr>
          <w:rFonts w:hint="eastAsia" w:ascii="宋体"/>
          <w:highlight w:val="yellow"/>
        </w:rPr>
        <w:t>元）</w:t>
      </w:r>
      <w:r>
        <w:rPr>
          <w:rFonts w:hint="eastAsia" w:ascii="宋体"/>
        </w:rPr>
        <w:t>，各供应商报价高于最高限价按无效标处理。</w:t>
      </w:r>
    </w:p>
    <w:p>
      <w:pPr>
        <w:pStyle w:val="43"/>
        <w:widowControl w:val="0"/>
        <w:numPr>
          <w:ilvl w:val="0"/>
          <w:numId w:val="0"/>
        </w:numPr>
        <w:tabs>
          <w:tab w:val="left" w:pos="900"/>
        </w:tabs>
        <w:snapToGrid w:val="0"/>
        <w:spacing w:after="0" w:afterLines="0" w:line="360" w:lineRule="auto"/>
        <w:ind w:firstLine="480" w:firstLineChars="200"/>
        <w:rPr>
          <w:rFonts w:hint="eastAsia" w:ascii="宋体" w:hAnsi="Times New Roman" w:eastAsia="宋体" w:cs="Times New Roman"/>
        </w:rPr>
      </w:pPr>
      <w:r>
        <w:rPr>
          <w:rFonts w:hint="eastAsia" w:ascii="宋体" w:hAnsi="Times New Roman" w:eastAsia="宋体" w:cs="Times New Roman"/>
        </w:rPr>
        <w:t>8、采用固定单价合同方式，市场因素或政策因素引起的人工、材料涨价等均包括在风险因素之内。承包人在报价时已充分考虑，风险费用由承包人承担。</w:t>
      </w:r>
    </w:p>
    <w:p>
      <w:pPr>
        <w:pStyle w:val="43"/>
        <w:widowControl w:val="0"/>
        <w:numPr>
          <w:ilvl w:val="0"/>
          <w:numId w:val="0"/>
        </w:numPr>
        <w:tabs>
          <w:tab w:val="left" w:pos="900"/>
        </w:tabs>
        <w:snapToGrid w:val="0"/>
        <w:spacing w:after="0" w:afterLines="0" w:line="360" w:lineRule="auto"/>
        <w:rPr>
          <w:rFonts w:hint="eastAsia"/>
          <w:b/>
          <w:sz w:val="24"/>
        </w:rPr>
      </w:pPr>
      <w:r>
        <w:rPr>
          <w:rFonts w:hint="eastAsia" w:ascii="宋体" w:hAnsi="Times New Roman" w:eastAsia="宋体" w:cs="Times New Roman"/>
          <w:b/>
          <w:bCs/>
          <w:lang w:eastAsia="zh-CN"/>
        </w:rPr>
        <w:t>六、</w:t>
      </w:r>
      <w:r>
        <w:rPr>
          <w:rFonts w:hint="eastAsia" w:ascii="宋体" w:hAnsi="宋体"/>
          <w:b/>
          <w:sz w:val="24"/>
          <w:szCs w:val="20"/>
        </w:rPr>
        <w:t>商务</w:t>
      </w:r>
      <w:r>
        <w:rPr>
          <w:rFonts w:hint="eastAsia"/>
          <w:b/>
          <w:sz w:val="24"/>
        </w:rPr>
        <w:t>要求：</w:t>
      </w:r>
    </w:p>
    <w:p>
      <w:pPr>
        <w:keepNext w:val="0"/>
        <w:keepLines w:val="0"/>
        <w:widowControl/>
        <w:suppressLineNumbers w:val="0"/>
        <w:jc w:val="left"/>
        <w:rPr>
          <w:rFonts w:hint="eastAsia"/>
          <w:b/>
          <w:sz w:val="24"/>
        </w:rPr>
      </w:pPr>
      <w:r>
        <w:rPr>
          <w:rFonts w:hint="eastAsia" w:ascii="宋体" w:hAnsi="宋体" w:eastAsia="宋体" w:cs="宋体"/>
          <w:color w:val="000000"/>
          <w:kern w:val="0"/>
          <w:sz w:val="24"/>
          <w:szCs w:val="24"/>
          <w:lang w:val="en-US" w:eastAsia="zh-CN" w:bidi="ar"/>
        </w:rPr>
        <w:t>（一）商务要求表：</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1"/>
        <w:gridCol w:w="75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ascii="宋体" w:hAnsi="宋体"/>
                <w:color w:val="000000"/>
                <w:sz w:val="24"/>
              </w:rPr>
            </w:pPr>
            <w:r>
              <w:rPr>
                <w:rFonts w:hint="eastAsia" w:ascii="宋体" w:hAnsi="宋体"/>
                <w:color w:val="000000"/>
                <w:sz w:val="24"/>
              </w:rPr>
              <w:t>工期</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ascii="宋体" w:hAnsi="宋体"/>
                <w:color w:val="FF0000"/>
                <w:sz w:val="24"/>
              </w:rPr>
            </w:pPr>
            <w:r>
              <w:rPr>
                <w:rFonts w:hint="eastAsia" w:ascii="宋体" w:hAnsi="宋体"/>
                <w:bCs/>
                <w:color w:val="0000FF"/>
                <w:spacing w:val="-4"/>
                <w:sz w:val="24"/>
                <w:lang w:val="en-US" w:eastAsia="zh-CN"/>
              </w:rPr>
              <w:t xml:space="preserve"> 70</w:t>
            </w:r>
            <w:r>
              <w:rPr>
                <w:rFonts w:hint="eastAsia" w:ascii="宋体" w:hAnsi="宋体"/>
                <w:bCs/>
                <w:color w:val="0000FF"/>
                <w:spacing w:val="-4"/>
                <w:sz w:val="24"/>
              </w:rPr>
              <w:t>日历天（具体时间以合同为准）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ascii="宋体" w:hAnsi="宋体"/>
                <w:color w:val="000000"/>
                <w:sz w:val="24"/>
              </w:rPr>
            </w:pPr>
            <w:r>
              <w:rPr>
                <w:rFonts w:hint="eastAsia" w:ascii="宋体" w:hAnsi="宋体"/>
                <w:color w:val="000000"/>
                <w:sz w:val="24"/>
              </w:rPr>
              <w:t>质量目标</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ascii="宋体" w:hAnsi="宋体"/>
                <w:color w:val="000000"/>
                <w:sz w:val="24"/>
              </w:rPr>
            </w:pPr>
            <w:r>
              <w:rPr>
                <w:rFonts w:hint="eastAsia" w:ascii="宋体" w:hAnsi="宋体"/>
                <w:color w:val="000000"/>
                <w:sz w:val="24"/>
              </w:rPr>
              <w:t>一次性验收合格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ind w:firstLine="240" w:firstLineChars="100"/>
              <w:rPr>
                <w:rFonts w:hint="eastAsia" w:ascii="宋体" w:hAnsi="宋体"/>
                <w:color w:val="000000"/>
                <w:sz w:val="24"/>
              </w:rPr>
            </w:pPr>
            <w:r>
              <w:rPr>
                <w:rFonts w:hint="eastAsia" w:ascii="宋体" w:hAnsi="宋体"/>
                <w:color w:val="000000"/>
                <w:sz w:val="24"/>
              </w:rPr>
              <w:t>质量保证期</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hint="eastAsia" w:ascii="宋体" w:hAnsi="宋体"/>
                <w:color w:val="000000"/>
                <w:sz w:val="24"/>
                <w:lang w:val="en-US" w:eastAsia="zh-CN"/>
              </w:rPr>
            </w:pPr>
            <w:r>
              <w:rPr>
                <w:rFonts w:hint="eastAsia" w:ascii="宋体" w:hAnsi="宋体"/>
                <w:color w:val="000000"/>
                <w:sz w:val="24"/>
                <w:lang w:val="en-US" w:eastAsia="zh-CN"/>
              </w:rPr>
              <w:t>2年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ind w:firstLine="240" w:firstLineChars="100"/>
              <w:rPr>
                <w:rFonts w:hint="eastAsia" w:ascii="宋体" w:hAnsi="宋体"/>
                <w:color w:val="000000"/>
                <w:sz w:val="24"/>
              </w:rPr>
            </w:pPr>
            <w:r>
              <w:rPr>
                <w:rFonts w:hint="eastAsia" w:ascii="宋体" w:hAnsi="宋体"/>
                <w:color w:val="000000"/>
                <w:sz w:val="24"/>
              </w:rPr>
              <w:t>履约保证金</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jc w:val="left"/>
              <w:rPr>
                <w:rFonts w:hint="eastAsia" w:ascii="宋体" w:hAnsi="宋体"/>
                <w:color w:val="000000"/>
                <w:sz w:val="24"/>
                <w:lang w:val="en-US" w:eastAsia="zh-CN"/>
              </w:rPr>
            </w:pPr>
            <w:r>
              <w:rPr>
                <w:rFonts w:hint="eastAsia" w:ascii="宋体" w:hAnsi="宋体"/>
                <w:color w:val="auto"/>
                <w:sz w:val="24"/>
                <w:highlight w:val="none"/>
              </w:rPr>
              <w:t>按合同总金额的</w:t>
            </w:r>
            <w:r>
              <w:rPr>
                <w:rFonts w:hint="eastAsia" w:ascii="宋体" w:hAnsi="宋体"/>
                <w:color w:val="auto"/>
                <w:sz w:val="24"/>
                <w:highlight w:val="none"/>
                <w:lang w:val="en-US" w:eastAsia="zh-CN"/>
              </w:rPr>
              <w:t>2.5</w:t>
            </w:r>
            <w:r>
              <w:rPr>
                <w:rFonts w:hint="eastAsia" w:ascii="宋体" w:hAnsi="宋体"/>
                <w:color w:val="auto"/>
                <w:sz w:val="24"/>
                <w:highlight w:val="none"/>
              </w:rPr>
              <w:t>%计收，合同履行完毕后视合同履约情况返还</w:t>
            </w:r>
            <w:r>
              <w:rPr>
                <w:rFonts w:hint="eastAsia" w:ascii="宋体" w:hAnsi="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ind w:firstLine="240" w:firstLineChars="100"/>
              <w:rPr>
                <w:rFonts w:hint="eastAsia" w:ascii="宋体" w:hAnsi="宋体"/>
                <w:color w:val="000000"/>
                <w:sz w:val="24"/>
              </w:rPr>
            </w:pPr>
            <w:r>
              <w:rPr>
                <w:rFonts w:hint="eastAsia" w:ascii="宋体" w:hAnsi="宋体"/>
                <w:color w:val="000000"/>
                <w:sz w:val="24"/>
              </w:rPr>
              <w:t>付款方式</w:t>
            </w:r>
          </w:p>
        </w:tc>
        <w:tc>
          <w:tcPr>
            <w:tcW w:w="75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20" w:lineRule="exact"/>
              <w:jc w:val="lef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根据《保障中小企业款项支付条例》、浙江省财政厅《浙江省财政厅关于进一步发挥政府采购政策功能全力推动经济稳进提质的通知》（浙财采监【2020】3 号）要求,制定如以下付款方式:在合同生效以及具备实施条件后15日内支付，支付合同款的10%作为预付款；工程竣工验收合格后，支付至最终审定价的100%。</w:t>
            </w:r>
          </w:p>
          <w:p>
            <w:pPr>
              <w:keepNext w:val="0"/>
              <w:keepLines w:val="0"/>
              <w:widowControl/>
              <w:suppressLineNumbers w:val="0"/>
              <w:jc w:val="left"/>
            </w:pPr>
            <w:r>
              <w:rPr>
                <w:rFonts w:ascii="宋体" w:hAnsi="宋体" w:eastAsia="宋体" w:cs="宋体"/>
                <w:b/>
                <w:bCs/>
                <w:color w:val="000000"/>
                <w:kern w:val="0"/>
                <w:sz w:val="24"/>
                <w:szCs w:val="24"/>
                <w:lang w:val="en-US" w:eastAsia="zh-CN" w:bidi="ar"/>
              </w:rPr>
              <w:t xml:space="preserve">注：在签订合同时，供应商明确表示无需预付款或者主动要求降低 </w:t>
            </w:r>
          </w:p>
          <w:p>
            <w:pPr>
              <w:keepNext w:val="0"/>
              <w:keepLines w:val="0"/>
              <w:widowControl/>
              <w:suppressLineNumbers w:val="0"/>
              <w:jc w:val="left"/>
            </w:pPr>
            <w:r>
              <w:rPr>
                <w:rFonts w:ascii="宋体" w:hAnsi="宋体" w:eastAsia="宋体" w:cs="宋体"/>
                <w:b/>
                <w:bCs/>
                <w:color w:val="000000"/>
                <w:kern w:val="0"/>
                <w:sz w:val="24"/>
                <w:szCs w:val="24"/>
                <w:lang w:val="en-US" w:eastAsia="zh-CN" w:bidi="ar"/>
              </w:rPr>
              <w:t xml:space="preserve">预付款比例的，采购单位可不适用前述规定。政府采购工程以及与 </w:t>
            </w:r>
          </w:p>
          <w:p>
            <w:pPr>
              <w:keepNext w:val="0"/>
              <w:keepLines w:val="0"/>
              <w:widowControl/>
              <w:suppressLineNumbers w:val="0"/>
              <w:jc w:val="left"/>
            </w:pPr>
            <w:r>
              <w:rPr>
                <w:rFonts w:ascii="宋体" w:hAnsi="宋体" w:eastAsia="宋体" w:cs="宋体"/>
                <w:b/>
                <w:bCs/>
                <w:color w:val="000000"/>
                <w:kern w:val="0"/>
                <w:sz w:val="24"/>
                <w:szCs w:val="24"/>
                <w:lang w:val="en-US" w:eastAsia="zh-CN" w:bidi="ar"/>
              </w:rPr>
              <w:t xml:space="preserve">工程建设有关的货物、服务，采用招标方式采购的，预付款从其相 </w:t>
            </w:r>
          </w:p>
          <w:p>
            <w:pPr>
              <w:keepNext w:val="0"/>
              <w:keepLines w:val="0"/>
              <w:widowControl/>
              <w:suppressLineNumbers w:val="0"/>
              <w:jc w:val="left"/>
            </w:pPr>
            <w:r>
              <w:rPr>
                <w:rFonts w:ascii="宋体" w:hAnsi="宋体" w:eastAsia="宋体" w:cs="宋体"/>
                <w:b/>
                <w:bCs/>
                <w:color w:val="000000"/>
                <w:kern w:val="0"/>
                <w:sz w:val="24"/>
                <w:szCs w:val="24"/>
                <w:lang w:val="en-US" w:eastAsia="zh-CN" w:bidi="ar"/>
              </w:rPr>
              <w:t>关规定。</w:t>
            </w:r>
          </w:p>
          <w:p>
            <w:pPr>
              <w:pStyle w:val="24"/>
              <w:rPr>
                <w:rFonts w:hint="eastAsia"/>
                <w:lang w:val="en-US" w:eastAsia="zh-CN"/>
              </w:rPr>
            </w:pPr>
          </w:p>
        </w:tc>
      </w:tr>
    </w:tbl>
    <w:p>
      <w:pPr>
        <w:snapToGrid w:val="0"/>
        <w:spacing w:line="500" w:lineRule="exact"/>
        <w:rPr>
          <w:rFonts w:hint="eastAsia" w:ascii="宋体" w:hAnsi="宋体"/>
          <w:color w:val="000000"/>
          <w:sz w:val="24"/>
          <w:lang w:val="en-US" w:eastAsia="zh-CN"/>
        </w:rPr>
      </w:pPr>
      <w:r>
        <w:rPr>
          <w:rFonts w:hint="eastAsia" w:ascii="宋体" w:hAnsi="宋体"/>
          <w:color w:val="000000"/>
          <w:sz w:val="24"/>
          <w:lang w:val="en-US" w:eastAsia="zh-CN"/>
        </w:rPr>
        <w:t xml:space="preserve">（二）工程承包方式： </w:t>
      </w:r>
    </w:p>
    <w:p>
      <w:pPr>
        <w:snapToGrid w:val="0"/>
        <w:spacing w:line="500" w:lineRule="exact"/>
        <w:ind w:firstLine="480" w:firstLineChars="200"/>
        <w:rPr>
          <w:rFonts w:hint="eastAsia" w:ascii="宋体" w:hAnsi="宋体"/>
          <w:color w:val="000000"/>
          <w:sz w:val="24"/>
          <w:lang w:val="en-US" w:eastAsia="zh-CN"/>
        </w:rPr>
      </w:pPr>
      <w:r>
        <w:rPr>
          <w:rFonts w:hint="eastAsia" w:ascii="宋体" w:hAnsi="宋体"/>
          <w:color w:val="000000"/>
          <w:sz w:val="24"/>
          <w:lang w:val="en-US" w:eastAsia="zh-CN"/>
        </w:rPr>
        <w:t xml:space="preserve">1、本工程的承包方式为招标文件规定的项目内容，包工包料、包设备、包质量、包安全文明、包施工的承包方式。 </w:t>
      </w:r>
    </w:p>
    <w:p>
      <w:pPr>
        <w:snapToGrid w:val="0"/>
        <w:spacing w:line="500" w:lineRule="exact"/>
        <w:ind w:firstLine="480" w:firstLineChars="200"/>
        <w:rPr>
          <w:rFonts w:hint="eastAsia" w:ascii="宋体" w:hAnsi="宋体"/>
          <w:color w:val="000000"/>
          <w:sz w:val="24"/>
          <w:lang w:val="en-US" w:eastAsia="zh-CN"/>
        </w:rPr>
      </w:pPr>
      <w:r>
        <w:rPr>
          <w:rFonts w:hint="eastAsia" w:ascii="宋体" w:hAnsi="宋体"/>
          <w:color w:val="000000"/>
          <w:sz w:val="24"/>
          <w:lang w:val="en-US" w:eastAsia="zh-CN"/>
        </w:rPr>
        <w:t xml:space="preserve">2、成交供应商不得将工程分包或转包，如发现分包或转包，采购人有权责令成交供应商退场，由此造成的经济损失，由成交供应商赔偿。 </w:t>
      </w:r>
    </w:p>
    <w:p>
      <w:pPr>
        <w:snapToGrid w:val="0"/>
        <w:spacing w:line="500" w:lineRule="exact"/>
        <w:ind w:firstLine="480" w:firstLineChars="200"/>
        <w:rPr>
          <w:rFonts w:hint="eastAsia" w:ascii="宋体" w:hAnsi="宋体"/>
          <w:color w:val="000000"/>
          <w:sz w:val="24"/>
          <w:lang w:val="en-US" w:eastAsia="zh-CN"/>
        </w:rPr>
      </w:pPr>
      <w:r>
        <w:rPr>
          <w:rFonts w:hint="eastAsia" w:ascii="宋体" w:hAnsi="宋体"/>
          <w:color w:val="000000"/>
          <w:sz w:val="24"/>
          <w:lang w:val="en-US" w:eastAsia="zh-CN"/>
        </w:rPr>
        <w:t>3、成交供应商必须依法依规按月全额支付民工工资。如成交供应商未按规定兑现，采购人有权直接从工程款中扣除该费用，用于直接支付民工工资，并扣罚双倍的费用；整体工程竣工验收合格后，成交供应商履行了全部合同约定，采购人一次性退还履约保证金。</w:t>
      </w:r>
    </w:p>
    <w:p>
      <w:pPr>
        <w:widowControl/>
        <w:numPr>
          <w:ilvl w:val="0"/>
          <w:numId w:val="0"/>
        </w:numPr>
        <w:spacing w:line="540" w:lineRule="exact"/>
        <w:ind w:right="60" w:rightChars="0" w:firstLine="480" w:firstLineChars="200"/>
        <w:rPr>
          <w:rFonts w:hint="eastAsia" w:ascii="宋体" w:hAnsi="Times New Roman" w:eastAsia="宋体" w:cs="Times New Roman"/>
          <w:sz w:val="24"/>
          <w:lang w:eastAsia="zh-CN"/>
        </w:rPr>
      </w:pPr>
      <w:r>
        <w:rPr>
          <w:rFonts w:hint="eastAsia" w:ascii="宋体" w:cs="Times New Roman"/>
          <w:sz w:val="24"/>
          <w:lang w:val="en-US" w:eastAsia="zh-CN"/>
        </w:rPr>
        <w:t>4</w:t>
      </w:r>
      <w:r>
        <w:rPr>
          <w:rFonts w:hint="eastAsia" w:ascii="宋体" w:hAnsi="Times New Roman" w:eastAsia="宋体" w:cs="Times New Roman"/>
          <w:sz w:val="24"/>
        </w:rPr>
        <w:t>.在施工过程中，文明安全施工，对采购方或者项目周边住户或者行人造成伤害或损失，由施工单位负责协调和承担一切费用</w:t>
      </w:r>
      <w:r>
        <w:rPr>
          <w:rFonts w:hint="eastAsia" w:ascii="宋体" w:cs="Times New Roman"/>
          <w:sz w:val="24"/>
          <w:lang w:eastAsia="zh-CN"/>
        </w:rPr>
        <w:t>。</w:t>
      </w:r>
    </w:p>
    <w:p>
      <w:pPr>
        <w:widowControl/>
        <w:numPr>
          <w:ilvl w:val="0"/>
          <w:numId w:val="0"/>
        </w:numPr>
        <w:spacing w:line="540" w:lineRule="exact"/>
        <w:ind w:right="60" w:rightChars="0" w:firstLine="480" w:firstLineChars="200"/>
        <w:rPr>
          <w:rFonts w:hint="eastAsia" w:ascii="宋体" w:cs="Times New Roman"/>
          <w:sz w:val="24"/>
          <w:lang w:val="en-US" w:eastAsia="zh-CN"/>
        </w:rPr>
      </w:pPr>
      <w:r>
        <w:rPr>
          <w:rFonts w:hint="eastAsia" w:ascii="宋体" w:cs="Times New Roman"/>
          <w:sz w:val="24"/>
          <w:lang w:val="en-US" w:eastAsia="zh-CN"/>
        </w:rPr>
        <w:t>5.凡遇到政府指令要求暂停施工的情况（如重大社会活动、重大体育赛事、重要考试、城市管理相关重要检查等），投标人必须按照政府相关部门的要求停止施工，连续停工时间超过8小时的，招标人同意相应顺延工期，但招标人不承担该类停工可能涉及的成本及费用增加（政府主管部门发文明确由招标人承担费用的除外）。在整个施工期间，因节假日、重大社会活动、重大体育赛事、城市管理相关重要检查、领导视察、行业内相关检查等情况，需要投标人对施工现场及外围环境进行整理、清扫、美化的，投标人必须无条件服从政府相关部门、招标人、监理单位的管理与安排，在限定时间内完成相关工作，如未按时完成的，招标人有权指定其他承包人完成相关工作，所涉及的相关费用由中标人承担，投标人在投标报价时应在相关清单子项及措施费内对此给予充分考虑，招标人不再支付与此相关的任何费用。</w:t>
      </w:r>
    </w:p>
    <w:p>
      <w:pPr>
        <w:widowControl/>
        <w:numPr>
          <w:ilvl w:val="0"/>
          <w:numId w:val="0"/>
        </w:numPr>
        <w:spacing w:line="540" w:lineRule="exact"/>
        <w:ind w:right="60" w:rightChars="0" w:firstLine="480" w:firstLineChars="200"/>
        <w:rPr>
          <w:rFonts w:hint="eastAsia" w:ascii="宋体" w:cs="Times New Roman"/>
          <w:sz w:val="24"/>
          <w:lang w:val="en-US" w:eastAsia="zh-CN"/>
        </w:rPr>
      </w:pPr>
      <w:r>
        <w:rPr>
          <w:rFonts w:hint="eastAsia" w:ascii="宋体" w:cs="Times New Roman"/>
          <w:sz w:val="24"/>
          <w:lang w:val="en-US" w:eastAsia="zh-CN"/>
        </w:rPr>
        <w:t>6.中标单位应按照文件要求严格执行，并建立扬尘治理长效机制，涉及费用在投标报价中综合考虑（政府主管部门发文明确由招标人另行支付费用的除外）。招标人将不定期对其进行检查，若执行不到位，招标人有权对其处罚，发现一次扣罚2万元，若同一问题再次发现，罚金翻倍，以此类推；若被上级主管部门通报批评或行政处罚的，除行政罚款外，另行单次扣罚5万元。涉及处罚费用招标人直接从应付工程款中予以扣除。</w:t>
      </w:r>
    </w:p>
    <w:p>
      <w:pPr>
        <w:widowControl/>
        <w:numPr>
          <w:ilvl w:val="0"/>
          <w:numId w:val="0"/>
        </w:numPr>
        <w:spacing w:line="540" w:lineRule="exact"/>
        <w:ind w:right="60" w:rightChars="0" w:firstLine="480" w:firstLineChars="200"/>
        <w:rPr>
          <w:rFonts w:hint="eastAsia" w:ascii="宋体" w:cs="Times New Roman"/>
          <w:sz w:val="24"/>
          <w:lang w:val="en-US" w:eastAsia="zh-CN"/>
        </w:rPr>
      </w:pPr>
      <w:r>
        <w:rPr>
          <w:rFonts w:hint="eastAsia" w:ascii="宋体" w:cs="Times New Roman"/>
          <w:sz w:val="24"/>
          <w:lang w:val="en-US" w:eastAsia="zh-CN"/>
        </w:rPr>
        <w:t>7.所有材料由各投标单位均自主报价、自主选择，但必须完全符合设计要求。投标人选用的品牌应在品牌一览表备注栏中注明，若未注明，则在实际施工时由招标人在推荐品牌中指定。对本工程投标单位选用的主要材料不得低于清单提供的档次及品牌。未推荐品牌的，投标人应根据招标技术要求和实际情况，合理选择质量可靠、性能先进的设备材料，但所选设备材料必须取得招标人认可。</w:t>
      </w:r>
    </w:p>
    <w:p>
      <w:pPr>
        <w:widowControl/>
        <w:numPr>
          <w:ilvl w:val="0"/>
          <w:numId w:val="0"/>
        </w:numPr>
        <w:spacing w:line="540" w:lineRule="exact"/>
        <w:ind w:right="60" w:rightChars="0" w:firstLine="480" w:firstLineChars="200"/>
        <w:rPr>
          <w:rFonts w:hint="eastAsia" w:ascii="宋体" w:cs="Times New Roman"/>
          <w:sz w:val="24"/>
          <w:lang w:val="en-US" w:eastAsia="zh-CN"/>
        </w:rPr>
      </w:pPr>
      <w:r>
        <w:rPr>
          <w:rFonts w:hint="eastAsia" w:ascii="宋体" w:cs="Times New Roman"/>
          <w:sz w:val="24"/>
          <w:lang w:val="en-US" w:eastAsia="zh-CN"/>
        </w:rPr>
        <w:t>8.因当前正处在新冠肺炎疫情防控期，如施工期仍处于疫期（以上级文件为准），投标单位应做好疫情防控的各项工作，疫情防控的相关费用按相应文件执行。</w:t>
      </w:r>
    </w:p>
    <w:p>
      <w:pPr>
        <w:snapToGrid w:val="0"/>
        <w:spacing w:line="500" w:lineRule="exact"/>
        <w:ind w:firstLine="480" w:firstLineChars="200"/>
        <w:rPr>
          <w:rFonts w:hint="eastAsia" w:ascii="宋体" w:hAnsi="宋体"/>
          <w:color w:val="000000"/>
          <w:sz w:val="24"/>
          <w:lang w:val="en-US" w:eastAsia="zh-CN"/>
        </w:rPr>
      </w:pPr>
      <w:r>
        <w:rPr>
          <w:rFonts w:hint="eastAsia" w:ascii="宋体" w:cs="Times New Roman"/>
          <w:sz w:val="24"/>
          <w:lang w:val="en-US" w:eastAsia="zh-CN"/>
        </w:rPr>
        <w:t>9.施工单位因扬尘、环境卫生等原因造成有相关政府部门热线投诉的或接到相关部门处罚，施工单位需积极处理，且招标人有权对施工单位每次处罚1万元。</w:t>
      </w:r>
    </w:p>
    <w:p>
      <w:pPr>
        <w:keepNext w:val="0"/>
        <w:keepLines w:val="0"/>
        <w:widowControl/>
        <w:numPr>
          <w:ilvl w:val="0"/>
          <w:numId w:val="6"/>
        </w:numPr>
        <w:suppressLineNumbers w:val="0"/>
        <w:spacing w:line="360" w:lineRule="auto"/>
        <w:jc w:val="left"/>
        <w:rPr>
          <w:rFonts w:hint="eastAsia" w:ascii="宋体" w:hAnsi="宋体"/>
          <w:b/>
          <w:sz w:val="24"/>
          <w:szCs w:val="20"/>
          <w:lang w:val="en-US" w:eastAsia="zh-CN"/>
        </w:rPr>
      </w:pPr>
      <w:r>
        <w:rPr>
          <w:rFonts w:hint="eastAsia" w:ascii="宋体" w:hAnsi="宋体"/>
          <w:b/>
          <w:sz w:val="24"/>
          <w:szCs w:val="20"/>
          <w:lang w:val="en-US" w:eastAsia="zh-CN"/>
        </w:rPr>
        <w:t>验收说明</w:t>
      </w:r>
    </w:p>
    <w:p>
      <w:pPr>
        <w:pStyle w:val="2"/>
        <w:numPr>
          <w:ilvl w:val="0"/>
          <w:numId w:val="7"/>
        </w:numPr>
        <w:ind w:left="380" w:leftChars="0" w:firstLine="0" w:firstLineChars="0"/>
        <w:rPr>
          <w:rFonts w:hint="eastAsia"/>
          <w:sz w:val="24"/>
          <w:szCs w:val="18"/>
          <w:lang w:val="en-US" w:eastAsia="zh-CN"/>
        </w:rPr>
      </w:pPr>
      <w:r>
        <w:rPr>
          <w:rFonts w:hint="eastAsia" w:ascii="宋体" w:hAnsi="宋体" w:eastAsia="宋体" w:cs="宋体"/>
          <w:color w:val="000000"/>
          <w:kern w:val="0"/>
          <w:sz w:val="24"/>
          <w:szCs w:val="24"/>
          <w:lang w:val="en-US" w:eastAsia="zh-CN" w:bidi="ar"/>
        </w:rPr>
        <w:t>▲</w:t>
      </w:r>
      <w:r>
        <w:rPr>
          <w:rFonts w:hint="eastAsia"/>
          <w:sz w:val="24"/>
          <w:szCs w:val="18"/>
          <w:lang w:val="en-US" w:eastAsia="zh-CN"/>
        </w:rPr>
        <w:t>施工完工后，采购人将对空气质量进行检测，根据GB/T18883-2002室内空气质量标准实行，检测费用由中标人支付。</w:t>
      </w:r>
    </w:p>
    <w:p>
      <w:pPr>
        <w:pStyle w:val="2"/>
        <w:numPr>
          <w:ilvl w:val="0"/>
          <w:numId w:val="7"/>
        </w:numPr>
        <w:ind w:left="380" w:leftChars="0" w:firstLine="0" w:firstLineChars="0"/>
        <w:rPr>
          <w:rFonts w:hint="default"/>
          <w:sz w:val="24"/>
          <w:szCs w:val="18"/>
          <w:lang w:val="en-US" w:eastAsia="zh-CN"/>
        </w:rPr>
      </w:pPr>
      <w:r>
        <w:rPr>
          <w:rFonts w:hint="eastAsia" w:ascii="宋体" w:hAnsi="宋体" w:eastAsia="宋体" w:cs="宋体"/>
          <w:color w:val="000000"/>
          <w:kern w:val="0"/>
          <w:sz w:val="24"/>
          <w:szCs w:val="24"/>
          <w:lang w:val="en-US" w:eastAsia="zh-CN" w:bidi="ar"/>
        </w:rPr>
        <w:t>▲</w:t>
      </w:r>
      <w:r>
        <w:rPr>
          <w:rFonts w:hint="eastAsia"/>
          <w:sz w:val="24"/>
          <w:szCs w:val="18"/>
          <w:lang w:val="en-US" w:eastAsia="zh-CN"/>
        </w:rPr>
        <w:t>安装完成后，采购人将对安装成品随机抽取送第三方机构（由采购人指定）检测，检测费用由中标人支付。</w:t>
      </w:r>
    </w:p>
    <w:p>
      <w:pPr>
        <w:keepNext w:val="0"/>
        <w:keepLines w:val="0"/>
        <w:widowControl/>
        <w:suppressLineNumbers w:val="0"/>
        <w:spacing w:line="360" w:lineRule="auto"/>
        <w:jc w:val="left"/>
      </w:pPr>
      <w:r>
        <w:rPr>
          <w:rFonts w:hint="eastAsia" w:ascii="宋体" w:hAnsi="宋体"/>
          <w:b/>
          <w:sz w:val="24"/>
          <w:szCs w:val="20"/>
          <w:lang w:val="en-US" w:eastAsia="zh-CN"/>
        </w:rPr>
        <w:t>八、</w:t>
      </w:r>
      <w:r>
        <w:rPr>
          <w:rFonts w:ascii="宋体" w:hAnsi="宋体" w:eastAsia="宋体" w:cs="宋体"/>
          <w:b/>
          <w:bCs/>
          <w:color w:val="000000"/>
          <w:kern w:val="0"/>
          <w:sz w:val="24"/>
          <w:szCs w:val="24"/>
          <w:lang w:val="en-US" w:eastAsia="zh-CN" w:bidi="ar"/>
        </w:rPr>
        <w:t>审计说明</w:t>
      </w:r>
      <w:r>
        <w:rPr>
          <w:rFonts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▲1、本项目完工并经验收合格后，须进行工程审计</w:t>
      </w:r>
      <w:r>
        <w:rPr>
          <w:rFonts w:hint="eastAsia" w:ascii="宋体" w:hAnsi="宋体" w:cs="宋体"/>
          <w:color w:val="000000"/>
          <w:kern w:val="0"/>
          <w:sz w:val="24"/>
          <w:szCs w:val="24"/>
          <w:lang w:val="en-US" w:eastAsia="zh-CN" w:bidi="ar"/>
        </w:rPr>
        <w:t>（审计材料必须在验收合格后2个月内提供齐全）</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2、竣工结算：竣工结算的工程量按实际施工计算，其综合单价按原投标单价执行；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根据工程量清单报价，该报价包含但不限于直接费、间接费、规费、利润、税金等所有费用的综合单价。工程量误差调整和联系单增减，其综合单价按原投标单价执行；施工过程中无投标单价的新增项目，需经采购人审核确定变更的工作量及单价，并签订单价核定单及工程变更单，根据上述依据得出的价格为漏项或变更新增项目的结算价格。 </w:t>
      </w:r>
    </w:p>
    <w:p>
      <w:pPr>
        <w:keepNext w:val="0"/>
        <w:keepLines w:val="0"/>
        <w:widowControl/>
        <w:suppressLineNumbers w:val="0"/>
        <w:spacing w:line="360" w:lineRule="auto"/>
        <w:jc w:val="left"/>
      </w:pPr>
      <w:r>
        <w:rPr>
          <w:rFonts w:hint="eastAsia" w:ascii="宋体" w:hAnsi="宋体" w:cs="宋体"/>
          <w:b/>
          <w:bCs/>
          <w:color w:val="000000"/>
          <w:kern w:val="0"/>
          <w:sz w:val="24"/>
          <w:szCs w:val="24"/>
          <w:lang w:val="en-US" w:eastAsia="zh-CN" w:bidi="ar"/>
        </w:rPr>
        <w:t>九</w:t>
      </w:r>
      <w:r>
        <w:rPr>
          <w:rFonts w:ascii="宋体" w:hAnsi="宋体" w:eastAsia="宋体" w:cs="宋体"/>
          <w:b/>
          <w:bCs/>
          <w:color w:val="000000"/>
          <w:kern w:val="0"/>
          <w:sz w:val="24"/>
          <w:szCs w:val="24"/>
          <w:lang w:val="en-US" w:eastAsia="zh-CN" w:bidi="ar"/>
        </w:rPr>
        <w:t>、工程建设标准</w:t>
      </w:r>
      <w:r>
        <w:rPr>
          <w:rFonts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1、本条所列的技术规范为完成本项目所需的最低技术标准规范，供应商可选择高于本章所列技术标准规范要求的企业技术标准，但供应商需提供所采用的企业技术标准高于本条所列技术标准规范的相关证明材料。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2、本工程所用的规范与合同条件、图纸的规定和要求是一致的，应互相对照阅读和使用。如果规范与图纸中有明显未提到的任何细节或在涉及到规范中任何条款的叙述中没有明显的规定，都应认为指的是采用监理工程师可以接受的建筑工程中的习惯做法。规范执行中，某些条文如有不明确的，其解释权应属于监理工程师，但须符合合同条件中的相应规定。各分项分部工程均应严格按图纸的规定和要求，或监理工程师的指令进行施工，对图纸的任何变更，均应报监理工程师或采购人批准。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3、本工程采用的主要技术规范如下：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（1）、《建筑地面工程施工质量验收规范》GB50209—2002；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（2）、《建筑工程施工质量验收统一标准》GB50300-2001；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（3）、《建筑地基基础施工质量验收规范》GB50202-2002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（4）、《砌体工程施工质量验收规范》GB50203-2002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（5）、《地下防水工程质量验收规范》GB50208-2002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（6）、《混凝土工程施工质量验收规范》GB50204-2002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（7）、《建设工程施工现场供电安全规范》GB50184-93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（8）、《砖石工程施工及验收规范》GBJ203-83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（9）、《工程建设标准强制性条文》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（10）、《工程建设标准强制性条文》城市建设部分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（11）……………………………………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本工程同时执行国家及本省、市现行施工及验收规范和质量评定标准，以及有关条例、实施办法等。 </w:t>
      </w:r>
    </w:p>
    <w:p>
      <w:pPr>
        <w:keepNext w:val="0"/>
        <w:keepLines w:val="0"/>
        <w:widowControl/>
        <w:suppressLineNumbers w:val="0"/>
        <w:spacing w:line="360" w:lineRule="auto"/>
        <w:ind w:firstLine="480" w:firstLineChars="200"/>
        <w:jc w:val="left"/>
      </w:pPr>
      <w:r>
        <w:rPr>
          <w:rFonts w:hint="eastAsia" w:ascii="宋体" w:hAnsi="宋体" w:eastAsia="宋体" w:cs="宋体"/>
          <w:color w:val="000000"/>
          <w:kern w:val="0"/>
          <w:sz w:val="24"/>
          <w:szCs w:val="24"/>
          <w:lang w:val="en-US" w:eastAsia="zh-CN" w:bidi="ar"/>
        </w:rPr>
        <w:t xml:space="preserve">当适用于本合同工程的几种标准与规范出现意义不明或不一致时，应由监理工程师作出解释和校正，并就此向承包人发出指令。除非本规范另有规定，在发生分歧时，根据合同条款规定应按以下顺序优先考虑：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（1）本工程建设标准。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（2）中华人民共和国国家标准和规范。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（3）中华人民共和国有关部委的标准和规范。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（4）其他国家官方、团体或协会颁布的标准和规范。</w:t>
      </w:r>
    </w:p>
    <w:p>
      <w:pPr>
        <w:pStyle w:val="43"/>
        <w:widowControl w:val="0"/>
        <w:numPr>
          <w:ilvl w:val="0"/>
          <w:numId w:val="0"/>
        </w:numPr>
        <w:tabs>
          <w:tab w:val="left" w:pos="900"/>
        </w:tabs>
        <w:snapToGrid w:val="0"/>
        <w:spacing w:after="0" w:afterLines="0" w:line="360" w:lineRule="auto"/>
        <w:rPr>
          <w:rFonts w:hint="eastAsia" w:ascii="宋体" w:hAnsi="宋体"/>
          <w:b/>
          <w:sz w:val="24"/>
          <w:szCs w:val="20"/>
        </w:rPr>
      </w:pPr>
      <w:r>
        <w:rPr>
          <w:rFonts w:hint="eastAsia" w:ascii="宋体" w:hAnsi="宋体"/>
          <w:b/>
          <w:sz w:val="24"/>
          <w:szCs w:val="20"/>
          <w:lang w:val="en-US" w:eastAsia="zh-CN"/>
        </w:rPr>
        <w:t>十、供就商有采购人要求以外的其他服务承诺等，可自行叙述。</w:t>
      </w:r>
    </w:p>
    <w:p>
      <w:pPr>
        <w:spacing w:line="520" w:lineRule="exact"/>
        <w:ind w:firstLine="482" w:firstLineChars="200"/>
        <w:jc w:val="left"/>
        <w:rPr>
          <w:rFonts w:ascii="宋体" w:hAnsi="宋体"/>
          <w:b/>
          <w:color w:val="000000"/>
          <w:sz w:val="24"/>
          <w:highlight w:val="none"/>
        </w:rPr>
      </w:pPr>
      <w:r>
        <w:rPr>
          <w:rFonts w:hint="eastAsia" w:ascii="宋体" w:hAnsi="宋体"/>
          <w:b/>
          <w:color w:val="000000"/>
          <w:sz w:val="24"/>
          <w:highlight w:val="none"/>
        </w:rPr>
        <w:t>以上工作内容的费用均包含在报价总价中。</w:t>
      </w:r>
    </w:p>
    <w:p>
      <w:pPr>
        <w:spacing w:line="360" w:lineRule="auto"/>
        <w:jc w:val="left"/>
        <w:rPr>
          <w:rFonts w:hint="eastAsia" w:asciiTheme="minorEastAsia" w:hAnsiTheme="minorEastAsia" w:eastAsiaTheme="minorEastAsia" w:cstheme="minorEastAsia"/>
          <w:sz w:val="24"/>
        </w:rPr>
      </w:pPr>
    </w:p>
    <w:bookmarkEnd w:id="0"/>
    <w:p>
      <w:pPr>
        <w:pStyle w:val="2"/>
        <w:tabs>
          <w:tab w:val="left" w:pos="7037"/>
          <w:tab w:val="clear" w:pos="993"/>
        </w:tabs>
        <w:ind w:left="0" w:leftChars="0" w:firstLine="0" w:firstLineChars="0"/>
        <w:rPr>
          <w:rFonts w:hint="eastAsia" w:ascii="宋体" w:hAnsi="宋体"/>
          <w:b/>
          <w:color w:val="000000"/>
          <w:sz w:val="36"/>
          <w:szCs w:val="36"/>
        </w:rPr>
        <w:sectPr>
          <w:footerReference r:id="rId7" w:type="default"/>
          <w:pgSz w:w="11910" w:h="16840"/>
          <w:pgMar w:top="1440" w:right="1440" w:bottom="1440" w:left="1440" w:header="340" w:footer="1278" w:gutter="0"/>
          <w:pgNumType w:fmt="decimal"/>
          <w:cols w:space="720" w:num="1"/>
        </w:sectPr>
      </w:pPr>
    </w:p>
    <w:p>
      <w:pPr>
        <w:spacing w:line="530" w:lineRule="exact"/>
        <w:jc w:val="center"/>
        <w:rPr>
          <w:rFonts w:ascii="宋体" w:hAnsi="宋体"/>
          <w:b/>
          <w:color w:val="000000"/>
          <w:sz w:val="36"/>
          <w:szCs w:val="36"/>
        </w:rPr>
      </w:pPr>
      <w:r>
        <w:rPr>
          <w:rFonts w:hint="eastAsia" w:ascii="宋体" w:hAnsi="宋体"/>
          <w:b/>
          <w:color w:val="000000"/>
          <w:sz w:val="36"/>
          <w:szCs w:val="36"/>
        </w:rPr>
        <w:t>第三章  供应商须知</w:t>
      </w:r>
    </w:p>
    <w:p>
      <w:pPr>
        <w:spacing w:line="530" w:lineRule="exact"/>
        <w:jc w:val="center"/>
        <w:rPr>
          <w:rFonts w:ascii="宋体" w:hAnsi="宋体"/>
          <w:b/>
          <w:color w:val="000000"/>
          <w:sz w:val="30"/>
          <w:szCs w:val="30"/>
        </w:rPr>
      </w:pPr>
      <w:r>
        <w:rPr>
          <w:rFonts w:hint="eastAsia" w:ascii="宋体" w:hAnsi="宋体"/>
          <w:b/>
          <w:color w:val="000000"/>
          <w:sz w:val="30"/>
          <w:szCs w:val="30"/>
        </w:rPr>
        <w:t>前附表</w:t>
      </w:r>
    </w:p>
    <w:tbl>
      <w:tblPr>
        <w:tblStyle w:val="19"/>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89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szCs w:val="20"/>
              </w:rPr>
            </w:pPr>
            <w:r>
              <w:rPr>
                <w:rFonts w:hint="eastAsia" w:ascii="宋体" w:hAnsi="宋体"/>
                <w:color w:val="000000"/>
                <w:sz w:val="24"/>
              </w:rPr>
              <w:t>序号</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szCs w:val="20"/>
              </w:rPr>
            </w:pPr>
            <w:r>
              <w:rPr>
                <w:rFonts w:hint="eastAsia" w:ascii="宋体" w:hAnsi="宋体"/>
                <w:color w:val="000000"/>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1</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hint="eastAsia" w:ascii="宋体" w:hAnsi="宋体" w:eastAsia="宋体"/>
                <w:color w:val="000000"/>
                <w:sz w:val="24"/>
                <w:lang w:eastAsia="zh-CN"/>
              </w:rPr>
            </w:pPr>
            <w:r>
              <w:rPr>
                <w:rFonts w:hint="eastAsia" w:ascii="宋体" w:hAnsi="宋体"/>
                <w:color w:val="000000"/>
                <w:sz w:val="24"/>
              </w:rPr>
              <w:t>项目名称：</w:t>
            </w:r>
            <w:r>
              <w:rPr>
                <w:rFonts w:hint="eastAsia" w:ascii="宋体" w:hAnsi="宋体"/>
                <w:color w:val="000000"/>
                <w:sz w:val="24"/>
                <w:lang w:eastAsia="zh-CN"/>
              </w:rPr>
              <w:t>祥瑞云邸花苑幼儿园（南浔开发区实验幼儿园分园）装饰提升工程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2</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宋体" w:hAnsi="宋体"/>
                <w:color w:val="000000"/>
                <w:sz w:val="24"/>
              </w:rPr>
            </w:pPr>
            <w:r>
              <w:rPr>
                <w:rFonts w:hint="eastAsia" w:ascii="宋体" w:hAnsi="宋体"/>
                <w:color w:val="000000"/>
                <w:sz w:val="24"/>
              </w:rPr>
              <w:t>采购内容及数量：详见第二章采购需求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3</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宋体" w:hAnsi="宋体"/>
                <w:sz w:val="24"/>
              </w:rPr>
            </w:pPr>
            <w:r>
              <w:rPr>
                <w:rFonts w:hint="eastAsia" w:ascii="宋体" w:hAnsi="宋体"/>
                <w:color w:val="000000"/>
                <w:sz w:val="24"/>
              </w:rPr>
              <w:t>投标报价及费用：1、本项目投标应以人民币报价；2、不论投标结果如何，供应商均应自行承担所有与投标有关的全部费用；3、</w:t>
            </w:r>
            <w:r>
              <w:rPr>
                <w:rFonts w:hint="eastAsia" w:ascii="宋体" w:hAnsi="宋体"/>
                <w:sz w:val="24"/>
              </w:rPr>
              <w:t>本项目招标代理服务费按</w:t>
            </w:r>
            <w:r>
              <w:rPr>
                <w:rFonts w:hint="eastAsia" w:ascii="宋体" w:hAnsi="宋体"/>
                <w:b/>
                <w:bCs/>
                <w:sz w:val="24"/>
                <w:lang w:eastAsia="zh-CN"/>
              </w:rPr>
              <w:t>人民币</w:t>
            </w:r>
            <w:r>
              <w:rPr>
                <w:rFonts w:hint="eastAsia" w:ascii="宋体" w:hAnsi="宋体"/>
                <w:b/>
                <w:bCs/>
                <w:sz w:val="24"/>
                <w:lang w:val="en-US" w:eastAsia="zh-CN"/>
              </w:rPr>
              <w:t>肆万贰仟叁佰</w:t>
            </w:r>
            <w:r>
              <w:rPr>
                <w:rFonts w:hint="eastAsia" w:ascii="宋体" w:hAnsi="宋体"/>
                <w:b/>
                <w:bCs/>
                <w:sz w:val="24"/>
                <w:highlight w:val="none"/>
              </w:rPr>
              <w:t>元整（￥</w:t>
            </w:r>
            <w:r>
              <w:rPr>
                <w:rFonts w:hint="eastAsia" w:ascii="宋体" w:hAnsi="宋体"/>
                <w:b/>
                <w:bCs/>
                <w:sz w:val="24"/>
                <w:highlight w:val="none"/>
                <w:lang w:val="en-US" w:eastAsia="zh-CN"/>
              </w:rPr>
              <w:t>42300</w:t>
            </w:r>
            <w:r>
              <w:rPr>
                <w:rFonts w:hint="eastAsia" w:ascii="宋体" w:hAnsi="宋体"/>
                <w:b/>
                <w:bCs/>
                <w:sz w:val="24"/>
              </w:rPr>
              <w:t>元）</w:t>
            </w:r>
            <w:r>
              <w:rPr>
                <w:rFonts w:hint="eastAsia" w:ascii="宋体" w:hAnsi="宋体"/>
                <w:sz w:val="24"/>
              </w:rPr>
              <w:t>收取，在确定中标供应商后，领取中标通知书前，由中标供应商全额支付，请各供应商自行考虑计入投标报价中。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6"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4</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宋体" w:hAnsi="宋体"/>
                <w:sz w:val="24"/>
              </w:rPr>
            </w:pPr>
            <w:r>
              <w:rPr>
                <w:rFonts w:hint="eastAsia" w:ascii="宋体" w:hAnsi="宋体"/>
                <w:sz w:val="24"/>
              </w:rPr>
              <w:t>答疑与澄清：</w:t>
            </w:r>
            <w:r>
              <w:rPr>
                <w:rFonts w:hint="eastAsia" w:ascii="宋体" w:hAnsi="宋体"/>
                <w:bCs/>
                <w:sz w:val="24"/>
              </w:rPr>
              <w:t>供应商</w:t>
            </w:r>
            <w:r>
              <w:rPr>
                <w:rFonts w:hint="eastAsia" w:ascii="宋体" w:hAnsi="宋体"/>
                <w:sz w:val="24"/>
              </w:rPr>
              <w:t>如认为招标文件表述不清晰、存在歧视性或者其他违法内容的，可以在知道或者应知其权益受到损害之日起7个工作日内，以书面形式向采购人、采购代理机构提出质疑，根据《中华人民共和国财政部令第94号-政府采购质疑和投诉办法》第十条第二款规定，供应商在法定质疑期内须一次性提出针对同一采购程序环节的质疑，否则采购代理机构有权拒绝第一次质疑以外其他所有质疑。答疑内容是招标文件的组成部分，并将在网上发布补充（答疑、澄清）文件，潜在供应商应自行关注网站公告，采购人不再一一通知，供应商因自身贻误行为导致投标失效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5</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宋体" w:hAnsi="宋体"/>
                <w:color w:val="000000"/>
                <w:sz w:val="24"/>
              </w:rPr>
            </w:pPr>
            <w:r>
              <w:rPr>
                <w:rFonts w:hint="eastAsia" w:ascii="宋体" w:hAnsi="宋体"/>
                <w:color w:val="000000"/>
                <w:sz w:val="24"/>
              </w:rPr>
              <w:t>采购预算：</w:t>
            </w:r>
            <w:r>
              <w:rPr>
                <w:rFonts w:hint="eastAsia" w:ascii="宋体" w:hAnsi="宋体"/>
                <w:sz w:val="24"/>
              </w:rPr>
              <w:t>人民币</w:t>
            </w:r>
            <w:r>
              <w:rPr>
                <w:rFonts w:hint="eastAsia" w:ascii="宋体" w:hAnsi="宋体"/>
                <w:sz w:val="24"/>
                <w:lang w:val="en-US" w:eastAsia="zh-CN"/>
              </w:rPr>
              <w:t>500</w:t>
            </w:r>
            <w:r>
              <w:rPr>
                <w:rFonts w:hint="eastAsia" w:ascii="宋体" w:hAnsi="宋体"/>
                <w:sz w:val="24"/>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7"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6</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宋体" w:hAnsi="宋体"/>
                <w:sz w:val="24"/>
              </w:rPr>
            </w:pPr>
            <w:r>
              <w:rPr>
                <w:rFonts w:hint="eastAsia" w:ascii="宋体" w:hAnsi="宋体"/>
                <w:sz w:val="24"/>
              </w:rPr>
              <w:t>1、投标文件的制作：本项目实行电子招投标。</w:t>
            </w:r>
          </w:p>
          <w:p>
            <w:pPr>
              <w:snapToGrid w:val="0"/>
              <w:spacing w:line="570" w:lineRule="exact"/>
              <w:rPr>
                <w:rFonts w:ascii="宋体" w:hAnsi="宋体"/>
                <w:sz w:val="24"/>
              </w:rPr>
            </w:pPr>
            <w:r>
              <w:rPr>
                <w:rFonts w:hint="eastAsia" w:ascii="宋体" w:hAnsi="宋体"/>
                <w:sz w:val="24"/>
              </w:rPr>
              <w:t>2、供应商应按要求提供电子投标文件及数据电子备份投标文件（U盘），具体内容如下：</w:t>
            </w:r>
          </w:p>
          <w:p>
            <w:pPr>
              <w:snapToGrid w:val="0"/>
              <w:spacing w:line="570" w:lineRule="exact"/>
              <w:rPr>
                <w:rFonts w:ascii="宋体" w:hAnsi="宋体"/>
                <w:sz w:val="24"/>
              </w:rPr>
            </w:pPr>
            <w:r>
              <w:rPr>
                <w:rFonts w:hint="eastAsia" w:ascii="宋体" w:hAnsi="宋体"/>
                <w:sz w:val="24"/>
              </w:rPr>
              <w:t>2.1电子投标文件：按政采云平台项目采购-电子交易操作指南及本招标文件要求制作、加密并递交，超过上传时间的视为放弃投标资格，作无效标处理；</w:t>
            </w:r>
          </w:p>
          <w:p>
            <w:pPr>
              <w:snapToGrid w:val="0"/>
              <w:spacing w:line="570" w:lineRule="exact"/>
              <w:rPr>
                <w:rFonts w:ascii="宋体" w:hAnsi="宋体"/>
                <w:sz w:val="24"/>
              </w:rPr>
            </w:pPr>
            <w:r>
              <w:rPr>
                <w:rFonts w:hint="eastAsia" w:ascii="宋体" w:hAnsi="宋体"/>
                <w:sz w:val="24"/>
              </w:rPr>
              <w:t>2.2数据电子备份投标文件（U盘）：以U盘形式提供的数据电子备份投标文件格式及内容须与政采云平台项目采购-电子交易操作指南中制作、加密并递交的电子投标文件格式及内容一致。</w:t>
            </w:r>
            <w:r>
              <w:rPr>
                <w:spacing w:val="-13"/>
                <w:sz w:val="24"/>
              </w:rPr>
              <w:t>数据电子备份投标文件</w:t>
            </w:r>
            <w:r>
              <w:rPr>
                <w:sz w:val="24"/>
              </w:rPr>
              <w:t>（U</w:t>
            </w:r>
            <w:r>
              <w:rPr>
                <w:spacing w:val="-30"/>
                <w:sz w:val="24"/>
              </w:rPr>
              <w:t xml:space="preserve"> 盘</w:t>
            </w:r>
            <w:r>
              <w:rPr>
                <w:spacing w:val="-34"/>
                <w:sz w:val="24"/>
              </w:rPr>
              <w:t>）</w:t>
            </w:r>
            <w:r>
              <w:rPr>
                <w:spacing w:val="-13"/>
                <w:sz w:val="24"/>
              </w:rPr>
              <w:t>应提供《资格文件》、《技术、</w:t>
            </w:r>
            <w:r>
              <w:rPr>
                <w:sz w:val="24"/>
              </w:rPr>
              <w:t>商务、资信及其他文件》和《报价文件》，</w:t>
            </w:r>
            <w:r>
              <w:rPr>
                <w:b/>
                <w:sz w:val="24"/>
                <w:shd w:val="clear" w:color="auto" w:fill="E6E6E6"/>
              </w:rPr>
              <w:t>供应商应将数据电子备份（U</w:t>
            </w:r>
            <w:r>
              <w:rPr>
                <w:b/>
                <w:spacing w:val="18"/>
                <w:sz w:val="24"/>
                <w:shd w:val="clear" w:color="auto" w:fill="E6E6E6"/>
              </w:rPr>
              <w:t xml:space="preserve"> 盘</w:t>
            </w:r>
            <w:r>
              <w:rPr>
                <w:b/>
                <w:sz w:val="24"/>
                <w:shd w:val="clear" w:color="auto" w:fill="E6E6E6"/>
              </w:rPr>
              <w:t>）</w:t>
            </w:r>
            <w:r>
              <w:rPr>
                <w:b/>
                <w:spacing w:val="-42"/>
                <w:sz w:val="24"/>
                <w:shd w:val="clear" w:color="auto" w:fill="E6E6E6"/>
              </w:rPr>
              <w:t>形式的</w:t>
            </w:r>
            <w:r>
              <w:rPr>
                <w:b/>
                <w:spacing w:val="-16"/>
                <w:sz w:val="24"/>
                <w:shd w:val="clear" w:color="auto" w:fill="E6E6E6"/>
              </w:rPr>
              <w:t>投标文件密封、包装，不按此规定密封、包装的数据电子备份投标文件</w:t>
            </w:r>
            <w:r>
              <w:rPr>
                <w:b/>
                <w:sz w:val="24"/>
                <w:shd w:val="clear" w:color="auto" w:fill="E6E6E6"/>
              </w:rPr>
              <w:t>（U</w:t>
            </w:r>
            <w:r>
              <w:rPr>
                <w:b/>
                <w:spacing w:val="4"/>
                <w:sz w:val="24"/>
                <w:shd w:val="clear" w:color="auto" w:fill="E6E6E6"/>
              </w:rPr>
              <w:t xml:space="preserve"> 盘</w:t>
            </w:r>
            <w:r>
              <w:rPr>
                <w:b/>
                <w:sz w:val="24"/>
                <w:shd w:val="clear" w:color="auto" w:fill="E6E6E6"/>
              </w:rPr>
              <w:t>）均按未提供处理，《资格文件》和《技术、商务、资信及其他文件》均不得体现报价， 否则按无效标处理。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7</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hint="eastAsia" w:ascii="宋体" w:hAnsi="宋体" w:eastAsia="宋体"/>
                <w:color w:val="0000FF"/>
                <w:sz w:val="24"/>
                <w:lang w:eastAsia="zh-CN"/>
              </w:rPr>
            </w:pPr>
            <w:r>
              <w:rPr>
                <w:rFonts w:hint="eastAsia" w:ascii="宋体" w:hAnsi="宋体"/>
                <w:sz w:val="24"/>
              </w:rPr>
              <w:t>投标截止时间：</w:t>
            </w:r>
            <w:r>
              <w:rPr>
                <w:rFonts w:hint="eastAsia" w:ascii="宋体" w:hAnsi="宋体"/>
                <w:color w:val="0000FF"/>
                <w:sz w:val="24"/>
              </w:rPr>
              <w:t>202</w:t>
            </w:r>
            <w:r>
              <w:rPr>
                <w:rFonts w:hint="eastAsia" w:ascii="宋体" w:hAnsi="宋体"/>
                <w:color w:val="0000FF"/>
                <w:sz w:val="24"/>
                <w:lang w:val="en-US" w:eastAsia="zh-CN"/>
              </w:rPr>
              <w:t>2</w:t>
            </w:r>
            <w:r>
              <w:rPr>
                <w:rFonts w:hint="eastAsia" w:ascii="宋体" w:hAnsi="宋体"/>
                <w:color w:val="0000FF"/>
                <w:sz w:val="24"/>
              </w:rPr>
              <w:t>年</w:t>
            </w:r>
            <w:r>
              <w:rPr>
                <w:rFonts w:hint="eastAsia" w:ascii="宋体" w:hAnsi="宋体"/>
                <w:color w:val="0000FF"/>
                <w:sz w:val="24"/>
                <w:lang w:val="en-US" w:eastAsia="zh-CN"/>
              </w:rPr>
              <w:t>4</w:t>
            </w:r>
            <w:r>
              <w:rPr>
                <w:rFonts w:hint="eastAsia" w:ascii="宋体" w:hAnsi="宋体"/>
                <w:color w:val="0000FF"/>
                <w:sz w:val="24"/>
              </w:rPr>
              <w:t>月</w:t>
            </w:r>
            <w:r>
              <w:rPr>
                <w:rFonts w:hint="eastAsia" w:ascii="宋体" w:hAnsi="宋体"/>
                <w:color w:val="0000FF"/>
                <w:sz w:val="24"/>
                <w:lang w:val="en-US" w:eastAsia="zh-CN"/>
              </w:rPr>
              <w:t>14</w:t>
            </w:r>
            <w:r>
              <w:rPr>
                <w:rFonts w:hint="eastAsia" w:ascii="宋体" w:hAnsi="宋体"/>
                <w:color w:val="0000FF"/>
                <w:sz w:val="24"/>
              </w:rPr>
              <w:t>日</w:t>
            </w:r>
            <w:r>
              <w:rPr>
                <w:rFonts w:hint="eastAsia" w:ascii="宋体" w:hAnsi="宋体"/>
                <w:color w:val="0000FF"/>
                <w:sz w:val="24"/>
                <w:lang w:val="en-US" w:eastAsia="zh-CN"/>
              </w:rPr>
              <w:t>13</w:t>
            </w:r>
            <w:r>
              <w:rPr>
                <w:rFonts w:hint="eastAsia" w:ascii="宋体" w:hAnsi="宋体"/>
                <w:color w:val="0000FF"/>
                <w:sz w:val="24"/>
              </w:rPr>
              <w:t>：</w:t>
            </w:r>
            <w:r>
              <w:rPr>
                <w:rFonts w:hint="eastAsia" w:ascii="宋体" w:hAnsi="宋体"/>
                <w:color w:val="0000FF"/>
                <w:sz w:val="24"/>
                <w:lang w:val="en-US" w:eastAsia="zh-CN"/>
              </w:rPr>
              <w:t>3</w:t>
            </w:r>
            <w:r>
              <w:rPr>
                <w:rFonts w:hint="eastAsia" w:ascii="宋体" w:hAnsi="宋体"/>
                <w:color w:val="0000FF"/>
                <w:sz w:val="24"/>
              </w:rPr>
              <w:t>0</w:t>
            </w:r>
            <w:r>
              <w:rPr>
                <w:rFonts w:hint="eastAsia" w:ascii="宋体" w:hAnsi="宋体"/>
                <w:color w:val="0000FF"/>
                <w:sz w:val="24"/>
                <w:lang w:eastAsia="zh-CN"/>
              </w:rPr>
              <w:t>（北京时间）</w:t>
            </w:r>
          </w:p>
          <w:p>
            <w:pPr>
              <w:snapToGrid w:val="0"/>
              <w:spacing w:line="570" w:lineRule="exact"/>
              <w:rPr>
                <w:rFonts w:ascii="宋体" w:hAnsi="宋体"/>
                <w:sz w:val="24"/>
              </w:rPr>
            </w:pPr>
            <w:r>
              <w:rPr>
                <w:rFonts w:hint="eastAsia" w:ascii="宋体" w:hAnsi="宋体"/>
                <w:sz w:val="24"/>
              </w:rPr>
              <w:t>地点：1）本项目通过“政府采购云平台（www.zcygov.cn）”实行在线投标响应（电 子投标）；2）供应商应当在投标截止时间前，将生成的文件格式“.jmbs”的“电 子加密投标文件”上传递交至“政府采购云平台”实行在线投标响应。投标截止时 间以后上传递交的投标文件将被“政府采购云平台”拒收，作无效标处理。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8</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hint="eastAsia" w:ascii="宋体" w:hAnsi="宋体" w:eastAsia="宋体"/>
                <w:sz w:val="24"/>
                <w:lang w:eastAsia="zh-CN"/>
              </w:rPr>
            </w:pPr>
            <w:r>
              <w:rPr>
                <w:rFonts w:hint="eastAsia" w:ascii="宋体" w:hAnsi="宋体"/>
                <w:sz w:val="24"/>
              </w:rPr>
              <w:t>开标时间：</w:t>
            </w:r>
            <w:r>
              <w:rPr>
                <w:rFonts w:hint="eastAsia" w:ascii="宋体" w:hAnsi="宋体"/>
                <w:color w:val="0000FF"/>
                <w:sz w:val="24"/>
              </w:rPr>
              <w:t>202</w:t>
            </w:r>
            <w:r>
              <w:rPr>
                <w:rFonts w:hint="eastAsia" w:ascii="宋体" w:hAnsi="宋体"/>
                <w:color w:val="0000FF"/>
                <w:sz w:val="24"/>
                <w:lang w:val="en-US" w:eastAsia="zh-CN"/>
              </w:rPr>
              <w:t>2</w:t>
            </w:r>
            <w:r>
              <w:rPr>
                <w:rFonts w:hint="eastAsia" w:ascii="宋体" w:hAnsi="宋体"/>
                <w:color w:val="0000FF"/>
                <w:sz w:val="24"/>
              </w:rPr>
              <w:t>年</w:t>
            </w:r>
            <w:r>
              <w:rPr>
                <w:rFonts w:hint="eastAsia" w:ascii="宋体" w:hAnsi="宋体"/>
                <w:color w:val="0000FF"/>
                <w:sz w:val="24"/>
                <w:lang w:val="en-US" w:eastAsia="zh-CN"/>
              </w:rPr>
              <w:t>4</w:t>
            </w:r>
            <w:r>
              <w:rPr>
                <w:rFonts w:hint="eastAsia" w:ascii="宋体" w:hAnsi="宋体"/>
                <w:color w:val="0000FF"/>
                <w:sz w:val="24"/>
              </w:rPr>
              <w:t>月</w:t>
            </w:r>
            <w:r>
              <w:rPr>
                <w:rFonts w:hint="eastAsia" w:ascii="宋体" w:hAnsi="宋体"/>
                <w:color w:val="0000FF"/>
                <w:sz w:val="24"/>
                <w:lang w:val="en-US" w:eastAsia="zh-CN"/>
              </w:rPr>
              <w:t>14</w:t>
            </w:r>
            <w:r>
              <w:rPr>
                <w:rFonts w:hint="eastAsia" w:ascii="宋体" w:hAnsi="宋体"/>
                <w:color w:val="0000FF"/>
                <w:sz w:val="24"/>
              </w:rPr>
              <w:t>日</w:t>
            </w:r>
            <w:r>
              <w:rPr>
                <w:rFonts w:hint="eastAsia" w:ascii="宋体" w:hAnsi="宋体"/>
                <w:color w:val="0000FF"/>
                <w:sz w:val="24"/>
                <w:lang w:val="en-US" w:eastAsia="zh-CN"/>
              </w:rPr>
              <w:t>13</w:t>
            </w:r>
            <w:r>
              <w:rPr>
                <w:rFonts w:hint="eastAsia" w:ascii="宋体" w:hAnsi="宋体"/>
                <w:color w:val="0000FF"/>
                <w:sz w:val="24"/>
              </w:rPr>
              <w:t>：</w:t>
            </w:r>
            <w:r>
              <w:rPr>
                <w:rFonts w:hint="eastAsia" w:ascii="宋体" w:hAnsi="宋体"/>
                <w:color w:val="0000FF"/>
                <w:sz w:val="24"/>
                <w:lang w:val="en-US" w:eastAsia="zh-CN"/>
              </w:rPr>
              <w:t>3</w:t>
            </w:r>
            <w:r>
              <w:rPr>
                <w:rFonts w:hint="eastAsia" w:ascii="宋体" w:hAnsi="宋体"/>
                <w:color w:val="0000FF"/>
                <w:sz w:val="24"/>
              </w:rPr>
              <w:t>0</w:t>
            </w:r>
            <w:r>
              <w:rPr>
                <w:rFonts w:hint="eastAsia" w:ascii="宋体" w:hAnsi="宋体"/>
                <w:color w:val="0000FF"/>
                <w:sz w:val="24"/>
                <w:lang w:eastAsia="zh-CN"/>
              </w:rPr>
              <w:t>（北京时间）</w:t>
            </w:r>
          </w:p>
          <w:p>
            <w:pPr>
              <w:snapToGrid w:val="0"/>
              <w:spacing w:line="570" w:lineRule="exact"/>
              <w:rPr>
                <w:rFonts w:ascii="宋体" w:hAnsi="宋体"/>
                <w:sz w:val="24"/>
              </w:rPr>
            </w:pPr>
            <w:r>
              <w:rPr>
                <w:rFonts w:hint="eastAsia" w:ascii="宋体" w:hAnsi="宋体"/>
                <w:sz w:val="24"/>
              </w:rPr>
              <w:t>开标地点：湖州市公共资源交易中心2号楼二楼开标室（湖州市仁皇山片区金盖山路66号），具体详见二楼休息区电子显示屏。</w:t>
            </w:r>
          </w:p>
          <w:p>
            <w:pPr>
              <w:snapToGrid w:val="0"/>
              <w:spacing w:line="570" w:lineRule="exact"/>
              <w:rPr>
                <w:rFonts w:ascii="宋体" w:hAnsi="宋体"/>
                <w:sz w:val="24"/>
              </w:rPr>
            </w:pPr>
            <w:r>
              <w:rPr>
                <w:rFonts w:hint="eastAsia" w:ascii="宋体" w:hAnsi="宋体"/>
                <w:sz w:val="24"/>
              </w:rPr>
              <w:t>1、供应商应当在投标截止时间前完成电子投标文件的传输递交，投标截止时间前可以补充、修改或者撤回电子投标文件。补充或者修改电子投标文件的，应当先行撤回原文件，补充、修改后重新传输递交。投标截止时间止未完成传输的，视为放弃投标资格，作无效标处理。</w:t>
            </w:r>
          </w:p>
          <w:p>
            <w:pPr>
              <w:snapToGrid w:val="0"/>
              <w:spacing w:line="570" w:lineRule="exact"/>
              <w:rPr>
                <w:rFonts w:ascii="宋体" w:hAnsi="宋体"/>
                <w:color w:val="000000"/>
                <w:sz w:val="24"/>
              </w:rPr>
            </w:pPr>
            <w:r>
              <w:rPr>
                <w:rFonts w:hint="eastAsia" w:ascii="宋体" w:hAnsi="宋体"/>
                <w:color w:val="000000"/>
                <w:sz w:val="24"/>
              </w:rPr>
              <w:t>2、数据电子备份投标文件（U盘）：以U盘形式提供的数据电子备份投标文件格式及内容须与政采云平台项目采购-电子交易操作指南中制作、加密并递交的电子投标文件格式及内容一致。</w:t>
            </w:r>
            <w:r>
              <w:rPr>
                <w:rFonts w:hint="eastAsia" w:ascii="宋体" w:hAnsi="宋体"/>
                <w:b/>
                <w:bCs/>
                <w:color w:val="000000"/>
                <w:sz w:val="24"/>
              </w:rPr>
              <w:t>递交主要有以下两种方式：</w:t>
            </w:r>
          </w:p>
          <w:p>
            <w:pPr>
              <w:snapToGrid w:val="0"/>
              <w:spacing w:line="570" w:lineRule="exact"/>
              <w:rPr>
                <w:rFonts w:ascii="宋体" w:hAnsi="宋体"/>
                <w:color w:val="000000"/>
                <w:sz w:val="24"/>
              </w:rPr>
            </w:pPr>
            <w:r>
              <w:rPr>
                <w:rFonts w:hint="eastAsia" w:ascii="宋体" w:hAnsi="宋体"/>
                <w:color w:val="000000"/>
                <w:sz w:val="24"/>
              </w:rPr>
              <w:t>2.1因疫情原因，本项目原则上采用不见面的形式开标，数据电子备份投标文件（U盘）应通过邮寄快递方式送达（原则上邮寄公司统一采用</w:t>
            </w:r>
            <w:r>
              <w:rPr>
                <w:rFonts w:hint="eastAsia" w:ascii="宋体" w:hAnsi="宋体"/>
                <w:color w:val="000000"/>
                <w:sz w:val="24"/>
                <w:lang w:eastAsia="zh-CN"/>
              </w:rPr>
              <w:t>顺丰</w:t>
            </w:r>
            <w:r>
              <w:rPr>
                <w:rFonts w:hint="eastAsia" w:ascii="宋体" w:hAnsi="宋体"/>
                <w:color w:val="000000"/>
                <w:sz w:val="24"/>
              </w:rPr>
              <w:t>），邮寄地址为：湖州建通工程管理有限公司[</w:t>
            </w:r>
            <w:r>
              <w:rPr>
                <w:rFonts w:hint="eastAsia" w:ascii="宋体" w:hAnsi="宋体"/>
                <w:color w:val="000000"/>
                <w:sz w:val="24"/>
                <w:lang w:eastAsia="zh-CN"/>
              </w:rPr>
              <w:t>南浔镇泰安西路282号</w:t>
            </w:r>
            <w:r>
              <w:rPr>
                <w:rFonts w:hint="eastAsia" w:ascii="宋体" w:hAnsi="宋体"/>
                <w:color w:val="000000"/>
                <w:sz w:val="24"/>
              </w:rPr>
              <w:t>，朱坞村综合楼十楼1001]，</w:t>
            </w:r>
            <w:r>
              <w:rPr>
                <w:rFonts w:hint="eastAsia" w:ascii="宋体" w:hAnsi="宋体"/>
                <w:sz w:val="24"/>
              </w:rPr>
              <w:t>联系电话：0572-3950002，电子邮箱：</w:t>
            </w:r>
            <w:r>
              <w:rPr>
                <w:rFonts w:hint="eastAsia" w:ascii="宋体" w:hAnsi="宋体" w:cs="宋体"/>
                <w:kern w:val="0"/>
                <w:sz w:val="24"/>
                <w:lang w:eastAsia="zh-CN"/>
              </w:rPr>
              <w:t>1172152788</w:t>
            </w:r>
            <w:r>
              <w:rPr>
                <w:rFonts w:hint="eastAsia" w:ascii="宋体" w:hAnsi="宋体" w:cs="宋体"/>
                <w:kern w:val="0"/>
                <w:sz w:val="24"/>
              </w:rPr>
              <w:t>@qq.com</w:t>
            </w:r>
            <w:r>
              <w:rPr>
                <w:rFonts w:hint="eastAsia" w:ascii="宋体" w:hAnsi="宋体"/>
                <w:color w:val="000000"/>
                <w:sz w:val="24"/>
              </w:rPr>
              <w:t>。邮寄截止时间：供应</w:t>
            </w:r>
            <w:r>
              <w:rPr>
                <w:rFonts w:hint="eastAsia" w:ascii="宋体" w:hAnsi="宋体"/>
                <w:sz w:val="24"/>
              </w:rPr>
              <w:t>商应于</w:t>
            </w:r>
            <w:r>
              <w:rPr>
                <w:rFonts w:hint="eastAsia" w:ascii="宋体" w:hAnsi="宋体"/>
                <w:color w:val="0000FF"/>
                <w:sz w:val="24"/>
              </w:rPr>
              <w:t>202</w:t>
            </w:r>
            <w:r>
              <w:rPr>
                <w:rFonts w:hint="eastAsia" w:ascii="宋体" w:hAnsi="宋体"/>
                <w:color w:val="0000FF"/>
                <w:sz w:val="24"/>
                <w:lang w:val="en-US" w:eastAsia="zh-CN"/>
              </w:rPr>
              <w:t>2</w:t>
            </w:r>
            <w:r>
              <w:rPr>
                <w:rFonts w:hint="eastAsia" w:ascii="宋体" w:hAnsi="宋体"/>
                <w:color w:val="0000FF"/>
                <w:sz w:val="24"/>
              </w:rPr>
              <w:t>年</w:t>
            </w:r>
            <w:r>
              <w:rPr>
                <w:rFonts w:hint="eastAsia" w:ascii="宋体" w:hAnsi="宋体"/>
                <w:color w:val="0000FF"/>
                <w:sz w:val="24"/>
                <w:lang w:val="en-US" w:eastAsia="zh-CN"/>
              </w:rPr>
              <w:t>4</w:t>
            </w:r>
            <w:r>
              <w:rPr>
                <w:rFonts w:hint="eastAsia" w:ascii="宋体" w:hAnsi="宋体"/>
                <w:color w:val="0000FF"/>
                <w:sz w:val="24"/>
              </w:rPr>
              <w:t>月</w:t>
            </w:r>
            <w:r>
              <w:rPr>
                <w:rFonts w:hint="eastAsia" w:ascii="宋体" w:hAnsi="宋体"/>
                <w:color w:val="0000FF"/>
                <w:sz w:val="24"/>
                <w:lang w:val="en-US" w:eastAsia="zh-CN"/>
              </w:rPr>
              <w:t>13</w:t>
            </w:r>
            <w:r>
              <w:rPr>
                <w:rFonts w:hint="eastAsia" w:ascii="宋体" w:hAnsi="宋体"/>
                <w:color w:val="0000FF"/>
                <w:sz w:val="24"/>
              </w:rPr>
              <w:t>日1</w:t>
            </w:r>
            <w:r>
              <w:rPr>
                <w:rFonts w:hint="eastAsia" w:ascii="宋体" w:hAnsi="宋体"/>
                <w:color w:val="0000FF"/>
                <w:sz w:val="24"/>
                <w:lang w:val="en-US" w:eastAsia="zh-CN"/>
              </w:rPr>
              <w:t>6</w:t>
            </w:r>
            <w:r>
              <w:rPr>
                <w:rFonts w:hint="eastAsia" w:ascii="宋体" w:hAnsi="宋体"/>
                <w:color w:val="0000FF"/>
                <w:sz w:val="24"/>
              </w:rPr>
              <w:t>:00</w:t>
            </w:r>
            <w:r>
              <w:rPr>
                <w:rFonts w:hint="eastAsia" w:ascii="宋体" w:hAnsi="宋体"/>
                <w:sz w:val="24"/>
              </w:rPr>
              <w:t>时前准时送达，逾期不予受理。截止开标时间前，</w:t>
            </w:r>
            <w:r>
              <w:rPr>
                <w:rFonts w:hint="eastAsia" w:ascii="宋体" w:hAnsi="宋体"/>
                <w:color w:val="000000"/>
                <w:sz w:val="24"/>
              </w:rPr>
              <w:t>采购人由二名人员（一名接收人、一名监督人员）统一负责接收并送至专门的监控室，二人均在接收记录单上对文件快递包裹的相关情况签字确认，与投标资料一并归档，接收文件全过程将录音录像。供应商须留足投标文件邮寄时间,确保数据电子备份投标文件（U盘）于规定的时间前送达指定地点，未按时送达的，均按未提供处理；</w:t>
            </w:r>
          </w:p>
          <w:p>
            <w:pPr>
              <w:snapToGrid w:val="0"/>
              <w:spacing w:line="570" w:lineRule="exact"/>
              <w:rPr>
                <w:rFonts w:ascii="宋体" w:hAnsi="宋体"/>
                <w:sz w:val="24"/>
              </w:rPr>
            </w:pPr>
            <w:r>
              <w:rPr>
                <w:rFonts w:hint="eastAsia" w:ascii="宋体" w:hAnsi="宋体"/>
                <w:color w:val="000000"/>
                <w:sz w:val="24"/>
              </w:rPr>
              <w:t>2.2若供应商派授权代表出席开标会议（授权代表必须携带身份证、法人授权委托书或法人身份证明文书等有效证明文件以及最近一个月个人社保缴纳证明文件。未携带有效证明文件或未提供社保缴纳证明文件的，其投标文件将被拒绝），数据电子备份投标文件（U盘）应在投标截止时间前送达，超过投标截止时间前送达的，按未提供处理。</w:t>
            </w:r>
          </w:p>
          <w:p>
            <w:pPr>
              <w:snapToGrid w:val="0"/>
              <w:spacing w:line="570" w:lineRule="exact"/>
              <w:rPr>
                <w:rFonts w:ascii="宋体" w:hAnsi="宋体"/>
                <w:sz w:val="24"/>
              </w:rPr>
            </w:pPr>
            <w:r>
              <w:rPr>
                <w:rFonts w:hint="eastAsia" w:ascii="宋体" w:hAnsi="宋体"/>
                <w:b/>
                <w:sz w:val="24"/>
              </w:rPr>
              <w:t>3、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9</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宋体" w:hAnsi="宋体"/>
                <w:color w:val="000000"/>
                <w:sz w:val="24"/>
              </w:rPr>
            </w:pPr>
            <w:r>
              <w:rPr>
                <w:rFonts w:hint="eastAsia" w:ascii="宋体" w:hAnsi="宋体"/>
                <w:color w:val="000000"/>
                <w:sz w:val="24"/>
              </w:rPr>
              <w:t>评标办法及评分标准：附后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10</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left"/>
              <w:rPr>
                <w:rFonts w:ascii="宋体" w:hAnsi="宋体"/>
                <w:color w:val="000000"/>
                <w:sz w:val="24"/>
              </w:rPr>
            </w:pPr>
            <w:r>
              <w:rPr>
                <w:rFonts w:hint="eastAsia" w:ascii="宋体" w:hAnsi="宋体"/>
                <w:color w:val="000000"/>
                <w:sz w:val="24"/>
              </w:rPr>
              <w:t>中标结果公告：采购人依法确定中标供应商后2个工作日内，并公告</w:t>
            </w:r>
            <w:r>
              <w:rPr>
                <w:rFonts w:hint="eastAsia" w:ascii="宋体" w:hAnsi="宋体"/>
                <w:color w:val="000000"/>
                <w:sz w:val="24"/>
                <w:lang w:val="en-US" w:eastAsia="zh-CN"/>
              </w:rPr>
              <w:t>1</w:t>
            </w:r>
            <w:r>
              <w:rPr>
                <w:rFonts w:hint="eastAsia" w:ascii="宋体" w:hAnsi="宋体"/>
                <w:color w:val="000000"/>
                <w:sz w:val="24"/>
              </w:rPr>
              <w:t>个工作日，公告发布网址如下：</w:t>
            </w:r>
          </w:p>
          <w:p>
            <w:pPr>
              <w:snapToGrid w:val="0"/>
              <w:spacing w:line="570" w:lineRule="exact"/>
              <w:jc w:val="left"/>
              <w:rPr>
                <w:rFonts w:ascii="宋体" w:hAnsi="宋体"/>
                <w:color w:val="000000"/>
                <w:sz w:val="24"/>
              </w:rPr>
            </w:pPr>
            <w:r>
              <w:rPr>
                <w:rFonts w:hint="eastAsia" w:ascii="宋体" w:hAnsi="宋体"/>
                <w:color w:val="000000"/>
                <w:sz w:val="24"/>
              </w:rPr>
              <w:t>浙江省政府采购网：</w:t>
            </w:r>
            <w:r>
              <w:fldChar w:fldCharType="begin"/>
            </w:r>
            <w:r>
              <w:instrText xml:space="preserve"> HYPERLINK "http://www.zjzfcg.gov.cn/" </w:instrText>
            </w:r>
            <w:r>
              <w:fldChar w:fldCharType="separate"/>
            </w:r>
            <w:r>
              <w:rPr>
                <w:rFonts w:hint="eastAsia" w:ascii="宋体" w:hAnsi="宋体"/>
                <w:color w:val="000000"/>
                <w:sz w:val="24"/>
              </w:rPr>
              <w:t>http://www.zjzfcg.gov.cn</w:t>
            </w:r>
            <w:r>
              <w:rPr>
                <w:rFonts w:hint="eastAsia" w:ascii="宋体" w:hAnsi="宋体"/>
                <w:color w:val="000000"/>
                <w:sz w:val="24"/>
              </w:rPr>
              <w:fldChar w:fldCharType="end"/>
            </w:r>
            <w:r>
              <w:rPr>
                <w:rFonts w:hint="eastAsia" w:ascii="宋体" w:hAnsi="宋体"/>
                <w:color w:val="000000"/>
                <w:sz w:val="24"/>
              </w:rPr>
              <w:t>；</w:t>
            </w:r>
          </w:p>
          <w:p>
            <w:pPr>
              <w:snapToGrid w:val="0"/>
              <w:spacing w:line="570" w:lineRule="exact"/>
              <w:rPr>
                <w:rFonts w:ascii="宋体" w:hAnsi="宋体"/>
                <w:color w:val="000000"/>
                <w:sz w:val="24"/>
              </w:rPr>
            </w:pPr>
            <w:r>
              <w:rPr>
                <w:rFonts w:hint="eastAsia" w:ascii="宋体" w:hAnsi="宋体" w:cs="宋体"/>
                <w:kern w:val="0"/>
                <w:sz w:val="24"/>
              </w:rPr>
              <w:t>湖州市公共资源交易信息网</w:t>
            </w:r>
            <w:r>
              <w:rPr>
                <w:rFonts w:hint="eastAsia" w:ascii="宋体" w:hAnsi="宋体"/>
                <w:sz w:val="24"/>
              </w:rPr>
              <w:t>：</w:t>
            </w:r>
            <w:r>
              <w:fldChar w:fldCharType="begin"/>
            </w:r>
            <w:r>
              <w:instrText xml:space="preserve"> HYPERLINK "http://ggzy.huzhou.gov.cn/hzfront/" </w:instrText>
            </w:r>
            <w:r>
              <w:fldChar w:fldCharType="separate"/>
            </w:r>
            <w:r>
              <w:rPr>
                <w:rStyle w:val="23"/>
                <w:rFonts w:ascii="宋体" w:hAnsi="宋体" w:cs="宋体"/>
                <w:color w:val="auto"/>
                <w:kern w:val="0"/>
                <w:sz w:val="24"/>
                <w:u w:val="none"/>
              </w:rPr>
              <w:t>http://ggzy.huzhou.gov.cn/hzfront/</w:t>
            </w:r>
            <w:r>
              <w:rPr>
                <w:rStyle w:val="23"/>
                <w:rFonts w:ascii="宋体" w:hAnsi="宋体" w:cs="宋体"/>
                <w:color w:val="auto"/>
                <w:kern w:val="0"/>
                <w:sz w:val="24"/>
                <w:u w:val="none"/>
              </w:rPr>
              <w:fldChar w:fldCharType="end"/>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11</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宋体" w:hAnsi="宋体"/>
                <w:color w:val="000000"/>
                <w:sz w:val="24"/>
              </w:rPr>
            </w:pPr>
            <w:r>
              <w:rPr>
                <w:rFonts w:hint="eastAsia" w:ascii="宋体" w:hAnsi="宋体"/>
                <w:color w:val="000000"/>
                <w:sz w:val="24"/>
              </w:rPr>
              <w:t>中标通知书：在发布中标结果公告的同时，向中标供应商发中标通知书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12</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宋体" w:hAnsi="宋体"/>
                <w:color w:val="000000"/>
                <w:sz w:val="24"/>
              </w:rPr>
            </w:pPr>
            <w:r>
              <w:rPr>
                <w:rFonts w:hint="eastAsia" w:ascii="宋体" w:hAnsi="宋体"/>
                <w:color w:val="000000"/>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13</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宋体" w:hAnsi="宋体"/>
                <w:color w:val="000000"/>
                <w:sz w:val="24"/>
              </w:rPr>
            </w:pPr>
            <w:r>
              <w:rPr>
                <w:rFonts w:hint="eastAsia" w:ascii="宋体" w:hAnsi="宋体"/>
                <w:color w:val="000000"/>
                <w:sz w:val="24"/>
              </w:rPr>
              <w:t>履约保证金的收取及退还:按合同总金额的</w:t>
            </w:r>
            <w:r>
              <w:rPr>
                <w:rFonts w:hint="eastAsia" w:ascii="宋体" w:hAnsi="宋体"/>
                <w:color w:val="000000"/>
                <w:sz w:val="24"/>
                <w:lang w:val="en-US" w:eastAsia="zh-CN"/>
              </w:rPr>
              <w:t>2.5</w:t>
            </w:r>
            <w:r>
              <w:rPr>
                <w:rFonts w:hint="eastAsia" w:ascii="宋体" w:hAnsi="宋体"/>
                <w:color w:val="000000"/>
                <w:sz w:val="24"/>
              </w:rPr>
              <w:t>%计收，合同履行完毕后视合同履约情况返还。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14</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宋体" w:hAnsi="宋体"/>
                <w:color w:val="000000"/>
                <w:sz w:val="24"/>
              </w:rPr>
            </w:pPr>
            <w:r>
              <w:rPr>
                <w:rFonts w:hint="eastAsia" w:ascii="宋体" w:hAnsi="宋体"/>
                <w:color w:val="000000"/>
                <w:sz w:val="24"/>
              </w:rPr>
              <w:t>投标文件有效期：60天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15</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宋体" w:hAnsi="宋体"/>
                <w:color w:val="000000"/>
                <w:sz w:val="24"/>
              </w:rPr>
            </w:pPr>
            <w:r>
              <w:rPr>
                <w:rFonts w:hint="eastAsia" w:ascii="宋体" w:hAnsi="宋体"/>
                <w:color w:val="000000"/>
                <w:sz w:val="24"/>
              </w:rPr>
              <w:t>解释：本招标文件的解释权属于采购人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b/>
                <w:color w:val="000000"/>
                <w:sz w:val="24"/>
              </w:rPr>
            </w:pPr>
            <w:r>
              <w:rPr>
                <w:rFonts w:hint="eastAsia" w:ascii="宋体" w:hAnsi="宋体"/>
                <w:b/>
                <w:color w:val="000000"/>
                <w:sz w:val="24"/>
              </w:rPr>
              <w:t>16</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宋体" w:hAnsi="宋体"/>
                <w:b/>
                <w:color w:val="000000"/>
                <w:sz w:val="24"/>
              </w:rPr>
            </w:pPr>
            <w:r>
              <w:rPr>
                <w:rFonts w:hint="eastAsia" w:ascii="宋体" w:hAnsi="宋体"/>
                <w:b/>
                <w:color w:val="000000"/>
                <w:sz w:val="24"/>
              </w:rPr>
              <w:t>在确定中标供应商后，签订合同前，中标供应商须提供一份完整的纸质投标文件给采购人，纸质投标文件须与电子投标文件格式及内容一致。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b/>
                <w:color w:val="000000"/>
                <w:sz w:val="24"/>
              </w:rPr>
            </w:pPr>
            <w:r>
              <w:rPr>
                <w:rFonts w:hint="eastAsia" w:ascii="宋体" w:hAnsi="宋体"/>
                <w:b/>
                <w:color w:val="000000"/>
                <w:sz w:val="24"/>
              </w:rPr>
              <w:t>17</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宋体" w:hAnsi="宋体"/>
                <w:b/>
                <w:color w:val="000000"/>
                <w:sz w:val="24"/>
              </w:rPr>
            </w:pPr>
            <w:r>
              <w:rPr>
                <w:rFonts w:hint="eastAsia" w:ascii="宋体" w:hAnsi="宋体"/>
                <w:b/>
                <w:color w:val="000000"/>
                <w:sz w:val="24"/>
              </w:rPr>
              <w:t>特别说明：</w:t>
            </w:r>
            <w:r>
              <w:rPr>
                <w:rFonts w:ascii="宋体" w:hAnsi="宋体"/>
                <w:b/>
                <w:color w:val="000000"/>
                <w:sz w:val="24"/>
              </w:rPr>
              <w:t>政采云公司如对电子化开标及评审程序有调整的，应按调整的程序操作。</w:t>
            </w:r>
          </w:p>
        </w:tc>
      </w:tr>
    </w:tbl>
    <w:p>
      <w:pPr>
        <w:spacing w:line="530" w:lineRule="exact"/>
        <w:rPr>
          <w:rFonts w:ascii="宋体" w:hAnsi="宋体" w:cs="宋体"/>
          <w:b/>
          <w:color w:val="000000"/>
          <w:sz w:val="24"/>
        </w:rPr>
      </w:pPr>
      <w:r>
        <w:rPr>
          <w:rFonts w:hint="eastAsia" w:ascii="宋体" w:hAnsi="宋体" w:cs="宋体"/>
          <w:b/>
          <w:color w:val="000000"/>
          <w:sz w:val="24"/>
        </w:rPr>
        <w:t>一、总  则</w:t>
      </w:r>
    </w:p>
    <w:p>
      <w:pPr>
        <w:spacing w:line="530" w:lineRule="exact"/>
        <w:ind w:firstLine="472" w:firstLineChars="197"/>
        <w:rPr>
          <w:rFonts w:ascii="宋体" w:hAnsi="宋体" w:cs="宋体"/>
          <w:b/>
          <w:color w:val="000000"/>
          <w:sz w:val="24"/>
        </w:rPr>
      </w:pPr>
      <w:r>
        <w:rPr>
          <w:rFonts w:hint="eastAsia" w:ascii="宋体" w:hAnsi="宋体" w:cs="宋体"/>
          <w:color w:val="000000"/>
          <w:sz w:val="24"/>
        </w:rPr>
        <w:t>（一）适用范围</w:t>
      </w:r>
    </w:p>
    <w:p>
      <w:pPr>
        <w:pStyle w:val="13"/>
        <w:spacing w:line="530" w:lineRule="exact"/>
        <w:ind w:firstLine="480" w:firstLineChars="200"/>
        <w:rPr>
          <w:rFonts w:hAnsi="宋体" w:cs="宋体"/>
          <w:color w:val="000000"/>
          <w:sz w:val="24"/>
          <w:szCs w:val="24"/>
        </w:rPr>
      </w:pPr>
      <w:r>
        <w:rPr>
          <w:rFonts w:hint="eastAsia" w:hAnsi="宋体" w:cs="宋体"/>
          <w:color w:val="000000"/>
          <w:sz w:val="24"/>
          <w:szCs w:val="24"/>
        </w:rPr>
        <w:t>本招标文件适用于</w:t>
      </w:r>
      <w:r>
        <w:rPr>
          <w:rFonts w:hint="eastAsia" w:hAnsi="宋体" w:cs="宋体"/>
          <w:b/>
          <w:color w:val="000000"/>
          <w:sz w:val="24"/>
          <w:szCs w:val="24"/>
          <w:u w:val="single"/>
          <w:lang w:eastAsia="zh-CN"/>
        </w:rPr>
        <w:t>祥瑞云邸花苑幼儿园（南浔开发区实验幼儿园分园）装饰提升工程</w:t>
      </w:r>
      <w:r>
        <w:rPr>
          <w:rFonts w:hint="eastAsia" w:hAnsi="宋体" w:cs="宋体"/>
          <w:color w:val="000000"/>
          <w:sz w:val="24"/>
          <w:szCs w:val="24"/>
        </w:rPr>
        <w:t>的招标、投标、评标、定标、验收、合同履约、付款等行为（法律、法规另有规定的，从其规定）。</w:t>
      </w:r>
    </w:p>
    <w:p>
      <w:pPr>
        <w:spacing w:line="530" w:lineRule="exact"/>
        <w:ind w:firstLine="480" w:firstLineChars="200"/>
        <w:rPr>
          <w:rFonts w:ascii="宋体" w:hAnsi="宋体" w:cs="宋体"/>
          <w:color w:val="000000"/>
          <w:sz w:val="24"/>
        </w:rPr>
      </w:pPr>
      <w:r>
        <w:rPr>
          <w:rFonts w:hint="eastAsia" w:ascii="宋体" w:hAnsi="宋体" w:cs="宋体"/>
          <w:color w:val="000000"/>
          <w:sz w:val="24"/>
        </w:rPr>
        <w:t>（二）采购预算：</w:t>
      </w:r>
      <w:r>
        <w:rPr>
          <w:rFonts w:hint="eastAsia" w:ascii="宋体" w:hAnsi="宋体" w:cs="宋体"/>
          <w:sz w:val="24"/>
        </w:rPr>
        <w:t>人民币</w:t>
      </w:r>
      <w:r>
        <w:rPr>
          <w:rFonts w:hint="eastAsia" w:ascii="宋体" w:hAnsi="宋体" w:cs="宋体"/>
          <w:sz w:val="24"/>
          <w:lang w:val="en-US" w:eastAsia="zh-CN"/>
        </w:rPr>
        <w:t>500</w:t>
      </w:r>
      <w:r>
        <w:rPr>
          <w:rFonts w:hint="eastAsia" w:ascii="宋体" w:hAnsi="宋体" w:cs="宋体"/>
          <w:sz w:val="24"/>
        </w:rPr>
        <w:t>万元</w:t>
      </w:r>
    </w:p>
    <w:p>
      <w:pPr>
        <w:snapToGrid w:val="0"/>
        <w:spacing w:line="530" w:lineRule="exact"/>
        <w:ind w:firstLine="472" w:firstLineChars="197"/>
        <w:jc w:val="left"/>
        <w:outlineLvl w:val="1"/>
        <w:rPr>
          <w:rFonts w:ascii="宋体" w:hAnsi="宋体" w:cs="宋体"/>
          <w:color w:val="000000"/>
          <w:sz w:val="24"/>
        </w:rPr>
      </w:pPr>
      <w:r>
        <w:rPr>
          <w:rFonts w:hint="eastAsia" w:ascii="宋体" w:hAnsi="宋体" w:cs="宋体"/>
          <w:color w:val="000000"/>
          <w:sz w:val="24"/>
        </w:rPr>
        <w:t>（三）定义</w:t>
      </w:r>
    </w:p>
    <w:p>
      <w:pPr>
        <w:pStyle w:val="13"/>
        <w:spacing w:line="530" w:lineRule="exact"/>
        <w:ind w:firstLine="480" w:firstLineChars="200"/>
        <w:rPr>
          <w:rFonts w:hAnsi="宋体" w:cs="宋体"/>
          <w:color w:val="000000"/>
          <w:sz w:val="24"/>
          <w:szCs w:val="24"/>
        </w:rPr>
      </w:pPr>
      <w:r>
        <w:rPr>
          <w:rFonts w:hint="eastAsia" w:hAnsi="宋体" w:cs="宋体"/>
          <w:color w:val="000000"/>
          <w:sz w:val="24"/>
          <w:szCs w:val="24"/>
        </w:rPr>
        <w:t>1.采购人系指组织本次招标的</w:t>
      </w:r>
      <w:r>
        <w:rPr>
          <w:rFonts w:hint="eastAsia" w:hAnsi="宋体" w:cs="宋体"/>
          <w:b/>
          <w:color w:val="000000"/>
          <w:sz w:val="24"/>
          <w:szCs w:val="24"/>
          <w:u w:val="single"/>
          <w:lang w:eastAsia="zh-CN"/>
        </w:rPr>
        <w:t>湖州市南浔开发区实验幼儿园</w:t>
      </w:r>
      <w:r>
        <w:rPr>
          <w:rFonts w:hint="eastAsia" w:hAnsi="宋体" w:cs="宋体"/>
          <w:color w:val="000000"/>
          <w:sz w:val="24"/>
          <w:szCs w:val="24"/>
        </w:rPr>
        <w:t>，采购代理机构系指受采购人委托组织本次招标的</w:t>
      </w:r>
      <w:r>
        <w:rPr>
          <w:rFonts w:hint="eastAsia" w:hAnsi="宋体" w:cs="宋体"/>
          <w:b/>
          <w:color w:val="000000"/>
          <w:sz w:val="24"/>
          <w:szCs w:val="24"/>
          <w:u w:val="single"/>
        </w:rPr>
        <w:t>湖州建通工程管理有限公司</w:t>
      </w:r>
      <w:r>
        <w:rPr>
          <w:rFonts w:hint="eastAsia" w:hAnsi="宋体" w:cs="宋体"/>
          <w:color w:val="000000"/>
          <w:sz w:val="24"/>
          <w:szCs w:val="24"/>
        </w:rPr>
        <w:t>。</w:t>
      </w:r>
    </w:p>
    <w:p>
      <w:pPr>
        <w:pStyle w:val="13"/>
        <w:spacing w:line="530" w:lineRule="exact"/>
        <w:ind w:firstLine="480" w:firstLineChars="200"/>
        <w:rPr>
          <w:rFonts w:hAnsi="宋体" w:cs="宋体"/>
          <w:color w:val="000000"/>
          <w:sz w:val="24"/>
          <w:szCs w:val="24"/>
        </w:rPr>
      </w:pPr>
      <w:r>
        <w:rPr>
          <w:rFonts w:hint="eastAsia" w:hAnsi="宋体" w:cs="宋体"/>
          <w:color w:val="000000"/>
          <w:sz w:val="24"/>
          <w:szCs w:val="24"/>
        </w:rPr>
        <w:t>2.“供应商”指向采购人提交投标文件的单位。</w:t>
      </w:r>
    </w:p>
    <w:p>
      <w:pPr>
        <w:pStyle w:val="13"/>
        <w:spacing w:line="530" w:lineRule="exact"/>
        <w:ind w:firstLine="480" w:firstLineChars="200"/>
        <w:rPr>
          <w:rFonts w:hAnsi="宋体" w:cs="宋体"/>
          <w:sz w:val="24"/>
          <w:szCs w:val="24"/>
        </w:rPr>
      </w:pPr>
      <w:r>
        <w:rPr>
          <w:rFonts w:hint="eastAsia" w:hAnsi="宋体" w:cs="宋体"/>
          <w:sz w:val="24"/>
          <w:szCs w:val="24"/>
        </w:rPr>
        <w:t>3.“项目”系指供应商按招标文件规定向采购人提供的货物及服务。</w:t>
      </w:r>
    </w:p>
    <w:p>
      <w:pPr>
        <w:pStyle w:val="13"/>
        <w:spacing w:line="530" w:lineRule="exact"/>
        <w:ind w:firstLine="480" w:firstLineChars="200"/>
        <w:rPr>
          <w:rFonts w:hAnsi="宋体" w:cs="宋体"/>
          <w:color w:val="000000"/>
          <w:sz w:val="24"/>
          <w:szCs w:val="24"/>
        </w:rPr>
      </w:pPr>
      <w:r>
        <w:rPr>
          <w:rFonts w:hint="eastAsia" w:hAnsi="宋体" w:cs="宋体"/>
          <w:color w:val="000000"/>
          <w:sz w:val="24"/>
          <w:szCs w:val="24"/>
        </w:rPr>
        <w:t>4.“书面形式”包括信函、传真、电报等。</w:t>
      </w:r>
    </w:p>
    <w:p>
      <w:pPr>
        <w:pStyle w:val="13"/>
        <w:spacing w:line="530" w:lineRule="exact"/>
        <w:ind w:firstLine="480" w:firstLineChars="200"/>
        <w:rPr>
          <w:rFonts w:hAnsi="宋体" w:cs="宋体"/>
          <w:color w:val="000000"/>
          <w:sz w:val="24"/>
          <w:szCs w:val="24"/>
        </w:rPr>
      </w:pPr>
      <w:r>
        <w:rPr>
          <w:rFonts w:hint="eastAsia" w:hAnsi="宋体" w:cs="宋体"/>
          <w:color w:val="000000"/>
          <w:sz w:val="24"/>
          <w:szCs w:val="24"/>
        </w:rPr>
        <w:t>5.“▲”系指实质性要求条款。</w:t>
      </w:r>
    </w:p>
    <w:p>
      <w:pPr>
        <w:snapToGrid w:val="0"/>
        <w:spacing w:line="530" w:lineRule="exact"/>
        <w:ind w:firstLine="470" w:firstLineChars="196"/>
        <w:jc w:val="left"/>
        <w:outlineLvl w:val="1"/>
        <w:rPr>
          <w:rFonts w:ascii="宋体" w:hAnsi="宋体" w:cs="宋体"/>
          <w:color w:val="000000"/>
          <w:sz w:val="24"/>
        </w:rPr>
      </w:pPr>
      <w:r>
        <w:rPr>
          <w:rFonts w:hint="eastAsia" w:ascii="宋体" w:hAnsi="宋体" w:cs="宋体"/>
          <w:color w:val="000000"/>
          <w:sz w:val="24"/>
        </w:rPr>
        <w:t>（四）采购方式</w:t>
      </w:r>
    </w:p>
    <w:p>
      <w:pPr>
        <w:spacing w:line="530" w:lineRule="exact"/>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snapToGrid w:val="0"/>
        <w:spacing w:line="530" w:lineRule="exact"/>
        <w:ind w:firstLine="470" w:firstLineChars="196"/>
        <w:jc w:val="left"/>
        <w:outlineLvl w:val="1"/>
        <w:rPr>
          <w:rFonts w:ascii="宋体" w:hAnsi="宋体" w:cs="宋体"/>
          <w:color w:val="000000"/>
          <w:sz w:val="24"/>
        </w:rPr>
      </w:pPr>
      <w:r>
        <w:rPr>
          <w:rFonts w:hint="eastAsia" w:ascii="宋体" w:hAnsi="宋体" w:cs="宋体"/>
          <w:color w:val="000000"/>
          <w:sz w:val="24"/>
        </w:rPr>
        <w:t>（五）投标委托（两种方式）</w:t>
      </w:r>
    </w:p>
    <w:p>
      <w:pPr>
        <w:snapToGrid w:val="0"/>
        <w:spacing w:line="530" w:lineRule="exact"/>
        <w:ind w:firstLine="470" w:firstLineChars="196"/>
        <w:jc w:val="left"/>
        <w:outlineLvl w:val="1"/>
        <w:rPr>
          <w:rFonts w:ascii="宋体" w:hAnsi="宋体" w:cs="宋体"/>
          <w:color w:val="000000"/>
          <w:sz w:val="24"/>
        </w:rPr>
      </w:pPr>
      <w:r>
        <w:rPr>
          <w:rFonts w:hint="eastAsia" w:ascii="宋体" w:hAnsi="宋体" w:cs="宋体"/>
          <w:color w:val="000000"/>
          <w:sz w:val="24"/>
        </w:rPr>
        <w:t>1、本项目采用不见面形式开标，法定代表人或其授权委托人无需到场，在线响应即可（通过指定的电子邮箱、传真等方式）。</w:t>
      </w:r>
    </w:p>
    <w:p>
      <w:pPr>
        <w:snapToGrid w:val="0"/>
        <w:spacing w:line="530" w:lineRule="exact"/>
        <w:ind w:firstLine="470" w:firstLineChars="196"/>
        <w:jc w:val="left"/>
        <w:outlineLvl w:val="1"/>
        <w:rPr>
          <w:rFonts w:ascii="宋体" w:hAnsi="宋体" w:cs="宋体"/>
          <w:b/>
          <w:color w:val="000000"/>
          <w:sz w:val="24"/>
          <w:u w:val="single"/>
        </w:rPr>
      </w:pPr>
      <w:r>
        <w:rPr>
          <w:rFonts w:hint="eastAsia" w:ascii="宋体" w:hAnsi="宋体" w:cs="宋体"/>
          <w:color w:val="000000"/>
          <w:sz w:val="24"/>
        </w:rPr>
        <w:t>2、</w:t>
      </w:r>
      <w:r>
        <w:rPr>
          <w:rFonts w:hint="eastAsia" w:ascii="宋体" w:hAnsi="宋体" w:cs="宋体"/>
          <w:color w:val="000000"/>
          <w:kern w:val="0"/>
          <w:sz w:val="24"/>
        </w:rPr>
        <w:t>若供应商派授权代表出席开标会议，</w:t>
      </w:r>
      <w:r>
        <w:rPr>
          <w:rFonts w:hint="eastAsia" w:ascii="宋体" w:hAnsi="宋体" w:cs="宋体"/>
          <w:color w:val="000000"/>
          <w:sz w:val="24"/>
        </w:rPr>
        <w:t>须携带有效身份证件。如供应商代表不是法定代表人，须有法定代表人出具的授权委托书及授权代理人最近一个月个人社保缴纳证明文件（正本用原件，副本用复印件，格式见第六章）。</w:t>
      </w:r>
      <w:r>
        <w:rPr>
          <w:rFonts w:hint="eastAsia" w:ascii="宋体" w:hAnsi="宋体" w:cs="宋体"/>
          <w:b/>
          <w:color w:val="000000"/>
          <w:sz w:val="24"/>
          <w:u w:val="single"/>
        </w:rPr>
        <w:t>在开标时需单独提交一份交给采购人及采购代理机构，以便对供应商资格进行审核，法定代表人授权委托书原件必须由法定代表人签名并加盖单位公章。</w:t>
      </w:r>
    </w:p>
    <w:p>
      <w:pPr>
        <w:snapToGrid w:val="0"/>
        <w:spacing w:line="530" w:lineRule="exact"/>
        <w:ind w:firstLine="472" w:firstLineChars="196"/>
        <w:jc w:val="left"/>
        <w:outlineLvl w:val="1"/>
        <w:rPr>
          <w:rFonts w:ascii="宋体" w:hAnsi="宋体" w:cs="宋体"/>
          <w:b/>
          <w:bCs/>
          <w:kern w:val="0"/>
          <w:sz w:val="24"/>
        </w:rPr>
      </w:pPr>
      <w:r>
        <w:rPr>
          <w:rFonts w:hint="eastAsia" w:ascii="宋体" w:hAnsi="宋体" w:cs="宋体"/>
          <w:b/>
          <w:bCs/>
          <w:kern w:val="0"/>
          <w:sz w:val="24"/>
        </w:rPr>
        <w:t>注：供应商若派授权代表出席开标会议，须随身携带笔记本电脑及制作电子投标文件的CA锁，交易中心不提供无线网络，由供应商自行解决。</w:t>
      </w:r>
    </w:p>
    <w:p>
      <w:pPr>
        <w:spacing w:line="530" w:lineRule="exact"/>
        <w:ind w:firstLine="480" w:firstLineChars="200"/>
        <w:rPr>
          <w:rFonts w:ascii="宋体" w:hAnsi="宋体" w:cs="宋体"/>
          <w:color w:val="000000"/>
          <w:sz w:val="24"/>
        </w:rPr>
      </w:pPr>
      <w:r>
        <w:rPr>
          <w:rFonts w:hint="eastAsia" w:ascii="宋体" w:hAnsi="宋体" w:cs="宋体"/>
          <w:color w:val="000000"/>
          <w:sz w:val="24"/>
        </w:rPr>
        <w:t>（六）投标费用</w:t>
      </w:r>
    </w:p>
    <w:p>
      <w:pPr>
        <w:spacing w:line="530" w:lineRule="exact"/>
        <w:ind w:firstLine="480" w:firstLineChars="200"/>
        <w:rPr>
          <w:rFonts w:ascii="宋体" w:hAnsi="宋体" w:cs="宋体"/>
          <w:color w:val="000000"/>
          <w:sz w:val="24"/>
        </w:rPr>
      </w:pPr>
      <w:r>
        <w:rPr>
          <w:rFonts w:hint="eastAsia" w:ascii="宋体" w:hAnsi="宋体" w:cs="宋体"/>
          <w:color w:val="000000"/>
          <w:sz w:val="24"/>
        </w:rPr>
        <w:t>1.供应商应自行承担投标过程中的所有相关费用，不论中标与否，采购人在任何情况下不承担有关费用。</w:t>
      </w:r>
    </w:p>
    <w:p>
      <w:pPr>
        <w:spacing w:line="530" w:lineRule="exact"/>
        <w:ind w:firstLine="480" w:firstLineChars="200"/>
        <w:rPr>
          <w:rFonts w:ascii="宋体" w:hAnsi="宋体" w:cs="宋体"/>
          <w:color w:val="000000"/>
          <w:sz w:val="24"/>
        </w:rPr>
      </w:pPr>
      <w:r>
        <w:rPr>
          <w:rFonts w:hint="eastAsia" w:ascii="宋体" w:hAnsi="宋体" w:cs="宋体"/>
          <w:color w:val="000000"/>
          <w:sz w:val="24"/>
        </w:rPr>
        <w:t>2.</w:t>
      </w:r>
      <w:r>
        <w:rPr>
          <w:rFonts w:hint="eastAsia" w:ascii="宋体" w:hAnsi="宋体" w:cs="宋体"/>
          <w:sz w:val="24"/>
        </w:rPr>
        <w:t>本项目招标代理服务费按</w:t>
      </w:r>
      <w:r>
        <w:rPr>
          <w:rFonts w:hint="eastAsia" w:ascii="宋体" w:hAnsi="宋体" w:cs="宋体"/>
          <w:b/>
          <w:bCs/>
          <w:sz w:val="24"/>
        </w:rPr>
        <w:t>人民币</w:t>
      </w:r>
      <w:r>
        <w:rPr>
          <w:rFonts w:hint="eastAsia" w:ascii="宋体" w:hAnsi="宋体"/>
          <w:b/>
          <w:bCs/>
          <w:sz w:val="24"/>
          <w:lang w:val="en-US" w:eastAsia="zh-CN"/>
        </w:rPr>
        <w:t>肆万贰仟叁佰</w:t>
      </w:r>
      <w:r>
        <w:rPr>
          <w:rFonts w:hint="eastAsia" w:ascii="宋体" w:hAnsi="宋体"/>
          <w:b/>
          <w:bCs/>
          <w:sz w:val="24"/>
          <w:highlight w:val="none"/>
        </w:rPr>
        <w:t>元整（￥</w:t>
      </w:r>
      <w:r>
        <w:rPr>
          <w:rFonts w:hint="eastAsia" w:ascii="宋体" w:hAnsi="宋体"/>
          <w:b/>
          <w:bCs/>
          <w:sz w:val="24"/>
          <w:highlight w:val="none"/>
          <w:lang w:val="en-US" w:eastAsia="zh-CN"/>
        </w:rPr>
        <w:t>42300</w:t>
      </w:r>
      <w:r>
        <w:rPr>
          <w:rFonts w:hint="eastAsia" w:ascii="宋体" w:hAnsi="宋体"/>
          <w:b/>
          <w:bCs/>
          <w:sz w:val="24"/>
        </w:rPr>
        <w:t>元）</w:t>
      </w:r>
      <w:r>
        <w:rPr>
          <w:rFonts w:hint="eastAsia" w:ascii="宋体" w:hAnsi="宋体"/>
          <w:sz w:val="24"/>
        </w:rPr>
        <w:t>收取</w:t>
      </w:r>
      <w:r>
        <w:rPr>
          <w:rFonts w:hint="eastAsia" w:ascii="宋体" w:hAnsi="宋体" w:cs="宋体"/>
          <w:sz w:val="24"/>
        </w:rPr>
        <w:t>，在确定中标供应商后，领取中标通知书前，由中标供应商全额支付，请各供应商自行考虑计入投标报价中。</w:t>
      </w:r>
    </w:p>
    <w:p>
      <w:pPr>
        <w:snapToGrid w:val="0"/>
        <w:spacing w:line="530" w:lineRule="exact"/>
        <w:ind w:firstLine="480" w:firstLineChars="200"/>
        <w:jc w:val="left"/>
        <w:rPr>
          <w:rFonts w:ascii="宋体" w:hAnsi="宋体" w:cs="宋体"/>
          <w:color w:val="000000"/>
          <w:sz w:val="24"/>
        </w:rPr>
      </w:pPr>
      <w:r>
        <w:rPr>
          <w:rFonts w:hint="eastAsia" w:ascii="宋体" w:hAnsi="宋体" w:cs="宋体"/>
          <w:color w:val="000000"/>
          <w:sz w:val="24"/>
        </w:rPr>
        <w:t>（七）联合体投标</w:t>
      </w:r>
    </w:p>
    <w:p>
      <w:pPr>
        <w:snapToGrid w:val="0"/>
        <w:spacing w:line="530" w:lineRule="exact"/>
        <w:ind w:firstLine="480" w:firstLineChars="200"/>
        <w:jc w:val="left"/>
        <w:rPr>
          <w:rFonts w:ascii="宋体" w:hAnsi="宋体" w:cs="宋体"/>
          <w:color w:val="000000"/>
          <w:sz w:val="24"/>
        </w:rPr>
      </w:pPr>
      <w:r>
        <w:rPr>
          <w:rFonts w:hint="eastAsia" w:ascii="宋体" w:hAnsi="宋体" w:cs="宋体"/>
          <w:color w:val="000000"/>
          <w:sz w:val="24"/>
        </w:rPr>
        <w:t>本项目不接受联合体投标。</w:t>
      </w:r>
    </w:p>
    <w:p>
      <w:pPr>
        <w:snapToGrid w:val="0"/>
        <w:spacing w:line="530" w:lineRule="exact"/>
        <w:ind w:firstLine="480" w:firstLineChars="200"/>
        <w:jc w:val="left"/>
        <w:rPr>
          <w:rFonts w:ascii="宋体" w:hAnsi="宋体" w:cs="宋体"/>
          <w:color w:val="000000"/>
          <w:sz w:val="24"/>
        </w:rPr>
      </w:pPr>
      <w:r>
        <w:rPr>
          <w:rFonts w:hint="eastAsia" w:ascii="宋体" w:hAnsi="宋体" w:cs="宋体"/>
          <w:color w:val="000000"/>
          <w:sz w:val="24"/>
        </w:rPr>
        <w:t>（八）转包与分包</w:t>
      </w:r>
    </w:p>
    <w:p>
      <w:pPr>
        <w:snapToGrid w:val="0"/>
        <w:spacing w:line="530" w:lineRule="exact"/>
        <w:ind w:firstLine="480" w:firstLineChars="200"/>
        <w:rPr>
          <w:rFonts w:ascii="宋体" w:hAnsi="宋体" w:cs="宋体"/>
          <w:color w:val="000000"/>
          <w:sz w:val="24"/>
        </w:rPr>
      </w:pPr>
      <w:r>
        <w:rPr>
          <w:rFonts w:hint="eastAsia" w:ascii="宋体" w:hAnsi="宋体" w:cs="宋体"/>
          <w:color w:val="000000"/>
          <w:sz w:val="24"/>
        </w:rPr>
        <w:t>本项目不允许转包，也不可以分包。</w:t>
      </w:r>
    </w:p>
    <w:p>
      <w:pPr>
        <w:snapToGrid w:val="0"/>
        <w:spacing w:line="530" w:lineRule="exact"/>
        <w:ind w:firstLine="480" w:firstLineChars="200"/>
        <w:rPr>
          <w:rFonts w:ascii="宋体" w:hAnsi="宋体" w:cs="宋体"/>
          <w:color w:val="000000"/>
          <w:sz w:val="24"/>
        </w:rPr>
      </w:pPr>
      <w:r>
        <w:rPr>
          <w:rFonts w:hint="eastAsia" w:ascii="宋体" w:hAnsi="宋体" w:cs="宋体"/>
          <w:color w:val="000000"/>
          <w:sz w:val="24"/>
        </w:rPr>
        <w:t>特别说明：</w:t>
      </w:r>
    </w:p>
    <w:p>
      <w:pPr>
        <w:pStyle w:val="13"/>
        <w:spacing w:line="530" w:lineRule="exact"/>
        <w:ind w:firstLine="480" w:firstLineChars="200"/>
        <w:rPr>
          <w:rFonts w:hAnsi="宋体" w:cs="宋体"/>
          <w:color w:val="000000"/>
          <w:sz w:val="24"/>
          <w:szCs w:val="24"/>
        </w:rPr>
      </w:pPr>
      <w:r>
        <w:rPr>
          <w:rFonts w:hint="eastAsia" w:hAnsi="宋体" w:cs="宋体"/>
          <w:color w:val="000000"/>
          <w:sz w:val="24"/>
          <w:szCs w:val="24"/>
        </w:rPr>
        <w:t>▲1.供应商应仔细阅读招标文件的所有内容，按照招标文件的要求提交投标文件，并对所提供的全部资料的真实性承担法律责任。</w:t>
      </w:r>
    </w:p>
    <w:p>
      <w:pPr>
        <w:pStyle w:val="13"/>
        <w:spacing w:line="530" w:lineRule="exact"/>
        <w:ind w:firstLine="480" w:firstLineChars="200"/>
        <w:rPr>
          <w:rFonts w:hint="eastAsia" w:hAnsi="宋体" w:cs="宋体"/>
          <w:color w:val="000000"/>
          <w:sz w:val="24"/>
          <w:szCs w:val="24"/>
        </w:rPr>
      </w:pPr>
      <w:r>
        <w:rPr>
          <w:rFonts w:hint="eastAsia" w:hAnsi="宋体" w:cs="宋体"/>
          <w:color w:val="000000"/>
          <w:sz w:val="24"/>
          <w:szCs w:val="24"/>
        </w:rPr>
        <w:t>▲2.供应商应仔细阅读招标文件的所有内容，按照招标文件的要求提交投标文件， 并对所提供的全部资料的真实性承担法律责任。</w:t>
      </w:r>
    </w:p>
    <w:p>
      <w:pPr>
        <w:pStyle w:val="13"/>
        <w:spacing w:line="530" w:lineRule="exact"/>
        <w:ind w:firstLine="480" w:firstLineChars="200"/>
        <w:rPr>
          <w:rFonts w:hint="eastAsia" w:hAnsi="宋体" w:cs="宋体"/>
          <w:color w:val="000000"/>
          <w:sz w:val="24"/>
          <w:szCs w:val="24"/>
        </w:rPr>
      </w:pPr>
      <w:r>
        <w:rPr>
          <w:rFonts w:hint="eastAsia" w:hAnsi="宋体" w:cs="宋体"/>
          <w:color w:val="000000"/>
          <w:sz w:val="24"/>
          <w:szCs w:val="24"/>
        </w:rPr>
        <w:t>▲3</w:t>
      </w:r>
      <w:r>
        <w:rPr>
          <w:rFonts w:hint="eastAsia" w:hAnsi="宋体" w:cs="宋体"/>
          <w:color w:val="000000"/>
          <w:sz w:val="24"/>
          <w:szCs w:val="24"/>
          <w:lang w:val="en-US" w:eastAsia="zh-CN"/>
        </w:rPr>
        <w:t>.</w:t>
      </w:r>
      <w:r>
        <w:rPr>
          <w:rFonts w:hint="eastAsia" w:hAnsi="宋体" w:cs="宋体"/>
          <w:color w:val="000000"/>
          <w:sz w:val="24"/>
          <w:szCs w:val="24"/>
        </w:rPr>
        <w:t>各供应商需认真摸底人工、材料及机械的市场价并结合我市造价部门发布的信息价进行自主报价，但不得采取恶意竞标及恶性不平衡报价，扰乱招招标市场。一经评审委员会确认为恶意竞标及恶性不平衡报价属实，一律作无效标处理。</w:t>
      </w:r>
    </w:p>
    <w:p>
      <w:pPr>
        <w:pStyle w:val="13"/>
        <w:spacing w:line="530" w:lineRule="exact"/>
        <w:ind w:firstLine="480" w:firstLineChars="200"/>
        <w:rPr>
          <w:rFonts w:hAnsi="宋体" w:cs="宋体"/>
          <w:color w:val="000000"/>
          <w:sz w:val="24"/>
          <w:szCs w:val="24"/>
        </w:rPr>
      </w:pPr>
      <w:r>
        <w:rPr>
          <w:rFonts w:hint="eastAsia" w:hAnsi="宋体" w:cs="宋体"/>
          <w:color w:val="000000"/>
          <w:sz w:val="24"/>
          <w:szCs w:val="24"/>
        </w:rPr>
        <w:t>▲4.供应商在投标活动中提供任何虚假材料,其投标无效，并报监管部门查处；中标后发现的,中标供应商须依照《中华人民共和国消费者权益保护法》第49条之规定双倍赔偿采购人，且民事赔偿并不免除违法供应商的行政与刑事责任。</w:t>
      </w:r>
    </w:p>
    <w:p>
      <w:pPr>
        <w:pStyle w:val="13"/>
        <w:spacing w:line="530" w:lineRule="exact"/>
        <w:ind w:firstLine="480" w:firstLineChars="200"/>
        <w:rPr>
          <w:rFonts w:hAnsi="宋体" w:cs="宋体"/>
          <w:color w:val="000000"/>
          <w:sz w:val="24"/>
          <w:szCs w:val="24"/>
        </w:rPr>
      </w:pPr>
      <w:r>
        <w:rPr>
          <w:rFonts w:hint="eastAsia" w:hAnsi="宋体" w:cs="宋体"/>
          <w:color w:val="000000"/>
          <w:sz w:val="24"/>
          <w:szCs w:val="24"/>
        </w:rPr>
        <w:t>▲</w:t>
      </w:r>
      <w:r>
        <w:rPr>
          <w:rFonts w:hint="eastAsia" w:hAnsi="宋体" w:cs="宋体"/>
          <w:color w:val="000000"/>
          <w:sz w:val="24"/>
          <w:szCs w:val="24"/>
          <w:lang w:val="en-US" w:eastAsia="zh-CN"/>
        </w:rPr>
        <w:t>5</w:t>
      </w:r>
      <w:r>
        <w:rPr>
          <w:rFonts w:hint="eastAsia" w:hAnsi="宋体" w:cs="宋体"/>
          <w:color w:val="000000"/>
          <w:sz w:val="24"/>
          <w:szCs w:val="24"/>
        </w:rPr>
        <w:t>.本次采购，供应商所投设备如涉及国家规定强制认证的，均视为供应商所投设备符合了工业品生产许可证，3C认证，环保设备认证等强制认证规定的，但中标供应商须在采购人对上述货物验收时提供相关证书证明资料（上述货物相关强制认证的证明文件参与报价时不需提供，招标文件另有要求的除外），否则按验收不能通过处理，并对中标供应商处以合同总金额10%的违约金罚款。</w:t>
      </w:r>
    </w:p>
    <w:p>
      <w:pPr>
        <w:pStyle w:val="13"/>
        <w:spacing w:line="530" w:lineRule="exact"/>
        <w:ind w:firstLine="480" w:firstLineChars="200"/>
        <w:outlineLvl w:val="1"/>
        <w:rPr>
          <w:rFonts w:hAnsi="宋体" w:cs="Times New Roman"/>
          <w:sz w:val="24"/>
          <w:szCs w:val="24"/>
        </w:rPr>
      </w:pPr>
      <w:r>
        <w:rPr>
          <w:rFonts w:hAnsi="宋体" w:cs="Times New Roman"/>
          <w:sz w:val="24"/>
          <w:szCs w:val="24"/>
        </w:rPr>
        <w:t>（</w:t>
      </w:r>
      <w:r>
        <w:rPr>
          <w:rFonts w:hint="eastAsia" w:hAnsi="宋体" w:cs="Times New Roman"/>
          <w:sz w:val="24"/>
          <w:szCs w:val="24"/>
        </w:rPr>
        <w:t>九</w:t>
      </w:r>
      <w:r>
        <w:rPr>
          <w:rFonts w:hAnsi="宋体" w:cs="Times New Roman"/>
          <w:sz w:val="24"/>
          <w:szCs w:val="24"/>
        </w:rPr>
        <w:t>）质疑和投诉</w:t>
      </w:r>
    </w:p>
    <w:p>
      <w:pPr>
        <w:spacing w:line="530" w:lineRule="exact"/>
        <w:ind w:firstLine="480" w:firstLineChars="200"/>
        <w:rPr>
          <w:rFonts w:ascii="宋体" w:hAnsi="宋体"/>
          <w:sz w:val="24"/>
        </w:rPr>
      </w:pPr>
      <w:r>
        <w:rPr>
          <w:rFonts w:hint="eastAsia" w:ascii="宋体" w:hAnsi="宋体"/>
          <w:sz w:val="24"/>
        </w:rPr>
        <w:t>根据《中华人民共和国财政部令第94号-政府采购质疑和投诉办法》第二章规定。</w:t>
      </w:r>
    </w:p>
    <w:p>
      <w:pPr>
        <w:spacing w:line="530" w:lineRule="exact"/>
        <w:ind w:firstLine="480" w:firstLineChars="200"/>
        <w:rPr>
          <w:rFonts w:ascii="宋体" w:hAnsi="宋体"/>
          <w:sz w:val="24"/>
        </w:rPr>
      </w:pPr>
      <w:r>
        <w:rPr>
          <w:rFonts w:hint="eastAsia" w:ascii="宋体" w:hAnsi="宋体"/>
          <w:sz w:val="24"/>
        </w:rPr>
        <w:t>1.供应商认为招标文件、采购过程、中标或者中标结果使自己的权益受到损害的，可以在知道或者应知其权益受到损害之日起7个工作日内，以书面形式向采购人、采购代理机构提出质疑。招标文件可以要求供应商在法定质疑期内一次性提出针对同一采购程序环节的质疑。</w:t>
      </w:r>
    </w:p>
    <w:p>
      <w:pPr>
        <w:spacing w:line="530" w:lineRule="exact"/>
        <w:ind w:firstLine="480" w:firstLineChars="200"/>
        <w:rPr>
          <w:rFonts w:ascii="宋体" w:hAnsi="宋体"/>
          <w:sz w:val="24"/>
        </w:rPr>
      </w:pPr>
      <w:r>
        <w:rPr>
          <w:rFonts w:hint="eastAsia" w:ascii="宋体" w:hAnsi="宋体"/>
          <w:sz w:val="24"/>
        </w:rPr>
        <w:t>2.提出质疑的供应商（以下简称质疑供应商）应当是参与所质疑项目采购活动的供应商。</w:t>
      </w:r>
    </w:p>
    <w:p>
      <w:pPr>
        <w:spacing w:line="530" w:lineRule="exact"/>
        <w:ind w:firstLine="480" w:firstLineChars="200"/>
        <w:rPr>
          <w:rFonts w:ascii="宋体" w:hAnsi="宋体"/>
          <w:sz w:val="24"/>
        </w:rPr>
      </w:pPr>
      <w:r>
        <w:rPr>
          <w:rFonts w:hint="eastAsia" w:ascii="宋体" w:hAnsi="宋体"/>
          <w:sz w:val="24"/>
        </w:rPr>
        <w:t>潜在供应商已依法获取（依法获取指：</w:t>
      </w:r>
      <w:r>
        <w:rPr>
          <w:rFonts w:hint="eastAsia" w:ascii="宋体" w:hAnsi="宋体"/>
          <w:b/>
          <w:sz w:val="24"/>
          <w:u w:val="single"/>
        </w:rPr>
        <w:t>依法获取指：供应商按本项目招标公告要求在政采云系统上获取并报名成功</w:t>
      </w:r>
      <w:r>
        <w:rPr>
          <w:rFonts w:hint="eastAsia" w:ascii="宋体" w:hAnsi="宋体"/>
          <w:sz w:val="24"/>
        </w:rPr>
        <w:t>）其可质疑的招标文件的，可以对该文件提出质疑。未按照规定方式依法获取招标文件的，不得对招标文件提起质疑投诉。对招标文件提出质疑的，应当在获取招标文件或者招标文件公告期限届满之日起7个工作日内提出。</w:t>
      </w:r>
    </w:p>
    <w:p>
      <w:pPr>
        <w:spacing w:line="530" w:lineRule="exact"/>
        <w:ind w:left="560" w:leftChars="200"/>
        <w:rPr>
          <w:rFonts w:ascii="宋体" w:hAnsi="宋体"/>
          <w:sz w:val="24"/>
        </w:rPr>
      </w:pPr>
      <w:r>
        <w:rPr>
          <w:rFonts w:hint="eastAsia" w:ascii="宋体" w:hAnsi="宋体"/>
          <w:sz w:val="24"/>
        </w:rPr>
        <w:t>3.供应商提出质疑应当提交质疑函和必要的证明材料。质疑函应当包括下列内容:</w:t>
      </w:r>
    </w:p>
    <w:p>
      <w:pPr>
        <w:spacing w:line="530" w:lineRule="exact"/>
        <w:ind w:firstLine="360" w:firstLineChars="150"/>
        <w:rPr>
          <w:rFonts w:ascii="宋体" w:hAnsi="宋体"/>
          <w:sz w:val="24"/>
        </w:rPr>
      </w:pPr>
      <w:r>
        <w:rPr>
          <w:rFonts w:hint="eastAsia" w:ascii="宋体" w:hAnsi="宋体"/>
          <w:sz w:val="24"/>
        </w:rPr>
        <w:t>（1）供应商的姓名或者名称、地址、邮编、联系人及联系电话；</w:t>
      </w:r>
    </w:p>
    <w:p>
      <w:pPr>
        <w:spacing w:line="530" w:lineRule="exact"/>
        <w:ind w:firstLine="360" w:firstLineChars="150"/>
        <w:rPr>
          <w:rFonts w:ascii="宋体" w:hAnsi="宋体"/>
          <w:sz w:val="24"/>
        </w:rPr>
      </w:pPr>
      <w:r>
        <w:rPr>
          <w:rFonts w:hint="eastAsia" w:ascii="宋体" w:hAnsi="宋体"/>
          <w:sz w:val="24"/>
        </w:rPr>
        <w:t>（2）质疑项目的名称、编号；</w:t>
      </w:r>
    </w:p>
    <w:p>
      <w:pPr>
        <w:spacing w:line="530" w:lineRule="exact"/>
        <w:ind w:firstLine="360" w:firstLineChars="150"/>
        <w:rPr>
          <w:rFonts w:ascii="宋体" w:hAnsi="宋体"/>
          <w:sz w:val="24"/>
        </w:rPr>
      </w:pPr>
      <w:r>
        <w:rPr>
          <w:rFonts w:hint="eastAsia" w:ascii="宋体" w:hAnsi="宋体"/>
          <w:sz w:val="24"/>
        </w:rPr>
        <w:t>（3）具体、明确的质疑事项和与质疑事项相关的请求；</w:t>
      </w:r>
    </w:p>
    <w:p>
      <w:pPr>
        <w:spacing w:line="530" w:lineRule="exact"/>
        <w:ind w:firstLine="360" w:firstLineChars="150"/>
        <w:rPr>
          <w:rFonts w:ascii="宋体" w:hAnsi="宋体"/>
          <w:sz w:val="24"/>
        </w:rPr>
      </w:pPr>
      <w:r>
        <w:rPr>
          <w:rFonts w:hint="eastAsia" w:ascii="宋体" w:hAnsi="宋体"/>
          <w:sz w:val="24"/>
        </w:rPr>
        <w:t>（4）事实依据；</w:t>
      </w:r>
    </w:p>
    <w:p>
      <w:pPr>
        <w:spacing w:line="530" w:lineRule="exact"/>
        <w:ind w:firstLine="360" w:firstLineChars="150"/>
        <w:rPr>
          <w:rFonts w:ascii="宋体" w:hAnsi="宋体"/>
          <w:sz w:val="24"/>
        </w:rPr>
      </w:pPr>
      <w:r>
        <w:rPr>
          <w:rFonts w:hint="eastAsia" w:ascii="宋体" w:hAnsi="宋体"/>
          <w:sz w:val="24"/>
        </w:rPr>
        <w:t>（5）必要的法律依据；</w:t>
      </w:r>
    </w:p>
    <w:p>
      <w:pPr>
        <w:spacing w:line="530" w:lineRule="exact"/>
        <w:ind w:firstLine="360" w:firstLineChars="150"/>
        <w:rPr>
          <w:rFonts w:ascii="宋体" w:hAnsi="宋体"/>
          <w:sz w:val="24"/>
        </w:rPr>
      </w:pPr>
      <w:r>
        <w:rPr>
          <w:rFonts w:hint="eastAsia" w:ascii="宋体" w:hAnsi="宋体"/>
          <w:sz w:val="24"/>
        </w:rPr>
        <w:t>（6）提出质疑的日期。</w:t>
      </w:r>
    </w:p>
    <w:p>
      <w:pPr>
        <w:spacing w:line="530" w:lineRule="exact"/>
        <w:ind w:firstLine="480" w:firstLineChars="200"/>
        <w:rPr>
          <w:rFonts w:ascii="宋体" w:hAnsi="宋体"/>
          <w:sz w:val="24"/>
        </w:rPr>
      </w:pPr>
      <w:r>
        <w:rPr>
          <w:rFonts w:hint="eastAsia" w:ascii="宋体" w:hAnsi="宋体"/>
          <w:sz w:val="24"/>
        </w:rPr>
        <w:t>供应商为自然人的，应当由本人签字；供应商为法人或者其他组织的，应当由法定代表人、主要负责人，或者其授权代表签字或者盖章，并加盖公章。</w:t>
      </w:r>
    </w:p>
    <w:p>
      <w:pPr>
        <w:spacing w:line="530" w:lineRule="exact"/>
        <w:ind w:firstLine="480" w:firstLineChars="200"/>
        <w:rPr>
          <w:rFonts w:ascii="宋体" w:hAnsi="宋体"/>
          <w:sz w:val="24"/>
        </w:rPr>
      </w:pPr>
      <w:r>
        <w:rPr>
          <w:rFonts w:hint="eastAsia" w:ascii="宋体" w:hAnsi="宋体"/>
          <w:sz w:val="24"/>
        </w:rPr>
        <w:t>4.采购人、采购代理机构不得拒收质疑供应商在法定质疑期内发出的质疑函，应当在收到质疑函后7个工作日内作出答复，并以书面形式通知质疑供应商和其他有关供应商。</w:t>
      </w:r>
    </w:p>
    <w:p>
      <w:pPr>
        <w:spacing w:line="530" w:lineRule="exact"/>
        <w:ind w:firstLine="480" w:firstLineChars="200"/>
        <w:rPr>
          <w:rFonts w:ascii="宋体" w:hAnsi="宋体"/>
          <w:sz w:val="24"/>
        </w:rPr>
      </w:pPr>
      <w:r>
        <w:rPr>
          <w:rFonts w:hint="eastAsia" w:ascii="宋体" w:hAnsi="宋体"/>
          <w:sz w:val="24"/>
        </w:rPr>
        <w:t>5.供应商对评审过程、中标或者中标结果提出质疑的，采购人、采购代理机构可以组织原评标委员会、竞争性谈判小组、询价小组或者竞争性磋商小组协助答复质疑。</w:t>
      </w:r>
    </w:p>
    <w:p>
      <w:pPr>
        <w:spacing w:line="530" w:lineRule="exact"/>
        <w:ind w:firstLine="480" w:firstLineChars="200"/>
        <w:rPr>
          <w:rFonts w:ascii="宋体" w:hAnsi="宋体"/>
          <w:sz w:val="24"/>
        </w:rPr>
      </w:pPr>
      <w:r>
        <w:rPr>
          <w:rFonts w:hint="eastAsia" w:ascii="宋体" w:hAnsi="宋体"/>
          <w:sz w:val="24"/>
        </w:rPr>
        <w:t>6.质疑答复应当包括下列内容：</w:t>
      </w:r>
    </w:p>
    <w:p>
      <w:pPr>
        <w:spacing w:line="530" w:lineRule="exact"/>
        <w:ind w:firstLine="360" w:firstLineChars="150"/>
        <w:rPr>
          <w:rFonts w:ascii="宋体" w:hAnsi="宋体"/>
          <w:sz w:val="24"/>
        </w:rPr>
      </w:pPr>
      <w:r>
        <w:rPr>
          <w:rFonts w:hint="eastAsia" w:ascii="宋体" w:hAnsi="宋体"/>
          <w:sz w:val="24"/>
        </w:rPr>
        <w:t>（1）质疑供应商的姓名或者名称；</w:t>
      </w:r>
    </w:p>
    <w:p>
      <w:pPr>
        <w:spacing w:line="530" w:lineRule="exact"/>
        <w:ind w:firstLine="360" w:firstLineChars="150"/>
        <w:rPr>
          <w:rFonts w:ascii="宋体" w:hAnsi="宋体"/>
          <w:sz w:val="24"/>
        </w:rPr>
      </w:pPr>
      <w:r>
        <w:rPr>
          <w:rFonts w:hint="eastAsia" w:ascii="宋体" w:hAnsi="宋体"/>
          <w:sz w:val="24"/>
        </w:rPr>
        <w:t>（2）收到质疑函的日期、质疑项目名称及编号；</w:t>
      </w:r>
    </w:p>
    <w:p>
      <w:pPr>
        <w:spacing w:line="530" w:lineRule="exact"/>
        <w:ind w:firstLine="360" w:firstLineChars="150"/>
        <w:rPr>
          <w:rFonts w:ascii="宋体" w:hAnsi="宋体"/>
          <w:sz w:val="24"/>
        </w:rPr>
      </w:pPr>
      <w:r>
        <w:rPr>
          <w:rFonts w:hint="eastAsia" w:ascii="宋体" w:hAnsi="宋体"/>
          <w:sz w:val="24"/>
        </w:rPr>
        <w:t>（3）质疑事项、质疑答复的具体内容、事实依据和法律依据；</w:t>
      </w:r>
    </w:p>
    <w:p>
      <w:pPr>
        <w:spacing w:line="530" w:lineRule="exact"/>
        <w:ind w:firstLine="360" w:firstLineChars="150"/>
        <w:rPr>
          <w:rFonts w:ascii="宋体" w:hAnsi="宋体"/>
          <w:sz w:val="24"/>
        </w:rPr>
      </w:pPr>
      <w:r>
        <w:rPr>
          <w:rFonts w:hint="eastAsia" w:ascii="宋体" w:hAnsi="宋体"/>
          <w:sz w:val="24"/>
        </w:rPr>
        <w:t>（4）告知质疑供应商依法投诉的权利；</w:t>
      </w:r>
    </w:p>
    <w:p>
      <w:pPr>
        <w:spacing w:line="530" w:lineRule="exact"/>
        <w:ind w:firstLine="360" w:firstLineChars="150"/>
        <w:rPr>
          <w:rFonts w:ascii="宋体" w:hAnsi="宋体"/>
          <w:sz w:val="24"/>
        </w:rPr>
      </w:pPr>
      <w:r>
        <w:rPr>
          <w:rFonts w:hint="eastAsia" w:ascii="宋体" w:hAnsi="宋体"/>
          <w:sz w:val="24"/>
        </w:rPr>
        <w:t>（5）质疑答复人名称；</w:t>
      </w:r>
    </w:p>
    <w:p>
      <w:pPr>
        <w:spacing w:line="530" w:lineRule="exact"/>
        <w:ind w:firstLine="360" w:firstLineChars="150"/>
        <w:rPr>
          <w:rFonts w:ascii="宋体" w:hAnsi="宋体"/>
          <w:sz w:val="24"/>
        </w:rPr>
      </w:pPr>
      <w:r>
        <w:rPr>
          <w:rFonts w:hint="eastAsia" w:ascii="宋体" w:hAnsi="宋体"/>
          <w:sz w:val="24"/>
        </w:rPr>
        <w:t>（6）答复质疑的日期。</w:t>
      </w:r>
    </w:p>
    <w:p>
      <w:pPr>
        <w:spacing w:line="530" w:lineRule="exact"/>
        <w:ind w:firstLine="480" w:firstLineChars="200"/>
        <w:rPr>
          <w:rFonts w:ascii="宋体" w:hAnsi="宋体"/>
          <w:sz w:val="24"/>
        </w:rPr>
      </w:pPr>
      <w:r>
        <w:rPr>
          <w:rFonts w:hint="eastAsia" w:ascii="宋体" w:hAnsi="宋体"/>
          <w:sz w:val="24"/>
        </w:rPr>
        <w:t>质疑答复的内容不得涉及商业秘密。</w:t>
      </w:r>
    </w:p>
    <w:p>
      <w:pPr>
        <w:spacing w:line="530" w:lineRule="exact"/>
        <w:ind w:firstLine="480" w:firstLineChars="200"/>
        <w:rPr>
          <w:rFonts w:ascii="宋体" w:hAnsi="宋体"/>
          <w:sz w:val="24"/>
        </w:rPr>
      </w:pPr>
      <w:r>
        <w:rPr>
          <w:rFonts w:hint="eastAsia" w:ascii="宋体" w:hAnsi="宋体"/>
          <w:sz w:val="24"/>
        </w:rPr>
        <w:t>7.采购人、采购代理机构认为供应商质疑不成立，或者成立但未对中标、中标结果构成影响的，继续开展采购活动；认为供应商质疑成立且影响或者可能影响中标、中标结果的，按照下列情况处理：</w:t>
      </w:r>
    </w:p>
    <w:p>
      <w:pPr>
        <w:spacing w:line="530" w:lineRule="exact"/>
        <w:ind w:firstLine="360" w:firstLineChars="150"/>
        <w:rPr>
          <w:rFonts w:ascii="宋体" w:hAnsi="宋体"/>
          <w:sz w:val="24"/>
        </w:rPr>
      </w:pPr>
      <w:r>
        <w:rPr>
          <w:rFonts w:hint="eastAsia" w:ascii="宋体" w:hAnsi="宋体"/>
          <w:sz w:val="24"/>
        </w:rPr>
        <w:t>（1）对招标文件提出的质疑，依法通过澄清或者修改可以继续开展采购活动的，澄清或者修改招标文件后继续开展采购活动；否则应当修改招标文件后重新开展采购活动。</w:t>
      </w:r>
    </w:p>
    <w:p>
      <w:pPr>
        <w:spacing w:line="530" w:lineRule="exact"/>
        <w:ind w:firstLine="360" w:firstLineChars="150"/>
        <w:rPr>
          <w:rFonts w:ascii="宋体" w:hAnsi="宋体"/>
          <w:sz w:val="24"/>
        </w:rPr>
      </w:pPr>
      <w:r>
        <w:rPr>
          <w:rFonts w:hint="eastAsia" w:ascii="宋体" w:hAnsi="宋体"/>
          <w:sz w:val="24"/>
        </w:rPr>
        <w:t>（2）对采购过程、中标或者中标结果提出的质疑，合格供应商符合法定数量时，可以从合格的中标或者中标候选人中另行确定中标、中标供应商的，应当依法另行确定中标、中标供应商；否则应当重新开展采购活动。</w:t>
      </w:r>
    </w:p>
    <w:p>
      <w:pPr>
        <w:spacing w:line="530" w:lineRule="exact"/>
        <w:ind w:firstLine="480" w:firstLineChars="200"/>
        <w:rPr>
          <w:rFonts w:ascii="宋体" w:hAnsi="宋体"/>
          <w:sz w:val="24"/>
        </w:rPr>
      </w:pPr>
      <w:r>
        <w:rPr>
          <w:rFonts w:hint="eastAsia" w:ascii="宋体" w:hAnsi="宋体"/>
          <w:sz w:val="24"/>
        </w:rPr>
        <w:t>质疑答复导致中标、中标结果改变的，采购人或者采购代理机构应当将有关情况书面报告本级财政部门。</w:t>
      </w:r>
    </w:p>
    <w:p>
      <w:pPr>
        <w:spacing w:line="530" w:lineRule="exact"/>
        <w:rPr>
          <w:rFonts w:ascii="宋体" w:hAnsi="宋体" w:cs="宋体"/>
          <w:b/>
          <w:color w:val="000000"/>
          <w:sz w:val="24"/>
        </w:rPr>
      </w:pPr>
      <w:r>
        <w:rPr>
          <w:rFonts w:hint="eastAsia" w:ascii="宋体" w:hAnsi="宋体" w:cs="宋体"/>
          <w:b/>
          <w:color w:val="000000"/>
          <w:sz w:val="24"/>
        </w:rPr>
        <w:t>二、招标文件</w:t>
      </w:r>
    </w:p>
    <w:p>
      <w:pPr>
        <w:numPr>
          <w:ilvl w:val="0"/>
          <w:numId w:val="8"/>
        </w:numPr>
        <w:spacing w:line="530" w:lineRule="exact"/>
        <w:ind w:left="0" w:firstLine="480" w:firstLineChars="200"/>
        <w:rPr>
          <w:rFonts w:ascii="宋体" w:hAnsi="宋体" w:cs="宋体"/>
          <w:color w:val="000000"/>
          <w:sz w:val="24"/>
        </w:rPr>
      </w:pPr>
      <w:r>
        <w:rPr>
          <w:rFonts w:hint="eastAsia" w:ascii="宋体" w:hAnsi="宋体" w:cs="宋体"/>
          <w:color w:val="000000"/>
          <w:sz w:val="24"/>
        </w:rPr>
        <w:t>招标文件的组成</w:t>
      </w:r>
    </w:p>
    <w:p>
      <w:pPr>
        <w:snapToGrid w:val="0"/>
        <w:spacing w:line="530" w:lineRule="exact"/>
        <w:ind w:firstLine="480" w:firstLineChars="200"/>
        <w:jc w:val="left"/>
        <w:rPr>
          <w:rFonts w:ascii="宋体" w:hAnsi="宋体" w:cs="宋体"/>
          <w:color w:val="000000"/>
          <w:sz w:val="24"/>
        </w:rPr>
      </w:pPr>
      <w:r>
        <w:rPr>
          <w:rFonts w:hint="eastAsia" w:ascii="宋体" w:hAnsi="宋体" w:cs="宋体"/>
          <w:color w:val="000000"/>
          <w:sz w:val="24"/>
        </w:rPr>
        <w:t>1.公开招标采购公告</w:t>
      </w:r>
    </w:p>
    <w:p>
      <w:pPr>
        <w:snapToGrid w:val="0"/>
        <w:spacing w:line="530" w:lineRule="exact"/>
        <w:ind w:firstLine="480" w:firstLineChars="200"/>
        <w:jc w:val="left"/>
        <w:rPr>
          <w:rFonts w:ascii="宋体" w:hAnsi="宋体" w:cs="宋体"/>
          <w:color w:val="000000"/>
          <w:sz w:val="24"/>
        </w:rPr>
      </w:pPr>
      <w:r>
        <w:rPr>
          <w:rFonts w:hint="eastAsia" w:ascii="宋体" w:hAnsi="宋体" w:cs="宋体"/>
          <w:color w:val="000000"/>
          <w:sz w:val="24"/>
        </w:rPr>
        <w:t>2.采购需求</w:t>
      </w:r>
    </w:p>
    <w:p>
      <w:pPr>
        <w:snapToGrid w:val="0"/>
        <w:spacing w:line="530" w:lineRule="exact"/>
        <w:ind w:firstLine="480" w:firstLineChars="200"/>
        <w:jc w:val="left"/>
        <w:rPr>
          <w:rFonts w:ascii="宋体" w:hAnsi="宋体" w:cs="宋体"/>
          <w:color w:val="000000"/>
          <w:sz w:val="24"/>
        </w:rPr>
      </w:pPr>
      <w:r>
        <w:rPr>
          <w:rFonts w:hint="eastAsia" w:ascii="宋体" w:hAnsi="宋体" w:cs="宋体"/>
          <w:color w:val="000000"/>
          <w:sz w:val="24"/>
        </w:rPr>
        <w:t>3.供应商须知</w:t>
      </w:r>
    </w:p>
    <w:p>
      <w:pPr>
        <w:snapToGrid w:val="0"/>
        <w:spacing w:line="530" w:lineRule="exact"/>
        <w:ind w:firstLine="480" w:firstLineChars="200"/>
        <w:jc w:val="left"/>
        <w:rPr>
          <w:rFonts w:ascii="宋体" w:hAnsi="宋体" w:cs="宋体"/>
          <w:color w:val="000000"/>
          <w:sz w:val="24"/>
        </w:rPr>
      </w:pPr>
      <w:r>
        <w:rPr>
          <w:rFonts w:hint="eastAsia" w:ascii="宋体" w:hAnsi="宋体" w:cs="宋体"/>
          <w:color w:val="000000"/>
          <w:sz w:val="24"/>
        </w:rPr>
        <w:t>4.评标办法及标准</w:t>
      </w:r>
    </w:p>
    <w:p>
      <w:pPr>
        <w:snapToGrid w:val="0"/>
        <w:spacing w:line="530" w:lineRule="exact"/>
        <w:ind w:firstLine="480" w:firstLineChars="200"/>
        <w:jc w:val="left"/>
        <w:rPr>
          <w:rFonts w:ascii="宋体" w:hAnsi="宋体" w:cs="宋体"/>
          <w:color w:val="000000"/>
          <w:sz w:val="24"/>
        </w:rPr>
      </w:pPr>
      <w:r>
        <w:rPr>
          <w:rFonts w:hint="eastAsia" w:ascii="宋体" w:hAnsi="宋体" w:cs="宋体"/>
          <w:color w:val="000000"/>
          <w:sz w:val="24"/>
        </w:rPr>
        <w:t>5.合同主要条款</w:t>
      </w:r>
    </w:p>
    <w:p>
      <w:pPr>
        <w:snapToGrid w:val="0"/>
        <w:spacing w:line="530" w:lineRule="exact"/>
        <w:ind w:firstLine="480" w:firstLineChars="200"/>
        <w:jc w:val="left"/>
        <w:rPr>
          <w:rFonts w:ascii="宋体" w:hAnsi="宋体" w:cs="宋体"/>
          <w:color w:val="000000"/>
          <w:sz w:val="24"/>
        </w:rPr>
      </w:pPr>
      <w:r>
        <w:rPr>
          <w:rFonts w:hint="eastAsia" w:ascii="宋体" w:hAnsi="宋体" w:cs="宋体"/>
          <w:color w:val="000000"/>
          <w:sz w:val="24"/>
        </w:rPr>
        <w:t>6.投标文件格式</w:t>
      </w:r>
    </w:p>
    <w:p>
      <w:pPr>
        <w:snapToGrid w:val="0"/>
        <w:spacing w:line="530" w:lineRule="exact"/>
        <w:ind w:firstLine="480" w:firstLineChars="200"/>
        <w:jc w:val="left"/>
        <w:rPr>
          <w:rFonts w:ascii="宋体" w:hAnsi="宋体" w:cs="宋体"/>
          <w:color w:val="000000"/>
          <w:sz w:val="24"/>
        </w:rPr>
      </w:pPr>
      <w:r>
        <w:rPr>
          <w:rFonts w:hint="eastAsia" w:ascii="宋体" w:hAnsi="宋体" w:cs="宋体"/>
          <w:color w:val="000000"/>
          <w:sz w:val="24"/>
        </w:rPr>
        <w:t>7.本项目招标文件的澄清、答复、修改、补充的内容</w:t>
      </w:r>
    </w:p>
    <w:p>
      <w:pPr>
        <w:snapToGrid w:val="0"/>
        <w:spacing w:line="530" w:lineRule="exact"/>
        <w:ind w:firstLine="470" w:firstLineChars="196"/>
        <w:jc w:val="left"/>
        <w:rPr>
          <w:rFonts w:ascii="宋体" w:hAnsi="宋体" w:cs="宋体"/>
          <w:color w:val="000000"/>
          <w:sz w:val="24"/>
        </w:rPr>
      </w:pPr>
      <w:r>
        <w:rPr>
          <w:rFonts w:hint="eastAsia" w:ascii="宋体" w:hAnsi="宋体" w:cs="宋体"/>
          <w:color w:val="000000"/>
          <w:sz w:val="24"/>
        </w:rPr>
        <w:t>（二）供应商的风险</w:t>
      </w:r>
    </w:p>
    <w:p>
      <w:pPr>
        <w:pStyle w:val="13"/>
        <w:spacing w:line="530" w:lineRule="exact"/>
        <w:ind w:firstLine="480" w:firstLineChars="200"/>
        <w:rPr>
          <w:rFonts w:hAnsi="宋体" w:cs="宋体"/>
          <w:color w:val="000000"/>
          <w:sz w:val="24"/>
          <w:szCs w:val="24"/>
        </w:rPr>
      </w:pPr>
      <w:r>
        <w:rPr>
          <w:rFonts w:hint="eastAsia" w:hAnsi="宋体" w:cs="宋体"/>
          <w:color w:val="000000"/>
          <w:sz w:val="24"/>
          <w:szCs w:val="24"/>
        </w:rPr>
        <w:t>供应商没有按照招标文件要求提供全部资料，或者供应商没有对招标文件在各方面作出实质性响应是供应商的风险，并可能导致其投标被拒绝。</w:t>
      </w:r>
    </w:p>
    <w:p>
      <w:pPr>
        <w:snapToGrid w:val="0"/>
        <w:spacing w:line="530" w:lineRule="exact"/>
        <w:ind w:firstLine="470" w:firstLineChars="196"/>
        <w:jc w:val="left"/>
        <w:rPr>
          <w:rFonts w:ascii="宋体" w:hAnsi="宋体" w:cs="宋体"/>
          <w:color w:val="000000"/>
          <w:sz w:val="24"/>
        </w:rPr>
      </w:pPr>
      <w:r>
        <w:rPr>
          <w:rFonts w:hint="eastAsia" w:ascii="宋体" w:hAnsi="宋体" w:cs="宋体"/>
          <w:color w:val="000000"/>
          <w:sz w:val="24"/>
        </w:rPr>
        <w:t xml:space="preserve">（三）招标文件的澄清与修改 </w:t>
      </w:r>
    </w:p>
    <w:p>
      <w:pPr>
        <w:pStyle w:val="13"/>
        <w:spacing w:line="530" w:lineRule="exact"/>
        <w:ind w:firstLine="480" w:firstLineChars="200"/>
        <w:rPr>
          <w:rFonts w:hAnsi="宋体" w:cs="宋体"/>
          <w:color w:val="000000"/>
          <w:sz w:val="24"/>
          <w:szCs w:val="24"/>
        </w:rPr>
      </w:pPr>
      <w:r>
        <w:rPr>
          <w:rFonts w:hint="eastAsia" w:hAnsi="宋体" w:cs="宋体"/>
          <w:color w:val="000000"/>
          <w:sz w:val="24"/>
          <w:szCs w:val="24"/>
        </w:rPr>
        <w:t>1.供应商应认真阅读本招标文件，发现其中有误或有不合理要求的，供应商应当在获取招标文件或者招标文件公告期限届满之日起7个工作日内提出，否则逾期视为默认。采购人或采购代理机构对已发出的招标文件进行必要澄清、答复、修改或补充的，应当在招标文件要求提交投标文件截止时间十五日前，在财政部门指定的政府采购信息发布媒体上发布更正公告，并以书面形式通知所有招标文件收受人；不足十五日的，采购人或者采购代理机构应当顺延提交投标文件的截止时间。</w:t>
      </w:r>
    </w:p>
    <w:p>
      <w:pPr>
        <w:pStyle w:val="13"/>
        <w:spacing w:line="530" w:lineRule="exact"/>
        <w:ind w:firstLine="480" w:firstLineChars="200"/>
        <w:rPr>
          <w:rFonts w:hAnsi="宋体" w:cs="宋体"/>
          <w:color w:val="000000"/>
          <w:sz w:val="24"/>
          <w:szCs w:val="24"/>
        </w:rPr>
      </w:pPr>
      <w:r>
        <w:rPr>
          <w:rFonts w:hint="eastAsia" w:hAnsi="宋体" w:cs="宋体"/>
          <w:color w:val="000000"/>
          <w:sz w:val="24"/>
          <w:szCs w:val="24"/>
        </w:rPr>
        <w:t>2.采购人必须以书面形式答复供应商要求澄清的问题，并将不包含问题来源的答复书面通知所有购买招标文件的供应商；除书面答复以外的其他澄清方式及澄清内容均无效。</w:t>
      </w:r>
    </w:p>
    <w:p>
      <w:pPr>
        <w:pStyle w:val="13"/>
        <w:spacing w:line="530" w:lineRule="exact"/>
        <w:ind w:firstLine="480" w:firstLineChars="200"/>
        <w:rPr>
          <w:rFonts w:hAnsi="宋体" w:cs="宋体"/>
          <w:color w:val="000000"/>
          <w:sz w:val="24"/>
          <w:szCs w:val="24"/>
        </w:rPr>
      </w:pPr>
      <w:r>
        <w:rPr>
          <w:rFonts w:hint="eastAsia" w:hAnsi="宋体" w:cs="宋体"/>
          <w:color w:val="000000"/>
          <w:sz w:val="24"/>
          <w:szCs w:val="24"/>
        </w:rPr>
        <w:t>3.招标文件澄清、答复、修改、补充的内容为招标文件的组成部分。当招标文件与招标文件的答复、澄清、修改、补充通知就同一内容的表述不一致时，以最后发出的书面文件为准。</w:t>
      </w:r>
    </w:p>
    <w:p>
      <w:pPr>
        <w:pStyle w:val="13"/>
        <w:spacing w:line="530" w:lineRule="exact"/>
        <w:ind w:firstLine="480" w:firstLineChars="200"/>
        <w:rPr>
          <w:rFonts w:hAnsi="宋体" w:cs="宋体"/>
          <w:color w:val="000000"/>
          <w:sz w:val="24"/>
          <w:szCs w:val="24"/>
        </w:rPr>
      </w:pPr>
      <w:r>
        <w:rPr>
          <w:rFonts w:hint="eastAsia" w:hAnsi="宋体" w:cs="宋体"/>
          <w:color w:val="000000"/>
          <w:sz w:val="24"/>
          <w:szCs w:val="24"/>
        </w:rPr>
        <w:t>4.招标文件的澄清、答复、修改或补充都应该通过本采购代理机构以法定形式发布，采购人非通过本机构，不得擅自澄清、答复、修改或补充招标文件。</w:t>
      </w:r>
    </w:p>
    <w:p>
      <w:pPr>
        <w:spacing w:line="530" w:lineRule="exact"/>
        <w:rPr>
          <w:rFonts w:ascii="宋体" w:hAnsi="宋体" w:cs="宋体"/>
          <w:b/>
          <w:color w:val="000000"/>
          <w:sz w:val="24"/>
        </w:rPr>
      </w:pPr>
      <w:r>
        <w:rPr>
          <w:rFonts w:hint="eastAsia" w:ascii="宋体" w:hAnsi="宋体" w:cs="宋体"/>
          <w:b/>
          <w:color w:val="000000"/>
          <w:sz w:val="24"/>
        </w:rPr>
        <w:t>三、投标文件的编制要求</w:t>
      </w:r>
    </w:p>
    <w:p>
      <w:pPr>
        <w:snapToGrid w:val="0"/>
        <w:spacing w:line="530" w:lineRule="exact"/>
        <w:ind w:left="472"/>
        <w:jc w:val="left"/>
        <w:outlineLvl w:val="0"/>
        <w:rPr>
          <w:rFonts w:ascii="宋体" w:hAnsi="宋体" w:cs="宋体"/>
          <w:b/>
          <w:sz w:val="24"/>
        </w:rPr>
      </w:pPr>
      <w:r>
        <w:rPr>
          <w:rFonts w:hint="eastAsia" w:ascii="宋体" w:hAnsi="宋体" w:cs="宋体"/>
          <w:b/>
          <w:sz w:val="24"/>
        </w:rPr>
        <w:t>（一）投标文件的形式和效力：</w:t>
      </w:r>
    </w:p>
    <w:p>
      <w:pPr>
        <w:pStyle w:val="13"/>
        <w:spacing w:line="530" w:lineRule="exact"/>
        <w:ind w:firstLine="480" w:firstLineChars="200"/>
        <w:rPr>
          <w:rFonts w:hAnsi="宋体" w:cs="宋体"/>
          <w:color w:val="000000"/>
          <w:sz w:val="24"/>
          <w:szCs w:val="24"/>
        </w:rPr>
      </w:pPr>
      <w:r>
        <w:rPr>
          <w:rFonts w:hint="eastAsia" w:hAnsi="宋体" w:cs="宋体"/>
          <w:color w:val="000000"/>
          <w:sz w:val="24"/>
          <w:szCs w:val="24"/>
        </w:rPr>
        <w:t>1.投标文件分为电子投标文件及数据电子备份投标文件（U盘），具体内容如下：</w:t>
      </w:r>
    </w:p>
    <w:p>
      <w:pPr>
        <w:pStyle w:val="13"/>
        <w:spacing w:line="530" w:lineRule="exact"/>
        <w:ind w:firstLine="480" w:firstLineChars="200"/>
        <w:jc w:val="left"/>
        <w:rPr>
          <w:rFonts w:hAnsi="宋体" w:cs="宋体"/>
          <w:color w:val="000000"/>
          <w:sz w:val="24"/>
          <w:szCs w:val="24"/>
        </w:rPr>
      </w:pPr>
      <w:r>
        <w:rPr>
          <w:rFonts w:hint="eastAsia" w:hAnsi="宋体" w:cs="宋体"/>
          <w:color w:val="000000"/>
          <w:sz w:val="24"/>
          <w:szCs w:val="24"/>
        </w:rPr>
        <w:t>1.1电子投标文件：按政采云平台项目采购-电子交易操作指南及本招标文件要求制作、加密并递交，供应商电子交易操作指南详见网址：https://help.zcygov.cn/web/site_2/2018/12-28/2573.html）。</w:t>
      </w:r>
    </w:p>
    <w:p>
      <w:pPr>
        <w:pStyle w:val="13"/>
        <w:spacing w:line="530" w:lineRule="exact"/>
        <w:ind w:firstLine="480" w:firstLineChars="200"/>
        <w:rPr>
          <w:rFonts w:hAnsi="宋体" w:cs="宋体"/>
          <w:color w:val="000000"/>
          <w:sz w:val="24"/>
          <w:szCs w:val="24"/>
        </w:rPr>
      </w:pPr>
      <w:r>
        <w:rPr>
          <w:rFonts w:hint="eastAsia" w:hAnsi="宋体" w:cs="宋体"/>
          <w:color w:val="000000"/>
          <w:sz w:val="24"/>
          <w:szCs w:val="24"/>
        </w:rPr>
        <w:t>1.2数据电子备份投标文件（U盘）：以U盘形式提供的数据电子备份投标文件格式及内容须与政采云平台项目采购-电子交易操作指南中制作、加密并递交的电子投标文件格式及内容一致。</w:t>
      </w:r>
    </w:p>
    <w:p>
      <w:pPr>
        <w:snapToGrid w:val="0"/>
        <w:spacing w:line="530" w:lineRule="exact"/>
        <w:ind w:left="472"/>
        <w:jc w:val="left"/>
        <w:outlineLvl w:val="0"/>
        <w:rPr>
          <w:rFonts w:ascii="宋体" w:hAnsi="宋体" w:cs="宋体"/>
          <w:sz w:val="24"/>
        </w:rPr>
      </w:pPr>
      <w:r>
        <w:rPr>
          <w:rFonts w:hint="eastAsia" w:ascii="宋体" w:hAnsi="宋体" w:cs="宋体"/>
          <w:sz w:val="24"/>
        </w:rPr>
        <w:t>2</w:t>
      </w:r>
      <w:r>
        <w:rPr>
          <w:rFonts w:hint="eastAsia" w:ascii="宋体" w:hAnsi="宋体" w:cs="宋体"/>
          <w:color w:val="000000"/>
          <w:sz w:val="24"/>
        </w:rPr>
        <w:t>.</w:t>
      </w:r>
      <w:r>
        <w:rPr>
          <w:rFonts w:hint="eastAsia" w:ascii="宋体" w:hAnsi="宋体" w:cs="宋体"/>
          <w:sz w:val="24"/>
        </w:rPr>
        <w:t>投标文件的效力：</w:t>
      </w:r>
    </w:p>
    <w:p>
      <w:pPr>
        <w:snapToGrid w:val="0"/>
        <w:spacing w:line="530" w:lineRule="exact"/>
        <w:ind w:firstLine="482" w:firstLineChars="200"/>
        <w:jc w:val="left"/>
        <w:outlineLvl w:val="0"/>
        <w:rPr>
          <w:rFonts w:ascii="宋体" w:hAnsi="宋体" w:cs="宋体"/>
          <w:b/>
          <w:sz w:val="24"/>
        </w:rPr>
      </w:pPr>
      <w:r>
        <w:rPr>
          <w:rFonts w:hint="eastAsia" w:ascii="宋体" w:hAnsi="宋体" w:cs="宋体"/>
          <w:b/>
          <w:sz w:val="24"/>
        </w:rPr>
        <w:t>投标文件的启用：按先后顺位分别为电子投标文件、数据电子备份投标文件（U盘）。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pPr>
        <w:snapToGrid w:val="0"/>
        <w:spacing w:line="530" w:lineRule="exact"/>
        <w:ind w:left="472"/>
        <w:jc w:val="left"/>
        <w:outlineLvl w:val="0"/>
        <w:rPr>
          <w:rFonts w:ascii="宋体" w:hAnsi="宋体" w:cs="宋体"/>
          <w:b/>
          <w:sz w:val="24"/>
        </w:rPr>
      </w:pPr>
      <w:r>
        <w:rPr>
          <w:rFonts w:hint="eastAsia" w:ascii="宋体" w:hAnsi="宋体" w:cs="宋体"/>
          <w:b/>
          <w:sz w:val="24"/>
        </w:rPr>
        <w:t>（二）投标文件的组成（如无格式、格式自拟）</w:t>
      </w:r>
    </w:p>
    <w:p>
      <w:pPr>
        <w:snapToGrid w:val="0"/>
        <w:spacing w:line="530" w:lineRule="exact"/>
        <w:ind w:firstLine="480" w:firstLineChars="200"/>
        <w:jc w:val="left"/>
        <w:outlineLvl w:val="0"/>
        <w:rPr>
          <w:rFonts w:ascii="宋体" w:hAnsi="宋体"/>
          <w:sz w:val="24"/>
        </w:rPr>
      </w:pPr>
      <w:r>
        <w:rPr>
          <w:rFonts w:hint="eastAsia" w:ascii="宋体" w:hAnsi="宋体" w:cs="宋体"/>
          <w:sz w:val="24"/>
        </w:rPr>
        <w:t>投标文件（包括电子投标文件及数据电子备份投标文件（U盘））由《资格文件》、《技术、商务、资信及其他文件》和《报价文件》组成，其中电子投标文件中所须加盖公章部分均采用CA签章</w:t>
      </w:r>
      <w:r>
        <w:rPr>
          <w:rFonts w:hint="eastAsia" w:ascii="宋体" w:hAnsi="宋体"/>
          <w:sz w:val="24"/>
        </w:rPr>
        <w:t>。</w:t>
      </w:r>
    </w:p>
    <w:p>
      <w:pPr>
        <w:spacing w:line="530" w:lineRule="exact"/>
        <w:ind w:firstLine="482" w:firstLineChars="200"/>
        <w:rPr>
          <w:rFonts w:ascii="宋体" w:hAnsi="宋体"/>
          <w:b/>
          <w:sz w:val="24"/>
        </w:rPr>
      </w:pPr>
      <w:r>
        <w:rPr>
          <w:rFonts w:hint="eastAsia" w:ascii="宋体" w:hAnsi="宋体"/>
          <w:b/>
          <w:sz w:val="24"/>
        </w:rPr>
        <w:t>1.资格文件主要包括下列内容：</w:t>
      </w:r>
    </w:p>
    <w:p>
      <w:pPr>
        <w:spacing w:line="530" w:lineRule="exact"/>
        <w:ind w:firstLine="480" w:firstLineChars="200"/>
        <w:rPr>
          <w:rFonts w:ascii="宋体" w:hAnsi="宋体" w:cs="宋体"/>
          <w:sz w:val="24"/>
        </w:rPr>
      </w:pPr>
      <w:r>
        <w:rPr>
          <w:rFonts w:hint="eastAsia" w:ascii="宋体" w:hAnsi="宋体"/>
          <w:sz w:val="24"/>
        </w:rPr>
        <w:t>1.1有效的营业执照、税务</w:t>
      </w:r>
      <w:r>
        <w:rPr>
          <w:rFonts w:hint="eastAsia" w:ascii="宋体" w:hAnsi="宋体" w:cs="宋体"/>
          <w:sz w:val="24"/>
        </w:rPr>
        <w:t>登记证、组织机构代码证或“三证合一”的营业执照或“五证合一”的营业执照；</w:t>
      </w:r>
      <w:r>
        <w:rPr>
          <w:rFonts w:hint="eastAsia" w:ascii="宋体" w:hAnsi="宋体" w:cs="宋体"/>
          <w:b/>
          <w:sz w:val="24"/>
        </w:rPr>
        <w:t xml:space="preserve">（资格审查条款） </w:t>
      </w:r>
    </w:p>
    <w:p>
      <w:pPr>
        <w:spacing w:line="530" w:lineRule="exact"/>
        <w:ind w:firstLine="480" w:firstLineChars="200"/>
        <w:rPr>
          <w:rFonts w:ascii="宋体" w:hAnsi="宋体" w:cs="宋体"/>
          <w:b/>
          <w:sz w:val="24"/>
        </w:rPr>
      </w:pPr>
      <w:r>
        <w:rPr>
          <w:rFonts w:hint="eastAsia" w:ascii="宋体" w:hAnsi="宋体" w:cs="宋体"/>
          <w:sz w:val="24"/>
        </w:rPr>
        <w:t>1.2法定代表人有效身份证明书及身份证或法定代表人授权书及授权人身份证；</w:t>
      </w:r>
      <w:r>
        <w:rPr>
          <w:rFonts w:hint="eastAsia" w:ascii="宋体" w:hAnsi="宋体" w:cs="宋体"/>
          <w:b/>
          <w:sz w:val="24"/>
        </w:rPr>
        <w:t xml:space="preserve">（资格审查条款） </w:t>
      </w:r>
    </w:p>
    <w:p>
      <w:pPr>
        <w:spacing w:line="530" w:lineRule="exact"/>
        <w:ind w:firstLine="480" w:firstLineChars="200"/>
        <w:rPr>
          <w:rFonts w:hint="eastAsia" w:ascii="宋体" w:hAnsi="宋体" w:cs="宋体"/>
          <w:b/>
          <w:color w:val="auto"/>
          <w:sz w:val="24"/>
        </w:rPr>
      </w:pPr>
      <w:r>
        <w:rPr>
          <w:rFonts w:hint="eastAsia" w:ascii="宋体" w:hAnsi="宋体" w:cs="宋体"/>
          <w:sz w:val="24"/>
        </w:rPr>
        <w:t>1.3</w:t>
      </w:r>
      <w:r>
        <w:rPr>
          <w:rFonts w:hint="eastAsia" w:ascii="宋体" w:hAnsi="宋体" w:cs="宋体"/>
          <w:color w:val="auto"/>
          <w:sz w:val="24"/>
        </w:rPr>
        <w:t>具备有效的建筑工程施工总承包三级及以上资质，具有有效的安全生产许可证，浙江省外企业须提供有效的《省外企业进浙承接业务备案证明》</w:t>
      </w:r>
      <w:r>
        <w:rPr>
          <w:rFonts w:hint="eastAsia" w:ascii="宋体" w:hAnsi="宋体" w:cs="宋体"/>
          <w:b/>
          <w:color w:val="auto"/>
          <w:sz w:val="24"/>
        </w:rPr>
        <w:t>（资格审查条款）</w:t>
      </w:r>
    </w:p>
    <w:p>
      <w:pPr>
        <w:spacing w:line="530" w:lineRule="exact"/>
        <w:ind w:firstLine="480" w:firstLineChars="200"/>
        <w:rPr>
          <w:rFonts w:hint="eastAsia" w:ascii="宋体" w:hAnsi="宋体" w:cs="宋体"/>
          <w:sz w:val="24"/>
        </w:rPr>
      </w:pPr>
      <w:r>
        <w:rPr>
          <w:rFonts w:hint="eastAsia" w:ascii="宋体" w:hAnsi="宋体" w:cs="宋体"/>
          <w:color w:val="auto"/>
          <w:sz w:val="24"/>
          <w:lang w:val="en-US" w:eastAsia="zh-CN"/>
        </w:rPr>
        <w:t>1.4</w:t>
      </w:r>
      <w:r>
        <w:rPr>
          <w:rFonts w:hint="eastAsia" w:ascii="宋体" w:hAnsi="宋体" w:cs="宋体"/>
          <w:color w:val="auto"/>
          <w:sz w:val="24"/>
        </w:rPr>
        <w:t>项目负责人具备建筑工程贰级及以上注册建造师，必须具备B证（浙江省外企业拟投入项目负责人须进浙备案)。</w:t>
      </w:r>
      <w:r>
        <w:rPr>
          <w:rFonts w:hint="eastAsia" w:ascii="宋体" w:hAnsi="宋体" w:cs="宋体"/>
          <w:b/>
          <w:color w:val="auto"/>
          <w:sz w:val="24"/>
        </w:rPr>
        <w:t>（资格审查条款）</w:t>
      </w:r>
    </w:p>
    <w:p>
      <w:pPr>
        <w:spacing w:line="530" w:lineRule="exact"/>
        <w:ind w:firstLine="480" w:firstLineChars="200"/>
        <w:rPr>
          <w:rFonts w:ascii="宋体" w:hAnsi="宋体" w:cs="宋体"/>
          <w:sz w:val="24"/>
        </w:rPr>
      </w:pPr>
      <w:r>
        <w:rPr>
          <w:rFonts w:hint="eastAsia" w:ascii="宋体" w:hAnsi="宋体" w:cs="宋体"/>
          <w:sz w:val="24"/>
          <w:lang w:val="en-US" w:eastAsia="zh-CN"/>
        </w:rPr>
        <w:t>1.5</w:t>
      </w:r>
      <w:r>
        <w:rPr>
          <w:rFonts w:hint="eastAsia" w:ascii="宋体" w:hAnsi="宋体" w:cs="宋体"/>
          <w:sz w:val="24"/>
        </w:rPr>
        <w:t>授权代理人最近一个月个人社保缴纳证明文件；</w:t>
      </w:r>
      <w:r>
        <w:rPr>
          <w:rFonts w:hint="eastAsia" w:ascii="宋体" w:hAnsi="宋体" w:cs="宋体"/>
          <w:b/>
          <w:sz w:val="24"/>
        </w:rPr>
        <w:t xml:space="preserve">（资格审查条款） </w:t>
      </w:r>
    </w:p>
    <w:p>
      <w:pPr>
        <w:spacing w:line="530" w:lineRule="exact"/>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6</w:t>
      </w:r>
      <w:r>
        <w:rPr>
          <w:rFonts w:hint="eastAsia" w:ascii="宋体" w:hAnsi="宋体" w:cs="宋体"/>
          <w:sz w:val="24"/>
        </w:rPr>
        <w:t>供应商最近三个月企业正常纳税情况和社保基金缴纳情况证明文书；</w:t>
      </w:r>
      <w:r>
        <w:rPr>
          <w:rFonts w:hint="eastAsia" w:ascii="宋体" w:hAnsi="宋体" w:cs="宋体"/>
          <w:b/>
          <w:sz w:val="24"/>
        </w:rPr>
        <w:t xml:space="preserve">（资格审查条款） </w:t>
      </w:r>
    </w:p>
    <w:p>
      <w:pPr>
        <w:spacing w:line="530" w:lineRule="exact"/>
        <w:ind w:firstLine="480" w:firstLineChars="200"/>
        <w:rPr>
          <w:rFonts w:ascii="宋体" w:hAnsi="宋体" w:cs="宋体"/>
          <w:b/>
          <w:sz w:val="24"/>
        </w:rPr>
      </w:pPr>
      <w:r>
        <w:rPr>
          <w:rFonts w:hint="eastAsia" w:ascii="宋体" w:hAnsi="宋体" w:cs="宋体"/>
          <w:sz w:val="24"/>
        </w:rPr>
        <w:t>1.</w:t>
      </w:r>
      <w:r>
        <w:rPr>
          <w:rFonts w:hint="eastAsia" w:ascii="宋体" w:hAnsi="宋体" w:cs="宋体"/>
          <w:sz w:val="24"/>
          <w:lang w:val="en-US" w:eastAsia="zh-CN"/>
        </w:rPr>
        <w:t>7</w:t>
      </w:r>
      <w:r>
        <w:rPr>
          <w:rFonts w:hint="eastAsia" w:ascii="宋体" w:hAnsi="宋体" w:cs="宋体"/>
          <w:sz w:val="24"/>
        </w:rPr>
        <w:t>提供上年度企业的财务报表；</w:t>
      </w:r>
      <w:r>
        <w:rPr>
          <w:rFonts w:hint="eastAsia" w:ascii="宋体" w:hAnsi="宋体" w:cs="宋体"/>
          <w:b/>
          <w:sz w:val="24"/>
        </w:rPr>
        <w:t xml:space="preserve">（资格审查条款） </w:t>
      </w:r>
    </w:p>
    <w:p>
      <w:pPr>
        <w:spacing w:line="53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8</w:t>
      </w:r>
      <w:r>
        <w:rPr>
          <w:rFonts w:hint="eastAsia" w:ascii="宋体" w:hAnsi="宋体" w:cs="宋体"/>
          <w:sz w:val="24"/>
        </w:rPr>
        <w:t>自采购公告发布之后任意时间的“信用中国”（www.creditchina.gov.cn）、“中国政府采购网”（www.ccgp.gov.cn）供应商信用查询网页截图；</w:t>
      </w:r>
      <w:r>
        <w:rPr>
          <w:rFonts w:hint="eastAsia" w:ascii="宋体" w:hAnsi="宋体" w:cs="宋体"/>
          <w:b/>
          <w:sz w:val="24"/>
        </w:rPr>
        <w:t>（资格审查条款，</w:t>
      </w:r>
      <w:r>
        <w:rPr>
          <w:rFonts w:hint="eastAsia" w:ascii="宋体" w:hAnsi="宋体" w:cs="宋体"/>
          <w:b/>
          <w:sz w:val="24"/>
          <w:lang w:val="en-US" w:eastAsia="zh-CN"/>
        </w:rPr>
        <w:t>二</w:t>
      </w:r>
      <w:r>
        <w:rPr>
          <w:rFonts w:hint="eastAsia" w:ascii="宋体" w:hAnsi="宋体" w:cs="宋体"/>
          <w:b/>
          <w:sz w:val="24"/>
        </w:rPr>
        <w:t>者缺一不可）</w:t>
      </w:r>
    </w:p>
    <w:p>
      <w:pPr>
        <w:spacing w:line="530" w:lineRule="exact"/>
        <w:ind w:firstLine="480" w:firstLineChars="200"/>
        <w:rPr>
          <w:rFonts w:ascii="宋体" w:hAnsi="宋体" w:cs="宋体"/>
          <w:sz w:val="24"/>
        </w:rPr>
      </w:pPr>
      <w:r>
        <w:rPr>
          <w:rFonts w:hint="eastAsia" w:ascii="宋体" w:hAnsi="宋体" w:cs="宋体"/>
          <w:sz w:val="24"/>
          <w:lang w:val="en-US" w:eastAsia="zh-CN"/>
        </w:rPr>
        <w:t>1.9</w:t>
      </w:r>
      <w:r>
        <w:rPr>
          <w:rFonts w:hint="eastAsia" w:ascii="宋体" w:hAnsi="宋体" w:cs="宋体"/>
          <w:sz w:val="24"/>
        </w:rPr>
        <w:t>信用承诺书。</w:t>
      </w:r>
      <w:r>
        <w:rPr>
          <w:rFonts w:hint="eastAsia" w:ascii="宋体" w:hAnsi="宋体" w:cs="宋体"/>
          <w:b/>
          <w:sz w:val="24"/>
        </w:rPr>
        <w:t>（资格审查条款）</w:t>
      </w:r>
    </w:p>
    <w:p>
      <w:pPr>
        <w:widowControl/>
        <w:spacing w:line="530" w:lineRule="exact"/>
        <w:ind w:right="60" w:firstLine="482" w:firstLineChars="200"/>
        <w:rPr>
          <w:rFonts w:ascii="宋体" w:hAnsi="宋体"/>
          <w:b/>
          <w:bCs/>
          <w:sz w:val="24"/>
        </w:rPr>
      </w:pPr>
      <w:r>
        <w:rPr>
          <w:rFonts w:hint="eastAsia" w:ascii="宋体" w:hAnsi="宋体"/>
          <w:b/>
          <w:bCs/>
          <w:sz w:val="24"/>
        </w:rPr>
        <w:t>2.技术、商务、资信及其他文件主要包括下列内容：</w:t>
      </w:r>
    </w:p>
    <w:p>
      <w:pPr>
        <w:snapToGrid w:val="0"/>
        <w:spacing w:line="530" w:lineRule="exact"/>
        <w:ind w:firstLine="472" w:firstLineChars="196"/>
        <w:jc w:val="left"/>
      </w:pPr>
      <w:r>
        <w:rPr>
          <w:rFonts w:hint="eastAsia" w:ascii="宋体" w:hAnsi="宋体" w:cs="宋体"/>
          <w:b/>
          <w:bCs/>
          <w:sz w:val="24"/>
        </w:rPr>
        <w:t>2.1供应商自评分索引表</w:t>
      </w:r>
    </w:p>
    <w:p>
      <w:pPr>
        <w:snapToGrid w:val="0"/>
        <w:spacing w:line="530" w:lineRule="exact"/>
        <w:ind w:firstLine="472" w:firstLineChars="196"/>
        <w:jc w:val="left"/>
        <w:rPr>
          <w:rFonts w:ascii="宋体" w:hAnsi="宋体" w:cs="宋体"/>
          <w:b/>
          <w:sz w:val="24"/>
        </w:rPr>
      </w:pPr>
      <w:r>
        <w:rPr>
          <w:rFonts w:hint="eastAsia" w:ascii="宋体" w:hAnsi="宋体" w:cs="宋体"/>
          <w:b/>
          <w:sz w:val="24"/>
        </w:rPr>
        <w:t>2.2技术文件：</w:t>
      </w:r>
    </w:p>
    <w:p>
      <w:pPr>
        <w:tabs>
          <w:tab w:val="right" w:pos="8558"/>
        </w:tabs>
        <w:snapToGrid w:val="0"/>
        <w:spacing w:line="530" w:lineRule="exact"/>
        <w:ind w:firstLine="470" w:firstLineChars="196"/>
        <w:jc w:val="left"/>
        <w:rPr>
          <w:rFonts w:hint="eastAsia" w:ascii="宋体" w:hAnsi="宋体" w:cs="宋体"/>
          <w:b/>
          <w:sz w:val="24"/>
        </w:rPr>
      </w:pPr>
      <w:r>
        <w:rPr>
          <w:rFonts w:hint="eastAsia" w:ascii="宋体" w:hAnsi="宋体" w:cs="宋体"/>
          <w:color w:val="000000"/>
          <w:sz w:val="24"/>
        </w:rPr>
        <w:t>投标人根据评分办法及标准结合自身情况进行编制。</w:t>
      </w:r>
    </w:p>
    <w:p>
      <w:pPr>
        <w:tabs>
          <w:tab w:val="right" w:pos="8558"/>
        </w:tabs>
        <w:snapToGrid w:val="0"/>
        <w:spacing w:line="530" w:lineRule="exact"/>
        <w:ind w:firstLine="472" w:firstLineChars="196"/>
        <w:jc w:val="left"/>
        <w:rPr>
          <w:rFonts w:ascii="宋体" w:hAnsi="宋体" w:cs="宋体"/>
          <w:b/>
          <w:sz w:val="24"/>
        </w:rPr>
      </w:pPr>
      <w:r>
        <w:rPr>
          <w:rFonts w:hint="eastAsia" w:ascii="宋体" w:hAnsi="宋体" w:cs="宋体"/>
          <w:b/>
          <w:sz w:val="24"/>
        </w:rPr>
        <w:t>2.3商务文件：</w:t>
      </w:r>
      <w:r>
        <w:rPr>
          <w:rFonts w:hint="eastAsia" w:ascii="宋体" w:hAnsi="宋体" w:cs="宋体"/>
          <w:b/>
          <w:sz w:val="24"/>
        </w:rPr>
        <w:tab/>
      </w:r>
    </w:p>
    <w:p>
      <w:pPr>
        <w:snapToGrid w:val="0"/>
        <w:spacing w:line="530" w:lineRule="exact"/>
        <w:ind w:firstLine="470" w:firstLineChars="196"/>
        <w:jc w:val="left"/>
        <w:rPr>
          <w:rFonts w:ascii="宋体" w:hAnsi="宋体" w:cs="宋体"/>
          <w:sz w:val="24"/>
        </w:rPr>
      </w:pPr>
      <w:r>
        <w:rPr>
          <w:rFonts w:hint="eastAsia" w:ascii="宋体" w:hAnsi="宋体" w:cs="宋体"/>
          <w:sz w:val="24"/>
        </w:rPr>
        <w:t>2.3.1</w:t>
      </w:r>
      <w:r>
        <w:rPr>
          <w:rFonts w:hint="eastAsia" w:ascii="宋体" w:hAnsi="宋体" w:cs="宋体"/>
          <w:sz w:val="24"/>
          <w:highlight w:val="none"/>
        </w:rPr>
        <w:t>投标声明书</w:t>
      </w:r>
      <w:r>
        <w:rPr>
          <w:rFonts w:hint="eastAsia" w:ascii="宋体" w:hAnsi="宋体" w:cs="宋体"/>
          <w:sz w:val="24"/>
        </w:rPr>
        <w:t>；</w:t>
      </w:r>
    </w:p>
    <w:p>
      <w:pPr>
        <w:snapToGrid w:val="0"/>
        <w:spacing w:line="530" w:lineRule="exact"/>
        <w:ind w:firstLine="470" w:firstLineChars="196"/>
        <w:jc w:val="left"/>
        <w:rPr>
          <w:rFonts w:ascii="宋体" w:hAnsi="宋体" w:cs="宋体"/>
          <w:sz w:val="24"/>
          <w:highlight w:val="none"/>
        </w:rPr>
      </w:pPr>
      <w:r>
        <w:rPr>
          <w:rFonts w:hint="eastAsia" w:ascii="宋体" w:hAnsi="宋体" w:cs="宋体"/>
          <w:sz w:val="24"/>
          <w:highlight w:val="none"/>
        </w:rPr>
        <w:t>2.3.</w:t>
      </w:r>
      <w:r>
        <w:rPr>
          <w:rFonts w:hint="eastAsia" w:ascii="宋体" w:hAnsi="宋体" w:cs="宋体"/>
          <w:sz w:val="24"/>
          <w:highlight w:val="none"/>
          <w:lang w:val="en-US" w:eastAsia="zh-CN"/>
        </w:rPr>
        <w:t>2</w:t>
      </w:r>
      <w:r>
        <w:rPr>
          <w:rFonts w:hint="eastAsia" w:ascii="宋体" w:hAnsi="宋体" w:cs="宋体"/>
          <w:sz w:val="24"/>
          <w:highlight w:val="none"/>
        </w:rPr>
        <w:t>售后服务承诺；</w:t>
      </w:r>
    </w:p>
    <w:p>
      <w:pPr>
        <w:snapToGrid w:val="0"/>
        <w:spacing w:line="530" w:lineRule="exact"/>
        <w:ind w:firstLine="470" w:firstLineChars="196"/>
        <w:jc w:val="left"/>
        <w:rPr>
          <w:rFonts w:ascii="宋体" w:hAnsi="宋体" w:cs="宋体"/>
          <w:sz w:val="24"/>
          <w:highlight w:val="none"/>
        </w:rPr>
      </w:pPr>
      <w:r>
        <w:rPr>
          <w:rFonts w:hint="eastAsia" w:ascii="宋体" w:hAnsi="宋体" w:cs="宋体"/>
          <w:sz w:val="24"/>
          <w:highlight w:val="none"/>
        </w:rPr>
        <w:t>2.3.</w:t>
      </w:r>
      <w:r>
        <w:rPr>
          <w:rFonts w:hint="eastAsia" w:ascii="宋体" w:hAnsi="宋体" w:cs="宋体"/>
          <w:sz w:val="24"/>
          <w:highlight w:val="none"/>
          <w:lang w:val="en-US" w:eastAsia="zh-CN"/>
        </w:rPr>
        <w:t>3</w:t>
      </w:r>
      <w:r>
        <w:rPr>
          <w:rFonts w:hint="eastAsia" w:ascii="宋体" w:hAnsi="宋体" w:cs="宋体"/>
          <w:sz w:val="24"/>
          <w:highlight w:val="none"/>
        </w:rPr>
        <w:t>质保期承诺；</w:t>
      </w:r>
    </w:p>
    <w:p>
      <w:pPr>
        <w:snapToGrid w:val="0"/>
        <w:spacing w:line="530" w:lineRule="exact"/>
        <w:ind w:firstLine="470" w:firstLineChars="196"/>
        <w:jc w:val="left"/>
        <w:rPr>
          <w:rFonts w:ascii="宋体" w:hAnsi="宋体" w:cs="宋体"/>
          <w:sz w:val="24"/>
          <w:highlight w:val="none"/>
        </w:rPr>
      </w:pPr>
      <w:r>
        <w:rPr>
          <w:rFonts w:hint="eastAsia" w:ascii="宋体" w:hAnsi="宋体" w:cs="宋体"/>
          <w:sz w:val="24"/>
          <w:highlight w:val="none"/>
        </w:rPr>
        <w:t>2.3.</w:t>
      </w:r>
      <w:r>
        <w:rPr>
          <w:rFonts w:hint="eastAsia" w:ascii="宋体" w:hAnsi="宋体" w:cs="宋体"/>
          <w:sz w:val="24"/>
          <w:highlight w:val="none"/>
          <w:lang w:val="en-US" w:eastAsia="zh-CN"/>
        </w:rPr>
        <w:t>4</w:t>
      </w:r>
      <w:r>
        <w:rPr>
          <w:rFonts w:hint="eastAsia" w:ascii="宋体" w:hAnsi="宋体" w:cs="宋体"/>
          <w:sz w:val="24"/>
          <w:highlight w:val="none"/>
        </w:rPr>
        <w:t>维修响应时间承诺；</w:t>
      </w:r>
    </w:p>
    <w:p>
      <w:pPr>
        <w:snapToGrid w:val="0"/>
        <w:spacing w:line="530" w:lineRule="exact"/>
        <w:ind w:firstLine="470" w:firstLineChars="196"/>
        <w:jc w:val="left"/>
        <w:rPr>
          <w:rFonts w:ascii="宋体" w:hAnsi="宋体" w:cs="宋体"/>
          <w:sz w:val="24"/>
          <w:highlight w:val="none"/>
        </w:rPr>
      </w:pPr>
      <w:r>
        <w:rPr>
          <w:rFonts w:hint="eastAsia" w:ascii="宋体" w:hAnsi="宋体" w:cs="宋体"/>
          <w:sz w:val="24"/>
          <w:highlight w:val="none"/>
        </w:rPr>
        <w:t>2.3.</w:t>
      </w:r>
      <w:r>
        <w:rPr>
          <w:rFonts w:hint="eastAsia" w:ascii="宋体" w:hAnsi="宋体" w:cs="宋体"/>
          <w:sz w:val="24"/>
          <w:highlight w:val="none"/>
          <w:lang w:val="en-US" w:eastAsia="zh-CN"/>
        </w:rPr>
        <w:t>5</w:t>
      </w:r>
      <w:r>
        <w:rPr>
          <w:rFonts w:hint="eastAsia" w:ascii="宋体" w:hAnsi="宋体" w:cs="宋体"/>
          <w:sz w:val="24"/>
          <w:highlight w:val="none"/>
        </w:rPr>
        <w:t>商务条款偏离表；</w:t>
      </w:r>
    </w:p>
    <w:p>
      <w:pPr>
        <w:snapToGrid w:val="0"/>
        <w:spacing w:line="530" w:lineRule="exact"/>
        <w:ind w:firstLine="470" w:firstLineChars="196"/>
        <w:jc w:val="left"/>
        <w:rPr>
          <w:rFonts w:ascii="宋体" w:hAnsi="宋体" w:cs="宋体"/>
          <w:sz w:val="24"/>
          <w:highlight w:val="none"/>
        </w:rPr>
      </w:pPr>
      <w:r>
        <w:rPr>
          <w:rFonts w:hint="eastAsia" w:ascii="宋体" w:hAnsi="宋体" w:cs="宋体"/>
          <w:sz w:val="24"/>
          <w:highlight w:val="none"/>
        </w:rPr>
        <w:t>2.3.</w:t>
      </w:r>
      <w:r>
        <w:rPr>
          <w:rFonts w:hint="eastAsia" w:ascii="宋体" w:hAnsi="宋体" w:cs="宋体"/>
          <w:sz w:val="24"/>
          <w:highlight w:val="none"/>
          <w:lang w:val="en-US" w:eastAsia="zh-CN"/>
        </w:rPr>
        <w:t>6</w:t>
      </w:r>
      <w:r>
        <w:rPr>
          <w:rFonts w:hint="eastAsia" w:ascii="宋体" w:hAnsi="宋体" w:cs="宋体"/>
          <w:sz w:val="24"/>
          <w:highlight w:val="none"/>
        </w:rPr>
        <w:t>招标文件评分所要求的或供应商认为需要提供的其他文件和说明。</w:t>
      </w:r>
    </w:p>
    <w:p>
      <w:pPr>
        <w:snapToGrid w:val="0"/>
        <w:spacing w:line="530" w:lineRule="exact"/>
        <w:ind w:firstLine="472" w:firstLineChars="196"/>
        <w:jc w:val="left"/>
        <w:rPr>
          <w:rFonts w:ascii="宋体" w:hAnsi="宋体" w:cs="宋体"/>
          <w:b/>
          <w:sz w:val="24"/>
        </w:rPr>
      </w:pPr>
      <w:r>
        <w:rPr>
          <w:rFonts w:hint="eastAsia" w:ascii="宋体" w:hAnsi="宋体" w:cs="宋体"/>
          <w:b/>
          <w:sz w:val="24"/>
        </w:rPr>
        <w:t>2.4资信及其他文件：</w:t>
      </w:r>
    </w:p>
    <w:p>
      <w:pPr>
        <w:snapToGrid w:val="0"/>
        <w:spacing w:line="530" w:lineRule="exact"/>
        <w:ind w:firstLine="470" w:firstLineChars="196"/>
        <w:jc w:val="left"/>
        <w:rPr>
          <w:rFonts w:ascii="宋体" w:hAnsi="宋体" w:cs="宋体"/>
          <w:sz w:val="24"/>
        </w:rPr>
      </w:pPr>
      <w:r>
        <w:rPr>
          <w:rFonts w:hint="eastAsia" w:ascii="宋体" w:hAnsi="宋体" w:cs="宋体"/>
          <w:sz w:val="24"/>
        </w:rPr>
        <w:t>2.4.1供应商情况表；</w:t>
      </w:r>
    </w:p>
    <w:p>
      <w:pPr>
        <w:snapToGrid w:val="0"/>
        <w:spacing w:line="530" w:lineRule="exact"/>
        <w:ind w:firstLine="470" w:firstLineChars="196"/>
        <w:jc w:val="left"/>
        <w:rPr>
          <w:rFonts w:ascii="宋体" w:hAnsi="宋体" w:cs="宋体"/>
          <w:sz w:val="24"/>
        </w:rPr>
      </w:pPr>
      <w:r>
        <w:rPr>
          <w:rFonts w:hint="eastAsia" w:ascii="宋体" w:hAnsi="宋体" w:cs="宋体"/>
          <w:sz w:val="24"/>
        </w:rPr>
        <w:t>2.4.3企业业绩；</w:t>
      </w:r>
    </w:p>
    <w:p>
      <w:pPr>
        <w:snapToGrid w:val="0"/>
        <w:spacing w:line="530" w:lineRule="exact"/>
        <w:ind w:firstLine="470" w:firstLineChars="196"/>
        <w:jc w:val="left"/>
        <w:rPr>
          <w:rFonts w:ascii="宋体" w:hAnsi="宋体" w:cs="宋体"/>
          <w:sz w:val="24"/>
        </w:rPr>
      </w:pPr>
      <w:r>
        <w:rPr>
          <w:rFonts w:hint="eastAsia" w:ascii="宋体" w:hAnsi="宋体" w:cs="宋体"/>
          <w:sz w:val="24"/>
        </w:rPr>
        <w:t>2.4.4企业荣誉（如有）；</w:t>
      </w:r>
    </w:p>
    <w:p>
      <w:pPr>
        <w:snapToGrid w:val="0"/>
        <w:spacing w:line="530" w:lineRule="exact"/>
        <w:ind w:firstLine="470" w:firstLineChars="196"/>
        <w:jc w:val="left"/>
        <w:rPr>
          <w:rFonts w:ascii="宋体" w:hAnsi="宋体" w:cs="宋体"/>
          <w:sz w:val="24"/>
        </w:rPr>
      </w:pPr>
      <w:r>
        <w:rPr>
          <w:rFonts w:hint="eastAsia" w:ascii="宋体" w:hAnsi="宋体" w:cs="宋体"/>
          <w:sz w:val="24"/>
        </w:rPr>
        <w:t>2.4.5企业认证（如有）；</w:t>
      </w:r>
    </w:p>
    <w:p>
      <w:pPr>
        <w:snapToGrid w:val="0"/>
        <w:spacing w:line="530" w:lineRule="exact"/>
        <w:ind w:firstLine="470" w:firstLineChars="196"/>
        <w:jc w:val="left"/>
        <w:rPr>
          <w:rFonts w:ascii="宋体" w:hAnsi="宋体" w:cs="宋体"/>
          <w:sz w:val="24"/>
        </w:rPr>
      </w:pPr>
      <w:r>
        <w:rPr>
          <w:rFonts w:hint="eastAsia" w:ascii="宋体" w:hAnsi="宋体" w:cs="宋体"/>
          <w:sz w:val="24"/>
        </w:rPr>
        <w:t>2.4.6招标文件评分所要求的或供应商认为需要提供的其他文件和说明。</w:t>
      </w:r>
    </w:p>
    <w:p>
      <w:pPr>
        <w:snapToGrid w:val="0"/>
        <w:spacing w:line="530" w:lineRule="exact"/>
        <w:ind w:firstLine="472" w:firstLineChars="196"/>
        <w:jc w:val="left"/>
        <w:rPr>
          <w:rFonts w:ascii="宋体" w:hAnsi="宋体" w:cs="宋体"/>
          <w:b/>
          <w:sz w:val="24"/>
        </w:rPr>
      </w:pPr>
      <w:r>
        <w:rPr>
          <w:rFonts w:hint="eastAsia" w:ascii="宋体" w:hAnsi="宋体" w:cs="宋体"/>
          <w:b/>
          <w:sz w:val="24"/>
        </w:rPr>
        <w:t>2.5报价文件：</w:t>
      </w:r>
    </w:p>
    <w:p>
      <w:pPr>
        <w:snapToGrid w:val="0"/>
        <w:spacing w:line="530" w:lineRule="exact"/>
        <w:ind w:firstLine="470" w:firstLineChars="196"/>
        <w:jc w:val="left"/>
        <w:rPr>
          <w:rFonts w:ascii="宋体" w:hAnsi="宋体" w:cs="宋体"/>
          <w:sz w:val="24"/>
        </w:rPr>
      </w:pPr>
      <w:r>
        <w:rPr>
          <w:rFonts w:hint="eastAsia" w:ascii="宋体" w:hAnsi="宋体" w:cs="宋体"/>
          <w:sz w:val="24"/>
        </w:rPr>
        <w:t xml:space="preserve">2.5.1投标函； </w:t>
      </w:r>
    </w:p>
    <w:p>
      <w:pPr>
        <w:snapToGrid w:val="0"/>
        <w:spacing w:line="530" w:lineRule="exact"/>
        <w:ind w:firstLine="470" w:firstLineChars="196"/>
        <w:jc w:val="left"/>
        <w:rPr>
          <w:rFonts w:ascii="宋体" w:hAnsi="宋体" w:cs="宋体"/>
          <w:sz w:val="24"/>
        </w:rPr>
      </w:pPr>
      <w:r>
        <w:rPr>
          <w:rFonts w:hint="eastAsia" w:ascii="宋体" w:hAnsi="宋体" w:cs="宋体"/>
          <w:sz w:val="24"/>
        </w:rPr>
        <w:t>2.5.2开标一览表；</w:t>
      </w:r>
    </w:p>
    <w:p>
      <w:pPr>
        <w:snapToGrid w:val="0"/>
        <w:spacing w:line="530" w:lineRule="exact"/>
        <w:ind w:firstLine="470" w:firstLineChars="196"/>
        <w:jc w:val="left"/>
        <w:rPr>
          <w:rFonts w:ascii="宋体" w:hAnsi="宋体" w:cs="宋体"/>
          <w:sz w:val="24"/>
        </w:rPr>
      </w:pPr>
      <w:r>
        <w:rPr>
          <w:rFonts w:hint="eastAsia" w:ascii="宋体" w:hAnsi="宋体" w:cs="宋体"/>
          <w:sz w:val="24"/>
        </w:rPr>
        <w:t>2.5.3投标报价组成明细表；</w:t>
      </w:r>
    </w:p>
    <w:p>
      <w:pPr>
        <w:snapToGrid w:val="0"/>
        <w:spacing w:line="530" w:lineRule="exact"/>
        <w:ind w:firstLine="470" w:firstLineChars="196"/>
        <w:jc w:val="left"/>
        <w:rPr>
          <w:rFonts w:ascii="宋体" w:hAnsi="宋体" w:cs="宋体"/>
          <w:sz w:val="24"/>
        </w:rPr>
      </w:pPr>
      <w:r>
        <w:rPr>
          <w:rFonts w:hint="eastAsia" w:ascii="宋体" w:hAnsi="宋体" w:cs="宋体"/>
          <w:sz w:val="24"/>
        </w:rPr>
        <w:t>2.5.4中小企业声明函（如有）；</w:t>
      </w:r>
    </w:p>
    <w:p>
      <w:pPr>
        <w:snapToGrid w:val="0"/>
        <w:spacing w:line="530" w:lineRule="exact"/>
        <w:ind w:firstLine="470" w:firstLineChars="196"/>
        <w:jc w:val="left"/>
        <w:rPr>
          <w:rFonts w:ascii="宋体" w:hAnsi="宋体" w:cs="宋体"/>
          <w:sz w:val="24"/>
        </w:rPr>
      </w:pPr>
      <w:r>
        <w:rPr>
          <w:rFonts w:hint="eastAsia" w:ascii="宋体" w:hAnsi="宋体" w:cs="宋体"/>
          <w:sz w:val="24"/>
        </w:rPr>
        <w:t>2.5.5监狱企业声明函（如有）；</w:t>
      </w:r>
    </w:p>
    <w:p>
      <w:pPr>
        <w:snapToGrid w:val="0"/>
        <w:spacing w:line="530" w:lineRule="exact"/>
        <w:ind w:firstLine="470" w:firstLineChars="196"/>
        <w:jc w:val="left"/>
        <w:rPr>
          <w:rFonts w:ascii="宋体" w:hAnsi="宋体" w:cs="宋体"/>
          <w:sz w:val="24"/>
        </w:rPr>
      </w:pPr>
      <w:r>
        <w:rPr>
          <w:rFonts w:hint="eastAsia" w:ascii="宋体" w:hAnsi="宋体" w:cs="宋体"/>
          <w:sz w:val="24"/>
        </w:rPr>
        <w:t>2.5.6残疾人福利性单位声明函（如有）；</w:t>
      </w:r>
    </w:p>
    <w:p>
      <w:pPr>
        <w:snapToGrid w:val="0"/>
        <w:spacing w:line="530" w:lineRule="exact"/>
        <w:ind w:firstLine="470" w:firstLineChars="196"/>
        <w:jc w:val="left"/>
        <w:rPr>
          <w:rFonts w:ascii="宋体" w:hAnsi="宋体" w:cs="宋体"/>
          <w:sz w:val="24"/>
        </w:rPr>
      </w:pPr>
      <w:r>
        <w:rPr>
          <w:rFonts w:hint="eastAsia" w:ascii="宋体" w:hAnsi="宋体" w:cs="宋体"/>
          <w:sz w:val="24"/>
        </w:rPr>
        <w:t>2.5.7招标代理费承诺函；</w:t>
      </w:r>
    </w:p>
    <w:p>
      <w:pPr>
        <w:snapToGrid w:val="0"/>
        <w:spacing w:line="530" w:lineRule="exact"/>
        <w:ind w:firstLine="470" w:firstLineChars="196"/>
        <w:jc w:val="left"/>
        <w:rPr>
          <w:rFonts w:ascii="宋体" w:hAnsi="宋体" w:cs="宋体"/>
          <w:sz w:val="24"/>
        </w:rPr>
      </w:pPr>
      <w:r>
        <w:rPr>
          <w:rFonts w:hint="eastAsia" w:ascii="宋体" w:hAnsi="宋体" w:cs="宋体"/>
          <w:sz w:val="24"/>
        </w:rPr>
        <w:t>2.5.8供应商针对报价需要说明的其他文件和说明（格式自拟）。</w:t>
      </w:r>
    </w:p>
    <w:p>
      <w:pPr>
        <w:snapToGrid w:val="0"/>
        <w:spacing w:line="530" w:lineRule="exact"/>
        <w:ind w:firstLine="482" w:firstLineChars="200"/>
        <w:jc w:val="left"/>
        <w:outlineLvl w:val="0"/>
        <w:rPr>
          <w:rFonts w:ascii="宋体" w:hAnsi="宋体" w:cs="宋体"/>
          <w:b/>
          <w:sz w:val="24"/>
        </w:rPr>
      </w:pPr>
      <w:r>
        <w:rPr>
          <w:rFonts w:hint="eastAsia" w:ascii="宋体" w:hAnsi="宋体" w:cs="宋体"/>
          <w:b/>
          <w:sz w:val="24"/>
        </w:rPr>
        <w:t>（二）投标文件的语言及计量</w:t>
      </w:r>
    </w:p>
    <w:p>
      <w:pPr>
        <w:snapToGrid w:val="0"/>
        <w:spacing w:line="530" w:lineRule="exact"/>
        <w:ind w:firstLine="480" w:firstLineChars="200"/>
        <w:jc w:val="left"/>
        <w:rPr>
          <w:rFonts w:ascii="宋体" w:hAnsi="宋体" w:cs="宋体"/>
          <w:sz w:val="24"/>
        </w:rPr>
      </w:pPr>
      <w:r>
        <w:rPr>
          <w:rFonts w:hint="eastAsia" w:ascii="宋体" w:hAnsi="宋体" w:cs="宋体"/>
          <w:sz w:val="24"/>
        </w:rPr>
        <w:t>1.投标文件以及供应商与采购人就有关投标事宜的所有来往函电，均应以中文汉语书写。除签名、盖章、专用名称等特殊情形外，以中文汉语以外的文字表述的投标文件视同未提供。</w:t>
      </w:r>
    </w:p>
    <w:p>
      <w:pPr>
        <w:snapToGrid w:val="0"/>
        <w:spacing w:line="530" w:lineRule="exact"/>
        <w:ind w:firstLine="480" w:firstLineChars="200"/>
        <w:jc w:val="left"/>
        <w:rPr>
          <w:rFonts w:ascii="宋体" w:hAnsi="宋体" w:cs="宋体"/>
          <w:sz w:val="24"/>
        </w:rPr>
      </w:pPr>
      <w:r>
        <w:rPr>
          <w:rFonts w:hint="eastAsia" w:ascii="宋体" w:hAnsi="宋体" w:cs="宋体"/>
          <w:sz w:val="24"/>
        </w:rPr>
        <w:t>2.投标计量单位，招标文件已有明确规定的，使用招标文件规定的计量单位；招标文件没有规定的，应采用中华人民共和国法定计量单位（货币单位：人民币元），否则视同未响应。</w:t>
      </w:r>
    </w:p>
    <w:p>
      <w:pPr>
        <w:snapToGrid w:val="0"/>
        <w:spacing w:line="530" w:lineRule="exact"/>
        <w:ind w:firstLine="470" w:firstLineChars="196"/>
        <w:jc w:val="left"/>
        <w:outlineLvl w:val="0"/>
        <w:rPr>
          <w:rFonts w:ascii="宋体" w:hAnsi="宋体" w:cs="宋体"/>
          <w:b/>
          <w:sz w:val="24"/>
        </w:rPr>
      </w:pPr>
      <w:r>
        <w:rPr>
          <w:rFonts w:hint="eastAsia" w:ascii="宋体" w:hAnsi="宋体" w:cs="宋体"/>
          <w:sz w:val="24"/>
        </w:rPr>
        <w:t>▲</w:t>
      </w:r>
      <w:r>
        <w:rPr>
          <w:rFonts w:hint="eastAsia" w:ascii="宋体" w:hAnsi="宋体" w:cs="宋体"/>
          <w:b/>
          <w:sz w:val="24"/>
        </w:rPr>
        <w:t>（三）投标报价</w:t>
      </w:r>
    </w:p>
    <w:p>
      <w:pPr>
        <w:snapToGrid w:val="0"/>
        <w:spacing w:line="530" w:lineRule="exact"/>
        <w:ind w:firstLine="470" w:firstLineChars="196"/>
        <w:jc w:val="left"/>
        <w:outlineLvl w:val="0"/>
        <w:rPr>
          <w:rFonts w:ascii="宋体" w:hAnsi="宋体" w:cs="宋体"/>
          <w:b/>
          <w:sz w:val="24"/>
        </w:rPr>
      </w:pPr>
      <w:r>
        <w:rPr>
          <w:rFonts w:hint="eastAsia" w:ascii="宋体" w:hAnsi="宋体" w:cs="宋体"/>
          <w:sz w:val="24"/>
        </w:rPr>
        <w:t>1.投标报价应按招标文件中相关附表格式填写。投标报价为本招标项目全部工作内容的报价，所有报价均应使用人民币（元）表示。</w:t>
      </w:r>
    </w:p>
    <w:p>
      <w:pPr>
        <w:snapToGrid w:val="0"/>
        <w:spacing w:line="530" w:lineRule="exact"/>
        <w:ind w:firstLine="480" w:firstLineChars="200"/>
        <w:jc w:val="left"/>
        <w:outlineLvl w:val="0"/>
        <w:rPr>
          <w:rFonts w:ascii="宋体" w:hAnsi="宋体" w:cs="宋体"/>
          <w:sz w:val="24"/>
        </w:rPr>
      </w:pPr>
      <w:r>
        <w:rPr>
          <w:rFonts w:hint="eastAsia" w:ascii="宋体" w:hAnsi="宋体" w:cs="宋体"/>
          <w:sz w:val="24"/>
        </w:rPr>
        <w:t>2.供应商的报价是履行合同的最终价格，应含拟投标设备的税金、包装及运输、验收、人工及交付使用后质保等工作所发生的费用及供应商认为完成本招标文件规定内容所需发生的其它费用，凡未列入的，将被视为均已包含在投标总报价中。</w:t>
      </w:r>
    </w:p>
    <w:p>
      <w:pPr>
        <w:snapToGrid w:val="0"/>
        <w:spacing w:line="530" w:lineRule="exact"/>
        <w:ind w:firstLine="480" w:firstLineChars="200"/>
        <w:jc w:val="left"/>
        <w:outlineLvl w:val="0"/>
        <w:rPr>
          <w:rFonts w:ascii="宋体" w:hAnsi="宋体" w:cs="宋体"/>
          <w:sz w:val="24"/>
        </w:rPr>
      </w:pPr>
      <w:r>
        <w:rPr>
          <w:rFonts w:hint="eastAsia" w:ascii="宋体" w:hAnsi="宋体" w:cs="宋体"/>
          <w:sz w:val="24"/>
        </w:rPr>
        <w:t>3.只允许有一个报价，任何有选择的或有条件的报价将不予接受。</w:t>
      </w:r>
    </w:p>
    <w:p>
      <w:pPr>
        <w:snapToGrid w:val="0"/>
        <w:spacing w:line="530" w:lineRule="exact"/>
        <w:ind w:firstLine="480" w:firstLineChars="200"/>
        <w:jc w:val="left"/>
        <w:outlineLvl w:val="0"/>
        <w:rPr>
          <w:rFonts w:ascii="宋体" w:hAnsi="宋体" w:cs="宋体"/>
          <w:sz w:val="24"/>
        </w:rPr>
      </w:pPr>
      <w:r>
        <w:rPr>
          <w:rFonts w:hint="eastAsia" w:ascii="宋体" w:hAnsi="宋体" w:cs="宋体"/>
          <w:sz w:val="24"/>
        </w:rPr>
        <w:t>4.供应商的最终报价由供应商自担全部风险责任，中标后不得以任何理由调整报价或追加任何费用。</w:t>
      </w:r>
    </w:p>
    <w:p>
      <w:pPr>
        <w:snapToGrid w:val="0"/>
        <w:spacing w:line="530" w:lineRule="exact"/>
        <w:ind w:firstLine="480" w:firstLineChars="200"/>
        <w:jc w:val="left"/>
        <w:outlineLvl w:val="0"/>
        <w:rPr>
          <w:rFonts w:ascii="宋体" w:hAnsi="宋体" w:cs="宋体"/>
          <w:sz w:val="24"/>
        </w:rPr>
      </w:pPr>
      <w:r>
        <w:rPr>
          <w:rFonts w:hint="eastAsia" w:ascii="宋体" w:hAnsi="宋体" w:cs="宋体"/>
          <w:sz w:val="24"/>
        </w:rPr>
        <w:t>5.供应商所有优惠条件和优惠费用不得降低和影响本采购项目质量。</w:t>
      </w:r>
    </w:p>
    <w:p>
      <w:pPr>
        <w:snapToGrid w:val="0"/>
        <w:spacing w:line="530" w:lineRule="exact"/>
        <w:ind w:firstLine="480" w:firstLineChars="200"/>
        <w:jc w:val="left"/>
        <w:outlineLvl w:val="0"/>
        <w:rPr>
          <w:rFonts w:ascii="宋体" w:hAnsi="宋体" w:cs="宋体"/>
          <w:sz w:val="24"/>
        </w:rPr>
      </w:pPr>
      <w:r>
        <w:rPr>
          <w:rFonts w:hint="eastAsia" w:ascii="宋体" w:hAnsi="宋体" w:cs="宋体"/>
          <w:sz w:val="24"/>
        </w:rPr>
        <w:t>6.报价如单价与总价不符时，以单价为准；大写与小写不符时以大写为准。</w:t>
      </w:r>
    </w:p>
    <w:p>
      <w:pPr>
        <w:snapToGrid w:val="0"/>
        <w:spacing w:line="530" w:lineRule="exact"/>
        <w:ind w:firstLine="480" w:firstLineChars="200"/>
        <w:jc w:val="left"/>
        <w:outlineLvl w:val="0"/>
        <w:rPr>
          <w:rFonts w:ascii="宋体" w:hAnsi="宋体" w:cs="宋体"/>
          <w:sz w:val="24"/>
        </w:rPr>
      </w:pPr>
      <w:r>
        <w:rPr>
          <w:rFonts w:hint="eastAsia" w:ascii="宋体" w:hAnsi="宋体" w:cs="宋体"/>
          <w:sz w:val="24"/>
        </w:rPr>
        <w:t>7.供应商对招标文件里有关投标报价的全部内容应仔细确认，若有个别异议，应在开标前提出修改意见，否则视同全部确认。</w:t>
      </w:r>
    </w:p>
    <w:p>
      <w:pPr>
        <w:snapToGrid w:val="0"/>
        <w:spacing w:line="530" w:lineRule="exact"/>
        <w:ind w:firstLine="480" w:firstLineChars="200"/>
        <w:jc w:val="left"/>
        <w:outlineLvl w:val="0"/>
        <w:rPr>
          <w:rFonts w:ascii="宋体" w:hAnsi="宋体" w:cs="宋体"/>
          <w:sz w:val="24"/>
        </w:rPr>
      </w:pPr>
      <w:r>
        <w:rPr>
          <w:rFonts w:hint="eastAsia" w:ascii="宋体" w:hAnsi="宋体" w:cs="宋体"/>
          <w:sz w:val="24"/>
        </w:rPr>
        <w:t>8.供应商在报价中应充分考虑所有可能发生的费用，否则采购人将视报价总价中已包括所有费用。</w:t>
      </w:r>
    </w:p>
    <w:p>
      <w:pPr>
        <w:snapToGrid w:val="0"/>
        <w:spacing w:line="530" w:lineRule="exact"/>
        <w:ind w:firstLine="480" w:firstLineChars="200"/>
        <w:jc w:val="left"/>
        <w:outlineLvl w:val="0"/>
        <w:rPr>
          <w:rFonts w:ascii="宋体" w:hAnsi="宋体" w:cs="宋体"/>
          <w:sz w:val="24"/>
        </w:rPr>
      </w:pPr>
      <w:r>
        <w:rPr>
          <w:rFonts w:hint="eastAsia" w:ascii="宋体" w:hAnsi="宋体" w:cs="宋体"/>
          <w:sz w:val="24"/>
        </w:rPr>
        <w:t>9.供应商对在合同执行中，除上述费用及招标文件规定的由中标供应商负责的工作范围以外需要采购人协调或提供便利的工作应当在报价文件中说明。</w:t>
      </w:r>
    </w:p>
    <w:p>
      <w:pPr>
        <w:pStyle w:val="6"/>
        <w:numPr>
          <w:ilvl w:val="0"/>
          <w:numId w:val="0"/>
        </w:numPr>
        <w:tabs>
          <w:tab w:val="left" w:pos="720"/>
          <w:tab w:val="clear" w:pos="360"/>
        </w:tabs>
        <w:snapToGrid w:val="0"/>
        <w:spacing w:line="530" w:lineRule="exact"/>
        <w:ind w:left="549" w:leftChars="196"/>
        <w:rPr>
          <w:rFonts w:ascii="宋体" w:hAnsi="宋体" w:cs="宋体"/>
          <w:b/>
        </w:rPr>
      </w:pPr>
      <w:r>
        <w:rPr>
          <w:rFonts w:hint="eastAsia" w:ascii="宋体" w:hAnsi="宋体" w:cs="宋体"/>
          <w:b/>
        </w:rPr>
        <w:t>（四）投标文件的有效期</w:t>
      </w:r>
    </w:p>
    <w:p>
      <w:pPr>
        <w:snapToGrid w:val="0"/>
        <w:spacing w:line="530" w:lineRule="exact"/>
        <w:ind w:firstLine="480" w:firstLineChars="200"/>
        <w:jc w:val="left"/>
        <w:outlineLvl w:val="0"/>
        <w:rPr>
          <w:rFonts w:ascii="宋体" w:hAnsi="宋体" w:cs="宋体"/>
          <w:sz w:val="24"/>
        </w:rPr>
      </w:pPr>
      <w:r>
        <w:rPr>
          <w:rFonts w:hint="eastAsia" w:ascii="宋体" w:hAnsi="宋体" w:cs="宋体"/>
          <w:sz w:val="24"/>
        </w:rPr>
        <w:t>▲1.自投标截止日起60天投标文件应保持有效。有效期不足的投标文件将被拒绝。</w:t>
      </w:r>
    </w:p>
    <w:p>
      <w:pPr>
        <w:snapToGrid w:val="0"/>
        <w:spacing w:line="530" w:lineRule="exact"/>
        <w:ind w:firstLine="480" w:firstLineChars="200"/>
        <w:jc w:val="left"/>
        <w:outlineLvl w:val="0"/>
        <w:rPr>
          <w:rFonts w:ascii="宋体" w:hAnsi="宋体" w:cs="宋体"/>
          <w:sz w:val="24"/>
        </w:rPr>
      </w:pPr>
      <w:r>
        <w:rPr>
          <w:rFonts w:hint="eastAsia" w:ascii="宋体" w:hAnsi="宋体" w:cs="宋体"/>
          <w:sz w:val="24"/>
        </w:rPr>
        <w:t>2.在特殊情况下，采购人可与供应商协商延长投标书的有效期，这种要求和答复均以书面形式进行。</w:t>
      </w:r>
    </w:p>
    <w:p>
      <w:pPr>
        <w:snapToGrid w:val="0"/>
        <w:spacing w:line="530" w:lineRule="exact"/>
        <w:ind w:firstLine="480" w:firstLineChars="200"/>
        <w:jc w:val="left"/>
        <w:outlineLvl w:val="0"/>
        <w:rPr>
          <w:rFonts w:ascii="宋体" w:hAnsi="宋体" w:cs="宋体"/>
          <w:sz w:val="24"/>
        </w:rPr>
      </w:pPr>
      <w:r>
        <w:rPr>
          <w:rFonts w:hint="eastAsia" w:ascii="宋体" w:hAnsi="宋体" w:cs="宋体"/>
          <w:sz w:val="24"/>
        </w:rPr>
        <w:t>3.中标供应商的投标文件自开标之日起至合同履行完毕止均应保持有效。</w:t>
      </w:r>
    </w:p>
    <w:p>
      <w:pPr>
        <w:snapToGrid w:val="0"/>
        <w:spacing w:line="530" w:lineRule="exact"/>
        <w:ind w:firstLine="482" w:firstLineChars="200"/>
        <w:jc w:val="left"/>
        <w:rPr>
          <w:rFonts w:ascii="宋体" w:hAnsi="宋体" w:cs="宋体"/>
          <w:b/>
          <w:sz w:val="24"/>
        </w:rPr>
      </w:pPr>
      <w:r>
        <w:rPr>
          <w:rFonts w:hint="eastAsia" w:ascii="宋体" w:hAnsi="宋体" w:cs="宋体"/>
          <w:b/>
          <w:sz w:val="24"/>
        </w:rPr>
        <w:t>（五）备份投标文件的签署和份数</w:t>
      </w:r>
    </w:p>
    <w:p>
      <w:pPr>
        <w:snapToGrid w:val="0"/>
        <w:spacing w:line="530" w:lineRule="exact"/>
        <w:ind w:firstLine="482" w:firstLineChars="200"/>
        <w:jc w:val="left"/>
        <w:rPr>
          <w:rFonts w:ascii="宋体" w:hAnsi="宋体" w:cs="宋体"/>
          <w:b/>
          <w:sz w:val="24"/>
        </w:rPr>
      </w:pPr>
      <w:r>
        <w:rPr>
          <w:rFonts w:hint="eastAsia" w:ascii="宋体" w:hAnsi="宋体" w:cs="宋体"/>
          <w:b/>
          <w:sz w:val="24"/>
        </w:rPr>
        <w:t>1.电子投标文件：</w:t>
      </w:r>
    </w:p>
    <w:p>
      <w:pPr>
        <w:snapToGrid w:val="0"/>
        <w:spacing w:line="530" w:lineRule="exact"/>
        <w:ind w:firstLine="480" w:firstLineChars="200"/>
        <w:jc w:val="left"/>
        <w:outlineLvl w:val="0"/>
        <w:rPr>
          <w:rFonts w:ascii="宋体" w:hAnsi="宋体" w:cs="宋体"/>
          <w:sz w:val="24"/>
        </w:rPr>
      </w:pPr>
      <w:r>
        <w:rPr>
          <w:rFonts w:hint="eastAsia" w:ascii="宋体" w:hAnsi="宋体" w:cs="宋体"/>
          <w:sz w:val="24"/>
        </w:rPr>
        <w:t>供应商应根据“政采云供应商项目采购-电子招投标操作指南”及本招标文件规定的格式和顺序编制电子投标文件并进行关联定位，若因投标文件内容不完整、编排混乱导致投标文件被误读、漏读或者查找不到相关内容的，是供应商的责任。凡是参加两个或者以上标项投标的，投标文件必须按标项分别制作。</w:t>
      </w:r>
    </w:p>
    <w:p>
      <w:pPr>
        <w:snapToGrid w:val="0"/>
        <w:spacing w:line="530" w:lineRule="exact"/>
        <w:ind w:firstLine="482" w:firstLineChars="200"/>
        <w:jc w:val="left"/>
        <w:rPr>
          <w:rFonts w:ascii="宋体" w:hAnsi="宋体" w:cs="宋体"/>
          <w:b/>
          <w:sz w:val="24"/>
        </w:rPr>
      </w:pPr>
      <w:r>
        <w:rPr>
          <w:rFonts w:hint="eastAsia" w:ascii="宋体" w:hAnsi="宋体"/>
          <w:b/>
          <w:kern w:val="0"/>
          <w:sz w:val="24"/>
        </w:rPr>
        <w:t>2.</w:t>
      </w:r>
      <w:r>
        <w:rPr>
          <w:rFonts w:hint="eastAsia" w:ascii="宋体" w:hAnsi="宋体" w:cs="宋体"/>
          <w:b/>
          <w:sz w:val="24"/>
        </w:rPr>
        <w:t>数据电子备份投标文件（U盘）：</w:t>
      </w:r>
    </w:p>
    <w:p>
      <w:pPr>
        <w:snapToGrid w:val="0"/>
        <w:spacing w:line="530" w:lineRule="exact"/>
        <w:ind w:firstLine="480" w:firstLineChars="200"/>
        <w:jc w:val="left"/>
        <w:rPr>
          <w:rFonts w:ascii="宋体" w:hAnsi="宋体" w:cs="宋体"/>
          <w:sz w:val="24"/>
        </w:rPr>
      </w:pPr>
      <w:r>
        <w:rPr>
          <w:rFonts w:hint="eastAsia" w:ascii="宋体" w:hAnsi="宋体" w:cs="宋体"/>
          <w:sz w:val="24"/>
        </w:rPr>
        <w:t>电子投标文件的备份文件以U盘形式存储。数据电子备份投标文件格式及内容须与政采云平台项目采购-电子交易操作指南中制作、加密并递交的电子投标文件格式及内容一致。数据电子备份投标文件（U 盘）应包含《资格文件》、《技术、商务、资信及</w:t>
      </w:r>
    </w:p>
    <w:p>
      <w:pPr>
        <w:snapToGrid w:val="0"/>
        <w:spacing w:line="530" w:lineRule="exact"/>
        <w:ind w:firstLine="480" w:firstLineChars="200"/>
        <w:jc w:val="left"/>
        <w:rPr>
          <w:rFonts w:ascii="宋体" w:hAnsi="宋体" w:cs="宋体"/>
          <w:sz w:val="24"/>
        </w:rPr>
      </w:pPr>
      <w:r>
        <w:rPr>
          <w:rFonts w:hint="eastAsia" w:ascii="宋体" w:hAnsi="宋体" w:cs="宋体"/>
          <w:sz w:val="24"/>
        </w:rPr>
        <w:t>其他文件》和《报价文件》，供应商应将数据电子备份（U 盘）形式的投标文件密封、包装，不按此规定密封、包装的数据电子备份投标文件（U 盘）均按未提供处理。其中</w:t>
      </w:r>
    </w:p>
    <w:p>
      <w:pPr>
        <w:snapToGrid w:val="0"/>
        <w:spacing w:line="530" w:lineRule="exact"/>
        <w:jc w:val="left"/>
        <w:rPr>
          <w:rFonts w:ascii="宋体" w:hAnsi="宋体" w:cs="宋体"/>
          <w:sz w:val="24"/>
        </w:rPr>
      </w:pPr>
      <w:r>
        <w:rPr>
          <w:rFonts w:hint="eastAsia" w:ascii="宋体" w:hAnsi="宋体" w:cs="宋体"/>
          <w:sz w:val="24"/>
        </w:rPr>
        <w:t>《资格文件》、《技术、商务、资信及其他文件》均不得体现报价部分内容，否则按无  效标处理。</w:t>
      </w:r>
      <w:r>
        <w:rPr>
          <w:rFonts w:hint="eastAsia" w:ascii="宋体" w:hAnsi="宋体" w:cs="宋体"/>
          <w:sz w:val="24"/>
          <w:shd w:val="pct10" w:color="auto" w:fill="FFFFFF"/>
        </w:rPr>
        <w:t>凡是参加两个或者以上标项投标的，必须按标项分别单独密封、包装、单独提交</w:t>
      </w:r>
      <w:r>
        <w:rPr>
          <w:rFonts w:hint="eastAsia" w:ascii="宋体" w:hAnsi="宋体" w:cs="宋体"/>
          <w:sz w:val="24"/>
        </w:rPr>
        <w:t>。</w:t>
      </w:r>
    </w:p>
    <w:p>
      <w:pPr>
        <w:autoSpaceDE w:val="0"/>
        <w:autoSpaceDN w:val="0"/>
        <w:adjustRightInd w:val="0"/>
        <w:spacing w:line="530" w:lineRule="exact"/>
        <w:ind w:firstLine="487" w:firstLineChars="202"/>
        <w:jc w:val="left"/>
        <w:rPr>
          <w:rFonts w:ascii="宋体" w:hAnsi="宋体"/>
          <w:b/>
          <w:bCs/>
          <w:kern w:val="0"/>
          <w:sz w:val="24"/>
          <w:u w:val="single"/>
        </w:rPr>
      </w:pPr>
      <w:r>
        <w:rPr>
          <w:rFonts w:hint="eastAsia" w:ascii="宋体" w:hAnsi="宋体"/>
          <w:b/>
          <w:bCs/>
          <w:kern w:val="0"/>
          <w:sz w:val="24"/>
        </w:rPr>
        <w:t>3.其他：</w:t>
      </w:r>
    </w:p>
    <w:p>
      <w:pPr>
        <w:autoSpaceDE w:val="0"/>
        <w:autoSpaceDN w:val="0"/>
        <w:adjustRightInd w:val="0"/>
        <w:spacing w:line="530" w:lineRule="exact"/>
        <w:ind w:firstLine="484" w:firstLineChars="202"/>
        <w:jc w:val="left"/>
        <w:rPr>
          <w:rFonts w:ascii="宋体" w:hAnsi="宋体"/>
          <w:kern w:val="0"/>
          <w:sz w:val="24"/>
        </w:rPr>
      </w:pPr>
      <w:r>
        <w:rPr>
          <w:rFonts w:hint="eastAsia" w:ascii="宋体" w:hAnsi="宋体"/>
          <w:kern w:val="0"/>
          <w:sz w:val="24"/>
        </w:rPr>
        <w:t>3.1投标文件需按招标文件要求的格式填写并签字盖章。</w:t>
      </w:r>
    </w:p>
    <w:p>
      <w:pPr>
        <w:autoSpaceDE w:val="0"/>
        <w:autoSpaceDN w:val="0"/>
        <w:adjustRightInd w:val="0"/>
        <w:spacing w:line="530" w:lineRule="exact"/>
        <w:ind w:firstLine="484" w:firstLineChars="202"/>
        <w:jc w:val="left"/>
        <w:rPr>
          <w:rFonts w:ascii="宋体" w:hAnsi="宋体"/>
          <w:sz w:val="24"/>
        </w:rPr>
      </w:pPr>
      <w:r>
        <w:rPr>
          <w:rFonts w:hint="eastAsia" w:ascii="宋体" w:hAnsi="宋体"/>
          <w:kern w:val="0"/>
          <w:sz w:val="24"/>
        </w:rPr>
        <w:t>3.2投标文件不应涂改或行间插字和增删, 如有修改，修改处须加盖供应商的公章或由法定代表人或其授权委托人签字或盖章。投标文件因字迹潦草或表达不清所引起的后果由供应商负责。</w:t>
      </w:r>
    </w:p>
    <w:p>
      <w:pPr>
        <w:snapToGrid w:val="0"/>
        <w:spacing w:line="530" w:lineRule="exact"/>
        <w:ind w:firstLine="354" w:firstLineChars="147"/>
        <w:jc w:val="left"/>
        <w:rPr>
          <w:rFonts w:ascii="宋体" w:hAnsi="宋体" w:cs="宋体"/>
          <w:b/>
          <w:sz w:val="24"/>
        </w:rPr>
      </w:pPr>
      <w:r>
        <w:rPr>
          <w:rFonts w:hint="eastAsia" w:ascii="宋体" w:hAnsi="宋体" w:cs="宋体"/>
          <w:b/>
          <w:sz w:val="24"/>
        </w:rPr>
        <w:t>（六）投标文件的包装、递交、修改和撤回</w:t>
      </w:r>
    </w:p>
    <w:p>
      <w:pPr>
        <w:snapToGrid w:val="0"/>
        <w:spacing w:line="530" w:lineRule="exact"/>
        <w:ind w:firstLine="420"/>
        <w:jc w:val="left"/>
        <w:rPr>
          <w:rFonts w:ascii="宋体" w:hAnsi="宋体" w:cs="宋体"/>
          <w:sz w:val="24"/>
        </w:rPr>
      </w:pPr>
      <w:r>
        <w:rPr>
          <w:rFonts w:hint="eastAsia" w:ascii="宋体" w:hAnsi="宋体" w:cs="宋体"/>
          <w:sz w:val="24"/>
        </w:rPr>
        <w:t>1.供应商应当在投标截止时间前完成电子投标文件的传输递交，并可以补充、修改或者撤回电子投标文件。补充或者修改电子投标文件的，应当先行撤回源文件，补充、修改后重新传输递交，投标截止时间止未完成传输的，视为撤回投标文件。投标、响应截止时间后送达的投标、响应文件，将被政采云平台拒收，作无效标处理。</w:t>
      </w:r>
    </w:p>
    <w:p>
      <w:pPr>
        <w:snapToGrid w:val="0"/>
        <w:spacing w:line="530" w:lineRule="exact"/>
        <w:ind w:firstLine="420"/>
        <w:jc w:val="left"/>
        <w:rPr>
          <w:rFonts w:ascii="宋体" w:hAnsi="宋体" w:cs="宋体"/>
          <w:sz w:val="24"/>
        </w:rPr>
      </w:pPr>
      <w:r>
        <w:rPr>
          <w:rFonts w:hint="eastAsia" w:ascii="宋体" w:hAnsi="宋体" w:cs="宋体"/>
          <w:sz w:val="24"/>
        </w:rPr>
        <w:t>2.数据电子备份投标文件（U盘）：以U盘形式提供的数据电子备份投标文件格式及内容须与政采云平台项目采购-电子交易操作指南中制作、加密并递交的电子投标文件格式及内容一致。</w:t>
      </w:r>
      <w:r>
        <w:rPr>
          <w:rFonts w:hint="eastAsia" w:ascii="宋体" w:hAnsi="宋体" w:cs="宋体"/>
          <w:b/>
          <w:bCs/>
          <w:sz w:val="24"/>
        </w:rPr>
        <w:t>递交主要有以下两种方式：</w:t>
      </w:r>
    </w:p>
    <w:p>
      <w:pPr>
        <w:snapToGrid w:val="0"/>
        <w:spacing w:line="530" w:lineRule="exact"/>
        <w:ind w:firstLine="420"/>
        <w:jc w:val="left"/>
        <w:rPr>
          <w:rFonts w:ascii="宋体" w:hAnsi="宋体" w:cs="宋体"/>
          <w:sz w:val="24"/>
        </w:rPr>
      </w:pPr>
      <w:r>
        <w:rPr>
          <w:rFonts w:hint="eastAsia" w:ascii="宋体" w:hAnsi="宋体" w:cs="宋体"/>
          <w:sz w:val="24"/>
        </w:rPr>
        <w:t>2.1因疫情原因，本项目原则上采用不见面的形式开标，数据电子备份投标文件（U盘）应通过邮寄快递方式送达（原则上邮寄公司统一采用</w:t>
      </w:r>
      <w:r>
        <w:rPr>
          <w:rFonts w:hint="eastAsia" w:ascii="宋体" w:hAnsi="宋体" w:cs="宋体"/>
          <w:sz w:val="24"/>
          <w:lang w:eastAsia="zh-CN"/>
        </w:rPr>
        <w:t>顺丰</w:t>
      </w:r>
      <w:r>
        <w:rPr>
          <w:rFonts w:hint="eastAsia" w:ascii="宋体" w:hAnsi="宋体" w:cs="宋体"/>
          <w:sz w:val="24"/>
        </w:rPr>
        <w:t>），邮寄地址为：湖州建通工程建设管理有限公司[</w:t>
      </w:r>
      <w:r>
        <w:rPr>
          <w:rFonts w:hint="eastAsia" w:ascii="宋体" w:hAnsi="宋体" w:cs="宋体"/>
          <w:sz w:val="24"/>
          <w:lang w:eastAsia="zh-CN"/>
        </w:rPr>
        <w:t>南浔镇泰安西路282号，朱坞村综合楼十楼1001</w:t>
      </w:r>
      <w:r>
        <w:rPr>
          <w:rFonts w:hint="eastAsia" w:ascii="宋体" w:hAnsi="宋体" w:cs="宋体"/>
          <w:sz w:val="24"/>
        </w:rPr>
        <w:t>]，联系电话：0572-3950002，电子邮箱：</w:t>
      </w:r>
      <w:r>
        <w:rPr>
          <w:rFonts w:hint="eastAsia" w:ascii="宋体" w:hAnsi="宋体" w:cs="宋体"/>
          <w:kern w:val="0"/>
          <w:sz w:val="24"/>
          <w:lang w:eastAsia="zh-CN"/>
        </w:rPr>
        <w:t>1172152788</w:t>
      </w:r>
      <w:r>
        <w:rPr>
          <w:rFonts w:hint="eastAsia" w:ascii="宋体" w:hAnsi="宋体" w:cs="宋体"/>
          <w:kern w:val="0"/>
          <w:sz w:val="24"/>
        </w:rPr>
        <w:t>@qq.com</w:t>
      </w:r>
      <w:r>
        <w:rPr>
          <w:rFonts w:hint="eastAsia" w:ascii="宋体" w:hAnsi="宋体" w:cs="宋体"/>
          <w:sz w:val="24"/>
        </w:rPr>
        <w:t>。邮寄截止时间：供应商应于</w:t>
      </w:r>
      <w:r>
        <w:rPr>
          <w:rFonts w:hint="eastAsia" w:ascii="宋体" w:hAnsi="宋体" w:cs="宋体"/>
          <w:color w:val="0000FF"/>
          <w:sz w:val="24"/>
        </w:rPr>
        <w:t>202</w:t>
      </w:r>
      <w:r>
        <w:rPr>
          <w:rFonts w:hint="eastAsia" w:ascii="宋体" w:hAnsi="宋体" w:cs="宋体"/>
          <w:color w:val="0000FF"/>
          <w:sz w:val="24"/>
          <w:lang w:val="en-US" w:eastAsia="zh-CN"/>
        </w:rPr>
        <w:t>2</w:t>
      </w:r>
      <w:r>
        <w:rPr>
          <w:rFonts w:hint="eastAsia" w:ascii="宋体" w:hAnsi="宋体" w:cs="宋体"/>
          <w:color w:val="0000FF"/>
          <w:sz w:val="24"/>
        </w:rPr>
        <w:t>年</w:t>
      </w:r>
      <w:r>
        <w:rPr>
          <w:rFonts w:hint="eastAsia" w:ascii="宋体" w:hAnsi="宋体" w:cs="宋体"/>
          <w:color w:val="0000FF"/>
          <w:sz w:val="24"/>
          <w:lang w:val="en-US" w:eastAsia="zh-CN"/>
        </w:rPr>
        <w:t>4</w:t>
      </w:r>
      <w:r>
        <w:rPr>
          <w:rFonts w:hint="eastAsia" w:ascii="宋体" w:hAnsi="宋体" w:cs="宋体"/>
          <w:color w:val="0000FF"/>
          <w:sz w:val="24"/>
        </w:rPr>
        <w:t>月</w:t>
      </w:r>
      <w:r>
        <w:rPr>
          <w:rFonts w:hint="eastAsia" w:ascii="宋体" w:hAnsi="宋体" w:cs="宋体"/>
          <w:color w:val="0000FF"/>
          <w:sz w:val="24"/>
          <w:lang w:val="en-US" w:eastAsia="zh-CN"/>
        </w:rPr>
        <w:t>13</w:t>
      </w:r>
      <w:r>
        <w:rPr>
          <w:rFonts w:hint="eastAsia" w:ascii="宋体" w:hAnsi="宋体" w:cs="宋体"/>
          <w:color w:val="0000FF"/>
          <w:sz w:val="24"/>
        </w:rPr>
        <w:t>日1</w:t>
      </w:r>
      <w:r>
        <w:rPr>
          <w:rFonts w:hint="eastAsia" w:ascii="宋体" w:hAnsi="宋体" w:cs="宋体"/>
          <w:color w:val="0000FF"/>
          <w:sz w:val="24"/>
          <w:lang w:val="en-US" w:eastAsia="zh-CN"/>
        </w:rPr>
        <w:t>6</w:t>
      </w:r>
      <w:r>
        <w:rPr>
          <w:rFonts w:hint="eastAsia" w:ascii="宋体" w:hAnsi="宋体" w:cs="宋体"/>
          <w:color w:val="0000FF"/>
          <w:sz w:val="24"/>
        </w:rPr>
        <w:t>:00</w:t>
      </w:r>
      <w:r>
        <w:rPr>
          <w:rFonts w:hint="eastAsia" w:ascii="宋体" w:hAnsi="宋体" w:cs="宋体"/>
          <w:sz w:val="24"/>
        </w:rPr>
        <w:t>时前准时送达，逾期不予受理。截止开标时间前，采购人由二名人员（一名接收人、一名监督人员）统一负责接收并送至专门的监控室，二人均在接收记录单上对文件快递包裹的相关情况签字确认，与投标资料一并归档，接收文件全过程将录音录像。供应商须留足投标文件邮寄时间,确保数据电子备份投标文件（U盘）于规定的时间前送达指定地点，未按时送达的，均按未提供处理；</w:t>
      </w:r>
    </w:p>
    <w:p>
      <w:pPr>
        <w:snapToGrid w:val="0"/>
        <w:spacing w:line="530" w:lineRule="exact"/>
        <w:ind w:firstLine="420"/>
        <w:jc w:val="left"/>
        <w:rPr>
          <w:rFonts w:ascii="宋体" w:hAnsi="宋体" w:cs="宋体"/>
          <w:sz w:val="24"/>
        </w:rPr>
      </w:pPr>
      <w:r>
        <w:rPr>
          <w:rFonts w:hint="eastAsia" w:ascii="宋体" w:hAnsi="宋体" w:cs="宋体"/>
          <w:sz w:val="24"/>
        </w:rPr>
        <w:t>2.2若供应商派授权代表出席开标会议（授权代表必须携带身份证、法人授权委托书或法人身份证明文书等有效证明文件以及最近一个月个人社保缴纳证明文件。未携带有效证明文件或未提供社保缴纳证明文件的，其投标文件将被拒绝），数据电子备份投标文件（U盘）应在投标截止时间前送达，超过投标截止时间前送达的，按未提供处理。</w:t>
      </w:r>
    </w:p>
    <w:p>
      <w:pPr>
        <w:snapToGrid w:val="0"/>
        <w:spacing w:line="530" w:lineRule="exact"/>
        <w:ind w:firstLine="420"/>
        <w:jc w:val="left"/>
        <w:rPr>
          <w:rFonts w:ascii="宋体" w:hAnsi="宋体" w:cs="宋体"/>
          <w:b/>
          <w:sz w:val="24"/>
        </w:rPr>
      </w:pPr>
      <w:r>
        <w:rPr>
          <w:rFonts w:hint="eastAsia" w:ascii="宋体" w:hAnsi="宋体" w:cs="宋体"/>
          <w:b/>
          <w:sz w:val="24"/>
        </w:rPr>
        <w:t>3.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pPr>
        <w:snapToGrid w:val="0"/>
        <w:spacing w:line="530" w:lineRule="exact"/>
        <w:ind w:firstLine="420"/>
        <w:jc w:val="left"/>
        <w:rPr>
          <w:rFonts w:ascii="宋体" w:hAnsi="宋体" w:cs="宋体"/>
          <w:sz w:val="24"/>
        </w:rPr>
      </w:pPr>
      <w:r>
        <w:rPr>
          <w:rFonts w:hint="eastAsia" w:ascii="宋体" w:hAnsi="宋体" w:cs="宋体"/>
          <w:sz w:val="24"/>
        </w:rPr>
        <w:t>4.数据电子备份投标文件（U盘）的包装封面上应注明供应商名称、供应商地址、投标文件名称、投标项目名称、标项及项目编号，并加盖供应商公章。未按规定密封、包装或标记的数据电子备份投标文件（U盘）将被拒绝，由此造成数据电子备份投标文件（U盘）被误投或提前拆封的风险由供应商承担。</w:t>
      </w:r>
    </w:p>
    <w:p>
      <w:pPr>
        <w:snapToGrid w:val="0"/>
        <w:spacing w:line="530" w:lineRule="exact"/>
        <w:ind w:firstLine="420"/>
        <w:jc w:val="left"/>
        <w:rPr>
          <w:rFonts w:ascii="宋体" w:hAnsi="宋体" w:cs="宋体"/>
          <w:b/>
          <w:sz w:val="24"/>
        </w:rPr>
      </w:pPr>
      <w:r>
        <w:rPr>
          <w:rFonts w:hint="eastAsia" w:ascii="宋体" w:hAnsi="宋体" w:cs="宋体"/>
          <w:sz w:val="24"/>
        </w:rPr>
        <w:t>5.因网络或其他非供应商问题造成电子投标文件未成功解密，且供应商提供了数据电子备份投标文件（U盘）的，以数据电子备份投标文件（U盘）作为评审依据，否则视为电子投标文件撤回，作无效标处理。电子投标文件已成功解密的，数据电子备份投标文件（U盘）自动失效，不予启封。</w:t>
      </w:r>
    </w:p>
    <w:p>
      <w:pPr>
        <w:snapToGrid w:val="0"/>
        <w:spacing w:line="530" w:lineRule="exact"/>
        <w:ind w:firstLine="472" w:firstLineChars="196"/>
        <w:outlineLvl w:val="2"/>
        <w:rPr>
          <w:rFonts w:ascii="宋体" w:hAnsi="宋体" w:cs="宋体"/>
          <w:b/>
          <w:sz w:val="24"/>
        </w:rPr>
      </w:pPr>
      <w:r>
        <w:rPr>
          <w:rFonts w:hint="eastAsia" w:ascii="宋体" w:hAnsi="宋体" w:cs="宋体"/>
          <w:b/>
          <w:sz w:val="24"/>
        </w:rPr>
        <w:t>（七）投标无效的情形</w:t>
      </w:r>
    </w:p>
    <w:p>
      <w:pPr>
        <w:snapToGrid w:val="0"/>
        <w:spacing w:line="530" w:lineRule="exact"/>
        <w:ind w:firstLine="480" w:firstLineChars="200"/>
        <w:rPr>
          <w:rFonts w:ascii="宋体" w:hAnsi="宋体" w:cs="宋体"/>
          <w:bCs/>
          <w:sz w:val="24"/>
        </w:rPr>
      </w:pPr>
      <w:r>
        <w:rPr>
          <w:rFonts w:hint="eastAsia" w:ascii="宋体" w:hAnsi="宋体" w:cs="宋体"/>
          <w:bCs/>
          <w:sz w:val="24"/>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或指定电子邮件的形式进行，并应在中标结果公告之前查核原件。限期内不补正或经补正后仍不符合招标文件要求的，应认定其投标无效。供应商修改、补正投标文件后，不影响评标委员会对其投标文件所作的评价和评分结果。</w:t>
      </w:r>
    </w:p>
    <w:p>
      <w:pPr>
        <w:snapToGrid w:val="0"/>
        <w:spacing w:line="530" w:lineRule="exact"/>
        <w:ind w:firstLine="482" w:firstLineChars="200"/>
        <w:rPr>
          <w:rFonts w:ascii="宋体" w:hAnsi="宋体" w:cs="宋体"/>
          <w:b/>
          <w:bCs/>
          <w:sz w:val="24"/>
        </w:rPr>
      </w:pPr>
      <w:r>
        <w:rPr>
          <w:rFonts w:hint="eastAsia" w:ascii="宋体" w:hAnsi="宋体" w:cs="宋体"/>
          <w:b/>
          <w:bCs/>
          <w:sz w:val="24"/>
        </w:rPr>
        <w:t>1.在开标结束后（评标开始前），采购人或采购代理机构对供应商的资格进行审查，如发现下列情形之一的，投标文件将被视为无效，不在进行下一步评审：</w:t>
      </w:r>
    </w:p>
    <w:p>
      <w:pPr>
        <w:widowControl/>
        <w:spacing w:line="530" w:lineRule="exact"/>
        <w:ind w:right="60" w:firstLine="480" w:firstLineChars="200"/>
        <w:rPr>
          <w:rFonts w:ascii="宋体" w:hAnsi="宋体" w:cs="宋体"/>
          <w:sz w:val="24"/>
        </w:rPr>
      </w:pPr>
      <w:r>
        <w:rPr>
          <w:rFonts w:hint="eastAsia" w:ascii="宋体" w:hAnsi="宋体" w:cs="宋体"/>
          <w:sz w:val="24"/>
        </w:rPr>
        <w:t>（1）未提供有效的营业执照、税务登记证、组织机构代码证或未提供“三证合一”的营业执照或未提供“五证合一”的营业执照；</w:t>
      </w:r>
    </w:p>
    <w:p>
      <w:pPr>
        <w:widowControl/>
        <w:spacing w:line="530" w:lineRule="exact"/>
        <w:ind w:right="60" w:firstLine="480" w:firstLineChars="200"/>
        <w:rPr>
          <w:rFonts w:ascii="宋体" w:hAnsi="宋体" w:cs="宋体"/>
          <w:sz w:val="24"/>
        </w:rPr>
      </w:pPr>
      <w:r>
        <w:rPr>
          <w:rFonts w:hint="eastAsia" w:ascii="宋体" w:hAnsi="宋体" w:cs="宋体"/>
          <w:sz w:val="24"/>
        </w:rPr>
        <w:t>（2）未提供法定代表人有效身份证明书及身份证或未提供法定代表人授权书与授权人身份证或与法定代表人授权委托人身份不符的；</w:t>
      </w:r>
    </w:p>
    <w:p>
      <w:pPr>
        <w:widowControl/>
        <w:spacing w:line="530" w:lineRule="exact"/>
        <w:ind w:right="60" w:firstLine="480" w:firstLineChars="200"/>
        <w:rPr>
          <w:rFonts w:ascii="宋体" w:hAnsi="宋体" w:cs="宋体"/>
          <w:kern w:val="0"/>
          <w:sz w:val="24"/>
        </w:rPr>
      </w:pPr>
      <w:r>
        <w:rPr>
          <w:rFonts w:hint="eastAsia" w:ascii="宋体" w:hAnsi="宋体" w:cs="宋体"/>
          <w:sz w:val="24"/>
        </w:rPr>
        <w:t>（3）未提供</w:t>
      </w:r>
      <w:r>
        <w:rPr>
          <w:rFonts w:hint="eastAsia" w:ascii="宋体" w:hAnsi="宋体" w:cs="宋体"/>
          <w:kern w:val="0"/>
          <w:sz w:val="24"/>
        </w:rPr>
        <w:t>授权代理人最近一个月个人社保缴纳证明文件；</w:t>
      </w:r>
    </w:p>
    <w:p>
      <w:pPr>
        <w:widowControl/>
        <w:spacing w:line="530" w:lineRule="exact"/>
        <w:ind w:right="60" w:firstLine="480" w:firstLineChars="200"/>
        <w:rPr>
          <w:rFonts w:ascii="宋体" w:hAnsi="宋体" w:cs="宋体"/>
          <w:sz w:val="24"/>
        </w:rPr>
      </w:pPr>
      <w:r>
        <w:rPr>
          <w:rFonts w:hint="eastAsia" w:ascii="宋体" w:hAnsi="宋体" w:cs="宋体"/>
          <w:sz w:val="24"/>
        </w:rPr>
        <w:t>（4）未</w:t>
      </w:r>
      <w:r>
        <w:rPr>
          <w:rFonts w:hint="eastAsia" w:ascii="宋体" w:hAnsi="宋体" w:cs="宋体"/>
          <w:kern w:val="0"/>
          <w:sz w:val="24"/>
        </w:rPr>
        <w:t>提供供应商最近三个月企业正常纳税情况和社保基金缴纳情况证明文书；</w:t>
      </w:r>
    </w:p>
    <w:p>
      <w:pPr>
        <w:widowControl/>
        <w:spacing w:line="530" w:lineRule="exact"/>
        <w:ind w:right="60" w:firstLine="480" w:firstLineChars="200"/>
        <w:rPr>
          <w:rFonts w:ascii="宋体" w:hAnsi="宋体" w:cs="宋体"/>
          <w:sz w:val="24"/>
        </w:rPr>
      </w:pPr>
      <w:r>
        <w:rPr>
          <w:rFonts w:hint="eastAsia" w:ascii="宋体" w:hAnsi="宋体" w:cs="宋体"/>
          <w:sz w:val="24"/>
        </w:rPr>
        <w:t>（5）未提供上年度企业的财务报表；</w:t>
      </w:r>
    </w:p>
    <w:p>
      <w:pPr>
        <w:widowControl/>
        <w:spacing w:line="540" w:lineRule="exact"/>
        <w:ind w:left="59" w:leftChars="21" w:right="60"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）自采购公告发布之日起至投标截止日内，在“信用中国”（www.creditchina.gov.cn）被列入失信被执行人、重</w:t>
      </w:r>
      <w:r>
        <w:rPr>
          <w:rFonts w:hint="eastAsia" w:hAnsi="宋体" w:cs="宋体"/>
          <w:sz w:val="24"/>
        </w:rPr>
        <w:t xml:space="preserve">大税收违法当事人名单、政府采购严重违法失信行为记录名单的供应商，资格审查时不予以通过； </w:t>
      </w:r>
    </w:p>
    <w:p>
      <w:pPr>
        <w:pStyle w:val="3"/>
        <w:snapToGrid w:val="0"/>
        <w:spacing w:line="530" w:lineRule="exact"/>
        <w:ind w:firstLine="480" w:firstLineChars="200"/>
        <w:rPr>
          <w:rFonts w:hAnsi="宋体" w:cs="宋体"/>
          <w:kern w:val="2"/>
          <w:sz w:val="24"/>
          <w:szCs w:val="24"/>
        </w:rPr>
      </w:pPr>
      <w:r>
        <w:rPr>
          <w:rFonts w:hint="eastAsia" w:hAnsi="宋体" w:cs="宋体"/>
          <w:kern w:val="2"/>
          <w:sz w:val="24"/>
          <w:szCs w:val="24"/>
        </w:rPr>
        <w:t>（8）投标截止前，在“中国政府采购网”(www.ccgp.gov.cn)被列入政府采购严重违法失信行为记录名单中的供应商且在处罚有效期内的供应商，资格审查时不予以通过；</w:t>
      </w:r>
    </w:p>
    <w:p>
      <w:pPr>
        <w:pStyle w:val="3"/>
        <w:snapToGrid w:val="0"/>
        <w:spacing w:line="530" w:lineRule="exact"/>
        <w:ind w:firstLine="480" w:firstLineChars="200"/>
        <w:rPr>
          <w:rFonts w:ascii="宋体" w:hAnsi="宋体" w:cs="宋体"/>
          <w:b/>
          <w:sz w:val="24"/>
        </w:rPr>
      </w:pPr>
      <w:r>
        <w:rPr>
          <w:rFonts w:hint="eastAsia" w:hAnsi="宋体" w:cs="宋体"/>
          <w:kern w:val="2"/>
          <w:sz w:val="24"/>
          <w:szCs w:val="24"/>
        </w:rPr>
        <w:t>（9）未提供信用承诺书的；</w:t>
      </w:r>
    </w:p>
    <w:p>
      <w:pPr>
        <w:spacing w:line="530" w:lineRule="exact"/>
        <w:ind w:firstLine="480" w:firstLineChars="200"/>
        <w:rPr>
          <w:rFonts w:hint="eastAsia" w:ascii="宋体" w:hAnsi="宋体" w:cs="宋体"/>
          <w:color w:val="auto"/>
          <w:sz w:val="24"/>
        </w:rPr>
      </w:pPr>
      <w:r>
        <w:rPr>
          <w:rFonts w:hint="eastAsia" w:ascii="宋体" w:hAnsi="宋体" w:cs="宋体"/>
          <w:sz w:val="24"/>
          <w:lang w:eastAsia="zh-CN"/>
        </w:rPr>
        <w:t>（</w:t>
      </w:r>
      <w:r>
        <w:rPr>
          <w:rFonts w:hint="eastAsia" w:ascii="宋体" w:hAnsi="宋体" w:cs="宋体"/>
          <w:sz w:val="24"/>
          <w:lang w:val="en-US" w:eastAsia="zh-CN"/>
        </w:rPr>
        <w:t>10</w:t>
      </w:r>
      <w:r>
        <w:rPr>
          <w:rFonts w:hint="eastAsia" w:ascii="宋体" w:hAnsi="宋体" w:cs="宋体"/>
          <w:sz w:val="24"/>
          <w:lang w:eastAsia="zh-CN"/>
        </w:rPr>
        <w:t>）</w:t>
      </w:r>
      <w:r>
        <w:rPr>
          <w:rFonts w:hint="eastAsia" w:ascii="宋体" w:hAnsi="宋体" w:cs="宋体"/>
          <w:color w:val="auto"/>
          <w:sz w:val="24"/>
          <w:lang w:eastAsia="zh-CN"/>
        </w:rPr>
        <w:t>未提供</w:t>
      </w:r>
      <w:r>
        <w:rPr>
          <w:rFonts w:hint="eastAsia" w:ascii="宋体" w:hAnsi="宋体" w:cs="宋体"/>
          <w:color w:val="auto"/>
          <w:sz w:val="24"/>
        </w:rPr>
        <w:t>有效的建筑工程施工总承包三级及以上资质</w:t>
      </w:r>
      <w:r>
        <w:rPr>
          <w:rFonts w:hint="eastAsia" w:ascii="宋体" w:hAnsi="宋体" w:cs="宋体"/>
          <w:color w:val="auto"/>
          <w:sz w:val="24"/>
          <w:lang w:eastAsia="zh-CN"/>
        </w:rPr>
        <w:t>证书</w:t>
      </w:r>
      <w:r>
        <w:rPr>
          <w:rFonts w:hint="eastAsia" w:ascii="宋体" w:hAnsi="宋体" w:cs="宋体"/>
          <w:color w:val="auto"/>
          <w:sz w:val="24"/>
        </w:rPr>
        <w:t>，</w:t>
      </w:r>
      <w:r>
        <w:rPr>
          <w:rFonts w:hint="eastAsia" w:ascii="宋体" w:hAnsi="宋体" w:cs="宋体"/>
          <w:color w:val="auto"/>
          <w:sz w:val="24"/>
          <w:lang w:eastAsia="zh-CN"/>
        </w:rPr>
        <w:t>或</w:t>
      </w:r>
      <w:r>
        <w:rPr>
          <w:rFonts w:hint="eastAsia" w:ascii="宋体" w:hAnsi="宋体" w:cs="宋体"/>
          <w:color w:val="auto"/>
          <w:sz w:val="24"/>
        </w:rPr>
        <w:t>浙江省外企业</w:t>
      </w:r>
      <w:r>
        <w:rPr>
          <w:rFonts w:hint="eastAsia" w:ascii="宋体" w:hAnsi="宋体" w:cs="宋体"/>
          <w:color w:val="auto"/>
          <w:sz w:val="24"/>
          <w:lang w:eastAsia="zh-CN"/>
        </w:rPr>
        <w:t>未</w:t>
      </w:r>
      <w:r>
        <w:rPr>
          <w:rFonts w:hint="eastAsia" w:ascii="宋体" w:hAnsi="宋体" w:cs="宋体"/>
          <w:color w:val="auto"/>
          <w:sz w:val="24"/>
        </w:rPr>
        <w:t>提供有效的《省外企业进浙承接业务备案证明》</w:t>
      </w:r>
    </w:p>
    <w:p>
      <w:pPr>
        <w:spacing w:line="530" w:lineRule="exact"/>
        <w:ind w:firstLine="480" w:firstLineChars="200"/>
        <w:rPr>
          <w:rFonts w:hint="eastAsia" w:ascii="宋体" w:hAnsi="宋体" w:cs="宋体"/>
          <w:b/>
          <w:color w:val="auto"/>
          <w:sz w:val="24"/>
        </w:rPr>
      </w:pPr>
      <w:r>
        <w:rPr>
          <w:rFonts w:hint="eastAsia" w:ascii="宋体" w:hAnsi="宋体" w:cs="宋体"/>
          <w:color w:val="auto"/>
          <w:sz w:val="24"/>
          <w:lang w:val="en-US" w:eastAsia="zh-CN"/>
        </w:rPr>
        <w:t>（11）未提供</w:t>
      </w:r>
      <w:r>
        <w:rPr>
          <w:rFonts w:hint="eastAsia" w:ascii="宋体" w:hAnsi="宋体" w:cs="宋体"/>
          <w:color w:val="auto"/>
          <w:sz w:val="24"/>
        </w:rPr>
        <w:t>项目负责人</w:t>
      </w:r>
      <w:r>
        <w:rPr>
          <w:rFonts w:hint="eastAsia" w:ascii="宋体" w:hAnsi="宋体" w:cs="宋体"/>
          <w:color w:val="auto"/>
          <w:sz w:val="24"/>
          <w:lang w:eastAsia="zh-CN"/>
        </w:rPr>
        <w:t>有效的</w:t>
      </w:r>
      <w:r>
        <w:rPr>
          <w:rFonts w:hint="eastAsia" w:ascii="宋体" w:hAnsi="宋体" w:cs="宋体"/>
          <w:color w:val="auto"/>
          <w:sz w:val="24"/>
        </w:rPr>
        <w:t>建筑工程贰级及以上注册建造师证书</w:t>
      </w:r>
      <w:r>
        <w:rPr>
          <w:rFonts w:hint="eastAsia" w:ascii="宋体" w:hAnsi="宋体" w:cs="宋体"/>
          <w:color w:val="auto"/>
          <w:sz w:val="24"/>
          <w:lang w:eastAsia="zh-CN"/>
        </w:rPr>
        <w:t>和</w:t>
      </w:r>
      <w:r>
        <w:rPr>
          <w:rFonts w:hint="eastAsia" w:ascii="宋体" w:hAnsi="宋体" w:cs="宋体"/>
          <w:color w:val="auto"/>
          <w:sz w:val="24"/>
        </w:rPr>
        <w:t>B证（浙江省外企业拟投入项目负责人须进浙备案)。</w:t>
      </w:r>
    </w:p>
    <w:p>
      <w:pPr>
        <w:spacing w:line="530" w:lineRule="exact"/>
        <w:ind w:firstLine="480" w:firstLineChars="200"/>
        <w:rPr>
          <w:rFonts w:hAnsi="宋体" w:cs="宋体"/>
          <w:kern w:val="2"/>
          <w:sz w:val="24"/>
          <w:szCs w:val="24"/>
        </w:rPr>
      </w:pPr>
      <w:r>
        <w:rPr>
          <w:rFonts w:hint="eastAsia" w:ascii="宋体" w:hAnsi="宋体" w:cs="宋体"/>
          <w:color w:val="auto"/>
          <w:sz w:val="24"/>
          <w:lang w:eastAsia="zh-CN"/>
        </w:rPr>
        <w:t>（</w:t>
      </w:r>
      <w:r>
        <w:rPr>
          <w:rFonts w:hint="eastAsia" w:ascii="宋体" w:hAnsi="宋体" w:cs="宋体"/>
          <w:color w:val="auto"/>
          <w:sz w:val="24"/>
          <w:lang w:val="en-US" w:eastAsia="zh-CN"/>
        </w:rPr>
        <w:t>12</w:t>
      </w:r>
      <w:r>
        <w:rPr>
          <w:rFonts w:hint="eastAsia" w:ascii="宋体" w:hAnsi="宋体" w:cs="宋体"/>
          <w:color w:val="auto"/>
          <w:sz w:val="24"/>
          <w:lang w:eastAsia="zh-CN"/>
        </w:rPr>
        <w:t>）</w:t>
      </w:r>
      <w:r>
        <w:rPr>
          <w:rFonts w:hint="eastAsia" w:hAnsi="宋体" w:cs="宋体"/>
          <w:kern w:val="2"/>
          <w:sz w:val="24"/>
          <w:szCs w:val="24"/>
        </w:rPr>
        <w:t>其他重大违法、违规记录；</w:t>
      </w:r>
    </w:p>
    <w:p>
      <w:pPr>
        <w:pStyle w:val="3"/>
        <w:snapToGrid w:val="0"/>
        <w:spacing w:line="530" w:lineRule="exact"/>
        <w:ind w:firstLine="480" w:firstLineChars="200"/>
        <w:rPr>
          <w:rFonts w:hAnsi="宋体" w:cs="宋体"/>
          <w:kern w:val="2"/>
          <w:sz w:val="24"/>
          <w:szCs w:val="24"/>
        </w:rPr>
      </w:pPr>
      <w:r>
        <w:rPr>
          <w:rFonts w:hint="eastAsia" w:hAnsi="宋体" w:cs="宋体"/>
          <w:kern w:val="2"/>
          <w:sz w:val="24"/>
          <w:szCs w:val="24"/>
        </w:rPr>
        <w:t>（1</w:t>
      </w:r>
      <w:r>
        <w:rPr>
          <w:rFonts w:hint="eastAsia" w:hAnsi="宋体" w:cs="宋体"/>
          <w:kern w:val="2"/>
          <w:sz w:val="24"/>
          <w:szCs w:val="24"/>
          <w:lang w:val="en-US" w:eastAsia="zh-CN"/>
        </w:rPr>
        <w:t>3</w:t>
      </w:r>
      <w:r>
        <w:rPr>
          <w:rFonts w:hint="eastAsia" w:hAnsi="宋体" w:cs="宋体"/>
          <w:kern w:val="2"/>
          <w:sz w:val="24"/>
          <w:szCs w:val="24"/>
        </w:rPr>
        <w:t>）资格证明文件不全的，或者不符合招标文件标明的资格要求的。</w:t>
      </w:r>
    </w:p>
    <w:p>
      <w:pPr>
        <w:pStyle w:val="3"/>
        <w:snapToGrid w:val="0"/>
        <w:spacing w:line="530" w:lineRule="exact"/>
        <w:ind w:firstLine="482" w:firstLineChars="200"/>
        <w:rPr>
          <w:rFonts w:hAnsi="宋体" w:cs="宋体"/>
          <w:b/>
          <w:bCs/>
          <w:kern w:val="2"/>
          <w:sz w:val="24"/>
          <w:szCs w:val="24"/>
        </w:rPr>
      </w:pPr>
      <w:r>
        <w:rPr>
          <w:rFonts w:hint="eastAsia" w:hAnsi="宋体" w:cs="宋体"/>
          <w:b/>
          <w:bCs/>
          <w:kern w:val="2"/>
          <w:sz w:val="24"/>
          <w:szCs w:val="24"/>
        </w:rPr>
        <w:t>2.在符合性审查和商务评审时，如发现下列情形之一的，投标文件将被视为无效：</w:t>
      </w:r>
    </w:p>
    <w:p>
      <w:pPr>
        <w:pStyle w:val="3"/>
        <w:snapToGrid w:val="0"/>
        <w:spacing w:line="530" w:lineRule="exact"/>
        <w:ind w:firstLine="480" w:firstLineChars="200"/>
        <w:rPr>
          <w:rFonts w:hAnsi="宋体" w:cs="宋体"/>
          <w:kern w:val="2"/>
          <w:sz w:val="24"/>
          <w:szCs w:val="24"/>
        </w:rPr>
      </w:pPr>
      <w:r>
        <w:rPr>
          <w:rFonts w:hint="eastAsia" w:hAnsi="宋体" w:cs="宋体"/>
          <w:kern w:val="2"/>
          <w:sz w:val="24"/>
          <w:szCs w:val="24"/>
        </w:rPr>
        <w:t>（1）投标文件未按招标文件要求签字或盖章；</w:t>
      </w:r>
    </w:p>
    <w:p>
      <w:pPr>
        <w:pStyle w:val="3"/>
        <w:snapToGrid w:val="0"/>
        <w:spacing w:line="530" w:lineRule="exact"/>
        <w:ind w:firstLine="480" w:firstLineChars="200"/>
        <w:rPr>
          <w:rFonts w:hAnsi="宋体" w:cs="宋体"/>
          <w:kern w:val="2"/>
          <w:sz w:val="24"/>
          <w:szCs w:val="24"/>
        </w:rPr>
      </w:pPr>
      <w:r>
        <w:rPr>
          <w:rFonts w:hint="eastAsia" w:hAnsi="宋体" w:cs="宋体"/>
          <w:kern w:val="2"/>
          <w:sz w:val="24"/>
          <w:szCs w:val="24"/>
        </w:rPr>
        <w:t>（2）《资格文件》或《技术、商务、资信及其他文件》中出现报价的；</w:t>
      </w:r>
    </w:p>
    <w:p>
      <w:pPr>
        <w:pStyle w:val="3"/>
        <w:snapToGrid w:val="0"/>
        <w:spacing w:line="530" w:lineRule="exact"/>
        <w:ind w:firstLine="480" w:firstLineChars="200"/>
        <w:rPr>
          <w:rFonts w:hAnsi="宋体" w:cs="宋体"/>
          <w:kern w:val="2"/>
          <w:sz w:val="24"/>
          <w:szCs w:val="24"/>
        </w:rPr>
      </w:pPr>
      <w:r>
        <w:rPr>
          <w:rFonts w:hint="eastAsia" w:hAnsi="宋体" w:cs="宋体"/>
          <w:kern w:val="2"/>
          <w:sz w:val="24"/>
          <w:szCs w:val="24"/>
        </w:rPr>
        <w:t>（3）未在浙江政府采购网（政采云平台）完成本项目网上报名的；</w:t>
      </w:r>
    </w:p>
    <w:p>
      <w:pPr>
        <w:pStyle w:val="3"/>
        <w:snapToGrid w:val="0"/>
        <w:spacing w:line="530" w:lineRule="exact"/>
        <w:ind w:firstLine="480" w:firstLineChars="200"/>
        <w:rPr>
          <w:rFonts w:hAnsi="宋体" w:cs="宋体"/>
          <w:kern w:val="2"/>
          <w:sz w:val="24"/>
          <w:szCs w:val="24"/>
        </w:rPr>
      </w:pPr>
      <w:r>
        <w:rPr>
          <w:rFonts w:hint="eastAsia" w:hAnsi="宋体" w:cs="宋体"/>
          <w:kern w:val="2"/>
          <w:sz w:val="24"/>
          <w:szCs w:val="24"/>
        </w:rPr>
        <w:t>（4）在投标截止时间以后传送的电子投标文件的；</w:t>
      </w:r>
    </w:p>
    <w:p>
      <w:pPr>
        <w:pStyle w:val="3"/>
        <w:snapToGrid w:val="0"/>
        <w:spacing w:line="530" w:lineRule="exact"/>
        <w:ind w:firstLine="480" w:firstLineChars="200"/>
        <w:rPr>
          <w:rFonts w:hAnsi="宋体" w:cs="宋体"/>
          <w:kern w:val="2"/>
          <w:sz w:val="24"/>
          <w:szCs w:val="24"/>
        </w:rPr>
      </w:pPr>
      <w:r>
        <w:rPr>
          <w:rFonts w:hint="eastAsia" w:hAnsi="宋体" w:cs="宋体"/>
          <w:kern w:val="2"/>
          <w:sz w:val="24"/>
          <w:szCs w:val="24"/>
        </w:rPr>
        <w:t>（5）投标文件格式不规范、项目不齐全或者内容虚假的；</w:t>
      </w:r>
    </w:p>
    <w:p>
      <w:pPr>
        <w:pStyle w:val="3"/>
        <w:snapToGrid w:val="0"/>
        <w:spacing w:line="530" w:lineRule="exact"/>
        <w:ind w:firstLine="480" w:firstLineChars="200"/>
        <w:rPr>
          <w:rFonts w:hAnsi="宋体" w:cs="宋体"/>
          <w:kern w:val="2"/>
          <w:sz w:val="24"/>
          <w:szCs w:val="24"/>
        </w:rPr>
      </w:pPr>
      <w:r>
        <w:rPr>
          <w:rFonts w:hint="eastAsia" w:hAnsi="宋体" w:cs="宋体"/>
          <w:kern w:val="2"/>
          <w:sz w:val="24"/>
          <w:szCs w:val="24"/>
        </w:rPr>
        <w:t>（6）投标文件的实质性内容未使用中文表述、意思表述不明确、前后矛盾或者使用计量单位不符合招标文件要求的（经评标委员会认定并允许其当场更正的笔误除外）</w:t>
      </w:r>
    </w:p>
    <w:p>
      <w:pPr>
        <w:pStyle w:val="3"/>
        <w:snapToGrid w:val="0"/>
        <w:spacing w:line="530" w:lineRule="exact"/>
        <w:ind w:firstLine="480" w:firstLineChars="200"/>
        <w:rPr>
          <w:rFonts w:hAnsi="宋体" w:cs="宋体"/>
          <w:kern w:val="2"/>
          <w:sz w:val="24"/>
          <w:szCs w:val="24"/>
        </w:rPr>
      </w:pPr>
      <w:r>
        <w:rPr>
          <w:rFonts w:hint="eastAsia" w:hAnsi="宋体" w:cs="宋体"/>
          <w:kern w:val="2"/>
          <w:sz w:val="24"/>
          <w:szCs w:val="24"/>
        </w:rPr>
        <w:t>（7）投标有效期、供货期（服务期）、服务质量保证期、质保期等商务条款不能满足招标文件要求的；</w:t>
      </w:r>
    </w:p>
    <w:p>
      <w:pPr>
        <w:pStyle w:val="3"/>
        <w:snapToGrid w:val="0"/>
        <w:spacing w:line="530" w:lineRule="exact"/>
        <w:ind w:firstLine="480" w:firstLineChars="200"/>
        <w:rPr>
          <w:rFonts w:hAnsi="宋体" w:cs="宋体"/>
          <w:kern w:val="2"/>
          <w:sz w:val="24"/>
          <w:szCs w:val="24"/>
        </w:rPr>
      </w:pPr>
      <w:r>
        <w:rPr>
          <w:rFonts w:hint="eastAsia" w:hAnsi="宋体" w:cs="宋体"/>
          <w:kern w:val="2"/>
          <w:sz w:val="24"/>
          <w:szCs w:val="24"/>
        </w:rPr>
        <w:t>（8）未实质性响应招标文件要求或者投标文件有采购人不能接受的附加条件的。</w:t>
      </w:r>
    </w:p>
    <w:p>
      <w:pPr>
        <w:pStyle w:val="3"/>
        <w:snapToGrid w:val="0"/>
        <w:spacing w:line="530" w:lineRule="exact"/>
        <w:ind w:firstLine="482" w:firstLineChars="200"/>
        <w:rPr>
          <w:rFonts w:hAnsi="宋体" w:cs="宋体"/>
          <w:b/>
          <w:bCs/>
          <w:kern w:val="2"/>
          <w:sz w:val="24"/>
          <w:szCs w:val="24"/>
        </w:rPr>
      </w:pPr>
      <w:r>
        <w:rPr>
          <w:rFonts w:hint="eastAsia" w:hAnsi="宋体" w:cs="宋体"/>
          <w:b/>
          <w:bCs/>
          <w:kern w:val="2"/>
          <w:sz w:val="24"/>
          <w:szCs w:val="24"/>
        </w:rPr>
        <w:t>3.在技术评审时，如发现下列情形之一的，投标文件将被视为无效：</w:t>
      </w:r>
    </w:p>
    <w:p>
      <w:pPr>
        <w:pStyle w:val="3"/>
        <w:snapToGrid w:val="0"/>
        <w:spacing w:line="530" w:lineRule="exact"/>
        <w:ind w:firstLine="480" w:firstLineChars="200"/>
        <w:rPr>
          <w:rFonts w:hint="eastAsia" w:hAnsi="宋体" w:cs="宋体"/>
          <w:kern w:val="2"/>
          <w:sz w:val="24"/>
          <w:szCs w:val="24"/>
        </w:rPr>
      </w:pPr>
      <w:r>
        <w:rPr>
          <w:rFonts w:hint="eastAsia" w:hAnsi="宋体" w:cs="宋体"/>
          <w:kern w:val="2"/>
          <w:sz w:val="24"/>
          <w:szCs w:val="24"/>
        </w:rPr>
        <w:t>（1）未提供或未如实提供投标货物的技术参数，或者投标文件标明的响应或偏离与事实不符或虚假投标的；</w:t>
      </w:r>
    </w:p>
    <w:p>
      <w:pPr>
        <w:pStyle w:val="3"/>
        <w:snapToGrid w:val="0"/>
        <w:spacing w:line="530" w:lineRule="exact"/>
        <w:ind w:firstLine="480" w:firstLineChars="200"/>
        <w:rPr>
          <w:rFonts w:hAnsi="宋体" w:cs="宋体"/>
          <w:kern w:val="2"/>
          <w:sz w:val="24"/>
          <w:szCs w:val="24"/>
        </w:rPr>
      </w:pPr>
      <w:r>
        <w:rPr>
          <w:rFonts w:hint="eastAsia" w:hAnsi="宋体" w:cs="宋体"/>
          <w:kern w:val="2"/>
          <w:sz w:val="24"/>
          <w:szCs w:val="24"/>
        </w:rPr>
        <w:t>（2）明显不符合招标文件要求的规格型号、质量标准，或者与招标文件中标“</w:t>
      </w:r>
      <w:r>
        <w:rPr>
          <w:rFonts w:hint="eastAsia" w:ascii="宋体" w:hAnsi="宋体" w:cs="宋体"/>
          <w:sz w:val="24"/>
        </w:rPr>
        <w:t>▲</w:t>
      </w:r>
      <w:r>
        <w:rPr>
          <w:rFonts w:hint="eastAsia" w:hAnsi="宋体" w:cs="宋体"/>
          <w:kern w:val="2"/>
          <w:sz w:val="24"/>
          <w:szCs w:val="24"/>
        </w:rPr>
        <w:t>”的技术指标、主要功能项目发生实质性偏离的；</w:t>
      </w:r>
    </w:p>
    <w:p>
      <w:pPr>
        <w:pStyle w:val="3"/>
        <w:snapToGrid w:val="0"/>
        <w:spacing w:line="530" w:lineRule="exact"/>
        <w:ind w:firstLine="480" w:firstLineChars="200"/>
        <w:rPr>
          <w:rFonts w:hAnsi="宋体" w:cs="宋体"/>
          <w:kern w:val="2"/>
          <w:sz w:val="24"/>
          <w:szCs w:val="24"/>
        </w:rPr>
      </w:pPr>
      <w:r>
        <w:rPr>
          <w:rFonts w:hint="eastAsia" w:hAnsi="宋体" w:cs="宋体"/>
          <w:kern w:val="2"/>
          <w:sz w:val="24"/>
          <w:szCs w:val="24"/>
        </w:rPr>
        <w:t>（3）投标技术方案不明确，存在一个或一个以上备选（替代）投标方案的；</w:t>
      </w:r>
    </w:p>
    <w:p>
      <w:pPr>
        <w:pStyle w:val="3"/>
        <w:snapToGrid w:val="0"/>
        <w:spacing w:line="530" w:lineRule="exact"/>
        <w:ind w:firstLine="480" w:firstLineChars="200"/>
        <w:rPr>
          <w:rFonts w:hAnsi="宋体" w:cs="宋体"/>
          <w:kern w:val="2"/>
          <w:sz w:val="24"/>
          <w:szCs w:val="24"/>
        </w:rPr>
      </w:pPr>
      <w:r>
        <w:rPr>
          <w:rFonts w:hint="eastAsia" w:hAnsi="宋体" w:cs="宋体"/>
          <w:kern w:val="2"/>
          <w:sz w:val="24"/>
          <w:szCs w:val="24"/>
        </w:rPr>
        <w:t>（4）与其他参加本次投标供应商的投标文件（技术文件）的文字表述内容相同连续20行以上或者差错相同2处以上的。</w:t>
      </w:r>
    </w:p>
    <w:p>
      <w:pPr>
        <w:pStyle w:val="3"/>
        <w:snapToGrid w:val="0"/>
        <w:spacing w:line="530" w:lineRule="exact"/>
        <w:ind w:firstLine="482" w:firstLineChars="200"/>
        <w:rPr>
          <w:rFonts w:hAnsi="宋体" w:cs="宋体"/>
          <w:b/>
          <w:bCs/>
          <w:kern w:val="2"/>
          <w:sz w:val="24"/>
          <w:szCs w:val="24"/>
        </w:rPr>
      </w:pPr>
      <w:r>
        <w:rPr>
          <w:rFonts w:hint="eastAsia" w:hAnsi="宋体" w:cs="宋体"/>
          <w:b/>
          <w:bCs/>
          <w:kern w:val="2"/>
          <w:sz w:val="24"/>
          <w:szCs w:val="24"/>
        </w:rPr>
        <w:t>4.在报价评审时，如发现下列情形之一的，投标文件将被视为无效：</w:t>
      </w:r>
    </w:p>
    <w:p>
      <w:pPr>
        <w:pStyle w:val="3"/>
        <w:snapToGrid w:val="0"/>
        <w:spacing w:line="530" w:lineRule="exact"/>
        <w:ind w:firstLine="480" w:firstLineChars="200"/>
        <w:rPr>
          <w:rFonts w:hAnsi="宋体" w:cs="宋体"/>
          <w:kern w:val="2"/>
          <w:sz w:val="24"/>
          <w:szCs w:val="24"/>
        </w:rPr>
      </w:pPr>
      <w:r>
        <w:rPr>
          <w:rFonts w:hint="eastAsia" w:hAnsi="宋体" w:cs="宋体"/>
          <w:kern w:val="2"/>
          <w:sz w:val="24"/>
          <w:szCs w:val="24"/>
        </w:rPr>
        <w:t>（1）未采用人民币报价或者未按照招标文件标明的币种报价的；</w:t>
      </w:r>
    </w:p>
    <w:p>
      <w:pPr>
        <w:pStyle w:val="3"/>
        <w:snapToGrid w:val="0"/>
        <w:spacing w:line="530" w:lineRule="exact"/>
        <w:ind w:firstLine="480" w:firstLineChars="200"/>
        <w:rPr>
          <w:rFonts w:hAnsi="宋体" w:cs="宋体"/>
          <w:kern w:val="2"/>
          <w:sz w:val="24"/>
          <w:szCs w:val="24"/>
        </w:rPr>
      </w:pPr>
      <w:r>
        <w:rPr>
          <w:rFonts w:hint="eastAsia" w:hAnsi="宋体" w:cs="宋体"/>
          <w:kern w:val="2"/>
          <w:sz w:val="24"/>
          <w:szCs w:val="24"/>
        </w:rPr>
        <w:t>（2）报价超出最高限价，采购人不能支付的；</w:t>
      </w:r>
    </w:p>
    <w:p>
      <w:pPr>
        <w:pStyle w:val="3"/>
        <w:snapToGrid w:val="0"/>
        <w:spacing w:line="530" w:lineRule="exact"/>
        <w:ind w:firstLine="480" w:firstLineChars="200"/>
        <w:rPr>
          <w:rFonts w:hAnsi="宋体" w:cs="宋体"/>
          <w:kern w:val="2"/>
          <w:sz w:val="24"/>
          <w:szCs w:val="24"/>
        </w:rPr>
      </w:pPr>
      <w:r>
        <w:rPr>
          <w:rFonts w:hint="eastAsia" w:hAnsi="宋体" w:cs="宋体"/>
          <w:kern w:val="2"/>
          <w:sz w:val="24"/>
          <w:szCs w:val="24"/>
        </w:rPr>
        <w:t xml:space="preserve">（3）投标报价具有选择性，或者开标价格与投标文件承诺的优惠（折扣）价格不一致的。       </w:t>
      </w:r>
    </w:p>
    <w:p>
      <w:pPr>
        <w:pStyle w:val="3"/>
        <w:snapToGrid w:val="0"/>
        <w:spacing w:line="530" w:lineRule="exact"/>
        <w:ind w:firstLine="482" w:firstLineChars="200"/>
        <w:rPr>
          <w:rFonts w:hAnsi="宋体" w:cs="宋体"/>
          <w:b/>
          <w:bCs/>
          <w:kern w:val="2"/>
          <w:sz w:val="24"/>
          <w:szCs w:val="24"/>
        </w:rPr>
      </w:pPr>
      <w:r>
        <w:rPr>
          <w:rFonts w:hint="eastAsia" w:hAnsi="宋体" w:cs="宋体"/>
          <w:b/>
          <w:bCs/>
          <w:kern w:val="2"/>
          <w:sz w:val="24"/>
          <w:szCs w:val="24"/>
        </w:rPr>
        <w:t>5.被拒绝的投标文件为无效。</w:t>
      </w:r>
    </w:p>
    <w:p>
      <w:pPr>
        <w:pStyle w:val="3"/>
        <w:snapToGrid w:val="0"/>
        <w:spacing w:line="530" w:lineRule="exact"/>
        <w:ind w:firstLine="482" w:firstLineChars="200"/>
        <w:rPr>
          <w:rFonts w:hAnsi="宋体" w:cs="宋体"/>
          <w:b/>
          <w:bCs/>
          <w:kern w:val="2"/>
          <w:sz w:val="24"/>
          <w:szCs w:val="24"/>
        </w:rPr>
      </w:pPr>
      <w:r>
        <w:rPr>
          <w:rFonts w:hint="eastAsia" w:hAnsi="宋体" w:cs="宋体"/>
          <w:b/>
          <w:bCs/>
          <w:kern w:val="2"/>
          <w:sz w:val="24"/>
          <w:szCs w:val="24"/>
        </w:rPr>
        <w:t>6.供应商有下列情形之一的，视为供应商串通投标，其投标无效：</w:t>
      </w:r>
    </w:p>
    <w:p>
      <w:pPr>
        <w:pStyle w:val="3"/>
        <w:snapToGrid w:val="0"/>
        <w:spacing w:line="530" w:lineRule="exact"/>
        <w:ind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1</w:t>
      </w:r>
      <w:r>
        <w:rPr>
          <w:rFonts w:hint="eastAsia" w:hAnsi="宋体" w:cs="宋体"/>
          <w:kern w:val="2"/>
          <w:sz w:val="24"/>
          <w:szCs w:val="24"/>
        </w:rPr>
        <w:t>）不同供应商的投标（响应）文件由同一单位或者个人编制；</w:t>
      </w:r>
      <w:r>
        <w:rPr>
          <w:rFonts w:hAnsi="宋体" w:cs="宋体"/>
          <w:kern w:val="2"/>
          <w:sz w:val="24"/>
          <w:szCs w:val="24"/>
        </w:rPr>
        <w:t xml:space="preserve"> </w:t>
      </w:r>
    </w:p>
    <w:p>
      <w:pPr>
        <w:pStyle w:val="3"/>
        <w:snapToGrid w:val="0"/>
        <w:spacing w:line="530" w:lineRule="exact"/>
        <w:ind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2</w:t>
      </w:r>
      <w:r>
        <w:rPr>
          <w:rFonts w:hint="eastAsia" w:hAnsi="宋体" w:cs="宋体"/>
          <w:kern w:val="2"/>
          <w:sz w:val="24"/>
          <w:szCs w:val="24"/>
        </w:rPr>
        <w:t>）不同供应商委托同一单位或者个人办理投标事宜；</w:t>
      </w:r>
      <w:r>
        <w:rPr>
          <w:rFonts w:hAnsi="宋体" w:cs="宋体"/>
          <w:kern w:val="2"/>
          <w:sz w:val="24"/>
          <w:szCs w:val="24"/>
        </w:rPr>
        <w:t xml:space="preserve"> </w:t>
      </w:r>
    </w:p>
    <w:p>
      <w:pPr>
        <w:pStyle w:val="3"/>
        <w:snapToGrid w:val="0"/>
        <w:spacing w:line="530" w:lineRule="exact"/>
        <w:ind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3</w:t>
      </w:r>
      <w:r>
        <w:rPr>
          <w:rFonts w:hint="eastAsia" w:hAnsi="宋体" w:cs="宋体"/>
          <w:kern w:val="2"/>
          <w:sz w:val="24"/>
          <w:szCs w:val="24"/>
        </w:rPr>
        <w:t>）不同供应商的投标文件或响应文件载明的项目管理成员或者联系人员为同一人；</w:t>
      </w:r>
      <w:r>
        <w:rPr>
          <w:rFonts w:hAnsi="宋体" w:cs="宋体"/>
          <w:kern w:val="2"/>
          <w:sz w:val="24"/>
          <w:szCs w:val="24"/>
        </w:rPr>
        <w:t xml:space="preserve"> </w:t>
      </w:r>
    </w:p>
    <w:p>
      <w:pPr>
        <w:pStyle w:val="3"/>
        <w:snapToGrid w:val="0"/>
        <w:spacing w:line="530" w:lineRule="exact"/>
        <w:ind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4</w:t>
      </w:r>
      <w:r>
        <w:rPr>
          <w:rFonts w:hint="eastAsia" w:hAnsi="宋体" w:cs="宋体"/>
          <w:kern w:val="2"/>
          <w:sz w:val="24"/>
          <w:szCs w:val="24"/>
        </w:rPr>
        <w:t>）不同供应商的投标（响应）文件件异常一致或者投标报价呈规律性差异；</w:t>
      </w:r>
      <w:r>
        <w:rPr>
          <w:rFonts w:hAnsi="宋体" w:cs="宋体"/>
          <w:kern w:val="2"/>
          <w:sz w:val="24"/>
          <w:szCs w:val="24"/>
        </w:rPr>
        <w:t xml:space="preserve"> </w:t>
      </w:r>
    </w:p>
    <w:p>
      <w:pPr>
        <w:pStyle w:val="3"/>
        <w:snapToGrid w:val="0"/>
        <w:spacing w:line="530" w:lineRule="exact"/>
        <w:ind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5</w:t>
      </w:r>
      <w:r>
        <w:rPr>
          <w:rFonts w:hint="eastAsia" w:hAnsi="宋体" w:cs="宋体"/>
          <w:kern w:val="2"/>
          <w:sz w:val="24"/>
          <w:szCs w:val="24"/>
        </w:rPr>
        <w:t>）不同供应商的投标（响应）文件相互混装。</w:t>
      </w:r>
    </w:p>
    <w:p>
      <w:pPr>
        <w:pStyle w:val="3"/>
        <w:snapToGrid w:val="0"/>
        <w:spacing w:line="530" w:lineRule="exact"/>
        <w:ind w:firstLine="482" w:firstLineChars="200"/>
        <w:rPr>
          <w:rFonts w:hAnsi="宋体" w:cs="宋体"/>
          <w:b/>
          <w:bCs/>
          <w:kern w:val="2"/>
          <w:sz w:val="24"/>
          <w:szCs w:val="24"/>
        </w:rPr>
      </w:pPr>
      <w:r>
        <w:rPr>
          <w:rFonts w:hint="eastAsia" w:hAnsi="宋体" w:cs="宋体"/>
          <w:b/>
          <w:bCs/>
          <w:kern w:val="2"/>
          <w:sz w:val="24"/>
          <w:szCs w:val="24"/>
        </w:rPr>
        <w:t>7.供应商有下列情形之一的，属于恶意串通，其投标无效：</w:t>
      </w:r>
    </w:p>
    <w:p>
      <w:pPr>
        <w:pStyle w:val="3"/>
        <w:snapToGrid w:val="0"/>
        <w:spacing w:line="530" w:lineRule="exact"/>
        <w:ind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1</w:t>
      </w:r>
      <w:r>
        <w:rPr>
          <w:rFonts w:hint="eastAsia" w:hAnsi="宋体" w:cs="宋体"/>
          <w:kern w:val="2"/>
          <w:sz w:val="24"/>
          <w:szCs w:val="24"/>
        </w:rPr>
        <w:t>）供应商直接或者间接从采购人或者采购代理机构处获得其他供应商的相关情况并修改其投标（响应）文件；</w:t>
      </w:r>
      <w:r>
        <w:rPr>
          <w:rFonts w:hAnsi="宋体" w:cs="宋体"/>
          <w:kern w:val="2"/>
          <w:sz w:val="24"/>
          <w:szCs w:val="24"/>
        </w:rPr>
        <w:t xml:space="preserve"> </w:t>
      </w:r>
    </w:p>
    <w:p>
      <w:pPr>
        <w:pStyle w:val="3"/>
        <w:snapToGrid w:val="0"/>
        <w:spacing w:line="530" w:lineRule="exact"/>
        <w:ind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2</w:t>
      </w:r>
      <w:r>
        <w:rPr>
          <w:rFonts w:hint="eastAsia" w:hAnsi="宋体" w:cs="宋体"/>
          <w:kern w:val="2"/>
          <w:sz w:val="24"/>
          <w:szCs w:val="24"/>
        </w:rPr>
        <w:t>）供应商按照采购人或者采购代理机构的授意撤换、修改投标（响应）文件；</w:t>
      </w:r>
      <w:r>
        <w:rPr>
          <w:rFonts w:hAnsi="宋体" w:cs="宋体"/>
          <w:kern w:val="2"/>
          <w:sz w:val="24"/>
          <w:szCs w:val="24"/>
        </w:rPr>
        <w:t xml:space="preserve"> </w:t>
      </w:r>
    </w:p>
    <w:p>
      <w:pPr>
        <w:pStyle w:val="3"/>
        <w:snapToGrid w:val="0"/>
        <w:spacing w:line="530" w:lineRule="exact"/>
        <w:ind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3</w:t>
      </w:r>
      <w:r>
        <w:rPr>
          <w:rFonts w:hint="eastAsia" w:hAnsi="宋体" w:cs="宋体"/>
          <w:kern w:val="2"/>
          <w:sz w:val="24"/>
          <w:szCs w:val="24"/>
        </w:rPr>
        <w:t>）供应商之间协商报价、技术方案等投标（响应）文件的实质性内容；</w:t>
      </w:r>
      <w:r>
        <w:rPr>
          <w:rFonts w:hAnsi="宋体" w:cs="宋体"/>
          <w:kern w:val="2"/>
          <w:sz w:val="24"/>
          <w:szCs w:val="24"/>
        </w:rPr>
        <w:t xml:space="preserve"> </w:t>
      </w:r>
    </w:p>
    <w:p>
      <w:pPr>
        <w:pStyle w:val="3"/>
        <w:snapToGrid w:val="0"/>
        <w:spacing w:line="530" w:lineRule="exact"/>
        <w:ind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4</w:t>
      </w:r>
      <w:r>
        <w:rPr>
          <w:rFonts w:hint="eastAsia" w:hAnsi="宋体" w:cs="宋体"/>
          <w:kern w:val="2"/>
          <w:sz w:val="24"/>
          <w:szCs w:val="24"/>
        </w:rPr>
        <w:t>）属于同一集团、协会、商会等组织成员的供应商按照该组织要求协同参加政府采购活动；</w:t>
      </w:r>
    </w:p>
    <w:p>
      <w:pPr>
        <w:pStyle w:val="3"/>
        <w:snapToGrid w:val="0"/>
        <w:spacing w:line="530" w:lineRule="exact"/>
        <w:ind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5</w:t>
      </w:r>
      <w:r>
        <w:rPr>
          <w:rFonts w:hint="eastAsia" w:hAnsi="宋体" w:cs="宋体"/>
          <w:kern w:val="2"/>
          <w:sz w:val="24"/>
          <w:szCs w:val="24"/>
        </w:rPr>
        <w:t>）供应商之间事先约定由某一特定供应商中标、成交；</w:t>
      </w:r>
      <w:r>
        <w:rPr>
          <w:rFonts w:hAnsi="宋体" w:cs="宋体"/>
          <w:kern w:val="2"/>
          <w:sz w:val="24"/>
          <w:szCs w:val="24"/>
        </w:rPr>
        <w:t xml:space="preserve"> </w:t>
      </w:r>
    </w:p>
    <w:p>
      <w:pPr>
        <w:pStyle w:val="3"/>
        <w:snapToGrid w:val="0"/>
        <w:spacing w:line="530" w:lineRule="exact"/>
        <w:ind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6</w:t>
      </w:r>
      <w:r>
        <w:rPr>
          <w:rFonts w:hint="eastAsia" w:hAnsi="宋体" w:cs="宋体"/>
          <w:kern w:val="2"/>
          <w:sz w:val="24"/>
          <w:szCs w:val="24"/>
        </w:rPr>
        <w:t>）供应商之间商定部分供应商放弃参加政府采购活动或者放弃中标、成交；</w:t>
      </w:r>
      <w:r>
        <w:rPr>
          <w:rFonts w:hAnsi="宋体" w:cs="宋体"/>
          <w:kern w:val="2"/>
          <w:sz w:val="24"/>
          <w:szCs w:val="24"/>
        </w:rPr>
        <w:t xml:space="preserve"> </w:t>
      </w:r>
    </w:p>
    <w:p>
      <w:pPr>
        <w:pStyle w:val="3"/>
        <w:snapToGrid w:val="0"/>
        <w:spacing w:line="530" w:lineRule="exact"/>
        <w:ind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7</w:t>
      </w:r>
      <w:r>
        <w:rPr>
          <w:rFonts w:hint="eastAsia" w:hAnsi="宋体" w:cs="宋体"/>
          <w:kern w:val="2"/>
          <w:sz w:val="24"/>
          <w:szCs w:val="24"/>
        </w:rPr>
        <w:t>）供应商与采购人或者采购代理机构之间、供应商相互之间，为谋求特定供应商中标、成交或者排斥其他供应商的其他串通行为。</w:t>
      </w:r>
    </w:p>
    <w:p>
      <w:pPr>
        <w:pStyle w:val="3"/>
        <w:snapToGrid w:val="0"/>
        <w:spacing w:line="530" w:lineRule="exact"/>
        <w:ind w:firstLine="482" w:firstLineChars="200"/>
        <w:rPr>
          <w:rFonts w:hAnsi="宋体" w:cs="宋体"/>
          <w:b/>
          <w:bCs/>
          <w:kern w:val="2"/>
          <w:sz w:val="24"/>
          <w:szCs w:val="24"/>
        </w:rPr>
      </w:pPr>
      <w:r>
        <w:rPr>
          <w:rFonts w:hint="eastAsia" w:hAnsi="宋体" w:cs="宋体"/>
          <w:b/>
          <w:bCs/>
          <w:kern w:val="2"/>
          <w:sz w:val="24"/>
          <w:szCs w:val="24"/>
        </w:rPr>
        <w:t>8.出现以下情形，导致电子交易平台无法正常进行，或者无法保证电子交易的公平、公正和安全时，中止电子交易活动：</w:t>
      </w:r>
    </w:p>
    <w:p>
      <w:pPr>
        <w:pStyle w:val="3"/>
        <w:snapToGrid w:val="0"/>
        <w:spacing w:line="530" w:lineRule="exact"/>
        <w:ind w:firstLine="480" w:firstLineChars="200"/>
        <w:rPr>
          <w:rFonts w:hAnsi="宋体" w:cs="宋体"/>
          <w:kern w:val="2"/>
          <w:sz w:val="24"/>
          <w:szCs w:val="24"/>
        </w:rPr>
      </w:pPr>
      <w:r>
        <w:rPr>
          <w:rFonts w:hint="eastAsia" w:hAnsi="宋体" w:cs="宋体"/>
          <w:kern w:val="2"/>
          <w:sz w:val="24"/>
          <w:szCs w:val="24"/>
        </w:rPr>
        <w:t>（1）电子交易平台发生故障而无法登录访问的；</w:t>
      </w:r>
    </w:p>
    <w:p>
      <w:pPr>
        <w:pStyle w:val="3"/>
        <w:snapToGrid w:val="0"/>
        <w:spacing w:line="530" w:lineRule="exact"/>
        <w:ind w:firstLine="480" w:firstLineChars="200"/>
        <w:rPr>
          <w:rFonts w:hAnsi="宋体" w:cs="宋体"/>
          <w:kern w:val="2"/>
          <w:sz w:val="24"/>
          <w:szCs w:val="24"/>
        </w:rPr>
      </w:pPr>
      <w:r>
        <w:rPr>
          <w:rFonts w:hint="eastAsia" w:hAnsi="宋体" w:cs="宋体"/>
          <w:kern w:val="2"/>
          <w:sz w:val="24"/>
          <w:szCs w:val="24"/>
        </w:rPr>
        <w:t>（2）电子交易平台应用或数据库出现错误，不能进行正常操作的；</w:t>
      </w:r>
    </w:p>
    <w:p>
      <w:pPr>
        <w:pStyle w:val="3"/>
        <w:snapToGrid w:val="0"/>
        <w:spacing w:line="530" w:lineRule="exact"/>
        <w:ind w:firstLine="480" w:firstLineChars="200"/>
        <w:rPr>
          <w:rFonts w:hAnsi="宋体" w:cs="宋体"/>
          <w:kern w:val="2"/>
          <w:sz w:val="24"/>
          <w:szCs w:val="24"/>
        </w:rPr>
      </w:pPr>
      <w:r>
        <w:rPr>
          <w:rFonts w:hint="eastAsia" w:hAnsi="宋体" w:cs="宋体"/>
          <w:kern w:val="2"/>
          <w:sz w:val="24"/>
          <w:szCs w:val="24"/>
        </w:rPr>
        <w:t>（3）电子交易平台发现严重安全漏洞，有潜在泄密危险的；</w:t>
      </w:r>
    </w:p>
    <w:p>
      <w:pPr>
        <w:pStyle w:val="3"/>
        <w:snapToGrid w:val="0"/>
        <w:spacing w:line="530" w:lineRule="exact"/>
        <w:ind w:firstLine="480" w:firstLineChars="200"/>
        <w:rPr>
          <w:rFonts w:hAnsi="宋体" w:cs="宋体"/>
          <w:kern w:val="2"/>
          <w:sz w:val="24"/>
          <w:szCs w:val="24"/>
        </w:rPr>
      </w:pPr>
      <w:r>
        <w:rPr>
          <w:rFonts w:hint="eastAsia" w:hAnsi="宋体" w:cs="宋体"/>
          <w:kern w:val="2"/>
          <w:sz w:val="24"/>
          <w:szCs w:val="24"/>
        </w:rPr>
        <w:t>（4）病毒发作导致不能进行正常操作的；</w:t>
      </w:r>
    </w:p>
    <w:p>
      <w:pPr>
        <w:pStyle w:val="3"/>
        <w:snapToGrid w:val="0"/>
        <w:spacing w:line="530" w:lineRule="exact"/>
        <w:ind w:firstLine="480" w:firstLineChars="200"/>
        <w:rPr>
          <w:rFonts w:hAnsi="宋体" w:cs="宋体"/>
          <w:kern w:val="2"/>
          <w:sz w:val="24"/>
          <w:szCs w:val="24"/>
        </w:rPr>
      </w:pPr>
      <w:r>
        <w:rPr>
          <w:rFonts w:hint="eastAsia" w:hAnsi="宋体" w:cs="宋体"/>
          <w:kern w:val="2"/>
          <w:sz w:val="24"/>
          <w:szCs w:val="24"/>
        </w:rPr>
        <w:t>（5）其他无法保证电子交易的公平、公正和安全的情况。</w:t>
      </w:r>
    </w:p>
    <w:p>
      <w:pPr>
        <w:pStyle w:val="3"/>
        <w:snapToGrid w:val="0"/>
        <w:spacing w:line="530" w:lineRule="exact"/>
        <w:ind w:firstLine="480" w:firstLineChars="200"/>
        <w:rPr>
          <w:rFonts w:hAnsi="宋体" w:cs="宋体"/>
          <w:kern w:val="2"/>
          <w:sz w:val="24"/>
          <w:szCs w:val="24"/>
        </w:rPr>
      </w:pPr>
      <w:r>
        <w:rPr>
          <w:rFonts w:hint="eastAsia" w:hAnsi="宋体" w:cs="宋体"/>
          <w:kern w:val="2"/>
          <w:sz w:val="24"/>
          <w:szCs w:val="24"/>
        </w:rPr>
        <w:t>出现以上规定情形，不影响采购公平、公正性的，采购代理机构可以待上述情形消除后继续组织电子交易活动，也可以决定某些环节以数据电子备份投标文件（U盘）形式进行；影响或可能影响采购公平、公正性的，重新采购。</w:t>
      </w:r>
    </w:p>
    <w:p>
      <w:pPr>
        <w:pStyle w:val="3"/>
        <w:snapToGrid w:val="0"/>
        <w:spacing w:line="530" w:lineRule="exact"/>
        <w:ind w:firstLine="0"/>
        <w:outlineLvl w:val="1"/>
        <w:rPr>
          <w:rFonts w:hAnsi="宋体" w:cs="宋体"/>
          <w:b/>
          <w:snapToGrid w:val="0"/>
          <w:sz w:val="24"/>
          <w:szCs w:val="24"/>
        </w:rPr>
      </w:pPr>
      <w:r>
        <w:rPr>
          <w:rFonts w:hint="eastAsia" w:hAnsi="宋体" w:cs="宋体"/>
          <w:b/>
          <w:sz w:val="24"/>
          <w:szCs w:val="24"/>
        </w:rPr>
        <w:t>四、开标</w:t>
      </w:r>
    </w:p>
    <w:p>
      <w:pPr>
        <w:pStyle w:val="13"/>
        <w:spacing w:line="530" w:lineRule="exact"/>
        <w:ind w:firstLine="472" w:firstLineChars="196"/>
        <w:rPr>
          <w:rFonts w:hAnsi="宋体" w:cs="宋体"/>
          <w:b/>
          <w:sz w:val="24"/>
          <w:szCs w:val="24"/>
        </w:rPr>
      </w:pPr>
      <w:r>
        <w:rPr>
          <w:rFonts w:hint="eastAsia" w:hAnsi="宋体" w:cs="宋体"/>
          <w:b/>
          <w:sz w:val="24"/>
          <w:szCs w:val="24"/>
        </w:rPr>
        <w:t>（一）开标准备</w:t>
      </w:r>
    </w:p>
    <w:p>
      <w:pPr>
        <w:pStyle w:val="13"/>
        <w:spacing w:line="530" w:lineRule="exact"/>
        <w:ind w:firstLine="470" w:firstLineChars="196"/>
        <w:rPr>
          <w:rFonts w:hAnsi="宋体" w:cs="宋体"/>
          <w:bCs/>
          <w:sz w:val="24"/>
          <w:szCs w:val="24"/>
        </w:rPr>
      </w:pPr>
      <w:r>
        <w:rPr>
          <w:rFonts w:hint="eastAsia" w:hAnsi="宋体" w:cs="宋体"/>
          <w:bCs/>
          <w:sz w:val="24"/>
          <w:szCs w:val="24"/>
        </w:rPr>
        <w:t>采购代理机构将在规定的时间和地点进行开标，并按照招标文件规定的时间通过“政府采购云平台”组织开标、开启投标文件，所有供应商均应当准时在线参加。若供应商派授权代表出席开标会议，应当准时签到，未按时签到的，视同放弃开标监督权利、认可开标结果。</w:t>
      </w:r>
    </w:p>
    <w:p>
      <w:pPr>
        <w:pStyle w:val="13"/>
        <w:spacing w:line="530" w:lineRule="exact"/>
        <w:ind w:firstLine="472" w:firstLineChars="196"/>
        <w:rPr>
          <w:rFonts w:hAnsi="宋体" w:cs="宋体"/>
          <w:b/>
          <w:sz w:val="24"/>
          <w:szCs w:val="24"/>
        </w:rPr>
      </w:pPr>
      <w:r>
        <w:rPr>
          <w:rFonts w:hint="eastAsia" w:hAnsi="宋体" w:cs="宋体"/>
          <w:b/>
          <w:sz w:val="24"/>
          <w:szCs w:val="24"/>
        </w:rPr>
        <w:t>（二） 电子招投标开标及评审程序</w:t>
      </w:r>
    </w:p>
    <w:p>
      <w:pPr>
        <w:pStyle w:val="13"/>
        <w:tabs>
          <w:tab w:val="left" w:pos="4019"/>
        </w:tabs>
        <w:spacing w:line="530" w:lineRule="exact"/>
        <w:ind w:firstLine="360" w:firstLineChars="150"/>
        <w:outlineLvl w:val="1"/>
        <w:rPr>
          <w:rFonts w:hAnsi="宋体" w:cs="宋体"/>
          <w:sz w:val="24"/>
          <w:szCs w:val="24"/>
        </w:rPr>
      </w:pPr>
      <w:r>
        <w:rPr>
          <w:rFonts w:hint="eastAsia" w:hAnsi="宋体" w:cs="宋体"/>
          <w:sz w:val="24"/>
          <w:szCs w:val="24"/>
        </w:rPr>
        <w:t>1.开标由采购人或者采购代理机构主持，邀请供应商在线参加。评标委员会成员不得参加开标活动；</w:t>
      </w:r>
    </w:p>
    <w:p>
      <w:pPr>
        <w:pStyle w:val="13"/>
        <w:tabs>
          <w:tab w:val="left" w:pos="4019"/>
        </w:tabs>
        <w:spacing w:line="530" w:lineRule="exact"/>
        <w:ind w:firstLine="360" w:firstLineChars="150"/>
        <w:outlineLvl w:val="1"/>
        <w:rPr>
          <w:rFonts w:hAnsi="宋体" w:cs="宋体"/>
          <w:sz w:val="24"/>
          <w:szCs w:val="24"/>
        </w:rPr>
      </w:pPr>
      <w:r>
        <w:rPr>
          <w:rFonts w:hint="eastAsia" w:hAnsi="宋体" w:cs="宋体"/>
          <w:sz w:val="24"/>
          <w:szCs w:val="24"/>
        </w:rPr>
        <w:t>2.主持人宣布开标会议开始，并按照规定的时间通过政采云系统组织开标，所有供应商应当准时在线参加；</w:t>
      </w:r>
    </w:p>
    <w:p>
      <w:pPr>
        <w:pStyle w:val="13"/>
        <w:tabs>
          <w:tab w:val="left" w:pos="4019"/>
        </w:tabs>
        <w:spacing w:line="530" w:lineRule="exact"/>
        <w:ind w:firstLine="360" w:firstLineChars="150"/>
        <w:outlineLvl w:val="1"/>
        <w:rPr>
          <w:rFonts w:hAnsi="宋体" w:cs="宋体"/>
          <w:sz w:val="24"/>
          <w:szCs w:val="24"/>
        </w:rPr>
      </w:pPr>
      <w:r>
        <w:rPr>
          <w:rFonts w:hint="eastAsia" w:hAnsi="宋体" w:cs="宋体"/>
          <w:sz w:val="24"/>
          <w:szCs w:val="24"/>
        </w:rPr>
        <w:t>3.主持人介绍参加开标会的人员名单；</w:t>
      </w:r>
    </w:p>
    <w:p>
      <w:pPr>
        <w:pStyle w:val="13"/>
        <w:tabs>
          <w:tab w:val="left" w:pos="4019"/>
        </w:tabs>
        <w:spacing w:line="530" w:lineRule="exact"/>
        <w:ind w:firstLine="360" w:firstLineChars="150"/>
        <w:outlineLvl w:val="1"/>
        <w:rPr>
          <w:rFonts w:hAnsi="宋体" w:cs="宋体"/>
          <w:sz w:val="24"/>
          <w:szCs w:val="24"/>
        </w:rPr>
      </w:pPr>
      <w:r>
        <w:rPr>
          <w:rFonts w:hint="eastAsia" w:hAnsi="宋体" w:cs="宋体"/>
          <w:sz w:val="24"/>
          <w:szCs w:val="24"/>
        </w:rPr>
        <w:t>4.主持人宣布评标期间的有关事项，告知应当回避的情形,请有关人员回避，并组织供应商签署不存在影响公平竞争的《政府采购活动现场确认声明书》，并由采购人及监督人检查数据电子备份投标文件（U盘）的密封、包装情况；</w:t>
      </w:r>
    </w:p>
    <w:p>
      <w:pPr>
        <w:pStyle w:val="13"/>
        <w:tabs>
          <w:tab w:val="left" w:pos="4019"/>
        </w:tabs>
        <w:spacing w:line="530" w:lineRule="exact"/>
        <w:ind w:firstLine="360" w:firstLineChars="150"/>
        <w:outlineLvl w:val="1"/>
        <w:rPr>
          <w:rFonts w:hAnsi="宋体" w:cs="宋体"/>
          <w:sz w:val="24"/>
          <w:szCs w:val="24"/>
        </w:rPr>
      </w:pPr>
      <w:r>
        <w:rPr>
          <w:rFonts w:hint="eastAsia" w:hAnsi="宋体" w:cs="宋体"/>
          <w:sz w:val="24"/>
          <w:szCs w:val="24"/>
        </w:rPr>
        <w:t>5.开标过程应当由采购人或者采购代理机构负责记录, 由参加开标的相关人员签字确认后随招标文件一并存档。供应商代表对开标过程和开标记录有疑义，以及认为采购人、采购代理机构相关工作人员有需要回避情形的，应当在线提出询问或者回避申请。采购人、采购代理机构对供应商代表提出的疑问或者回避申请应当及时处理。供应商未准时在线参加开标的，视同认可开标结果；</w:t>
      </w:r>
    </w:p>
    <w:p>
      <w:pPr>
        <w:pStyle w:val="13"/>
        <w:tabs>
          <w:tab w:val="left" w:pos="4019"/>
        </w:tabs>
        <w:spacing w:line="530" w:lineRule="exact"/>
        <w:ind w:firstLine="360" w:firstLineChars="150"/>
        <w:outlineLvl w:val="1"/>
        <w:rPr>
          <w:rFonts w:hAnsi="宋体" w:cs="宋体"/>
          <w:sz w:val="24"/>
          <w:szCs w:val="24"/>
        </w:rPr>
      </w:pPr>
      <w:r>
        <w:rPr>
          <w:rFonts w:hint="eastAsia" w:hAnsi="宋体" w:cs="宋体"/>
          <w:sz w:val="24"/>
          <w:szCs w:val="24"/>
        </w:rPr>
        <w:t>6.投标截止时间后，供应商应登录政采云平台，在收到电子加密投标文件【开始解密】通知后，通过“项目采购-开标评标”模块对电子投标文件进行在线解密；</w:t>
      </w:r>
    </w:p>
    <w:p>
      <w:pPr>
        <w:pStyle w:val="13"/>
        <w:tabs>
          <w:tab w:val="left" w:pos="4019"/>
        </w:tabs>
        <w:spacing w:line="530" w:lineRule="exact"/>
        <w:ind w:firstLine="360" w:firstLineChars="150"/>
        <w:outlineLvl w:val="1"/>
        <w:rPr>
          <w:rFonts w:hAnsi="宋体" w:cs="宋体"/>
          <w:sz w:val="24"/>
          <w:szCs w:val="24"/>
        </w:rPr>
      </w:pPr>
      <w:r>
        <w:rPr>
          <w:rFonts w:hint="eastAsia" w:hAnsi="宋体" w:cs="宋体"/>
          <w:sz w:val="24"/>
          <w:szCs w:val="24"/>
        </w:rPr>
        <w:t>7.在开标结束后（评标开始前），由采购人或采购代理机构进行资格审查。资格审查后在系统上公布资格审查结果；</w:t>
      </w:r>
    </w:p>
    <w:p>
      <w:pPr>
        <w:pStyle w:val="13"/>
        <w:tabs>
          <w:tab w:val="left" w:pos="4019"/>
        </w:tabs>
        <w:spacing w:line="530" w:lineRule="exact"/>
        <w:ind w:firstLine="360" w:firstLineChars="150"/>
        <w:outlineLvl w:val="1"/>
        <w:rPr>
          <w:rFonts w:hAnsi="宋体" w:cs="宋体"/>
          <w:sz w:val="24"/>
          <w:szCs w:val="24"/>
        </w:rPr>
      </w:pPr>
      <w:r>
        <w:rPr>
          <w:rFonts w:hint="eastAsia" w:hAnsi="宋体" w:cs="宋体"/>
          <w:sz w:val="24"/>
          <w:szCs w:val="24"/>
        </w:rPr>
        <w:t>8.由评标委员会对资格审查通过的供应商进行技术、商务、资信及其他部分评审，符合性审查及评分结束后，由主持人公布无效投标的供应商名单、投标无效的原因，并在系统上公布其他有效投标的评审结果；</w:t>
      </w:r>
    </w:p>
    <w:p>
      <w:pPr>
        <w:pStyle w:val="13"/>
        <w:tabs>
          <w:tab w:val="left" w:pos="4019"/>
        </w:tabs>
        <w:spacing w:line="530" w:lineRule="exact"/>
        <w:ind w:firstLine="360" w:firstLineChars="150"/>
        <w:outlineLvl w:val="1"/>
        <w:rPr>
          <w:rFonts w:hAnsi="宋体" w:cs="宋体"/>
          <w:sz w:val="24"/>
          <w:szCs w:val="24"/>
        </w:rPr>
      </w:pPr>
      <w:r>
        <w:rPr>
          <w:rFonts w:hint="eastAsia" w:hAnsi="宋体" w:cs="宋体"/>
          <w:sz w:val="24"/>
          <w:szCs w:val="24"/>
        </w:rPr>
        <w:t>9.由主持人在系统上公布的供应商名称及在其投标文件中承诺的投标报价、投标内容以及其他有必要宣读的内容；</w:t>
      </w:r>
    </w:p>
    <w:p>
      <w:pPr>
        <w:pStyle w:val="13"/>
        <w:tabs>
          <w:tab w:val="left" w:pos="4019"/>
        </w:tabs>
        <w:spacing w:line="530" w:lineRule="exact"/>
        <w:ind w:firstLine="360" w:firstLineChars="150"/>
        <w:outlineLvl w:val="1"/>
        <w:rPr>
          <w:rFonts w:hAnsi="宋体" w:cs="宋体"/>
          <w:sz w:val="24"/>
          <w:szCs w:val="24"/>
        </w:rPr>
      </w:pPr>
      <w:r>
        <w:rPr>
          <w:rFonts w:hint="eastAsia" w:hAnsi="宋体" w:cs="宋体"/>
          <w:sz w:val="24"/>
          <w:szCs w:val="24"/>
        </w:rPr>
        <w:t>10.报价部分符合性审查及评分结束后，由主持人公布无效投标的供应商名单、投标无效的原因，并在系统上公布其他有效投标的评分结果；</w:t>
      </w:r>
    </w:p>
    <w:p>
      <w:pPr>
        <w:pStyle w:val="13"/>
        <w:tabs>
          <w:tab w:val="left" w:pos="4019"/>
        </w:tabs>
        <w:spacing w:line="530" w:lineRule="exact"/>
        <w:ind w:firstLine="360" w:firstLineChars="150"/>
        <w:outlineLvl w:val="1"/>
        <w:rPr>
          <w:rFonts w:hAnsi="宋体" w:cs="宋体"/>
          <w:sz w:val="24"/>
          <w:szCs w:val="24"/>
        </w:rPr>
      </w:pPr>
      <w:r>
        <w:rPr>
          <w:rFonts w:hint="eastAsia" w:hAnsi="宋体" w:cs="宋体"/>
          <w:sz w:val="24"/>
          <w:szCs w:val="24"/>
        </w:rPr>
        <w:t>11.最终在政采云系统上公布评审结果；</w:t>
      </w:r>
    </w:p>
    <w:p>
      <w:pPr>
        <w:pStyle w:val="13"/>
        <w:tabs>
          <w:tab w:val="left" w:pos="4019"/>
        </w:tabs>
        <w:spacing w:line="530" w:lineRule="exact"/>
        <w:ind w:firstLine="360" w:firstLineChars="150"/>
        <w:outlineLvl w:val="1"/>
        <w:rPr>
          <w:rFonts w:hAnsi="宋体" w:cs="宋体"/>
          <w:sz w:val="24"/>
          <w:szCs w:val="24"/>
        </w:rPr>
      </w:pPr>
      <w:r>
        <w:rPr>
          <w:rFonts w:hint="eastAsia" w:hAnsi="宋体" w:cs="宋体"/>
          <w:sz w:val="24"/>
          <w:szCs w:val="24"/>
        </w:rPr>
        <w:t>12.开标会议结束。</w:t>
      </w:r>
      <w:r>
        <w:rPr>
          <w:rFonts w:hint="eastAsia" w:hAnsi="宋体" w:cs="宋体"/>
          <w:sz w:val="24"/>
          <w:szCs w:val="24"/>
        </w:rPr>
        <w:tab/>
      </w:r>
      <w:r>
        <w:rPr>
          <w:rFonts w:hAnsi="宋体" w:cs="宋体"/>
          <w:sz w:val="24"/>
          <w:szCs w:val="24"/>
        </w:rPr>
        <w:tab/>
      </w:r>
    </w:p>
    <w:p>
      <w:pPr>
        <w:pStyle w:val="13"/>
        <w:tabs>
          <w:tab w:val="left" w:pos="4019"/>
        </w:tabs>
        <w:spacing w:line="530" w:lineRule="exact"/>
        <w:ind w:left="280" w:leftChars="100" w:firstLine="80" w:firstLineChars="33"/>
        <w:outlineLvl w:val="1"/>
        <w:rPr>
          <w:rFonts w:hAnsi="宋体" w:cs="宋体"/>
          <w:b/>
          <w:sz w:val="24"/>
          <w:szCs w:val="24"/>
        </w:rPr>
      </w:pPr>
      <w:r>
        <w:rPr>
          <w:rFonts w:hint="eastAsia" w:hAnsi="宋体" w:cs="宋体"/>
          <w:b/>
          <w:sz w:val="24"/>
          <w:szCs w:val="24"/>
        </w:rPr>
        <w:t>特别说明：</w:t>
      </w:r>
      <w:r>
        <w:rPr>
          <w:rFonts w:hint="eastAsia" w:hAnsi="宋体" w:cs="宋体"/>
          <w:b/>
          <w:sz w:val="24"/>
          <w:szCs w:val="24"/>
          <w:u w:val="single"/>
        </w:rPr>
        <w:t>政采云公司如对电子化开标及评审程序有调整的，应按调整的程序操作</w:t>
      </w:r>
      <w:r>
        <w:rPr>
          <w:rFonts w:hint="eastAsia" w:hAnsi="宋体" w:cs="宋体"/>
          <w:b/>
          <w:sz w:val="24"/>
          <w:szCs w:val="24"/>
        </w:rPr>
        <w:t>。</w:t>
      </w:r>
    </w:p>
    <w:p>
      <w:pPr>
        <w:pStyle w:val="13"/>
        <w:spacing w:line="530" w:lineRule="exact"/>
        <w:ind w:firstLine="472" w:firstLineChars="196"/>
        <w:rPr>
          <w:rFonts w:hAnsi="宋体" w:cs="宋体"/>
          <w:b/>
          <w:sz w:val="24"/>
          <w:szCs w:val="24"/>
        </w:rPr>
      </w:pPr>
      <w:r>
        <w:rPr>
          <w:rFonts w:hint="eastAsia" w:hAnsi="宋体" w:cs="宋体"/>
          <w:b/>
          <w:sz w:val="24"/>
          <w:szCs w:val="24"/>
        </w:rPr>
        <w:t>（三）其他</w:t>
      </w:r>
    </w:p>
    <w:p>
      <w:pPr>
        <w:pStyle w:val="13"/>
        <w:tabs>
          <w:tab w:val="left" w:pos="4019"/>
        </w:tabs>
        <w:spacing w:line="530" w:lineRule="exact"/>
        <w:ind w:firstLine="360" w:firstLineChars="150"/>
        <w:outlineLvl w:val="1"/>
        <w:rPr>
          <w:rFonts w:hAnsi="宋体" w:cs="宋体"/>
          <w:sz w:val="24"/>
          <w:szCs w:val="24"/>
        </w:rPr>
      </w:pPr>
      <w:r>
        <w:rPr>
          <w:rFonts w:hint="eastAsia" w:hAnsi="宋体" w:cs="宋体"/>
          <w:sz w:val="24"/>
          <w:szCs w:val="24"/>
        </w:rPr>
        <w:t>本项目采用政采云电子招投标开标及评审程序，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pPr>
        <w:pStyle w:val="13"/>
        <w:spacing w:line="530" w:lineRule="exact"/>
        <w:outlineLvl w:val="1"/>
        <w:rPr>
          <w:rFonts w:hAnsi="宋体" w:cs="宋体"/>
          <w:b/>
          <w:sz w:val="24"/>
          <w:szCs w:val="24"/>
        </w:rPr>
      </w:pPr>
      <w:r>
        <w:rPr>
          <w:rFonts w:hint="eastAsia" w:hAnsi="宋体" w:cs="宋体"/>
          <w:b/>
          <w:sz w:val="24"/>
          <w:szCs w:val="24"/>
        </w:rPr>
        <w:t>五、评标</w:t>
      </w:r>
    </w:p>
    <w:p>
      <w:pPr>
        <w:pStyle w:val="13"/>
        <w:spacing w:line="530" w:lineRule="exact"/>
        <w:ind w:firstLine="482" w:firstLineChars="200"/>
        <w:rPr>
          <w:rFonts w:hAnsi="宋体" w:cs="宋体"/>
          <w:b/>
          <w:sz w:val="24"/>
          <w:szCs w:val="24"/>
        </w:rPr>
      </w:pPr>
      <w:r>
        <w:rPr>
          <w:rFonts w:hint="eastAsia" w:hAnsi="宋体" w:cs="宋体"/>
          <w:b/>
          <w:sz w:val="24"/>
          <w:szCs w:val="24"/>
        </w:rPr>
        <w:t>（一）组建评标委员会</w:t>
      </w:r>
    </w:p>
    <w:p>
      <w:pPr>
        <w:pStyle w:val="13"/>
        <w:spacing w:line="530" w:lineRule="exact"/>
        <w:ind w:firstLine="480" w:firstLineChars="200"/>
        <w:rPr>
          <w:rFonts w:hint="eastAsia" w:hAnsi="宋体" w:cs="宋体"/>
          <w:sz w:val="24"/>
          <w:szCs w:val="24"/>
        </w:rPr>
      </w:pPr>
      <w:r>
        <w:rPr>
          <w:rFonts w:hint="eastAsia" w:hAnsi="宋体" w:cs="宋体"/>
          <w:sz w:val="24"/>
          <w:szCs w:val="24"/>
        </w:rPr>
        <w:t>本项目评标委员会由政府采购评审专家和采购人代表,共5人组成，其中评审专家不少于成员总数的五分之四。</w:t>
      </w:r>
    </w:p>
    <w:p>
      <w:pPr>
        <w:pStyle w:val="13"/>
        <w:spacing w:line="530" w:lineRule="exact"/>
        <w:ind w:firstLine="482" w:firstLineChars="200"/>
        <w:rPr>
          <w:rFonts w:hAnsi="宋体" w:cs="宋体"/>
          <w:b/>
          <w:sz w:val="24"/>
          <w:szCs w:val="24"/>
        </w:rPr>
      </w:pPr>
      <w:r>
        <w:rPr>
          <w:rFonts w:hint="eastAsia" w:hAnsi="宋体" w:cs="宋体"/>
          <w:b/>
          <w:sz w:val="24"/>
          <w:szCs w:val="24"/>
        </w:rPr>
        <w:t>（二）评标的方式</w:t>
      </w:r>
    </w:p>
    <w:p>
      <w:pPr>
        <w:pStyle w:val="13"/>
        <w:spacing w:line="530" w:lineRule="exact"/>
        <w:ind w:firstLine="480" w:firstLineChars="200"/>
        <w:rPr>
          <w:rFonts w:hAnsi="宋体" w:cs="宋体"/>
          <w:sz w:val="24"/>
          <w:szCs w:val="24"/>
        </w:rPr>
      </w:pPr>
      <w:r>
        <w:rPr>
          <w:rFonts w:hint="eastAsia" w:hAnsi="宋体" w:cs="宋体"/>
          <w:sz w:val="24"/>
          <w:szCs w:val="24"/>
        </w:rPr>
        <w:t>本项目采用不公开方式评标，评标的依据为招标文件和投标文件。</w:t>
      </w:r>
    </w:p>
    <w:p>
      <w:pPr>
        <w:pStyle w:val="13"/>
        <w:spacing w:line="530" w:lineRule="exact"/>
        <w:ind w:firstLine="482" w:firstLineChars="200"/>
        <w:rPr>
          <w:rFonts w:hAnsi="宋体" w:cs="宋体"/>
          <w:b/>
          <w:sz w:val="24"/>
          <w:szCs w:val="24"/>
        </w:rPr>
      </w:pPr>
      <w:r>
        <w:rPr>
          <w:rFonts w:hint="eastAsia" w:hAnsi="宋体" w:cs="宋体"/>
          <w:b/>
          <w:sz w:val="24"/>
          <w:szCs w:val="24"/>
        </w:rPr>
        <w:t>（三）</w:t>
      </w:r>
      <w:r>
        <w:rPr>
          <w:rFonts w:hint="eastAsia" w:hAnsi="宋体" w:cs="宋体"/>
          <w:b/>
          <w:bCs/>
          <w:sz w:val="24"/>
          <w:szCs w:val="24"/>
        </w:rPr>
        <w:t>评标程序</w:t>
      </w:r>
    </w:p>
    <w:p>
      <w:pPr>
        <w:snapToGrid w:val="0"/>
        <w:spacing w:line="530" w:lineRule="exact"/>
        <w:ind w:firstLine="482" w:firstLineChars="200"/>
        <w:rPr>
          <w:rFonts w:ascii="宋体" w:hAnsi="宋体" w:cs="宋体"/>
          <w:b/>
          <w:bCs/>
          <w:sz w:val="24"/>
        </w:rPr>
      </w:pPr>
      <w:r>
        <w:rPr>
          <w:rFonts w:hint="eastAsia" w:ascii="宋体" w:hAnsi="宋体" w:cs="宋体"/>
          <w:b/>
          <w:bCs/>
          <w:sz w:val="24"/>
        </w:rPr>
        <w:t>1.形式审查</w:t>
      </w:r>
    </w:p>
    <w:p>
      <w:pPr>
        <w:snapToGrid w:val="0"/>
        <w:spacing w:line="530" w:lineRule="exact"/>
        <w:ind w:firstLine="480" w:firstLineChars="200"/>
        <w:rPr>
          <w:rFonts w:ascii="宋体" w:hAnsi="宋体" w:cs="宋体"/>
          <w:sz w:val="24"/>
        </w:rPr>
      </w:pPr>
      <w:r>
        <w:rPr>
          <w:rFonts w:hint="eastAsia" w:ascii="宋体" w:hAnsi="宋体" w:cs="宋体"/>
          <w:sz w:val="24"/>
        </w:rPr>
        <w:t>在开标结束后（评标开始前），采购人或采购代理机构对供应商的资格和投标文件的完整性、合法性等进行审查。</w:t>
      </w:r>
    </w:p>
    <w:p>
      <w:pPr>
        <w:snapToGrid w:val="0"/>
        <w:spacing w:line="530" w:lineRule="exact"/>
        <w:ind w:left="472"/>
        <w:rPr>
          <w:rFonts w:ascii="宋体" w:hAnsi="宋体" w:cs="宋体"/>
          <w:sz w:val="24"/>
        </w:rPr>
      </w:pPr>
      <w:r>
        <w:rPr>
          <w:rFonts w:hint="eastAsia" w:ascii="宋体" w:hAnsi="宋体" w:cs="宋体"/>
          <w:b/>
          <w:bCs/>
          <w:sz w:val="24"/>
        </w:rPr>
        <w:t>2.实质审查与比较</w:t>
      </w:r>
    </w:p>
    <w:p>
      <w:pPr>
        <w:snapToGrid w:val="0"/>
        <w:spacing w:line="530" w:lineRule="exact"/>
        <w:ind w:firstLine="480" w:firstLineChars="200"/>
        <w:rPr>
          <w:rFonts w:ascii="宋体" w:hAnsi="宋体" w:cs="宋体"/>
          <w:sz w:val="24"/>
        </w:rPr>
      </w:pPr>
      <w:r>
        <w:rPr>
          <w:rFonts w:hint="eastAsia" w:ascii="宋体" w:hAnsi="宋体" w:cs="宋体"/>
          <w:sz w:val="24"/>
        </w:rPr>
        <w:t>（1）评标委员会审查投标文件的实质性内容是否符合招标文件的实质性要求。</w:t>
      </w:r>
    </w:p>
    <w:p>
      <w:pPr>
        <w:snapToGrid w:val="0"/>
        <w:spacing w:line="530" w:lineRule="exact"/>
        <w:ind w:firstLine="480" w:firstLineChars="200"/>
        <w:rPr>
          <w:rFonts w:ascii="宋体" w:hAnsi="宋体" w:cs="宋体"/>
          <w:sz w:val="24"/>
        </w:rPr>
      </w:pPr>
      <w:r>
        <w:rPr>
          <w:rFonts w:hint="eastAsia" w:ascii="宋体" w:hAnsi="宋体" w:cs="宋体"/>
          <w:sz w:val="24"/>
        </w:rPr>
        <w:t>（2）评标委员会将根据供应商的投标文件进行审查、核对,如有疑问,将对供应商进行询标,供应商要向评标委员会澄清有关问题,并最终以书面形式进行答复。供应商代表未到场或者拒绝澄清或者澄清的内容改变了投标文件的实质性内容的，评标委员会有权对该投标文件作出不利于供应商的评判。</w:t>
      </w:r>
    </w:p>
    <w:p>
      <w:pPr>
        <w:snapToGrid w:val="0"/>
        <w:spacing w:line="530" w:lineRule="exact"/>
        <w:ind w:firstLine="480" w:firstLineChars="200"/>
        <w:rPr>
          <w:rFonts w:ascii="宋体" w:hAnsi="宋体" w:cs="宋体"/>
          <w:sz w:val="24"/>
        </w:rPr>
      </w:pPr>
      <w:r>
        <w:rPr>
          <w:rFonts w:hint="eastAsia" w:ascii="宋体" w:hAnsi="宋体" w:cs="宋体"/>
          <w:sz w:val="24"/>
        </w:rPr>
        <w:t>（3）各供应商的技术、商务、资信及其他得分为所有评委的有效评分的算术平均数。</w:t>
      </w:r>
    </w:p>
    <w:p>
      <w:pPr>
        <w:snapToGrid w:val="0"/>
        <w:spacing w:line="530" w:lineRule="exact"/>
        <w:ind w:firstLine="480" w:firstLineChars="200"/>
        <w:rPr>
          <w:rFonts w:ascii="宋体" w:hAnsi="宋体" w:cs="宋体"/>
          <w:sz w:val="24"/>
        </w:rPr>
      </w:pPr>
      <w:r>
        <w:rPr>
          <w:rFonts w:hint="eastAsia" w:ascii="宋体" w:hAnsi="宋体" w:cs="宋体"/>
          <w:sz w:val="24"/>
        </w:rPr>
        <w:t>（4）代理机构工作人员协助评标委员会根据本项目的报价评分标准计算各供应商的商务报价得分。</w:t>
      </w:r>
    </w:p>
    <w:p>
      <w:pPr>
        <w:snapToGrid w:val="0"/>
        <w:spacing w:line="530" w:lineRule="exact"/>
        <w:ind w:firstLine="480" w:firstLineChars="200"/>
        <w:rPr>
          <w:rFonts w:ascii="宋体" w:hAnsi="宋体" w:cs="宋体"/>
          <w:sz w:val="24"/>
        </w:rPr>
      </w:pPr>
      <w:r>
        <w:rPr>
          <w:rFonts w:hint="eastAsia" w:ascii="宋体" w:hAnsi="宋体" w:cs="宋体"/>
          <w:sz w:val="24"/>
        </w:rPr>
        <w:t>（5）评标委员会完成评标后,评委对各部分得分汇总,计算出本项目最终得分。评标委员会按评标原则通过电子评标系统推荐中标候选人并同时起草评标报告。</w:t>
      </w:r>
    </w:p>
    <w:p>
      <w:pPr>
        <w:snapToGrid w:val="0"/>
        <w:spacing w:line="530" w:lineRule="exact"/>
        <w:ind w:firstLine="482" w:firstLineChars="200"/>
        <w:rPr>
          <w:rFonts w:ascii="宋体" w:hAnsi="宋体" w:cs="宋体"/>
          <w:b/>
          <w:bCs/>
          <w:sz w:val="24"/>
        </w:rPr>
      </w:pPr>
      <w:r>
        <w:rPr>
          <w:rFonts w:hint="eastAsia" w:ascii="宋体" w:hAnsi="宋体" w:cs="宋体"/>
          <w:b/>
          <w:bCs/>
          <w:sz w:val="24"/>
        </w:rPr>
        <w:t>（四）澄清问题的形式</w:t>
      </w:r>
    </w:p>
    <w:p>
      <w:pPr>
        <w:suppressAutoHyphens/>
        <w:spacing w:before="120" w:beforeLines="50" w:after="120" w:afterLines="50" w:line="530" w:lineRule="exact"/>
        <w:ind w:firstLine="480" w:firstLineChars="200"/>
        <w:rPr>
          <w:rFonts w:ascii="宋体" w:hAnsi="宋体" w:cs="宋体"/>
          <w:sz w:val="24"/>
        </w:rPr>
      </w:pPr>
      <w:r>
        <w:rPr>
          <w:rFonts w:hint="eastAsia" w:ascii="宋体" w:hAnsi="宋体" w:cs="宋体"/>
          <w:color w:val="000000"/>
          <w:sz w:val="24"/>
        </w:rPr>
        <w:t>评审中需要供应商对投标文件作出澄清、说明或者补正的，评审小组和供应商应当 通过电子交易平台交换数据电文。给予供应商提交澄清说明或补正的时间不得少于半小 时，供应商已经明确表示澄清说明或补正完毕的除外。</w:t>
      </w:r>
    </w:p>
    <w:p>
      <w:pPr>
        <w:pStyle w:val="13"/>
        <w:spacing w:line="530" w:lineRule="exact"/>
        <w:ind w:firstLine="482" w:firstLineChars="200"/>
        <w:rPr>
          <w:rFonts w:hAnsi="宋体" w:cs="宋体"/>
          <w:b/>
          <w:bCs/>
          <w:sz w:val="24"/>
          <w:szCs w:val="24"/>
        </w:rPr>
      </w:pPr>
      <w:r>
        <w:rPr>
          <w:rFonts w:hint="eastAsia" w:hAnsi="宋体" w:cs="宋体"/>
          <w:b/>
          <w:bCs/>
          <w:sz w:val="24"/>
          <w:szCs w:val="24"/>
        </w:rPr>
        <w:t>（五）错误修正</w:t>
      </w:r>
    </w:p>
    <w:p>
      <w:pPr>
        <w:pStyle w:val="13"/>
        <w:spacing w:line="530" w:lineRule="exact"/>
        <w:ind w:left="878" w:leftChars="228" w:hanging="240" w:hangingChars="100"/>
        <w:rPr>
          <w:rFonts w:hAnsi="宋体" w:cs="宋体"/>
          <w:sz w:val="24"/>
          <w:szCs w:val="24"/>
        </w:rPr>
      </w:pPr>
      <w:r>
        <w:rPr>
          <w:rFonts w:hint="eastAsia" w:hAnsi="宋体" w:cs="宋体"/>
          <w:sz w:val="24"/>
          <w:szCs w:val="24"/>
        </w:rPr>
        <w:t>投标文件如果出现计算或表达上的错误，修正错误的原则如下：</w:t>
      </w:r>
    </w:p>
    <w:p>
      <w:pPr>
        <w:pStyle w:val="13"/>
        <w:spacing w:line="530" w:lineRule="exact"/>
        <w:ind w:firstLine="480" w:firstLineChars="200"/>
        <w:rPr>
          <w:rFonts w:hAnsi="宋体" w:cs="宋体"/>
          <w:sz w:val="24"/>
          <w:szCs w:val="24"/>
        </w:rPr>
      </w:pPr>
      <w:r>
        <w:rPr>
          <w:rFonts w:hint="eastAsia" w:hAnsi="宋体" w:cs="宋体"/>
          <w:sz w:val="24"/>
          <w:szCs w:val="24"/>
        </w:rPr>
        <w:t>1.投标文件的大写金额和小写金额不一致的，以大写金额为准；</w:t>
      </w:r>
    </w:p>
    <w:p>
      <w:pPr>
        <w:pStyle w:val="13"/>
        <w:spacing w:line="530" w:lineRule="exact"/>
        <w:ind w:firstLine="480" w:firstLineChars="200"/>
        <w:rPr>
          <w:rFonts w:hAnsi="宋体" w:cs="宋体"/>
          <w:sz w:val="24"/>
          <w:szCs w:val="24"/>
        </w:rPr>
      </w:pPr>
      <w:r>
        <w:rPr>
          <w:rFonts w:hint="eastAsia" w:hAnsi="宋体" w:cs="宋体"/>
          <w:sz w:val="24"/>
          <w:szCs w:val="24"/>
        </w:rPr>
        <w:t>2.总价金额与按单价汇总金额不一致的，以单价金额计算结果为准；</w:t>
      </w:r>
    </w:p>
    <w:p>
      <w:pPr>
        <w:pStyle w:val="13"/>
        <w:spacing w:line="530" w:lineRule="exact"/>
        <w:ind w:firstLine="480" w:firstLineChars="200"/>
        <w:rPr>
          <w:rFonts w:hAnsi="宋体" w:cs="宋体"/>
          <w:sz w:val="24"/>
          <w:szCs w:val="24"/>
        </w:rPr>
      </w:pPr>
      <w:r>
        <w:rPr>
          <w:rFonts w:hint="eastAsia" w:hAnsi="宋体" w:cs="宋体"/>
          <w:sz w:val="24"/>
          <w:szCs w:val="24"/>
        </w:rPr>
        <w:t>3.对不同文字文本投标文件的解释发生异议的，以中文文本为准。</w:t>
      </w:r>
    </w:p>
    <w:p>
      <w:pPr>
        <w:pStyle w:val="13"/>
        <w:spacing w:line="530" w:lineRule="exact"/>
        <w:ind w:firstLine="482" w:firstLineChars="200"/>
        <w:rPr>
          <w:rFonts w:hAnsi="宋体" w:cs="宋体"/>
          <w:b/>
          <w:bCs/>
          <w:sz w:val="24"/>
          <w:szCs w:val="24"/>
        </w:rPr>
      </w:pPr>
      <w:r>
        <w:rPr>
          <w:rFonts w:hint="eastAsia" w:hAnsi="宋体" w:cs="宋体"/>
          <w:b/>
          <w:bCs/>
          <w:sz w:val="24"/>
          <w:szCs w:val="24"/>
        </w:rPr>
        <w:t>按上述修正错误的原则及方法调整或修正投标文件的投标报价，供应商同意并签字确认后，调整后的投标报价对供应商具有约束作用。如果供应商不接受修正后的报价，则其投标将作为无效投标处理。</w:t>
      </w:r>
    </w:p>
    <w:p>
      <w:pPr>
        <w:pStyle w:val="13"/>
        <w:tabs>
          <w:tab w:val="left" w:pos="630"/>
        </w:tabs>
        <w:spacing w:line="530" w:lineRule="exact"/>
        <w:ind w:firstLine="472" w:firstLineChars="196"/>
        <w:rPr>
          <w:rFonts w:hAnsi="宋体" w:cs="宋体"/>
          <w:b/>
          <w:sz w:val="24"/>
          <w:szCs w:val="24"/>
        </w:rPr>
      </w:pPr>
      <w:r>
        <w:rPr>
          <w:rFonts w:hint="eastAsia" w:hAnsi="宋体" w:cs="宋体"/>
          <w:b/>
          <w:sz w:val="24"/>
          <w:szCs w:val="24"/>
        </w:rPr>
        <w:t>（六）评标原则和评标办法</w:t>
      </w:r>
    </w:p>
    <w:p>
      <w:pPr>
        <w:pStyle w:val="13"/>
        <w:spacing w:line="530" w:lineRule="exact"/>
        <w:ind w:firstLine="480" w:firstLineChars="200"/>
        <w:rPr>
          <w:rFonts w:hAnsi="宋体" w:cs="宋体"/>
          <w:sz w:val="24"/>
          <w:szCs w:val="24"/>
        </w:rPr>
      </w:pPr>
      <w:r>
        <w:rPr>
          <w:rFonts w:hint="eastAsia" w:hAnsi="宋体" w:cs="宋体"/>
          <w:sz w:val="24"/>
          <w:szCs w:val="24"/>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pPr>
        <w:pStyle w:val="13"/>
        <w:spacing w:line="530" w:lineRule="exact"/>
        <w:ind w:firstLine="480" w:firstLineChars="200"/>
        <w:rPr>
          <w:rFonts w:hAnsi="宋体" w:cs="宋体"/>
          <w:sz w:val="24"/>
          <w:szCs w:val="24"/>
        </w:rPr>
      </w:pPr>
      <w:r>
        <w:rPr>
          <w:rFonts w:hint="eastAsia" w:hAnsi="宋体" w:cs="宋体"/>
          <w:sz w:val="24"/>
          <w:szCs w:val="24"/>
        </w:rPr>
        <w:t>2.评标办法。本项目评标办法是</w:t>
      </w:r>
      <w:r>
        <w:rPr>
          <w:rFonts w:hint="eastAsia" w:hAnsi="宋体" w:cs="宋体"/>
          <w:sz w:val="24"/>
          <w:szCs w:val="24"/>
          <w:u w:val="single"/>
        </w:rPr>
        <w:t xml:space="preserve"> </w:t>
      </w:r>
      <w:r>
        <w:rPr>
          <w:rFonts w:hint="eastAsia" w:hAnsi="宋体" w:cs="宋体"/>
          <w:b/>
          <w:sz w:val="24"/>
          <w:szCs w:val="24"/>
          <w:u w:val="single"/>
        </w:rPr>
        <w:t xml:space="preserve">综合评分法 </w:t>
      </w:r>
      <w:r>
        <w:rPr>
          <w:rFonts w:hint="eastAsia" w:hAnsi="宋体" w:cs="宋体"/>
          <w:sz w:val="24"/>
          <w:szCs w:val="24"/>
        </w:rPr>
        <w:t>，具体评标内容及评分标准等详见《第四章：评标办法及评分标准》。</w:t>
      </w:r>
    </w:p>
    <w:p>
      <w:pPr>
        <w:pStyle w:val="13"/>
        <w:spacing w:line="530" w:lineRule="exact"/>
        <w:ind w:firstLine="472" w:firstLineChars="196"/>
        <w:rPr>
          <w:rFonts w:hAnsi="宋体" w:cs="宋体"/>
          <w:b/>
          <w:sz w:val="24"/>
          <w:szCs w:val="24"/>
        </w:rPr>
      </w:pPr>
      <w:r>
        <w:rPr>
          <w:rFonts w:hint="eastAsia" w:hAnsi="宋体" w:cs="宋体"/>
          <w:b/>
          <w:sz w:val="24"/>
          <w:szCs w:val="24"/>
        </w:rPr>
        <w:t>（七）评标过程的监控</w:t>
      </w:r>
    </w:p>
    <w:p>
      <w:pPr>
        <w:pStyle w:val="13"/>
        <w:spacing w:line="530" w:lineRule="exact"/>
        <w:ind w:firstLine="480" w:firstLineChars="200"/>
        <w:rPr>
          <w:rFonts w:hAnsi="宋体" w:cs="宋体"/>
          <w:sz w:val="24"/>
          <w:szCs w:val="24"/>
        </w:rPr>
      </w:pPr>
      <w:r>
        <w:rPr>
          <w:rFonts w:hint="eastAsia" w:hAnsi="宋体" w:cs="宋体"/>
          <w:sz w:val="24"/>
          <w:szCs w:val="24"/>
        </w:rPr>
        <w:t>本项目评标过程实行全程录音、录像监控，供应商在评标过程中所进行的试图影响评标结果的不公正活动，可能导致其投标被拒绝。</w:t>
      </w:r>
    </w:p>
    <w:p>
      <w:pPr>
        <w:pStyle w:val="13"/>
        <w:spacing w:line="530" w:lineRule="exact"/>
        <w:outlineLvl w:val="1"/>
        <w:rPr>
          <w:rFonts w:hAnsi="宋体" w:cs="宋体"/>
          <w:b/>
          <w:sz w:val="24"/>
          <w:szCs w:val="24"/>
        </w:rPr>
      </w:pPr>
      <w:r>
        <w:rPr>
          <w:rFonts w:hint="eastAsia" w:hAnsi="宋体" w:cs="宋体"/>
          <w:b/>
          <w:sz w:val="24"/>
          <w:szCs w:val="24"/>
        </w:rPr>
        <w:t>六、定标</w:t>
      </w:r>
    </w:p>
    <w:p>
      <w:pPr>
        <w:pStyle w:val="13"/>
        <w:spacing w:line="530" w:lineRule="exact"/>
        <w:ind w:firstLine="470" w:firstLineChars="196"/>
        <w:rPr>
          <w:rFonts w:hAnsi="宋体" w:cs="宋体"/>
          <w:bCs/>
          <w:color w:val="000000"/>
          <w:sz w:val="24"/>
          <w:szCs w:val="24"/>
        </w:rPr>
      </w:pPr>
      <w:r>
        <w:rPr>
          <w:rFonts w:hint="eastAsia" w:hAnsi="宋体" w:cs="宋体"/>
          <w:color w:val="000000"/>
          <w:sz w:val="24"/>
          <w:szCs w:val="24"/>
        </w:rPr>
        <w:t>（一）确定中标供应商。</w:t>
      </w:r>
      <w:r>
        <w:rPr>
          <w:rFonts w:hint="eastAsia" w:hAnsi="宋体" w:cs="宋体"/>
          <w:b/>
          <w:bCs/>
          <w:color w:val="000000"/>
          <w:sz w:val="24"/>
          <w:szCs w:val="24"/>
        </w:rPr>
        <w:t>本项目由采购人确定中标供应商。</w:t>
      </w:r>
    </w:p>
    <w:p>
      <w:pPr>
        <w:snapToGrid w:val="0"/>
        <w:spacing w:line="530" w:lineRule="exact"/>
        <w:ind w:firstLine="480" w:firstLineChars="200"/>
        <w:rPr>
          <w:rFonts w:ascii="宋体" w:hAnsi="宋体" w:cs="宋体"/>
          <w:color w:val="000000"/>
          <w:sz w:val="24"/>
        </w:rPr>
      </w:pPr>
      <w:r>
        <w:rPr>
          <w:rFonts w:hint="eastAsia" w:ascii="宋体" w:hAnsi="宋体" w:cs="宋体"/>
          <w:color w:val="000000"/>
          <w:sz w:val="24"/>
        </w:rPr>
        <w:t>1.采购代理机构在评标结束后2个工作日内将评标报告交采购人。采购人应当自收到评标报告之日起5个工作日内，在评标报告确定的中标候选人名单中按顺序确定中标供应商。中标候选人并列的，由采购人或者采购人委托评标委员会按照招标文件规定的方式确定中标供应商；招标文件未规定的，采取随机抽取的方式确定。</w:t>
      </w:r>
    </w:p>
    <w:p>
      <w:pPr>
        <w:snapToGrid w:val="0"/>
        <w:spacing w:line="530" w:lineRule="exact"/>
        <w:ind w:firstLine="480" w:firstLineChars="200"/>
        <w:rPr>
          <w:rFonts w:ascii="宋体" w:hAnsi="宋体" w:cs="宋体"/>
          <w:color w:val="000000"/>
          <w:sz w:val="24"/>
        </w:rPr>
      </w:pPr>
      <w:r>
        <w:rPr>
          <w:rFonts w:hint="eastAsia" w:ascii="宋体" w:hAnsi="宋体" w:cs="宋体"/>
          <w:color w:val="000000"/>
          <w:sz w:val="24"/>
        </w:rPr>
        <w:t>2.采购人在收到评标报告5个工作日内未按评标报告推荐的中标候选人顺序确定中标供应商，又不能说明合法理由的，视同按评标报告推荐的顺序确定排名第一的中标候选人为中标供应商。</w:t>
      </w:r>
    </w:p>
    <w:p>
      <w:pPr>
        <w:snapToGrid w:val="0"/>
        <w:spacing w:line="530" w:lineRule="exact"/>
        <w:ind w:firstLine="480" w:firstLineChars="200"/>
        <w:rPr>
          <w:rFonts w:ascii="宋体" w:hAnsi="宋体" w:cs="宋体"/>
          <w:color w:val="000000"/>
          <w:sz w:val="24"/>
        </w:rPr>
      </w:pPr>
      <w:r>
        <w:rPr>
          <w:rFonts w:hint="eastAsia" w:ascii="宋体" w:hAnsi="宋体" w:cs="宋体"/>
          <w:color w:val="000000"/>
          <w:sz w:val="24"/>
        </w:rPr>
        <w:t>3.采购人依法确定中标供应商后2个工作日内，采购代理机构以书面形式发出《中标通知书》，并同时在相关网站上发布中标结果公告。</w:t>
      </w:r>
    </w:p>
    <w:p>
      <w:pPr>
        <w:pStyle w:val="13"/>
        <w:spacing w:line="530" w:lineRule="exact"/>
        <w:jc w:val="left"/>
        <w:outlineLvl w:val="1"/>
        <w:rPr>
          <w:rFonts w:hAnsi="宋体" w:cs="宋体"/>
          <w:b/>
          <w:color w:val="000000"/>
          <w:sz w:val="24"/>
          <w:szCs w:val="24"/>
        </w:rPr>
      </w:pPr>
      <w:r>
        <w:rPr>
          <w:rFonts w:hint="eastAsia" w:hAnsi="宋体" w:cs="宋体"/>
          <w:b/>
          <w:color w:val="000000"/>
          <w:sz w:val="24"/>
          <w:szCs w:val="24"/>
        </w:rPr>
        <w:t>七、合同授予</w:t>
      </w:r>
    </w:p>
    <w:p>
      <w:pPr>
        <w:snapToGrid w:val="0"/>
        <w:spacing w:line="530" w:lineRule="exact"/>
        <w:ind w:firstLine="472" w:firstLineChars="196"/>
        <w:rPr>
          <w:rFonts w:ascii="宋体" w:hAnsi="宋体" w:cs="宋体"/>
          <w:b/>
          <w:bCs/>
          <w:color w:val="000000"/>
          <w:sz w:val="24"/>
        </w:rPr>
      </w:pPr>
      <w:r>
        <w:rPr>
          <w:rFonts w:hint="eastAsia" w:ascii="宋体" w:hAnsi="宋体" w:cs="宋体"/>
          <w:b/>
          <w:bCs/>
          <w:color w:val="000000"/>
          <w:sz w:val="24"/>
        </w:rPr>
        <w:t>（一）签订合同</w:t>
      </w:r>
    </w:p>
    <w:p>
      <w:pPr>
        <w:snapToGrid w:val="0"/>
        <w:spacing w:line="530" w:lineRule="exact"/>
        <w:ind w:firstLine="480" w:firstLineChars="200"/>
        <w:rPr>
          <w:rFonts w:ascii="宋体" w:hAnsi="宋体" w:cs="宋体"/>
          <w:color w:val="000000"/>
          <w:sz w:val="24"/>
        </w:rPr>
      </w:pPr>
      <w:r>
        <w:rPr>
          <w:rFonts w:hint="eastAsia" w:ascii="宋体" w:hAnsi="宋体" w:cs="宋体"/>
          <w:color w:val="000000"/>
          <w:sz w:val="24"/>
        </w:rPr>
        <w:t>1.采购人与中标供应商应当在《中标通知书》发出之日起</w:t>
      </w:r>
      <w:r>
        <w:rPr>
          <w:rFonts w:hint="eastAsia" w:ascii="宋体" w:hAnsi="宋体" w:cs="宋体"/>
          <w:color w:val="000000"/>
          <w:sz w:val="24"/>
          <w:u w:val="single"/>
        </w:rPr>
        <w:t>30</w:t>
      </w:r>
      <w:r>
        <w:rPr>
          <w:rFonts w:hint="eastAsia" w:ascii="宋体" w:hAnsi="宋体" w:cs="宋体"/>
          <w:color w:val="000000"/>
          <w:sz w:val="24"/>
        </w:rPr>
        <w:t>日内签订政府采购合同。同时，采购代理机构对合同内容进行审查，如发现与采购结果和投标承诺内容不一致的，应予以纠正。</w:t>
      </w:r>
    </w:p>
    <w:p>
      <w:pPr>
        <w:snapToGrid w:val="0"/>
        <w:spacing w:line="530" w:lineRule="exact"/>
        <w:ind w:firstLine="480" w:firstLineChars="200"/>
        <w:rPr>
          <w:rFonts w:ascii="宋体" w:hAnsi="宋体" w:cs="宋体"/>
          <w:color w:val="000000"/>
          <w:sz w:val="24"/>
        </w:rPr>
      </w:pPr>
      <w:r>
        <w:rPr>
          <w:rFonts w:hint="eastAsia" w:ascii="宋体" w:hAnsi="宋体" w:cs="宋体"/>
          <w:color w:val="000000"/>
          <w:sz w:val="24"/>
        </w:rPr>
        <w:t>2.中标供应商拖延、拒签合同的,将被取消中标资格。</w:t>
      </w:r>
    </w:p>
    <w:p>
      <w:pPr>
        <w:snapToGrid w:val="0"/>
        <w:spacing w:line="530" w:lineRule="exact"/>
        <w:ind w:firstLine="472" w:firstLineChars="196"/>
        <w:rPr>
          <w:rFonts w:ascii="宋体" w:hAnsi="宋体" w:cs="宋体"/>
          <w:b/>
          <w:bCs/>
          <w:color w:val="000000"/>
          <w:sz w:val="24"/>
        </w:rPr>
      </w:pPr>
      <w:r>
        <w:rPr>
          <w:rFonts w:hint="eastAsia" w:ascii="宋体" w:hAnsi="宋体" w:cs="宋体"/>
          <w:b/>
          <w:bCs/>
          <w:color w:val="000000"/>
          <w:sz w:val="24"/>
        </w:rPr>
        <w:t>（二）中标通知书</w:t>
      </w:r>
    </w:p>
    <w:p>
      <w:pPr>
        <w:snapToGrid w:val="0"/>
        <w:spacing w:line="530" w:lineRule="exact"/>
        <w:ind w:firstLine="480" w:firstLineChars="200"/>
        <w:rPr>
          <w:rFonts w:ascii="宋体" w:hAnsi="宋体" w:cs="宋体"/>
          <w:color w:val="000000"/>
          <w:sz w:val="24"/>
        </w:rPr>
      </w:pPr>
      <w:r>
        <w:rPr>
          <w:rFonts w:hint="eastAsia" w:ascii="宋体" w:hAnsi="宋体" w:cs="宋体"/>
          <w:color w:val="000000"/>
          <w:sz w:val="24"/>
        </w:rPr>
        <w:t>1.确定中标供应商后，采购代理机构将以书面形式发出中标通知书，通知中标的供应商其投标被接受；</w:t>
      </w:r>
    </w:p>
    <w:p>
      <w:pPr>
        <w:snapToGrid w:val="0"/>
        <w:spacing w:line="530" w:lineRule="exact"/>
        <w:ind w:firstLine="480" w:firstLineChars="200"/>
        <w:rPr>
          <w:rFonts w:ascii="宋体" w:hAnsi="宋体" w:cs="宋体"/>
          <w:color w:val="000000"/>
          <w:sz w:val="24"/>
        </w:rPr>
      </w:pPr>
      <w:r>
        <w:rPr>
          <w:rFonts w:hint="eastAsia" w:ascii="宋体" w:hAnsi="宋体" w:cs="宋体"/>
          <w:color w:val="000000"/>
          <w:sz w:val="24"/>
        </w:rPr>
        <w:t>2.中标通知书为双方签订合同的依据；</w:t>
      </w:r>
    </w:p>
    <w:p>
      <w:pPr>
        <w:snapToGrid w:val="0"/>
        <w:spacing w:line="530" w:lineRule="exact"/>
        <w:ind w:firstLine="480" w:firstLineChars="200"/>
        <w:rPr>
          <w:rFonts w:ascii="宋体" w:hAnsi="宋体" w:cs="宋体"/>
          <w:color w:val="000000"/>
          <w:sz w:val="24"/>
        </w:rPr>
      </w:pPr>
      <w:r>
        <w:rPr>
          <w:rFonts w:hint="eastAsia" w:ascii="宋体" w:hAnsi="宋体" w:cs="宋体"/>
          <w:color w:val="000000"/>
          <w:sz w:val="24"/>
        </w:rPr>
        <w:t>3.中标供应商应根据中标通知书中规定的时间内，由法定代表人或其授权代理人与采购人签订合同。</w:t>
      </w:r>
    </w:p>
    <w:p>
      <w:pPr>
        <w:snapToGrid w:val="0"/>
        <w:spacing w:line="530" w:lineRule="exact"/>
        <w:ind w:firstLine="472" w:firstLineChars="196"/>
        <w:rPr>
          <w:rFonts w:ascii="宋体" w:hAnsi="宋体" w:cs="宋体"/>
          <w:b/>
          <w:bCs/>
          <w:color w:val="000000"/>
          <w:sz w:val="24"/>
        </w:rPr>
      </w:pPr>
      <w:r>
        <w:rPr>
          <w:rFonts w:hint="eastAsia" w:ascii="宋体" w:hAnsi="宋体" w:cs="宋体"/>
          <w:b/>
          <w:bCs/>
          <w:color w:val="000000"/>
          <w:sz w:val="24"/>
        </w:rPr>
        <w:t>（三）履约保证金</w:t>
      </w:r>
    </w:p>
    <w:p>
      <w:pPr>
        <w:snapToGrid w:val="0"/>
        <w:spacing w:line="530" w:lineRule="exact"/>
        <w:ind w:firstLine="480" w:firstLineChars="200"/>
        <w:rPr>
          <w:rFonts w:ascii="宋体" w:hAnsi="宋体" w:cs="宋体"/>
          <w:color w:val="000000"/>
          <w:sz w:val="24"/>
        </w:rPr>
      </w:pPr>
      <w:r>
        <w:rPr>
          <w:rFonts w:hint="eastAsia" w:ascii="宋体" w:hAnsi="宋体" w:cs="宋体"/>
          <w:color w:val="000000"/>
          <w:sz w:val="24"/>
        </w:rPr>
        <w:t>1.签订合同前，中标供应商应按采购代理机构根据招标文件确定的履约保证金的金额，向采购人交纳履约保证金。</w:t>
      </w:r>
    </w:p>
    <w:p>
      <w:pPr>
        <w:snapToGrid w:val="0"/>
        <w:spacing w:line="530" w:lineRule="exact"/>
        <w:ind w:firstLine="480" w:firstLineChars="200"/>
        <w:rPr>
          <w:rFonts w:ascii="宋体" w:hAnsi="宋体" w:cs="宋体"/>
          <w:color w:val="000000"/>
          <w:sz w:val="24"/>
        </w:rPr>
      </w:pPr>
      <w:r>
        <w:rPr>
          <w:rFonts w:hint="eastAsia" w:ascii="宋体" w:hAnsi="宋体" w:cs="宋体"/>
          <w:color w:val="000000"/>
          <w:sz w:val="24"/>
        </w:rPr>
        <w:t>2.签订合同后，如中标供应商不按双方合同约定履约，则没收其全部履约保证金，履约保证金不足以赔偿损失的，按实际损失赔偿。</w:t>
      </w:r>
    </w:p>
    <w:p>
      <w:pPr>
        <w:snapToGrid w:val="0"/>
        <w:spacing w:line="530" w:lineRule="exact"/>
        <w:ind w:firstLine="480" w:firstLineChars="200"/>
        <w:rPr>
          <w:rFonts w:ascii="宋体" w:hAnsi="宋体" w:cs="宋体"/>
          <w:color w:val="000000"/>
          <w:sz w:val="24"/>
        </w:rPr>
      </w:pPr>
      <w:r>
        <w:rPr>
          <w:rFonts w:hint="eastAsia" w:ascii="宋体" w:hAnsi="宋体" w:cs="宋体"/>
          <w:color w:val="000000"/>
          <w:sz w:val="24"/>
        </w:rPr>
        <w:t>3.履约保证金的收取及退还: 按合同总金额的</w:t>
      </w:r>
      <w:r>
        <w:rPr>
          <w:rFonts w:hint="eastAsia" w:ascii="宋体" w:hAnsi="宋体" w:cs="宋体"/>
          <w:color w:val="000000"/>
          <w:sz w:val="24"/>
          <w:lang w:val="en-US" w:eastAsia="zh-CN"/>
        </w:rPr>
        <w:t>2.5</w:t>
      </w:r>
      <w:r>
        <w:rPr>
          <w:rFonts w:hint="eastAsia" w:ascii="宋体" w:hAnsi="宋体" w:cs="宋体"/>
          <w:color w:val="000000"/>
          <w:sz w:val="24"/>
        </w:rPr>
        <w:t>%计收，合同履行完毕后视合同履约情况返还。</w:t>
      </w:r>
    </w:p>
    <w:p>
      <w:pPr>
        <w:pStyle w:val="13"/>
        <w:spacing w:line="530" w:lineRule="exact"/>
        <w:jc w:val="left"/>
        <w:outlineLvl w:val="1"/>
        <w:rPr>
          <w:rFonts w:hAnsi="宋体" w:cs="宋体"/>
          <w:b/>
          <w:color w:val="000000"/>
          <w:sz w:val="24"/>
          <w:szCs w:val="24"/>
        </w:rPr>
      </w:pPr>
      <w:r>
        <w:rPr>
          <w:rFonts w:hint="eastAsia" w:hAnsi="宋体" w:cs="宋体"/>
          <w:b/>
          <w:color w:val="000000"/>
          <w:sz w:val="24"/>
          <w:szCs w:val="24"/>
        </w:rPr>
        <w:t>八、其他内容</w:t>
      </w:r>
    </w:p>
    <w:p>
      <w:pPr>
        <w:snapToGrid w:val="0"/>
        <w:spacing w:line="530" w:lineRule="exact"/>
        <w:ind w:firstLine="480" w:firstLineChars="200"/>
        <w:rPr>
          <w:rFonts w:ascii="宋体" w:hAnsi="宋体" w:cs="宋体"/>
          <w:color w:val="000000"/>
          <w:sz w:val="24"/>
        </w:rPr>
      </w:pPr>
      <w:r>
        <w:rPr>
          <w:rFonts w:hint="eastAsia" w:ascii="宋体" w:hAnsi="宋体" w:cs="宋体"/>
          <w:color w:val="000000"/>
          <w:sz w:val="24"/>
        </w:rPr>
        <w:t>发生下列情况之一，供应商自愿接受取消投标资格、记入信用档案、媒体通报、</w:t>
      </w:r>
      <w:r>
        <w:rPr>
          <w:rFonts w:ascii="宋体" w:hAnsi="宋体" w:cs="宋体"/>
          <w:color w:val="000000"/>
          <w:sz w:val="24"/>
        </w:rPr>
        <w:t>1-3</w:t>
      </w:r>
      <w:r>
        <w:rPr>
          <w:rFonts w:hint="eastAsia" w:ascii="宋体" w:hAnsi="宋体" w:cs="宋体"/>
          <w:color w:val="000000"/>
          <w:sz w:val="24"/>
        </w:rPr>
        <w:t>年内禁止参与政府采购等处罚；如已中标（成交）的，自动放弃中标（成交）资格，并承担全部法律责任；给采购人造成损失的，依法承担赔偿责任：</w:t>
      </w:r>
      <w:r>
        <w:rPr>
          <w:rFonts w:ascii="宋体" w:hAnsi="宋体" w:cs="宋体"/>
          <w:color w:val="000000"/>
          <w:sz w:val="24"/>
        </w:rPr>
        <w:t xml:space="preserve"> </w:t>
      </w:r>
    </w:p>
    <w:p>
      <w:pPr>
        <w:snapToGrid w:val="0"/>
        <w:spacing w:line="530" w:lineRule="exact"/>
        <w:ind w:firstLine="480" w:firstLineChars="20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供应商在提交投标（响应）文件截止时间后撤回投标（响应）文件的；</w:t>
      </w:r>
      <w:r>
        <w:rPr>
          <w:rFonts w:ascii="宋体" w:hAnsi="宋体" w:cs="宋体"/>
          <w:color w:val="000000"/>
          <w:sz w:val="24"/>
        </w:rPr>
        <w:t xml:space="preserve"> </w:t>
      </w:r>
    </w:p>
    <w:p>
      <w:pPr>
        <w:snapToGrid w:val="0"/>
        <w:spacing w:line="530" w:lineRule="exact"/>
        <w:ind w:firstLine="480" w:firstLineChars="200"/>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供应商在投标（响应）文件中提交虚假材料的；</w:t>
      </w:r>
      <w:r>
        <w:rPr>
          <w:rFonts w:ascii="宋体" w:hAnsi="宋体" w:cs="宋体"/>
          <w:color w:val="000000"/>
          <w:sz w:val="24"/>
        </w:rPr>
        <w:t xml:space="preserve"> </w:t>
      </w:r>
    </w:p>
    <w:p>
      <w:pPr>
        <w:snapToGrid w:val="0"/>
        <w:spacing w:line="530" w:lineRule="exact"/>
        <w:ind w:firstLine="480" w:firstLineChars="200"/>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除因不可抗力或招标文件认可的情形以外，中标供应商不与采购人签订合同的；</w:t>
      </w:r>
      <w:r>
        <w:rPr>
          <w:rFonts w:ascii="宋体" w:hAnsi="宋体" w:cs="宋体"/>
          <w:color w:val="000000"/>
          <w:sz w:val="24"/>
        </w:rPr>
        <w:t xml:space="preserve"> </w:t>
      </w:r>
    </w:p>
    <w:p>
      <w:pPr>
        <w:snapToGrid w:val="0"/>
        <w:spacing w:line="530" w:lineRule="exact"/>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供应商与采购人、其他供应商或者采购代理机构恶意串通的；</w:t>
      </w:r>
      <w:r>
        <w:rPr>
          <w:rFonts w:ascii="宋体" w:hAnsi="宋体" w:cs="宋体"/>
          <w:color w:val="000000"/>
          <w:sz w:val="24"/>
        </w:rPr>
        <w:t xml:space="preserve"> </w:t>
      </w:r>
    </w:p>
    <w:p>
      <w:pPr>
        <w:snapToGrid w:val="0"/>
        <w:spacing w:line="530" w:lineRule="exact"/>
        <w:ind w:firstLine="480" w:firstLineChars="200"/>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中标供应商拒绝缴纳招标代理服务费的；</w:t>
      </w:r>
      <w:r>
        <w:rPr>
          <w:rFonts w:ascii="宋体" w:hAnsi="宋体" w:cs="宋体"/>
          <w:color w:val="000000"/>
          <w:sz w:val="24"/>
        </w:rPr>
        <w:t xml:space="preserve"> </w:t>
      </w:r>
    </w:p>
    <w:p>
      <w:pPr>
        <w:snapToGrid w:val="0"/>
        <w:spacing w:line="53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招标文件规定的其他情形。</w:t>
      </w:r>
    </w:p>
    <w:p>
      <w:pPr>
        <w:snapToGrid w:val="0"/>
        <w:spacing w:line="560" w:lineRule="exact"/>
        <w:ind w:firstLine="480" w:firstLineChars="200"/>
        <w:rPr>
          <w:rFonts w:ascii="宋体" w:hAnsi="宋体" w:cs="宋体"/>
          <w:color w:val="000000"/>
          <w:sz w:val="24"/>
        </w:rPr>
      </w:pPr>
    </w:p>
    <w:p>
      <w:pPr>
        <w:spacing w:line="530" w:lineRule="exact"/>
        <w:jc w:val="both"/>
        <w:rPr>
          <w:rFonts w:hint="eastAsia" w:ascii="宋体" w:hAnsi="宋体"/>
          <w:b/>
          <w:color w:val="000000"/>
          <w:sz w:val="36"/>
          <w:szCs w:val="36"/>
        </w:rPr>
      </w:pPr>
    </w:p>
    <w:p>
      <w:pPr>
        <w:spacing w:line="530" w:lineRule="exact"/>
        <w:jc w:val="center"/>
        <w:rPr>
          <w:rFonts w:hint="eastAsia" w:ascii="宋体" w:hAnsi="宋体"/>
          <w:b/>
          <w:color w:val="000000"/>
          <w:sz w:val="36"/>
          <w:szCs w:val="36"/>
        </w:rPr>
        <w:sectPr>
          <w:pgSz w:w="11910" w:h="16840"/>
          <w:pgMar w:top="1440" w:right="1440" w:bottom="1440" w:left="1440" w:header="340" w:footer="1278" w:gutter="0"/>
          <w:pgNumType w:fmt="decimal"/>
          <w:cols w:space="720" w:num="1"/>
        </w:sectPr>
      </w:pPr>
    </w:p>
    <w:p>
      <w:pPr>
        <w:spacing w:line="530" w:lineRule="exact"/>
        <w:jc w:val="center"/>
        <w:rPr>
          <w:rFonts w:ascii="宋体" w:hAnsi="宋体"/>
          <w:b/>
          <w:color w:val="000000"/>
          <w:sz w:val="36"/>
          <w:szCs w:val="36"/>
        </w:rPr>
      </w:pPr>
      <w:r>
        <w:rPr>
          <w:rFonts w:hint="eastAsia" w:ascii="宋体" w:hAnsi="宋体"/>
          <w:b/>
          <w:color w:val="000000"/>
          <w:sz w:val="36"/>
          <w:szCs w:val="36"/>
        </w:rPr>
        <w:t>第四章  评标办法及评分标准</w:t>
      </w:r>
    </w:p>
    <w:p>
      <w:pPr>
        <w:spacing w:line="570" w:lineRule="exact"/>
        <w:ind w:firstLine="480" w:firstLineChars="200"/>
        <w:rPr>
          <w:rFonts w:ascii="宋体" w:hAnsi="宋体"/>
          <w:color w:val="000000"/>
          <w:sz w:val="24"/>
        </w:rPr>
      </w:pPr>
      <w:r>
        <w:rPr>
          <w:rFonts w:hint="eastAsia" w:ascii="宋体" w:hAnsi="宋体"/>
          <w:color w:val="000000"/>
          <w:sz w:val="24"/>
        </w:rPr>
        <w:t>为公正、公平、科学地选择中标供应商，根据《中华人民共和国政府采购法》</w:t>
      </w:r>
      <w:r>
        <w:rPr>
          <w:rFonts w:hint="eastAsia" w:ascii="宋体" w:hAnsi="宋体" w:cs="宋体"/>
          <w:color w:val="000000"/>
          <w:kern w:val="0"/>
          <w:sz w:val="24"/>
        </w:rPr>
        <w:t>、《政府采购货物和服务招标投标管理办法》及相关法律、法规等规定</w:t>
      </w:r>
      <w:r>
        <w:rPr>
          <w:rFonts w:hint="eastAsia" w:ascii="宋体" w:hAnsi="宋体"/>
          <w:color w:val="000000"/>
          <w:sz w:val="24"/>
        </w:rPr>
        <w:t>，并结合本项目的实际，制定本办法。</w:t>
      </w:r>
    </w:p>
    <w:p>
      <w:pPr>
        <w:spacing w:line="570" w:lineRule="exact"/>
        <w:ind w:firstLine="480" w:firstLineChars="200"/>
        <w:rPr>
          <w:rFonts w:ascii="宋体" w:hAnsi="宋体"/>
          <w:color w:val="000000"/>
          <w:sz w:val="24"/>
        </w:rPr>
      </w:pPr>
      <w:r>
        <w:rPr>
          <w:rFonts w:hint="eastAsia" w:ascii="宋体" w:hAnsi="宋体"/>
          <w:color w:val="000000"/>
          <w:sz w:val="24"/>
        </w:rPr>
        <w:t>本办法适用于</w:t>
      </w:r>
      <w:r>
        <w:rPr>
          <w:rFonts w:hint="eastAsia" w:ascii="宋体" w:hAnsi="宋体"/>
          <w:b/>
          <w:bCs/>
          <w:color w:val="000000"/>
          <w:sz w:val="24"/>
          <w:u w:val="single"/>
          <w:lang w:eastAsia="zh-CN"/>
        </w:rPr>
        <w:t>祥瑞云邸花苑幼儿园（南浔开发区实验幼儿园分园）装饰提升工程</w:t>
      </w:r>
      <w:r>
        <w:rPr>
          <w:rFonts w:hint="eastAsia" w:ascii="宋体" w:hAnsi="宋体"/>
          <w:color w:val="000000"/>
          <w:sz w:val="24"/>
        </w:rPr>
        <w:t>的评标。</w:t>
      </w:r>
    </w:p>
    <w:p>
      <w:pPr>
        <w:spacing w:line="570" w:lineRule="exact"/>
        <w:ind w:firstLine="551" w:firstLineChars="196"/>
        <w:rPr>
          <w:rFonts w:ascii="宋体" w:hAnsi="宋体"/>
          <w:b/>
          <w:color w:val="000000"/>
          <w:szCs w:val="28"/>
        </w:rPr>
      </w:pPr>
      <w:r>
        <w:rPr>
          <w:rFonts w:hint="eastAsia" w:ascii="宋体" w:hAnsi="宋体"/>
          <w:b/>
          <w:color w:val="000000"/>
          <w:szCs w:val="28"/>
        </w:rPr>
        <w:t>一、总则</w:t>
      </w:r>
    </w:p>
    <w:p>
      <w:pPr>
        <w:spacing w:line="570" w:lineRule="exact"/>
        <w:ind w:firstLine="480" w:firstLineChars="200"/>
        <w:rPr>
          <w:rFonts w:ascii="宋体" w:hAnsi="宋体"/>
          <w:bCs/>
          <w:color w:val="000000"/>
          <w:sz w:val="24"/>
        </w:rPr>
      </w:pPr>
      <w:r>
        <w:rPr>
          <w:rFonts w:hint="eastAsia" w:ascii="宋体" w:hAnsi="宋体"/>
          <w:color w:val="000000"/>
          <w:sz w:val="24"/>
        </w:rPr>
        <w:t>本次评标采用综合评分法，</w:t>
      </w:r>
      <w:r>
        <w:rPr>
          <w:rFonts w:hint="eastAsia" w:ascii="宋体" w:hAnsi="宋体"/>
          <w:b/>
          <w:color w:val="000000"/>
          <w:sz w:val="24"/>
        </w:rPr>
        <w:t>总分为100分，其中价格分30分、技术分、商务分和资信及其他部分占70分</w:t>
      </w:r>
      <w:r>
        <w:rPr>
          <w:rFonts w:hint="eastAsia" w:ascii="宋体" w:hAnsi="宋体"/>
          <w:color w:val="000000"/>
          <w:sz w:val="24"/>
        </w:rPr>
        <w:t>。本项目中标供应商为1家，合格供应商的评标得分为各项目汇总得分，中标候选资格按评标得分由高到低顺序排列，得分相同的，按投标报价由低到高顺序排列；得分且投标报价相同的，按技术得分由高到低顺序排列。排名第一位的供应商为中标候选人,其他供应商中标候选资格依此类推。第一中标候选供应商放弃中标或者因不可抗力提出不能履行合同或在采购活动中存在违法违规行为或其他原因使质疑成立的，采购人可以确定第二中标候选供应商为中标供应商，排名第二的中标候选供应商因前款同样的原因不能签订合同，采购人可以确定排名第三的中标候选供应商为中标供应商。评分过程中采用四舍五入法，并保留小数2位。</w:t>
      </w:r>
    </w:p>
    <w:p>
      <w:pPr>
        <w:spacing w:line="570" w:lineRule="exact"/>
        <w:ind w:firstLine="472" w:firstLineChars="197"/>
        <w:rPr>
          <w:rFonts w:ascii="宋体" w:hAnsi="宋体"/>
          <w:color w:val="000000"/>
          <w:sz w:val="24"/>
        </w:rPr>
      </w:pPr>
      <w:r>
        <w:rPr>
          <w:rFonts w:hint="eastAsia" w:ascii="宋体" w:hAnsi="宋体"/>
          <w:bCs/>
          <w:color w:val="000000"/>
          <w:sz w:val="24"/>
        </w:rPr>
        <w:t>各供应商最终得分=技术分、商务分和资信及其他分得分+价格分得分</w:t>
      </w:r>
    </w:p>
    <w:p>
      <w:pPr>
        <w:spacing w:line="570" w:lineRule="exact"/>
        <w:ind w:firstLine="562" w:firstLineChars="200"/>
        <w:rPr>
          <w:rFonts w:ascii="宋体" w:hAnsi="宋体"/>
          <w:b/>
          <w:color w:val="000000"/>
          <w:szCs w:val="28"/>
        </w:rPr>
      </w:pPr>
      <w:r>
        <w:rPr>
          <w:rFonts w:hint="eastAsia" w:ascii="宋体" w:hAnsi="宋体"/>
          <w:b/>
          <w:color w:val="000000"/>
          <w:szCs w:val="28"/>
        </w:rPr>
        <w:t>二、评标内容及标准</w:t>
      </w:r>
    </w:p>
    <w:p>
      <w:pPr>
        <w:spacing w:line="570" w:lineRule="exact"/>
        <w:ind w:firstLine="482" w:firstLineChars="200"/>
        <w:rPr>
          <w:rFonts w:ascii="宋体" w:hAnsi="宋体"/>
          <w:b/>
          <w:bCs/>
          <w:color w:val="000000"/>
          <w:sz w:val="24"/>
        </w:rPr>
      </w:pPr>
      <w:r>
        <w:rPr>
          <w:rFonts w:hint="eastAsia" w:ascii="宋体" w:hAnsi="宋体"/>
          <w:b/>
          <w:bCs/>
          <w:color w:val="000000"/>
          <w:sz w:val="24"/>
        </w:rPr>
        <w:t>（1）价格分30分</w:t>
      </w:r>
    </w:p>
    <w:p>
      <w:pPr>
        <w:pStyle w:val="3"/>
        <w:spacing w:line="570" w:lineRule="exact"/>
        <w:ind w:firstLine="480" w:firstLineChars="200"/>
        <w:rPr>
          <w:rFonts w:hAnsi="宋体"/>
          <w:bCs/>
          <w:color w:val="000000"/>
          <w:sz w:val="24"/>
        </w:rPr>
      </w:pPr>
      <w:r>
        <w:rPr>
          <w:rFonts w:hint="eastAsia" w:hAnsi="宋体"/>
          <w:bCs/>
          <w:color w:val="000000"/>
          <w:sz w:val="24"/>
        </w:rPr>
        <w:t>价格分采用低价优先法计算，</w:t>
      </w:r>
      <w:r>
        <w:rPr>
          <w:rFonts w:hint="eastAsia" w:hAnsi="宋体"/>
          <w:bCs/>
          <w:color w:val="000000"/>
          <w:sz w:val="24"/>
          <w:szCs w:val="24"/>
        </w:rPr>
        <w:t>即满足招标文件要求且投标价格最低的投标报价为评标基准价，</w:t>
      </w:r>
      <w:r>
        <w:rPr>
          <w:rFonts w:hint="eastAsia" w:hAnsi="宋体"/>
          <w:bCs/>
          <w:color w:val="000000"/>
          <w:sz w:val="24"/>
        </w:rPr>
        <w:t>其他供应商的价格分按照下列公式计算：</w:t>
      </w:r>
    </w:p>
    <w:p>
      <w:pPr>
        <w:spacing w:line="570" w:lineRule="exact"/>
        <w:ind w:firstLine="482" w:firstLineChars="200"/>
        <w:rPr>
          <w:rFonts w:hint="eastAsia" w:ascii="宋体" w:hAnsi="宋体"/>
          <w:b/>
          <w:bCs/>
          <w:color w:val="000000"/>
          <w:sz w:val="24"/>
        </w:rPr>
      </w:pPr>
      <w:r>
        <w:rPr>
          <w:rFonts w:hint="eastAsia" w:ascii="宋体" w:hAnsi="宋体"/>
          <w:b/>
          <w:bCs/>
          <w:color w:val="000000"/>
          <w:sz w:val="24"/>
        </w:rPr>
        <w:t>价格分=（评标基准价/投标报价）×30%×100</w:t>
      </w:r>
    </w:p>
    <w:p>
      <w:pPr>
        <w:spacing w:line="500" w:lineRule="exact"/>
        <w:ind w:firstLine="480" w:firstLineChars="200"/>
        <w:jc w:val="left"/>
        <w:rPr>
          <w:rFonts w:hint="eastAsia" w:ascii="宋体" w:hAnsi="宋体" w:eastAsia="宋体" w:cs="宋体"/>
          <w:bCs/>
          <w:sz w:val="24"/>
        </w:rPr>
      </w:pPr>
      <w:r>
        <w:rPr>
          <w:rFonts w:hint="eastAsia" w:ascii="宋体" w:hAnsi="宋体" w:eastAsia="宋体" w:cs="宋体"/>
          <w:bCs/>
          <w:sz w:val="24"/>
        </w:rPr>
        <w:t xml:space="preserve">落实政府采购政策：根据浙江省财政厅 </w:t>
      </w:r>
      <w:r>
        <w:rPr>
          <w:rFonts w:hint="eastAsia" w:ascii="宋体" w:hAnsi="宋体" w:eastAsia="宋体" w:cs="宋体"/>
          <w:bCs/>
          <w:sz w:val="24"/>
          <w:lang w:eastAsia="zh-CN"/>
        </w:rPr>
        <w:t>（</w:t>
      </w:r>
      <w:r>
        <w:rPr>
          <w:rFonts w:hint="eastAsia" w:ascii="宋体" w:hAnsi="宋体" w:eastAsia="宋体" w:cs="宋体"/>
          <w:bCs/>
          <w:sz w:val="24"/>
        </w:rPr>
        <w:t>浙财采监〔2022〕3号</w:t>
      </w:r>
      <w:r>
        <w:rPr>
          <w:rFonts w:hint="eastAsia" w:ascii="宋体" w:hAnsi="宋体" w:eastAsia="宋体" w:cs="宋体"/>
          <w:bCs/>
          <w:sz w:val="24"/>
          <w:lang w:eastAsia="zh-CN"/>
        </w:rPr>
        <w:t>）</w:t>
      </w:r>
      <w:r>
        <w:rPr>
          <w:rFonts w:hint="eastAsia" w:ascii="宋体" w:hAnsi="宋体" w:eastAsia="宋体" w:cs="宋体"/>
          <w:bCs/>
          <w:sz w:val="24"/>
        </w:rPr>
        <w:t>：</w:t>
      </w:r>
      <w:r>
        <w:rPr>
          <w:rFonts w:hint="eastAsia" w:ascii="宋体" w:hAnsi="宋体" w:eastAsia="宋体" w:cs="宋体"/>
          <w:bCs/>
          <w:sz w:val="24"/>
          <w:lang w:eastAsia="zh-CN"/>
        </w:rPr>
        <w:t>《</w:t>
      </w:r>
      <w:r>
        <w:rPr>
          <w:rFonts w:hint="eastAsia" w:ascii="宋体" w:hAnsi="宋体" w:eastAsia="宋体" w:cs="宋体"/>
          <w:bCs/>
          <w:sz w:val="24"/>
        </w:rPr>
        <w:t>浙江省财政厅关于进一步发挥政府采购政策功能全力推动经济稳进提质的通知</w:t>
      </w:r>
      <w:r>
        <w:rPr>
          <w:rFonts w:hint="eastAsia" w:ascii="宋体" w:hAnsi="宋体" w:eastAsia="宋体" w:cs="宋体"/>
          <w:bCs/>
          <w:sz w:val="24"/>
          <w:lang w:eastAsia="zh-CN"/>
        </w:rPr>
        <w:t>》</w:t>
      </w:r>
      <w:r>
        <w:rPr>
          <w:rFonts w:hint="eastAsia" w:ascii="宋体" w:hAnsi="宋体" w:eastAsia="宋体" w:cs="宋体"/>
          <w:bCs/>
          <w:sz w:val="24"/>
          <w:lang w:val="en-US" w:eastAsia="zh-CN"/>
        </w:rPr>
        <w:t xml:space="preserve">  </w:t>
      </w:r>
      <w:r>
        <w:rPr>
          <w:rFonts w:hint="eastAsia" w:ascii="宋体" w:hAnsi="宋体" w:eastAsia="宋体" w:cs="宋体"/>
          <w:bCs/>
          <w:sz w:val="24"/>
        </w:rPr>
        <w:t>，本项目对小型企业和微型企业（含监狱企业、残疾人福利性单位）的投标报价给予</w:t>
      </w:r>
      <w:r>
        <w:rPr>
          <w:rFonts w:hint="eastAsia" w:ascii="宋体" w:hAnsi="宋体" w:eastAsia="宋体" w:cs="宋体"/>
          <w:bCs/>
          <w:sz w:val="24"/>
          <w:lang w:val="en-US" w:eastAsia="zh-CN"/>
        </w:rPr>
        <w:t>5</w:t>
      </w:r>
      <w:r>
        <w:rPr>
          <w:rFonts w:hint="eastAsia" w:ascii="宋体" w:hAnsi="宋体" w:eastAsia="宋体" w:cs="宋体"/>
          <w:bCs/>
          <w:sz w:val="24"/>
        </w:rPr>
        <w:t>%的扣除，用扣除后的价格参与评审，供应商应按《政府采购促进中小企业发展管理办法》的通知（财库【2020】46 号）规定提供《中小企业声明函》，不提供不予认可。响应报价得分=[基准价/（</w:t>
      </w:r>
      <w:r>
        <w:rPr>
          <w:rFonts w:hint="eastAsia" w:ascii="宋体" w:hAnsi="宋体" w:cs="宋体"/>
          <w:bCs/>
          <w:sz w:val="24"/>
          <w:lang w:eastAsia="zh-CN"/>
        </w:rPr>
        <w:t>投标</w:t>
      </w:r>
      <w:r>
        <w:rPr>
          <w:rFonts w:hint="eastAsia" w:ascii="宋体" w:hAnsi="宋体" w:eastAsia="宋体" w:cs="宋体"/>
          <w:bCs/>
          <w:sz w:val="24"/>
        </w:rPr>
        <w:t>报价*9</w:t>
      </w:r>
      <w:r>
        <w:rPr>
          <w:rFonts w:hint="eastAsia" w:ascii="宋体" w:hAnsi="宋体" w:eastAsia="宋体" w:cs="宋体"/>
          <w:bCs/>
          <w:sz w:val="24"/>
          <w:lang w:val="en-US" w:eastAsia="zh-CN"/>
        </w:rPr>
        <w:t>5</w:t>
      </w:r>
      <w:r>
        <w:rPr>
          <w:rFonts w:hint="eastAsia" w:ascii="宋体" w:hAnsi="宋体" w:eastAsia="宋体" w:cs="宋体"/>
          <w:bCs/>
          <w:sz w:val="24"/>
        </w:rPr>
        <w:t>%）]*100*</w:t>
      </w:r>
      <w:r>
        <w:rPr>
          <w:rFonts w:hint="eastAsia" w:ascii="宋体" w:hAnsi="宋体" w:eastAsia="宋体" w:cs="宋体"/>
          <w:bCs/>
          <w:sz w:val="24"/>
          <w:lang w:val="en-US" w:eastAsia="zh-CN"/>
        </w:rPr>
        <w:t>3</w:t>
      </w:r>
      <w:r>
        <w:rPr>
          <w:rFonts w:hint="eastAsia" w:ascii="宋体" w:hAnsi="宋体" w:eastAsia="宋体" w:cs="宋体"/>
          <w:bCs/>
          <w:sz w:val="24"/>
        </w:rPr>
        <w:t>0%。</w:t>
      </w:r>
    </w:p>
    <w:p>
      <w:pPr>
        <w:pStyle w:val="28"/>
        <w:numPr>
          <w:ilvl w:val="0"/>
          <w:numId w:val="0"/>
        </w:numPr>
        <w:tabs>
          <w:tab w:val="left" w:pos="1302"/>
        </w:tabs>
        <w:spacing w:before="1" w:after="0" w:line="240" w:lineRule="auto"/>
        <w:ind w:leftChars="200" w:right="0" w:rightChars="0"/>
        <w:jc w:val="left"/>
        <w:rPr>
          <w:b/>
          <w:sz w:val="24"/>
        </w:rPr>
      </w:pPr>
      <w:r>
        <w:rPr>
          <w:rFonts w:hint="eastAsia"/>
          <w:b/>
          <w:sz w:val="24"/>
          <w:lang w:val="en-US" w:eastAsia="zh-CN"/>
        </w:rPr>
        <w:t>1.</w:t>
      </w:r>
      <w:r>
        <w:rPr>
          <w:b/>
          <w:sz w:val="24"/>
        </w:rPr>
        <w:t>供应商提供的货物、工程或者服务符合下列情形的，享受中小企业扶持政策：</w:t>
      </w:r>
    </w:p>
    <w:p>
      <w:pPr>
        <w:pStyle w:val="28"/>
        <w:numPr>
          <w:ilvl w:val="0"/>
          <w:numId w:val="0"/>
        </w:numPr>
        <w:tabs>
          <w:tab w:val="left" w:pos="1479"/>
        </w:tabs>
        <w:spacing w:before="172" w:after="0" w:line="374" w:lineRule="auto"/>
        <w:ind w:leftChars="200" w:right="31" w:rightChars="0"/>
        <w:jc w:val="left"/>
        <w:rPr>
          <w:sz w:val="24"/>
        </w:rPr>
      </w:pPr>
      <w:r>
        <w:rPr>
          <w:rFonts w:hint="eastAsia"/>
          <w:spacing w:val="-1"/>
          <w:sz w:val="24"/>
          <w:lang w:val="en-US" w:eastAsia="zh-CN"/>
        </w:rPr>
        <w:t>1.1</w:t>
      </w:r>
      <w:r>
        <w:rPr>
          <w:spacing w:val="-1"/>
          <w:sz w:val="24"/>
        </w:rPr>
        <w:t>在货物采购项目中，货物由中小企业制造，即货物由中小企业生产且使用该中</w:t>
      </w:r>
      <w:r>
        <w:rPr>
          <w:sz w:val="24"/>
        </w:rPr>
        <w:t>小企业商号或者注册商标；</w:t>
      </w:r>
    </w:p>
    <w:p>
      <w:pPr>
        <w:pStyle w:val="28"/>
        <w:numPr>
          <w:ilvl w:val="0"/>
          <w:numId w:val="0"/>
        </w:numPr>
        <w:tabs>
          <w:tab w:val="left" w:pos="1479"/>
        </w:tabs>
        <w:spacing w:before="172" w:after="0" w:line="374" w:lineRule="auto"/>
        <w:ind w:leftChars="200" w:right="785" w:rightChars="0"/>
        <w:jc w:val="left"/>
        <w:rPr>
          <w:rFonts w:eastAsia="宋体" w:cs="Times New Roman"/>
          <w:spacing w:val="-1"/>
          <w:sz w:val="24"/>
        </w:rPr>
      </w:pPr>
      <w:r>
        <w:rPr>
          <w:rFonts w:hint="eastAsia" w:eastAsia="宋体" w:cs="Times New Roman"/>
          <w:spacing w:val="-1"/>
          <w:sz w:val="24"/>
          <w:lang w:val="en-US" w:eastAsia="zh-CN"/>
        </w:rPr>
        <w:t>1.2</w:t>
      </w:r>
      <w:r>
        <w:rPr>
          <w:rFonts w:eastAsia="宋体" w:cs="Times New Roman"/>
          <w:spacing w:val="-1"/>
          <w:sz w:val="24"/>
        </w:rPr>
        <w:t>在工程采购项目中，工程由中小企业承建，即工程施工单位为中小企业；</w:t>
      </w:r>
    </w:p>
    <w:p>
      <w:pPr>
        <w:pStyle w:val="28"/>
        <w:numPr>
          <w:ilvl w:val="0"/>
          <w:numId w:val="0"/>
        </w:numPr>
        <w:tabs>
          <w:tab w:val="left" w:pos="1479"/>
        </w:tabs>
        <w:spacing w:before="172" w:after="0" w:line="374" w:lineRule="auto"/>
        <w:ind w:leftChars="200" w:right="31" w:rightChars="0"/>
        <w:jc w:val="left"/>
        <w:rPr>
          <w:rFonts w:eastAsia="宋体" w:cs="Times New Roman"/>
          <w:spacing w:val="-1"/>
          <w:sz w:val="24"/>
        </w:rPr>
      </w:pPr>
      <w:r>
        <w:rPr>
          <w:rFonts w:hint="eastAsia" w:eastAsia="宋体" w:cs="Times New Roman"/>
          <w:spacing w:val="-1"/>
          <w:sz w:val="24"/>
          <w:lang w:val="en-US" w:eastAsia="zh-CN"/>
        </w:rPr>
        <w:t>1.3</w:t>
      </w:r>
      <w:r>
        <w:rPr>
          <w:rFonts w:eastAsia="宋体" w:cs="Times New Roman"/>
          <w:spacing w:val="-1"/>
          <w:sz w:val="24"/>
        </w:rPr>
        <w:t>在服务采购项目中，服务由中小企业承接，即提供服务的人员为中小企业依照《</w:t>
      </w:r>
      <w:r>
        <w:rPr>
          <w:rFonts w:hint="eastAsia" w:eastAsia="宋体" w:cs="Times New Roman"/>
          <w:spacing w:val="-1"/>
          <w:sz w:val="24"/>
        </w:rPr>
        <w:t>中华人民共和国劳动合同法</w:t>
      </w:r>
      <w:r>
        <w:rPr>
          <w:rFonts w:eastAsia="宋体" w:cs="Times New Roman"/>
          <w:spacing w:val="-1"/>
          <w:sz w:val="24"/>
        </w:rPr>
        <w:t>》订立劳动合同的从业人员。</w:t>
      </w:r>
    </w:p>
    <w:p>
      <w:pPr>
        <w:pStyle w:val="28"/>
        <w:numPr>
          <w:ilvl w:val="0"/>
          <w:numId w:val="0"/>
        </w:numPr>
        <w:tabs>
          <w:tab w:val="left" w:pos="1479"/>
          <w:tab w:val="left" w:pos="8190"/>
        </w:tabs>
        <w:spacing w:before="172" w:after="0" w:line="374" w:lineRule="auto"/>
        <w:ind w:leftChars="200" w:right="31" w:rightChars="0"/>
        <w:jc w:val="left"/>
        <w:rPr>
          <w:rFonts w:eastAsia="宋体" w:cs="Times New Roman"/>
          <w:spacing w:val="-1"/>
          <w:sz w:val="24"/>
        </w:rPr>
      </w:pPr>
      <w:r>
        <w:rPr>
          <w:rFonts w:hint="eastAsia" w:eastAsia="宋体" w:cs="Times New Roman"/>
          <w:spacing w:val="-1"/>
          <w:sz w:val="24"/>
          <w:lang w:val="en-US" w:eastAsia="zh-CN"/>
        </w:rPr>
        <w:t>1.4</w:t>
      </w:r>
      <w:r>
        <w:rPr>
          <w:rFonts w:eastAsia="宋体" w:cs="Times New Roman"/>
          <w:spacing w:val="-1"/>
          <w:sz w:val="24"/>
        </w:rPr>
        <w:t>在货物采购项目中，供应商提供的货物既有中小企业制造货物，也有大型企业制造货物的，不享受本办法规定的中小企业扶持政策。</w:t>
      </w:r>
    </w:p>
    <w:p>
      <w:pPr>
        <w:pStyle w:val="28"/>
        <w:numPr>
          <w:ilvl w:val="0"/>
          <w:numId w:val="0"/>
        </w:numPr>
        <w:tabs>
          <w:tab w:val="left" w:pos="1479"/>
        </w:tabs>
        <w:spacing w:before="172" w:after="0" w:line="374" w:lineRule="auto"/>
        <w:ind w:leftChars="200" w:right="31" w:rightChars="0"/>
        <w:jc w:val="left"/>
        <w:rPr>
          <w:rFonts w:eastAsia="宋体" w:cs="Times New Roman"/>
          <w:spacing w:val="-1"/>
          <w:sz w:val="24"/>
        </w:rPr>
      </w:pPr>
      <w:r>
        <w:rPr>
          <w:rFonts w:hint="eastAsia" w:eastAsia="宋体" w:cs="Times New Roman"/>
          <w:spacing w:val="-1"/>
          <w:sz w:val="24"/>
          <w:lang w:val="en-US" w:eastAsia="zh-CN"/>
        </w:rPr>
        <w:t>1.5</w:t>
      </w:r>
      <w:r>
        <w:rPr>
          <w:rFonts w:eastAsia="宋体" w:cs="Times New Roman"/>
          <w:spacing w:val="-1"/>
          <w:sz w:val="24"/>
        </w:rPr>
        <w:t>以联合体形式参加政府采购活动，联合体各方均为中小企业的，联合体视同中小企业。其中，联合体各方均为小微企业的，联合体视同小微企业。</w:t>
      </w:r>
    </w:p>
    <w:p>
      <w:pPr>
        <w:pStyle w:val="28"/>
        <w:numPr>
          <w:ilvl w:val="0"/>
          <w:numId w:val="0"/>
        </w:numPr>
        <w:tabs>
          <w:tab w:val="left" w:pos="1302"/>
        </w:tabs>
        <w:spacing w:before="1" w:after="0" w:line="240" w:lineRule="auto"/>
        <w:ind w:leftChars="200" w:right="0" w:rightChars="0"/>
        <w:jc w:val="left"/>
        <w:rPr>
          <w:b/>
          <w:sz w:val="24"/>
        </w:rPr>
      </w:pPr>
      <w:r>
        <w:rPr>
          <w:rFonts w:hint="eastAsia"/>
          <w:b/>
          <w:sz w:val="24"/>
          <w:lang w:val="en-US" w:eastAsia="zh-CN"/>
        </w:rPr>
        <w:t>2.</w:t>
      </w:r>
      <w:r>
        <w:rPr>
          <w:b/>
          <w:sz w:val="24"/>
        </w:rPr>
        <w:t>小型、微型企业（含监狱企业、残疾人福利性单位）评审扶持政策：</w:t>
      </w:r>
    </w:p>
    <w:p>
      <w:pPr>
        <w:pStyle w:val="28"/>
        <w:numPr>
          <w:ilvl w:val="0"/>
          <w:numId w:val="0"/>
        </w:numPr>
        <w:tabs>
          <w:tab w:val="left" w:pos="1479"/>
        </w:tabs>
        <w:spacing w:before="172" w:after="0" w:line="374" w:lineRule="auto"/>
        <w:ind w:leftChars="200" w:right="31" w:rightChars="0"/>
        <w:jc w:val="both"/>
        <w:rPr>
          <w:sz w:val="24"/>
        </w:rPr>
      </w:pPr>
      <w:r>
        <w:rPr>
          <w:rFonts w:hint="eastAsia"/>
          <w:spacing w:val="-2"/>
          <w:sz w:val="24"/>
          <w:lang w:val="en-US" w:eastAsia="zh-CN"/>
        </w:rPr>
        <w:t>2.1</w:t>
      </w:r>
      <w:r>
        <w:rPr>
          <w:spacing w:val="-2"/>
          <w:sz w:val="24"/>
        </w:rPr>
        <w:t>监狱企业参加投标【</w:t>
      </w:r>
      <w:r>
        <w:rPr>
          <w:b/>
          <w:spacing w:val="-2"/>
          <w:sz w:val="24"/>
        </w:rPr>
        <w:t>提供《监狱企业声明函》及其相关的证明材料，不提供不</w:t>
      </w:r>
      <w:r>
        <w:rPr>
          <w:b/>
          <w:spacing w:val="-4"/>
          <w:sz w:val="24"/>
        </w:rPr>
        <w:t>予认可】</w:t>
      </w:r>
      <w:r>
        <w:rPr>
          <w:spacing w:val="-8"/>
          <w:sz w:val="24"/>
        </w:rPr>
        <w:t>，视为小型、微型企业，享受小微企业政策扶持，监狱企业属于小型、微型企业的，不重复享受政策。监狱企业指由司法部认定的为罪犯、戒毒人员提供生产项目和</w:t>
      </w:r>
      <w:r>
        <w:rPr>
          <w:spacing w:val="-9"/>
          <w:sz w:val="24"/>
        </w:rPr>
        <w:t>劳动对象，且全部产权属于司法部监狱管理局、戒毒管理局、直属煤矿管理局，各省、</w:t>
      </w:r>
      <w:r>
        <w:rPr>
          <w:spacing w:val="-7"/>
          <w:sz w:val="24"/>
        </w:rPr>
        <w:t>自治区、直辖市监狱管理局、戒毒管理局，各地(设区的市)监狱、强制隔离戒毒所、戒</w:t>
      </w:r>
      <w:r>
        <w:rPr>
          <w:spacing w:val="-9"/>
          <w:sz w:val="24"/>
        </w:rPr>
        <w:t>毒康复所，以及新疆生产建设兵团监狱管理局、戒毒管理局的企业。监狱企业参加政府</w:t>
      </w:r>
      <w:r>
        <w:rPr>
          <w:spacing w:val="-10"/>
          <w:sz w:val="24"/>
        </w:rPr>
        <w:t>采购活动时，应提供由省级以上监狱管理局、戒毒管理局(含新疆生产建设兵团)出具的属于监狱企业的证明文件。</w:t>
      </w:r>
    </w:p>
    <w:p>
      <w:pPr>
        <w:pStyle w:val="28"/>
        <w:numPr>
          <w:ilvl w:val="0"/>
          <w:numId w:val="0"/>
        </w:numPr>
        <w:tabs>
          <w:tab w:val="left" w:pos="1479"/>
        </w:tabs>
        <w:spacing w:before="3" w:after="0" w:line="374" w:lineRule="auto"/>
        <w:ind w:leftChars="200" w:right="31" w:rightChars="0"/>
        <w:jc w:val="both"/>
        <w:rPr>
          <w:sz w:val="24"/>
        </w:rPr>
      </w:pPr>
      <w:r>
        <w:rPr>
          <w:rFonts w:hint="eastAsia"/>
          <w:spacing w:val="-1"/>
          <w:sz w:val="24"/>
          <w:lang w:val="en-US" w:eastAsia="zh-CN"/>
        </w:rPr>
        <w:t>2.2</w:t>
      </w:r>
      <w:r>
        <w:rPr>
          <w:spacing w:val="-1"/>
          <w:sz w:val="24"/>
        </w:rPr>
        <w:t>残疾人福利性单位参加投标【</w:t>
      </w:r>
      <w:r>
        <w:rPr>
          <w:b/>
          <w:spacing w:val="-4"/>
          <w:sz w:val="24"/>
        </w:rPr>
        <w:t>提供《残疾人福利性单位声明函》及其相关的证</w:t>
      </w:r>
      <w:r>
        <w:rPr>
          <w:b/>
          <w:spacing w:val="-3"/>
          <w:sz w:val="24"/>
        </w:rPr>
        <w:t>明材料，不提供不予认可</w:t>
      </w:r>
      <w:r>
        <w:rPr>
          <w:spacing w:val="-9"/>
          <w:sz w:val="24"/>
        </w:rPr>
        <w:t>】，视为小型、微型企业，享受小微企业政策扶持，残疾人福</w:t>
      </w:r>
      <w:r>
        <w:rPr>
          <w:spacing w:val="-6"/>
          <w:sz w:val="24"/>
        </w:rPr>
        <w:t>利性单位属于小型、微型企业的，不重复享受政策。残疾人福利性单位指符合《财政部</w:t>
      </w:r>
      <w:r>
        <w:rPr>
          <w:spacing w:val="-1"/>
          <w:sz w:val="24"/>
        </w:rPr>
        <w:t>民政部 中国残疾人联合会关于促进残疾人就业政府采购政策的通知》</w:t>
      </w:r>
      <w:r>
        <w:rPr>
          <w:sz w:val="24"/>
        </w:rPr>
        <w:t>（财库（2017） 141</w:t>
      </w:r>
      <w:r>
        <w:rPr>
          <w:spacing w:val="-30"/>
          <w:sz w:val="24"/>
        </w:rPr>
        <w:t xml:space="preserve"> 号</w:t>
      </w:r>
      <w:r>
        <w:rPr>
          <w:sz w:val="24"/>
        </w:rPr>
        <w:t>）的规定单位。</w:t>
      </w:r>
    </w:p>
    <w:p>
      <w:pPr>
        <w:pStyle w:val="28"/>
        <w:numPr>
          <w:ilvl w:val="0"/>
          <w:numId w:val="0"/>
        </w:numPr>
        <w:tabs>
          <w:tab w:val="left" w:pos="1479"/>
        </w:tabs>
        <w:spacing w:before="3" w:after="0" w:line="374" w:lineRule="auto"/>
        <w:ind w:leftChars="200" w:right="31" w:rightChars="0" w:firstLine="478" w:firstLineChars="200"/>
        <w:jc w:val="both"/>
        <w:rPr>
          <w:rFonts w:eastAsia="宋体" w:cs="Times New Roman"/>
          <w:b/>
          <w:bCs/>
          <w:color w:val="FF0000"/>
          <w:spacing w:val="-1"/>
          <w:sz w:val="24"/>
        </w:rPr>
      </w:pPr>
      <w:r>
        <w:rPr>
          <w:rFonts w:eastAsia="宋体" w:cs="Times New Roman"/>
          <w:b/>
          <w:bCs/>
          <w:color w:val="FF0000"/>
          <w:spacing w:val="-1"/>
          <w:sz w:val="24"/>
        </w:rPr>
        <w:t>供应商按照规定提供声明函内容不实的，属于提供虚假材料谋取中标（成交），依照《中华人民共和国政府采购法》等国家有关规定追究相应责任。</w:t>
      </w:r>
    </w:p>
    <w:p>
      <w:pPr>
        <w:pStyle w:val="28"/>
        <w:numPr>
          <w:ilvl w:val="0"/>
          <w:numId w:val="0"/>
        </w:numPr>
        <w:tabs>
          <w:tab w:val="left" w:pos="1479"/>
        </w:tabs>
        <w:spacing w:before="3" w:after="0" w:line="374" w:lineRule="auto"/>
        <w:ind w:leftChars="200" w:right="31" w:rightChars="0"/>
        <w:jc w:val="both"/>
        <w:rPr>
          <w:rFonts w:eastAsia="宋体" w:cs="Times New Roman"/>
          <w:sz w:val="24"/>
        </w:rPr>
      </w:pPr>
      <w:r>
        <w:rPr>
          <w:rFonts w:eastAsia="宋体" w:cs="Times New Roman"/>
          <w:sz w:val="24"/>
        </w:rPr>
        <w:t>此项由</w:t>
      </w:r>
      <w:r>
        <w:rPr>
          <w:rFonts w:hint="eastAsia" w:eastAsia="宋体" w:cs="Times New Roman"/>
          <w:sz w:val="24"/>
          <w:lang w:eastAsia="zh-CN"/>
        </w:rPr>
        <w:t>评审</w:t>
      </w:r>
      <w:r>
        <w:rPr>
          <w:rFonts w:eastAsia="宋体" w:cs="Times New Roman"/>
          <w:sz w:val="24"/>
        </w:rPr>
        <w:t>小组集体核实后统一打分。</w:t>
      </w:r>
    </w:p>
    <w:p>
      <w:pPr>
        <w:pStyle w:val="28"/>
        <w:numPr>
          <w:ilvl w:val="0"/>
          <w:numId w:val="0"/>
        </w:numPr>
        <w:tabs>
          <w:tab w:val="left" w:pos="1479"/>
        </w:tabs>
        <w:spacing w:before="3" w:after="0" w:line="374" w:lineRule="auto"/>
        <w:ind w:leftChars="200" w:right="31" w:rightChars="0"/>
        <w:jc w:val="both"/>
      </w:pPr>
      <w:r>
        <w:rPr>
          <w:rFonts w:hint="eastAsia" w:eastAsia="宋体" w:cs="Times New Roman"/>
          <w:sz w:val="24"/>
          <w:lang w:eastAsia="zh-CN"/>
        </w:rPr>
        <w:t>评审</w:t>
      </w:r>
      <w:r>
        <w:rPr>
          <w:rFonts w:eastAsia="宋体" w:cs="Times New Roman"/>
          <w:sz w:val="24"/>
        </w:rPr>
        <w:t>小组在评审时发现供应商得报价明显高于其市场报价或低于成本价的，应当要求供应商书面说明并提供相关证明材料。供应商不能当场合理说明原因并提供证明材料的，磋商小组应将该供应商的磋商文件作无效处理，并在评审报告中说明。</w:t>
      </w:r>
    </w:p>
    <w:p>
      <w:pPr>
        <w:spacing w:line="570" w:lineRule="exact"/>
        <w:ind w:firstLine="472" w:firstLineChars="196"/>
        <w:rPr>
          <w:rFonts w:hAnsi="宋体"/>
          <w:bCs/>
          <w:color w:val="000000"/>
          <w:sz w:val="24"/>
        </w:rPr>
      </w:pPr>
      <w:r>
        <w:rPr>
          <w:rFonts w:hint="eastAsia" w:ascii="宋体" w:hAnsi="宋体"/>
          <w:b/>
          <w:bCs/>
          <w:color w:val="000000"/>
          <w:sz w:val="24"/>
        </w:rPr>
        <w:t>（2）技术分、商务分、资信及其他分70分</w:t>
      </w:r>
    </w:p>
    <w:p>
      <w:pPr>
        <w:tabs>
          <w:tab w:val="left" w:pos="1154"/>
        </w:tabs>
        <w:spacing w:line="570" w:lineRule="exact"/>
        <w:ind w:firstLine="482" w:firstLineChars="200"/>
        <w:rPr>
          <w:rFonts w:ascii="宋体" w:hAnsi="宋体"/>
          <w:b/>
          <w:bCs/>
          <w:color w:val="000000"/>
          <w:sz w:val="24"/>
        </w:rPr>
      </w:pPr>
      <w:r>
        <w:rPr>
          <w:rFonts w:hint="eastAsia" w:ascii="宋体" w:hAnsi="宋体"/>
          <w:b/>
          <w:bCs/>
          <w:color w:val="000000"/>
          <w:sz w:val="24"/>
        </w:rPr>
        <w:t>（3）技术分、商务分、资信及其他分的计算</w:t>
      </w:r>
    </w:p>
    <w:p>
      <w:pPr>
        <w:spacing w:line="570" w:lineRule="exact"/>
        <w:ind w:firstLine="480" w:firstLineChars="200"/>
        <w:rPr>
          <w:rFonts w:ascii="宋体" w:hAnsi="宋体"/>
          <w:color w:val="000000"/>
          <w:sz w:val="24"/>
        </w:rPr>
      </w:pPr>
      <w:r>
        <w:rPr>
          <w:rFonts w:hint="eastAsia" w:ascii="宋体" w:hAnsi="宋体"/>
          <w:bCs/>
          <w:color w:val="000000"/>
          <w:sz w:val="24"/>
        </w:rPr>
        <w:t>技术、商务、资信及其他分按照评标委员</w:t>
      </w:r>
      <w:r>
        <w:rPr>
          <w:rFonts w:hint="eastAsia" w:ascii="宋体" w:hAnsi="宋体"/>
          <w:color w:val="000000"/>
          <w:sz w:val="24"/>
        </w:rPr>
        <w:t>会成员的独立评分结果汇总数的算术平均分计算，计算公式为：</w:t>
      </w:r>
    </w:p>
    <w:p>
      <w:pPr>
        <w:spacing w:line="570" w:lineRule="exact"/>
        <w:ind w:firstLine="495"/>
        <w:rPr>
          <w:rFonts w:ascii="宋体" w:hAnsi="宋体" w:cs="宋体"/>
          <w:b/>
          <w:sz w:val="24"/>
        </w:rPr>
      </w:pPr>
      <w:r>
        <w:rPr>
          <w:rFonts w:hint="eastAsia" w:ascii="宋体" w:hAnsi="宋体"/>
          <w:color w:val="000000"/>
          <w:sz w:val="24"/>
        </w:rPr>
        <w:t>技术分、商务分、资信及其他分=（评标委员会所有成员评分合计数）/（评标委员会组成人员数）</w:t>
      </w:r>
    </w:p>
    <w:p>
      <w:pPr>
        <w:spacing w:line="480" w:lineRule="exact"/>
        <w:rPr>
          <w:rFonts w:ascii="宋体" w:hAnsi="宋体" w:cs="宋体"/>
          <w:b/>
          <w:sz w:val="24"/>
        </w:rPr>
      </w:pPr>
      <w:r>
        <w:rPr>
          <w:rFonts w:hint="eastAsia" w:ascii="宋体" w:hAnsi="宋体" w:cs="宋体"/>
          <w:b/>
          <w:sz w:val="24"/>
        </w:rPr>
        <w:t>附件：评分表格式（技术分、商务分、资信及其他分，共70分）</w:t>
      </w:r>
    </w:p>
    <w:tbl>
      <w:tblPr>
        <w:tblStyle w:val="19"/>
        <w:tblW w:w="9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63"/>
        <w:gridCol w:w="7031"/>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447" w:type="dxa"/>
            <w:gridSpan w:val="2"/>
            <w:noWrap w:val="0"/>
            <w:vAlign w:val="center"/>
          </w:tcPr>
          <w:p>
            <w:pPr>
              <w:pStyle w:val="13"/>
              <w:spacing w:before="0" w:beforeLines="0" w:after="0" w:afterLines="0" w:line="360" w:lineRule="exact"/>
              <w:ind w:left="81"/>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评定项目</w:t>
            </w:r>
          </w:p>
        </w:tc>
        <w:tc>
          <w:tcPr>
            <w:tcW w:w="7031" w:type="dxa"/>
            <w:noWrap w:val="0"/>
            <w:vAlign w:val="center"/>
          </w:tcPr>
          <w:p>
            <w:pPr>
              <w:pStyle w:val="13"/>
              <w:spacing w:before="0" w:beforeLines="0" w:after="0" w:afterLines="0" w:line="36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评定内容</w:t>
            </w:r>
          </w:p>
        </w:tc>
        <w:tc>
          <w:tcPr>
            <w:tcW w:w="1073" w:type="dxa"/>
            <w:noWrap w:val="0"/>
            <w:vAlign w:val="center"/>
          </w:tcPr>
          <w:p>
            <w:pPr>
              <w:pStyle w:val="13"/>
              <w:spacing w:before="0" w:beforeLines="0" w:after="0" w:afterLines="0" w:line="36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78" w:type="dxa"/>
            <w:gridSpan w:val="3"/>
            <w:noWrap w:val="0"/>
            <w:vAlign w:val="center"/>
          </w:tcPr>
          <w:p>
            <w:pPr>
              <w:pStyle w:val="13"/>
              <w:spacing w:before="0" w:beforeLines="0" w:after="0" w:afterLines="0" w:line="36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技术部分</w:t>
            </w:r>
          </w:p>
        </w:tc>
        <w:tc>
          <w:tcPr>
            <w:tcW w:w="1073" w:type="dxa"/>
            <w:noWrap w:val="0"/>
            <w:vAlign w:val="center"/>
          </w:tcPr>
          <w:p>
            <w:pPr>
              <w:pStyle w:val="13"/>
              <w:spacing w:before="0" w:beforeLines="0" w:after="0" w:afterLines="0"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47" w:type="dxa"/>
            <w:gridSpan w:val="2"/>
            <w:noWrap w:val="0"/>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施工方案</w:t>
            </w:r>
          </w:p>
        </w:tc>
        <w:tc>
          <w:tcPr>
            <w:tcW w:w="7031" w:type="dxa"/>
            <w:noWrap w:val="0"/>
            <w:vAlign w:val="center"/>
          </w:tcPr>
          <w:p>
            <w:pPr>
              <w:spacing w:line="360" w:lineRule="exact"/>
              <w:jc w:val="left"/>
              <w:rPr>
                <w:rFonts w:hint="eastAsia" w:ascii="宋体" w:hAnsi="宋体" w:eastAsia="宋体" w:cs="宋体"/>
                <w:sz w:val="24"/>
                <w:szCs w:val="24"/>
                <w:lang w:bidi="ar"/>
              </w:rPr>
            </w:pPr>
            <w:r>
              <w:rPr>
                <w:rFonts w:hint="eastAsia" w:ascii="宋体" w:hAnsi="宋体" w:eastAsia="宋体" w:cs="宋体"/>
                <w:sz w:val="24"/>
                <w:szCs w:val="24"/>
                <w:lang w:bidi="ar"/>
              </w:rPr>
              <w:t>由</w:t>
            </w:r>
            <w:r>
              <w:rPr>
                <w:rFonts w:hint="eastAsia" w:ascii="宋体" w:hAnsi="宋体" w:eastAsia="宋体" w:cs="宋体"/>
                <w:sz w:val="24"/>
                <w:szCs w:val="24"/>
                <w:lang w:eastAsia="zh-CN" w:bidi="ar"/>
              </w:rPr>
              <w:t>评审</w:t>
            </w:r>
            <w:r>
              <w:rPr>
                <w:rFonts w:hint="eastAsia" w:ascii="宋体" w:hAnsi="宋体" w:eastAsia="宋体" w:cs="宋体"/>
                <w:sz w:val="24"/>
                <w:szCs w:val="24"/>
                <w:lang w:bidi="ar"/>
              </w:rPr>
              <w:t xml:space="preserve">小组根据供应商施工方案的科学性、严密性、合理性进行综合评定（包括但不限于施工准备充足，投入人力、材料和机械设备齐全，施工顺序明确，各阶段衔接到位）,施工方案根据项目实际情况编制完善，投入人力、材料和机械设备齐全，施工顺序明确，各阶段衔接到位；施工方案全面合理，技术到位的得 </w:t>
            </w:r>
            <w:r>
              <w:rPr>
                <w:rFonts w:hint="eastAsia" w:ascii="宋体" w:hAnsi="宋体" w:eastAsia="宋体" w:cs="宋体"/>
                <w:sz w:val="24"/>
                <w:szCs w:val="24"/>
                <w:lang w:val="en-US" w:eastAsia="zh-CN" w:bidi="ar"/>
              </w:rPr>
              <w:t>10</w:t>
            </w:r>
            <w:r>
              <w:rPr>
                <w:rFonts w:hint="eastAsia" w:ascii="宋体" w:hAnsi="宋体" w:eastAsia="宋体" w:cs="宋体"/>
                <w:sz w:val="24"/>
                <w:szCs w:val="24"/>
                <w:lang w:bidi="ar"/>
              </w:rPr>
              <w:t>分；方案不合理、不严密处每项扣 1 分，扣完该项得分为止。（0-</w:t>
            </w:r>
            <w:r>
              <w:rPr>
                <w:rFonts w:hint="eastAsia" w:ascii="宋体" w:hAnsi="宋体" w:eastAsia="宋体" w:cs="宋体"/>
                <w:sz w:val="24"/>
                <w:szCs w:val="24"/>
                <w:lang w:val="en-US" w:eastAsia="zh-CN" w:bidi="ar"/>
              </w:rPr>
              <w:t>10</w:t>
            </w:r>
            <w:r>
              <w:rPr>
                <w:rFonts w:hint="eastAsia" w:ascii="宋体" w:hAnsi="宋体" w:eastAsia="宋体" w:cs="宋体"/>
                <w:sz w:val="24"/>
                <w:szCs w:val="24"/>
                <w:lang w:bidi="ar"/>
              </w:rPr>
              <w:t>分）</w:t>
            </w:r>
          </w:p>
        </w:tc>
        <w:tc>
          <w:tcPr>
            <w:tcW w:w="1073" w:type="dxa"/>
            <w:noWrap w:val="0"/>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447" w:type="dxa"/>
            <w:gridSpan w:val="2"/>
            <w:noWrap w:val="0"/>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保证施工质量的技术方案和措施</w:t>
            </w:r>
          </w:p>
        </w:tc>
        <w:tc>
          <w:tcPr>
            <w:tcW w:w="7031" w:type="dxa"/>
            <w:noWrap w:val="0"/>
            <w:vAlign w:val="center"/>
          </w:tcPr>
          <w:p>
            <w:pPr>
              <w:spacing w:line="360" w:lineRule="exact"/>
              <w:jc w:val="left"/>
              <w:rPr>
                <w:rFonts w:hint="eastAsia" w:ascii="宋体" w:hAnsi="宋体" w:eastAsia="宋体" w:cs="宋体"/>
                <w:sz w:val="24"/>
                <w:szCs w:val="24"/>
                <w:lang w:bidi="ar"/>
              </w:rPr>
            </w:pPr>
            <w:r>
              <w:rPr>
                <w:rFonts w:hint="eastAsia" w:ascii="宋体" w:hAnsi="宋体" w:eastAsia="宋体" w:cs="宋体"/>
                <w:sz w:val="24"/>
                <w:szCs w:val="24"/>
                <w:lang w:bidi="ar"/>
              </w:rPr>
              <w:t>1、技术方案（0-</w:t>
            </w: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分）：供应商针对本项目的特点及要求编制保证施工质量的技术方案：保证施工质量的技术方案方案主次分明，条理清晰切实结合项目的特点能有效的保证工程质量的得</w:t>
            </w: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分，保证施工质量的方案与项目实际情况不符或方案不合理的，每项扣1分，扣完本项得分为止。未提供不得分。</w:t>
            </w:r>
          </w:p>
          <w:p>
            <w:pPr>
              <w:spacing w:line="360" w:lineRule="exact"/>
              <w:jc w:val="left"/>
              <w:rPr>
                <w:rFonts w:hint="eastAsia" w:ascii="宋体" w:hAnsi="宋体" w:eastAsia="宋体" w:cs="宋体"/>
                <w:sz w:val="24"/>
                <w:szCs w:val="24"/>
                <w:lang w:bidi="ar"/>
              </w:rPr>
            </w:pPr>
            <w:r>
              <w:rPr>
                <w:rFonts w:hint="eastAsia" w:ascii="宋体" w:hAnsi="宋体" w:eastAsia="宋体" w:cs="宋体"/>
                <w:sz w:val="24"/>
                <w:szCs w:val="24"/>
                <w:lang w:bidi="ar"/>
              </w:rPr>
              <w:t>2、技术措施（0-</w:t>
            </w: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分）：要求技术措施重点、难点分析精确全面，阐述合理，条理清晰、符合现状措施有缺陷或表述不符合本项目需求的每项扣1分，扣完本项得分为止。未提供不得分。</w:t>
            </w:r>
          </w:p>
        </w:tc>
        <w:tc>
          <w:tcPr>
            <w:tcW w:w="1073" w:type="dxa"/>
            <w:noWrap w:val="0"/>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47" w:type="dxa"/>
            <w:gridSpan w:val="2"/>
            <w:noWrap w:val="0"/>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保证工期和施工进度的方案和措施</w:t>
            </w:r>
          </w:p>
        </w:tc>
        <w:tc>
          <w:tcPr>
            <w:tcW w:w="7031" w:type="dxa"/>
            <w:noWrap w:val="0"/>
            <w:vAlign w:val="center"/>
          </w:tcPr>
          <w:p>
            <w:pPr>
              <w:spacing w:line="360" w:lineRule="exact"/>
              <w:jc w:val="left"/>
              <w:rPr>
                <w:rFonts w:hint="eastAsia" w:ascii="宋体" w:hAnsi="宋体" w:eastAsia="宋体" w:cs="宋体"/>
                <w:sz w:val="24"/>
                <w:szCs w:val="24"/>
                <w:lang w:bidi="ar"/>
              </w:rPr>
            </w:pPr>
            <w:r>
              <w:rPr>
                <w:rFonts w:hint="eastAsia" w:ascii="宋体" w:hAnsi="宋体" w:eastAsia="宋体" w:cs="宋体"/>
                <w:sz w:val="24"/>
                <w:szCs w:val="24"/>
                <w:lang w:bidi="ar"/>
              </w:rPr>
              <w:t>由</w:t>
            </w:r>
            <w:r>
              <w:rPr>
                <w:rFonts w:hint="eastAsia" w:ascii="宋体" w:hAnsi="宋体" w:eastAsia="宋体" w:cs="宋体"/>
                <w:sz w:val="24"/>
                <w:szCs w:val="24"/>
                <w:lang w:eastAsia="zh-CN" w:bidi="ar"/>
              </w:rPr>
              <w:t>评审</w:t>
            </w:r>
            <w:r>
              <w:rPr>
                <w:rFonts w:hint="eastAsia" w:ascii="宋体" w:hAnsi="宋体" w:eastAsia="宋体" w:cs="宋体"/>
                <w:sz w:val="24"/>
                <w:szCs w:val="24"/>
                <w:lang w:bidi="ar"/>
              </w:rPr>
              <w:t>小组根据供应商提供的工期和施工进度的方案和措施进行综合评审：针对本项目的特殊性及对工期要求较高，在保证工期和施工进度前提下较好的进行相关工作的配置提出的方案。方案和措施全面、严密的得 7-</w:t>
            </w:r>
            <w:r>
              <w:rPr>
                <w:rFonts w:hint="eastAsia" w:ascii="宋体" w:hAnsi="宋体" w:eastAsia="宋体" w:cs="宋体"/>
                <w:sz w:val="24"/>
                <w:szCs w:val="24"/>
                <w:lang w:val="en-US" w:eastAsia="zh-CN" w:bidi="ar"/>
              </w:rPr>
              <w:t>9</w:t>
            </w:r>
            <w:r>
              <w:rPr>
                <w:rFonts w:hint="eastAsia" w:ascii="宋体" w:hAnsi="宋体" w:eastAsia="宋体" w:cs="宋体"/>
                <w:sz w:val="24"/>
                <w:szCs w:val="24"/>
                <w:lang w:bidi="ar"/>
              </w:rPr>
              <w:t>分；方案和措施可行的得 4-6分；方案和措施简单，可行性不强的得 1-3 分。（0-</w:t>
            </w:r>
            <w:r>
              <w:rPr>
                <w:rFonts w:hint="eastAsia" w:ascii="宋体" w:hAnsi="宋体" w:eastAsia="宋体" w:cs="宋体"/>
                <w:sz w:val="24"/>
                <w:szCs w:val="24"/>
                <w:lang w:val="en-US" w:eastAsia="zh-CN" w:bidi="ar"/>
              </w:rPr>
              <w:t>9</w:t>
            </w:r>
            <w:r>
              <w:rPr>
                <w:rFonts w:hint="eastAsia" w:ascii="宋体" w:hAnsi="宋体" w:eastAsia="宋体" w:cs="宋体"/>
                <w:sz w:val="24"/>
                <w:szCs w:val="24"/>
                <w:lang w:bidi="ar"/>
              </w:rPr>
              <w:t>分）</w:t>
            </w:r>
          </w:p>
        </w:tc>
        <w:tc>
          <w:tcPr>
            <w:tcW w:w="1073" w:type="dxa"/>
            <w:noWrap w:val="0"/>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1447" w:type="dxa"/>
            <w:gridSpan w:val="2"/>
            <w:noWrap w:val="0"/>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保证项目实施的技术力量和人力资源安排</w:t>
            </w:r>
          </w:p>
        </w:tc>
        <w:tc>
          <w:tcPr>
            <w:tcW w:w="7031" w:type="dxa"/>
            <w:noWrap w:val="0"/>
            <w:vAlign w:val="center"/>
          </w:tcPr>
          <w:p>
            <w:pPr>
              <w:spacing w:line="36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由评审小组根据供应商提供的技术力量和人力资源进行综合评审（除项目负责人外）：</w:t>
            </w:r>
          </w:p>
          <w:p>
            <w:pPr>
              <w:numPr>
                <w:ilvl w:val="0"/>
                <w:numId w:val="9"/>
              </w:numPr>
              <w:spacing w:line="36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技术负责人1名（装饰、装修相关专业、高级职称及以上，证书中未体现专业的提供相关专业学历证书）2分；</w:t>
            </w:r>
          </w:p>
          <w:p>
            <w:pPr>
              <w:pStyle w:val="11"/>
              <w:keepNext w:val="0"/>
              <w:keepLines w:val="0"/>
              <w:pageBreakBefore w:val="0"/>
              <w:widowControl/>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2、专职安全生产管理人员 1 名（须取得有效 C 证）；施工员1名；质量员1名；资料员1名；材料员1名；（以上各人员具有相关中级职称得0.5、高级职称及以上得1分）；</w:t>
            </w:r>
          </w:p>
          <w:p>
            <w:pPr>
              <w:pStyle w:val="11"/>
              <w:keepNext w:val="0"/>
              <w:keepLines w:val="0"/>
              <w:pageBreakBefore w:val="0"/>
              <w:widowControl/>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注 ：上述人员需 1人1岗，不得兼任，未提供相关人员配备及证书的不得分。所有人员需提供人员身份证复印件、由供应商缴纳的连续近六个月社保证明，不提供不得分。（0-7分）</w:t>
            </w:r>
          </w:p>
        </w:tc>
        <w:tc>
          <w:tcPr>
            <w:tcW w:w="1073" w:type="dxa"/>
            <w:noWrap w:val="0"/>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47" w:type="dxa"/>
            <w:gridSpan w:val="2"/>
            <w:noWrap w:val="0"/>
            <w:vAlign w:val="center"/>
          </w:tcPr>
          <w:p>
            <w:pPr>
              <w:pStyle w:val="13"/>
              <w:spacing w:before="0" w:beforeLines="0" w:after="0" w:afterLines="0" w:line="36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保证安全和文明施工的方案和措施</w:t>
            </w:r>
          </w:p>
        </w:tc>
        <w:tc>
          <w:tcPr>
            <w:tcW w:w="7031" w:type="dxa"/>
            <w:noWrap w:val="0"/>
            <w:vAlign w:val="center"/>
          </w:tcPr>
          <w:p>
            <w:pPr>
              <w:spacing w:line="360" w:lineRule="exact"/>
              <w:jc w:val="left"/>
              <w:rPr>
                <w:rFonts w:hint="eastAsia" w:ascii="宋体" w:hAnsi="宋体" w:eastAsia="宋体" w:cs="宋体"/>
                <w:bCs/>
                <w:sz w:val="24"/>
                <w:szCs w:val="24"/>
              </w:rPr>
            </w:pPr>
            <w:r>
              <w:rPr>
                <w:rFonts w:hint="eastAsia" w:ascii="宋体" w:hAnsi="宋体" w:eastAsia="宋体" w:cs="宋体"/>
                <w:bCs/>
                <w:sz w:val="24"/>
                <w:szCs w:val="24"/>
              </w:rPr>
              <w:t>由</w:t>
            </w:r>
            <w:r>
              <w:rPr>
                <w:rFonts w:hint="eastAsia" w:ascii="宋体" w:hAnsi="宋体" w:eastAsia="宋体" w:cs="宋体"/>
                <w:bCs/>
                <w:sz w:val="24"/>
                <w:szCs w:val="24"/>
                <w:lang w:eastAsia="zh-CN"/>
              </w:rPr>
              <w:t>评审</w:t>
            </w:r>
            <w:r>
              <w:rPr>
                <w:rFonts w:hint="eastAsia" w:ascii="宋体" w:hAnsi="宋体" w:eastAsia="宋体" w:cs="宋体"/>
                <w:bCs/>
                <w:sz w:val="24"/>
                <w:szCs w:val="24"/>
              </w:rPr>
              <w:t>小组根据供应商提供的安全和文明施工的方案、措施进行综合评审：保证安全和文明施工的方案和措施方案全面合理且满足采购人现状，针对实施地点的独特性、施工周边环境的处理等相关方面进行阐述较为完善的得</w:t>
            </w:r>
            <w:r>
              <w:rPr>
                <w:rFonts w:hint="eastAsia" w:ascii="宋体" w:hAnsi="宋体" w:eastAsia="宋体" w:cs="宋体"/>
                <w:bCs/>
                <w:sz w:val="24"/>
                <w:szCs w:val="24"/>
                <w:lang w:val="en-US" w:eastAsia="zh-CN"/>
              </w:rPr>
              <w:t>8</w:t>
            </w:r>
            <w:r>
              <w:rPr>
                <w:rFonts w:hint="eastAsia" w:ascii="宋体" w:hAnsi="宋体" w:eastAsia="宋体" w:cs="宋体"/>
                <w:bCs/>
                <w:sz w:val="24"/>
                <w:szCs w:val="24"/>
              </w:rPr>
              <w:t>分；方案不完善，未针对本项目的每项扣1分，扣完为止。</w:t>
            </w:r>
            <w:r>
              <w:rPr>
                <w:rFonts w:hint="eastAsia" w:ascii="宋体" w:hAnsi="宋体" w:eastAsia="宋体" w:cs="宋体"/>
                <w:sz w:val="24"/>
                <w:szCs w:val="24"/>
                <w:lang w:bidi="ar"/>
              </w:rPr>
              <w:t>未提供不得分。（0-</w:t>
            </w:r>
            <w:r>
              <w:rPr>
                <w:rFonts w:hint="eastAsia" w:ascii="宋体" w:hAnsi="宋体" w:eastAsia="宋体" w:cs="宋体"/>
                <w:sz w:val="24"/>
                <w:szCs w:val="24"/>
                <w:lang w:val="en-US" w:eastAsia="zh-CN" w:bidi="ar"/>
              </w:rPr>
              <w:t>8</w:t>
            </w:r>
            <w:r>
              <w:rPr>
                <w:rFonts w:hint="eastAsia" w:ascii="宋体" w:hAnsi="宋体" w:eastAsia="宋体" w:cs="宋体"/>
                <w:sz w:val="24"/>
                <w:szCs w:val="24"/>
                <w:lang w:bidi="ar"/>
              </w:rPr>
              <w:t>分）</w:t>
            </w:r>
          </w:p>
        </w:tc>
        <w:tc>
          <w:tcPr>
            <w:tcW w:w="1073" w:type="dxa"/>
            <w:noWrap w:val="0"/>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47" w:type="dxa"/>
            <w:gridSpan w:val="2"/>
            <w:noWrap w:val="0"/>
            <w:vAlign w:val="center"/>
          </w:tcPr>
          <w:p>
            <w:pPr>
              <w:tabs>
                <w:tab w:val="left" w:pos="1080"/>
              </w:tabs>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对本项目有效的改进措施和合理化建议</w:t>
            </w:r>
          </w:p>
        </w:tc>
        <w:tc>
          <w:tcPr>
            <w:tcW w:w="7031" w:type="dxa"/>
            <w:noWrap w:val="0"/>
            <w:vAlign w:val="center"/>
          </w:tcPr>
          <w:p>
            <w:pPr>
              <w:spacing w:line="360" w:lineRule="exact"/>
              <w:rPr>
                <w:rFonts w:hint="eastAsia" w:ascii="宋体" w:hAnsi="宋体" w:eastAsia="宋体" w:cs="宋体"/>
                <w:sz w:val="24"/>
                <w:szCs w:val="24"/>
              </w:rPr>
            </w:pPr>
            <w:r>
              <w:rPr>
                <w:rFonts w:hint="eastAsia" w:ascii="宋体" w:hAnsi="宋体" w:eastAsia="宋体" w:cs="宋体"/>
                <w:bCs/>
                <w:sz w:val="24"/>
                <w:szCs w:val="24"/>
              </w:rPr>
              <w:t>符合投标人需求的有效建议和措施每项得1分，最高得5分(针对能否有效的在保证质量的前提下节约工程造价、能否在保证质量的前提下合理安排机械设备等相关的针对本项目实际情况改进措施及合理化建议）。</w:t>
            </w:r>
            <w:r>
              <w:rPr>
                <w:rFonts w:hint="eastAsia" w:ascii="宋体" w:hAnsi="宋体" w:eastAsia="宋体" w:cs="宋体"/>
                <w:sz w:val="24"/>
                <w:szCs w:val="24"/>
                <w:lang w:bidi="ar"/>
              </w:rPr>
              <w:t>未提供不得分。（0-5分）</w:t>
            </w:r>
          </w:p>
        </w:tc>
        <w:tc>
          <w:tcPr>
            <w:tcW w:w="1073" w:type="dxa"/>
            <w:noWrap w:val="0"/>
            <w:vAlign w:val="center"/>
          </w:tcPr>
          <w:p>
            <w:pPr>
              <w:pStyle w:val="13"/>
              <w:spacing w:before="0" w:beforeLines="0" w:after="0" w:afterLines="0"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478" w:type="dxa"/>
            <w:gridSpan w:val="3"/>
            <w:noWrap w:val="0"/>
            <w:vAlign w:val="center"/>
          </w:tcPr>
          <w:p>
            <w:pPr>
              <w:pStyle w:val="13"/>
              <w:spacing w:before="0" w:beforeLines="0" w:after="0" w:afterLines="0" w:line="36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商务、资信部分</w:t>
            </w:r>
          </w:p>
        </w:tc>
        <w:tc>
          <w:tcPr>
            <w:tcW w:w="1073" w:type="dxa"/>
            <w:noWrap w:val="0"/>
            <w:vAlign w:val="center"/>
          </w:tcPr>
          <w:p>
            <w:pPr>
              <w:pStyle w:val="13"/>
              <w:spacing w:before="0" w:beforeLines="0" w:after="0" w:afterLines="0"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384" w:type="dxa"/>
            <w:noWrap w:val="0"/>
            <w:vAlign w:val="center"/>
          </w:tcPr>
          <w:p>
            <w:pPr>
              <w:widowControl/>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企业业绩</w:t>
            </w:r>
          </w:p>
        </w:tc>
        <w:tc>
          <w:tcPr>
            <w:tcW w:w="7094" w:type="dxa"/>
            <w:gridSpan w:val="2"/>
            <w:noWrap w:val="0"/>
            <w:vAlign w:val="center"/>
          </w:tcPr>
          <w:p>
            <w:pPr>
              <w:widowControl/>
              <w:spacing w:line="360" w:lineRule="exact"/>
              <w:rPr>
                <w:rFonts w:hint="eastAsia" w:ascii="宋体" w:hAnsi="宋体" w:eastAsia="宋体" w:cs="宋体"/>
                <w:sz w:val="24"/>
                <w:szCs w:val="24"/>
                <w:lang w:bidi="ar"/>
              </w:rPr>
            </w:pPr>
            <w:r>
              <w:rPr>
                <w:rFonts w:hint="eastAsia" w:ascii="宋体" w:hAnsi="宋体" w:eastAsia="宋体" w:cs="宋体"/>
                <w:sz w:val="24"/>
                <w:szCs w:val="24"/>
              </w:rPr>
              <w:t>201</w:t>
            </w:r>
            <w:r>
              <w:rPr>
                <w:rFonts w:hint="eastAsia" w:ascii="宋体" w:hAnsi="宋体" w:eastAsia="宋体" w:cs="宋体"/>
                <w:sz w:val="24"/>
                <w:szCs w:val="24"/>
                <w:lang w:val="en-US" w:eastAsia="zh-CN"/>
              </w:rPr>
              <w:t>9</w:t>
            </w:r>
            <w:r>
              <w:rPr>
                <w:rFonts w:hint="eastAsia" w:ascii="宋体" w:hAnsi="宋体" w:eastAsia="宋体" w:cs="宋体"/>
                <w:sz w:val="24"/>
                <w:szCs w:val="24"/>
              </w:rPr>
              <w:t>年1月以来的同类</w:t>
            </w:r>
            <w:r>
              <w:rPr>
                <w:rFonts w:hint="eastAsia" w:ascii="宋体" w:hAnsi="宋体" w:eastAsia="宋体" w:cs="宋体"/>
                <w:sz w:val="24"/>
                <w:szCs w:val="24"/>
                <w:lang w:eastAsia="zh-CN"/>
              </w:rPr>
              <w:t>装修</w:t>
            </w:r>
            <w:r>
              <w:rPr>
                <w:rFonts w:hint="eastAsia" w:ascii="宋体" w:hAnsi="宋体" w:eastAsia="宋体" w:cs="宋体"/>
                <w:sz w:val="24"/>
                <w:szCs w:val="24"/>
              </w:rPr>
              <w:t>项目</w:t>
            </w:r>
            <w:r>
              <w:rPr>
                <w:rFonts w:hint="eastAsia" w:ascii="宋体" w:hAnsi="宋体" w:eastAsia="宋体" w:cs="宋体"/>
                <w:sz w:val="24"/>
                <w:szCs w:val="24"/>
                <w:lang w:eastAsia="zh-CN"/>
              </w:rPr>
              <w:t>；</w:t>
            </w:r>
            <w:r>
              <w:rPr>
                <w:rFonts w:hint="eastAsia" w:ascii="宋体" w:hAnsi="宋体" w:eastAsia="宋体" w:cs="宋体"/>
                <w:sz w:val="24"/>
                <w:szCs w:val="24"/>
              </w:rPr>
              <w:t>提供中标通知书</w:t>
            </w:r>
            <w:r>
              <w:rPr>
                <w:rFonts w:hint="eastAsia" w:ascii="宋体" w:hAnsi="宋体" w:eastAsia="宋体" w:cs="宋体"/>
                <w:sz w:val="24"/>
                <w:szCs w:val="24"/>
                <w:lang w:eastAsia="zh-CN"/>
              </w:rPr>
              <w:t>、</w:t>
            </w:r>
            <w:r>
              <w:rPr>
                <w:rFonts w:hint="eastAsia" w:ascii="宋体" w:hAnsi="宋体" w:eastAsia="宋体" w:cs="宋体"/>
                <w:sz w:val="24"/>
                <w:szCs w:val="24"/>
              </w:rPr>
              <w:t>合同</w:t>
            </w:r>
            <w:r>
              <w:rPr>
                <w:rFonts w:hint="eastAsia" w:ascii="宋体" w:hAnsi="宋体" w:eastAsia="宋体" w:cs="宋体"/>
                <w:sz w:val="24"/>
                <w:szCs w:val="24"/>
                <w:lang w:eastAsia="zh-CN"/>
              </w:rPr>
              <w:t>、竣工验收证明</w:t>
            </w:r>
            <w:r>
              <w:rPr>
                <w:rFonts w:hint="eastAsia" w:ascii="宋体" w:hAnsi="宋体" w:eastAsia="宋体" w:cs="宋体"/>
                <w:sz w:val="24"/>
                <w:szCs w:val="24"/>
              </w:rPr>
              <w:t>扫描件：供应商每提供一个同类装修项目业绩得</w:t>
            </w:r>
            <w:r>
              <w:rPr>
                <w:rFonts w:hint="eastAsia" w:ascii="宋体" w:hAnsi="宋体" w:eastAsia="宋体" w:cs="宋体"/>
                <w:sz w:val="24"/>
                <w:szCs w:val="24"/>
                <w:lang w:val="en-US" w:eastAsia="zh-CN"/>
              </w:rPr>
              <w:t>0.5</w:t>
            </w:r>
            <w:r>
              <w:rPr>
                <w:rFonts w:hint="eastAsia" w:ascii="宋体" w:hAnsi="宋体" w:eastAsia="宋体" w:cs="宋体"/>
                <w:sz w:val="24"/>
                <w:szCs w:val="24"/>
              </w:rPr>
              <w:t>分，最高得</w:t>
            </w:r>
            <w:r>
              <w:rPr>
                <w:rFonts w:hint="eastAsia" w:ascii="宋体" w:hAnsi="宋体" w:eastAsia="宋体" w:cs="宋体"/>
                <w:sz w:val="24"/>
                <w:szCs w:val="24"/>
                <w:lang w:val="en-US" w:eastAsia="zh-CN"/>
              </w:rPr>
              <w:t>1.5</w:t>
            </w:r>
            <w:r>
              <w:rPr>
                <w:rFonts w:hint="eastAsia" w:ascii="宋体" w:hAnsi="宋体" w:eastAsia="宋体" w:cs="宋体"/>
                <w:sz w:val="24"/>
                <w:szCs w:val="24"/>
              </w:rPr>
              <w:t>分。</w:t>
            </w:r>
            <w:r>
              <w:rPr>
                <w:rFonts w:hint="eastAsia" w:ascii="宋体" w:hAnsi="宋体" w:eastAsia="宋体" w:cs="宋体"/>
                <w:sz w:val="24"/>
                <w:szCs w:val="24"/>
                <w:lang w:bidi="ar"/>
              </w:rPr>
              <w:t>未提供不得分。（0-</w:t>
            </w:r>
            <w:r>
              <w:rPr>
                <w:rFonts w:hint="eastAsia" w:ascii="宋体" w:hAnsi="宋体" w:eastAsia="宋体" w:cs="宋体"/>
                <w:sz w:val="24"/>
                <w:szCs w:val="24"/>
                <w:lang w:val="en-US" w:eastAsia="zh-CN" w:bidi="ar"/>
              </w:rPr>
              <w:t>1.</w:t>
            </w:r>
            <w:r>
              <w:rPr>
                <w:rFonts w:hint="eastAsia" w:ascii="宋体" w:hAnsi="宋体" w:eastAsia="宋体" w:cs="宋体"/>
                <w:sz w:val="24"/>
                <w:szCs w:val="24"/>
                <w:lang w:bidi="ar"/>
              </w:rPr>
              <w:t>5分）</w:t>
            </w:r>
          </w:p>
          <w:p>
            <w:pPr>
              <w:widowControl/>
              <w:spacing w:line="360" w:lineRule="exact"/>
              <w:rPr>
                <w:rFonts w:hint="eastAsia" w:ascii="宋体" w:hAnsi="宋体" w:eastAsia="宋体" w:cs="宋体"/>
                <w:sz w:val="24"/>
                <w:szCs w:val="24"/>
                <w:lang w:eastAsia="zh-CN"/>
              </w:rPr>
            </w:pPr>
            <w:r>
              <w:rPr>
                <w:rFonts w:hint="eastAsia" w:ascii="宋体" w:hAnsi="宋体" w:eastAsia="宋体" w:cs="宋体"/>
                <w:b/>
                <w:bCs/>
                <w:sz w:val="24"/>
                <w:szCs w:val="24"/>
                <w:lang w:eastAsia="zh-CN" w:bidi="ar"/>
              </w:rPr>
              <w:t>注：以合同签订时间为准。</w:t>
            </w:r>
          </w:p>
        </w:tc>
        <w:tc>
          <w:tcPr>
            <w:tcW w:w="1073" w:type="dxa"/>
            <w:noWrap w:val="0"/>
            <w:vAlign w:val="center"/>
          </w:tcPr>
          <w:p>
            <w:pPr>
              <w:pStyle w:val="13"/>
              <w:spacing w:before="0" w:beforeLines="0" w:after="0" w:afterLines="0" w:line="360" w:lineRule="exact"/>
              <w:jc w:val="center"/>
              <w:rPr>
                <w:rFonts w:hint="eastAsia" w:ascii="宋体" w:hAnsi="宋体" w:eastAsia="宋体" w:cs="宋体"/>
                <w:sz w:val="24"/>
                <w:szCs w:val="24"/>
                <w:highlight w:val="yellow"/>
                <w:lang w:val="en-US" w:eastAsia="zh-CN"/>
              </w:rPr>
            </w:pPr>
            <w:r>
              <w:rPr>
                <w:rFonts w:hint="eastAsia" w:ascii="宋体" w:hAnsi="宋体" w:eastAsia="宋体" w:cs="宋体"/>
                <w:sz w:val="24"/>
                <w:szCs w:val="24"/>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384" w:type="dxa"/>
            <w:noWrap w:val="0"/>
            <w:vAlign w:val="center"/>
          </w:tcPr>
          <w:p>
            <w:pPr>
              <w:widowControl/>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售后服务</w:t>
            </w:r>
          </w:p>
          <w:p>
            <w:pPr>
              <w:widowControl/>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优惠承诺</w:t>
            </w:r>
          </w:p>
        </w:tc>
        <w:tc>
          <w:tcPr>
            <w:tcW w:w="7094" w:type="dxa"/>
            <w:gridSpan w:val="2"/>
            <w:noWrap w:val="0"/>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根据提供的售后服务方案全面周到且优惠幅度大，综合评审；除</w:t>
            </w:r>
            <w:r>
              <w:rPr>
                <w:rFonts w:hint="eastAsia" w:ascii="宋体" w:hAnsi="宋体" w:eastAsia="宋体" w:cs="宋体"/>
                <w:sz w:val="24"/>
                <w:szCs w:val="24"/>
                <w:lang w:eastAsia="zh-CN"/>
              </w:rPr>
              <w:t>招标</w:t>
            </w:r>
            <w:r>
              <w:rPr>
                <w:rFonts w:hint="eastAsia" w:ascii="宋体" w:hAnsi="宋体" w:eastAsia="宋体" w:cs="宋体"/>
                <w:sz w:val="24"/>
                <w:szCs w:val="24"/>
              </w:rPr>
              <w:t>文件规定内容外无其他售后服务承诺的，该项不得分；本项最高得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bidi="ar"/>
              </w:rPr>
              <w:t>未提供不得分。（0-</w:t>
            </w:r>
            <w:r>
              <w:rPr>
                <w:rFonts w:hint="eastAsia" w:ascii="宋体" w:hAnsi="宋体" w:eastAsia="宋体" w:cs="宋体"/>
                <w:sz w:val="24"/>
                <w:szCs w:val="24"/>
                <w:lang w:val="en-US" w:eastAsia="zh-CN" w:bidi="ar"/>
              </w:rPr>
              <w:t>2</w:t>
            </w:r>
            <w:r>
              <w:rPr>
                <w:rFonts w:hint="eastAsia" w:ascii="宋体" w:hAnsi="宋体" w:eastAsia="宋体" w:cs="宋体"/>
                <w:sz w:val="24"/>
                <w:szCs w:val="24"/>
                <w:lang w:bidi="ar"/>
              </w:rPr>
              <w:t>分）</w:t>
            </w:r>
          </w:p>
        </w:tc>
        <w:tc>
          <w:tcPr>
            <w:tcW w:w="1073" w:type="dxa"/>
            <w:noWrap w:val="0"/>
            <w:vAlign w:val="center"/>
          </w:tcPr>
          <w:p>
            <w:pPr>
              <w:pStyle w:val="13"/>
              <w:spacing w:before="0" w:beforeLines="0" w:after="0" w:afterLines="0"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384" w:type="dxa"/>
            <w:noWrap w:val="0"/>
            <w:vAlign w:val="center"/>
          </w:tcPr>
          <w:p>
            <w:pPr>
              <w:widowControl/>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质保期</w:t>
            </w:r>
          </w:p>
        </w:tc>
        <w:tc>
          <w:tcPr>
            <w:tcW w:w="7094" w:type="dxa"/>
            <w:gridSpan w:val="2"/>
            <w:noWrap w:val="0"/>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响应</w:t>
            </w:r>
            <w:r>
              <w:rPr>
                <w:rFonts w:hint="eastAsia" w:ascii="宋体" w:hAnsi="宋体" w:eastAsia="宋体" w:cs="宋体"/>
                <w:sz w:val="24"/>
                <w:szCs w:val="24"/>
                <w:lang w:eastAsia="zh-CN"/>
              </w:rPr>
              <w:t>招标</w:t>
            </w:r>
            <w:r>
              <w:rPr>
                <w:rFonts w:hint="eastAsia" w:ascii="宋体" w:hAnsi="宋体" w:eastAsia="宋体" w:cs="宋体"/>
                <w:sz w:val="24"/>
                <w:szCs w:val="24"/>
              </w:rPr>
              <w:t>文件质保期要求的得基本2分，超过</w:t>
            </w:r>
            <w:r>
              <w:rPr>
                <w:rFonts w:hint="eastAsia" w:ascii="宋体" w:hAnsi="宋体" w:eastAsia="宋体" w:cs="宋体"/>
                <w:sz w:val="24"/>
                <w:szCs w:val="24"/>
                <w:lang w:eastAsia="zh-CN"/>
              </w:rPr>
              <w:t>招标</w:t>
            </w:r>
            <w:r>
              <w:rPr>
                <w:rFonts w:hint="eastAsia" w:ascii="宋体" w:hAnsi="宋体" w:eastAsia="宋体" w:cs="宋体"/>
                <w:sz w:val="24"/>
                <w:szCs w:val="24"/>
              </w:rPr>
              <w:t>文件规定的，每增加</w:t>
            </w:r>
            <w:r>
              <w:rPr>
                <w:rFonts w:hint="eastAsia" w:ascii="宋体" w:hAnsi="宋体" w:eastAsia="宋体" w:cs="宋体"/>
                <w:sz w:val="24"/>
                <w:szCs w:val="24"/>
                <w:lang w:eastAsia="zh-CN"/>
              </w:rPr>
              <w:t>半</w:t>
            </w:r>
            <w:r>
              <w:rPr>
                <w:rFonts w:hint="eastAsia" w:ascii="宋体" w:hAnsi="宋体" w:eastAsia="宋体" w:cs="宋体"/>
                <w:sz w:val="24"/>
                <w:szCs w:val="24"/>
              </w:rPr>
              <w:t>年得</w:t>
            </w:r>
            <w:r>
              <w:rPr>
                <w:rFonts w:hint="eastAsia" w:ascii="宋体" w:hAnsi="宋体" w:eastAsia="宋体" w:cs="宋体"/>
                <w:sz w:val="24"/>
                <w:szCs w:val="24"/>
                <w:lang w:val="en-US" w:eastAsia="zh-CN"/>
              </w:rPr>
              <w:t>0.5</w:t>
            </w:r>
            <w:r>
              <w:rPr>
                <w:rFonts w:hint="eastAsia" w:ascii="宋体" w:hAnsi="宋体" w:eastAsia="宋体" w:cs="宋体"/>
                <w:sz w:val="24"/>
                <w:szCs w:val="24"/>
              </w:rPr>
              <w:t xml:space="preserve"> 分,最多得</w:t>
            </w:r>
            <w:r>
              <w:rPr>
                <w:rFonts w:hint="eastAsia" w:ascii="宋体" w:hAnsi="宋体" w:eastAsia="宋体" w:cs="宋体"/>
                <w:sz w:val="24"/>
                <w:szCs w:val="24"/>
                <w:lang w:val="en-US" w:eastAsia="zh-CN"/>
              </w:rPr>
              <w:t>3</w:t>
            </w:r>
            <w:r>
              <w:rPr>
                <w:rFonts w:hint="eastAsia" w:ascii="宋体" w:hAnsi="宋体" w:eastAsia="宋体" w:cs="宋体"/>
                <w:sz w:val="24"/>
                <w:szCs w:val="24"/>
              </w:rPr>
              <w:t>分（需在响应文件中提供质保承诺明确，未提供承诺或未明确的不得分）。</w:t>
            </w:r>
            <w:r>
              <w:rPr>
                <w:rFonts w:hint="eastAsia" w:ascii="宋体" w:hAnsi="宋体" w:eastAsia="宋体" w:cs="宋体"/>
                <w:sz w:val="24"/>
                <w:szCs w:val="24"/>
                <w:lang w:bidi="ar"/>
              </w:rPr>
              <w:t>（0-</w:t>
            </w:r>
            <w:r>
              <w:rPr>
                <w:rFonts w:hint="eastAsia" w:ascii="宋体" w:hAnsi="宋体" w:eastAsia="宋体" w:cs="宋体"/>
                <w:sz w:val="24"/>
                <w:szCs w:val="24"/>
                <w:lang w:val="en-US" w:eastAsia="zh-CN" w:bidi="ar"/>
              </w:rPr>
              <w:t>3</w:t>
            </w:r>
            <w:r>
              <w:rPr>
                <w:rFonts w:hint="eastAsia" w:ascii="宋体" w:hAnsi="宋体" w:eastAsia="宋体" w:cs="宋体"/>
                <w:sz w:val="24"/>
                <w:szCs w:val="24"/>
                <w:lang w:bidi="ar"/>
              </w:rPr>
              <w:t>分）</w:t>
            </w:r>
          </w:p>
        </w:tc>
        <w:tc>
          <w:tcPr>
            <w:tcW w:w="1073" w:type="dxa"/>
            <w:noWrap w:val="0"/>
            <w:vAlign w:val="center"/>
          </w:tcPr>
          <w:p>
            <w:pPr>
              <w:pStyle w:val="13"/>
              <w:spacing w:before="0" w:beforeLines="0" w:after="0" w:afterLines="0"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384" w:type="dxa"/>
            <w:noWrap w:val="0"/>
            <w:vAlign w:val="center"/>
          </w:tcPr>
          <w:p>
            <w:pPr>
              <w:widowControl/>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售后维修响应时间及服务保障</w:t>
            </w:r>
          </w:p>
        </w:tc>
        <w:tc>
          <w:tcPr>
            <w:tcW w:w="7094" w:type="dxa"/>
            <w:gridSpan w:val="2"/>
            <w:noWrap w:val="0"/>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接到采购人报修通知后 2小时内到现场维修的，得</w:t>
            </w:r>
            <w:r>
              <w:rPr>
                <w:rFonts w:hint="eastAsia" w:ascii="宋体" w:hAnsi="宋体" w:eastAsia="宋体" w:cs="宋体"/>
                <w:sz w:val="24"/>
                <w:szCs w:val="24"/>
                <w:lang w:val="en-US" w:eastAsia="zh-CN"/>
              </w:rPr>
              <w:t>1</w:t>
            </w:r>
            <w:r>
              <w:rPr>
                <w:rFonts w:hint="eastAsia" w:ascii="宋体" w:hAnsi="宋体" w:eastAsia="宋体" w:cs="宋体"/>
                <w:sz w:val="24"/>
                <w:szCs w:val="24"/>
              </w:rPr>
              <w:t>分；每提前半小时加0.5分</w:t>
            </w:r>
            <w:r>
              <w:rPr>
                <w:rFonts w:hint="eastAsia" w:ascii="宋体" w:hAnsi="宋体" w:cs="宋体"/>
                <w:sz w:val="24"/>
                <w:szCs w:val="24"/>
                <w:lang w:eastAsia="zh-CN"/>
              </w:rPr>
              <w:t>；</w:t>
            </w:r>
            <w:r>
              <w:rPr>
                <w:rFonts w:hint="eastAsia" w:ascii="宋体" w:hAnsi="宋体" w:eastAsia="宋体" w:cs="宋体"/>
                <w:sz w:val="24"/>
                <w:szCs w:val="24"/>
              </w:rPr>
              <w:t>最高得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bidi="ar"/>
              </w:rPr>
              <w:t>未提供不得分。（0-</w:t>
            </w:r>
            <w:r>
              <w:rPr>
                <w:rFonts w:hint="eastAsia" w:ascii="宋体" w:hAnsi="宋体" w:eastAsia="宋体" w:cs="宋体"/>
                <w:sz w:val="24"/>
                <w:szCs w:val="24"/>
                <w:lang w:val="en-US" w:eastAsia="zh-CN" w:bidi="ar"/>
              </w:rPr>
              <w:t>2</w:t>
            </w:r>
            <w:r>
              <w:rPr>
                <w:rFonts w:hint="eastAsia" w:ascii="宋体" w:hAnsi="宋体" w:eastAsia="宋体" w:cs="宋体"/>
                <w:sz w:val="24"/>
                <w:szCs w:val="24"/>
                <w:lang w:bidi="ar"/>
              </w:rPr>
              <w:t>分）</w:t>
            </w:r>
          </w:p>
        </w:tc>
        <w:tc>
          <w:tcPr>
            <w:tcW w:w="1073" w:type="dxa"/>
            <w:noWrap w:val="0"/>
            <w:vAlign w:val="center"/>
          </w:tcPr>
          <w:p>
            <w:pPr>
              <w:pStyle w:val="13"/>
              <w:spacing w:before="0" w:beforeLines="0" w:after="0" w:afterLines="0"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384" w:type="dxa"/>
            <w:noWrap w:val="0"/>
            <w:vAlign w:val="center"/>
          </w:tcPr>
          <w:p>
            <w:pPr>
              <w:widowControl/>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企业荣誉</w:t>
            </w:r>
          </w:p>
        </w:tc>
        <w:tc>
          <w:tcPr>
            <w:tcW w:w="7094" w:type="dxa"/>
            <w:gridSpan w:val="2"/>
            <w:noWrap w:val="0"/>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lang w:eastAsia="zh-CN"/>
              </w:rPr>
              <w:t>评审</w:t>
            </w:r>
            <w:r>
              <w:rPr>
                <w:rFonts w:hint="eastAsia" w:ascii="宋体" w:hAnsi="宋体" w:eastAsia="宋体" w:cs="宋体"/>
                <w:sz w:val="24"/>
                <w:szCs w:val="24"/>
              </w:rPr>
              <w:t>小组按响应文件提供的201</w:t>
            </w:r>
            <w:r>
              <w:rPr>
                <w:rFonts w:hint="eastAsia" w:ascii="宋体" w:hAnsi="宋体" w:eastAsia="宋体" w:cs="宋体"/>
                <w:sz w:val="24"/>
                <w:szCs w:val="24"/>
                <w:lang w:val="en-US" w:eastAsia="zh-CN"/>
              </w:rPr>
              <w:t>9</w:t>
            </w:r>
            <w:r>
              <w:rPr>
                <w:rFonts w:hint="eastAsia" w:ascii="宋体" w:hAnsi="宋体" w:eastAsia="宋体" w:cs="宋体"/>
                <w:sz w:val="24"/>
                <w:szCs w:val="24"/>
              </w:rPr>
              <w:t>年1月至今政府行政职能部门或行业主管部门或行业协会授予的供应商企业荣誉证书（复印件并加盖供应商公章）进行评分。</w:t>
            </w:r>
          </w:p>
          <w:p>
            <w:pPr>
              <w:spacing w:line="360" w:lineRule="exact"/>
              <w:rPr>
                <w:rFonts w:hint="eastAsia" w:ascii="宋体" w:hAnsi="宋体" w:eastAsia="宋体" w:cs="宋体"/>
                <w:sz w:val="24"/>
                <w:szCs w:val="24"/>
              </w:rPr>
            </w:pPr>
            <w:r>
              <w:rPr>
                <w:rFonts w:hint="eastAsia" w:ascii="宋体" w:hAnsi="宋体" w:eastAsia="宋体" w:cs="宋体"/>
                <w:sz w:val="24"/>
                <w:szCs w:val="24"/>
              </w:rPr>
              <w:t>（1）有国家级，包含国务院所属的部、委、办、局或行业协会授予的荣誉的得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spacing w:line="360" w:lineRule="exact"/>
              <w:rPr>
                <w:rFonts w:hint="eastAsia" w:ascii="宋体" w:hAnsi="宋体" w:eastAsia="宋体" w:cs="宋体"/>
                <w:sz w:val="24"/>
                <w:szCs w:val="24"/>
              </w:rPr>
            </w:pPr>
            <w:r>
              <w:rPr>
                <w:rFonts w:hint="eastAsia" w:ascii="宋体" w:hAnsi="宋体" w:eastAsia="宋体" w:cs="宋体"/>
                <w:sz w:val="24"/>
                <w:szCs w:val="24"/>
              </w:rPr>
              <w:t>（2）有省级，包含省政府所属的部、委、办、局（厅）或行业协会授予的荣誉的得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pPr>
              <w:spacing w:line="360" w:lineRule="exact"/>
              <w:rPr>
                <w:rFonts w:hint="eastAsia" w:ascii="宋体" w:hAnsi="宋体" w:eastAsia="宋体" w:cs="宋体"/>
                <w:sz w:val="24"/>
                <w:szCs w:val="24"/>
              </w:rPr>
            </w:pPr>
            <w:r>
              <w:rPr>
                <w:rFonts w:hint="eastAsia" w:ascii="宋体" w:hAnsi="宋体" w:eastAsia="宋体" w:cs="宋体"/>
                <w:sz w:val="24"/>
                <w:szCs w:val="24"/>
              </w:rPr>
              <w:t>（3）有市级，包含市政府所属的部、委、办、局或区、县政府或行业协会授予的荣誉的得1分。</w:t>
            </w:r>
          </w:p>
          <w:p>
            <w:pPr>
              <w:spacing w:line="360" w:lineRule="exact"/>
              <w:rPr>
                <w:rFonts w:hint="eastAsia" w:ascii="宋体" w:hAnsi="宋体" w:eastAsia="宋体" w:cs="宋体"/>
                <w:sz w:val="24"/>
                <w:szCs w:val="24"/>
              </w:rPr>
            </w:pPr>
            <w:r>
              <w:rPr>
                <w:rFonts w:hint="eastAsia" w:ascii="宋体" w:hAnsi="宋体" w:eastAsia="宋体" w:cs="宋体"/>
                <w:sz w:val="24"/>
                <w:szCs w:val="24"/>
              </w:rPr>
              <w:t>（1）-（3）项分值不重复计算，未提供不得分。</w:t>
            </w:r>
            <w:r>
              <w:rPr>
                <w:rFonts w:hint="eastAsia" w:ascii="宋体" w:hAnsi="宋体" w:eastAsia="宋体" w:cs="宋体"/>
                <w:sz w:val="24"/>
                <w:szCs w:val="24"/>
                <w:lang w:bidi="ar"/>
              </w:rPr>
              <w:t>（0-</w:t>
            </w:r>
            <w:r>
              <w:rPr>
                <w:rFonts w:hint="eastAsia" w:ascii="宋体" w:hAnsi="宋体" w:eastAsia="宋体" w:cs="宋体"/>
                <w:sz w:val="24"/>
                <w:szCs w:val="24"/>
                <w:lang w:val="en-US" w:eastAsia="zh-CN" w:bidi="ar"/>
              </w:rPr>
              <w:t>5</w:t>
            </w:r>
            <w:r>
              <w:rPr>
                <w:rFonts w:hint="eastAsia" w:ascii="宋体" w:hAnsi="宋体" w:eastAsia="宋体" w:cs="宋体"/>
                <w:sz w:val="24"/>
                <w:szCs w:val="24"/>
                <w:lang w:bidi="ar"/>
              </w:rPr>
              <w:t>分）</w:t>
            </w:r>
          </w:p>
        </w:tc>
        <w:tc>
          <w:tcPr>
            <w:tcW w:w="1073" w:type="dxa"/>
            <w:noWrap w:val="0"/>
            <w:vAlign w:val="center"/>
          </w:tcPr>
          <w:p>
            <w:pPr>
              <w:pStyle w:val="13"/>
              <w:spacing w:before="0" w:beforeLines="0" w:after="0" w:afterLines="0"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4" w:hRule="atLeast"/>
        </w:trPr>
        <w:tc>
          <w:tcPr>
            <w:tcW w:w="1384" w:type="dxa"/>
            <w:noWrap w:val="0"/>
            <w:vAlign w:val="center"/>
          </w:tcPr>
          <w:p>
            <w:pPr>
              <w:widowControl/>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项目负责人</w:t>
            </w:r>
          </w:p>
          <w:p>
            <w:pPr>
              <w:widowControl/>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荣誉</w:t>
            </w:r>
          </w:p>
        </w:tc>
        <w:tc>
          <w:tcPr>
            <w:tcW w:w="7094" w:type="dxa"/>
            <w:gridSpan w:val="2"/>
            <w:noWrap w:val="0"/>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lang w:val="en-US" w:eastAsia="zh-CN"/>
              </w:rPr>
              <w:t xml:space="preserve">评审小组按供应商提供的 2019 年 1 月 1 日至今有效的政府行政职能部门或行业主管部门的项目负责人荣誉（复印件并加盖供应商公章）进行评分。 </w:t>
            </w:r>
          </w:p>
          <w:p>
            <w:pPr>
              <w:spacing w:line="360" w:lineRule="exact"/>
              <w:rPr>
                <w:rFonts w:hint="eastAsia" w:ascii="宋体" w:hAnsi="宋体" w:eastAsia="宋体" w:cs="宋体"/>
                <w:sz w:val="24"/>
                <w:szCs w:val="24"/>
              </w:rPr>
            </w:pPr>
            <w:r>
              <w:rPr>
                <w:rFonts w:hint="eastAsia" w:ascii="宋体" w:hAnsi="宋体" w:eastAsia="宋体" w:cs="宋体"/>
                <w:sz w:val="24"/>
                <w:szCs w:val="24"/>
                <w:lang w:val="en-US" w:eastAsia="zh-CN"/>
              </w:rPr>
              <w:t xml:space="preserve">国家级，包含国务院所属的部、委、办、局或行业主管部门的荣誉得5分； </w:t>
            </w:r>
          </w:p>
          <w:p>
            <w:pPr>
              <w:spacing w:line="360" w:lineRule="exact"/>
              <w:rPr>
                <w:rFonts w:hint="eastAsia" w:ascii="宋体" w:hAnsi="宋体" w:eastAsia="宋体" w:cs="宋体"/>
                <w:sz w:val="24"/>
                <w:szCs w:val="24"/>
              </w:rPr>
            </w:pPr>
            <w:r>
              <w:rPr>
                <w:rFonts w:hint="eastAsia" w:ascii="宋体" w:hAnsi="宋体" w:eastAsia="宋体" w:cs="宋体"/>
                <w:sz w:val="24"/>
                <w:szCs w:val="24"/>
                <w:lang w:val="en-US" w:eastAsia="zh-CN"/>
              </w:rPr>
              <w:t xml:space="preserve">省级，包含省政府所属的部、委、办、局（厅）或行业主管部门的荣誉得3分； </w:t>
            </w:r>
          </w:p>
          <w:p>
            <w:pPr>
              <w:spacing w:line="360" w:lineRule="exact"/>
              <w:rPr>
                <w:rFonts w:hint="eastAsia" w:ascii="宋体" w:hAnsi="宋体" w:eastAsia="宋体" w:cs="宋体"/>
                <w:sz w:val="24"/>
                <w:szCs w:val="24"/>
              </w:rPr>
            </w:pPr>
            <w:r>
              <w:rPr>
                <w:rFonts w:hint="eastAsia" w:ascii="宋体" w:hAnsi="宋体" w:eastAsia="宋体" w:cs="宋体"/>
                <w:sz w:val="24"/>
                <w:szCs w:val="24"/>
                <w:lang w:val="en-US" w:eastAsia="zh-CN"/>
              </w:rPr>
              <w:t xml:space="preserve">市级，包含市政府所属的部、委、办、局或区、县政府或行业主管部门的荣誉得1分。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注：需提供获奖证书或获奖文件扫描件加盖公章，时间以提供的获奖证书或获奖文件发文时间为准，同个业绩奖项以最高获奖计分，不重复计分，未提供不得分。</w:t>
            </w:r>
            <w:r>
              <w:rPr>
                <w:rFonts w:hint="eastAsia" w:ascii="宋体" w:hAnsi="宋体" w:eastAsia="宋体" w:cs="宋体"/>
                <w:color w:val="000000"/>
                <w:kern w:val="0"/>
                <w:sz w:val="24"/>
                <w:szCs w:val="24"/>
                <w:lang w:val="en-US" w:eastAsia="zh-CN" w:bidi="ar"/>
              </w:rPr>
              <w:t xml:space="preserve"> </w:t>
            </w:r>
          </w:p>
        </w:tc>
        <w:tc>
          <w:tcPr>
            <w:tcW w:w="1073" w:type="dxa"/>
            <w:noWrap w:val="0"/>
            <w:vAlign w:val="center"/>
          </w:tcPr>
          <w:p>
            <w:pPr>
              <w:pStyle w:val="13"/>
              <w:spacing w:before="0" w:beforeLines="0" w:after="0" w:afterLines="0"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384" w:type="dxa"/>
            <w:noWrap w:val="0"/>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企业认证</w:t>
            </w:r>
          </w:p>
        </w:tc>
        <w:tc>
          <w:tcPr>
            <w:tcW w:w="7094" w:type="dxa"/>
            <w:gridSpan w:val="2"/>
            <w:noWrap w:val="0"/>
            <w:vAlign w:val="center"/>
          </w:tcPr>
          <w:p>
            <w:pPr>
              <w:spacing w:line="360" w:lineRule="exact"/>
              <w:rPr>
                <w:rFonts w:hint="eastAsia" w:ascii="宋体" w:hAnsi="宋体" w:eastAsia="宋体" w:cs="宋体"/>
                <w:sz w:val="24"/>
                <w:szCs w:val="24"/>
              </w:rPr>
            </w:pPr>
            <w:r>
              <w:rPr>
                <w:rFonts w:hint="eastAsia" w:ascii="宋体" w:hAnsi="宋体" w:eastAsia="宋体" w:cs="宋体"/>
                <w:sz w:val="24"/>
                <w:szCs w:val="24"/>
              </w:rPr>
              <w:t>供应商提供有效的质量管理体系、环境认证体系、职业健康体系证书，凭相关证书扫描件加盖公章每项得</w:t>
            </w:r>
            <w:r>
              <w:rPr>
                <w:rFonts w:hint="eastAsia" w:ascii="宋体" w:hAnsi="宋体" w:eastAsia="宋体" w:cs="宋体"/>
                <w:sz w:val="24"/>
                <w:szCs w:val="24"/>
                <w:lang w:val="en-US" w:eastAsia="zh-CN"/>
              </w:rPr>
              <w:t>1</w:t>
            </w:r>
            <w:r>
              <w:rPr>
                <w:rFonts w:hint="eastAsia" w:ascii="宋体" w:hAnsi="宋体" w:eastAsia="宋体" w:cs="宋体"/>
                <w:sz w:val="24"/>
                <w:szCs w:val="24"/>
              </w:rPr>
              <w:t>分，最高</w:t>
            </w:r>
            <w:r>
              <w:rPr>
                <w:rFonts w:hint="eastAsia" w:ascii="宋体" w:hAnsi="宋体" w:eastAsia="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bidi="ar"/>
              </w:rPr>
              <w:t>未提供不得分。（0-</w:t>
            </w:r>
            <w:r>
              <w:rPr>
                <w:rFonts w:hint="eastAsia" w:ascii="宋体" w:hAnsi="宋体" w:eastAsia="宋体" w:cs="宋体"/>
                <w:sz w:val="24"/>
                <w:szCs w:val="24"/>
                <w:lang w:val="en-US" w:eastAsia="zh-CN" w:bidi="ar"/>
              </w:rPr>
              <w:t>3</w:t>
            </w:r>
            <w:r>
              <w:rPr>
                <w:rFonts w:hint="eastAsia" w:ascii="宋体" w:hAnsi="宋体" w:eastAsia="宋体" w:cs="宋体"/>
                <w:sz w:val="24"/>
                <w:szCs w:val="24"/>
                <w:lang w:bidi="ar"/>
              </w:rPr>
              <w:t>分）</w:t>
            </w:r>
          </w:p>
        </w:tc>
        <w:tc>
          <w:tcPr>
            <w:tcW w:w="1073" w:type="dxa"/>
            <w:noWrap w:val="0"/>
            <w:vAlign w:val="center"/>
          </w:tcPr>
          <w:p>
            <w:pPr>
              <w:pStyle w:val="13"/>
              <w:spacing w:before="0" w:beforeLines="0" w:after="0" w:afterLines="0"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384" w:type="dxa"/>
            <w:noWrap w:val="0"/>
            <w:vAlign w:val="center"/>
          </w:tcPr>
          <w:p>
            <w:pPr>
              <w:adjustRightInd w:val="0"/>
              <w:spacing w:line="380" w:lineRule="exact"/>
              <w:ind w:firstLine="120" w:firstLineChars="5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投标文件编制质量</w:t>
            </w:r>
          </w:p>
        </w:tc>
        <w:tc>
          <w:tcPr>
            <w:tcW w:w="7094" w:type="dxa"/>
            <w:gridSpan w:val="2"/>
            <w:noWrap w:val="0"/>
            <w:vAlign w:val="center"/>
          </w:tcPr>
          <w:p>
            <w:pPr>
              <w:pStyle w:val="2"/>
              <w:ind w:left="0" w:leftChars="0" w:firstLine="0" w:firstLineChars="0"/>
              <w:rPr>
                <w:rFonts w:hint="eastAsia" w:ascii="宋体" w:hAnsi="宋体" w:eastAsia="宋体" w:cs="宋体"/>
                <w:b/>
                <w:spacing w:val="2"/>
                <w:kern w:val="2"/>
                <w:sz w:val="24"/>
                <w:szCs w:val="24"/>
                <w:lang w:val="en-US" w:eastAsia="zh-CN" w:bidi="ar-SA"/>
              </w:rPr>
            </w:pPr>
            <w:r>
              <w:rPr>
                <w:rFonts w:hint="eastAsia" w:ascii="宋体" w:hAnsi="宋体" w:eastAsia="宋体" w:cs="宋体"/>
                <w:kern w:val="2"/>
                <w:sz w:val="24"/>
                <w:szCs w:val="24"/>
                <w:lang w:val="en-US" w:eastAsia="zh-CN" w:bidi="ar-SA"/>
              </w:rPr>
              <w:t>根据投标文件是否编排有序、书面整洁、内容详实、投标文件的封面是否加盖公章，投标文件是否按采购文件的编制要求制作目录和页码酌情给分。</w:t>
            </w:r>
          </w:p>
        </w:tc>
        <w:tc>
          <w:tcPr>
            <w:tcW w:w="1073" w:type="dxa"/>
            <w:noWrap w:val="0"/>
            <w:vAlign w:val="center"/>
          </w:tcPr>
          <w:p>
            <w:pPr>
              <w:spacing w:line="3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4" w:type="dxa"/>
            <w:tcBorders>
              <w:top w:val="single" w:color="auto" w:sz="4" w:space="0"/>
              <w:left w:val="single" w:color="auto" w:sz="4" w:space="0"/>
              <w:bottom w:val="single" w:color="auto" w:sz="4" w:space="0"/>
              <w:right w:val="single" w:color="auto" w:sz="4" w:space="0"/>
            </w:tcBorders>
            <w:noWrap w:val="0"/>
            <w:vAlign w:val="center"/>
          </w:tcPr>
          <w:p>
            <w:pPr>
              <w:pStyle w:val="13"/>
              <w:spacing w:before="0" w:beforeLines="0" w:after="0" w:afterLines="0" w:line="36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合计</w:t>
            </w:r>
          </w:p>
        </w:tc>
        <w:tc>
          <w:tcPr>
            <w:tcW w:w="7094" w:type="dxa"/>
            <w:gridSpan w:val="2"/>
            <w:tcBorders>
              <w:top w:val="single" w:color="auto" w:sz="4" w:space="0"/>
              <w:left w:val="single" w:color="auto" w:sz="4" w:space="0"/>
              <w:bottom w:val="single" w:color="auto" w:sz="4" w:space="0"/>
              <w:right w:val="single" w:color="auto" w:sz="4" w:space="0"/>
            </w:tcBorders>
            <w:noWrap w:val="0"/>
            <w:vAlign w:val="center"/>
          </w:tcPr>
          <w:p>
            <w:pPr>
              <w:pStyle w:val="13"/>
              <w:spacing w:before="0" w:beforeLines="0" w:after="0" w:afterLines="0" w:line="360" w:lineRule="exact"/>
              <w:jc w:val="center"/>
              <w:rPr>
                <w:rFonts w:hint="eastAsia" w:ascii="宋体" w:hAnsi="宋体" w:eastAsia="宋体" w:cs="宋体"/>
                <w:sz w:val="24"/>
                <w:szCs w:val="24"/>
                <w:lang w:val="en-US" w:eastAsia="zh-CN"/>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pStyle w:val="13"/>
              <w:spacing w:before="0" w:beforeLines="0" w:after="0" w:afterLines="0"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70分</w:t>
            </w:r>
          </w:p>
        </w:tc>
      </w:tr>
    </w:tbl>
    <w:p>
      <w:pPr>
        <w:spacing w:line="530" w:lineRule="exact"/>
        <w:ind w:firstLine="361" w:firstLineChars="100"/>
        <w:jc w:val="center"/>
        <w:rPr>
          <w:rFonts w:hint="eastAsia" w:ascii="宋体" w:hAnsi="宋体"/>
          <w:b/>
          <w:color w:val="000000"/>
          <w:sz w:val="36"/>
          <w:szCs w:val="36"/>
        </w:rPr>
      </w:pPr>
    </w:p>
    <w:p>
      <w:pPr>
        <w:spacing w:line="530" w:lineRule="exact"/>
        <w:ind w:firstLine="361" w:firstLineChars="100"/>
        <w:jc w:val="center"/>
        <w:rPr>
          <w:rFonts w:hint="eastAsia" w:ascii="宋体" w:hAnsi="宋体"/>
          <w:b/>
          <w:color w:val="000000"/>
          <w:sz w:val="36"/>
          <w:szCs w:val="36"/>
        </w:rPr>
      </w:pPr>
    </w:p>
    <w:p>
      <w:pPr>
        <w:spacing w:line="530" w:lineRule="exact"/>
        <w:ind w:firstLine="361" w:firstLineChars="100"/>
        <w:jc w:val="center"/>
        <w:rPr>
          <w:rFonts w:hint="eastAsia" w:ascii="宋体" w:hAnsi="宋体"/>
          <w:b/>
          <w:color w:val="000000"/>
          <w:sz w:val="36"/>
          <w:szCs w:val="36"/>
        </w:rPr>
        <w:sectPr>
          <w:pgSz w:w="11910" w:h="16840"/>
          <w:pgMar w:top="1440" w:right="1440" w:bottom="1440" w:left="1440" w:header="340" w:footer="1278" w:gutter="0"/>
          <w:pgNumType w:fmt="decimal"/>
          <w:cols w:space="720" w:num="1"/>
        </w:sectPr>
      </w:pPr>
    </w:p>
    <w:p>
      <w:pPr>
        <w:spacing w:line="530" w:lineRule="exact"/>
        <w:ind w:firstLine="361" w:firstLineChars="100"/>
        <w:jc w:val="center"/>
        <w:rPr>
          <w:rFonts w:ascii="宋体" w:hAnsi="宋体"/>
          <w:b/>
          <w:color w:val="000000"/>
          <w:sz w:val="36"/>
          <w:szCs w:val="36"/>
        </w:rPr>
      </w:pPr>
      <w:r>
        <w:rPr>
          <w:rFonts w:hint="eastAsia" w:ascii="宋体" w:hAnsi="宋体"/>
          <w:b/>
          <w:color w:val="000000"/>
          <w:sz w:val="36"/>
          <w:szCs w:val="36"/>
        </w:rPr>
        <w:t>第五章  合同主要条款</w:t>
      </w:r>
    </w:p>
    <w:p>
      <w:pPr>
        <w:spacing w:line="560" w:lineRule="exact"/>
        <w:jc w:val="center"/>
        <w:rPr>
          <w:b/>
          <w:sz w:val="30"/>
          <w:szCs w:val="30"/>
        </w:rPr>
      </w:pPr>
      <w:r>
        <w:rPr>
          <w:rFonts w:hint="eastAsia"/>
          <w:b/>
          <w:sz w:val="30"/>
          <w:szCs w:val="30"/>
        </w:rPr>
        <w:t>浙江省政府采购合同范本</w:t>
      </w:r>
    </w:p>
    <w:p>
      <w:pPr>
        <w:spacing w:line="560" w:lineRule="exact"/>
        <w:jc w:val="center"/>
        <w:rPr>
          <w:b/>
          <w:sz w:val="30"/>
          <w:szCs w:val="30"/>
        </w:rPr>
      </w:pPr>
      <w:r>
        <w:rPr>
          <w:rFonts w:hint="eastAsia"/>
          <w:b/>
          <w:sz w:val="30"/>
          <w:szCs w:val="30"/>
        </w:rPr>
        <w:t>（以最终合同为准）</w:t>
      </w:r>
    </w:p>
    <w:p>
      <w:pPr>
        <w:pStyle w:val="13"/>
        <w:spacing w:line="560" w:lineRule="exact"/>
        <w:ind w:firstLine="480" w:firstLineChars="200"/>
        <w:rPr>
          <w:rFonts w:hAnsi="宋体" w:cs="宋体"/>
          <w:color w:val="000000"/>
          <w:sz w:val="24"/>
          <w:szCs w:val="24"/>
        </w:rPr>
      </w:pPr>
      <w:r>
        <w:rPr>
          <w:rFonts w:hint="eastAsia" w:hAnsi="宋体" w:cs="宋体"/>
          <w:color w:val="000000"/>
          <w:sz w:val="24"/>
          <w:szCs w:val="24"/>
        </w:rPr>
        <w:t>项目名称：                   项目编号：               合同号：</w:t>
      </w:r>
    </w:p>
    <w:p>
      <w:pPr>
        <w:pStyle w:val="13"/>
        <w:spacing w:line="560" w:lineRule="exact"/>
        <w:ind w:firstLine="480" w:firstLineChars="200"/>
        <w:rPr>
          <w:rFonts w:hAnsi="宋体" w:cs="宋体"/>
          <w:color w:val="000000"/>
          <w:sz w:val="24"/>
          <w:szCs w:val="24"/>
        </w:rPr>
      </w:pPr>
      <w:r>
        <w:rPr>
          <w:rFonts w:hint="eastAsia" w:hAnsi="宋体" w:cs="宋体"/>
          <w:color w:val="000000"/>
          <w:sz w:val="24"/>
          <w:szCs w:val="24"/>
        </w:rPr>
        <w:t>甲方（采购人）：</w:t>
      </w:r>
    </w:p>
    <w:p>
      <w:pPr>
        <w:pStyle w:val="13"/>
        <w:spacing w:line="560" w:lineRule="exact"/>
        <w:ind w:firstLine="480" w:firstLineChars="200"/>
        <w:rPr>
          <w:rFonts w:hAnsi="宋体" w:cs="宋体"/>
          <w:color w:val="000000"/>
          <w:sz w:val="24"/>
          <w:szCs w:val="24"/>
        </w:rPr>
      </w:pPr>
      <w:r>
        <w:rPr>
          <w:rFonts w:hint="eastAsia" w:hAnsi="宋体" w:cs="宋体"/>
          <w:color w:val="000000"/>
          <w:sz w:val="24"/>
          <w:szCs w:val="24"/>
        </w:rPr>
        <w:t>乙方（中标供应商）：</w:t>
      </w:r>
    </w:p>
    <w:p>
      <w:pPr>
        <w:pStyle w:val="13"/>
        <w:spacing w:line="560" w:lineRule="exact"/>
        <w:ind w:firstLine="480" w:firstLineChars="200"/>
        <w:rPr>
          <w:rFonts w:hAnsi="宋体" w:cs="宋体"/>
          <w:color w:val="000000"/>
          <w:sz w:val="24"/>
          <w:szCs w:val="24"/>
        </w:rPr>
      </w:pPr>
      <w:r>
        <w:rPr>
          <w:rFonts w:hint="eastAsia" w:hAnsi="宋体" w:cs="宋体"/>
          <w:color w:val="000000"/>
          <w:sz w:val="24"/>
          <w:szCs w:val="24"/>
        </w:rPr>
        <w:t>甲乙双方根据</w:t>
      </w:r>
      <w:r>
        <w:rPr>
          <w:rFonts w:hint="eastAsia" w:hAnsi="宋体" w:cs="宋体"/>
          <w:b/>
          <w:color w:val="000000"/>
          <w:sz w:val="24"/>
          <w:szCs w:val="24"/>
          <w:u w:val="single"/>
        </w:rPr>
        <w:t>湖州建通工程管理有限公司</w:t>
      </w:r>
      <w:r>
        <w:rPr>
          <w:rFonts w:hint="eastAsia" w:hAnsi="宋体" w:cs="宋体"/>
          <w:color w:val="000000"/>
          <w:sz w:val="24"/>
          <w:szCs w:val="24"/>
        </w:rPr>
        <w:t>关于</w:t>
      </w:r>
      <w:r>
        <w:rPr>
          <w:rFonts w:hint="eastAsia" w:hAnsi="宋体" w:cs="宋体"/>
          <w:b/>
          <w:color w:val="000000"/>
          <w:sz w:val="24"/>
          <w:szCs w:val="24"/>
          <w:u w:val="single"/>
          <w:lang w:eastAsia="zh-CN"/>
        </w:rPr>
        <w:t>祥瑞云邸花苑幼儿园（南浔开发区实验幼儿园分园）装饰提升工程</w:t>
      </w:r>
      <w:r>
        <w:rPr>
          <w:rFonts w:hint="eastAsia" w:hAnsi="宋体" w:cs="宋体"/>
          <w:color w:val="000000"/>
          <w:sz w:val="24"/>
          <w:szCs w:val="24"/>
        </w:rPr>
        <w:t>公开招标的结果，签署本合同。</w:t>
      </w:r>
    </w:p>
    <w:p>
      <w:pPr>
        <w:spacing w:line="560" w:lineRule="exact"/>
        <w:rPr>
          <w:rFonts w:hint="eastAsia" w:ascii="宋体" w:hAnsi="宋体"/>
          <w:b/>
          <w:color w:val="000000"/>
          <w:sz w:val="24"/>
        </w:rPr>
      </w:pPr>
      <w:r>
        <w:rPr>
          <w:rFonts w:hint="eastAsia" w:ascii="宋体" w:hAnsi="宋体"/>
          <w:b/>
          <w:color w:val="000000"/>
          <w:sz w:val="24"/>
        </w:rPr>
        <w:t>一、工程施工概况：</w:t>
      </w:r>
    </w:p>
    <w:p>
      <w:pPr>
        <w:spacing w:line="560" w:lineRule="exact"/>
        <w:ind w:firstLine="480" w:firstLineChars="200"/>
        <w:rPr>
          <w:rFonts w:hint="eastAsia" w:ascii="宋体" w:hAnsi="宋体"/>
          <w:color w:val="000000"/>
          <w:sz w:val="24"/>
        </w:rPr>
      </w:pPr>
      <w:r>
        <w:rPr>
          <w:rFonts w:hint="eastAsia" w:ascii="宋体" w:hAnsi="宋体"/>
          <w:color w:val="000000"/>
          <w:sz w:val="24"/>
        </w:rPr>
        <w:t xml:space="preserve">1、工程名称：                      </w:t>
      </w:r>
    </w:p>
    <w:p>
      <w:pPr>
        <w:spacing w:line="560" w:lineRule="exact"/>
        <w:ind w:firstLine="480" w:firstLineChars="200"/>
        <w:rPr>
          <w:rFonts w:hint="eastAsia" w:ascii="宋体" w:hAnsi="宋体"/>
          <w:color w:val="000000"/>
          <w:sz w:val="24"/>
        </w:rPr>
      </w:pPr>
      <w:r>
        <w:rPr>
          <w:rFonts w:hint="eastAsia" w:ascii="宋体" w:hAnsi="宋体"/>
          <w:color w:val="000000"/>
          <w:sz w:val="24"/>
        </w:rPr>
        <w:t xml:space="preserve">2、工程施工地点：                  </w:t>
      </w:r>
    </w:p>
    <w:p>
      <w:pPr>
        <w:spacing w:line="560" w:lineRule="exact"/>
        <w:ind w:firstLine="480" w:firstLineChars="200"/>
        <w:rPr>
          <w:rFonts w:hint="eastAsia" w:ascii="宋体" w:hAnsi="宋体"/>
          <w:color w:val="000000"/>
          <w:sz w:val="24"/>
        </w:rPr>
      </w:pPr>
      <w:r>
        <w:rPr>
          <w:rFonts w:hint="eastAsia" w:ascii="宋体" w:hAnsi="宋体"/>
          <w:color w:val="000000"/>
          <w:sz w:val="24"/>
        </w:rPr>
        <w:t xml:space="preserve">3、工程施工主要内容：              </w:t>
      </w:r>
    </w:p>
    <w:p>
      <w:pPr>
        <w:spacing w:line="560" w:lineRule="exact"/>
        <w:ind w:firstLine="480" w:firstLineChars="200"/>
        <w:rPr>
          <w:rFonts w:ascii="宋体" w:hAnsi="宋体"/>
          <w:color w:val="000000"/>
          <w:sz w:val="24"/>
        </w:rPr>
      </w:pPr>
      <w:r>
        <w:rPr>
          <w:rFonts w:hint="eastAsia" w:ascii="宋体" w:hAnsi="宋体"/>
          <w:color w:val="000000"/>
          <w:sz w:val="24"/>
        </w:rPr>
        <w:t xml:space="preserve">4、工程量：甲方提供的施工图纸及工程量清单（磋商文件中所属的全部内容）    </w:t>
      </w:r>
    </w:p>
    <w:p>
      <w:pPr>
        <w:spacing w:line="560" w:lineRule="exact"/>
        <w:rPr>
          <w:rFonts w:ascii="宋体" w:hAnsi="宋体"/>
          <w:b/>
          <w:color w:val="000000"/>
          <w:sz w:val="24"/>
        </w:rPr>
      </w:pPr>
      <w:r>
        <w:rPr>
          <w:rFonts w:hint="eastAsia" w:ascii="宋体" w:hAnsi="宋体"/>
          <w:b/>
          <w:color w:val="000000"/>
          <w:sz w:val="24"/>
        </w:rPr>
        <w:t>二、合同工期</w:t>
      </w:r>
    </w:p>
    <w:p>
      <w:pPr>
        <w:spacing w:line="560" w:lineRule="exact"/>
        <w:ind w:firstLine="480" w:firstLineChars="200"/>
        <w:rPr>
          <w:rFonts w:hint="eastAsia" w:ascii="宋体" w:hAnsi="宋体"/>
          <w:color w:val="000000"/>
          <w:sz w:val="24"/>
        </w:rPr>
      </w:pPr>
      <w:r>
        <w:rPr>
          <w:rFonts w:hint="eastAsia" w:ascii="宋体" w:hAnsi="宋体"/>
          <w:color w:val="000000"/>
          <w:sz w:val="24"/>
        </w:rPr>
        <w:t xml:space="preserve">计划开工日期：     年    月    日。 </w:t>
      </w:r>
    </w:p>
    <w:p>
      <w:pPr>
        <w:spacing w:line="560" w:lineRule="exact"/>
        <w:ind w:firstLine="480" w:firstLineChars="200"/>
        <w:rPr>
          <w:rFonts w:hint="eastAsia" w:ascii="宋体" w:hAnsi="宋体"/>
          <w:color w:val="000000"/>
          <w:sz w:val="24"/>
        </w:rPr>
      </w:pPr>
      <w:r>
        <w:rPr>
          <w:rFonts w:hint="eastAsia" w:ascii="宋体" w:hAnsi="宋体"/>
          <w:color w:val="000000"/>
          <w:sz w:val="24"/>
        </w:rPr>
        <w:t xml:space="preserve">计划竣工日期：     年    月    日。 </w:t>
      </w:r>
    </w:p>
    <w:p>
      <w:pPr>
        <w:spacing w:line="560" w:lineRule="exact"/>
        <w:ind w:left="476" w:leftChars="170" w:firstLine="0" w:firstLineChars="0"/>
        <w:rPr>
          <w:rFonts w:hint="eastAsia" w:ascii="宋体" w:hAnsi="宋体"/>
          <w:color w:val="000000"/>
          <w:sz w:val="24"/>
        </w:rPr>
      </w:pPr>
      <w:r>
        <w:rPr>
          <w:rFonts w:hint="eastAsia" w:ascii="宋体" w:hAnsi="宋体"/>
          <w:color w:val="000000"/>
          <w:sz w:val="24"/>
        </w:rPr>
        <w:t>工期总日历天数：    天。工期总日历天数与根据前述计划开竣工日期计算的工期天数不一致的，以工期总日历天数为准。</w:t>
      </w:r>
    </w:p>
    <w:p>
      <w:pPr>
        <w:pStyle w:val="2"/>
        <w:rPr>
          <w:rFonts w:hint="default" w:eastAsia="宋体"/>
          <w:lang w:val="en-US" w:eastAsia="zh-CN"/>
        </w:rPr>
      </w:pPr>
      <w:r>
        <w:rPr>
          <w:rFonts w:hint="eastAsia"/>
          <w:lang w:val="en-US" w:eastAsia="zh-CN"/>
        </w:rPr>
        <w:t>质保期：</w:t>
      </w:r>
      <w:r>
        <w:rPr>
          <w:rFonts w:hint="eastAsia"/>
          <w:u w:val="single"/>
          <w:lang w:val="en-US" w:eastAsia="zh-CN"/>
        </w:rPr>
        <w:t xml:space="preserve">               </w:t>
      </w:r>
      <w:r>
        <w:rPr>
          <w:rFonts w:hint="eastAsia"/>
          <w:lang w:val="en-US" w:eastAsia="zh-CN"/>
        </w:rPr>
        <w:t xml:space="preserve">    </w:t>
      </w:r>
    </w:p>
    <w:p>
      <w:pPr>
        <w:spacing w:line="560" w:lineRule="exact"/>
        <w:rPr>
          <w:rFonts w:ascii="宋体" w:hAnsi="宋体"/>
          <w:b/>
          <w:color w:val="000000"/>
          <w:sz w:val="24"/>
        </w:rPr>
      </w:pPr>
      <w:r>
        <w:rPr>
          <w:rFonts w:hint="eastAsia" w:ascii="宋体" w:hAnsi="宋体"/>
          <w:b/>
          <w:color w:val="000000"/>
          <w:sz w:val="24"/>
        </w:rPr>
        <w:t>三、签约合同价与合同价格形式</w:t>
      </w:r>
    </w:p>
    <w:p>
      <w:pPr>
        <w:spacing w:line="560" w:lineRule="exact"/>
        <w:rPr>
          <w:rFonts w:hint="eastAsia" w:ascii="宋体" w:hAnsi="宋体"/>
          <w:color w:val="000000"/>
          <w:sz w:val="24"/>
        </w:rPr>
      </w:pPr>
      <w:r>
        <w:rPr>
          <w:rFonts w:hint="eastAsia" w:ascii="宋体" w:hAnsi="宋体"/>
          <w:color w:val="000000"/>
          <w:sz w:val="24"/>
        </w:rPr>
        <w:t xml:space="preserve">1.签约合同价为： </w:t>
      </w:r>
    </w:p>
    <w:p>
      <w:pPr>
        <w:spacing w:line="560" w:lineRule="exact"/>
        <w:rPr>
          <w:rFonts w:hint="eastAsia" w:ascii="宋体" w:hAnsi="宋体"/>
          <w:color w:val="000000"/>
          <w:sz w:val="24"/>
        </w:rPr>
      </w:pPr>
      <w:r>
        <w:rPr>
          <w:rFonts w:hint="eastAsia" w:ascii="宋体" w:hAnsi="宋体"/>
          <w:color w:val="000000"/>
          <w:sz w:val="24"/>
        </w:rPr>
        <w:t>人民币（大写）</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 xml:space="preserve">元)； </w:t>
      </w:r>
    </w:p>
    <w:p>
      <w:pPr>
        <w:spacing w:line="560" w:lineRule="exact"/>
        <w:rPr>
          <w:rFonts w:hint="eastAsia" w:ascii="宋体" w:hAnsi="宋体"/>
          <w:color w:val="000000"/>
          <w:sz w:val="24"/>
        </w:rPr>
      </w:pPr>
      <w:r>
        <w:rPr>
          <w:rFonts w:hint="eastAsia" w:ascii="宋体" w:hAnsi="宋体"/>
          <w:color w:val="000000"/>
          <w:sz w:val="24"/>
        </w:rPr>
        <w:t xml:space="preserve">其中： </w:t>
      </w:r>
    </w:p>
    <w:p>
      <w:pPr>
        <w:spacing w:line="560" w:lineRule="exact"/>
        <w:rPr>
          <w:rFonts w:hint="eastAsia" w:ascii="宋体" w:hAnsi="宋体"/>
          <w:color w:val="000000"/>
          <w:sz w:val="24"/>
        </w:rPr>
      </w:pPr>
      <w:r>
        <w:rPr>
          <w:rFonts w:hint="eastAsia" w:ascii="宋体" w:hAnsi="宋体"/>
          <w:color w:val="000000"/>
          <w:sz w:val="24"/>
        </w:rPr>
        <w:t xml:space="preserve">（1）安全文明施工费： </w:t>
      </w:r>
    </w:p>
    <w:p>
      <w:pPr>
        <w:spacing w:line="560" w:lineRule="exact"/>
        <w:rPr>
          <w:rFonts w:hint="eastAsia" w:ascii="宋体" w:hAnsi="宋体"/>
          <w:color w:val="000000"/>
          <w:sz w:val="24"/>
        </w:rPr>
      </w:pPr>
      <w:r>
        <w:rPr>
          <w:rFonts w:hint="eastAsia" w:ascii="宋体" w:hAnsi="宋体"/>
          <w:color w:val="000000"/>
          <w:sz w:val="24"/>
        </w:rPr>
        <w:t>人民币（大写）</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 xml:space="preserve">元)； </w:t>
      </w:r>
    </w:p>
    <w:p>
      <w:pPr>
        <w:spacing w:line="560" w:lineRule="exact"/>
        <w:rPr>
          <w:rFonts w:hint="eastAsia" w:ascii="宋体" w:hAnsi="宋体"/>
          <w:color w:val="000000"/>
          <w:sz w:val="24"/>
        </w:rPr>
      </w:pPr>
      <w:r>
        <w:rPr>
          <w:rFonts w:hint="eastAsia" w:ascii="宋体" w:hAnsi="宋体"/>
          <w:color w:val="000000"/>
          <w:sz w:val="24"/>
        </w:rPr>
        <w:t xml:space="preserve">（2）材料和工程设备暂估价金额： </w:t>
      </w:r>
    </w:p>
    <w:p>
      <w:pPr>
        <w:spacing w:line="560" w:lineRule="exact"/>
        <w:rPr>
          <w:rFonts w:hint="eastAsia" w:ascii="宋体" w:hAnsi="宋体"/>
          <w:color w:val="000000"/>
          <w:sz w:val="24"/>
        </w:rPr>
      </w:pPr>
      <w:r>
        <w:rPr>
          <w:rFonts w:hint="eastAsia" w:ascii="宋体" w:hAnsi="宋体"/>
          <w:color w:val="000000"/>
          <w:sz w:val="24"/>
        </w:rPr>
        <w:t>人民币（大写）</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 xml:space="preserve">元)； </w:t>
      </w:r>
    </w:p>
    <w:p>
      <w:pPr>
        <w:spacing w:line="560" w:lineRule="exact"/>
        <w:rPr>
          <w:rFonts w:hint="eastAsia" w:ascii="宋体" w:hAnsi="宋体"/>
          <w:color w:val="000000"/>
          <w:sz w:val="24"/>
        </w:rPr>
      </w:pPr>
      <w:r>
        <w:rPr>
          <w:rFonts w:hint="eastAsia" w:ascii="宋体" w:hAnsi="宋体"/>
          <w:color w:val="000000"/>
          <w:sz w:val="24"/>
        </w:rPr>
        <w:t xml:space="preserve">（3）专业工程暂估价金额： </w:t>
      </w:r>
    </w:p>
    <w:p>
      <w:pPr>
        <w:spacing w:line="560" w:lineRule="exact"/>
        <w:rPr>
          <w:rFonts w:hint="eastAsia" w:ascii="宋体" w:hAnsi="宋体"/>
          <w:color w:val="000000"/>
          <w:sz w:val="24"/>
        </w:rPr>
      </w:pPr>
      <w:r>
        <w:rPr>
          <w:rFonts w:hint="eastAsia" w:ascii="宋体" w:hAnsi="宋体"/>
          <w:color w:val="000000"/>
          <w:sz w:val="24"/>
        </w:rPr>
        <w:t>人民币（大写）</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 xml:space="preserve">元)； </w:t>
      </w:r>
    </w:p>
    <w:p>
      <w:pPr>
        <w:spacing w:line="560" w:lineRule="exact"/>
        <w:rPr>
          <w:rFonts w:hint="eastAsia" w:ascii="宋体" w:hAnsi="宋体"/>
          <w:color w:val="000000"/>
          <w:sz w:val="24"/>
        </w:rPr>
      </w:pPr>
      <w:r>
        <w:rPr>
          <w:rFonts w:hint="eastAsia" w:ascii="宋体" w:hAnsi="宋体"/>
          <w:color w:val="000000"/>
          <w:sz w:val="24"/>
        </w:rPr>
        <w:t xml:space="preserve">（4）暂列金额： </w:t>
      </w:r>
    </w:p>
    <w:p>
      <w:pPr>
        <w:spacing w:line="560" w:lineRule="exact"/>
        <w:rPr>
          <w:rFonts w:hint="eastAsia" w:ascii="宋体" w:hAnsi="宋体"/>
          <w:color w:val="000000"/>
          <w:sz w:val="24"/>
        </w:rPr>
      </w:pPr>
      <w:r>
        <w:rPr>
          <w:rFonts w:hint="eastAsia" w:ascii="宋体" w:hAnsi="宋体"/>
          <w:color w:val="000000"/>
          <w:sz w:val="24"/>
        </w:rPr>
        <w:t>人民币（大写）</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 xml:space="preserve">元)。 </w:t>
      </w:r>
    </w:p>
    <w:p>
      <w:pPr>
        <w:numPr>
          <w:ilvl w:val="0"/>
          <w:numId w:val="10"/>
        </w:numPr>
        <w:spacing w:line="560" w:lineRule="exact"/>
        <w:rPr>
          <w:rFonts w:hint="eastAsia" w:ascii="宋体" w:hAnsi="宋体"/>
          <w:color w:val="000000"/>
          <w:sz w:val="24"/>
        </w:rPr>
      </w:pPr>
      <w:r>
        <w:rPr>
          <w:rFonts w:hint="eastAsia" w:ascii="宋体" w:hAnsi="宋体"/>
          <w:color w:val="000000"/>
          <w:sz w:val="24"/>
        </w:rPr>
        <w:t>合同价格形式：</w:t>
      </w:r>
      <w:r>
        <w:rPr>
          <w:rFonts w:hint="eastAsia" w:ascii="宋体" w:hAnsi="宋体"/>
          <w:color w:val="000000"/>
          <w:sz w:val="24"/>
          <w:u w:val="single"/>
        </w:rPr>
        <w:t xml:space="preserve"> 固定单价合同 </w:t>
      </w:r>
      <w:r>
        <w:rPr>
          <w:rFonts w:hint="eastAsia" w:ascii="宋体" w:hAnsi="宋体"/>
          <w:color w:val="000000"/>
          <w:sz w:val="24"/>
        </w:rPr>
        <w:t>。</w:t>
      </w:r>
    </w:p>
    <w:p>
      <w:pPr>
        <w:pStyle w:val="2"/>
        <w:ind w:left="0" w:leftChars="0" w:firstLine="0" w:firstLineChars="0"/>
        <w:rPr>
          <w:rFonts w:hint="default" w:eastAsia="宋体"/>
          <w:lang w:val="en-US" w:eastAsia="zh-CN"/>
        </w:rPr>
      </w:pPr>
      <w:r>
        <w:rPr>
          <w:rFonts w:hint="eastAsia" w:hAnsi="宋体"/>
          <w:color w:val="000000"/>
          <w:sz w:val="24"/>
          <w:lang w:val="en-US" w:eastAsia="zh-CN"/>
        </w:rPr>
        <w:t>3.</w:t>
      </w:r>
      <w:r>
        <w:rPr>
          <w:rFonts w:hint="eastAsia" w:ascii="宋体" w:hAnsi="宋体"/>
          <w:color w:val="000000"/>
          <w:sz w:val="24"/>
        </w:rPr>
        <w:t>履约保证金</w:t>
      </w:r>
      <w:r>
        <w:rPr>
          <w:rFonts w:hint="eastAsia" w:hAnsi="宋体"/>
          <w:color w:val="000000"/>
          <w:sz w:val="24"/>
          <w:lang w:eastAsia="zh-CN"/>
        </w:rPr>
        <w:t>：</w:t>
      </w:r>
      <w:r>
        <w:rPr>
          <w:rFonts w:hint="eastAsia" w:hAnsi="宋体"/>
          <w:color w:val="000000"/>
          <w:sz w:val="24"/>
          <w:u w:val="single"/>
          <w:lang w:val="en-US" w:eastAsia="zh-CN"/>
        </w:rPr>
        <w:t xml:space="preserve">                    </w:t>
      </w:r>
      <w:r>
        <w:rPr>
          <w:rFonts w:hint="eastAsia" w:hAnsi="宋体"/>
          <w:color w:val="000000"/>
          <w:sz w:val="24"/>
          <w:lang w:val="en-US" w:eastAsia="zh-CN"/>
        </w:rPr>
        <w:t xml:space="preserve">     </w:t>
      </w:r>
    </w:p>
    <w:p>
      <w:pPr>
        <w:numPr>
          <w:ilvl w:val="0"/>
          <w:numId w:val="0"/>
        </w:numPr>
        <w:spacing w:line="560" w:lineRule="exact"/>
        <w:rPr>
          <w:rFonts w:ascii="宋体" w:hAnsi="宋体"/>
          <w:b/>
          <w:color w:val="000000"/>
          <w:sz w:val="24"/>
        </w:rPr>
      </w:pPr>
      <w:r>
        <w:rPr>
          <w:rFonts w:hint="eastAsia" w:ascii="宋体" w:hAnsi="宋体"/>
          <w:b/>
          <w:color w:val="000000"/>
          <w:sz w:val="24"/>
        </w:rPr>
        <w:t>四、项目经理</w:t>
      </w:r>
    </w:p>
    <w:p>
      <w:pPr>
        <w:spacing w:line="560" w:lineRule="exact"/>
        <w:ind w:firstLine="480" w:firstLineChars="200"/>
        <w:rPr>
          <w:rFonts w:ascii="宋体" w:hAnsi="宋体"/>
          <w:color w:val="000000"/>
          <w:sz w:val="24"/>
        </w:rPr>
      </w:pPr>
      <w:r>
        <w:rPr>
          <w:rFonts w:hint="eastAsia" w:ascii="宋体" w:hAnsi="宋体"/>
          <w:color w:val="000000"/>
          <w:sz w:val="24"/>
        </w:rPr>
        <w:t>承包人项目经理：</w:t>
      </w:r>
      <w:r>
        <w:rPr>
          <w:rFonts w:hint="eastAsia" w:ascii="宋体" w:hAnsi="宋体"/>
          <w:color w:val="000000"/>
          <w:sz w:val="24"/>
          <w:u w:val="single"/>
        </w:rPr>
        <w:t xml:space="preserve">             </w:t>
      </w:r>
      <w:r>
        <w:rPr>
          <w:rFonts w:hint="eastAsia" w:ascii="宋体" w:hAnsi="宋体"/>
          <w:color w:val="000000"/>
          <w:sz w:val="24"/>
        </w:rPr>
        <w:t>。</w:t>
      </w:r>
    </w:p>
    <w:p>
      <w:pPr>
        <w:spacing w:line="560" w:lineRule="exact"/>
        <w:rPr>
          <w:rFonts w:ascii="宋体" w:hAnsi="宋体"/>
          <w:b/>
          <w:color w:val="000000"/>
          <w:sz w:val="24"/>
        </w:rPr>
      </w:pPr>
      <w:r>
        <w:rPr>
          <w:rFonts w:hint="eastAsia" w:ascii="宋体" w:hAnsi="宋体"/>
          <w:b/>
          <w:color w:val="000000"/>
          <w:sz w:val="24"/>
        </w:rPr>
        <w:t>第一、二部分 合同协议书及通用条款</w:t>
      </w:r>
    </w:p>
    <w:p>
      <w:pPr>
        <w:spacing w:line="560" w:lineRule="exact"/>
        <w:ind w:firstLine="480" w:firstLineChars="200"/>
        <w:rPr>
          <w:rFonts w:hint="eastAsia" w:ascii="宋体" w:hAnsi="宋体"/>
          <w:color w:val="000000"/>
          <w:sz w:val="24"/>
        </w:rPr>
      </w:pPr>
      <w:r>
        <w:rPr>
          <w:rFonts w:hint="eastAsia" w:ascii="宋体" w:hAnsi="宋体"/>
          <w:color w:val="000000"/>
          <w:sz w:val="24"/>
        </w:rPr>
        <w:t>采用国家工商行政管理局和建设部颁发的《建设工程施工合同》（GF—99—0201）</w:t>
      </w:r>
    </w:p>
    <w:p>
      <w:pPr>
        <w:spacing w:line="560" w:lineRule="exact"/>
        <w:ind w:firstLine="480" w:firstLineChars="200"/>
        <w:rPr>
          <w:rFonts w:ascii="宋体" w:hAnsi="宋体"/>
          <w:color w:val="000000"/>
          <w:sz w:val="24"/>
        </w:rPr>
      </w:pPr>
      <w:r>
        <w:rPr>
          <w:rFonts w:hint="eastAsia" w:ascii="宋体" w:hAnsi="宋体"/>
          <w:color w:val="000000"/>
          <w:sz w:val="24"/>
        </w:rPr>
        <w:t>“示范文本”</w:t>
      </w:r>
      <w:r>
        <w:rPr>
          <w:rFonts w:ascii="宋体" w:hAnsi="宋体"/>
          <w:color w:val="000000"/>
          <w:sz w:val="24"/>
        </w:rPr>
        <w:t>。</w:t>
      </w:r>
    </w:p>
    <w:p>
      <w:pPr>
        <w:spacing w:line="560" w:lineRule="exact"/>
        <w:rPr>
          <w:rFonts w:ascii="宋体" w:hAnsi="宋体"/>
          <w:color w:val="000000"/>
          <w:sz w:val="24"/>
        </w:rPr>
      </w:pPr>
      <w:r>
        <w:rPr>
          <w:rFonts w:hint="eastAsia" w:ascii="宋体" w:hAnsi="宋体"/>
          <w:b/>
          <w:color w:val="000000"/>
          <w:sz w:val="24"/>
        </w:rPr>
        <w:t>第三部分 专用条款</w:t>
      </w:r>
    </w:p>
    <w:p>
      <w:pPr>
        <w:spacing w:line="560" w:lineRule="exact"/>
        <w:rPr>
          <w:rFonts w:hint="eastAsia" w:ascii="宋体" w:hAnsi="宋体"/>
          <w:color w:val="000000"/>
          <w:sz w:val="24"/>
          <w:u w:val="single"/>
        </w:rPr>
      </w:pPr>
      <w:r>
        <w:rPr>
          <w:rFonts w:hint="eastAsia" w:ascii="宋体" w:hAnsi="宋体"/>
          <w:b/>
          <w:color w:val="000000"/>
          <w:sz w:val="24"/>
        </w:rPr>
        <w:t>一、合同文件组成及解释顺序</w:t>
      </w:r>
      <w:r>
        <w:rPr>
          <w:rFonts w:hint="eastAsia" w:ascii="宋体" w:hAnsi="宋体"/>
          <w:b/>
          <w:color w:val="000000"/>
          <w:sz w:val="24"/>
          <w:lang w:eastAsia="zh-CN"/>
        </w:rPr>
        <w:t>：</w:t>
      </w:r>
      <w:r>
        <w:rPr>
          <w:rFonts w:hint="eastAsia" w:ascii="宋体" w:hAnsi="宋体"/>
          <w:color w:val="000000"/>
          <w:sz w:val="24"/>
          <w:u w:val="single"/>
        </w:rPr>
        <w:t>（1）为履行本合同签定的协议书；（2）本合同协议书；（3）成交通知书；（4）工程磋商文件及答疑纪要；（5）本合同专用条款；（6）本 合同通用条款；（7）询标纪要；（8）投标文件；（9）标准、规范及有关技术文件；（10）图纸；（11）工程量清单。</w:t>
      </w:r>
    </w:p>
    <w:p>
      <w:pPr>
        <w:spacing w:line="360" w:lineRule="auto"/>
        <w:rPr>
          <w:sz w:val="24"/>
          <w:szCs w:val="24"/>
        </w:rPr>
      </w:pPr>
      <w:r>
        <w:rPr>
          <w:rFonts w:hint="eastAsia" w:ascii="宋体" w:hAnsi="宋体" w:eastAsia="宋体" w:cs="宋体"/>
          <w:color w:val="000000"/>
          <w:kern w:val="0"/>
          <w:sz w:val="24"/>
          <w:szCs w:val="24"/>
          <w:lang w:val="en-US" w:eastAsia="zh-CN" w:bidi="ar"/>
        </w:rPr>
        <w:t xml:space="preserve">1.1 合同当事人及其他相关方 </w:t>
      </w:r>
    </w:p>
    <w:p>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1.1.1 甲方项目负责人：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ind w:firstLine="720" w:firstLineChars="300"/>
        <w:jc w:val="left"/>
        <w:rPr>
          <w:sz w:val="24"/>
          <w:szCs w:val="24"/>
        </w:rPr>
      </w:pPr>
      <w:r>
        <w:rPr>
          <w:rFonts w:hint="eastAsia" w:ascii="宋体" w:hAnsi="宋体" w:eastAsia="宋体" w:cs="宋体"/>
          <w:color w:val="000000"/>
          <w:kern w:val="0"/>
          <w:sz w:val="24"/>
          <w:szCs w:val="24"/>
          <w:lang w:val="en-US" w:eastAsia="zh-CN" w:bidi="ar"/>
        </w:rPr>
        <w:t>联系电话：</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1.1.2 乙方项目组成员：（可另附表） </w:t>
      </w:r>
    </w:p>
    <w:p>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1.1.3 监理人：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ind w:firstLine="720" w:firstLineChars="300"/>
        <w:jc w:val="left"/>
        <w:rPr>
          <w:sz w:val="24"/>
          <w:szCs w:val="24"/>
        </w:rPr>
      </w:pPr>
      <w:r>
        <w:rPr>
          <w:rFonts w:hint="eastAsia" w:ascii="宋体" w:hAnsi="宋体" w:eastAsia="宋体" w:cs="宋体"/>
          <w:color w:val="000000"/>
          <w:kern w:val="0"/>
          <w:sz w:val="24"/>
          <w:szCs w:val="24"/>
          <w:lang w:val="en-US" w:eastAsia="zh-CN" w:bidi="ar"/>
        </w:rPr>
        <w:t>名 称：</w:t>
      </w:r>
      <w:r>
        <w:rPr>
          <w:rFonts w:hint="eastAsia" w:ascii="宋体" w:hAnsi="宋体" w:eastAsia="宋体" w:cs="宋体"/>
          <w:color w:val="000000"/>
          <w:kern w:val="0"/>
          <w:sz w:val="24"/>
          <w:szCs w:val="24"/>
          <w:u w:val="single"/>
          <w:lang w:val="en-US" w:eastAsia="zh-CN" w:bidi="ar"/>
        </w:rPr>
        <w:t xml:space="preserve">                </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ind w:firstLine="720" w:firstLineChars="300"/>
        <w:jc w:val="left"/>
        <w:rPr>
          <w:sz w:val="24"/>
          <w:szCs w:val="24"/>
        </w:rPr>
      </w:pPr>
      <w:r>
        <w:rPr>
          <w:rFonts w:hint="eastAsia" w:ascii="宋体" w:hAnsi="宋体" w:eastAsia="宋体" w:cs="宋体"/>
          <w:color w:val="000000"/>
          <w:kern w:val="0"/>
          <w:sz w:val="24"/>
          <w:szCs w:val="24"/>
          <w:lang w:val="en-US" w:eastAsia="zh-CN" w:bidi="ar"/>
        </w:rPr>
        <w:t>资质类别和等级：</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ind w:firstLine="720" w:firstLineChars="300"/>
        <w:jc w:val="left"/>
        <w:rPr>
          <w:sz w:val="24"/>
          <w:szCs w:val="24"/>
        </w:rPr>
      </w:pPr>
      <w:r>
        <w:rPr>
          <w:rFonts w:hint="eastAsia" w:ascii="宋体" w:hAnsi="宋体" w:eastAsia="宋体" w:cs="宋体"/>
          <w:color w:val="000000"/>
          <w:kern w:val="0"/>
          <w:sz w:val="24"/>
          <w:szCs w:val="24"/>
          <w:lang w:val="en-US" w:eastAsia="zh-CN" w:bidi="ar"/>
        </w:rPr>
        <w:t>联系电话：</w:t>
      </w:r>
      <w:r>
        <w:rPr>
          <w:rFonts w:hint="eastAsia" w:ascii="宋体" w:hAnsi="宋体" w:eastAsia="宋体" w:cs="宋体"/>
          <w:color w:val="000000"/>
          <w:kern w:val="0"/>
          <w:sz w:val="24"/>
          <w:szCs w:val="24"/>
          <w:u w:val="single"/>
          <w:lang w:val="en-US" w:eastAsia="zh-CN" w:bidi="ar"/>
        </w:rPr>
        <w:t xml:space="preserve">                </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ind w:firstLine="720" w:firstLineChars="300"/>
        <w:jc w:val="left"/>
        <w:rPr>
          <w:sz w:val="24"/>
          <w:szCs w:val="24"/>
        </w:rPr>
      </w:pPr>
      <w:r>
        <w:rPr>
          <w:rFonts w:hint="eastAsia" w:ascii="宋体" w:hAnsi="宋体" w:eastAsia="宋体" w:cs="宋体"/>
          <w:color w:val="000000"/>
          <w:kern w:val="0"/>
          <w:sz w:val="24"/>
          <w:szCs w:val="24"/>
          <w:lang w:val="en-US" w:eastAsia="zh-CN" w:bidi="ar"/>
        </w:rPr>
        <w:t>电子信箱：</w:t>
      </w:r>
      <w:r>
        <w:rPr>
          <w:rFonts w:hint="eastAsia" w:ascii="宋体" w:hAnsi="宋体" w:eastAsia="宋体" w:cs="宋体"/>
          <w:color w:val="000000"/>
          <w:kern w:val="0"/>
          <w:sz w:val="24"/>
          <w:szCs w:val="24"/>
          <w:u w:val="single"/>
          <w:lang w:val="en-US" w:eastAsia="zh-CN" w:bidi="ar"/>
        </w:rPr>
        <w:t xml:space="preserve">                </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ind w:firstLine="720" w:firstLineChars="300"/>
        <w:jc w:val="left"/>
        <w:rPr>
          <w:sz w:val="24"/>
          <w:szCs w:val="24"/>
        </w:rPr>
      </w:pPr>
      <w:r>
        <w:rPr>
          <w:rFonts w:hint="eastAsia" w:ascii="宋体" w:hAnsi="宋体" w:eastAsia="宋体" w:cs="宋体"/>
          <w:color w:val="000000"/>
          <w:kern w:val="0"/>
          <w:sz w:val="24"/>
          <w:szCs w:val="24"/>
          <w:lang w:val="en-US" w:eastAsia="zh-CN" w:bidi="ar"/>
        </w:rPr>
        <w:t>通信地址：</w:t>
      </w:r>
      <w:r>
        <w:rPr>
          <w:rFonts w:hint="eastAsia" w:ascii="宋体" w:hAnsi="宋体" w:eastAsia="宋体" w:cs="宋体"/>
          <w:color w:val="000000"/>
          <w:kern w:val="0"/>
          <w:sz w:val="24"/>
          <w:szCs w:val="24"/>
          <w:u w:val="single"/>
          <w:lang w:val="en-US" w:eastAsia="zh-CN" w:bidi="ar"/>
        </w:rPr>
        <w:t xml:space="preserve">                </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1.1.4 设计人：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ind w:firstLine="720" w:firstLineChars="300"/>
        <w:jc w:val="left"/>
        <w:rPr>
          <w:sz w:val="24"/>
          <w:szCs w:val="24"/>
        </w:rPr>
      </w:pPr>
      <w:r>
        <w:rPr>
          <w:rFonts w:hint="eastAsia" w:ascii="宋体" w:hAnsi="宋体" w:eastAsia="宋体" w:cs="宋体"/>
          <w:color w:val="000000"/>
          <w:kern w:val="0"/>
          <w:sz w:val="24"/>
          <w:szCs w:val="24"/>
          <w:lang w:val="en-US" w:eastAsia="zh-CN" w:bidi="ar"/>
        </w:rPr>
        <w:t>名 称：</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ind w:firstLine="720" w:firstLineChars="300"/>
        <w:jc w:val="left"/>
        <w:rPr>
          <w:sz w:val="24"/>
          <w:szCs w:val="24"/>
        </w:rPr>
      </w:pPr>
      <w:r>
        <w:rPr>
          <w:rFonts w:hint="eastAsia" w:ascii="宋体" w:hAnsi="宋体" w:eastAsia="宋体" w:cs="宋体"/>
          <w:color w:val="000000"/>
          <w:kern w:val="0"/>
          <w:sz w:val="24"/>
          <w:szCs w:val="24"/>
          <w:lang w:val="en-US" w:eastAsia="zh-CN" w:bidi="ar"/>
        </w:rPr>
        <w:t>资质类别和等级：</w:t>
      </w:r>
      <w:r>
        <w:rPr>
          <w:rFonts w:hint="eastAsia" w:ascii="宋体" w:hAnsi="宋体" w:eastAsia="宋体" w:cs="宋体"/>
          <w:color w:val="000000"/>
          <w:kern w:val="0"/>
          <w:sz w:val="24"/>
          <w:szCs w:val="24"/>
          <w:u w:val="single"/>
          <w:lang w:val="en-US" w:eastAsia="zh-CN" w:bidi="ar"/>
        </w:rPr>
        <w:t xml:space="preserve">                </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ind w:firstLine="720" w:firstLineChars="300"/>
        <w:jc w:val="left"/>
        <w:rPr>
          <w:sz w:val="24"/>
          <w:szCs w:val="24"/>
        </w:rPr>
      </w:pPr>
      <w:r>
        <w:rPr>
          <w:rFonts w:hint="eastAsia" w:ascii="宋体" w:hAnsi="宋体" w:eastAsia="宋体" w:cs="宋体"/>
          <w:color w:val="000000"/>
          <w:kern w:val="0"/>
          <w:sz w:val="24"/>
          <w:szCs w:val="24"/>
          <w:lang w:val="en-US" w:eastAsia="zh-CN" w:bidi="ar"/>
        </w:rPr>
        <w:t>联系电话：</w:t>
      </w:r>
      <w:r>
        <w:rPr>
          <w:rFonts w:hint="eastAsia" w:ascii="宋体" w:hAnsi="宋体" w:eastAsia="宋体" w:cs="宋体"/>
          <w:color w:val="000000"/>
          <w:kern w:val="0"/>
          <w:sz w:val="24"/>
          <w:szCs w:val="24"/>
          <w:u w:val="single"/>
          <w:lang w:val="en-US" w:eastAsia="zh-CN" w:bidi="ar"/>
        </w:rPr>
        <w:t xml:space="preserve">                </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ind w:firstLine="720" w:firstLineChars="300"/>
        <w:jc w:val="left"/>
        <w:rPr>
          <w:sz w:val="24"/>
          <w:szCs w:val="24"/>
        </w:rPr>
      </w:pPr>
      <w:r>
        <w:rPr>
          <w:rFonts w:hint="eastAsia" w:ascii="宋体" w:hAnsi="宋体" w:eastAsia="宋体" w:cs="宋体"/>
          <w:color w:val="000000"/>
          <w:kern w:val="0"/>
          <w:sz w:val="24"/>
          <w:szCs w:val="24"/>
          <w:lang w:val="en-US" w:eastAsia="zh-CN" w:bidi="ar"/>
        </w:rPr>
        <w:t>电子信箱：</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 </w:t>
      </w:r>
    </w:p>
    <w:p>
      <w:pPr>
        <w:keepNext w:val="0"/>
        <w:keepLines w:val="0"/>
        <w:widowControl/>
        <w:suppressLineNumbers w:val="0"/>
        <w:spacing w:line="360" w:lineRule="auto"/>
        <w:ind w:firstLine="720" w:firstLineChars="300"/>
        <w:jc w:val="left"/>
        <w:rPr>
          <w:sz w:val="24"/>
          <w:szCs w:val="24"/>
        </w:rPr>
      </w:pPr>
      <w:r>
        <w:rPr>
          <w:rFonts w:hint="eastAsia" w:ascii="宋体" w:hAnsi="宋体" w:eastAsia="宋体" w:cs="宋体"/>
          <w:color w:val="000000"/>
          <w:kern w:val="0"/>
          <w:sz w:val="24"/>
          <w:szCs w:val="24"/>
          <w:lang w:val="en-US" w:eastAsia="zh-CN" w:bidi="ar"/>
        </w:rPr>
        <w:t>通信地址：</w:t>
      </w:r>
      <w:r>
        <w:rPr>
          <w:rFonts w:hint="eastAsia" w:ascii="宋体" w:hAnsi="宋体" w:eastAsia="宋体" w:cs="宋体"/>
          <w:color w:val="000000"/>
          <w:kern w:val="0"/>
          <w:sz w:val="24"/>
          <w:szCs w:val="24"/>
          <w:u w:val="single"/>
          <w:lang w:val="en-US" w:eastAsia="zh-CN" w:bidi="ar"/>
        </w:rPr>
        <w:t xml:space="preserve">                  </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jc w:val="left"/>
        <w:rPr>
          <w:sz w:val="24"/>
          <w:szCs w:val="24"/>
          <w:u w:val="single"/>
        </w:rPr>
      </w:pPr>
      <w:r>
        <w:rPr>
          <w:rFonts w:ascii="宋体" w:hAnsi="宋体" w:eastAsia="宋体" w:cs="宋体"/>
          <w:b/>
          <w:bCs/>
          <w:color w:val="000000"/>
          <w:kern w:val="0"/>
          <w:sz w:val="24"/>
          <w:szCs w:val="24"/>
          <w:lang w:val="en-US" w:eastAsia="zh-CN" w:bidi="ar"/>
        </w:rPr>
        <w:t>二、工期延误：</w:t>
      </w:r>
      <w:r>
        <w:rPr>
          <w:rFonts w:hint="eastAsia" w:ascii="宋体" w:hAnsi="宋体" w:eastAsia="宋体" w:cs="宋体"/>
          <w:color w:val="000000"/>
          <w:kern w:val="0"/>
          <w:sz w:val="24"/>
          <w:szCs w:val="24"/>
          <w:lang w:val="en-US" w:eastAsia="zh-CN" w:bidi="ar"/>
        </w:rPr>
        <w:t>双方约定工期顺延的其他情况：</w:t>
      </w:r>
      <w:r>
        <w:rPr>
          <w:rFonts w:hint="eastAsia" w:ascii="宋体" w:hAnsi="宋体" w:eastAsia="宋体" w:cs="宋体"/>
          <w:color w:val="000000"/>
          <w:kern w:val="0"/>
          <w:sz w:val="24"/>
          <w:szCs w:val="24"/>
          <w:u w:val="single"/>
          <w:lang w:val="en-US" w:eastAsia="zh-CN" w:bidi="ar"/>
        </w:rPr>
        <w:t xml:space="preserve">_1.招标范围以外增加的工程量以及工程 变更带来的返工，无论超过多少量、多少次都不能影响施工进度及竣工时间；2.不可抗力； </w:t>
      </w:r>
    </w:p>
    <w:p>
      <w:pPr>
        <w:keepNext w:val="0"/>
        <w:keepLines w:val="0"/>
        <w:widowControl/>
        <w:suppressLineNumbers w:val="0"/>
        <w:spacing w:line="360" w:lineRule="auto"/>
        <w:jc w:val="left"/>
        <w:rPr>
          <w:sz w:val="24"/>
          <w:szCs w:val="24"/>
        </w:rPr>
      </w:pPr>
      <w:r>
        <w:rPr>
          <w:rFonts w:ascii="宋体" w:hAnsi="宋体" w:eastAsia="宋体" w:cs="宋体"/>
          <w:b/>
          <w:bCs/>
          <w:color w:val="000000"/>
          <w:kern w:val="0"/>
          <w:sz w:val="24"/>
          <w:szCs w:val="24"/>
          <w:lang w:val="en-US" w:eastAsia="zh-CN" w:bidi="ar"/>
        </w:rPr>
        <w:t>三、工程施工质量、安全要求：</w:t>
      </w:r>
      <w:r>
        <w:rPr>
          <w:rFonts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1、所有的材料、设备、施工工艺和工程质量检验均应遵照国家、省颁布的技术标准、规范和符合施工图纸的内容、标号。材料须有法定的材质证明。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2、乙方应建立质量保证体系，选派有经验的工程技术人员对施工现场的各个施工环节和工程质量进行全过程的检查，详细做好质量检查记录，乙方的质检人员应及时向监理人报告检查中发现的问题，并提供必要的资料。</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3、对隐蔽工程，须由质量管理单位进行检查验收，重要的隐蔽工程须由质量管理单位、质监（指政府质监工程，下同）、甲方检查验收，经办理隐蔽工程验收签证手续，方能进行下道工序。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4、如发生安全责任事故，由乙方负责</w:t>
      </w:r>
    </w:p>
    <w:p>
      <w:pPr>
        <w:widowControl/>
        <w:numPr>
          <w:ilvl w:val="0"/>
          <w:numId w:val="0"/>
        </w:numPr>
        <w:spacing w:line="540" w:lineRule="exact"/>
        <w:ind w:right="60" w:rightChars="0" w:firstLine="480" w:firstLineChars="200"/>
        <w:rPr>
          <w:rFonts w:hint="eastAsia" w:ascii="宋体" w:hAnsi="Times New Roman" w:eastAsia="宋体" w:cs="Times New Roman"/>
          <w:sz w:val="24"/>
          <w:lang w:eastAsia="zh-CN"/>
        </w:rPr>
      </w:pPr>
      <w:r>
        <w:rPr>
          <w:rFonts w:hint="eastAsia" w:ascii="宋体" w:cs="Times New Roman"/>
          <w:sz w:val="24"/>
          <w:lang w:val="en-US" w:eastAsia="zh-CN"/>
        </w:rPr>
        <w:t>5</w:t>
      </w:r>
      <w:r>
        <w:rPr>
          <w:rFonts w:hint="eastAsia" w:ascii="宋体" w:hAnsi="Times New Roman" w:eastAsia="宋体" w:cs="Times New Roman"/>
          <w:sz w:val="24"/>
        </w:rPr>
        <w:t>.在施工过程中，文明安全施工，对采购方或者项目周边住户或者行人造成伤害或损失，由施工单位负责协调和承担一切费用</w:t>
      </w:r>
      <w:r>
        <w:rPr>
          <w:rFonts w:hint="eastAsia" w:ascii="宋体" w:cs="Times New Roman"/>
          <w:sz w:val="24"/>
          <w:lang w:eastAsia="zh-CN"/>
        </w:rPr>
        <w:t>。</w:t>
      </w:r>
    </w:p>
    <w:p>
      <w:pPr>
        <w:widowControl/>
        <w:numPr>
          <w:ilvl w:val="0"/>
          <w:numId w:val="0"/>
        </w:numPr>
        <w:spacing w:line="540" w:lineRule="exact"/>
        <w:ind w:right="60" w:rightChars="0" w:firstLine="480" w:firstLineChars="200"/>
        <w:rPr>
          <w:rFonts w:hint="eastAsia" w:ascii="宋体" w:cs="Times New Roman"/>
          <w:sz w:val="24"/>
          <w:lang w:val="en-US" w:eastAsia="zh-CN"/>
        </w:rPr>
      </w:pPr>
      <w:r>
        <w:rPr>
          <w:rFonts w:hint="eastAsia" w:ascii="宋体" w:cs="Times New Roman"/>
          <w:sz w:val="24"/>
          <w:lang w:val="en-US" w:eastAsia="zh-CN"/>
        </w:rPr>
        <w:t>6.凡遇到政府指令要求暂停施工的情况（如重大社会活动、重大体育赛事、重要考试、城市管理相关重要检查等），投标人必须按照政府相关部门的要求停止施工，连续停工时间超过8小时的，招标人同意相应顺延工期，但招标人不承担该类停工可能涉及的成本及费用增加（政府主管部门发文明确由招标人承担费用的除外）。在整个施工期间，因节假日、重大社会活动、重大体育赛事、城市管理相关重要检查、领导视察、行业内相关检查等情况，需要投标人对施工现场及外围环境进行整理、清扫、美化的，投标人必须无条件服从政府相关部门、招标人、监理单位的管理与安排，在限定时间内完成相关工作，如未按时完成的，招标人有权指定其他承包人完成相关工作，所涉及的相关费用由中标人承担，投标人在投标报价时应在相关清单子项及措施费内对此给予充分考虑，招标人不再支付与此相关的任何费用。</w:t>
      </w:r>
    </w:p>
    <w:p>
      <w:pPr>
        <w:widowControl/>
        <w:numPr>
          <w:ilvl w:val="0"/>
          <w:numId w:val="0"/>
        </w:numPr>
        <w:spacing w:line="540" w:lineRule="exact"/>
        <w:ind w:right="60" w:rightChars="0" w:firstLine="480" w:firstLineChars="200"/>
        <w:rPr>
          <w:rFonts w:hint="eastAsia" w:ascii="宋体" w:cs="Times New Roman"/>
          <w:sz w:val="24"/>
          <w:lang w:val="en-US" w:eastAsia="zh-CN"/>
        </w:rPr>
      </w:pPr>
      <w:r>
        <w:rPr>
          <w:rFonts w:hint="eastAsia" w:ascii="宋体" w:cs="Times New Roman"/>
          <w:sz w:val="24"/>
          <w:lang w:val="en-US" w:eastAsia="zh-CN"/>
        </w:rPr>
        <w:t>7.中标单位应按照文件要求严格执行，并建立扬尘治理长效机制，涉及费用在投标报价中综合考虑（政府主管部门发文明确由招标人另行支付费用的除外）。招标人将不定期对其进行检查，若执行不到位，招标人有权对其处罚，发现一次扣罚2万元，若同一问题再次发现，罚金翻倍，以此类推；若被上级主管部门通报批评或行政处罚的，除行政罚款外，另行单次扣罚5万元。涉及处罚费用招标人直接从应付工程款中予以扣除。</w:t>
      </w:r>
    </w:p>
    <w:p>
      <w:pPr>
        <w:widowControl/>
        <w:numPr>
          <w:ilvl w:val="0"/>
          <w:numId w:val="0"/>
        </w:numPr>
        <w:spacing w:line="540" w:lineRule="exact"/>
        <w:ind w:right="60" w:rightChars="0" w:firstLine="480" w:firstLineChars="200"/>
        <w:rPr>
          <w:rFonts w:hint="eastAsia" w:ascii="宋体" w:cs="Times New Roman"/>
          <w:sz w:val="24"/>
          <w:lang w:val="en-US" w:eastAsia="zh-CN"/>
        </w:rPr>
      </w:pPr>
      <w:r>
        <w:rPr>
          <w:rFonts w:hint="eastAsia" w:ascii="宋体" w:cs="Times New Roman"/>
          <w:sz w:val="24"/>
          <w:lang w:val="en-US" w:eastAsia="zh-CN"/>
        </w:rPr>
        <w:t>8.所有材料由各投标单位均自主报价、自主选择，但必须完全符合设计要求。投标人选用的品牌应在品牌一览表备注栏中注明，若未注明，则在实际施工时由招标人在推荐品牌中指定。对本工程投标单位选用的主要材料不得低于清单提供的档次及品牌。未推荐品牌的，投标人应根据招标技术要求和实际情况，合理选择质量可靠、性能先进的设备材料，但所选设备材料必须取得招标人认可。</w:t>
      </w:r>
    </w:p>
    <w:p>
      <w:pPr>
        <w:widowControl/>
        <w:numPr>
          <w:ilvl w:val="0"/>
          <w:numId w:val="0"/>
        </w:numPr>
        <w:spacing w:line="540" w:lineRule="exact"/>
        <w:ind w:right="60" w:rightChars="0" w:firstLine="480" w:firstLineChars="200"/>
        <w:rPr>
          <w:rFonts w:hint="eastAsia" w:ascii="宋体" w:cs="Times New Roman"/>
          <w:sz w:val="24"/>
          <w:lang w:val="en-US" w:eastAsia="zh-CN"/>
        </w:rPr>
      </w:pPr>
      <w:r>
        <w:rPr>
          <w:rFonts w:hint="eastAsia" w:ascii="宋体" w:cs="Times New Roman"/>
          <w:sz w:val="24"/>
          <w:lang w:val="en-US" w:eastAsia="zh-CN"/>
        </w:rPr>
        <w:t>9.因当前正处在新冠肺炎疫情防控期，如施工期仍处于疫期（以上级文件为准），投标单位应做好疫情防控的各项工作，疫情防控的相关费用按相应文件执行。</w:t>
      </w:r>
    </w:p>
    <w:p>
      <w:pPr>
        <w:keepNext w:val="0"/>
        <w:keepLines w:val="0"/>
        <w:widowControl/>
        <w:suppressLineNumbers w:val="0"/>
        <w:spacing w:line="360" w:lineRule="auto"/>
        <w:ind w:firstLine="480" w:firstLineChars="200"/>
        <w:jc w:val="left"/>
        <w:rPr>
          <w:sz w:val="24"/>
          <w:szCs w:val="24"/>
        </w:rPr>
      </w:pPr>
      <w:r>
        <w:rPr>
          <w:rFonts w:hint="eastAsia" w:ascii="宋体" w:cs="Times New Roman"/>
          <w:sz w:val="24"/>
          <w:lang w:val="en-US" w:eastAsia="zh-CN"/>
        </w:rPr>
        <w:t>10.施工单位因扬尘、环境卫生等原因造成有相关政府部门热线投诉的或接到相关部门处罚，施工单位需积极处理，且招标人有权对施工单位每次处罚1万元。</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jc w:val="left"/>
        <w:rPr>
          <w:sz w:val="24"/>
          <w:szCs w:val="24"/>
        </w:rPr>
      </w:pPr>
      <w:r>
        <w:rPr>
          <w:rFonts w:ascii="宋体" w:hAnsi="宋体" w:eastAsia="宋体" w:cs="宋体"/>
          <w:b/>
          <w:bCs/>
          <w:color w:val="000000"/>
          <w:kern w:val="0"/>
          <w:sz w:val="24"/>
          <w:szCs w:val="24"/>
          <w:lang w:val="en-US" w:eastAsia="zh-CN" w:bidi="ar"/>
        </w:rPr>
        <w:t>四、工程价款及调整：</w:t>
      </w:r>
      <w:r>
        <w:rPr>
          <w:rFonts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1、本合同价款采用</w:t>
      </w:r>
      <w:r>
        <w:rPr>
          <w:rFonts w:hint="eastAsia" w:ascii="宋体" w:hAnsi="宋体" w:eastAsia="宋体" w:cs="宋体"/>
          <w:color w:val="000000"/>
          <w:kern w:val="0"/>
          <w:sz w:val="24"/>
          <w:szCs w:val="24"/>
          <w:u w:val="single"/>
          <w:lang w:val="en-US" w:eastAsia="zh-CN" w:bidi="ar"/>
        </w:rPr>
        <w:t>固定单价合同</w:t>
      </w:r>
      <w:r>
        <w:rPr>
          <w:rFonts w:hint="eastAsia" w:ascii="宋体" w:hAnsi="宋体" w:eastAsia="宋体" w:cs="宋体"/>
          <w:color w:val="000000"/>
          <w:kern w:val="0"/>
          <w:sz w:val="24"/>
          <w:szCs w:val="24"/>
          <w:lang w:val="en-US" w:eastAsia="zh-CN" w:bidi="ar"/>
        </w:rPr>
        <w:t xml:space="preserve">方式确定 </w:t>
      </w:r>
    </w:p>
    <w:p>
      <w:pPr>
        <w:keepNext w:val="0"/>
        <w:keepLines w:val="0"/>
        <w:widowControl/>
        <w:suppressLineNumbers w:val="0"/>
        <w:spacing w:line="360" w:lineRule="auto"/>
        <w:jc w:val="left"/>
        <w:rPr>
          <w:rFonts w:hint="eastAsia" w:ascii="宋体" w:hAnsi="宋体" w:eastAsia="宋体" w:cs="宋体"/>
          <w:color w:val="000000"/>
          <w:kern w:val="0"/>
          <w:sz w:val="24"/>
          <w:szCs w:val="24"/>
          <w:u w:val="single"/>
          <w:lang w:val="en-US" w:eastAsia="zh-CN" w:bidi="ar"/>
        </w:rPr>
      </w:pPr>
      <w:r>
        <w:rPr>
          <w:rFonts w:hint="eastAsia" w:ascii="宋体" w:hAnsi="宋体" w:eastAsia="宋体" w:cs="宋体"/>
          <w:color w:val="000000"/>
          <w:kern w:val="0"/>
          <w:sz w:val="24"/>
          <w:szCs w:val="24"/>
          <w:lang w:val="en-US" w:eastAsia="zh-CN" w:bidi="ar"/>
        </w:rPr>
        <w:t>（1）采用固定单价合同，合同价款中包括的风险范围：</w:t>
      </w:r>
      <w:r>
        <w:rPr>
          <w:rFonts w:hint="eastAsia" w:ascii="宋体" w:hAnsi="宋体" w:eastAsia="宋体" w:cs="宋体"/>
          <w:color w:val="000000"/>
          <w:kern w:val="0"/>
          <w:sz w:val="24"/>
          <w:szCs w:val="24"/>
          <w:u w:val="single"/>
          <w:lang w:val="en-US" w:eastAsia="zh-CN" w:bidi="ar"/>
        </w:rPr>
        <w:t>完成工程量清单内工作量所包括的风险及《浙江省建设工程计价规则（2018版）》关于人工、材料价格风险的约定</w:t>
      </w:r>
    </w:p>
    <w:p>
      <w:pPr>
        <w:keepNext w:val="0"/>
        <w:keepLines w:val="0"/>
        <w:widowControl/>
        <w:suppressLineNumbers w:val="0"/>
        <w:spacing w:line="360" w:lineRule="auto"/>
        <w:jc w:val="left"/>
        <w:rPr>
          <w:rFonts w:hint="eastAsia" w:ascii="宋体" w:hAnsi="宋体" w:eastAsia="宋体" w:cs="宋体"/>
          <w:color w:val="000000"/>
          <w:kern w:val="0"/>
          <w:sz w:val="24"/>
          <w:szCs w:val="24"/>
          <w:u w:val="single"/>
          <w:lang w:val="en-US" w:eastAsia="zh-CN" w:bidi="ar"/>
        </w:rPr>
      </w:pPr>
      <w:r>
        <w:rPr>
          <w:rFonts w:hint="eastAsia" w:ascii="宋体" w:hAnsi="宋体" w:eastAsia="宋体" w:cs="宋体"/>
          <w:color w:val="000000"/>
          <w:kern w:val="0"/>
          <w:sz w:val="24"/>
          <w:szCs w:val="24"/>
          <w:lang w:val="en-US" w:eastAsia="zh-CN" w:bidi="ar"/>
        </w:rPr>
        <w:t>风险费用的计算方法：</w:t>
      </w:r>
      <w:r>
        <w:rPr>
          <w:rFonts w:hint="eastAsia" w:ascii="宋体" w:hAnsi="宋体" w:eastAsia="宋体" w:cs="宋体"/>
          <w:color w:val="000000"/>
          <w:kern w:val="0"/>
          <w:sz w:val="24"/>
          <w:szCs w:val="24"/>
          <w:u w:val="single"/>
          <w:lang w:val="en-US" w:eastAsia="zh-CN" w:bidi="ar"/>
        </w:rPr>
        <w:t>以上风险费用应在投标报价时考虑，不再另行计取</w:t>
      </w:r>
    </w:p>
    <w:p>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u w:val="none"/>
          <w:lang w:val="en-US" w:eastAsia="zh-CN" w:bidi="ar"/>
        </w:rPr>
        <w:t>风险范</w:t>
      </w:r>
      <w:r>
        <w:rPr>
          <w:rFonts w:hint="eastAsia" w:ascii="宋体" w:hAnsi="宋体" w:eastAsia="宋体" w:cs="宋体"/>
          <w:color w:val="000000"/>
          <w:kern w:val="0"/>
          <w:sz w:val="24"/>
          <w:szCs w:val="24"/>
          <w:lang w:val="en-US" w:eastAsia="zh-CN" w:bidi="ar"/>
        </w:rPr>
        <w:t>围以外合同价款调整方法：</w:t>
      </w:r>
      <w:r>
        <w:rPr>
          <w:rFonts w:hint="eastAsia" w:ascii="宋体" w:hAnsi="宋体" w:eastAsia="宋体" w:cs="宋体"/>
          <w:color w:val="000000"/>
          <w:kern w:val="0"/>
          <w:sz w:val="24"/>
          <w:szCs w:val="24"/>
          <w:u w:val="single"/>
          <w:lang w:val="en-US" w:eastAsia="zh-CN" w:bidi="ar"/>
        </w:rPr>
        <w:t xml:space="preserve"> 工程量清单项目和工程量调整 </w:t>
      </w:r>
    </w:p>
    <w:p>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（2）发生下列情况的，工程量清单项目予以调整： </w:t>
      </w:r>
    </w:p>
    <w:p>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①发包人提供的工程量清单项目漏项、缺项、重复列项； </w:t>
      </w:r>
    </w:p>
    <w:p>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②工程变更引起新增或减少清单项目； </w:t>
      </w:r>
    </w:p>
    <w:p>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③施工图纸、工程变更后与原招标工程量清单的特征描述不符。 </w:t>
      </w:r>
    </w:p>
    <w:p>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（3）双方约定合同价款的其他调整因素：</w:t>
      </w:r>
      <w:r>
        <w:rPr>
          <w:rFonts w:hint="eastAsia" w:ascii="宋体" w:hAnsi="宋体" w:eastAsia="宋体" w:cs="宋体"/>
          <w:color w:val="000000"/>
          <w:kern w:val="0"/>
          <w:sz w:val="24"/>
          <w:szCs w:val="24"/>
          <w:u w:val="single"/>
          <w:lang w:val="en-US" w:eastAsia="zh-CN" w:bidi="ar"/>
        </w:rPr>
        <w:t>工程设计变更及联系单签证</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2、单价的调整。 </w:t>
      </w:r>
    </w:p>
    <w:p>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（1）设计变更及联系单签证引起新的工程项目，其相应单价的确定方法为： </w:t>
      </w:r>
    </w:p>
    <w:p>
      <w:pPr>
        <w:keepNext w:val="0"/>
        <w:keepLines w:val="0"/>
        <w:widowControl/>
        <w:suppressLineNumbers w:val="0"/>
        <w:spacing w:line="360" w:lineRule="auto"/>
        <w:ind w:firstLine="240" w:firstLineChars="100"/>
        <w:jc w:val="left"/>
        <w:rPr>
          <w:sz w:val="24"/>
          <w:szCs w:val="24"/>
        </w:rPr>
      </w:pPr>
      <w:r>
        <w:rPr>
          <w:rFonts w:hint="eastAsia" w:ascii="宋体" w:hAnsi="宋体" w:eastAsia="宋体" w:cs="宋体"/>
          <w:color w:val="000000"/>
          <w:kern w:val="0"/>
          <w:sz w:val="24"/>
          <w:szCs w:val="24"/>
          <w:lang w:val="en-US" w:eastAsia="zh-CN" w:bidi="ar"/>
        </w:rPr>
        <w:t xml:space="preserve">①合同中有类似工程项目单价的，参照合同中类似的单价计算确定；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a 某种材料（或半成品及成品）等级、标准变化的，清单组合子目不变，仅调整不同的材料价格；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b 清单项目某一特征或工程内容变化，不影响其他特征及工程内容价的，其他特征组合标准不变，仅调整发生变化的组合子目价格； </w:t>
      </w:r>
    </w:p>
    <w:p>
      <w:pPr>
        <w:keepNext w:val="0"/>
        <w:keepLines w:val="0"/>
        <w:widowControl/>
        <w:suppressLineNumbers w:val="0"/>
        <w:spacing w:line="360" w:lineRule="auto"/>
        <w:ind w:firstLine="240" w:firstLineChars="100"/>
        <w:jc w:val="left"/>
        <w:rPr>
          <w:sz w:val="24"/>
          <w:szCs w:val="24"/>
        </w:rPr>
      </w:pPr>
      <w:r>
        <w:rPr>
          <w:rFonts w:hint="eastAsia" w:ascii="宋体" w:hAnsi="宋体" w:eastAsia="宋体" w:cs="宋体"/>
          <w:color w:val="000000"/>
          <w:kern w:val="0"/>
          <w:sz w:val="24"/>
          <w:szCs w:val="24"/>
          <w:lang w:val="en-US" w:eastAsia="zh-CN" w:bidi="ar"/>
        </w:rPr>
        <w:t>②合同中没有类似工程项目单价的，由乙方根据合同中约定的组价原则，或参考投标时所采用的计价依据提出适当的单价，经甲方或其委托的咨询单位工程师审定后执行。</w:t>
      </w:r>
    </w:p>
    <w:p>
      <w:pPr>
        <w:keepNext w:val="0"/>
        <w:keepLines w:val="0"/>
        <w:widowControl/>
        <w:suppressLineNumbers w:val="0"/>
        <w:spacing w:line="360" w:lineRule="auto"/>
        <w:jc w:val="left"/>
        <w:rPr>
          <w:sz w:val="24"/>
          <w:szCs w:val="24"/>
        </w:rPr>
      </w:pPr>
      <w:r>
        <w:rPr>
          <w:rFonts w:ascii="宋体" w:hAnsi="宋体" w:eastAsia="宋体" w:cs="宋体"/>
          <w:b/>
          <w:bCs/>
          <w:color w:val="000000"/>
          <w:kern w:val="0"/>
          <w:sz w:val="24"/>
          <w:szCs w:val="24"/>
          <w:lang w:val="en-US" w:eastAsia="zh-CN" w:bidi="ar"/>
        </w:rPr>
        <w:t>五、工程量确认：</w:t>
      </w:r>
      <w:r>
        <w:rPr>
          <w:rFonts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1、每次申请工程款时提交已完成工程量报告，交监理、质量管理单位、甲方审核，但该工程量仅为支付工程进度款的依据，不作为竣工结算依据，若乙方提供工程量报告延期，则支付工程进度款也相应延期。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u w:val="single"/>
          <w:lang w:val="en-US" w:eastAsia="zh-CN" w:bidi="ar"/>
        </w:rPr>
        <w:t>本工程计量所使用的工程量计算规则除磋商文件工程量清单特殊说明外，均应与工程量清单指引中的工程量计算规则一致。</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jc w:val="left"/>
        <w:rPr>
          <w:sz w:val="24"/>
          <w:szCs w:val="24"/>
          <w:highlight w:val="none"/>
        </w:rPr>
      </w:pPr>
      <w:r>
        <w:rPr>
          <w:rFonts w:ascii="宋体" w:hAnsi="宋体" w:eastAsia="宋体" w:cs="宋体"/>
          <w:b/>
          <w:bCs/>
          <w:color w:val="000000"/>
          <w:kern w:val="0"/>
          <w:sz w:val="24"/>
          <w:szCs w:val="24"/>
          <w:highlight w:val="none"/>
          <w:lang w:val="en-US" w:eastAsia="zh-CN" w:bidi="ar"/>
        </w:rPr>
        <w:t>六、付款方式：</w:t>
      </w:r>
      <w:r>
        <w:rPr>
          <w:rFonts w:ascii="宋体" w:hAnsi="宋体" w:eastAsia="宋体" w:cs="宋体"/>
          <w:color w:val="000000"/>
          <w:kern w:val="0"/>
          <w:sz w:val="24"/>
          <w:szCs w:val="24"/>
          <w:highlight w:val="none"/>
          <w:lang w:val="en-US" w:eastAsia="zh-CN" w:bidi="ar"/>
        </w:rPr>
        <w:t xml:space="preserve"> </w:t>
      </w:r>
    </w:p>
    <w:p>
      <w:pPr>
        <w:keepNext w:val="0"/>
        <w:keepLines w:val="0"/>
        <w:widowControl/>
        <w:suppressLineNumbers w:val="0"/>
        <w:spacing w:line="360" w:lineRule="auto"/>
        <w:jc w:val="left"/>
        <w:rPr>
          <w:sz w:val="24"/>
          <w:szCs w:val="24"/>
          <w:highlight w:val="none"/>
        </w:rPr>
      </w:pPr>
      <w:r>
        <w:rPr>
          <w:rFonts w:ascii="宋体" w:hAnsi="宋体" w:eastAsia="宋体" w:cs="宋体"/>
          <w:b/>
          <w:bCs/>
          <w:color w:val="000000"/>
          <w:kern w:val="0"/>
          <w:sz w:val="24"/>
          <w:szCs w:val="24"/>
          <w:highlight w:val="none"/>
          <w:lang w:val="en-US" w:eastAsia="zh-CN" w:bidi="ar"/>
        </w:rPr>
        <w:t>根据《保障中小企业款项支付条例》、省财政厅《关于坚决打赢疫情防控阻击战进一步做好政府采购资金支持企业发展工作的通知》（浙财采监【2020】3号）要求，制定如下付款方式：</w:t>
      </w:r>
      <w:r>
        <w:rPr>
          <w:rFonts w:ascii="宋体" w:hAnsi="宋体" w:eastAsia="宋体" w:cs="宋体"/>
          <w:color w:val="000000"/>
          <w:kern w:val="0"/>
          <w:sz w:val="24"/>
          <w:szCs w:val="24"/>
          <w:highlight w:val="none"/>
          <w:lang w:val="en-US" w:eastAsia="zh-CN" w:bidi="ar"/>
        </w:rPr>
        <w:t xml:space="preserve"> </w:t>
      </w:r>
    </w:p>
    <w:p>
      <w:pPr>
        <w:keepNext w:val="0"/>
        <w:keepLines w:val="0"/>
        <w:widowControl/>
        <w:suppressLineNumbers w:val="0"/>
        <w:spacing w:line="360" w:lineRule="auto"/>
        <w:ind w:firstLine="480" w:firstLineChars="200"/>
        <w:jc w:val="left"/>
        <w:rPr>
          <w:sz w:val="24"/>
          <w:szCs w:val="24"/>
          <w:highlight w:val="none"/>
        </w:rPr>
      </w:pPr>
      <w:r>
        <w:rPr>
          <w:rFonts w:hint="eastAsia" w:ascii="宋体" w:hAnsi="宋体" w:eastAsia="宋体" w:cs="宋体"/>
          <w:color w:val="000000"/>
          <w:kern w:val="0"/>
          <w:sz w:val="24"/>
          <w:szCs w:val="24"/>
          <w:highlight w:val="none"/>
          <w:lang w:val="en-US" w:eastAsia="zh-CN" w:bidi="ar"/>
        </w:rPr>
        <w:t xml:space="preserve">1、合同生效及具备实施条件后15日内支付预付款，为合同价款的10%； </w:t>
      </w:r>
    </w:p>
    <w:p>
      <w:pPr>
        <w:keepNext w:val="0"/>
        <w:keepLines w:val="0"/>
        <w:widowControl/>
        <w:suppressLineNumbers w:val="0"/>
        <w:spacing w:line="360" w:lineRule="auto"/>
        <w:ind w:firstLine="480" w:firstLineChars="200"/>
        <w:jc w:val="left"/>
        <w:rPr>
          <w:sz w:val="24"/>
          <w:szCs w:val="24"/>
          <w:highlight w:val="none"/>
        </w:rPr>
      </w:pPr>
      <w:r>
        <w:rPr>
          <w:rFonts w:hint="eastAsia" w:ascii="宋体" w:hAnsi="宋体" w:eastAsia="宋体" w:cs="宋体"/>
          <w:color w:val="000000"/>
          <w:kern w:val="0"/>
          <w:sz w:val="24"/>
          <w:szCs w:val="24"/>
          <w:highlight w:val="none"/>
          <w:lang w:val="en-US" w:eastAsia="zh-CN" w:bidi="ar"/>
        </w:rPr>
        <w:t xml:space="preserve">2、工程竣工验收合格后，支付至最终审定价的100%。（每次付款前，乙方需提供等额的增值税专用发票。） </w:t>
      </w:r>
    </w:p>
    <w:p>
      <w:pPr>
        <w:keepNext w:val="0"/>
        <w:keepLines w:val="0"/>
        <w:widowControl/>
        <w:suppressLineNumbers w:val="0"/>
        <w:spacing w:line="360" w:lineRule="auto"/>
        <w:jc w:val="left"/>
        <w:rPr>
          <w:sz w:val="24"/>
          <w:szCs w:val="24"/>
          <w:highlight w:val="none"/>
        </w:rPr>
      </w:pPr>
      <w:r>
        <w:rPr>
          <w:rFonts w:ascii="宋体" w:hAnsi="宋体" w:eastAsia="宋体" w:cs="宋体"/>
          <w:b/>
          <w:bCs/>
          <w:color w:val="000000"/>
          <w:kern w:val="0"/>
          <w:sz w:val="24"/>
          <w:szCs w:val="24"/>
          <w:highlight w:val="none"/>
          <w:lang w:val="en-US" w:eastAsia="zh-CN" w:bidi="ar"/>
        </w:rPr>
        <w:t xml:space="preserve">注：在签订合同时，供应商明确表示无需预付款或者主动要求降低预付款比例的，采购单位可不适用前述规定。政府采购工程以及与工程建设有关的货物、服务，采用招标方式采购的，预付款从其相关规定。 </w:t>
      </w:r>
    </w:p>
    <w:p>
      <w:pPr>
        <w:keepNext w:val="0"/>
        <w:keepLines w:val="0"/>
        <w:widowControl/>
        <w:suppressLineNumbers w:val="0"/>
        <w:spacing w:line="360" w:lineRule="auto"/>
        <w:jc w:val="left"/>
        <w:rPr>
          <w:sz w:val="24"/>
          <w:szCs w:val="24"/>
        </w:rPr>
      </w:pPr>
      <w:r>
        <w:rPr>
          <w:rFonts w:ascii="宋体" w:hAnsi="宋体" w:eastAsia="宋体" w:cs="宋体"/>
          <w:b/>
          <w:bCs/>
          <w:color w:val="000000"/>
          <w:kern w:val="0"/>
          <w:sz w:val="24"/>
          <w:szCs w:val="24"/>
          <w:lang w:val="en-US" w:eastAsia="zh-CN" w:bidi="ar"/>
        </w:rPr>
        <w:t>七、材料供应：</w:t>
      </w:r>
      <w:r>
        <w:rPr>
          <w:rFonts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1、所有材料由乙方采购，并要求一次性进场。材料应选用具有一定生产规模和市场信誉好的生产厂和品牌，所有材料均应有合格证和质保书，符合国家规定的技术标准。根据施工技术规范、检验标准需经有关部门检测后方可用于工程中的材料，必须严格按照规定执行，并向甲方提交检验（检测）合格证书，由此发生的费用由乙方承担。当乙方选定的材料质量达不到预期质量目标要求时，发包人保留更换的权利，且合同价格不予调整。若使用劣质材料施工，一经发现，甲方有权制止使用，甚至停工、返工或中止合同。无论甲方是否发现和制止，由于使用劣质材料施工所引起的一切责任均由乙方自负。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2、乙方采办的材料，品牌、规格、质量必须接受监理、甲方的监督，在订购前，材料的样品须报监理及甲方审批认可，监理及甲方有权抽样试验，如发现不合格产品或未经确认的材料，甲方有权令其出场，作停工处理，由此造成的费用损失和工期延误，由乙方负责。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3、暂定价材料、设备由甲乙双方共同考察确定并签证，乙方购买。如需招标的，由甲方另组织招标，材料的产地、品牌、质量、价格须经监理、甲方签证后方可采购，否则甲方不予支付价款。材料、设备如未经监理、甲方审核，擅自购进的材料、设备应予以退场，一切损失由乙方承担，甲方有权不予支付价款。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4、进场的材料、设备如未经监理、甲方签署出场证明，不得运出场外。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5、取土费用及一切物资材料的运输远近因素等，已包括在投标报价中，投标报价中的材料价格不因市场因素变动。 </w:t>
      </w:r>
    </w:p>
    <w:p>
      <w:pPr>
        <w:keepNext w:val="0"/>
        <w:keepLines w:val="0"/>
        <w:widowControl/>
        <w:suppressLineNumbers w:val="0"/>
        <w:spacing w:line="360" w:lineRule="auto"/>
        <w:jc w:val="left"/>
        <w:rPr>
          <w:sz w:val="24"/>
          <w:szCs w:val="24"/>
        </w:rPr>
      </w:pPr>
      <w:r>
        <w:rPr>
          <w:rFonts w:ascii="宋体" w:hAnsi="宋体" w:eastAsia="宋体" w:cs="宋体"/>
          <w:b/>
          <w:bCs/>
          <w:color w:val="000000"/>
          <w:kern w:val="0"/>
          <w:sz w:val="24"/>
          <w:szCs w:val="24"/>
          <w:lang w:val="en-US" w:eastAsia="zh-CN" w:bidi="ar"/>
        </w:rPr>
        <w:t>八、工程变更：</w:t>
      </w:r>
      <w:r>
        <w:rPr>
          <w:rFonts w:hint="eastAsia" w:ascii="宋体" w:hAnsi="宋体" w:eastAsia="宋体" w:cs="宋体"/>
          <w:color w:val="000000"/>
          <w:kern w:val="0"/>
          <w:sz w:val="24"/>
          <w:szCs w:val="24"/>
          <w:lang w:val="en-US" w:eastAsia="zh-CN" w:bidi="ar"/>
        </w:rPr>
        <w:t xml:space="preserve">以变更联系单为准，并按有关规定计量和计价。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ascii="宋体" w:hAnsi="宋体" w:eastAsia="宋体" w:cs="宋体"/>
          <w:b/>
          <w:bCs/>
          <w:color w:val="000000"/>
          <w:kern w:val="0"/>
          <w:sz w:val="24"/>
          <w:szCs w:val="24"/>
          <w:lang w:val="en-US" w:eastAsia="zh-CN" w:bidi="ar"/>
        </w:rPr>
        <w:t>九、竣工验收与结算：</w:t>
      </w:r>
      <w:r>
        <w:rPr>
          <w:rFonts w:hint="eastAsia" w:ascii="宋体" w:hAnsi="宋体" w:eastAsia="宋体" w:cs="宋体"/>
          <w:color w:val="000000"/>
          <w:kern w:val="0"/>
          <w:sz w:val="24"/>
          <w:szCs w:val="24"/>
          <w:lang w:val="en-US" w:eastAsia="zh-CN" w:bidi="ar"/>
        </w:rPr>
        <w:t>合同有约定的按合同，无约定的结算时参考《浙江省计价规则》（2018版）合同价款与工程结算。工程竣工后，根据招投标文件、施工合同及其它相关规定，达到竣工验收条件的，甲方将按程序组织工程竣工验收。工程验收通过后至整个项目整体竣工验收阶段，将继续由乙方负责对工程实体及现场的看护、管理、成品保护，待项目整体竣工验收后，甲方要求乙方将工程移交给甲方时，乙方应及时进行移交，但乙方必须确保工程质量与状态不低于竣工验收时的标准。在工程移交完成前发生的看护、管理及整修等费用均由乙方自行承担。</w:t>
      </w:r>
    </w:p>
    <w:p>
      <w:pPr>
        <w:pStyle w:val="2"/>
        <w:numPr>
          <w:ilvl w:val="0"/>
          <w:numId w:val="0"/>
        </w:numPr>
        <w:ind w:left="380" w:leftChars="0"/>
        <w:rPr>
          <w:rFonts w:hint="eastAsia"/>
          <w:sz w:val="24"/>
          <w:szCs w:val="18"/>
          <w:lang w:val="en-US" w:eastAsia="zh-CN"/>
        </w:rPr>
      </w:pPr>
      <w:r>
        <w:rPr>
          <w:rFonts w:hint="eastAsia"/>
          <w:sz w:val="24"/>
          <w:szCs w:val="18"/>
          <w:lang w:val="en-US" w:eastAsia="zh-CN"/>
        </w:rPr>
        <w:t>1、施工完工后，甲方将对空气质量进行检测，根据GB/T18883-2002室内空气质量标准实行，检测费用由乙方支付。</w:t>
      </w:r>
    </w:p>
    <w:p>
      <w:pPr>
        <w:pStyle w:val="2"/>
        <w:numPr>
          <w:ilvl w:val="0"/>
          <w:numId w:val="0"/>
        </w:numPr>
        <w:ind w:left="380" w:leftChars="0"/>
        <w:rPr>
          <w:sz w:val="24"/>
          <w:szCs w:val="24"/>
        </w:rPr>
      </w:pPr>
      <w:r>
        <w:rPr>
          <w:rFonts w:hint="eastAsia"/>
          <w:sz w:val="24"/>
          <w:szCs w:val="18"/>
          <w:lang w:val="en-US" w:eastAsia="zh-CN"/>
        </w:rPr>
        <w:t>2、安装完成后，甲方将对安装成品随机抽取送第三方机构（由甲方指定）检测，检测费用由乙方支付。</w:t>
      </w:r>
    </w:p>
    <w:p>
      <w:pPr>
        <w:keepNext w:val="0"/>
        <w:keepLines w:val="0"/>
        <w:widowControl/>
        <w:suppressLineNumbers w:val="0"/>
        <w:spacing w:line="360" w:lineRule="auto"/>
        <w:jc w:val="left"/>
        <w:rPr>
          <w:sz w:val="24"/>
          <w:szCs w:val="24"/>
        </w:rPr>
      </w:pPr>
      <w:r>
        <w:rPr>
          <w:rFonts w:ascii="宋体" w:hAnsi="宋体" w:eastAsia="宋体" w:cs="宋体"/>
          <w:b/>
          <w:bCs/>
          <w:color w:val="000000"/>
          <w:kern w:val="0"/>
          <w:sz w:val="24"/>
          <w:szCs w:val="24"/>
          <w:lang w:val="en-US" w:eastAsia="zh-CN" w:bidi="ar"/>
        </w:rPr>
        <w:t>十、甲、乙双方责任：</w:t>
      </w:r>
      <w:r>
        <w:rPr>
          <w:rFonts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jc w:val="left"/>
        <w:rPr>
          <w:sz w:val="24"/>
          <w:szCs w:val="24"/>
        </w:rPr>
      </w:pPr>
      <w:r>
        <w:rPr>
          <w:rFonts w:ascii="宋体" w:hAnsi="宋体" w:eastAsia="宋体" w:cs="宋体"/>
          <w:b/>
          <w:bCs/>
          <w:color w:val="000000"/>
          <w:kern w:val="0"/>
          <w:sz w:val="24"/>
          <w:szCs w:val="24"/>
          <w:lang w:val="en-US" w:eastAsia="zh-CN" w:bidi="ar"/>
        </w:rPr>
        <w:t>（一）甲方：</w:t>
      </w:r>
      <w:r>
        <w:rPr>
          <w:rFonts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1、开工前向乙方提供有关技术资料（技术要求、施工图纸）和必要的技术交底。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2、协同当地落实好工程建设所需的用地、用电，做好有关政策处理工作。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3、及时安排工程质量管理单位进驻工地开展监理工作，协助解决施工过程中应由甲方负责的其它事宜。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4、按工程施工进度及时予付工程款。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5、工程全面竣工后，及时组织竣工验收。 </w:t>
      </w:r>
    </w:p>
    <w:p>
      <w:pPr>
        <w:keepNext w:val="0"/>
        <w:keepLines w:val="0"/>
        <w:widowControl/>
        <w:suppressLineNumbers w:val="0"/>
        <w:spacing w:line="360" w:lineRule="auto"/>
        <w:jc w:val="left"/>
        <w:rPr>
          <w:sz w:val="24"/>
          <w:szCs w:val="24"/>
        </w:rPr>
      </w:pPr>
      <w:r>
        <w:rPr>
          <w:rFonts w:ascii="宋体" w:hAnsi="宋体" w:eastAsia="宋体" w:cs="宋体"/>
          <w:b/>
          <w:bCs/>
          <w:color w:val="000000"/>
          <w:kern w:val="0"/>
          <w:sz w:val="24"/>
          <w:szCs w:val="24"/>
          <w:lang w:val="en-US" w:eastAsia="zh-CN" w:bidi="ar"/>
        </w:rPr>
        <w:t>（二）乙方：</w:t>
      </w:r>
      <w:r>
        <w:rPr>
          <w:rFonts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1、严格按照施工图纸和国家规定的有关技术规范完成各项工作。严格按图施工，按规范合理程序施工，保证工程质量，发现工程质量不合格应立即进行返工，直至符合要求，由此造成的损失由乙方承担。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2、乙方根据质量管理单位提供的测量基准点、基准线和水准点及基本资料和数据，负责工程施工所需的全部施工测量放样工作，提交计量测量资料，并报送监理人审核。保护好测量基准点、基准线和水准点及乙方自行增设的测量控制网点。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3、必须逐日记录施工日记，定期向甲方报告施工进度和隐蔽工程验收通知单，保证施工进度和质量。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4、制定施工安全制度，在施工区内设置一切必需的信号装置，确保工程和由乙方管辖的人员、材料、设施和设备的安全，确保他人和财产的安全。如发生工伤事故或伤害他人或造成他人财产损失的，由乙方负责，甲方概不负责。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5、乙方应按国家有关规定文明施工，并在施工组织设计中提出全过程文明施工计划措施。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6、禁止乙方将工程转包、肢解后分包，否则甲方有权终止本工程，另行发包，并依法要求赔偿因转包或肢解分包造成的一切损失。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7、无条件接受工程施工监理、质检部门的质量监督和审计，认真执行监理人发出的与本合同有关的任何指示，按合同规定的内容和时间完成全部承包工程。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8、工程全面竣工后15日内，编制好竣工资料(包括批准开工文件、施工进度；引测、放样及各阶段测量成果；工程地质和水文地质的实际记述；材料试验、配料单及试验分析资料；主要工程材料设备的质保书、合格证；《施工日志》及各项工程质量检查记录；砼浇筑、拆模及养护情况；观测设施的埋设及施工观测记录；特殊问题处理说明的有关技术资料；分项分部工程及阶段验收资料；竣工图、施工技术总结；单元工程质量评定等级及竣工验收资料；工程中间验收资料；监理机构要求提出的其它资料)，接受甲方检查验收。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9、工程质量达不到“合格”标准，除扣罚全部履约保证金外，甲方有权拒付工程款，直至取消乙方施工资格，终止合同。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10、工程质量、施工进程、项目经理到位率、安全无事故、文明标准化工地应按投标文件中承诺要求完成，否则扣罚相应履约保证金。 </w:t>
      </w:r>
    </w:p>
    <w:p>
      <w:pPr>
        <w:keepNext w:val="0"/>
        <w:keepLines w:val="0"/>
        <w:widowControl/>
        <w:suppressLineNumbers w:val="0"/>
        <w:spacing w:line="360" w:lineRule="auto"/>
        <w:jc w:val="left"/>
        <w:rPr>
          <w:sz w:val="24"/>
          <w:szCs w:val="24"/>
        </w:rPr>
      </w:pPr>
      <w:r>
        <w:rPr>
          <w:rFonts w:ascii="宋体" w:hAnsi="宋体" w:eastAsia="宋体" w:cs="宋体"/>
          <w:b/>
          <w:bCs/>
          <w:color w:val="000000"/>
          <w:kern w:val="0"/>
          <w:sz w:val="24"/>
          <w:szCs w:val="24"/>
          <w:lang w:val="en-US" w:eastAsia="zh-CN" w:bidi="ar"/>
        </w:rPr>
        <w:t>（三）双方约定的其他违约责任:</w:t>
      </w:r>
      <w:r>
        <w:rPr>
          <w:rFonts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1、因乙方原因造成工期延误的，则由乙方支付给甲方工程工期违约金，工程违约金为每天万分之三，在工程款中扣除。如遇不可抗拒自然因素造成工程延误，由甲、乙双方协商解决。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2、文明施工未达到投标承诺要求，或受到有关部门处罚的，承包人应承担违约责任，并罚没安全无死亡、文明施工履约保证金。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3、项目班子违约：承担本工程施工的注册建造师到位率应达到施工总日历天数90 %以上，否则视为注册建造师不到位，按每少一天扣罚1000元，在履约保证金中扣除。如中标注册建造师与施工现场注册建造师不符合（除特殊情况并经发包方同意外），甲方有权终止合同，清退出场，前期所完成的工作内容及人员组织等所产生的一切费用赞助给甲方，甲方不再支付费用给中标供应商，中标单位不得有异议。并扣罚全额的注册建造师到位率履约保证金。由甲方负责考核。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4、未达到投标承诺质量目标，罚没质量履约保证金。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5、争议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5.1 双方约定，在履行合同过程中产生争议时: 采取第</w:t>
      </w:r>
      <w:r>
        <w:rPr>
          <w:rFonts w:hint="eastAsia" w:ascii="宋体" w:hAnsi="宋体" w:eastAsia="宋体" w:cs="宋体"/>
          <w:color w:val="000000"/>
          <w:kern w:val="0"/>
          <w:sz w:val="24"/>
          <w:szCs w:val="24"/>
          <w:u w:val="single"/>
          <w:lang w:val="en-US" w:eastAsia="zh-CN" w:bidi="ar"/>
        </w:rPr>
        <w:t xml:space="preserve"> (2)  </w:t>
      </w:r>
      <w:r>
        <w:rPr>
          <w:rFonts w:hint="eastAsia" w:ascii="宋体" w:hAnsi="宋体" w:eastAsia="宋体" w:cs="宋体"/>
          <w:color w:val="000000"/>
          <w:kern w:val="0"/>
          <w:sz w:val="24"/>
          <w:szCs w:val="24"/>
          <w:lang w:val="en-US" w:eastAsia="zh-CN" w:bidi="ar"/>
        </w:rPr>
        <w:t>种方式解决：</w:t>
      </w:r>
    </w:p>
    <w:p>
      <w:pPr>
        <w:keepNext w:val="0"/>
        <w:keepLines w:val="0"/>
        <w:widowControl/>
        <w:suppressLineNumbers w:val="0"/>
        <w:spacing w:line="360" w:lineRule="auto"/>
        <w:ind w:firstLine="720" w:firstLineChars="300"/>
        <w:jc w:val="left"/>
        <w:rPr>
          <w:sz w:val="24"/>
          <w:szCs w:val="24"/>
        </w:rPr>
      </w:pPr>
      <w:r>
        <w:rPr>
          <w:rFonts w:hint="eastAsia" w:ascii="宋体" w:hAnsi="宋体" w:eastAsia="宋体" w:cs="宋体"/>
          <w:color w:val="000000"/>
          <w:kern w:val="0"/>
          <w:sz w:val="24"/>
          <w:szCs w:val="24"/>
          <w:lang w:val="en-US" w:eastAsia="zh-CN" w:bidi="ar"/>
        </w:rPr>
        <w:t>（1）将争议提交</w:t>
      </w:r>
      <w:r>
        <w:rPr>
          <w:rFonts w:hint="eastAsia" w:ascii="宋体" w:hAnsi="宋体" w:eastAsia="宋体" w:cs="宋体"/>
          <w:color w:val="000000"/>
          <w:kern w:val="0"/>
          <w:sz w:val="24"/>
          <w:szCs w:val="24"/>
          <w:u w:val="single"/>
          <w:lang w:val="en-US" w:eastAsia="zh-CN" w:bidi="ar"/>
        </w:rPr>
        <w:t xml:space="preserve"> 湖州 </w:t>
      </w:r>
      <w:r>
        <w:rPr>
          <w:rFonts w:hint="eastAsia" w:ascii="宋体" w:hAnsi="宋体" w:eastAsia="宋体" w:cs="宋体"/>
          <w:color w:val="000000"/>
          <w:kern w:val="0"/>
          <w:sz w:val="24"/>
          <w:szCs w:val="24"/>
          <w:lang w:val="en-US" w:eastAsia="zh-CN" w:bidi="ar"/>
        </w:rPr>
        <w:t xml:space="preserve">仲裁委员会仲裁； </w:t>
      </w:r>
    </w:p>
    <w:p>
      <w:pPr>
        <w:keepNext w:val="0"/>
        <w:keepLines w:val="0"/>
        <w:widowControl/>
        <w:suppressLineNumbers w:val="0"/>
        <w:spacing w:line="360" w:lineRule="auto"/>
        <w:ind w:firstLine="720" w:firstLineChars="300"/>
        <w:jc w:val="left"/>
        <w:rPr>
          <w:sz w:val="24"/>
          <w:szCs w:val="24"/>
        </w:rPr>
      </w:pPr>
      <w:r>
        <w:rPr>
          <w:rFonts w:hint="eastAsia" w:ascii="宋体" w:hAnsi="宋体" w:eastAsia="宋体" w:cs="宋体"/>
          <w:color w:val="000000"/>
          <w:kern w:val="0"/>
          <w:sz w:val="24"/>
          <w:szCs w:val="24"/>
          <w:lang w:val="en-US" w:eastAsia="zh-CN" w:bidi="ar"/>
        </w:rPr>
        <w:t>（2）依法向</w:t>
      </w:r>
      <w:r>
        <w:rPr>
          <w:rFonts w:hint="eastAsia" w:ascii="宋体" w:hAnsi="宋体" w:eastAsia="宋体" w:cs="宋体"/>
          <w:color w:val="000000"/>
          <w:kern w:val="0"/>
          <w:sz w:val="24"/>
          <w:szCs w:val="24"/>
          <w:u w:val="single"/>
          <w:lang w:val="en-US" w:eastAsia="zh-CN" w:bidi="ar"/>
        </w:rPr>
        <w:t xml:space="preserve"> 采购人所在地有管辖权的 </w:t>
      </w:r>
      <w:r>
        <w:rPr>
          <w:rFonts w:hint="eastAsia" w:ascii="宋体" w:hAnsi="宋体" w:eastAsia="宋体" w:cs="宋体"/>
          <w:color w:val="000000"/>
          <w:kern w:val="0"/>
          <w:sz w:val="24"/>
          <w:szCs w:val="24"/>
          <w:lang w:val="en-US" w:eastAsia="zh-CN" w:bidi="ar"/>
        </w:rPr>
        <w:t xml:space="preserve">人民法院提起诉讼。 </w:t>
      </w:r>
    </w:p>
    <w:p>
      <w:pPr>
        <w:keepNext w:val="0"/>
        <w:keepLines w:val="0"/>
        <w:widowControl/>
        <w:suppressLineNumbers w:val="0"/>
        <w:spacing w:line="360" w:lineRule="auto"/>
        <w:jc w:val="left"/>
        <w:rPr>
          <w:sz w:val="24"/>
          <w:szCs w:val="24"/>
        </w:rPr>
      </w:pPr>
      <w:r>
        <w:rPr>
          <w:rFonts w:ascii="宋体" w:hAnsi="宋体" w:eastAsia="宋体" w:cs="宋体"/>
          <w:b/>
          <w:bCs/>
          <w:color w:val="000000"/>
          <w:kern w:val="0"/>
          <w:sz w:val="24"/>
          <w:szCs w:val="24"/>
          <w:lang w:val="en-US" w:eastAsia="zh-CN" w:bidi="ar"/>
        </w:rPr>
        <w:t>十一、其它</w:t>
      </w:r>
      <w:r>
        <w:rPr>
          <w:rFonts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1、其他专用条款采用国家工商行政管理局和建设部颁发的《建设工程施工合同》（GF—99—0201）“示范文本”。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2、本合同正本一式伍份，具有同等法律效力，甲乙双方各执两份；采购代理机构各一份。 </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 xml:space="preserve">3、招标文件为本合同必要组成部分，本合同未约定内容，可参照招标文件的相关内容。 </w:t>
      </w:r>
    </w:p>
    <w:p>
      <w:pPr>
        <w:spacing w:line="360" w:lineRule="auto"/>
        <w:ind w:firstLine="480" w:firstLineChars="200"/>
        <w:rPr>
          <w:rFonts w:ascii="宋体" w:hAnsi="宋体"/>
          <w:color w:val="000000"/>
          <w:sz w:val="24"/>
          <w:szCs w:val="24"/>
        </w:rPr>
      </w:pPr>
    </w:p>
    <w:p>
      <w:pPr>
        <w:pStyle w:val="13"/>
        <w:spacing w:line="560" w:lineRule="exact"/>
        <w:ind w:firstLine="480" w:firstLineChars="200"/>
        <w:rPr>
          <w:rFonts w:hAnsi="宋体" w:cs="Times New Roman"/>
          <w:sz w:val="24"/>
          <w:szCs w:val="24"/>
        </w:rPr>
      </w:pPr>
      <w:r>
        <w:rPr>
          <w:rFonts w:hint="eastAsia"/>
          <w:sz w:val="24"/>
          <w:szCs w:val="24"/>
        </w:rPr>
        <w:t xml:space="preserve">甲方：                         乙方：                       </w:t>
      </w:r>
    </w:p>
    <w:p>
      <w:pPr>
        <w:tabs>
          <w:tab w:val="left" w:pos="1440"/>
        </w:tabs>
        <w:spacing w:line="560" w:lineRule="exact"/>
        <w:ind w:firstLine="480" w:firstLineChars="200"/>
        <w:rPr>
          <w:rFonts w:ascii="宋体" w:hAnsi="宋体"/>
          <w:sz w:val="24"/>
        </w:rPr>
      </w:pPr>
      <w:r>
        <w:rPr>
          <w:rFonts w:hint="eastAsia" w:ascii="宋体" w:hAnsi="宋体"/>
          <w:sz w:val="24"/>
        </w:rPr>
        <w:t>地址：</w:t>
      </w:r>
      <w:r>
        <w:rPr>
          <w:rFonts w:hint="eastAsia"/>
          <w:sz w:val="24"/>
        </w:rPr>
        <w:t xml:space="preserve">                         </w:t>
      </w:r>
      <w:r>
        <w:rPr>
          <w:rFonts w:hint="eastAsia" w:ascii="宋体" w:hAnsi="宋体"/>
          <w:sz w:val="24"/>
        </w:rPr>
        <w:t xml:space="preserve">地址：         </w:t>
      </w:r>
    </w:p>
    <w:p>
      <w:pPr>
        <w:tabs>
          <w:tab w:val="left" w:pos="1440"/>
        </w:tabs>
        <w:spacing w:line="560" w:lineRule="exact"/>
        <w:ind w:firstLine="480" w:firstLineChars="200"/>
        <w:rPr>
          <w:rFonts w:ascii="宋体" w:hAnsi="宋体"/>
          <w:sz w:val="24"/>
        </w:rPr>
      </w:pPr>
      <w:r>
        <w:rPr>
          <w:rFonts w:hint="eastAsia" w:ascii="宋体" w:hAnsi="宋体"/>
          <w:sz w:val="24"/>
        </w:rPr>
        <w:t>法定代表人：</w:t>
      </w:r>
      <w:r>
        <w:rPr>
          <w:rFonts w:hint="eastAsia"/>
          <w:sz w:val="24"/>
        </w:rPr>
        <w:t xml:space="preserve">                   法</w:t>
      </w:r>
      <w:r>
        <w:rPr>
          <w:rFonts w:hint="eastAsia" w:ascii="宋体" w:hAnsi="宋体"/>
          <w:sz w:val="24"/>
        </w:rPr>
        <w:t xml:space="preserve">定代表人：        </w:t>
      </w:r>
    </w:p>
    <w:p>
      <w:pPr>
        <w:tabs>
          <w:tab w:val="left" w:pos="1440"/>
        </w:tabs>
        <w:spacing w:line="560" w:lineRule="exact"/>
        <w:ind w:firstLine="480" w:firstLineChars="200"/>
        <w:rPr>
          <w:rFonts w:ascii="宋体" w:hAnsi="宋体"/>
          <w:sz w:val="24"/>
        </w:rPr>
      </w:pPr>
      <w:r>
        <w:rPr>
          <w:rFonts w:hint="eastAsia" w:ascii="宋体" w:hAnsi="宋体"/>
          <w:sz w:val="24"/>
        </w:rPr>
        <w:t>电话：</w:t>
      </w:r>
      <w:r>
        <w:rPr>
          <w:rFonts w:hint="eastAsia"/>
          <w:sz w:val="24"/>
        </w:rPr>
        <w:t xml:space="preserve">                         </w:t>
      </w:r>
      <w:r>
        <w:rPr>
          <w:rFonts w:hint="eastAsia" w:ascii="宋体" w:hAnsi="宋体"/>
          <w:sz w:val="24"/>
        </w:rPr>
        <w:t>电话：</w:t>
      </w:r>
    </w:p>
    <w:p>
      <w:pPr>
        <w:tabs>
          <w:tab w:val="left" w:pos="1440"/>
        </w:tabs>
        <w:spacing w:line="560" w:lineRule="exact"/>
        <w:ind w:firstLine="480" w:firstLineChars="200"/>
        <w:rPr>
          <w:rFonts w:ascii="宋体" w:hAnsi="宋体"/>
          <w:sz w:val="24"/>
        </w:rPr>
      </w:pPr>
      <w:r>
        <w:rPr>
          <w:rFonts w:hint="eastAsia" w:ascii="宋体" w:hAnsi="宋体"/>
          <w:sz w:val="24"/>
        </w:rPr>
        <w:t>传真：</w:t>
      </w:r>
      <w:r>
        <w:rPr>
          <w:rFonts w:hint="eastAsia"/>
          <w:sz w:val="24"/>
        </w:rPr>
        <w:t xml:space="preserve">                         </w:t>
      </w:r>
      <w:r>
        <w:rPr>
          <w:rFonts w:hint="eastAsia" w:ascii="宋体" w:hAnsi="宋体"/>
          <w:sz w:val="24"/>
        </w:rPr>
        <w:t>传真：</w:t>
      </w:r>
    </w:p>
    <w:p>
      <w:pPr>
        <w:tabs>
          <w:tab w:val="left" w:pos="1440"/>
        </w:tabs>
        <w:spacing w:line="560" w:lineRule="exact"/>
        <w:ind w:firstLine="480" w:firstLineChars="200"/>
        <w:rPr>
          <w:rFonts w:ascii="宋体" w:hAnsi="宋体"/>
          <w:sz w:val="24"/>
        </w:rPr>
      </w:pPr>
      <w:r>
        <w:rPr>
          <w:rFonts w:hint="eastAsia" w:ascii="宋体" w:hAnsi="宋体"/>
          <w:sz w:val="24"/>
        </w:rPr>
        <w:t>开户银行：</w:t>
      </w:r>
      <w:r>
        <w:rPr>
          <w:rFonts w:hint="eastAsia"/>
          <w:sz w:val="24"/>
        </w:rPr>
        <w:t xml:space="preserve">                     </w:t>
      </w:r>
      <w:r>
        <w:rPr>
          <w:rFonts w:hint="eastAsia" w:ascii="宋体" w:hAnsi="宋体"/>
          <w:sz w:val="24"/>
        </w:rPr>
        <w:t>开户银行：                  签订地点：</w:t>
      </w:r>
    </w:p>
    <w:p>
      <w:pPr>
        <w:tabs>
          <w:tab w:val="left" w:pos="1440"/>
        </w:tabs>
        <w:spacing w:line="560" w:lineRule="exact"/>
        <w:ind w:firstLine="480" w:firstLineChars="200"/>
        <w:rPr>
          <w:rFonts w:ascii="宋体" w:hAnsi="宋体"/>
          <w:sz w:val="24"/>
        </w:rPr>
      </w:pPr>
      <w:r>
        <w:rPr>
          <w:rFonts w:hint="eastAsia" w:ascii="宋体" w:hAnsi="宋体"/>
          <w:sz w:val="24"/>
        </w:rPr>
        <w:t>账号：</w:t>
      </w:r>
      <w:r>
        <w:rPr>
          <w:rFonts w:hint="eastAsia"/>
          <w:sz w:val="24"/>
        </w:rPr>
        <w:t xml:space="preserve">                         </w:t>
      </w:r>
      <w:r>
        <w:rPr>
          <w:rFonts w:hint="eastAsia" w:ascii="宋体" w:hAnsi="宋体"/>
          <w:sz w:val="24"/>
        </w:rPr>
        <w:t>账号：                      签订时间：</w:t>
      </w:r>
    </w:p>
    <w:p>
      <w:pPr>
        <w:tabs>
          <w:tab w:val="left" w:pos="1440"/>
        </w:tabs>
        <w:spacing w:line="560" w:lineRule="exact"/>
        <w:ind w:firstLine="480" w:firstLineChars="200"/>
        <w:rPr>
          <w:rFonts w:ascii="宋体" w:hAnsi="宋体"/>
          <w:sz w:val="24"/>
        </w:rPr>
      </w:pPr>
      <w:r>
        <w:rPr>
          <w:rFonts w:hint="eastAsia" w:ascii="宋体" w:hAnsi="宋体"/>
          <w:sz w:val="24"/>
        </w:rPr>
        <w:t>邮编：</w:t>
      </w:r>
      <w:r>
        <w:rPr>
          <w:rFonts w:hint="eastAsia"/>
          <w:sz w:val="24"/>
        </w:rPr>
        <w:t xml:space="preserve">                         </w:t>
      </w:r>
      <w:r>
        <w:rPr>
          <w:rFonts w:hint="eastAsia" w:ascii="宋体" w:hAnsi="宋体"/>
          <w:sz w:val="24"/>
        </w:rPr>
        <w:t>邮编：</w:t>
      </w:r>
    </w:p>
    <w:p>
      <w:pPr>
        <w:tabs>
          <w:tab w:val="left" w:pos="1440"/>
        </w:tabs>
        <w:spacing w:line="560" w:lineRule="exact"/>
        <w:rPr>
          <w:rFonts w:ascii="宋体" w:hAnsi="宋体"/>
          <w:sz w:val="24"/>
        </w:rPr>
      </w:pPr>
    </w:p>
    <w:p>
      <w:pPr>
        <w:tabs>
          <w:tab w:val="left" w:pos="1440"/>
        </w:tabs>
        <w:spacing w:line="560" w:lineRule="exact"/>
        <w:rPr>
          <w:rFonts w:ascii="宋体" w:hAnsi="宋体"/>
          <w:sz w:val="24"/>
        </w:rPr>
      </w:pPr>
    </w:p>
    <w:p>
      <w:pPr>
        <w:tabs>
          <w:tab w:val="left" w:pos="1440"/>
        </w:tabs>
        <w:spacing w:line="560" w:lineRule="exact"/>
        <w:jc w:val="center"/>
        <w:rPr>
          <w:rFonts w:ascii="宋体" w:hAnsi="宋体"/>
          <w:b/>
          <w:color w:val="000000"/>
          <w:sz w:val="24"/>
        </w:rPr>
      </w:pPr>
      <w:r>
        <w:rPr>
          <w:rFonts w:hint="eastAsia" w:ascii="宋体" w:hAnsi="宋体"/>
          <w:b/>
          <w:color w:val="000000"/>
          <w:sz w:val="24"/>
        </w:rPr>
        <w:t>注：本合同仅作示范文本，具体以双方签</w:t>
      </w:r>
      <w:r>
        <w:rPr>
          <w:rFonts w:hint="eastAsia" w:ascii="宋体" w:hAnsi="宋体"/>
          <w:b/>
          <w:color w:val="000000"/>
          <w:sz w:val="24"/>
          <w:lang w:eastAsia="zh-CN"/>
        </w:rPr>
        <w:t>订</w:t>
      </w:r>
      <w:r>
        <w:rPr>
          <w:rFonts w:hint="eastAsia" w:ascii="宋体" w:hAnsi="宋体"/>
          <w:b/>
          <w:color w:val="000000"/>
          <w:sz w:val="24"/>
        </w:rPr>
        <w:t>的正式合同为准，合同内容不得违背本招标文件实质性要求。</w:t>
      </w:r>
    </w:p>
    <w:p>
      <w:pPr>
        <w:spacing w:line="530" w:lineRule="exact"/>
        <w:jc w:val="center"/>
        <w:rPr>
          <w:rFonts w:ascii="宋体" w:hAnsi="宋体"/>
          <w:b/>
          <w:color w:val="000000"/>
          <w:sz w:val="36"/>
          <w:szCs w:val="36"/>
        </w:rPr>
      </w:pPr>
    </w:p>
    <w:p>
      <w:pPr>
        <w:spacing w:line="530" w:lineRule="exact"/>
        <w:jc w:val="center"/>
        <w:rPr>
          <w:rFonts w:hint="eastAsia" w:ascii="宋体" w:hAnsi="宋体"/>
          <w:b/>
          <w:color w:val="000000"/>
          <w:sz w:val="36"/>
          <w:szCs w:val="36"/>
        </w:rPr>
        <w:sectPr>
          <w:pgSz w:w="11910" w:h="16840"/>
          <w:pgMar w:top="1440" w:right="1440" w:bottom="1440" w:left="1440" w:header="340" w:footer="1278" w:gutter="0"/>
          <w:pgNumType w:fmt="decimal"/>
          <w:cols w:space="720" w:num="1"/>
        </w:sectPr>
      </w:pPr>
    </w:p>
    <w:p>
      <w:pPr>
        <w:spacing w:line="530" w:lineRule="exact"/>
        <w:jc w:val="center"/>
        <w:rPr>
          <w:rFonts w:ascii="宋体" w:hAnsi="宋体"/>
          <w:b/>
          <w:color w:val="000000"/>
          <w:sz w:val="36"/>
          <w:szCs w:val="36"/>
        </w:rPr>
      </w:pPr>
      <w:r>
        <w:rPr>
          <w:rFonts w:hint="eastAsia" w:ascii="宋体" w:hAnsi="宋体"/>
          <w:b/>
          <w:color w:val="000000"/>
          <w:sz w:val="36"/>
          <w:szCs w:val="36"/>
        </w:rPr>
        <w:t>第六章  投标文件格式</w:t>
      </w:r>
    </w:p>
    <w:p>
      <w:pPr>
        <w:spacing w:line="560" w:lineRule="exact"/>
        <w:ind w:right="560" w:rightChars="200"/>
        <w:rPr>
          <w:rFonts w:ascii="宋体" w:hAnsi="宋体"/>
          <w:b/>
          <w:color w:val="000000"/>
          <w:sz w:val="44"/>
          <w:szCs w:val="44"/>
        </w:rPr>
      </w:pPr>
    </w:p>
    <w:p>
      <w:pPr>
        <w:spacing w:line="560" w:lineRule="exact"/>
        <w:ind w:right="560" w:rightChars="200"/>
        <w:rPr>
          <w:rFonts w:ascii="宋体" w:hAnsi="宋体"/>
          <w:b/>
          <w:color w:val="000000"/>
          <w:sz w:val="44"/>
          <w:szCs w:val="44"/>
        </w:rPr>
      </w:pPr>
    </w:p>
    <w:p>
      <w:pPr>
        <w:spacing w:line="560" w:lineRule="exact"/>
        <w:ind w:right="560" w:rightChars="200"/>
        <w:rPr>
          <w:rFonts w:ascii="宋体" w:hAnsi="宋体"/>
          <w:b/>
          <w:color w:val="000000"/>
          <w:szCs w:val="28"/>
        </w:rPr>
      </w:pPr>
      <w:r>
        <w:rPr>
          <w:rFonts w:hint="eastAsia" w:ascii="宋体" w:hAnsi="宋体"/>
          <w:b/>
          <w:color w:val="000000"/>
          <w:szCs w:val="28"/>
        </w:rPr>
        <w:t>1.资格/技术、商务、资信及其他包装封面格式：</w:t>
      </w:r>
    </w:p>
    <w:p>
      <w:pPr>
        <w:autoSpaceDE w:val="0"/>
        <w:autoSpaceDN w:val="0"/>
        <w:adjustRightInd w:val="0"/>
        <w:spacing w:line="360" w:lineRule="exact"/>
        <w:jc w:val="center"/>
        <w:rPr>
          <w:rFonts w:ascii="宋体" w:hAnsi="宋体"/>
          <w:b/>
          <w:sz w:val="36"/>
          <w:lang w:val="zh-CN"/>
        </w:rPr>
      </w:pPr>
    </w:p>
    <w:p>
      <w:pPr>
        <w:autoSpaceDE w:val="0"/>
        <w:autoSpaceDN w:val="0"/>
        <w:adjustRightInd w:val="0"/>
        <w:spacing w:line="360" w:lineRule="exact"/>
        <w:jc w:val="center"/>
        <w:rPr>
          <w:rFonts w:ascii="宋体" w:hAnsi="宋体"/>
          <w:b/>
          <w:sz w:val="36"/>
          <w:lang w:val="zh-CN"/>
        </w:rPr>
      </w:pPr>
    </w:p>
    <w:p>
      <w:pPr>
        <w:autoSpaceDE w:val="0"/>
        <w:autoSpaceDN w:val="0"/>
        <w:adjustRightInd w:val="0"/>
        <w:spacing w:line="360" w:lineRule="exact"/>
        <w:jc w:val="right"/>
        <w:rPr>
          <w:rFonts w:ascii="宋体" w:hAnsi="宋体"/>
          <w:b/>
          <w:color w:val="000000"/>
          <w:szCs w:val="28"/>
        </w:rPr>
      </w:pPr>
      <w:r>
        <w:rPr>
          <w:rFonts w:hint="eastAsia" w:ascii="宋体" w:hAnsi="宋体"/>
          <w:b/>
          <w:color w:val="000000"/>
          <w:szCs w:val="28"/>
        </w:rPr>
        <w:t>正本/或副本</w:t>
      </w:r>
    </w:p>
    <w:p>
      <w:pPr>
        <w:autoSpaceDE w:val="0"/>
        <w:autoSpaceDN w:val="0"/>
        <w:adjustRightInd w:val="0"/>
        <w:spacing w:line="360" w:lineRule="exact"/>
        <w:rPr>
          <w:rFonts w:ascii="宋体" w:hAnsi="宋体"/>
          <w:b/>
          <w:color w:val="000000"/>
          <w:szCs w:val="28"/>
        </w:rPr>
      </w:pPr>
    </w:p>
    <w:p>
      <w:pPr>
        <w:autoSpaceDE w:val="0"/>
        <w:autoSpaceDN w:val="0"/>
        <w:adjustRightInd w:val="0"/>
        <w:spacing w:line="540" w:lineRule="exact"/>
        <w:rPr>
          <w:rFonts w:ascii="宋体" w:hAnsi="宋体"/>
          <w:b/>
          <w:color w:val="000000"/>
          <w:szCs w:val="28"/>
        </w:rPr>
      </w:pPr>
    </w:p>
    <w:p>
      <w:pPr>
        <w:autoSpaceDE w:val="0"/>
        <w:autoSpaceDN w:val="0"/>
        <w:adjustRightInd w:val="0"/>
        <w:spacing w:line="540" w:lineRule="exact"/>
        <w:jc w:val="center"/>
        <w:rPr>
          <w:rFonts w:ascii="宋体" w:hAnsi="宋体"/>
          <w:b/>
          <w:color w:val="000000"/>
          <w:sz w:val="30"/>
          <w:szCs w:val="30"/>
        </w:rPr>
      </w:pPr>
      <w:r>
        <w:rPr>
          <w:rFonts w:hint="eastAsia" w:ascii="宋体" w:hAnsi="宋体"/>
          <w:b/>
          <w:color w:val="000000"/>
          <w:sz w:val="30"/>
          <w:szCs w:val="30"/>
        </w:rPr>
        <w:t>资格文件/技术、商务、资信及其他文件</w:t>
      </w:r>
    </w:p>
    <w:p>
      <w:pPr>
        <w:autoSpaceDE w:val="0"/>
        <w:autoSpaceDN w:val="0"/>
        <w:adjustRightInd w:val="0"/>
        <w:spacing w:line="540" w:lineRule="exact"/>
        <w:jc w:val="center"/>
        <w:rPr>
          <w:rFonts w:ascii="宋体" w:hAnsi="宋体"/>
          <w:b/>
          <w:color w:val="000000"/>
          <w:szCs w:val="28"/>
        </w:rPr>
      </w:pPr>
    </w:p>
    <w:p>
      <w:pPr>
        <w:autoSpaceDE w:val="0"/>
        <w:autoSpaceDN w:val="0"/>
        <w:adjustRightInd w:val="0"/>
        <w:spacing w:line="640" w:lineRule="exact"/>
        <w:jc w:val="left"/>
        <w:rPr>
          <w:rFonts w:hint="eastAsia" w:ascii="宋体" w:hAnsi="宋体" w:eastAsia="宋体"/>
          <w:color w:val="000000"/>
          <w:sz w:val="24"/>
          <w:lang w:eastAsia="zh-CN"/>
        </w:rPr>
      </w:pPr>
      <w:r>
        <w:rPr>
          <w:rFonts w:hint="eastAsia" w:ascii="宋体" w:hAnsi="宋体"/>
          <w:color w:val="000000"/>
          <w:sz w:val="24"/>
        </w:rPr>
        <w:t>项目名称：</w:t>
      </w:r>
      <w:r>
        <w:rPr>
          <w:rFonts w:hint="eastAsia" w:ascii="宋体" w:hAnsi="宋体"/>
          <w:color w:val="000000"/>
          <w:sz w:val="24"/>
          <w:lang w:eastAsia="zh-CN"/>
        </w:rPr>
        <w:t>祥瑞云邸花苑幼儿园（南浔开发区实验幼儿园分园）装饰提升工程</w:t>
      </w:r>
    </w:p>
    <w:p>
      <w:pPr>
        <w:autoSpaceDE w:val="0"/>
        <w:autoSpaceDN w:val="0"/>
        <w:adjustRightInd w:val="0"/>
        <w:spacing w:line="640" w:lineRule="exact"/>
        <w:jc w:val="left"/>
        <w:rPr>
          <w:rFonts w:hint="eastAsia" w:ascii="宋体" w:hAnsi="宋体" w:eastAsia="宋体"/>
          <w:color w:val="000000"/>
          <w:sz w:val="24"/>
          <w:lang w:eastAsia="zh-CN"/>
        </w:rPr>
      </w:pPr>
      <w:r>
        <w:rPr>
          <w:rFonts w:hint="eastAsia" w:ascii="宋体" w:hAnsi="宋体"/>
          <w:color w:val="000000"/>
          <w:sz w:val="24"/>
        </w:rPr>
        <w:t>项目编号：</w:t>
      </w:r>
      <w:r>
        <w:rPr>
          <w:rFonts w:hint="eastAsia" w:ascii="宋体" w:hAnsi="宋体"/>
          <w:color w:val="000000"/>
          <w:sz w:val="24"/>
          <w:lang w:eastAsia="zh-CN"/>
        </w:rPr>
        <w:t>HZJT-2022008</w:t>
      </w:r>
    </w:p>
    <w:p>
      <w:pPr>
        <w:autoSpaceDE w:val="0"/>
        <w:autoSpaceDN w:val="0"/>
        <w:adjustRightInd w:val="0"/>
        <w:spacing w:line="640" w:lineRule="exact"/>
        <w:jc w:val="left"/>
        <w:rPr>
          <w:rFonts w:ascii="宋体" w:hAnsi="宋体"/>
          <w:color w:val="000000"/>
          <w:sz w:val="24"/>
        </w:rPr>
      </w:pPr>
      <w:r>
        <w:rPr>
          <w:rFonts w:hint="eastAsia" w:ascii="宋体" w:hAnsi="宋体"/>
          <w:color w:val="000000"/>
          <w:sz w:val="24"/>
        </w:rPr>
        <w:t>供应商名称：</w:t>
      </w:r>
    </w:p>
    <w:p>
      <w:pPr>
        <w:autoSpaceDE w:val="0"/>
        <w:autoSpaceDN w:val="0"/>
        <w:adjustRightInd w:val="0"/>
        <w:spacing w:line="640" w:lineRule="exact"/>
        <w:jc w:val="left"/>
        <w:rPr>
          <w:rFonts w:ascii="宋体" w:hAnsi="宋体"/>
          <w:color w:val="000000"/>
          <w:sz w:val="24"/>
        </w:rPr>
      </w:pPr>
      <w:r>
        <w:rPr>
          <w:rFonts w:hint="eastAsia" w:ascii="宋体" w:hAnsi="宋体"/>
          <w:color w:val="000000"/>
          <w:sz w:val="24"/>
        </w:rPr>
        <w:t>供应商地址：</w:t>
      </w:r>
    </w:p>
    <w:p>
      <w:pPr>
        <w:autoSpaceDE w:val="0"/>
        <w:autoSpaceDN w:val="0"/>
        <w:adjustRightInd w:val="0"/>
        <w:spacing w:line="540" w:lineRule="exact"/>
        <w:jc w:val="left"/>
        <w:rPr>
          <w:rFonts w:ascii="宋体" w:hAnsi="宋体"/>
          <w:sz w:val="36"/>
          <w:lang w:val="zh-CN"/>
        </w:rPr>
      </w:pPr>
    </w:p>
    <w:p>
      <w:pPr>
        <w:autoSpaceDE w:val="0"/>
        <w:autoSpaceDN w:val="0"/>
        <w:adjustRightInd w:val="0"/>
        <w:spacing w:line="540" w:lineRule="exact"/>
        <w:jc w:val="left"/>
        <w:rPr>
          <w:rFonts w:ascii="宋体" w:hAnsi="宋体"/>
          <w:sz w:val="36"/>
          <w:lang w:val="zh-CN"/>
        </w:rPr>
      </w:pPr>
    </w:p>
    <w:p>
      <w:pPr>
        <w:autoSpaceDE w:val="0"/>
        <w:autoSpaceDN w:val="0"/>
        <w:adjustRightInd w:val="0"/>
        <w:spacing w:line="540" w:lineRule="exact"/>
        <w:jc w:val="center"/>
        <w:rPr>
          <w:rFonts w:ascii="宋体" w:hAnsi="宋体"/>
          <w:b/>
          <w:color w:val="000000"/>
          <w:szCs w:val="28"/>
        </w:rPr>
      </w:pPr>
      <w:r>
        <w:rPr>
          <w:rFonts w:hint="eastAsia" w:ascii="宋体" w:hAnsi="宋体"/>
          <w:b/>
          <w:color w:val="000000"/>
          <w:szCs w:val="28"/>
        </w:rPr>
        <w:t>在 年 月 日 时 分之前不得启封</w:t>
      </w:r>
    </w:p>
    <w:p>
      <w:pPr>
        <w:autoSpaceDE w:val="0"/>
        <w:autoSpaceDN w:val="0"/>
        <w:adjustRightInd w:val="0"/>
        <w:spacing w:line="540" w:lineRule="exact"/>
        <w:jc w:val="center"/>
        <w:rPr>
          <w:rFonts w:ascii="宋体" w:hAnsi="宋体"/>
          <w:b/>
          <w:sz w:val="36"/>
          <w:lang w:val="zh-CN"/>
        </w:rPr>
      </w:pPr>
    </w:p>
    <w:p>
      <w:pPr>
        <w:autoSpaceDE w:val="0"/>
        <w:autoSpaceDN w:val="0"/>
        <w:adjustRightInd w:val="0"/>
        <w:spacing w:line="540" w:lineRule="exact"/>
        <w:jc w:val="center"/>
        <w:rPr>
          <w:rFonts w:ascii="宋体" w:hAnsi="宋体"/>
          <w:b/>
          <w:sz w:val="36"/>
          <w:lang w:val="zh-CN"/>
        </w:rPr>
      </w:pPr>
    </w:p>
    <w:p>
      <w:pPr>
        <w:autoSpaceDE w:val="0"/>
        <w:autoSpaceDN w:val="0"/>
        <w:adjustRightInd w:val="0"/>
        <w:spacing w:line="540" w:lineRule="exact"/>
        <w:jc w:val="center"/>
        <w:rPr>
          <w:rFonts w:ascii="宋体" w:hAnsi="宋体"/>
          <w:b/>
          <w:sz w:val="36"/>
          <w:lang w:val="zh-CN"/>
        </w:rPr>
      </w:pPr>
    </w:p>
    <w:p>
      <w:pPr>
        <w:autoSpaceDE w:val="0"/>
        <w:autoSpaceDN w:val="0"/>
        <w:adjustRightInd w:val="0"/>
        <w:spacing w:line="540" w:lineRule="exact"/>
        <w:jc w:val="center"/>
        <w:rPr>
          <w:rFonts w:ascii="宋体" w:hAnsi="宋体"/>
          <w:b/>
          <w:sz w:val="36"/>
          <w:lang w:val="zh-CN"/>
        </w:rPr>
      </w:pPr>
    </w:p>
    <w:p>
      <w:pPr>
        <w:autoSpaceDE w:val="0"/>
        <w:autoSpaceDN w:val="0"/>
        <w:adjustRightInd w:val="0"/>
        <w:spacing w:line="540" w:lineRule="exact"/>
        <w:ind w:right="140"/>
        <w:jc w:val="right"/>
        <w:rPr>
          <w:rFonts w:ascii="宋体" w:hAnsi="宋体"/>
          <w:color w:val="000000"/>
          <w:szCs w:val="28"/>
        </w:rPr>
      </w:pPr>
      <w:r>
        <w:rPr>
          <w:rFonts w:hint="eastAsia" w:ascii="宋体" w:hAnsi="宋体"/>
          <w:color w:val="000000"/>
          <w:szCs w:val="28"/>
        </w:rPr>
        <w:t>年   月   日</w:t>
      </w:r>
    </w:p>
    <w:p>
      <w:pPr>
        <w:autoSpaceDE w:val="0"/>
        <w:autoSpaceDN w:val="0"/>
        <w:adjustRightInd w:val="0"/>
        <w:spacing w:line="360" w:lineRule="exact"/>
        <w:jc w:val="center"/>
        <w:rPr>
          <w:rFonts w:ascii="宋体" w:hAnsi="宋体"/>
          <w:b/>
          <w:sz w:val="36"/>
          <w:lang w:val="zh-CN"/>
        </w:rPr>
      </w:pPr>
    </w:p>
    <w:p>
      <w:pPr>
        <w:autoSpaceDE w:val="0"/>
        <w:autoSpaceDN w:val="0"/>
        <w:adjustRightInd w:val="0"/>
        <w:spacing w:line="360" w:lineRule="exact"/>
        <w:jc w:val="center"/>
        <w:rPr>
          <w:rFonts w:ascii="宋体" w:hAnsi="宋体"/>
          <w:b/>
          <w:sz w:val="36"/>
          <w:lang w:val="zh-CN"/>
        </w:rPr>
      </w:pPr>
    </w:p>
    <w:p>
      <w:pPr>
        <w:autoSpaceDE w:val="0"/>
        <w:autoSpaceDN w:val="0"/>
        <w:adjustRightInd w:val="0"/>
        <w:spacing w:line="360" w:lineRule="exact"/>
        <w:jc w:val="center"/>
        <w:rPr>
          <w:rFonts w:ascii="宋体" w:hAnsi="宋体"/>
          <w:b/>
          <w:sz w:val="36"/>
          <w:lang w:val="zh-CN"/>
        </w:rPr>
      </w:pPr>
    </w:p>
    <w:p>
      <w:pPr>
        <w:autoSpaceDE w:val="0"/>
        <w:autoSpaceDN w:val="0"/>
        <w:adjustRightInd w:val="0"/>
        <w:spacing w:line="360" w:lineRule="exact"/>
        <w:rPr>
          <w:rFonts w:ascii="宋体" w:hAnsi="宋体"/>
          <w:b/>
          <w:sz w:val="36"/>
          <w:lang w:val="zh-CN"/>
        </w:rPr>
      </w:pPr>
    </w:p>
    <w:p>
      <w:pPr>
        <w:pStyle w:val="7"/>
        <w:spacing w:line="500" w:lineRule="exact"/>
        <w:ind w:firstLine="0"/>
        <w:jc w:val="center"/>
        <w:rPr>
          <w:rFonts w:ascii="宋体" w:hAnsi="宋体"/>
          <w:b/>
          <w:bCs/>
          <w:color w:val="000000"/>
          <w:spacing w:val="24"/>
          <w:sz w:val="28"/>
          <w:szCs w:val="28"/>
        </w:rPr>
      </w:pPr>
      <w:r>
        <w:rPr>
          <w:rFonts w:hint="eastAsia" w:ascii="宋体" w:hAnsi="宋体"/>
          <w:b/>
          <w:bCs/>
          <w:color w:val="000000"/>
          <w:spacing w:val="24"/>
          <w:sz w:val="28"/>
          <w:szCs w:val="28"/>
        </w:rPr>
        <w:t>法定代表人有效身份证明书</w:t>
      </w:r>
    </w:p>
    <w:p>
      <w:pPr>
        <w:pStyle w:val="7"/>
        <w:spacing w:line="500" w:lineRule="exact"/>
        <w:ind w:firstLine="0"/>
        <w:rPr>
          <w:rFonts w:ascii="宋体" w:hAnsi="宋体"/>
          <w:b/>
          <w:bCs/>
          <w:color w:val="000000"/>
          <w:spacing w:val="24"/>
          <w:sz w:val="24"/>
          <w:szCs w:val="24"/>
        </w:rPr>
      </w:pPr>
    </w:p>
    <w:p>
      <w:pPr>
        <w:pStyle w:val="7"/>
        <w:spacing w:line="500" w:lineRule="exact"/>
        <w:ind w:firstLine="0"/>
        <w:rPr>
          <w:rFonts w:ascii="宋体" w:hAnsi="宋体"/>
          <w:b/>
          <w:bCs/>
          <w:color w:val="000000"/>
          <w:spacing w:val="24"/>
          <w:sz w:val="24"/>
          <w:szCs w:val="24"/>
        </w:rPr>
      </w:pPr>
    </w:p>
    <w:p>
      <w:pPr>
        <w:pStyle w:val="7"/>
        <w:spacing w:line="500" w:lineRule="exact"/>
        <w:ind w:firstLine="0"/>
        <w:rPr>
          <w:rFonts w:ascii="宋体" w:hAnsi="宋体"/>
          <w:b/>
          <w:bCs/>
          <w:color w:val="000000"/>
          <w:spacing w:val="24"/>
          <w:sz w:val="24"/>
          <w:szCs w:val="24"/>
        </w:rPr>
      </w:pPr>
    </w:p>
    <w:p>
      <w:pPr>
        <w:pStyle w:val="7"/>
        <w:spacing w:line="560" w:lineRule="exact"/>
        <w:ind w:firstLine="480" w:firstLineChars="200"/>
        <w:rPr>
          <w:rFonts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（姓名）是</w:t>
      </w:r>
      <w:r>
        <w:rPr>
          <w:rFonts w:hint="eastAsia" w:ascii="宋体" w:hAnsi="宋体"/>
          <w:color w:val="000000"/>
          <w:sz w:val="24"/>
          <w:szCs w:val="24"/>
          <w:u w:val="single"/>
        </w:rPr>
        <w:t xml:space="preserve">                 </w:t>
      </w:r>
      <w:r>
        <w:rPr>
          <w:rFonts w:hint="eastAsia" w:ascii="宋体" w:hAnsi="宋体"/>
          <w:color w:val="000000"/>
          <w:sz w:val="24"/>
          <w:szCs w:val="24"/>
        </w:rPr>
        <w:t>（单位全称）的法定代表人，身份证号码为</w:t>
      </w:r>
      <w:r>
        <w:rPr>
          <w:rFonts w:hint="eastAsia" w:ascii="宋体" w:hAnsi="宋体"/>
          <w:color w:val="000000"/>
          <w:sz w:val="24"/>
          <w:szCs w:val="24"/>
          <w:u w:val="single"/>
        </w:rPr>
        <w:t xml:space="preserve">                  </w:t>
      </w:r>
      <w:r>
        <w:rPr>
          <w:rFonts w:hint="eastAsia" w:ascii="宋体" w:hAnsi="宋体"/>
          <w:color w:val="000000"/>
          <w:sz w:val="24"/>
          <w:szCs w:val="24"/>
        </w:rPr>
        <w:t>。</w:t>
      </w:r>
    </w:p>
    <w:p>
      <w:pPr>
        <w:pStyle w:val="7"/>
        <w:spacing w:line="560" w:lineRule="exact"/>
        <w:ind w:firstLine="480" w:firstLineChars="200"/>
        <w:rPr>
          <w:rFonts w:ascii="宋体" w:hAnsi="宋体"/>
          <w:color w:val="000000"/>
          <w:sz w:val="24"/>
          <w:szCs w:val="24"/>
        </w:rPr>
      </w:pPr>
      <w:r>
        <w:rPr>
          <w:rFonts w:hint="eastAsia" w:ascii="宋体" w:hAnsi="宋体"/>
          <w:color w:val="000000"/>
          <w:sz w:val="24"/>
          <w:szCs w:val="24"/>
        </w:rPr>
        <w:t>特此证明。</w:t>
      </w:r>
    </w:p>
    <w:p>
      <w:pPr>
        <w:pStyle w:val="7"/>
        <w:spacing w:line="560" w:lineRule="exact"/>
        <w:ind w:firstLine="374" w:firstLineChars="156"/>
        <w:rPr>
          <w:rFonts w:ascii="宋体" w:hAnsi="宋体"/>
          <w:color w:val="000000"/>
          <w:sz w:val="24"/>
          <w:szCs w:val="24"/>
        </w:rPr>
      </w:pPr>
    </w:p>
    <w:p>
      <w:pPr>
        <w:pStyle w:val="7"/>
        <w:spacing w:line="560" w:lineRule="exact"/>
        <w:ind w:firstLine="374" w:firstLineChars="156"/>
        <w:rPr>
          <w:rFonts w:ascii="宋体" w:hAnsi="宋体"/>
          <w:color w:val="000000"/>
          <w:sz w:val="24"/>
          <w:szCs w:val="24"/>
        </w:rPr>
      </w:pPr>
    </w:p>
    <w:p>
      <w:pPr>
        <w:pStyle w:val="7"/>
        <w:spacing w:line="560" w:lineRule="exact"/>
        <w:ind w:firstLine="374" w:firstLineChars="156"/>
        <w:rPr>
          <w:rFonts w:ascii="宋体" w:hAnsi="宋体"/>
          <w:color w:val="000000"/>
          <w:sz w:val="24"/>
          <w:szCs w:val="24"/>
        </w:rPr>
      </w:pPr>
    </w:p>
    <w:p>
      <w:pPr>
        <w:pStyle w:val="7"/>
        <w:spacing w:line="560" w:lineRule="exact"/>
        <w:ind w:firstLine="374" w:firstLineChars="156"/>
        <w:rPr>
          <w:rFonts w:ascii="宋体" w:hAnsi="宋体"/>
          <w:color w:val="000000"/>
          <w:sz w:val="24"/>
          <w:szCs w:val="24"/>
        </w:rPr>
      </w:pPr>
    </w:p>
    <w:p>
      <w:pPr>
        <w:pStyle w:val="7"/>
        <w:spacing w:line="560" w:lineRule="exact"/>
        <w:ind w:firstLine="0"/>
        <w:rPr>
          <w:rFonts w:ascii="宋体" w:hAnsi="宋体"/>
          <w:color w:val="000000"/>
          <w:sz w:val="24"/>
          <w:szCs w:val="24"/>
        </w:rPr>
      </w:pPr>
      <w:r>
        <w:rPr>
          <w:rFonts w:hint="eastAsia" w:ascii="宋体" w:hAnsi="宋体"/>
          <w:color w:val="000000"/>
          <w:sz w:val="24"/>
          <w:szCs w:val="24"/>
        </w:rPr>
        <w:t>供应商：</w:t>
      </w:r>
      <w:r>
        <w:rPr>
          <w:rFonts w:hint="eastAsia" w:ascii="宋体" w:hAnsi="宋体"/>
          <w:color w:val="000000"/>
          <w:sz w:val="24"/>
          <w:szCs w:val="24"/>
          <w:u w:val="single"/>
        </w:rPr>
        <w:t xml:space="preserve">                  </w:t>
      </w:r>
      <w:r>
        <w:rPr>
          <w:rFonts w:hint="eastAsia" w:ascii="宋体" w:hAnsi="宋体"/>
          <w:color w:val="000000"/>
          <w:sz w:val="24"/>
          <w:szCs w:val="24"/>
        </w:rPr>
        <w:t>（盖章）</w:t>
      </w:r>
    </w:p>
    <w:p>
      <w:pPr>
        <w:pStyle w:val="7"/>
        <w:spacing w:line="560" w:lineRule="exact"/>
        <w:ind w:firstLine="0"/>
        <w:rPr>
          <w:rFonts w:ascii="宋体" w:hAnsi="宋体"/>
          <w:color w:val="000000"/>
          <w:sz w:val="24"/>
          <w:szCs w:val="24"/>
        </w:rPr>
      </w:pPr>
      <w:r>
        <w:rPr>
          <w:rFonts w:hint="eastAsia" w:ascii="宋体" w:hAnsi="宋体"/>
          <w:color w:val="000000"/>
          <w:sz w:val="24"/>
          <w:szCs w:val="24"/>
        </w:rPr>
        <w:t>法定代表人（签名或盖章）</w:t>
      </w:r>
    </w:p>
    <w:p>
      <w:pPr>
        <w:pStyle w:val="7"/>
        <w:spacing w:line="560" w:lineRule="exact"/>
        <w:ind w:firstLine="0"/>
        <w:rPr>
          <w:rFonts w:ascii="宋体" w:hAnsi="宋体"/>
          <w:color w:val="000000"/>
          <w:sz w:val="24"/>
          <w:szCs w:val="24"/>
        </w:rPr>
      </w:pPr>
      <w:r>
        <w:rPr>
          <w:rFonts w:hint="eastAsia" w:ascii="宋体" w:hAnsi="宋体"/>
          <w:color w:val="000000"/>
          <w:sz w:val="24"/>
          <w:szCs w:val="24"/>
        </w:rPr>
        <w:t>日期：    年   月   日</w:t>
      </w:r>
    </w:p>
    <w:p>
      <w:pPr>
        <w:pStyle w:val="7"/>
        <w:spacing w:line="500" w:lineRule="exact"/>
        <w:ind w:firstLine="374" w:firstLineChars="156"/>
        <w:jc w:val="center"/>
        <w:rPr>
          <w:rFonts w:ascii="宋体" w:hAnsi="宋体"/>
          <w:color w:val="000000"/>
          <w:sz w:val="24"/>
          <w:szCs w:val="24"/>
        </w:rPr>
      </w:pPr>
    </w:p>
    <w:p>
      <w:pPr>
        <w:pStyle w:val="7"/>
        <w:spacing w:line="500" w:lineRule="exact"/>
        <w:ind w:firstLine="0"/>
        <w:rPr>
          <w:rFonts w:ascii="宋体" w:hAnsi="宋体"/>
          <w:color w:val="000000"/>
          <w:sz w:val="24"/>
          <w:szCs w:val="24"/>
        </w:rPr>
      </w:pPr>
      <w:r>
        <w:rPr>
          <w:rFonts w:hint="eastAsia" w:ascii="宋体" w:hAnsi="宋体"/>
          <w:color w:val="000000"/>
          <w:sz w:val="24"/>
          <w:szCs w:val="24"/>
        </w:rPr>
        <w:t>————————————————————————————————————-</w:t>
      </w:r>
    </w:p>
    <w:p>
      <w:pPr>
        <w:pStyle w:val="7"/>
        <w:spacing w:line="500" w:lineRule="exact"/>
        <w:ind w:firstLine="0"/>
        <w:rPr>
          <w:rFonts w:ascii="宋体" w:hAnsi="宋体"/>
          <w:color w:val="000000"/>
          <w:sz w:val="24"/>
          <w:szCs w:val="24"/>
        </w:rPr>
      </w:pPr>
    </w:p>
    <w:p>
      <w:pPr>
        <w:pStyle w:val="7"/>
        <w:spacing w:line="500" w:lineRule="exact"/>
        <w:ind w:firstLine="374" w:firstLineChars="156"/>
        <w:jc w:val="center"/>
        <w:rPr>
          <w:rFonts w:ascii="宋体" w:hAnsi="宋体"/>
          <w:color w:val="000000"/>
          <w:sz w:val="24"/>
          <w:szCs w:val="24"/>
        </w:rPr>
      </w:pPr>
      <w:r>
        <w:rPr>
          <w:rFonts w:hint="eastAsia" w:ascii="宋体" w:hAnsi="宋体"/>
          <w:color w:val="000000"/>
          <w:sz w:val="24"/>
          <w:szCs w:val="24"/>
        </w:rPr>
        <w:t>有效身份证明复印件粘贴处</w:t>
      </w:r>
    </w:p>
    <w:p>
      <w:pPr>
        <w:pStyle w:val="7"/>
        <w:spacing w:line="500" w:lineRule="exact"/>
        <w:ind w:firstLine="374" w:firstLineChars="156"/>
        <w:jc w:val="center"/>
        <w:rPr>
          <w:rFonts w:ascii="宋体" w:hAnsi="宋体"/>
          <w:color w:val="000000"/>
          <w:sz w:val="24"/>
          <w:szCs w:val="24"/>
        </w:rPr>
      </w:pPr>
    </w:p>
    <w:p>
      <w:pPr>
        <w:pStyle w:val="7"/>
        <w:spacing w:line="500" w:lineRule="exact"/>
        <w:ind w:firstLine="374" w:firstLineChars="156"/>
        <w:jc w:val="center"/>
        <w:rPr>
          <w:rFonts w:ascii="宋体" w:hAnsi="宋体"/>
          <w:color w:val="000000"/>
          <w:sz w:val="24"/>
          <w:szCs w:val="24"/>
        </w:rPr>
      </w:pPr>
    </w:p>
    <w:p>
      <w:pPr>
        <w:pStyle w:val="7"/>
        <w:spacing w:line="500" w:lineRule="exact"/>
        <w:ind w:firstLine="374" w:firstLineChars="156"/>
        <w:jc w:val="center"/>
        <w:rPr>
          <w:rFonts w:ascii="宋体" w:hAnsi="宋体"/>
          <w:color w:val="000000"/>
          <w:sz w:val="24"/>
          <w:szCs w:val="24"/>
        </w:rPr>
      </w:pPr>
    </w:p>
    <w:p>
      <w:pPr>
        <w:pStyle w:val="7"/>
        <w:spacing w:line="500" w:lineRule="exact"/>
        <w:ind w:firstLine="451" w:firstLineChars="156"/>
        <w:jc w:val="center"/>
        <w:rPr>
          <w:rFonts w:ascii="宋体" w:hAnsi="宋体"/>
          <w:b/>
          <w:bCs/>
          <w:color w:val="000000"/>
          <w:spacing w:val="24"/>
          <w:sz w:val="24"/>
          <w:szCs w:val="24"/>
        </w:rPr>
      </w:pPr>
    </w:p>
    <w:p>
      <w:pPr>
        <w:pStyle w:val="7"/>
        <w:spacing w:line="500" w:lineRule="exact"/>
        <w:ind w:firstLine="451" w:firstLineChars="156"/>
        <w:jc w:val="center"/>
        <w:rPr>
          <w:rFonts w:ascii="宋体" w:hAnsi="宋体"/>
          <w:b/>
          <w:bCs/>
          <w:color w:val="000000"/>
          <w:spacing w:val="24"/>
          <w:sz w:val="24"/>
          <w:szCs w:val="24"/>
        </w:rPr>
      </w:pPr>
    </w:p>
    <w:p>
      <w:pPr>
        <w:pStyle w:val="7"/>
        <w:spacing w:line="500" w:lineRule="exact"/>
        <w:ind w:firstLine="451" w:firstLineChars="156"/>
        <w:jc w:val="center"/>
        <w:rPr>
          <w:rFonts w:ascii="宋体" w:hAnsi="宋体"/>
          <w:b/>
          <w:bCs/>
          <w:color w:val="000000"/>
          <w:spacing w:val="24"/>
          <w:sz w:val="24"/>
          <w:szCs w:val="24"/>
        </w:rPr>
      </w:pPr>
    </w:p>
    <w:p>
      <w:pPr>
        <w:pStyle w:val="7"/>
        <w:spacing w:line="500" w:lineRule="exact"/>
        <w:ind w:firstLine="451" w:firstLineChars="156"/>
        <w:jc w:val="center"/>
        <w:rPr>
          <w:rFonts w:ascii="宋体" w:hAnsi="宋体"/>
          <w:b/>
          <w:bCs/>
          <w:color w:val="000000"/>
          <w:spacing w:val="24"/>
          <w:sz w:val="24"/>
          <w:szCs w:val="24"/>
        </w:rPr>
      </w:pPr>
    </w:p>
    <w:p>
      <w:pPr>
        <w:pStyle w:val="7"/>
        <w:spacing w:line="500" w:lineRule="exact"/>
        <w:ind w:firstLine="451" w:firstLineChars="156"/>
        <w:jc w:val="center"/>
        <w:rPr>
          <w:rFonts w:ascii="宋体" w:hAnsi="宋体"/>
          <w:b/>
          <w:bCs/>
          <w:color w:val="000000"/>
          <w:spacing w:val="24"/>
          <w:sz w:val="24"/>
          <w:szCs w:val="24"/>
        </w:rPr>
      </w:pPr>
    </w:p>
    <w:p>
      <w:pPr>
        <w:pStyle w:val="7"/>
        <w:spacing w:line="600" w:lineRule="exact"/>
        <w:ind w:firstLine="0"/>
        <w:jc w:val="center"/>
        <w:rPr>
          <w:rFonts w:ascii="宋体" w:hAnsi="宋体"/>
          <w:b/>
          <w:bCs/>
          <w:color w:val="000000"/>
          <w:spacing w:val="24"/>
          <w:sz w:val="28"/>
          <w:szCs w:val="28"/>
        </w:rPr>
      </w:pPr>
      <w:r>
        <w:rPr>
          <w:rFonts w:hint="eastAsia" w:ascii="宋体" w:hAnsi="宋体"/>
          <w:b/>
          <w:bCs/>
          <w:color w:val="000000"/>
          <w:spacing w:val="24"/>
          <w:sz w:val="28"/>
          <w:szCs w:val="28"/>
        </w:rPr>
        <w:t>法定代表人授权委托书</w:t>
      </w:r>
    </w:p>
    <w:p>
      <w:pPr>
        <w:spacing w:line="600" w:lineRule="exact"/>
        <w:ind w:firstLine="480" w:firstLineChars="200"/>
        <w:rPr>
          <w:rFonts w:ascii="宋体" w:hAnsi="宋体"/>
          <w:color w:val="000000"/>
          <w:sz w:val="24"/>
        </w:rPr>
      </w:pPr>
    </w:p>
    <w:p>
      <w:pPr>
        <w:spacing w:line="600" w:lineRule="exact"/>
        <w:ind w:firstLine="480" w:firstLineChars="200"/>
        <w:rPr>
          <w:rFonts w:ascii="宋体" w:hAnsi="宋体"/>
          <w:color w:val="000000"/>
          <w:sz w:val="24"/>
        </w:rPr>
      </w:pPr>
      <w:r>
        <w:rPr>
          <w:rFonts w:hint="eastAsia" w:ascii="宋体" w:hAnsi="宋体"/>
          <w:color w:val="000000"/>
          <w:sz w:val="24"/>
        </w:rPr>
        <w:t>本授权委托书声明，我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（供应商名称）的法定代表人，现授权委托</w:t>
      </w:r>
      <w:r>
        <w:rPr>
          <w:rFonts w:hint="eastAsia" w:ascii="宋体" w:hAnsi="宋体"/>
          <w:color w:val="000000"/>
          <w:sz w:val="24"/>
          <w:u w:val="single"/>
        </w:rPr>
        <w:t xml:space="preserve">        </w:t>
      </w:r>
      <w:r>
        <w:rPr>
          <w:rFonts w:hint="eastAsia" w:ascii="宋体" w:hAnsi="宋体"/>
          <w:color w:val="000000"/>
          <w:sz w:val="24"/>
        </w:rPr>
        <w:t>（姓名）为我单位代理人，以本单位的名义参加</w:t>
      </w:r>
      <w:r>
        <w:rPr>
          <w:rFonts w:hint="eastAsia" w:ascii="宋体" w:hAnsi="宋体"/>
          <w:color w:val="000000"/>
          <w:sz w:val="24"/>
          <w:u w:val="single"/>
        </w:rPr>
        <w:t xml:space="preserve">             </w:t>
      </w:r>
      <w:r>
        <w:rPr>
          <w:rFonts w:hint="eastAsia" w:ascii="宋体" w:hAnsi="宋体"/>
          <w:color w:val="000000"/>
          <w:sz w:val="24"/>
        </w:rPr>
        <w:t>（采购代理机构名称）的</w:t>
      </w:r>
      <w:r>
        <w:rPr>
          <w:rFonts w:hint="eastAsia" w:ascii="宋体" w:hAnsi="宋体"/>
          <w:color w:val="000000"/>
          <w:sz w:val="24"/>
          <w:u w:val="single"/>
        </w:rPr>
        <w:t xml:space="preserve">                        </w:t>
      </w:r>
      <w:r>
        <w:rPr>
          <w:rFonts w:hint="eastAsia" w:ascii="宋体" w:hAnsi="宋体"/>
          <w:color w:val="000000"/>
          <w:sz w:val="24"/>
        </w:rPr>
        <w:t>项目的投标活动。被授权代理人在投标、开标、评标、合同谈判过程中所签署的一切文件和处理与之有关的一切事务，我均予以承认。</w:t>
      </w:r>
    </w:p>
    <w:p>
      <w:pPr>
        <w:spacing w:line="600" w:lineRule="exact"/>
        <w:ind w:firstLine="480" w:firstLineChars="200"/>
        <w:rPr>
          <w:rFonts w:ascii="宋体" w:hAnsi="宋体"/>
          <w:color w:val="000000"/>
          <w:sz w:val="24"/>
        </w:rPr>
      </w:pPr>
      <w:r>
        <w:rPr>
          <w:rFonts w:hint="eastAsia" w:ascii="宋体" w:hAnsi="宋体"/>
          <w:color w:val="000000"/>
          <w:sz w:val="24"/>
        </w:rPr>
        <w:t>被授权人无转委托权，特此委托。</w:t>
      </w:r>
    </w:p>
    <w:p>
      <w:pPr>
        <w:spacing w:after="156" w:line="600" w:lineRule="exact"/>
        <w:rPr>
          <w:rFonts w:ascii="宋体" w:hAnsi="宋体"/>
          <w:b/>
          <w:color w:val="000000"/>
          <w:sz w:val="24"/>
        </w:rPr>
      </w:pPr>
    </w:p>
    <w:p>
      <w:pPr>
        <w:spacing w:line="600" w:lineRule="exact"/>
        <w:rPr>
          <w:rFonts w:ascii="宋体" w:hAnsi="宋体"/>
          <w:color w:val="000000"/>
          <w:sz w:val="24"/>
          <w:u w:val="single"/>
        </w:rPr>
      </w:pPr>
      <w:r>
        <w:rPr>
          <w:rFonts w:hint="eastAsia" w:ascii="宋体" w:hAnsi="宋体"/>
          <w:color w:val="000000"/>
          <w:sz w:val="24"/>
        </w:rPr>
        <w:t>授权代理人：</w:t>
      </w:r>
      <w:r>
        <w:rPr>
          <w:rFonts w:hint="eastAsia" w:ascii="宋体" w:hAnsi="宋体"/>
          <w:color w:val="000000"/>
          <w:sz w:val="24"/>
          <w:u w:val="single"/>
        </w:rPr>
        <w:t xml:space="preserve">   （签字）   </w:t>
      </w:r>
    </w:p>
    <w:p>
      <w:pPr>
        <w:spacing w:line="600" w:lineRule="exact"/>
        <w:rPr>
          <w:rFonts w:ascii="宋体" w:hAnsi="宋体"/>
          <w:color w:val="000000"/>
          <w:sz w:val="24"/>
          <w:u w:val="single"/>
        </w:rPr>
      </w:pPr>
      <w:r>
        <w:rPr>
          <w:rFonts w:hint="eastAsia" w:ascii="宋体" w:hAnsi="宋体"/>
          <w:color w:val="000000"/>
          <w:sz w:val="24"/>
        </w:rPr>
        <w:t>身份证号码：</w:t>
      </w:r>
      <w:r>
        <w:rPr>
          <w:rFonts w:hint="eastAsia" w:ascii="宋体" w:hAnsi="宋体"/>
          <w:color w:val="000000"/>
          <w:sz w:val="24"/>
          <w:u w:val="single"/>
        </w:rPr>
        <w:t xml:space="preserve">                    </w:t>
      </w:r>
    </w:p>
    <w:p>
      <w:pPr>
        <w:spacing w:line="600" w:lineRule="exact"/>
        <w:rPr>
          <w:rFonts w:ascii="宋体" w:hAnsi="宋体"/>
          <w:color w:val="000000"/>
          <w:sz w:val="24"/>
          <w:u w:val="single"/>
        </w:rPr>
      </w:pPr>
      <w:r>
        <w:rPr>
          <w:rFonts w:hint="eastAsia" w:ascii="宋体" w:hAnsi="宋体"/>
          <w:color w:val="000000"/>
          <w:sz w:val="24"/>
        </w:rPr>
        <w:t>职务：</w:t>
      </w:r>
      <w:r>
        <w:rPr>
          <w:rFonts w:hint="eastAsia" w:ascii="宋体" w:hAnsi="宋体"/>
          <w:color w:val="000000"/>
          <w:sz w:val="24"/>
          <w:u w:val="single"/>
        </w:rPr>
        <w:t xml:space="preserve">                    </w:t>
      </w:r>
    </w:p>
    <w:p>
      <w:pPr>
        <w:spacing w:line="600" w:lineRule="exact"/>
        <w:rPr>
          <w:rFonts w:ascii="宋体" w:hAnsi="宋体"/>
          <w:color w:val="000000"/>
          <w:sz w:val="24"/>
        </w:rPr>
      </w:pPr>
      <w:r>
        <w:rPr>
          <w:rFonts w:hint="eastAsia" w:ascii="宋体" w:hAnsi="宋体"/>
          <w:color w:val="000000"/>
          <w:sz w:val="24"/>
        </w:rPr>
        <w:t>供应商：</w:t>
      </w:r>
      <w:r>
        <w:rPr>
          <w:rFonts w:hint="eastAsia" w:ascii="宋体" w:hAnsi="宋体"/>
          <w:color w:val="000000"/>
          <w:sz w:val="24"/>
          <w:u w:val="single"/>
        </w:rPr>
        <w:t xml:space="preserve">                 （盖章）</w:t>
      </w:r>
    </w:p>
    <w:p>
      <w:pPr>
        <w:spacing w:line="600" w:lineRule="exact"/>
        <w:rPr>
          <w:rFonts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（签名或盖章）</w:t>
      </w:r>
    </w:p>
    <w:p>
      <w:pPr>
        <w:pStyle w:val="7"/>
        <w:spacing w:line="600" w:lineRule="exact"/>
        <w:ind w:firstLine="0"/>
        <w:rPr>
          <w:rFonts w:ascii="宋体" w:hAnsi="宋体"/>
          <w:color w:val="000000"/>
          <w:sz w:val="24"/>
          <w:szCs w:val="24"/>
        </w:rPr>
      </w:pPr>
      <w:r>
        <w:rPr>
          <w:rFonts w:hint="eastAsia" w:ascii="宋体" w:hAnsi="宋体"/>
          <w:color w:val="000000"/>
          <w:sz w:val="24"/>
          <w:szCs w:val="24"/>
        </w:rPr>
        <w:t>日期：    年   月   日</w:t>
      </w:r>
    </w:p>
    <w:p>
      <w:pPr>
        <w:pStyle w:val="7"/>
        <w:spacing w:line="600" w:lineRule="exact"/>
        <w:ind w:firstLine="0"/>
        <w:rPr>
          <w:rFonts w:ascii="宋体" w:hAnsi="宋体"/>
          <w:color w:val="000000"/>
          <w:sz w:val="24"/>
          <w:szCs w:val="24"/>
        </w:rPr>
      </w:pPr>
    </w:p>
    <w:p>
      <w:pPr>
        <w:pStyle w:val="7"/>
        <w:spacing w:line="600" w:lineRule="exact"/>
        <w:ind w:firstLine="0"/>
        <w:rPr>
          <w:rFonts w:ascii="宋体" w:hAnsi="宋体"/>
          <w:color w:val="000000"/>
          <w:sz w:val="24"/>
          <w:szCs w:val="24"/>
        </w:rPr>
      </w:pPr>
      <w:r>
        <w:rPr>
          <w:rFonts w:hint="eastAsia" w:ascii="宋体" w:hAnsi="宋体"/>
          <w:color w:val="000000"/>
          <w:sz w:val="24"/>
          <w:szCs w:val="24"/>
        </w:rPr>
        <w:t>—————————————————————————————————————</w:t>
      </w:r>
    </w:p>
    <w:p>
      <w:pPr>
        <w:pStyle w:val="7"/>
        <w:spacing w:line="600" w:lineRule="exact"/>
        <w:ind w:firstLine="0"/>
        <w:rPr>
          <w:rFonts w:ascii="宋体" w:hAnsi="宋体"/>
          <w:color w:val="000000"/>
          <w:sz w:val="24"/>
          <w:szCs w:val="24"/>
        </w:rPr>
      </w:pPr>
    </w:p>
    <w:p>
      <w:pPr>
        <w:pStyle w:val="7"/>
        <w:spacing w:line="600" w:lineRule="exact"/>
        <w:ind w:firstLine="0"/>
        <w:jc w:val="center"/>
        <w:rPr>
          <w:rFonts w:ascii="宋体" w:hAnsi="宋体"/>
          <w:color w:val="000000"/>
          <w:sz w:val="24"/>
          <w:szCs w:val="24"/>
        </w:rPr>
      </w:pPr>
      <w:r>
        <w:rPr>
          <w:rFonts w:hint="eastAsia" w:ascii="宋体" w:hAnsi="宋体"/>
          <w:color w:val="000000"/>
          <w:sz w:val="24"/>
          <w:szCs w:val="24"/>
        </w:rPr>
        <w:t>授权代理人有效身份证明复印件粘贴处</w:t>
      </w:r>
    </w:p>
    <w:p>
      <w:pPr>
        <w:pStyle w:val="7"/>
        <w:spacing w:line="600" w:lineRule="exact"/>
        <w:ind w:firstLine="0"/>
        <w:rPr>
          <w:rFonts w:ascii="宋体" w:hAnsi="宋体"/>
          <w:color w:val="000000"/>
          <w:sz w:val="24"/>
          <w:szCs w:val="24"/>
        </w:rPr>
      </w:pPr>
    </w:p>
    <w:p>
      <w:pPr>
        <w:pStyle w:val="7"/>
        <w:spacing w:line="600" w:lineRule="exact"/>
        <w:ind w:firstLine="0"/>
        <w:jc w:val="center"/>
        <w:rPr>
          <w:rFonts w:ascii="宋体" w:hAnsi="宋体"/>
          <w:b/>
          <w:color w:val="000000"/>
          <w:sz w:val="24"/>
          <w:szCs w:val="24"/>
        </w:rPr>
      </w:pPr>
      <w:r>
        <w:rPr>
          <w:rFonts w:hint="eastAsia" w:ascii="宋体" w:hAnsi="宋体"/>
          <w:b/>
          <w:color w:val="000000"/>
          <w:sz w:val="24"/>
          <w:szCs w:val="24"/>
        </w:rPr>
        <w:t>（后附授权代理人最近一个月个人社保缴纳证明文件）</w:t>
      </w:r>
    </w:p>
    <w:p>
      <w:pPr>
        <w:pStyle w:val="7"/>
        <w:spacing w:line="640" w:lineRule="exact"/>
        <w:ind w:firstLine="0"/>
        <w:rPr>
          <w:rFonts w:ascii="宋体" w:hAnsi="宋体"/>
          <w:b/>
          <w:bCs/>
          <w:color w:val="000000"/>
          <w:spacing w:val="24"/>
          <w:sz w:val="28"/>
          <w:szCs w:val="28"/>
        </w:rPr>
      </w:pPr>
    </w:p>
    <w:p>
      <w:pPr>
        <w:pStyle w:val="7"/>
        <w:spacing w:line="640" w:lineRule="exact"/>
        <w:ind w:firstLine="0"/>
        <w:jc w:val="center"/>
        <w:rPr>
          <w:rFonts w:ascii="宋体" w:hAnsi="宋体"/>
          <w:color w:val="000000"/>
          <w:sz w:val="24"/>
          <w:szCs w:val="24"/>
        </w:rPr>
      </w:pPr>
      <w:r>
        <w:rPr>
          <w:rFonts w:hint="eastAsia" w:ascii="宋体" w:hAnsi="宋体"/>
          <w:b/>
          <w:bCs/>
          <w:color w:val="000000"/>
          <w:spacing w:val="24"/>
          <w:sz w:val="28"/>
          <w:szCs w:val="28"/>
        </w:rPr>
        <w:t>信用承诺书</w:t>
      </w:r>
    </w:p>
    <w:p>
      <w:pPr>
        <w:tabs>
          <w:tab w:val="left" w:pos="1650"/>
        </w:tabs>
        <w:spacing w:line="640" w:lineRule="exact"/>
        <w:ind w:firstLine="480" w:firstLineChars="200"/>
        <w:jc w:val="left"/>
        <w:rPr>
          <w:rFonts w:ascii="宋体" w:hAnsi="宋体"/>
          <w:sz w:val="24"/>
        </w:rPr>
      </w:pP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（供应商）现参加</w:t>
      </w:r>
      <w:r>
        <w:rPr>
          <w:rFonts w:ascii="宋体" w:hAnsi="宋体"/>
          <w:sz w:val="24"/>
          <w:u w:val="single"/>
        </w:rPr>
        <w:t xml:space="preserve">               </w:t>
      </w:r>
      <w:r>
        <w:rPr>
          <w:rFonts w:hint="eastAsia" w:ascii="宋体" w:hAnsi="宋体"/>
          <w:sz w:val="24"/>
        </w:rPr>
        <w:t>（采购项目）政府采购活动，郑重承诺如下：</w:t>
      </w:r>
    </w:p>
    <w:p>
      <w:pPr>
        <w:tabs>
          <w:tab w:val="left" w:pos="1650"/>
        </w:tabs>
        <w:spacing w:line="640" w:lineRule="exact"/>
        <w:ind w:firstLine="630"/>
        <w:rPr>
          <w:rFonts w:ascii="宋体" w:hAnsi="宋体"/>
          <w:sz w:val="24"/>
        </w:rPr>
      </w:pPr>
      <w:r>
        <w:rPr>
          <w:rFonts w:hint="eastAsia" w:ascii="宋体" w:hAnsi="宋体"/>
          <w:sz w:val="24"/>
        </w:rPr>
        <w:t>1、对所提供的资料合法性、真实性、准确性和有效性负责；</w:t>
      </w:r>
    </w:p>
    <w:p>
      <w:pPr>
        <w:tabs>
          <w:tab w:val="left" w:pos="1650"/>
        </w:tabs>
        <w:spacing w:line="640" w:lineRule="exact"/>
        <w:ind w:firstLine="630"/>
        <w:rPr>
          <w:rFonts w:ascii="宋体" w:hAnsi="宋体"/>
          <w:sz w:val="24"/>
        </w:rPr>
      </w:pPr>
      <w:r>
        <w:rPr>
          <w:rFonts w:hint="eastAsia" w:ascii="宋体" w:hAnsi="宋体"/>
          <w:sz w:val="24"/>
        </w:rPr>
        <w:t>2、严格按照国家法律、法规和规章，依法开展相关经济活动，全面履行应尽的责任和义务；</w:t>
      </w:r>
    </w:p>
    <w:p>
      <w:pPr>
        <w:tabs>
          <w:tab w:val="left" w:pos="1650"/>
        </w:tabs>
        <w:spacing w:line="640" w:lineRule="exact"/>
        <w:ind w:firstLine="630"/>
        <w:rPr>
          <w:rFonts w:ascii="宋体" w:hAnsi="宋体"/>
          <w:sz w:val="24"/>
        </w:rPr>
      </w:pPr>
      <w:r>
        <w:rPr>
          <w:rFonts w:hint="eastAsia" w:ascii="宋体" w:hAnsi="宋体"/>
          <w:sz w:val="24"/>
        </w:rPr>
        <w:t>3、加强自我约束、自我规范、自我管理，不制假售假、不虚假宣传、不违约毁约、不恶意逃债、不偷税漏税，诚信依法经营；</w:t>
      </w:r>
    </w:p>
    <w:p>
      <w:pPr>
        <w:tabs>
          <w:tab w:val="left" w:pos="1650"/>
        </w:tabs>
        <w:spacing w:line="640" w:lineRule="exact"/>
        <w:ind w:firstLine="630"/>
        <w:rPr>
          <w:rFonts w:ascii="宋体" w:hAnsi="宋体"/>
          <w:sz w:val="24"/>
        </w:rPr>
      </w:pPr>
      <w:r>
        <w:rPr>
          <w:rFonts w:hint="eastAsia" w:ascii="宋体" w:hAnsi="宋体"/>
          <w:sz w:val="24"/>
        </w:rPr>
        <w:t>4、自愿接受行政主管部门的依法检查、违背承诺约定将自愿承担违约责任，并接受法律法规和相关部门规章制度的惩戒和约束；</w:t>
      </w:r>
    </w:p>
    <w:p>
      <w:pPr>
        <w:tabs>
          <w:tab w:val="left" w:pos="1650"/>
        </w:tabs>
        <w:spacing w:line="640" w:lineRule="exact"/>
        <w:ind w:firstLine="630"/>
        <w:rPr>
          <w:rFonts w:ascii="宋体" w:hAnsi="宋体"/>
          <w:sz w:val="24"/>
        </w:rPr>
      </w:pPr>
      <w:r>
        <w:rPr>
          <w:rFonts w:hint="eastAsia" w:ascii="宋体" w:hAnsi="宋体"/>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pPr>
        <w:tabs>
          <w:tab w:val="left" w:pos="1650"/>
        </w:tabs>
        <w:spacing w:line="640" w:lineRule="exact"/>
        <w:rPr>
          <w:rFonts w:ascii="宋体" w:hAnsi="宋体"/>
          <w:sz w:val="24"/>
          <w:u w:val="single"/>
        </w:rPr>
      </w:pPr>
    </w:p>
    <w:p>
      <w:pPr>
        <w:tabs>
          <w:tab w:val="left" w:pos="1650"/>
        </w:tabs>
        <w:spacing w:line="640" w:lineRule="exact"/>
        <w:rPr>
          <w:rFonts w:ascii="宋体" w:hAnsi="宋体"/>
          <w:sz w:val="24"/>
          <w:u w:val="single"/>
        </w:rPr>
      </w:pPr>
    </w:p>
    <w:p>
      <w:pPr>
        <w:pStyle w:val="27"/>
        <w:spacing w:before="0" w:beforeAutospacing="0" w:after="0" w:afterAutospacing="0" w:line="640" w:lineRule="exact"/>
        <w:ind w:firstLine="600" w:firstLineChars="250"/>
        <w:rPr>
          <w:rFonts w:cs="Times New Roman"/>
          <w:color w:val="000000"/>
          <w:spacing w:val="-7"/>
        </w:rPr>
      </w:pPr>
      <w:r>
        <w:rPr>
          <w:rFonts w:hint="eastAsia" w:cs="Times New Roman"/>
          <w:kern w:val="2"/>
        </w:rPr>
        <w:t>统一社会信用代码：</w:t>
      </w:r>
      <w:r>
        <w:rPr>
          <w:rFonts w:cs="Times New Roman"/>
          <w:color w:val="000000"/>
          <w:spacing w:val="-7"/>
          <w:u w:val="single"/>
        </w:rPr>
        <w:t xml:space="preserve">                      </w:t>
      </w:r>
      <w:r>
        <w:rPr>
          <w:rFonts w:cs="Times New Roman"/>
          <w:color w:val="000000"/>
          <w:spacing w:val="-7"/>
        </w:rPr>
        <w:t xml:space="preserve"> </w:t>
      </w:r>
    </w:p>
    <w:p>
      <w:pPr>
        <w:pStyle w:val="27"/>
        <w:spacing w:before="0" w:beforeAutospacing="0" w:after="0" w:afterAutospacing="0" w:line="640" w:lineRule="exact"/>
        <w:rPr>
          <w:rFonts w:cs="Times New Roman"/>
          <w:color w:val="000000"/>
        </w:rPr>
      </w:pPr>
      <w:r>
        <w:rPr>
          <w:rFonts w:cs="Times New Roman"/>
          <w:color w:val="000000"/>
        </w:rPr>
        <w:t xml:space="preserve">    </w:t>
      </w:r>
    </w:p>
    <w:p>
      <w:pPr>
        <w:pStyle w:val="27"/>
        <w:spacing w:before="0" w:beforeAutospacing="0" w:after="0" w:afterAutospacing="0" w:line="640" w:lineRule="exact"/>
        <w:ind w:firstLine="3240" w:firstLineChars="1350"/>
        <w:jc w:val="right"/>
        <w:rPr>
          <w:rFonts w:cs="Times New Roman"/>
          <w:kern w:val="2"/>
        </w:rPr>
      </w:pPr>
      <w:r>
        <w:rPr>
          <w:rFonts w:hint="eastAsia" w:cs="Times New Roman"/>
          <w:kern w:val="2"/>
        </w:rPr>
        <w:t>承诺单位</w:t>
      </w:r>
      <w:r>
        <w:rPr>
          <w:rFonts w:cs="Times New Roman"/>
          <w:kern w:val="2"/>
        </w:rPr>
        <w:t>/</w:t>
      </w:r>
      <w:r>
        <w:rPr>
          <w:rFonts w:hint="eastAsia" w:cs="Times New Roman"/>
          <w:kern w:val="2"/>
        </w:rPr>
        <w:t>个人：</w:t>
      </w:r>
      <w:r>
        <w:rPr>
          <w:rFonts w:hint="eastAsia" w:cs="Times New Roman"/>
          <w:kern w:val="2"/>
          <w:u w:val="single"/>
        </w:rPr>
        <w:t xml:space="preserve">              </w:t>
      </w:r>
      <w:r>
        <w:rPr>
          <w:rFonts w:hint="eastAsia" w:cs="Times New Roman"/>
          <w:kern w:val="2"/>
        </w:rPr>
        <w:t>（盖章</w:t>
      </w:r>
      <w:r>
        <w:rPr>
          <w:rFonts w:cs="Times New Roman"/>
          <w:kern w:val="2"/>
        </w:rPr>
        <w:t>/</w:t>
      </w:r>
      <w:r>
        <w:rPr>
          <w:rFonts w:hint="eastAsia" w:cs="Times New Roman"/>
          <w:kern w:val="2"/>
        </w:rPr>
        <w:t>签名）</w:t>
      </w:r>
    </w:p>
    <w:p>
      <w:pPr>
        <w:spacing w:line="640" w:lineRule="exact"/>
        <w:rPr>
          <w:rFonts w:ascii="宋体" w:hAnsi="宋体"/>
          <w:sz w:val="24"/>
        </w:rPr>
      </w:pPr>
      <w:r>
        <w:rPr>
          <w:rFonts w:ascii="宋体" w:hAnsi="宋体"/>
          <w:sz w:val="24"/>
        </w:rPr>
        <w:t xml:space="preserve">                            </w:t>
      </w:r>
      <w:r>
        <w:rPr>
          <w:rFonts w:hint="eastAsia" w:ascii="宋体" w:hAnsi="宋体"/>
          <w:sz w:val="24"/>
        </w:rPr>
        <w:t xml:space="preserve">        时        间：     年   月   日</w:t>
      </w:r>
    </w:p>
    <w:p>
      <w:pPr>
        <w:pStyle w:val="7"/>
        <w:spacing w:line="600" w:lineRule="exact"/>
        <w:ind w:firstLine="0"/>
        <w:jc w:val="center"/>
        <w:rPr>
          <w:rFonts w:ascii="宋体" w:hAnsi="宋体"/>
          <w:color w:val="000000"/>
          <w:sz w:val="24"/>
          <w:szCs w:val="24"/>
        </w:rPr>
      </w:pPr>
    </w:p>
    <w:p>
      <w:pPr>
        <w:pStyle w:val="7"/>
        <w:spacing w:line="600" w:lineRule="exact"/>
        <w:ind w:firstLine="0"/>
        <w:jc w:val="center"/>
        <w:rPr>
          <w:rFonts w:ascii="宋体" w:hAnsi="宋体"/>
          <w:color w:val="000000"/>
          <w:sz w:val="24"/>
          <w:szCs w:val="24"/>
        </w:rPr>
      </w:pPr>
    </w:p>
    <w:p>
      <w:pPr>
        <w:spacing w:before="61" w:after="42"/>
        <w:ind w:right="60"/>
        <w:rPr>
          <w:rFonts w:ascii="宋体" w:hAnsi="宋体"/>
          <w:b/>
          <w:sz w:val="24"/>
          <w:lang w:val="zh-CN"/>
        </w:rPr>
      </w:pPr>
    </w:p>
    <w:p>
      <w:pPr>
        <w:pStyle w:val="7"/>
        <w:spacing w:line="640" w:lineRule="exact"/>
        <w:ind w:firstLine="0"/>
        <w:jc w:val="center"/>
        <w:rPr>
          <w:rFonts w:ascii="宋体" w:hAnsi="宋体"/>
          <w:b/>
          <w:bCs/>
          <w:color w:val="000000"/>
          <w:spacing w:val="24"/>
          <w:sz w:val="28"/>
          <w:szCs w:val="28"/>
        </w:rPr>
      </w:pPr>
      <w:r>
        <w:rPr>
          <w:rFonts w:hint="eastAsia" w:ascii="宋体" w:hAnsi="宋体"/>
          <w:b/>
          <w:bCs/>
          <w:color w:val="000000"/>
          <w:spacing w:val="24"/>
          <w:sz w:val="28"/>
          <w:szCs w:val="28"/>
        </w:rPr>
        <w:t xml:space="preserve">投标声明书 </w:t>
      </w:r>
    </w:p>
    <w:p>
      <w:pPr>
        <w:pStyle w:val="7"/>
        <w:spacing w:line="600" w:lineRule="exact"/>
        <w:ind w:firstLine="0"/>
        <w:jc w:val="center"/>
        <w:rPr>
          <w:rFonts w:ascii="宋体" w:hAnsi="宋体"/>
          <w:b/>
          <w:bCs/>
          <w:color w:val="000000"/>
          <w:spacing w:val="24"/>
          <w:sz w:val="28"/>
          <w:szCs w:val="28"/>
        </w:rPr>
      </w:pPr>
    </w:p>
    <w:p>
      <w:pPr>
        <w:widowControl/>
        <w:spacing w:line="440" w:lineRule="exact"/>
        <w:jc w:val="left"/>
        <w:rPr>
          <w:rFonts w:ascii="宋体" w:hAnsi="宋体"/>
          <w:bCs/>
          <w:kern w:val="0"/>
          <w:sz w:val="24"/>
          <w:szCs w:val="20"/>
        </w:rPr>
      </w:pPr>
      <w:r>
        <w:rPr>
          <w:rFonts w:hint="eastAsia" w:ascii="宋体" w:hAnsi="宋体"/>
          <w:bCs/>
          <w:kern w:val="0"/>
          <w:sz w:val="24"/>
          <w:szCs w:val="20"/>
        </w:rPr>
        <w:t>致：</w:t>
      </w:r>
      <w:r>
        <w:rPr>
          <w:rFonts w:hint="eastAsia" w:ascii="宋体" w:hAnsi="宋体"/>
          <w:bCs/>
          <w:kern w:val="0"/>
          <w:sz w:val="24"/>
          <w:szCs w:val="20"/>
          <w:u w:val="single"/>
        </w:rPr>
        <w:t xml:space="preserve">            </w:t>
      </w:r>
      <w:r>
        <w:rPr>
          <w:rFonts w:hint="eastAsia" w:ascii="宋体" w:hAnsi="宋体"/>
          <w:bCs/>
          <w:kern w:val="0"/>
          <w:sz w:val="24"/>
          <w:szCs w:val="20"/>
        </w:rPr>
        <w:t>采购人名称：</w:t>
      </w:r>
    </w:p>
    <w:p>
      <w:pPr>
        <w:widowControl/>
        <w:spacing w:line="440" w:lineRule="exact"/>
        <w:ind w:firstLine="656" w:firstLineChars="200"/>
        <w:jc w:val="left"/>
        <w:rPr>
          <w:rFonts w:ascii="宋体" w:hAnsi="宋体"/>
          <w:bCs/>
          <w:kern w:val="0"/>
          <w:sz w:val="24"/>
          <w:szCs w:val="20"/>
        </w:rPr>
      </w:pPr>
      <w:r>
        <w:rPr>
          <w:rFonts w:hint="eastAsia" w:ascii="宋体" w:hAnsi="宋体"/>
          <w:color w:val="000000"/>
          <w:spacing w:val="24"/>
          <w:szCs w:val="28"/>
          <w:u w:val="single"/>
        </w:rPr>
        <w:t xml:space="preserve">             </w:t>
      </w:r>
      <w:r>
        <w:rPr>
          <w:rFonts w:hint="eastAsia" w:ascii="宋体" w:hAnsi="宋体"/>
          <w:bCs/>
          <w:kern w:val="0"/>
          <w:sz w:val="24"/>
          <w:szCs w:val="20"/>
        </w:rPr>
        <w:t>（供应商名称）系中华人民共和国合法企业，经营地址</w:t>
      </w:r>
      <w:r>
        <w:rPr>
          <w:rFonts w:hint="eastAsia" w:ascii="宋体" w:hAnsi="宋体"/>
          <w:bCs/>
          <w:kern w:val="0"/>
          <w:sz w:val="24"/>
          <w:szCs w:val="20"/>
          <w:u w:val="single"/>
        </w:rPr>
        <w:t xml:space="preserve">                         </w:t>
      </w:r>
      <w:r>
        <w:rPr>
          <w:rFonts w:hint="eastAsia" w:ascii="宋体" w:hAnsi="宋体"/>
          <w:bCs/>
          <w:kern w:val="0"/>
          <w:sz w:val="24"/>
          <w:szCs w:val="20"/>
        </w:rPr>
        <w:t xml:space="preserve">。 </w:t>
      </w:r>
    </w:p>
    <w:p>
      <w:pPr>
        <w:widowControl/>
        <w:spacing w:line="440" w:lineRule="exact"/>
        <w:ind w:firstLine="480" w:firstLineChars="200"/>
        <w:jc w:val="left"/>
        <w:rPr>
          <w:rFonts w:ascii="宋体" w:hAnsi="宋体"/>
          <w:bCs/>
          <w:kern w:val="0"/>
          <w:sz w:val="24"/>
          <w:szCs w:val="20"/>
        </w:rPr>
      </w:pPr>
      <w:r>
        <w:rPr>
          <w:rFonts w:hint="eastAsia" w:ascii="宋体" w:hAnsi="宋体"/>
          <w:bCs/>
          <w:kern w:val="0"/>
          <w:sz w:val="24"/>
          <w:szCs w:val="20"/>
        </w:rPr>
        <w:t>我</w:t>
      </w:r>
      <w:r>
        <w:rPr>
          <w:rFonts w:hint="eastAsia" w:ascii="宋体" w:hAnsi="宋体"/>
          <w:bCs/>
          <w:kern w:val="0"/>
          <w:sz w:val="24"/>
          <w:szCs w:val="20"/>
          <w:u w:val="single"/>
        </w:rPr>
        <w:t xml:space="preserve">           </w:t>
      </w:r>
      <w:r>
        <w:rPr>
          <w:rFonts w:hint="eastAsia" w:ascii="宋体" w:hAnsi="宋体"/>
          <w:bCs/>
          <w:kern w:val="0"/>
          <w:sz w:val="24"/>
          <w:szCs w:val="20"/>
        </w:rPr>
        <w:t>（姓名）系</w:t>
      </w:r>
      <w:r>
        <w:rPr>
          <w:rFonts w:hint="eastAsia" w:ascii="宋体" w:hAnsi="宋体"/>
          <w:bCs/>
          <w:kern w:val="0"/>
          <w:sz w:val="24"/>
          <w:szCs w:val="20"/>
          <w:u w:val="single"/>
        </w:rPr>
        <w:t xml:space="preserve">                 </w:t>
      </w:r>
      <w:r>
        <w:rPr>
          <w:rFonts w:hint="eastAsia" w:ascii="宋体" w:hAnsi="宋体"/>
          <w:bCs/>
          <w:kern w:val="0"/>
          <w:sz w:val="24"/>
          <w:szCs w:val="20"/>
        </w:rPr>
        <w:t>（供应商名称）的法定代表人，我方愿意参加贵方组织的</w:t>
      </w:r>
      <w:r>
        <w:rPr>
          <w:rFonts w:hint="eastAsia" w:ascii="宋体" w:hAnsi="宋体"/>
          <w:bCs/>
          <w:kern w:val="0"/>
          <w:sz w:val="24"/>
          <w:szCs w:val="20"/>
          <w:u w:val="single"/>
        </w:rPr>
        <w:t xml:space="preserve">                     </w:t>
      </w:r>
      <w:r>
        <w:rPr>
          <w:rFonts w:hint="eastAsia" w:ascii="宋体" w:hAnsi="宋体"/>
          <w:bCs/>
          <w:kern w:val="0"/>
          <w:sz w:val="24"/>
          <w:szCs w:val="20"/>
        </w:rPr>
        <w:t xml:space="preserve">项目的招标，为便于贵方公正、择优地确定中标供应商及其投标设备和服务，我方就本次招标有关事项郑重声明如下： </w:t>
      </w:r>
    </w:p>
    <w:p>
      <w:pPr>
        <w:widowControl/>
        <w:spacing w:line="440" w:lineRule="exact"/>
        <w:ind w:firstLine="480" w:firstLineChars="200"/>
        <w:jc w:val="left"/>
        <w:rPr>
          <w:rFonts w:ascii="宋体" w:hAnsi="宋体"/>
          <w:color w:val="000000"/>
          <w:spacing w:val="24"/>
          <w:szCs w:val="28"/>
        </w:rPr>
      </w:pPr>
      <w:r>
        <w:rPr>
          <w:rFonts w:hint="eastAsia" w:ascii="宋体" w:hAnsi="宋体"/>
          <w:bCs/>
          <w:kern w:val="0"/>
          <w:sz w:val="24"/>
          <w:szCs w:val="20"/>
        </w:rPr>
        <w:t>1.我方向贵方提交的所有投标文件、资料都是准确的和真实的。</w:t>
      </w:r>
      <w:r>
        <w:rPr>
          <w:rFonts w:hint="eastAsia" w:ascii="宋体" w:hAnsi="宋体"/>
          <w:color w:val="000000"/>
          <w:spacing w:val="24"/>
          <w:szCs w:val="28"/>
        </w:rPr>
        <w:t xml:space="preserve"> </w:t>
      </w:r>
    </w:p>
    <w:p>
      <w:pPr>
        <w:widowControl/>
        <w:spacing w:line="440" w:lineRule="exact"/>
        <w:ind w:firstLine="480" w:firstLineChars="200"/>
        <w:jc w:val="left"/>
        <w:rPr>
          <w:rFonts w:ascii="宋体" w:hAnsi="宋体"/>
          <w:bCs/>
          <w:kern w:val="0"/>
          <w:sz w:val="24"/>
          <w:szCs w:val="20"/>
        </w:rPr>
      </w:pPr>
      <w:r>
        <w:rPr>
          <w:rFonts w:hint="eastAsia" w:ascii="宋体" w:hAnsi="宋体"/>
          <w:bCs/>
          <w:kern w:val="0"/>
          <w:sz w:val="24"/>
          <w:szCs w:val="20"/>
        </w:rPr>
        <w:t xml:space="preserve">2.我方不是采购人的附属机构；在获知本项目采购信息后，与采购人聘请的为此项目提供咨询服务的公司及其附属机构没有任何联系。 </w:t>
      </w:r>
    </w:p>
    <w:p>
      <w:pPr>
        <w:widowControl/>
        <w:spacing w:line="440" w:lineRule="exact"/>
        <w:ind w:firstLine="480" w:firstLineChars="200"/>
        <w:jc w:val="left"/>
        <w:rPr>
          <w:rFonts w:ascii="宋体" w:hAnsi="宋体"/>
          <w:bCs/>
          <w:kern w:val="0"/>
          <w:sz w:val="24"/>
          <w:szCs w:val="20"/>
        </w:rPr>
      </w:pPr>
      <w:r>
        <w:rPr>
          <w:rFonts w:hint="eastAsia" w:ascii="宋体" w:hAnsi="宋体"/>
          <w:bCs/>
          <w:kern w:val="0"/>
          <w:sz w:val="24"/>
          <w:szCs w:val="20"/>
        </w:rPr>
        <w:t xml:space="preserve">3.我方在投标之前已经与贵方进行了充分的沟通，完全理解并接受招标文件的各项规定和要求，对招标文件的合理性、合法性不再有异议。 </w:t>
      </w:r>
    </w:p>
    <w:p>
      <w:pPr>
        <w:widowControl/>
        <w:spacing w:line="440" w:lineRule="exact"/>
        <w:ind w:firstLine="480" w:firstLineChars="200"/>
        <w:jc w:val="left"/>
        <w:rPr>
          <w:rFonts w:ascii="宋体" w:hAnsi="宋体"/>
          <w:color w:val="000000"/>
          <w:spacing w:val="24"/>
          <w:szCs w:val="28"/>
        </w:rPr>
      </w:pPr>
      <w:r>
        <w:rPr>
          <w:rFonts w:ascii="宋体" w:hAnsi="宋体"/>
          <w:bCs/>
          <w:kern w:val="0"/>
          <w:sz w:val="24"/>
          <w:szCs w:val="20"/>
        </w:rPr>
        <w:t>4.</w:t>
      </w:r>
      <w:r>
        <w:rPr>
          <w:rFonts w:hint="eastAsia" w:ascii="宋体" w:hAnsi="宋体"/>
          <w:bCs/>
          <w:kern w:val="0"/>
          <w:sz w:val="24"/>
          <w:szCs w:val="20"/>
        </w:rPr>
        <w:t xml:space="preserve">我方及由本人担任法定代表人的其他机构最近三年内被通报或者被处罚的违法行为有： </w:t>
      </w:r>
    </w:p>
    <w:p>
      <w:pPr>
        <w:widowControl/>
        <w:spacing w:line="440" w:lineRule="exact"/>
        <w:jc w:val="left"/>
        <w:rPr>
          <w:rFonts w:ascii="宋体" w:hAnsi="宋体"/>
          <w:color w:val="000000"/>
          <w:spacing w:val="24"/>
          <w:szCs w:val="28"/>
          <w:u w:val="single"/>
        </w:rPr>
      </w:pPr>
      <w:r>
        <w:rPr>
          <w:rFonts w:hint="eastAsia" w:ascii="宋体" w:hAnsi="宋体"/>
          <w:color w:val="000000"/>
          <w:spacing w:val="24"/>
          <w:szCs w:val="28"/>
          <w:u w:val="single"/>
        </w:rPr>
        <w:t xml:space="preserve">                                                  </w:t>
      </w:r>
    </w:p>
    <w:p>
      <w:pPr>
        <w:widowControl/>
        <w:spacing w:line="440" w:lineRule="exact"/>
        <w:jc w:val="left"/>
        <w:rPr>
          <w:rFonts w:ascii="宋体" w:hAnsi="宋体"/>
          <w:color w:val="000000"/>
          <w:spacing w:val="24"/>
          <w:szCs w:val="28"/>
        </w:rPr>
      </w:pPr>
      <w:r>
        <w:rPr>
          <w:rFonts w:hint="eastAsia" w:ascii="宋体" w:hAnsi="宋体"/>
          <w:color w:val="000000"/>
          <w:spacing w:val="24"/>
          <w:szCs w:val="28"/>
          <w:u w:val="single"/>
        </w:rPr>
        <w:t xml:space="preserve">                                                  </w:t>
      </w:r>
    </w:p>
    <w:p>
      <w:pPr>
        <w:widowControl/>
        <w:spacing w:line="440" w:lineRule="exact"/>
        <w:ind w:firstLine="480" w:firstLineChars="200"/>
        <w:jc w:val="left"/>
        <w:rPr>
          <w:rFonts w:ascii="宋体" w:hAnsi="宋体"/>
          <w:bCs/>
          <w:kern w:val="0"/>
          <w:sz w:val="24"/>
          <w:szCs w:val="20"/>
        </w:rPr>
      </w:pPr>
      <w:r>
        <w:rPr>
          <w:rFonts w:hint="eastAsia" w:ascii="宋体" w:hAnsi="宋体"/>
          <w:bCs/>
          <w:kern w:val="0"/>
          <w:sz w:val="24"/>
          <w:szCs w:val="20"/>
        </w:rPr>
        <w:t xml:space="preserve">5.以上事项如有虚假或隐瞒，我方愿意承担一切后果，并不再寻求任何旨在减轻或免除法律责任的辩解。 </w:t>
      </w:r>
    </w:p>
    <w:p>
      <w:pPr>
        <w:widowControl/>
        <w:spacing w:line="440" w:lineRule="exact"/>
        <w:jc w:val="left"/>
        <w:rPr>
          <w:rFonts w:ascii="宋体" w:hAnsi="宋体"/>
          <w:color w:val="000000"/>
          <w:spacing w:val="24"/>
          <w:szCs w:val="28"/>
        </w:rPr>
      </w:pPr>
    </w:p>
    <w:p>
      <w:pPr>
        <w:widowControl/>
        <w:spacing w:line="440" w:lineRule="exact"/>
        <w:jc w:val="left"/>
        <w:rPr>
          <w:rFonts w:ascii="宋体" w:hAnsi="宋体"/>
          <w:color w:val="000000"/>
          <w:spacing w:val="24"/>
          <w:szCs w:val="28"/>
        </w:rPr>
      </w:pPr>
    </w:p>
    <w:p>
      <w:pPr>
        <w:widowControl/>
        <w:spacing w:line="440" w:lineRule="exact"/>
        <w:jc w:val="left"/>
        <w:rPr>
          <w:rFonts w:ascii="宋体" w:hAnsi="宋体"/>
          <w:color w:val="000000"/>
          <w:spacing w:val="24"/>
          <w:szCs w:val="28"/>
        </w:rPr>
      </w:pPr>
    </w:p>
    <w:p>
      <w:pPr>
        <w:widowControl/>
        <w:spacing w:line="440" w:lineRule="exact"/>
        <w:ind w:firstLine="480" w:firstLineChars="200"/>
        <w:jc w:val="left"/>
        <w:rPr>
          <w:rFonts w:ascii="宋体" w:hAnsi="宋体"/>
          <w:bCs/>
          <w:kern w:val="0"/>
          <w:sz w:val="24"/>
          <w:szCs w:val="20"/>
        </w:rPr>
      </w:pPr>
      <w:r>
        <w:rPr>
          <w:rFonts w:hint="eastAsia" w:ascii="宋体" w:hAnsi="宋体"/>
          <w:bCs/>
          <w:kern w:val="0"/>
          <w:sz w:val="24"/>
          <w:szCs w:val="20"/>
        </w:rPr>
        <w:t xml:space="preserve">供应商全称（盖章）： </w:t>
      </w:r>
    </w:p>
    <w:p>
      <w:pPr>
        <w:widowControl/>
        <w:spacing w:line="440" w:lineRule="exact"/>
        <w:ind w:firstLine="480" w:firstLineChars="200"/>
        <w:jc w:val="left"/>
        <w:rPr>
          <w:rFonts w:ascii="宋体" w:hAnsi="宋体"/>
          <w:bCs/>
          <w:kern w:val="0"/>
          <w:sz w:val="24"/>
          <w:szCs w:val="20"/>
        </w:rPr>
      </w:pPr>
      <w:r>
        <w:rPr>
          <w:rFonts w:hint="eastAsia" w:ascii="宋体" w:hAnsi="宋体"/>
          <w:bCs/>
          <w:kern w:val="0"/>
          <w:sz w:val="24"/>
          <w:szCs w:val="20"/>
        </w:rPr>
        <w:t>法定代表人或授权代表（签字或盖章）：</w:t>
      </w:r>
      <w:r>
        <w:rPr>
          <w:rFonts w:ascii="宋体" w:hAnsi="宋体"/>
          <w:bCs/>
          <w:kern w:val="0"/>
          <w:sz w:val="24"/>
          <w:szCs w:val="20"/>
        </w:rPr>
        <w:t xml:space="preserve"> </w:t>
      </w:r>
    </w:p>
    <w:p>
      <w:pPr>
        <w:widowControl/>
        <w:spacing w:line="440" w:lineRule="exact"/>
        <w:ind w:firstLine="480" w:firstLineChars="200"/>
        <w:jc w:val="left"/>
        <w:rPr>
          <w:rFonts w:ascii="宋体" w:hAnsi="宋体"/>
          <w:bCs/>
          <w:kern w:val="0"/>
          <w:sz w:val="24"/>
          <w:szCs w:val="20"/>
        </w:rPr>
      </w:pPr>
      <w:r>
        <w:rPr>
          <w:rFonts w:hint="eastAsia" w:ascii="宋体" w:hAnsi="宋体"/>
          <w:bCs/>
          <w:kern w:val="0"/>
          <w:sz w:val="24"/>
          <w:szCs w:val="20"/>
        </w:rPr>
        <w:t xml:space="preserve">日 期： </w:t>
      </w:r>
    </w:p>
    <w:p>
      <w:pPr>
        <w:pStyle w:val="7"/>
        <w:spacing w:line="600" w:lineRule="exact"/>
        <w:ind w:firstLine="0"/>
        <w:jc w:val="center"/>
        <w:rPr>
          <w:rFonts w:ascii="宋体" w:hAnsi="宋体"/>
          <w:b/>
          <w:bCs/>
          <w:color w:val="000000"/>
          <w:spacing w:val="24"/>
          <w:sz w:val="28"/>
          <w:szCs w:val="28"/>
        </w:rPr>
      </w:pPr>
    </w:p>
    <w:p>
      <w:pPr>
        <w:pStyle w:val="7"/>
        <w:spacing w:line="600" w:lineRule="exact"/>
        <w:ind w:firstLine="0"/>
        <w:jc w:val="center"/>
        <w:rPr>
          <w:rFonts w:ascii="宋体" w:hAnsi="宋体"/>
          <w:b/>
          <w:bCs/>
          <w:color w:val="000000"/>
          <w:spacing w:val="24"/>
          <w:sz w:val="28"/>
          <w:szCs w:val="28"/>
        </w:rPr>
      </w:pPr>
    </w:p>
    <w:p>
      <w:pPr>
        <w:pStyle w:val="7"/>
        <w:spacing w:line="600" w:lineRule="exact"/>
        <w:ind w:firstLine="0"/>
        <w:jc w:val="center"/>
        <w:rPr>
          <w:rFonts w:ascii="宋体" w:hAnsi="宋体"/>
          <w:b/>
          <w:bCs/>
          <w:color w:val="000000"/>
          <w:spacing w:val="24"/>
          <w:sz w:val="28"/>
          <w:szCs w:val="28"/>
        </w:rPr>
      </w:pPr>
    </w:p>
    <w:p>
      <w:pPr>
        <w:pStyle w:val="7"/>
        <w:spacing w:line="600" w:lineRule="exact"/>
        <w:ind w:firstLine="0"/>
        <w:jc w:val="center"/>
        <w:rPr>
          <w:rFonts w:ascii="宋体" w:hAnsi="宋体"/>
          <w:b/>
          <w:bCs/>
          <w:color w:val="000000"/>
          <w:spacing w:val="24"/>
          <w:sz w:val="28"/>
          <w:szCs w:val="28"/>
        </w:rPr>
      </w:pPr>
    </w:p>
    <w:p>
      <w:pPr>
        <w:pStyle w:val="7"/>
        <w:spacing w:line="600" w:lineRule="exact"/>
        <w:ind w:firstLine="0"/>
        <w:jc w:val="center"/>
        <w:rPr>
          <w:rFonts w:ascii="宋体" w:hAnsi="宋体"/>
          <w:b/>
          <w:bCs/>
          <w:color w:val="000000"/>
          <w:spacing w:val="24"/>
          <w:sz w:val="28"/>
          <w:szCs w:val="28"/>
        </w:rPr>
      </w:pPr>
      <w:r>
        <w:rPr>
          <w:rFonts w:hint="eastAsia" w:ascii="宋体" w:hAnsi="宋体"/>
          <w:b/>
          <w:bCs/>
          <w:color w:val="000000"/>
          <w:spacing w:val="24"/>
          <w:sz w:val="28"/>
          <w:szCs w:val="28"/>
        </w:rPr>
        <w:t>技术响应表</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6"/>
        <w:gridCol w:w="848"/>
        <w:gridCol w:w="2122"/>
        <w:gridCol w:w="2121"/>
        <w:gridCol w:w="1979"/>
        <w:gridCol w:w="12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3926" w:type="dxa"/>
            <w:gridSpan w:val="3"/>
            <w:tcBorders>
              <w:top w:val="single" w:color="auto" w:sz="4" w:space="0"/>
              <w:left w:val="single" w:color="auto" w:sz="4" w:space="0"/>
              <w:bottom w:val="single" w:color="auto" w:sz="4" w:space="0"/>
              <w:right w:val="single" w:color="auto" w:sz="4" w:space="0"/>
            </w:tcBorders>
            <w:vAlign w:val="center"/>
          </w:tcPr>
          <w:p>
            <w:pPr>
              <w:pStyle w:val="13"/>
              <w:spacing w:before="295" w:after="295" w:line="340" w:lineRule="exact"/>
              <w:jc w:val="center"/>
              <w:outlineLvl w:val="0"/>
              <w:rPr>
                <w:rFonts w:hAnsi="宋体" w:cs="Times New Roman"/>
                <w:bCs/>
                <w:kern w:val="0"/>
                <w:sz w:val="24"/>
                <w:szCs w:val="20"/>
              </w:rPr>
            </w:pPr>
            <w:r>
              <w:rPr>
                <w:rFonts w:hint="eastAsia" w:hAnsi="宋体" w:cs="Times New Roman"/>
                <w:bCs/>
                <w:kern w:val="0"/>
                <w:sz w:val="24"/>
                <w:szCs w:val="20"/>
              </w:rPr>
              <w:t>招标文件要求</w:t>
            </w:r>
          </w:p>
        </w:tc>
        <w:tc>
          <w:tcPr>
            <w:tcW w:w="4100" w:type="dxa"/>
            <w:gridSpan w:val="2"/>
            <w:tcBorders>
              <w:top w:val="single" w:color="auto" w:sz="4" w:space="0"/>
              <w:left w:val="single" w:color="auto" w:sz="4" w:space="0"/>
              <w:bottom w:val="single" w:color="auto" w:sz="4" w:space="0"/>
              <w:right w:val="single" w:color="auto" w:sz="4" w:space="0"/>
            </w:tcBorders>
            <w:vAlign w:val="center"/>
          </w:tcPr>
          <w:p>
            <w:pPr>
              <w:pStyle w:val="13"/>
              <w:spacing w:before="295" w:after="295" w:line="340" w:lineRule="exact"/>
              <w:jc w:val="center"/>
              <w:outlineLvl w:val="0"/>
              <w:rPr>
                <w:rFonts w:hAnsi="宋体" w:cs="Times New Roman"/>
                <w:bCs/>
                <w:kern w:val="0"/>
                <w:sz w:val="24"/>
                <w:szCs w:val="20"/>
              </w:rPr>
            </w:pPr>
            <w:r>
              <w:rPr>
                <w:rFonts w:hint="eastAsia" w:hAnsi="宋体" w:cs="Times New Roman"/>
                <w:bCs/>
                <w:kern w:val="0"/>
                <w:sz w:val="24"/>
                <w:szCs w:val="20"/>
              </w:rPr>
              <w:t>投标文件响应</w:t>
            </w:r>
          </w:p>
        </w:tc>
        <w:tc>
          <w:tcPr>
            <w:tcW w:w="1272" w:type="dxa"/>
            <w:vMerge w:val="restart"/>
            <w:tcBorders>
              <w:top w:val="single" w:color="auto" w:sz="4" w:space="0"/>
              <w:left w:val="single" w:color="auto" w:sz="4" w:space="0"/>
              <w:bottom w:val="single" w:color="auto" w:sz="4" w:space="0"/>
              <w:right w:val="single" w:color="auto" w:sz="4" w:space="0"/>
            </w:tcBorders>
            <w:vAlign w:val="center"/>
          </w:tcPr>
          <w:p>
            <w:pPr>
              <w:pStyle w:val="13"/>
              <w:spacing w:before="295" w:after="295" w:line="340" w:lineRule="exact"/>
              <w:jc w:val="center"/>
              <w:outlineLvl w:val="0"/>
              <w:rPr>
                <w:rFonts w:hAnsi="宋体" w:cs="Times New Roman"/>
                <w:bCs/>
                <w:kern w:val="0"/>
                <w:sz w:val="24"/>
                <w:szCs w:val="20"/>
              </w:rPr>
            </w:pPr>
            <w:r>
              <w:rPr>
                <w:rFonts w:hint="eastAsia" w:hAnsi="宋体" w:cs="Times New Roman"/>
                <w:bCs/>
                <w:kern w:val="0"/>
                <w:sz w:val="24"/>
                <w:szCs w:val="20"/>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1804" w:type="dxa"/>
            <w:gridSpan w:val="2"/>
            <w:tcBorders>
              <w:top w:val="single" w:color="auto" w:sz="4" w:space="0"/>
              <w:left w:val="single" w:color="auto" w:sz="4" w:space="0"/>
              <w:bottom w:val="single" w:color="auto" w:sz="4" w:space="0"/>
              <w:right w:val="single" w:color="auto" w:sz="4" w:space="0"/>
            </w:tcBorders>
            <w:vAlign w:val="center"/>
          </w:tcPr>
          <w:p>
            <w:pPr>
              <w:pStyle w:val="13"/>
              <w:spacing w:before="295" w:after="295" w:line="340" w:lineRule="exact"/>
              <w:jc w:val="center"/>
              <w:outlineLvl w:val="0"/>
              <w:rPr>
                <w:rFonts w:hAnsi="宋体" w:cs="Times New Roman"/>
                <w:bCs/>
                <w:kern w:val="0"/>
                <w:sz w:val="24"/>
                <w:szCs w:val="20"/>
              </w:rPr>
            </w:pPr>
            <w:r>
              <w:rPr>
                <w:rFonts w:hint="eastAsia" w:hAnsi="宋体" w:cs="Times New Roman"/>
                <w:bCs/>
                <w:kern w:val="0"/>
                <w:sz w:val="24"/>
                <w:szCs w:val="20"/>
              </w:rPr>
              <w:t>项目</w:t>
            </w:r>
          </w:p>
        </w:tc>
        <w:tc>
          <w:tcPr>
            <w:tcW w:w="2122" w:type="dxa"/>
            <w:tcBorders>
              <w:top w:val="single" w:color="auto" w:sz="4" w:space="0"/>
              <w:left w:val="single" w:color="auto" w:sz="4" w:space="0"/>
              <w:bottom w:val="single" w:color="auto" w:sz="4" w:space="0"/>
              <w:right w:val="single" w:color="auto" w:sz="4" w:space="0"/>
            </w:tcBorders>
            <w:vAlign w:val="center"/>
          </w:tcPr>
          <w:p>
            <w:pPr>
              <w:pStyle w:val="13"/>
              <w:spacing w:before="295" w:after="295" w:line="340" w:lineRule="exact"/>
              <w:jc w:val="center"/>
              <w:outlineLvl w:val="0"/>
              <w:rPr>
                <w:rFonts w:hAnsi="宋体" w:cs="Times New Roman"/>
                <w:bCs/>
                <w:kern w:val="0"/>
                <w:sz w:val="24"/>
                <w:szCs w:val="20"/>
              </w:rPr>
            </w:pPr>
            <w:r>
              <w:rPr>
                <w:rFonts w:hint="eastAsia" w:hAnsi="宋体" w:cs="Times New Roman"/>
                <w:bCs/>
                <w:kern w:val="0"/>
                <w:sz w:val="24"/>
                <w:szCs w:val="20"/>
              </w:rPr>
              <w:t>要求</w:t>
            </w:r>
          </w:p>
        </w:tc>
        <w:tc>
          <w:tcPr>
            <w:tcW w:w="2121" w:type="dxa"/>
            <w:tcBorders>
              <w:top w:val="single" w:color="auto" w:sz="4" w:space="0"/>
              <w:left w:val="single" w:color="auto" w:sz="4" w:space="0"/>
              <w:bottom w:val="single" w:color="auto" w:sz="4" w:space="0"/>
              <w:right w:val="single" w:color="auto" w:sz="4" w:space="0"/>
            </w:tcBorders>
            <w:vAlign w:val="center"/>
          </w:tcPr>
          <w:p>
            <w:pPr>
              <w:pStyle w:val="13"/>
              <w:spacing w:before="295" w:after="295" w:line="340" w:lineRule="exact"/>
              <w:jc w:val="center"/>
              <w:outlineLvl w:val="0"/>
              <w:rPr>
                <w:rFonts w:hAnsi="宋体" w:cs="Times New Roman"/>
                <w:bCs/>
                <w:kern w:val="0"/>
                <w:sz w:val="24"/>
                <w:szCs w:val="20"/>
              </w:rPr>
            </w:pPr>
            <w:r>
              <w:rPr>
                <w:rFonts w:hint="eastAsia" w:hAnsi="宋体" w:cs="Times New Roman"/>
                <w:bCs/>
                <w:kern w:val="0"/>
                <w:sz w:val="24"/>
                <w:szCs w:val="20"/>
              </w:rPr>
              <w:t>设备名称</w:t>
            </w:r>
          </w:p>
        </w:tc>
        <w:tc>
          <w:tcPr>
            <w:tcW w:w="1979" w:type="dxa"/>
            <w:tcBorders>
              <w:top w:val="single" w:color="auto" w:sz="4" w:space="0"/>
              <w:left w:val="single" w:color="auto" w:sz="4" w:space="0"/>
              <w:bottom w:val="single" w:color="auto" w:sz="4" w:space="0"/>
              <w:right w:val="single" w:color="auto" w:sz="4" w:space="0"/>
            </w:tcBorders>
            <w:vAlign w:val="center"/>
          </w:tcPr>
          <w:p>
            <w:pPr>
              <w:pStyle w:val="13"/>
              <w:spacing w:before="295" w:after="295" w:line="340" w:lineRule="exact"/>
              <w:jc w:val="center"/>
              <w:outlineLvl w:val="0"/>
              <w:rPr>
                <w:rFonts w:hAnsi="宋体" w:cs="Times New Roman"/>
                <w:bCs/>
                <w:kern w:val="0"/>
                <w:sz w:val="24"/>
                <w:szCs w:val="20"/>
              </w:rPr>
            </w:pPr>
            <w:r>
              <w:rPr>
                <w:rFonts w:hint="eastAsia" w:hAnsi="宋体" w:cs="Times New Roman"/>
                <w:bCs/>
                <w:kern w:val="0"/>
                <w:sz w:val="24"/>
                <w:szCs w:val="20"/>
              </w:rPr>
              <w:t>性能及指标</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bCs/>
                <w:kern w:val="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56" w:type="dxa"/>
            <w:vMerge w:val="restart"/>
            <w:tcBorders>
              <w:top w:val="single" w:color="auto" w:sz="4" w:space="0"/>
              <w:left w:val="single" w:color="auto" w:sz="4" w:space="0"/>
              <w:bottom w:val="single" w:color="auto" w:sz="4" w:space="0"/>
              <w:right w:val="single" w:color="auto" w:sz="4" w:space="0"/>
            </w:tcBorders>
            <w:vAlign w:val="center"/>
          </w:tcPr>
          <w:p>
            <w:pPr>
              <w:pStyle w:val="13"/>
              <w:spacing w:before="295" w:after="295" w:line="340" w:lineRule="exact"/>
              <w:jc w:val="center"/>
              <w:outlineLvl w:val="0"/>
              <w:rPr>
                <w:rFonts w:hAnsi="宋体" w:cs="Times New Roman"/>
                <w:bCs/>
                <w:kern w:val="0"/>
                <w:sz w:val="24"/>
                <w:szCs w:val="20"/>
              </w:rPr>
            </w:pPr>
            <w:r>
              <w:rPr>
                <w:rFonts w:hint="eastAsia" w:hAnsi="宋体" w:cs="Times New Roman"/>
                <w:bCs/>
                <w:kern w:val="0"/>
                <w:sz w:val="24"/>
                <w:szCs w:val="20"/>
              </w:rPr>
              <w:t>一、</w:t>
            </w:r>
          </w:p>
          <w:p>
            <w:pPr>
              <w:pStyle w:val="13"/>
              <w:spacing w:before="295" w:after="295" w:line="340" w:lineRule="exact"/>
              <w:jc w:val="center"/>
              <w:outlineLvl w:val="0"/>
              <w:rPr>
                <w:rFonts w:hAnsi="宋体" w:cs="Times New Roman"/>
                <w:bCs/>
                <w:kern w:val="0"/>
                <w:sz w:val="24"/>
                <w:szCs w:val="20"/>
              </w:rPr>
            </w:pPr>
            <w:r>
              <w:rPr>
                <w:rFonts w:hint="eastAsia" w:hAnsi="宋体" w:cs="Times New Roman"/>
                <w:bCs/>
                <w:kern w:val="0"/>
                <w:sz w:val="24"/>
                <w:szCs w:val="20"/>
              </w:rPr>
              <w:t>性能及技术指标</w:t>
            </w:r>
          </w:p>
        </w:tc>
        <w:tc>
          <w:tcPr>
            <w:tcW w:w="848" w:type="dxa"/>
            <w:vMerge w:val="restart"/>
            <w:tcBorders>
              <w:top w:val="single" w:color="auto" w:sz="4" w:space="0"/>
              <w:left w:val="single" w:color="auto" w:sz="4" w:space="0"/>
              <w:bottom w:val="single" w:color="auto" w:sz="4" w:space="0"/>
              <w:right w:val="single" w:color="auto" w:sz="4" w:space="0"/>
            </w:tcBorders>
            <w:vAlign w:val="center"/>
          </w:tcPr>
          <w:p>
            <w:pPr>
              <w:pStyle w:val="13"/>
              <w:spacing w:before="295" w:after="295" w:line="340" w:lineRule="exact"/>
              <w:jc w:val="center"/>
              <w:outlineLvl w:val="0"/>
              <w:rPr>
                <w:rFonts w:hAnsi="宋体" w:cs="Times New Roman"/>
                <w:bCs/>
                <w:kern w:val="0"/>
                <w:sz w:val="24"/>
                <w:szCs w:val="20"/>
              </w:rPr>
            </w:pPr>
            <w:r>
              <w:rPr>
                <w:rFonts w:hint="eastAsia" w:hAnsi="宋体" w:cs="Times New Roman"/>
                <w:bCs/>
                <w:kern w:val="0"/>
                <w:sz w:val="24"/>
                <w:szCs w:val="20"/>
              </w:rPr>
              <w:t>主要技术指标</w:t>
            </w:r>
          </w:p>
        </w:tc>
        <w:tc>
          <w:tcPr>
            <w:tcW w:w="2122" w:type="dxa"/>
            <w:tcBorders>
              <w:top w:val="single" w:color="auto" w:sz="4" w:space="0"/>
              <w:left w:val="single" w:color="auto" w:sz="4" w:space="0"/>
              <w:bottom w:val="single" w:color="auto" w:sz="4" w:space="0"/>
              <w:right w:val="single" w:color="auto" w:sz="4" w:space="0"/>
            </w:tcBorders>
            <w:vAlign w:val="center"/>
          </w:tcPr>
          <w:p>
            <w:pPr>
              <w:pStyle w:val="13"/>
              <w:spacing w:before="295" w:after="295" w:line="340" w:lineRule="exact"/>
              <w:jc w:val="center"/>
              <w:outlineLvl w:val="0"/>
              <w:rPr>
                <w:rFonts w:hAnsi="宋体" w:cs="Times New Roman"/>
                <w:bCs/>
                <w:kern w:val="0"/>
                <w:sz w:val="24"/>
                <w:szCs w:val="20"/>
              </w:rPr>
            </w:pPr>
            <w:r>
              <w:rPr>
                <w:rFonts w:hint="eastAsia" w:hAnsi="宋体" w:cs="Times New Roman"/>
                <w:bCs/>
                <w:kern w:val="0"/>
                <w:sz w:val="24"/>
                <w:szCs w:val="20"/>
              </w:rPr>
              <w:t>1、</w:t>
            </w:r>
          </w:p>
        </w:tc>
        <w:tc>
          <w:tcPr>
            <w:tcW w:w="2121" w:type="dxa"/>
            <w:tcBorders>
              <w:top w:val="single" w:color="auto" w:sz="4" w:space="0"/>
              <w:left w:val="single" w:color="auto" w:sz="4" w:space="0"/>
              <w:bottom w:val="single" w:color="auto" w:sz="4" w:space="0"/>
              <w:right w:val="single" w:color="auto" w:sz="4" w:space="0"/>
            </w:tcBorders>
            <w:vAlign w:val="center"/>
          </w:tcPr>
          <w:p>
            <w:pPr>
              <w:pStyle w:val="13"/>
              <w:spacing w:before="295" w:after="295" w:line="340" w:lineRule="exact"/>
              <w:jc w:val="center"/>
              <w:outlineLvl w:val="0"/>
              <w:rPr>
                <w:rFonts w:hAnsi="宋体" w:cs="Times New Roman"/>
                <w:bCs/>
                <w:kern w:val="0"/>
                <w:sz w:val="24"/>
                <w:szCs w:val="20"/>
              </w:rPr>
            </w:pPr>
          </w:p>
        </w:tc>
        <w:tc>
          <w:tcPr>
            <w:tcW w:w="1979" w:type="dxa"/>
            <w:tcBorders>
              <w:top w:val="single" w:color="auto" w:sz="4" w:space="0"/>
              <w:left w:val="single" w:color="auto" w:sz="4" w:space="0"/>
              <w:bottom w:val="single" w:color="auto" w:sz="4" w:space="0"/>
              <w:right w:val="single" w:color="auto" w:sz="4" w:space="0"/>
            </w:tcBorders>
            <w:vAlign w:val="center"/>
          </w:tcPr>
          <w:p>
            <w:pPr>
              <w:pStyle w:val="13"/>
              <w:spacing w:before="295" w:after="295" w:line="340" w:lineRule="exact"/>
              <w:jc w:val="center"/>
              <w:outlineLvl w:val="0"/>
              <w:rPr>
                <w:rFonts w:hAnsi="宋体" w:cs="Times New Roman"/>
                <w:bCs/>
                <w:kern w:val="0"/>
                <w:sz w:val="24"/>
                <w:szCs w:val="20"/>
              </w:rPr>
            </w:pPr>
          </w:p>
        </w:tc>
        <w:tc>
          <w:tcPr>
            <w:tcW w:w="1272" w:type="dxa"/>
            <w:tcBorders>
              <w:top w:val="single" w:color="auto" w:sz="4" w:space="0"/>
              <w:left w:val="single" w:color="auto" w:sz="4" w:space="0"/>
              <w:bottom w:val="single" w:color="auto" w:sz="4" w:space="0"/>
              <w:right w:val="single" w:color="auto" w:sz="4" w:space="0"/>
            </w:tcBorders>
            <w:vAlign w:val="center"/>
          </w:tcPr>
          <w:p>
            <w:pPr>
              <w:pStyle w:val="13"/>
              <w:spacing w:before="295" w:after="295" w:line="340" w:lineRule="exact"/>
              <w:jc w:val="center"/>
              <w:outlineLvl w:val="0"/>
              <w:rPr>
                <w:rFonts w:hAnsi="宋体" w:cs="Times New Roman"/>
                <w:bCs/>
                <w:kern w:val="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p>
        </w:tc>
        <w:tc>
          <w:tcPr>
            <w:tcW w:w="212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r>
              <w:rPr>
                <w:rFonts w:hint="eastAsia" w:ascii="宋体" w:hAnsi="宋体"/>
                <w:bCs/>
                <w:kern w:val="0"/>
                <w:sz w:val="24"/>
                <w:szCs w:val="20"/>
              </w:rPr>
              <w:t>2、</w:t>
            </w:r>
          </w:p>
        </w:tc>
        <w:tc>
          <w:tcPr>
            <w:tcW w:w="2121"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p>
        </w:tc>
        <w:tc>
          <w:tcPr>
            <w:tcW w:w="197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p>
        </w:tc>
        <w:tc>
          <w:tcPr>
            <w:tcW w:w="127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p>
        </w:tc>
        <w:tc>
          <w:tcPr>
            <w:tcW w:w="212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r>
              <w:rPr>
                <w:rFonts w:hint="eastAsia" w:ascii="宋体" w:hAnsi="宋体"/>
                <w:bCs/>
                <w:kern w:val="0"/>
                <w:sz w:val="24"/>
                <w:szCs w:val="20"/>
              </w:rPr>
              <w:t>3、</w:t>
            </w:r>
          </w:p>
        </w:tc>
        <w:tc>
          <w:tcPr>
            <w:tcW w:w="2121"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p>
        </w:tc>
        <w:tc>
          <w:tcPr>
            <w:tcW w:w="197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p>
        </w:tc>
        <w:tc>
          <w:tcPr>
            <w:tcW w:w="127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p>
        </w:tc>
        <w:tc>
          <w:tcPr>
            <w:tcW w:w="212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r>
              <w:rPr>
                <w:rFonts w:hint="eastAsia" w:ascii="宋体" w:hAnsi="宋体"/>
                <w:bCs/>
                <w:kern w:val="0"/>
                <w:sz w:val="24"/>
                <w:szCs w:val="20"/>
              </w:rPr>
              <w:t>...</w:t>
            </w:r>
          </w:p>
        </w:tc>
        <w:tc>
          <w:tcPr>
            <w:tcW w:w="2121"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p>
        </w:tc>
        <w:tc>
          <w:tcPr>
            <w:tcW w:w="197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p>
        </w:tc>
        <w:tc>
          <w:tcPr>
            <w:tcW w:w="127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p>
        </w:tc>
        <w:tc>
          <w:tcPr>
            <w:tcW w:w="212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r>
              <w:rPr>
                <w:rFonts w:hint="eastAsia" w:ascii="宋体" w:hAnsi="宋体"/>
                <w:bCs/>
                <w:kern w:val="0"/>
                <w:sz w:val="24"/>
                <w:szCs w:val="20"/>
              </w:rPr>
              <w:t>N</w:t>
            </w:r>
          </w:p>
        </w:tc>
        <w:tc>
          <w:tcPr>
            <w:tcW w:w="2121"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p>
        </w:tc>
        <w:tc>
          <w:tcPr>
            <w:tcW w:w="197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p>
        </w:tc>
        <w:tc>
          <w:tcPr>
            <w:tcW w:w="127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bCs/>
                <w:kern w:val="0"/>
                <w:sz w:val="24"/>
                <w:szCs w:val="20"/>
              </w:rPr>
            </w:pPr>
          </w:p>
        </w:tc>
        <w:tc>
          <w:tcPr>
            <w:tcW w:w="848" w:type="dxa"/>
            <w:vMerge w:val="restart"/>
            <w:tcBorders>
              <w:top w:val="single" w:color="auto" w:sz="4" w:space="0"/>
              <w:left w:val="single" w:color="auto" w:sz="4" w:space="0"/>
              <w:bottom w:val="single" w:color="auto" w:sz="4" w:space="0"/>
              <w:right w:val="single" w:color="auto" w:sz="4" w:space="0"/>
            </w:tcBorders>
            <w:vAlign w:val="center"/>
          </w:tcPr>
          <w:p>
            <w:pPr>
              <w:pStyle w:val="13"/>
              <w:spacing w:before="295" w:after="295" w:line="340" w:lineRule="exact"/>
              <w:jc w:val="center"/>
              <w:outlineLvl w:val="0"/>
              <w:rPr>
                <w:rFonts w:hAnsi="宋体" w:cs="Times New Roman"/>
                <w:bCs/>
                <w:kern w:val="0"/>
                <w:sz w:val="24"/>
                <w:szCs w:val="20"/>
              </w:rPr>
            </w:pPr>
            <w:r>
              <w:rPr>
                <w:rFonts w:hint="eastAsia" w:hAnsi="宋体" w:cs="Times New Roman"/>
                <w:bCs/>
                <w:kern w:val="0"/>
                <w:sz w:val="24"/>
                <w:szCs w:val="20"/>
              </w:rPr>
              <w:t>次要指标</w:t>
            </w:r>
          </w:p>
        </w:tc>
        <w:tc>
          <w:tcPr>
            <w:tcW w:w="2122" w:type="dxa"/>
            <w:tcBorders>
              <w:top w:val="single" w:color="auto" w:sz="4" w:space="0"/>
              <w:left w:val="single" w:color="auto" w:sz="4" w:space="0"/>
              <w:bottom w:val="single" w:color="auto" w:sz="4" w:space="0"/>
              <w:right w:val="single" w:color="auto" w:sz="4" w:space="0"/>
            </w:tcBorders>
            <w:vAlign w:val="center"/>
          </w:tcPr>
          <w:p>
            <w:pPr>
              <w:pStyle w:val="13"/>
              <w:spacing w:before="295" w:after="295" w:line="340" w:lineRule="exact"/>
              <w:jc w:val="center"/>
              <w:outlineLvl w:val="0"/>
              <w:rPr>
                <w:rFonts w:hAnsi="宋体" w:cs="Times New Roman"/>
                <w:bCs/>
                <w:kern w:val="0"/>
                <w:sz w:val="24"/>
                <w:szCs w:val="20"/>
              </w:rPr>
            </w:pPr>
            <w:r>
              <w:rPr>
                <w:rFonts w:hint="eastAsia" w:hAnsi="宋体" w:cs="Times New Roman"/>
                <w:bCs/>
                <w:kern w:val="0"/>
                <w:sz w:val="24"/>
                <w:szCs w:val="20"/>
              </w:rPr>
              <w:t>1</w:t>
            </w:r>
          </w:p>
        </w:tc>
        <w:tc>
          <w:tcPr>
            <w:tcW w:w="2121" w:type="dxa"/>
            <w:tcBorders>
              <w:top w:val="single" w:color="auto" w:sz="4" w:space="0"/>
              <w:left w:val="single" w:color="auto" w:sz="4" w:space="0"/>
              <w:bottom w:val="single" w:color="auto" w:sz="4" w:space="0"/>
              <w:right w:val="single" w:color="auto" w:sz="4" w:space="0"/>
            </w:tcBorders>
            <w:vAlign w:val="center"/>
          </w:tcPr>
          <w:p>
            <w:pPr>
              <w:pStyle w:val="13"/>
              <w:spacing w:before="295" w:after="295" w:line="340" w:lineRule="exact"/>
              <w:jc w:val="center"/>
              <w:outlineLvl w:val="0"/>
              <w:rPr>
                <w:rFonts w:hAnsi="宋体" w:cs="Times New Roman"/>
                <w:bCs/>
                <w:kern w:val="0"/>
                <w:sz w:val="24"/>
                <w:szCs w:val="20"/>
              </w:rPr>
            </w:pPr>
          </w:p>
        </w:tc>
        <w:tc>
          <w:tcPr>
            <w:tcW w:w="1979" w:type="dxa"/>
            <w:tcBorders>
              <w:top w:val="single" w:color="auto" w:sz="4" w:space="0"/>
              <w:left w:val="single" w:color="auto" w:sz="4" w:space="0"/>
              <w:bottom w:val="single" w:color="auto" w:sz="4" w:space="0"/>
              <w:right w:val="single" w:color="auto" w:sz="4" w:space="0"/>
            </w:tcBorders>
            <w:vAlign w:val="center"/>
          </w:tcPr>
          <w:p>
            <w:pPr>
              <w:pStyle w:val="13"/>
              <w:spacing w:before="295" w:after="295" w:line="340" w:lineRule="exact"/>
              <w:jc w:val="center"/>
              <w:outlineLvl w:val="0"/>
              <w:rPr>
                <w:rFonts w:hAnsi="宋体" w:cs="Times New Roman"/>
                <w:bCs/>
                <w:kern w:val="0"/>
                <w:sz w:val="24"/>
                <w:szCs w:val="20"/>
              </w:rPr>
            </w:pPr>
          </w:p>
        </w:tc>
        <w:tc>
          <w:tcPr>
            <w:tcW w:w="1272" w:type="dxa"/>
            <w:tcBorders>
              <w:top w:val="single" w:color="auto" w:sz="4" w:space="0"/>
              <w:left w:val="single" w:color="auto" w:sz="4" w:space="0"/>
              <w:bottom w:val="single" w:color="auto" w:sz="4" w:space="0"/>
              <w:right w:val="single" w:color="auto" w:sz="4" w:space="0"/>
            </w:tcBorders>
            <w:vAlign w:val="center"/>
          </w:tcPr>
          <w:p>
            <w:pPr>
              <w:pStyle w:val="13"/>
              <w:spacing w:before="295" w:after="295" w:line="340" w:lineRule="exact"/>
              <w:jc w:val="center"/>
              <w:outlineLvl w:val="0"/>
              <w:rPr>
                <w:rFonts w:hAnsi="宋体" w:cs="Times New Roman"/>
                <w:bCs/>
                <w:kern w:val="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bCs/>
                <w:kern w:val="0"/>
                <w:sz w:val="24"/>
                <w:szCs w:val="20"/>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bCs/>
                <w:kern w:val="0"/>
                <w:sz w:val="24"/>
                <w:szCs w:val="20"/>
              </w:rPr>
            </w:pPr>
          </w:p>
        </w:tc>
        <w:tc>
          <w:tcPr>
            <w:tcW w:w="2122" w:type="dxa"/>
            <w:tcBorders>
              <w:top w:val="single" w:color="auto" w:sz="4" w:space="0"/>
              <w:left w:val="single" w:color="auto" w:sz="4" w:space="0"/>
              <w:bottom w:val="single" w:color="auto" w:sz="4" w:space="0"/>
              <w:right w:val="single" w:color="auto" w:sz="4" w:space="0"/>
            </w:tcBorders>
            <w:vAlign w:val="center"/>
          </w:tcPr>
          <w:p>
            <w:pPr>
              <w:pStyle w:val="13"/>
              <w:spacing w:before="295" w:after="295" w:line="340" w:lineRule="exact"/>
              <w:jc w:val="center"/>
              <w:outlineLvl w:val="0"/>
              <w:rPr>
                <w:rFonts w:hAnsi="宋体" w:cs="Times New Roman"/>
                <w:bCs/>
                <w:kern w:val="0"/>
                <w:sz w:val="24"/>
                <w:szCs w:val="20"/>
              </w:rPr>
            </w:pPr>
            <w:r>
              <w:rPr>
                <w:rFonts w:hint="eastAsia" w:hAnsi="宋体" w:cs="Times New Roman"/>
                <w:bCs/>
                <w:kern w:val="0"/>
                <w:sz w:val="24"/>
                <w:szCs w:val="20"/>
              </w:rPr>
              <w:t>...</w:t>
            </w:r>
          </w:p>
        </w:tc>
        <w:tc>
          <w:tcPr>
            <w:tcW w:w="2121" w:type="dxa"/>
            <w:tcBorders>
              <w:top w:val="single" w:color="auto" w:sz="4" w:space="0"/>
              <w:left w:val="single" w:color="auto" w:sz="4" w:space="0"/>
              <w:bottom w:val="single" w:color="auto" w:sz="4" w:space="0"/>
              <w:right w:val="single" w:color="auto" w:sz="4" w:space="0"/>
            </w:tcBorders>
            <w:vAlign w:val="center"/>
          </w:tcPr>
          <w:p>
            <w:pPr>
              <w:pStyle w:val="13"/>
              <w:spacing w:before="295" w:after="295" w:line="340" w:lineRule="exact"/>
              <w:jc w:val="center"/>
              <w:outlineLvl w:val="0"/>
              <w:rPr>
                <w:rFonts w:hAnsi="宋体" w:cs="Times New Roman"/>
                <w:bCs/>
                <w:kern w:val="0"/>
                <w:sz w:val="24"/>
                <w:szCs w:val="20"/>
              </w:rPr>
            </w:pPr>
          </w:p>
        </w:tc>
        <w:tc>
          <w:tcPr>
            <w:tcW w:w="1979" w:type="dxa"/>
            <w:tcBorders>
              <w:top w:val="single" w:color="auto" w:sz="4" w:space="0"/>
              <w:left w:val="single" w:color="auto" w:sz="4" w:space="0"/>
              <w:bottom w:val="single" w:color="auto" w:sz="4" w:space="0"/>
              <w:right w:val="single" w:color="auto" w:sz="4" w:space="0"/>
            </w:tcBorders>
            <w:vAlign w:val="center"/>
          </w:tcPr>
          <w:p>
            <w:pPr>
              <w:pStyle w:val="13"/>
              <w:spacing w:before="295" w:after="295" w:line="340" w:lineRule="exact"/>
              <w:jc w:val="center"/>
              <w:outlineLvl w:val="0"/>
              <w:rPr>
                <w:rFonts w:hAnsi="宋体" w:cs="Times New Roman"/>
                <w:bCs/>
                <w:kern w:val="0"/>
                <w:sz w:val="24"/>
                <w:szCs w:val="20"/>
              </w:rPr>
            </w:pPr>
          </w:p>
        </w:tc>
        <w:tc>
          <w:tcPr>
            <w:tcW w:w="1272" w:type="dxa"/>
            <w:tcBorders>
              <w:top w:val="single" w:color="auto" w:sz="4" w:space="0"/>
              <w:left w:val="single" w:color="auto" w:sz="4" w:space="0"/>
              <w:bottom w:val="single" w:color="auto" w:sz="4" w:space="0"/>
              <w:right w:val="single" w:color="auto" w:sz="4" w:space="0"/>
            </w:tcBorders>
            <w:vAlign w:val="center"/>
          </w:tcPr>
          <w:p>
            <w:pPr>
              <w:pStyle w:val="13"/>
              <w:spacing w:before="295" w:after="295" w:line="340" w:lineRule="exact"/>
              <w:jc w:val="center"/>
              <w:outlineLvl w:val="0"/>
              <w:rPr>
                <w:rFonts w:hAnsi="宋体" w:cs="Times New Roman"/>
                <w:bCs/>
                <w:kern w:val="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bCs/>
                <w:kern w:val="0"/>
                <w:sz w:val="24"/>
                <w:szCs w:val="20"/>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bCs/>
                <w:kern w:val="0"/>
                <w:sz w:val="24"/>
                <w:szCs w:val="20"/>
              </w:rPr>
            </w:pPr>
          </w:p>
        </w:tc>
        <w:tc>
          <w:tcPr>
            <w:tcW w:w="2122" w:type="dxa"/>
            <w:tcBorders>
              <w:top w:val="single" w:color="auto" w:sz="4" w:space="0"/>
              <w:left w:val="single" w:color="auto" w:sz="4" w:space="0"/>
              <w:bottom w:val="single" w:color="auto" w:sz="4" w:space="0"/>
              <w:right w:val="single" w:color="auto" w:sz="4" w:space="0"/>
            </w:tcBorders>
            <w:vAlign w:val="center"/>
          </w:tcPr>
          <w:p>
            <w:pPr>
              <w:pStyle w:val="13"/>
              <w:spacing w:before="295" w:after="295" w:line="340" w:lineRule="exact"/>
              <w:jc w:val="center"/>
              <w:outlineLvl w:val="0"/>
              <w:rPr>
                <w:rFonts w:hAnsi="宋体" w:cs="Times New Roman"/>
                <w:bCs/>
                <w:kern w:val="0"/>
                <w:sz w:val="24"/>
                <w:szCs w:val="20"/>
              </w:rPr>
            </w:pPr>
          </w:p>
        </w:tc>
        <w:tc>
          <w:tcPr>
            <w:tcW w:w="2121" w:type="dxa"/>
            <w:tcBorders>
              <w:top w:val="single" w:color="auto" w:sz="4" w:space="0"/>
              <w:left w:val="single" w:color="auto" w:sz="4" w:space="0"/>
              <w:bottom w:val="single" w:color="auto" w:sz="4" w:space="0"/>
              <w:right w:val="single" w:color="auto" w:sz="4" w:space="0"/>
            </w:tcBorders>
            <w:vAlign w:val="center"/>
          </w:tcPr>
          <w:p>
            <w:pPr>
              <w:pStyle w:val="13"/>
              <w:spacing w:before="295" w:after="295" w:line="340" w:lineRule="exact"/>
              <w:jc w:val="center"/>
              <w:outlineLvl w:val="0"/>
              <w:rPr>
                <w:rFonts w:hAnsi="宋体" w:cs="Times New Roman"/>
                <w:bCs/>
                <w:kern w:val="0"/>
                <w:sz w:val="24"/>
                <w:szCs w:val="20"/>
              </w:rPr>
            </w:pPr>
          </w:p>
        </w:tc>
        <w:tc>
          <w:tcPr>
            <w:tcW w:w="1979" w:type="dxa"/>
            <w:tcBorders>
              <w:top w:val="single" w:color="auto" w:sz="4" w:space="0"/>
              <w:left w:val="single" w:color="auto" w:sz="4" w:space="0"/>
              <w:bottom w:val="single" w:color="auto" w:sz="4" w:space="0"/>
              <w:right w:val="single" w:color="auto" w:sz="4" w:space="0"/>
            </w:tcBorders>
            <w:vAlign w:val="center"/>
          </w:tcPr>
          <w:p>
            <w:pPr>
              <w:pStyle w:val="13"/>
              <w:spacing w:before="295" w:after="295" w:line="340" w:lineRule="exact"/>
              <w:jc w:val="center"/>
              <w:outlineLvl w:val="0"/>
              <w:rPr>
                <w:rFonts w:hAnsi="宋体" w:cs="Times New Roman"/>
                <w:bCs/>
                <w:kern w:val="0"/>
                <w:sz w:val="24"/>
                <w:szCs w:val="20"/>
              </w:rPr>
            </w:pPr>
          </w:p>
        </w:tc>
        <w:tc>
          <w:tcPr>
            <w:tcW w:w="1272" w:type="dxa"/>
            <w:tcBorders>
              <w:top w:val="single" w:color="auto" w:sz="4" w:space="0"/>
              <w:left w:val="single" w:color="auto" w:sz="4" w:space="0"/>
              <w:bottom w:val="single" w:color="auto" w:sz="4" w:space="0"/>
              <w:right w:val="single" w:color="auto" w:sz="4" w:space="0"/>
            </w:tcBorders>
            <w:vAlign w:val="center"/>
          </w:tcPr>
          <w:p>
            <w:pPr>
              <w:pStyle w:val="13"/>
              <w:spacing w:before="295" w:after="295" w:line="340" w:lineRule="exact"/>
              <w:jc w:val="center"/>
              <w:outlineLvl w:val="0"/>
              <w:rPr>
                <w:rFonts w:hAnsi="宋体" w:cs="Times New Roman"/>
                <w:bCs/>
                <w:kern w:val="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jc w:val="center"/>
        </w:trPr>
        <w:tc>
          <w:tcPr>
            <w:tcW w:w="1804" w:type="dxa"/>
            <w:gridSpan w:val="2"/>
            <w:tcBorders>
              <w:top w:val="single" w:color="auto" w:sz="4" w:space="0"/>
              <w:left w:val="single" w:color="auto" w:sz="4" w:space="0"/>
              <w:bottom w:val="single" w:color="auto" w:sz="4" w:space="0"/>
              <w:right w:val="single" w:color="auto" w:sz="4" w:space="0"/>
            </w:tcBorders>
            <w:vAlign w:val="center"/>
          </w:tcPr>
          <w:p>
            <w:pPr>
              <w:pStyle w:val="13"/>
              <w:spacing w:before="295" w:after="295" w:line="340" w:lineRule="exact"/>
              <w:jc w:val="center"/>
              <w:outlineLvl w:val="0"/>
              <w:rPr>
                <w:rFonts w:hAnsi="宋体" w:cs="Times New Roman"/>
                <w:bCs/>
                <w:kern w:val="0"/>
                <w:sz w:val="24"/>
                <w:szCs w:val="20"/>
              </w:rPr>
            </w:pPr>
            <w:r>
              <w:rPr>
                <w:rFonts w:hint="eastAsia" w:hAnsi="宋体" w:cs="Times New Roman"/>
                <w:bCs/>
                <w:kern w:val="0"/>
                <w:sz w:val="24"/>
                <w:szCs w:val="20"/>
              </w:rPr>
              <w:t>二、质量标准</w:t>
            </w:r>
          </w:p>
        </w:tc>
        <w:tc>
          <w:tcPr>
            <w:tcW w:w="2122" w:type="dxa"/>
            <w:tcBorders>
              <w:top w:val="single" w:color="auto" w:sz="4" w:space="0"/>
              <w:left w:val="single" w:color="auto" w:sz="4" w:space="0"/>
              <w:bottom w:val="single" w:color="auto" w:sz="4" w:space="0"/>
              <w:right w:val="single" w:color="auto" w:sz="4" w:space="0"/>
            </w:tcBorders>
            <w:vAlign w:val="center"/>
          </w:tcPr>
          <w:p>
            <w:pPr>
              <w:pStyle w:val="13"/>
              <w:spacing w:before="295" w:after="295" w:line="340" w:lineRule="exact"/>
              <w:jc w:val="center"/>
              <w:outlineLvl w:val="0"/>
              <w:rPr>
                <w:rFonts w:hAnsi="宋体" w:cs="Times New Roman"/>
                <w:bCs/>
                <w:kern w:val="0"/>
                <w:sz w:val="24"/>
                <w:szCs w:val="20"/>
              </w:rPr>
            </w:pPr>
            <w:r>
              <w:rPr>
                <w:rFonts w:hint="eastAsia" w:hAnsi="宋体" w:cs="Times New Roman"/>
                <w:bCs/>
                <w:kern w:val="0"/>
                <w:sz w:val="24"/>
                <w:szCs w:val="20"/>
              </w:rPr>
              <w:t>国家标准、行业标准、地区标准等</w:t>
            </w:r>
          </w:p>
        </w:tc>
        <w:tc>
          <w:tcPr>
            <w:tcW w:w="2121" w:type="dxa"/>
            <w:tcBorders>
              <w:top w:val="single" w:color="auto" w:sz="4" w:space="0"/>
              <w:left w:val="single" w:color="auto" w:sz="4" w:space="0"/>
              <w:bottom w:val="single" w:color="auto" w:sz="4" w:space="0"/>
              <w:right w:val="single" w:color="auto" w:sz="4" w:space="0"/>
            </w:tcBorders>
            <w:vAlign w:val="center"/>
          </w:tcPr>
          <w:p>
            <w:pPr>
              <w:pStyle w:val="13"/>
              <w:spacing w:before="295" w:after="295" w:line="340" w:lineRule="exact"/>
              <w:jc w:val="center"/>
              <w:outlineLvl w:val="0"/>
              <w:rPr>
                <w:rFonts w:hAnsi="宋体" w:cs="Times New Roman"/>
                <w:bCs/>
                <w:kern w:val="0"/>
                <w:sz w:val="24"/>
                <w:szCs w:val="20"/>
              </w:rPr>
            </w:pPr>
          </w:p>
        </w:tc>
        <w:tc>
          <w:tcPr>
            <w:tcW w:w="1979" w:type="dxa"/>
            <w:tcBorders>
              <w:top w:val="single" w:color="auto" w:sz="4" w:space="0"/>
              <w:left w:val="single" w:color="auto" w:sz="4" w:space="0"/>
              <w:bottom w:val="single" w:color="auto" w:sz="4" w:space="0"/>
              <w:right w:val="single" w:color="auto" w:sz="4" w:space="0"/>
            </w:tcBorders>
            <w:vAlign w:val="center"/>
          </w:tcPr>
          <w:p>
            <w:pPr>
              <w:pStyle w:val="13"/>
              <w:spacing w:before="295" w:after="295" w:line="340" w:lineRule="exact"/>
              <w:jc w:val="center"/>
              <w:outlineLvl w:val="0"/>
              <w:rPr>
                <w:rFonts w:hAnsi="宋体" w:cs="Times New Roman"/>
                <w:bCs/>
                <w:kern w:val="0"/>
                <w:sz w:val="24"/>
                <w:szCs w:val="20"/>
              </w:rPr>
            </w:pPr>
          </w:p>
        </w:tc>
        <w:tc>
          <w:tcPr>
            <w:tcW w:w="1272" w:type="dxa"/>
            <w:tcBorders>
              <w:top w:val="single" w:color="auto" w:sz="4" w:space="0"/>
              <w:left w:val="single" w:color="auto" w:sz="4" w:space="0"/>
              <w:bottom w:val="single" w:color="auto" w:sz="4" w:space="0"/>
              <w:right w:val="single" w:color="auto" w:sz="4" w:space="0"/>
            </w:tcBorders>
            <w:vAlign w:val="center"/>
          </w:tcPr>
          <w:p>
            <w:pPr>
              <w:pStyle w:val="13"/>
              <w:spacing w:before="295" w:after="295" w:line="340" w:lineRule="exact"/>
              <w:jc w:val="center"/>
              <w:outlineLvl w:val="0"/>
              <w:rPr>
                <w:rFonts w:hAnsi="宋体" w:cs="Times New Roman"/>
                <w:bCs/>
                <w:kern w:val="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1804" w:type="dxa"/>
            <w:gridSpan w:val="2"/>
            <w:tcBorders>
              <w:top w:val="single" w:color="auto" w:sz="4" w:space="0"/>
              <w:left w:val="single" w:color="auto" w:sz="4" w:space="0"/>
              <w:bottom w:val="single" w:color="auto" w:sz="4" w:space="0"/>
              <w:right w:val="single" w:color="auto" w:sz="4" w:space="0"/>
            </w:tcBorders>
            <w:vAlign w:val="center"/>
          </w:tcPr>
          <w:p>
            <w:pPr>
              <w:pStyle w:val="13"/>
              <w:spacing w:before="295" w:after="295" w:line="340" w:lineRule="exact"/>
              <w:jc w:val="center"/>
              <w:outlineLvl w:val="0"/>
              <w:rPr>
                <w:rFonts w:hAnsi="宋体" w:cs="Times New Roman"/>
                <w:bCs/>
                <w:kern w:val="0"/>
                <w:sz w:val="24"/>
                <w:szCs w:val="20"/>
              </w:rPr>
            </w:pPr>
            <w:r>
              <w:rPr>
                <w:rFonts w:hint="eastAsia" w:hAnsi="宋体" w:cs="Times New Roman"/>
                <w:bCs/>
                <w:kern w:val="0"/>
                <w:sz w:val="24"/>
                <w:szCs w:val="20"/>
              </w:rPr>
              <w:t>...</w:t>
            </w:r>
          </w:p>
        </w:tc>
        <w:tc>
          <w:tcPr>
            <w:tcW w:w="2122" w:type="dxa"/>
            <w:tcBorders>
              <w:top w:val="single" w:color="auto" w:sz="4" w:space="0"/>
              <w:left w:val="single" w:color="auto" w:sz="4" w:space="0"/>
              <w:bottom w:val="single" w:color="auto" w:sz="4" w:space="0"/>
              <w:right w:val="single" w:color="auto" w:sz="4" w:space="0"/>
            </w:tcBorders>
            <w:vAlign w:val="center"/>
          </w:tcPr>
          <w:p>
            <w:pPr>
              <w:pStyle w:val="13"/>
              <w:spacing w:before="295" w:after="295" w:line="340" w:lineRule="exact"/>
              <w:jc w:val="center"/>
              <w:outlineLvl w:val="0"/>
              <w:rPr>
                <w:rFonts w:hAnsi="宋体" w:cs="Times New Roman"/>
                <w:bCs/>
                <w:kern w:val="0"/>
                <w:sz w:val="24"/>
                <w:szCs w:val="20"/>
              </w:rPr>
            </w:pPr>
          </w:p>
        </w:tc>
        <w:tc>
          <w:tcPr>
            <w:tcW w:w="2121" w:type="dxa"/>
            <w:tcBorders>
              <w:top w:val="single" w:color="auto" w:sz="4" w:space="0"/>
              <w:left w:val="single" w:color="auto" w:sz="4" w:space="0"/>
              <w:bottom w:val="single" w:color="auto" w:sz="4" w:space="0"/>
              <w:right w:val="single" w:color="auto" w:sz="4" w:space="0"/>
            </w:tcBorders>
            <w:vAlign w:val="center"/>
          </w:tcPr>
          <w:p>
            <w:pPr>
              <w:pStyle w:val="13"/>
              <w:spacing w:before="295" w:after="295" w:line="340" w:lineRule="exact"/>
              <w:jc w:val="center"/>
              <w:outlineLvl w:val="0"/>
              <w:rPr>
                <w:rFonts w:hAnsi="宋体" w:cs="Times New Roman"/>
                <w:bCs/>
                <w:kern w:val="0"/>
                <w:sz w:val="24"/>
                <w:szCs w:val="20"/>
              </w:rPr>
            </w:pPr>
          </w:p>
        </w:tc>
        <w:tc>
          <w:tcPr>
            <w:tcW w:w="1979" w:type="dxa"/>
            <w:tcBorders>
              <w:top w:val="single" w:color="auto" w:sz="4" w:space="0"/>
              <w:left w:val="single" w:color="auto" w:sz="4" w:space="0"/>
              <w:bottom w:val="single" w:color="auto" w:sz="4" w:space="0"/>
              <w:right w:val="single" w:color="auto" w:sz="4" w:space="0"/>
            </w:tcBorders>
            <w:vAlign w:val="center"/>
          </w:tcPr>
          <w:p>
            <w:pPr>
              <w:pStyle w:val="13"/>
              <w:spacing w:before="295" w:after="295" w:line="340" w:lineRule="exact"/>
              <w:jc w:val="center"/>
              <w:outlineLvl w:val="0"/>
              <w:rPr>
                <w:rFonts w:hAnsi="宋体" w:cs="Times New Roman"/>
                <w:bCs/>
                <w:kern w:val="0"/>
                <w:sz w:val="24"/>
                <w:szCs w:val="20"/>
              </w:rPr>
            </w:pPr>
          </w:p>
        </w:tc>
        <w:tc>
          <w:tcPr>
            <w:tcW w:w="1272" w:type="dxa"/>
            <w:tcBorders>
              <w:top w:val="single" w:color="auto" w:sz="4" w:space="0"/>
              <w:left w:val="single" w:color="auto" w:sz="4" w:space="0"/>
              <w:bottom w:val="single" w:color="auto" w:sz="4" w:space="0"/>
              <w:right w:val="single" w:color="auto" w:sz="4" w:space="0"/>
            </w:tcBorders>
            <w:vAlign w:val="center"/>
          </w:tcPr>
          <w:p>
            <w:pPr>
              <w:pStyle w:val="13"/>
              <w:spacing w:before="295" w:after="295" w:line="340" w:lineRule="exact"/>
              <w:jc w:val="center"/>
              <w:outlineLvl w:val="0"/>
              <w:rPr>
                <w:rFonts w:hAnsi="宋体" w:cs="Times New Roman"/>
                <w:bCs/>
                <w:kern w:val="0"/>
                <w:sz w:val="24"/>
                <w:szCs w:val="20"/>
              </w:rPr>
            </w:pPr>
          </w:p>
        </w:tc>
      </w:tr>
    </w:tbl>
    <w:p>
      <w:pPr>
        <w:autoSpaceDE w:val="0"/>
        <w:autoSpaceDN w:val="0"/>
        <w:adjustRightInd w:val="0"/>
        <w:spacing w:line="540" w:lineRule="exact"/>
        <w:rPr>
          <w:rFonts w:ascii="宋体" w:hAnsi="宋体" w:cs="宋体"/>
          <w:b/>
          <w:sz w:val="24"/>
        </w:rPr>
      </w:pPr>
      <w:r>
        <w:rPr>
          <w:rFonts w:hint="eastAsia" w:ascii="宋体" w:hAnsi="宋体" w:cs="宋体"/>
          <w:b/>
          <w:sz w:val="24"/>
        </w:rPr>
        <w:t>注：1、若本表不适用，供应商可自拟表格；</w:t>
      </w:r>
    </w:p>
    <w:p>
      <w:pPr>
        <w:autoSpaceDE w:val="0"/>
        <w:autoSpaceDN w:val="0"/>
        <w:adjustRightInd w:val="0"/>
        <w:spacing w:line="540" w:lineRule="exact"/>
        <w:rPr>
          <w:rFonts w:ascii="宋体" w:hAnsi="宋体" w:cs="宋体"/>
          <w:b/>
          <w:sz w:val="24"/>
        </w:rPr>
      </w:pPr>
      <w:r>
        <w:rPr>
          <w:rFonts w:hint="eastAsia" w:ascii="宋体" w:hAnsi="宋体" w:cs="宋体"/>
          <w:b/>
          <w:sz w:val="24"/>
        </w:rPr>
        <w:t xml:space="preserve">    2、供应商须根据评分标准要求提供相关证书，并提供社保证明材料。</w:t>
      </w:r>
    </w:p>
    <w:p>
      <w:pPr>
        <w:autoSpaceDE w:val="0"/>
        <w:autoSpaceDN w:val="0"/>
        <w:adjustRightInd w:val="0"/>
        <w:spacing w:line="540" w:lineRule="exact"/>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法定代表人或其授权代理人签名或盖章：</w:t>
      </w:r>
    </w:p>
    <w:p>
      <w:pPr>
        <w:autoSpaceDE w:val="0"/>
        <w:autoSpaceDN w:val="0"/>
        <w:adjustRightInd w:val="0"/>
        <w:spacing w:line="540" w:lineRule="exact"/>
        <w:jc w:val="left"/>
        <w:rPr>
          <w:rFonts w:ascii="宋体" w:hAnsi="宋体" w:cs="宋体"/>
          <w:sz w:val="24"/>
        </w:rPr>
      </w:pPr>
      <w:r>
        <w:rPr>
          <w:rFonts w:hint="eastAsia" w:ascii="宋体" w:hAnsi="宋体" w:cs="宋体"/>
          <w:sz w:val="24"/>
        </w:rPr>
        <w:t xml:space="preserve">                                                      </w:t>
      </w:r>
    </w:p>
    <w:p>
      <w:pPr>
        <w:autoSpaceDE w:val="0"/>
        <w:autoSpaceDN w:val="0"/>
        <w:adjustRightInd w:val="0"/>
        <w:spacing w:line="540" w:lineRule="exact"/>
        <w:jc w:val="right"/>
        <w:rPr>
          <w:rFonts w:ascii="宋体" w:hAnsi="宋体"/>
          <w:b/>
          <w:sz w:val="24"/>
          <w:lang w:val="zh-CN"/>
        </w:rPr>
      </w:pPr>
      <w:r>
        <w:rPr>
          <w:rFonts w:hint="eastAsia" w:ascii="宋体" w:hAnsi="宋体" w:cs="宋体"/>
          <w:sz w:val="24"/>
        </w:rPr>
        <w:t>日期：    年   月   日</w:t>
      </w:r>
    </w:p>
    <w:p>
      <w:pPr>
        <w:autoSpaceDE w:val="0"/>
        <w:autoSpaceDN w:val="0"/>
        <w:adjustRightInd w:val="0"/>
        <w:spacing w:line="540" w:lineRule="exact"/>
        <w:jc w:val="left"/>
        <w:rPr>
          <w:rFonts w:ascii="宋体" w:hAnsi="宋体"/>
          <w:b/>
          <w:sz w:val="24"/>
          <w:lang w:val="zh-CN"/>
        </w:rPr>
      </w:pPr>
    </w:p>
    <w:p>
      <w:pPr>
        <w:pStyle w:val="7"/>
        <w:spacing w:line="600" w:lineRule="exact"/>
        <w:ind w:firstLine="0"/>
        <w:jc w:val="center"/>
        <w:rPr>
          <w:rFonts w:ascii="宋体" w:hAnsi="宋体"/>
          <w:b/>
          <w:bCs/>
          <w:color w:val="000000"/>
          <w:spacing w:val="24"/>
          <w:sz w:val="28"/>
          <w:szCs w:val="28"/>
        </w:rPr>
      </w:pPr>
      <w:r>
        <w:rPr>
          <w:rFonts w:hint="eastAsia" w:ascii="宋体" w:hAnsi="宋体"/>
          <w:b/>
          <w:bCs/>
          <w:color w:val="000000"/>
          <w:spacing w:val="24"/>
          <w:sz w:val="28"/>
          <w:szCs w:val="28"/>
        </w:rPr>
        <w:t>商务响应表</w:t>
      </w:r>
    </w:p>
    <w:tbl>
      <w:tblPr>
        <w:tblStyle w:val="1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65"/>
        <w:gridCol w:w="2272"/>
        <w:gridCol w:w="1988"/>
        <w:gridCol w:w="21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266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szCs w:val="20"/>
              </w:rPr>
            </w:pPr>
            <w:r>
              <w:rPr>
                <w:rFonts w:hint="eastAsia" w:ascii="宋体" w:hAnsi="宋体"/>
                <w:sz w:val="24"/>
              </w:rPr>
              <w:t>项目</w:t>
            </w:r>
          </w:p>
        </w:tc>
        <w:tc>
          <w:tcPr>
            <w:tcW w:w="227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szCs w:val="20"/>
              </w:rPr>
            </w:pPr>
            <w:r>
              <w:rPr>
                <w:rFonts w:hint="eastAsia" w:ascii="宋体" w:hAnsi="宋体"/>
                <w:sz w:val="24"/>
              </w:rPr>
              <w:t>招标文件要求</w:t>
            </w:r>
          </w:p>
        </w:tc>
        <w:tc>
          <w:tcPr>
            <w:tcW w:w="19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szCs w:val="20"/>
              </w:rPr>
            </w:pPr>
            <w:r>
              <w:rPr>
                <w:rFonts w:hint="eastAsia" w:ascii="宋体" w:hAnsi="宋体"/>
                <w:sz w:val="24"/>
              </w:rPr>
              <w:t>是否响应</w:t>
            </w:r>
          </w:p>
        </w:tc>
        <w:tc>
          <w:tcPr>
            <w:tcW w:w="21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szCs w:val="20"/>
              </w:rPr>
            </w:pPr>
            <w:r>
              <w:rPr>
                <w:rFonts w:hint="eastAsia" w:ascii="宋体" w:hAnsi="宋体"/>
                <w:sz w:val="24"/>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26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0"/>
              </w:rPr>
            </w:pPr>
            <w:r>
              <w:rPr>
                <w:rFonts w:hint="eastAsia" w:ascii="宋体" w:hAnsi="宋体"/>
                <w:sz w:val="24"/>
              </w:rPr>
              <w:t>质保期与售后服务</w:t>
            </w:r>
          </w:p>
        </w:tc>
        <w:tc>
          <w:tcPr>
            <w:tcW w:w="22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9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szCs w:val="20"/>
              </w:rPr>
            </w:pPr>
          </w:p>
        </w:tc>
        <w:tc>
          <w:tcPr>
            <w:tcW w:w="21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26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0"/>
              </w:rPr>
            </w:pPr>
            <w:r>
              <w:rPr>
                <w:rFonts w:hint="eastAsia" w:ascii="宋体" w:hAnsi="宋体"/>
                <w:sz w:val="24"/>
                <w:szCs w:val="20"/>
              </w:rPr>
              <w:t>履约保证金</w:t>
            </w:r>
          </w:p>
        </w:tc>
        <w:tc>
          <w:tcPr>
            <w:tcW w:w="22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9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sz w:val="24"/>
                <w:szCs w:val="20"/>
              </w:rPr>
            </w:pPr>
          </w:p>
        </w:tc>
        <w:tc>
          <w:tcPr>
            <w:tcW w:w="21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26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lang w:eastAsia="zh-CN"/>
              </w:rPr>
              <w:t>工</w:t>
            </w:r>
            <w:r>
              <w:rPr>
                <w:rFonts w:hint="eastAsia" w:ascii="宋体" w:hAnsi="宋体"/>
                <w:sz w:val="24"/>
              </w:rPr>
              <w:t>期</w:t>
            </w:r>
          </w:p>
        </w:tc>
        <w:tc>
          <w:tcPr>
            <w:tcW w:w="22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9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szCs w:val="20"/>
              </w:rPr>
            </w:pPr>
          </w:p>
        </w:tc>
        <w:tc>
          <w:tcPr>
            <w:tcW w:w="21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26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付款方式</w:t>
            </w:r>
          </w:p>
        </w:tc>
        <w:tc>
          <w:tcPr>
            <w:tcW w:w="22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9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szCs w:val="20"/>
              </w:rPr>
            </w:pPr>
          </w:p>
        </w:tc>
        <w:tc>
          <w:tcPr>
            <w:tcW w:w="21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26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w:t>
            </w:r>
          </w:p>
        </w:tc>
        <w:tc>
          <w:tcPr>
            <w:tcW w:w="22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9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szCs w:val="20"/>
              </w:rPr>
            </w:pPr>
          </w:p>
        </w:tc>
        <w:tc>
          <w:tcPr>
            <w:tcW w:w="21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szCs w:val="20"/>
              </w:rPr>
            </w:pPr>
          </w:p>
        </w:tc>
      </w:tr>
    </w:tbl>
    <w:p>
      <w:pPr>
        <w:autoSpaceDE w:val="0"/>
        <w:autoSpaceDN w:val="0"/>
        <w:adjustRightInd w:val="0"/>
        <w:spacing w:line="540" w:lineRule="exact"/>
        <w:jc w:val="left"/>
        <w:rPr>
          <w:rFonts w:ascii="宋体" w:hAnsi="宋体"/>
          <w:b/>
          <w:sz w:val="24"/>
          <w:lang w:val="zh-CN"/>
        </w:rPr>
      </w:pPr>
    </w:p>
    <w:p>
      <w:pPr>
        <w:snapToGrid w:val="0"/>
        <w:spacing w:line="360" w:lineRule="auto"/>
        <w:rPr>
          <w:rFonts w:ascii="宋体" w:hAnsi="宋体" w:cs="宋体"/>
          <w:sz w:val="24"/>
        </w:rPr>
      </w:pPr>
      <w:r>
        <w:rPr>
          <w:rFonts w:hint="eastAsia" w:ascii="宋体" w:hAnsi="宋体" w:cs="宋体"/>
          <w:sz w:val="24"/>
        </w:rPr>
        <w:t>法定代表人或其授权代理人签名或盖章：</w:t>
      </w:r>
    </w:p>
    <w:p>
      <w:pPr>
        <w:autoSpaceDE w:val="0"/>
        <w:autoSpaceDN w:val="0"/>
        <w:adjustRightInd w:val="0"/>
        <w:spacing w:line="540" w:lineRule="exact"/>
        <w:jc w:val="left"/>
        <w:rPr>
          <w:rFonts w:ascii="宋体" w:hAnsi="宋体"/>
          <w:b/>
          <w:sz w:val="24"/>
          <w:lang w:val="zh-CN"/>
        </w:rPr>
      </w:pPr>
      <w:r>
        <w:rPr>
          <w:rFonts w:hint="eastAsia" w:ascii="宋体" w:hAnsi="宋体" w:cs="宋体"/>
          <w:sz w:val="24"/>
        </w:rPr>
        <w:t xml:space="preserve">                                                      日期：    年   月   日</w:t>
      </w:r>
    </w:p>
    <w:p>
      <w:pPr>
        <w:autoSpaceDE w:val="0"/>
        <w:autoSpaceDN w:val="0"/>
        <w:adjustRightInd w:val="0"/>
        <w:spacing w:line="540" w:lineRule="exact"/>
        <w:jc w:val="left"/>
        <w:rPr>
          <w:rFonts w:ascii="宋体" w:hAnsi="宋体"/>
          <w:b/>
          <w:sz w:val="24"/>
          <w:lang w:val="zh-CN"/>
        </w:rPr>
      </w:pPr>
    </w:p>
    <w:p>
      <w:pPr>
        <w:autoSpaceDE w:val="0"/>
        <w:autoSpaceDN w:val="0"/>
        <w:adjustRightInd w:val="0"/>
        <w:spacing w:line="540" w:lineRule="exact"/>
        <w:jc w:val="left"/>
        <w:rPr>
          <w:rFonts w:ascii="宋体" w:hAnsi="宋体"/>
          <w:b/>
          <w:sz w:val="24"/>
          <w:lang w:val="zh-CN"/>
        </w:rPr>
      </w:pPr>
    </w:p>
    <w:p>
      <w:pPr>
        <w:autoSpaceDE w:val="0"/>
        <w:autoSpaceDN w:val="0"/>
        <w:adjustRightInd w:val="0"/>
        <w:spacing w:line="540" w:lineRule="exact"/>
        <w:jc w:val="left"/>
        <w:rPr>
          <w:rFonts w:ascii="宋体" w:hAnsi="宋体"/>
          <w:b/>
          <w:sz w:val="24"/>
          <w:lang w:val="zh-CN"/>
        </w:rPr>
      </w:pPr>
    </w:p>
    <w:p>
      <w:pPr>
        <w:autoSpaceDE w:val="0"/>
        <w:autoSpaceDN w:val="0"/>
        <w:adjustRightInd w:val="0"/>
        <w:spacing w:line="540" w:lineRule="exact"/>
        <w:jc w:val="left"/>
        <w:rPr>
          <w:rFonts w:ascii="宋体" w:hAnsi="宋体"/>
          <w:b/>
          <w:sz w:val="24"/>
          <w:lang w:val="zh-CN"/>
        </w:rPr>
      </w:pPr>
    </w:p>
    <w:p>
      <w:pPr>
        <w:pStyle w:val="2"/>
        <w:ind w:firstLine="560"/>
        <w:rPr>
          <w:lang w:val="zh-CN"/>
        </w:rPr>
      </w:pPr>
    </w:p>
    <w:p>
      <w:pPr>
        <w:pStyle w:val="7"/>
        <w:spacing w:line="600" w:lineRule="exact"/>
        <w:ind w:firstLine="0"/>
        <w:jc w:val="center"/>
        <w:rPr>
          <w:rFonts w:ascii="宋体" w:hAnsi="宋体"/>
          <w:b/>
          <w:bCs/>
          <w:spacing w:val="24"/>
          <w:sz w:val="28"/>
          <w:szCs w:val="28"/>
        </w:rPr>
      </w:pPr>
      <w:r>
        <w:rPr>
          <w:rFonts w:hint="eastAsia" w:ascii="宋体" w:hAnsi="宋体"/>
          <w:b/>
          <w:bCs/>
          <w:spacing w:val="24"/>
          <w:sz w:val="28"/>
          <w:szCs w:val="28"/>
        </w:rPr>
        <w:t>供应商情况表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1098"/>
        <w:gridCol w:w="1092"/>
        <w:gridCol w:w="200"/>
        <w:gridCol w:w="857"/>
        <w:gridCol w:w="1074"/>
        <w:gridCol w:w="545"/>
        <w:gridCol w:w="518"/>
        <w:gridCol w:w="1147"/>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8" w:type="dxa"/>
            <w:gridSpan w:val="10"/>
          </w:tcPr>
          <w:p>
            <w:pPr>
              <w:pStyle w:val="7"/>
              <w:spacing w:line="600" w:lineRule="exact"/>
              <w:jc w:val="center"/>
              <w:rPr>
                <w:rFonts w:ascii="宋体" w:hAnsi="宋体"/>
                <w:b/>
                <w:bCs/>
                <w:spacing w:val="24"/>
                <w:sz w:val="28"/>
                <w:szCs w:val="28"/>
              </w:rPr>
            </w:pPr>
            <w:r>
              <w:rPr>
                <w:rFonts w:hint="eastAsia" w:ascii="宋体" w:hAnsi="宋体"/>
                <w:sz w:val="24"/>
                <w:szCs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pStyle w:val="7"/>
              <w:spacing w:line="600" w:lineRule="exact"/>
              <w:ind w:firstLine="0"/>
              <w:jc w:val="center"/>
              <w:rPr>
                <w:rFonts w:ascii="宋体" w:hAnsi="宋体"/>
                <w:sz w:val="24"/>
                <w:szCs w:val="24"/>
              </w:rPr>
            </w:pPr>
            <w:r>
              <w:rPr>
                <w:rFonts w:hint="eastAsia" w:ascii="宋体" w:hAnsi="宋体"/>
                <w:sz w:val="24"/>
                <w:szCs w:val="24"/>
              </w:rPr>
              <w:t>单位名称</w:t>
            </w:r>
          </w:p>
        </w:tc>
        <w:tc>
          <w:tcPr>
            <w:tcW w:w="7843" w:type="dxa"/>
            <w:gridSpan w:val="9"/>
            <w:vAlign w:val="center"/>
          </w:tcPr>
          <w:p>
            <w:pPr>
              <w:pStyle w:val="7"/>
              <w:spacing w:line="6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pStyle w:val="7"/>
              <w:spacing w:line="600" w:lineRule="exact"/>
              <w:ind w:firstLine="0"/>
              <w:jc w:val="center"/>
              <w:rPr>
                <w:rFonts w:ascii="宋体" w:hAnsi="宋体"/>
                <w:sz w:val="24"/>
                <w:szCs w:val="24"/>
              </w:rPr>
            </w:pPr>
            <w:r>
              <w:rPr>
                <w:rFonts w:hint="eastAsia" w:ascii="宋体" w:hAnsi="宋体"/>
                <w:sz w:val="24"/>
                <w:szCs w:val="24"/>
              </w:rPr>
              <w:t>地址</w:t>
            </w:r>
          </w:p>
        </w:tc>
        <w:tc>
          <w:tcPr>
            <w:tcW w:w="3356" w:type="dxa"/>
            <w:gridSpan w:val="4"/>
            <w:vAlign w:val="center"/>
          </w:tcPr>
          <w:p>
            <w:pPr>
              <w:pStyle w:val="7"/>
              <w:spacing w:line="600" w:lineRule="exact"/>
              <w:jc w:val="center"/>
              <w:rPr>
                <w:rFonts w:ascii="宋体" w:hAnsi="宋体"/>
                <w:sz w:val="24"/>
                <w:szCs w:val="24"/>
              </w:rPr>
            </w:pPr>
          </w:p>
        </w:tc>
        <w:tc>
          <w:tcPr>
            <w:tcW w:w="1672" w:type="dxa"/>
            <w:gridSpan w:val="2"/>
            <w:vAlign w:val="center"/>
          </w:tcPr>
          <w:p>
            <w:pPr>
              <w:pStyle w:val="7"/>
              <w:spacing w:line="600" w:lineRule="exact"/>
              <w:ind w:firstLine="0"/>
              <w:jc w:val="center"/>
              <w:rPr>
                <w:rFonts w:ascii="宋体" w:hAnsi="宋体"/>
                <w:sz w:val="24"/>
                <w:szCs w:val="24"/>
              </w:rPr>
            </w:pPr>
            <w:r>
              <w:rPr>
                <w:rFonts w:hint="eastAsia" w:ascii="宋体" w:hAnsi="宋体"/>
                <w:sz w:val="24"/>
                <w:szCs w:val="24"/>
              </w:rPr>
              <w:t>法定代表人</w:t>
            </w:r>
          </w:p>
        </w:tc>
        <w:tc>
          <w:tcPr>
            <w:tcW w:w="2815" w:type="dxa"/>
            <w:gridSpan w:val="3"/>
            <w:vAlign w:val="center"/>
          </w:tcPr>
          <w:p>
            <w:pPr>
              <w:pStyle w:val="7"/>
              <w:spacing w:line="6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pStyle w:val="7"/>
              <w:spacing w:line="600" w:lineRule="exact"/>
              <w:ind w:firstLine="0"/>
              <w:jc w:val="center"/>
              <w:rPr>
                <w:rFonts w:ascii="宋体" w:hAnsi="宋体"/>
                <w:sz w:val="24"/>
                <w:szCs w:val="24"/>
              </w:rPr>
            </w:pPr>
            <w:r>
              <w:rPr>
                <w:rFonts w:hint="eastAsia" w:ascii="宋体" w:hAnsi="宋体"/>
                <w:sz w:val="24"/>
                <w:szCs w:val="24"/>
              </w:rPr>
              <w:t>成立时间</w:t>
            </w:r>
          </w:p>
        </w:tc>
        <w:tc>
          <w:tcPr>
            <w:tcW w:w="3356" w:type="dxa"/>
            <w:gridSpan w:val="4"/>
            <w:vAlign w:val="center"/>
          </w:tcPr>
          <w:p>
            <w:pPr>
              <w:pStyle w:val="7"/>
              <w:spacing w:line="600" w:lineRule="exact"/>
              <w:jc w:val="center"/>
              <w:rPr>
                <w:rFonts w:ascii="宋体" w:hAnsi="宋体"/>
                <w:sz w:val="24"/>
                <w:szCs w:val="24"/>
              </w:rPr>
            </w:pPr>
          </w:p>
        </w:tc>
        <w:tc>
          <w:tcPr>
            <w:tcW w:w="1672" w:type="dxa"/>
            <w:gridSpan w:val="2"/>
            <w:vAlign w:val="center"/>
          </w:tcPr>
          <w:p>
            <w:pPr>
              <w:pStyle w:val="7"/>
              <w:spacing w:line="600" w:lineRule="exact"/>
              <w:ind w:firstLine="0"/>
              <w:jc w:val="center"/>
              <w:rPr>
                <w:rFonts w:ascii="宋体" w:hAnsi="宋体"/>
                <w:sz w:val="24"/>
                <w:szCs w:val="24"/>
              </w:rPr>
            </w:pPr>
            <w:r>
              <w:rPr>
                <w:rFonts w:hint="eastAsia" w:ascii="宋体" w:hAnsi="宋体"/>
                <w:sz w:val="24"/>
                <w:szCs w:val="24"/>
              </w:rPr>
              <w:t>注册资本</w:t>
            </w:r>
          </w:p>
        </w:tc>
        <w:tc>
          <w:tcPr>
            <w:tcW w:w="2815" w:type="dxa"/>
            <w:gridSpan w:val="3"/>
            <w:vAlign w:val="center"/>
          </w:tcPr>
          <w:p>
            <w:pPr>
              <w:pStyle w:val="7"/>
              <w:spacing w:line="6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pStyle w:val="7"/>
              <w:spacing w:line="600" w:lineRule="exact"/>
              <w:ind w:firstLine="0"/>
              <w:jc w:val="center"/>
              <w:rPr>
                <w:rFonts w:ascii="宋体" w:hAnsi="宋体"/>
                <w:sz w:val="24"/>
                <w:szCs w:val="24"/>
              </w:rPr>
            </w:pPr>
            <w:r>
              <w:rPr>
                <w:rFonts w:hint="eastAsia" w:ascii="宋体" w:hAnsi="宋体"/>
                <w:sz w:val="24"/>
                <w:szCs w:val="24"/>
              </w:rPr>
              <w:t>开户银行</w:t>
            </w:r>
          </w:p>
        </w:tc>
        <w:tc>
          <w:tcPr>
            <w:tcW w:w="2478" w:type="dxa"/>
            <w:gridSpan w:val="3"/>
            <w:vAlign w:val="center"/>
          </w:tcPr>
          <w:p>
            <w:pPr>
              <w:pStyle w:val="7"/>
              <w:spacing w:line="600" w:lineRule="exact"/>
              <w:jc w:val="center"/>
              <w:rPr>
                <w:rFonts w:ascii="宋体" w:hAnsi="宋体"/>
                <w:sz w:val="24"/>
                <w:szCs w:val="24"/>
              </w:rPr>
            </w:pPr>
          </w:p>
        </w:tc>
        <w:tc>
          <w:tcPr>
            <w:tcW w:w="878" w:type="dxa"/>
            <w:vAlign w:val="center"/>
          </w:tcPr>
          <w:p>
            <w:pPr>
              <w:pStyle w:val="7"/>
              <w:spacing w:line="600" w:lineRule="exact"/>
              <w:ind w:firstLine="0"/>
              <w:jc w:val="center"/>
              <w:rPr>
                <w:rFonts w:ascii="宋体" w:hAnsi="宋体"/>
                <w:sz w:val="24"/>
                <w:szCs w:val="24"/>
              </w:rPr>
            </w:pPr>
            <w:r>
              <w:rPr>
                <w:rFonts w:hint="eastAsia" w:ascii="宋体" w:hAnsi="宋体"/>
                <w:sz w:val="24"/>
                <w:szCs w:val="24"/>
              </w:rPr>
              <w:t>账号</w:t>
            </w:r>
          </w:p>
        </w:tc>
        <w:tc>
          <w:tcPr>
            <w:tcW w:w="4487" w:type="dxa"/>
            <w:gridSpan w:val="5"/>
            <w:vAlign w:val="center"/>
          </w:tcPr>
          <w:p>
            <w:pPr>
              <w:pStyle w:val="7"/>
              <w:spacing w:line="6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pStyle w:val="7"/>
              <w:spacing w:line="600" w:lineRule="exact"/>
              <w:ind w:firstLine="0"/>
              <w:jc w:val="center"/>
              <w:rPr>
                <w:rFonts w:ascii="宋体" w:hAnsi="宋体"/>
                <w:sz w:val="24"/>
                <w:szCs w:val="24"/>
              </w:rPr>
            </w:pPr>
            <w:r>
              <w:rPr>
                <w:rFonts w:hint="eastAsia" w:ascii="宋体" w:hAnsi="宋体"/>
                <w:sz w:val="24"/>
                <w:szCs w:val="24"/>
              </w:rPr>
              <w:t>联系电话</w:t>
            </w:r>
          </w:p>
        </w:tc>
        <w:tc>
          <w:tcPr>
            <w:tcW w:w="7843" w:type="dxa"/>
            <w:gridSpan w:val="9"/>
            <w:vAlign w:val="center"/>
          </w:tcPr>
          <w:p>
            <w:pPr>
              <w:pStyle w:val="7"/>
              <w:spacing w:line="6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pStyle w:val="7"/>
              <w:spacing w:line="600" w:lineRule="exact"/>
              <w:ind w:firstLine="0"/>
              <w:jc w:val="center"/>
              <w:rPr>
                <w:rFonts w:ascii="宋体" w:hAnsi="宋体"/>
                <w:sz w:val="24"/>
                <w:szCs w:val="24"/>
              </w:rPr>
            </w:pPr>
            <w:r>
              <w:rPr>
                <w:rFonts w:hint="eastAsia" w:ascii="宋体" w:hAnsi="宋体"/>
                <w:sz w:val="24"/>
                <w:szCs w:val="24"/>
              </w:rPr>
              <w:t>企业总人数</w:t>
            </w:r>
          </w:p>
        </w:tc>
        <w:tc>
          <w:tcPr>
            <w:tcW w:w="1143" w:type="dxa"/>
            <w:vAlign w:val="center"/>
          </w:tcPr>
          <w:p>
            <w:pPr>
              <w:pStyle w:val="7"/>
              <w:spacing w:line="600" w:lineRule="exact"/>
              <w:jc w:val="center"/>
              <w:rPr>
                <w:rFonts w:ascii="宋体" w:hAnsi="宋体"/>
                <w:sz w:val="24"/>
                <w:szCs w:val="24"/>
              </w:rPr>
            </w:pPr>
          </w:p>
        </w:tc>
        <w:tc>
          <w:tcPr>
            <w:tcW w:w="1125" w:type="dxa"/>
            <w:vAlign w:val="center"/>
          </w:tcPr>
          <w:p>
            <w:pPr>
              <w:pStyle w:val="7"/>
              <w:spacing w:line="600" w:lineRule="exact"/>
              <w:ind w:firstLine="0"/>
              <w:jc w:val="center"/>
              <w:rPr>
                <w:rFonts w:ascii="宋体" w:hAnsi="宋体"/>
                <w:sz w:val="24"/>
                <w:szCs w:val="24"/>
              </w:rPr>
            </w:pPr>
            <w:r>
              <w:rPr>
                <w:rFonts w:hint="eastAsia" w:ascii="宋体" w:hAnsi="宋体"/>
                <w:sz w:val="24"/>
                <w:szCs w:val="24"/>
              </w:rPr>
              <w:t>管理</w:t>
            </w:r>
          </w:p>
          <w:p>
            <w:pPr>
              <w:pStyle w:val="7"/>
              <w:spacing w:line="600" w:lineRule="exact"/>
              <w:ind w:firstLine="0"/>
              <w:jc w:val="center"/>
              <w:rPr>
                <w:rFonts w:ascii="宋体" w:hAnsi="宋体"/>
                <w:sz w:val="24"/>
                <w:szCs w:val="24"/>
              </w:rPr>
            </w:pPr>
            <w:r>
              <w:rPr>
                <w:rFonts w:hint="eastAsia" w:ascii="宋体" w:hAnsi="宋体"/>
                <w:sz w:val="24"/>
                <w:szCs w:val="24"/>
              </w:rPr>
              <w:t>人员</w:t>
            </w:r>
          </w:p>
        </w:tc>
        <w:tc>
          <w:tcPr>
            <w:tcW w:w="1088" w:type="dxa"/>
            <w:gridSpan w:val="2"/>
            <w:vAlign w:val="center"/>
          </w:tcPr>
          <w:p>
            <w:pPr>
              <w:pStyle w:val="7"/>
              <w:spacing w:line="600" w:lineRule="exact"/>
              <w:jc w:val="center"/>
              <w:rPr>
                <w:rFonts w:ascii="宋体" w:hAnsi="宋体"/>
                <w:sz w:val="24"/>
                <w:szCs w:val="24"/>
              </w:rPr>
            </w:pPr>
          </w:p>
        </w:tc>
        <w:tc>
          <w:tcPr>
            <w:tcW w:w="1106" w:type="dxa"/>
            <w:vAlign w:val="center"/>
          </w:tcPr>
          <w:p>
            <w:pPr>
              <w:pStyle w:val="7"/>
              <w:spacing w:line="600" w:lineRule="exact"/>
              <w:ind w:firstLine="0"/>
              <w:jc w:val="center"/>
              <w:rPr>
                <w:rFonts w:ascii="宋体" w:hAnsi="宋体"/>
                <w:sz w:val="24"/>
                <w:szCs w:val="24"/>
              </w:rPr>
            </w:pPr>
            <w:r>
              <w:rPr>
                <w:rFonts w:hint="eastAsia" w:ascii="宋体" w:hAnsi="宋体"/>
                <w:sz w:val="24"/>
                <w:szCs w:val="24"/>
              </w:rPr>
              <w:t>技术</w:t>
            </w:r>
          </w:p>
          <w:p>
            <w:pPr>
              <w:pStyle w:val="7"/>
              <w:spacing w:line="600" w:lineRule="exact"/>
              <w:ind w:firstLine="0"/>
              <w:jc w:val="center"/>
              <w:rPr>
                <w:rFonts w:ascii="宋体" w:hAnsi="宋体"/>
                <w:sz w:val="24"/>
                <w:szCs w:val="24"/>
              </w:rPr>
            </w:pPr>
            <w:r>
              <w:rPr>
                <w:rFonts w:hint="eastAsia" w:ascii="宋体" w:hAnsi="宋体"/>
                <w:sz w:val="24"/>
                <w:szCs w:val="24"/>
              </w:rPr>
              <w:t>人员</w:t>
            </w:r>
          </w:p>
        </w:tc>
        <w:tc>
          <w:tcPr>
            <w:tcW w:w="1106" w:type="dxa"/>
            <w:gridSpan w:val="2"/>
            <w:vAlign w:val="center"/>
          </w:tcPr>
          <w:p>
            <w:pPr>
              <w:pStyle w:val="7"/>
              <w:spacing w:line="600" w:lineRule="exact"/>
              <w:jc w:val="center"/>
              <w:rPr>
                <w:rFonts w:ascii="宋体" w:hAnsi="宋体"/>
                <w:sz w:val="24"/>
                <w:szCs w:val="24"/>
              </w:rPr>
            </w:pPr>
          </w:p>
        </w:tc>
        <w:tc>
          <w:tcPr>
            <w:tcW w:w="1182" w:type="dxa"/>
            <w:vAlign w:val="center"/>
          </w:tcPr>
          <w:p>
            <w:pPr>
              <w:pStyle w:val="7"/>
              <w:spacing w:line="600" w:lineRule="exact"/>
              <w:ind w:firstLine="0"/>
              <w:jc w:val="center"/>
              <w:rPr>
                <w:rFonts w:ascii="宋体" w:hAnsi="宋体"/>
                <w:sz w:val="24"/>
                <w:szCs w:val="24"/>
              </w:rPr>
            </w:pPr>
            <w:r>
              <w:rPr>
                <w:rFonts w:hint="eastAsia" w:ascii="宋体" w:hAnsi="宋体"/>
                <w:sz w:val="24"/>
                <w:szCs w:val="24"/>
              </w:rPr>
              <w:t>职工</w:t>
            </w:r>
          </w:p>
          <w:p>
            <w:pPr>
              <w:pStyle w:val="7"/>
              <w:spacing w:line="600" w:lineRule="exact"/>
              <w:ind w:firstLine="0"/>
              <w:jc w:val="center"/>
              <w:rPr>
                <w:rFonts w:ascii="宋体" w:hAnsi="宋体"/>
                <w:sz w:val="24"/>
                <w:szCs w:val="24"/>
              </w:rPr>
            </w:pPr>
            <w:r>
              <w:rPr>
                <w:rFonts w:hint="eastAsia" w:ascii="宋体" w:hAnsi="宋体"/>
                <w:sz w:val="24"/>
                <w:szCs w:val="24"/>
              </w:rPr>
              <w:t>人员</w:t>
            </w:r>
          </w:p>
        </w:tc>
        <w:tc>
          <w:tcPr>
            <w:tcW w:w="1093" w:type="dxa"/>
            <w:vAlign w:val="center"/>
          </w:tcPr>
          <w:p>
            <w:pPr>
              <w:pStyle w:val="7"/>
              <w:spacing w:line="6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725" w:type="dxa"/>
            <w:vAlign w:val="center"/>
          </w:tcPr>
          <w:p>
            <w:pPr>
              <w:pStyle w:val="7"/>
              <w:spacing w:line="600" w:lineRule="exact"/>
              <w:ind w:firstLine="0"/>
              <w:jc w:val="center"/>
              <w:rPr>
                <w:rFonts w:ascii="宋体" w:hAnsi="宋体"/>
                <w:sz w:val="24"/>
                <w:szCs w:val="24"/>
              </w:rPr>
            </w:pPr>
            <w:r>
              <w:rPr>
                <w:rFonts w:hint="eastAsia" w:ascii="宋体" w:hAnsi="宋体"/>
                <w:sz w:val="24"/>
                <w:szCs w:val="24"/>
              </w:rPr>
              <w:t>经营范围</w:t>
            </w:r>
          </w:p>
        </w:tc>
        <w:tc>
          <w:tcPr>
            <w:tcW w:w="7843" w:type="dxa"/>
            <w:gridSpan w:val="9"/>
            <w:vAlign w:val="center"/>
          </w:tcPr>
          <w:p>
            <w:pPr>
              <w:pStyle w:val="7"/>
              <w:spacing w:line="6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1725" w:type="dxa"/>
            <w:vAlign w:val="center"/>
          </w:tcPr>
          <w:p>
            <w:pPr>
              <w:pStyle w:val="7"/>
              <w:spacing w:line="600" w:lineRule="exact"/>
              <w:ind w:firstLine="0"/>
              <w:jc w:val="center"/>
              <w:rPr>
                <w:rFonts w:ascii="宋体" w:hAnsi="宋体"/>
                <w:sz w:val="24"/>
                <w:szCs w:val="24"/>
              </w:rPr>
            </w:pPr>
            <w:r>
              <w:rPr>
                <w:rFonts w:hint="eastAsia" w:ascii="宋体" w:hAnsi="宋体"/>
                <w:sz w:val="24"/>
                <w:szCs w:val="24"/>
              </w:rPr>
              <w:t>企业现有的资质证书</w:t>
            </w:r>
          </w:p>
        </w:tc>
        <w:tc>
          <w:tcPr>
            <w:tcW w:w="7843" w:type="dxa"/>
            <w:gridSpan w:val="9"/>
            <w:vAlign w:val="center"/>
          </w:tcPr>
          <w:p>
            <w:pPr>
              <w:pStyle w:val="7"/>
              <w:spacing w:line="600" w:lineRule="exact"/>
              <w:jc w:val="center"/>
              <w:rPr>
                <w:rFonts w:ascii="宋体" w:hAnsi="宋体"/>
                <w:sz w:val="24"/>
                <w:szCs w:val="24"/>
              </w:rPr>
            </w:pPr>
          </w:p>
        </w:tc>
      </w:tr>
    </w:tbl>
    <w:p>
      <w:pPr>
        <w:pStyle w:val="7"/>
        <w:spacing w:line="600" w:lineRule="exact"/>
        <w:ind w:firstLine="0"/>
        <w:rPr>
          <w:rFonts w:ascii="宋体" w:hAnsi="宋体"/>
          <w:b/>
          <w:bCs/>
          <w:sz w:val="24"/>
          <w:szCs w:val="24"/>
        </w:rPr>
      </w:pPr>
      <w:r>
        <w:rPr>
          <w:rFonts w:ascii="宋体" w:hAnsi="宋体"/>
          <w:b/>
          <w:bCs/>
          <w:sz w:val="24"/>
          <w:szCs w:val="24"/>
        </w:rPr>
        <w:t xml:space="preserve">注：表格不能满足时可自行增加。 </w:t>
      </w:r>
    </w:p>
    <w:p>
      <w:pPr>
        <w:pStyle w:val="7"/>
        <w:spacing w:line="600" w:lineRule="exact"/>
        <w:ind w:firstLine="480" w:firstLineChars="200"/>
        <w:rPr>
          <w:rFonts w:ascii="宋体" w:hAnsi="宋体"/>
          <w:sz w:val="24"/>
          <w:szCs w:val="24"/>
        </w:rPr>
      </w:pPr>
      <w:r>
        <w:rPr>
          <w:rFonts w:ascii="宋体" w:hAnsi="宋体"/>
          <w:sz w:val="24"/>
          <w:szCs w:val="24"/>
        </w:rPr>
        <w:t>法定代表人或授权代表签字：</w:t>
      </w:r>
      <w:r>
        <w:rPr>
          <w:rFonts w:hint="eastAsia" w:ascii="宋体" w:hAnsi="宋体"/>
          <w:sz w:val="24"/>
          <w:szCs w:val="24"/>
        </w:rPr>
        <w:t xml:space="preserve">      </w:t>
      </w:r>
      <w:r>
        <w:rPr>
          <w:rFonts w:ascii="宋体" w:hAnsi="宋体"/>
          <w:sz w:val="24"/>
          <w:szCs w:val="24"/>
        </w:rPr>
        <w:t xml:space="preserve"> </w:t>
      </w:r>
    </w:p>
    <w:p>
      <w:pPr>
        <w:pStyle w:val="7"/>
        <w:spacing w:line="600" w:lineRule="exact"/>
        <w:ind w:firstLine="480" w:firstLineChars="200"/>
        <w:rPr>
          <w:rFonts w:ascii="宋体" w:hAnsi="宋体"/>
          <w:sz w:val="24"/>
          <w:szCs w:val="24"/>
        </w:rPr>
      </w:pPr>
      <w:r>
        <w:rPr>
          <w:rFonts w:ascii="宋体" w:hAnsi="宋体"/>
          <w:sz w:val="24"/>
          <w:szCs w:val="24"/>
        </w:rPr>
        <w:t>供应商公章：</w:t>
      </w:r>
    </w:p>
    <w:p>
      <w:pPr>
        <w:pStyle w:val="7"/>
        <w:spacing w:line="600" w:lineRule="exact"/>
        <w:ind w:firstLine="0"/>
        <w:jc w:val="left"/>
        <w:rPr>
          <w:rFonts w:ascii="宋体" w:hAnsi="宋体"/>
          <w:b/>
          <w:bCs/>
          <w:spacing w:val="24"/>
          <w:sz w:val="28"/>
          <w:szCs w:val="28"/>
        </w:rPr>
      </w:pPr>
    </w:p>
    <w:p>
      <w:pPr>
        <w:pStyle w:val="7"/>
        <w:spacing w:line="600" w:lineRule="exact"/>
        <w:ind w:firstLine="0"/>
        <w:jc w:val="right"/>
        <w:rPr>
          <w:rFonts w:ascii="宋体" w:hAnsi="宋体"/>
          <w:sz w:val="24"/>
          <w:szCs w:val="24"/>
        </w:rPr>
      </w:pPr>
      <w:r>
        <w:rPr>
          <w:rFonts w:ascii="宋体" w:hAnsi="宋体"/>
          <w:b/>
          <w:bCs/>
          <w:spacing w:val="24"/>
          <w:sz w:val="28"/>
          <w:szCs w:val="28"/>
        </w:rPr>
        <w:t xml:space="preserve"> </w:t>
      </w:r>
      <w:r>
        <w:rPr>
          <w:rFonts w:ascii="宋体" w:hAnsi="宋体"/>
          <w:sz w:val="24"/>
          <w:szCs w:val="24"/>
        </w:rPr>
        <w:t>年</w:t>
      </w:r>
      <w:r>
        <w:rPr>
          <w:rFonts w:hint="eastAsia" w:ascii="宋体" w:hAnsi="宋体"/>
          <w:sz w:val="24"/>
          <w:szCs w:val="24"/>
        </w:rPr>
        <w:t xml:space="preserve">    </w:t>
      </w:r>
      <w:r>
        <w:rPr>
          <w:rFonts w:ascii="宋体" w:hAnsi="宋体"/>
          <w:sz w:val="24"/>
          <w:szCs w:val="24"/>
        </w:rPr>
        <w:t xml:space="preserve"> 月</w:t>
      </w:r>
      <w:r>
        <w:rPr>
          <w:rFonts w:hint="eastAsia" w:ascii="宋体" w:hAnsi="宋体"/>
          <w:sz w:val="24"/>
          <w:szCs w:val="24"/>
        </w:rPr>
        <w:t xml:space="preserve">    </w:t>
      </w:r>
      <w:r>
        <w:rPr>
          <w:rFonts w:ascii="宋体" w:hAnsi="宋体"/>
          <w:sz w:val="24"/>
          <w:szCs w:val="24"/>
        </w:rPr>
        <w:t xml:space="preserve"> 日</w:t>
      </w:r>
    </w:p>
    <w:p>
      <w:pPr>
        <w:pStyle w:val="7"/>
        <w:spacing w:line="600" w:lineRule="exact"/>
        <w:ind w:firstLine="0"/>
        <w:jc w:val="center"/>
        <w:rPr>
          <w:rFonts w:ascii="宋体" w:hAnsi="宋体"/>
          <w:b/>
          <w:bCs/>
          <w:spacing w:val="24"/>
          <w:sz w:val="28"/>
          <w:szCs w:val="28"/>
        </w:rPr>
      </w:pPr>
    </w:p>
    <w:p>
      <w:pPr>
        <w:pStyle w:val="7"/>
        <w:spacing w:line="600" w:lineRule="exact"/>
        <w:ind w:firstLine="0"/>
        <w:jc w:val="center"/>
        <w:rPr>
          <w:rFonts w:ascii="宋体" w:hAnsi="宋体"/>
          <w:b/>
          <w:bCs/>
          <w:spacing w:val="24"/>
          <w:sz w:val="28"/>
          <w:szCs w:val="28"/>
        </w:rPr>
      </w:pPr>
    </w:p>
    <w:p>
      <w:pPr>
        <w:pStyle w:val="7"/>
        <w:spacing w:line="600" w:lineRule="exact"/>
        <w:ind w:firstLine="0"/>
        <w:jc w:val="center"/>
        <w:rPr>
          <w:rFonts w:ascii="宋体" w:hAnsi="宋体"/>
          <w:b/>
          <w:bCs/>
          <w:spacing w:val="24"/>
          <w:sz w:val="28"/>
          <w:szCs w:val="28"/>
        </w:rPr>
      </w:pPr>
    </w:p>
    <w:p>
      <w:pPr>
        <w:pStyle w:val="7"/>
        <w:spacing w:line="600" w:lineRule="exact"/>
        <w:ind w:firstLine="0"/>
        <w:jc w:val="center"/>
        <w:rPr>
          <w:rFonts w:ascii="宋体" w:hAnsi="宋体"/>
          <w:b/>
          <w:bCs/>
          <w:spacing w:val="24"/>
          <w:sz w:val="28"/>
          <w:szCs w:val="28"/>
        </w:rPr>
      </w:pPr>
      <w:r>
        <w:rPr>
          <w:rFonts w:hint="eastAsia" w:ascii="宋体" w:hAnsi="宋体"/>
          <w:b/>
          <w:bCs/>
          <w:spacing w:val="24"/>
          <w:sz w:val="28"/>
          <w:szCs w:val="28"/>
        </w:rPr>
        <w:t>企业业绩</w:t>
      </w:r>
    </w:p>
    <w:p>
      <w:pPr>
        <w:spacing w:line="360" w:lineRule="auto"/>
        <w:rPr>
          <w:rFonts w:ascii="宋体" w:hAnsi="宋体"/>
          <w:sz w:val="24"/>
        </w:rPr>
      </w:pPr>
      <w:r>
        <w:rPr>
          <w:rFonts w:hint="eastAsia" w:ascii="宋体" w:hAnsi="宋体"/>
          <w:sz w:val="24"/>
        </w:rPr>
        <w:t>供应商全称（加盖公章）：</w:t>
      </w:r>
      <w:r>
        <w:rPr>
          <w:rFonts w:ascii="宋体" w:hAnsi="宋体"/>
          <w:sz w:val="24"/>
        </w:rPr>
        <w:t xml:space="preserve">        </w:t>
      </w:r>
      <w:r>
        <w:rPr>
          <w:rFonts w:hint="eastAsia" w:ascii="宋体" w:hAnsi="宋体"/>
          <w:sz w:val="24"/>
        </w:rPr>
        <w:t xml:space="preserve">    </w:t>
      </w:r>
    </w:p>
    <w:p>
      <w:pPr>
        <w:spacing w:line="360" w:lineRule="auto"/>
        <w:rPr>
          <w:rFonts w:ascii="宋体" w:hAnsi="宋体"/>
          <w:sz w:val="24"/>
        </w:rPr>
      </w:pPr>
      <w:r>
        <w:rPr>
          <w:rFonts w:ascii="宋体" w:hAnsi="宋体"/>
          <w:sz w:val="24"/>
        </w:rPr>
        <w:t>项目编号：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701"/>
        <w:gridCol w:w="1559"/>
        <w:gridCol w:w="1276"/>
        <w:gridCol w:w="1701"/>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52" w:type="dxa"/>
            <w:vAlign w:val="center"/>
          </w:tcPr>
          <w:p>
            <w:pPr>
              <w:spacing w:line="360" w:lineRule="auto"/>
              <w:jc w:val="center"/>
              <w:rPr>
                <w:rFonts w:ascii="宋体" w:hAnsi="宋体"/>
                <w:bCs/>
                <w:sz w:val="24"/>
              </w:rPr>
            </w:pPr>
            <w:r>
              <w:rPr>
                <w:rFonts w:hint="eastAsia" w:ascii="宋体" w:hAnsi="宋体"/>
                <w:bCs/>
                <w:sz w:val="24"/>
              </w:rPr>
              <w:t>序号</w:t>
            </w:r>
          </w:p>
        </w:tc>
        <w:tc>
          <w:tcPr>
            <w:tcW w:w="1417" w:type="dxa"/>
            <w:vAlign w:val="center"/>
          </w:tcPr>
          <w:p>
            <w:pPr>
              <w:spacing w:line="360" w:lineRule="auto"/>
              <w:jc w:val="center"/>
              <w:rPr>
                <w:rFonts w:ascii="宋体" w:hAnsi="宋体"/>
                <w:bCs/>
                <w:sz w:val="24"/>
              </w:rPr>
            </w:pPr>
            <w:r>
              <w:rPr>
                <w:rFonts w:hint="eastAsia" w:ascii="宋体" w:hAnsi="宋体"/>
                <w:bCs/>
                <w:sz w:val="24"/>
              </w:rPr>
              <w:t>项目名称</w:t>
            </w:r>
          </w:p>
        </w:tc>
        <w:tc>
          <w:tcPr>
            <w:tcW w:w="1701" w:type="dxa"/>
            <w:vAlign w:val="center"/>
          </w:tcPr>
          <w:p>
            <w:pPr>
              <w:spacing w:line="360" w:lineRule="auto"/>
              <w:jc w:val="center"/>
              <w:rPr>
                <w:rFonts w:ascii="宋体" w:hAnsi="宋体"/>
                <w:bCs/>
                <w:sz w:val="24"/>
              </w:rPr>
            </w:pPr>
            <w:r>
              <w:rPr>
                <w:rFonts w:hint="eastAsia" w:ascii="宋体" w:hAnsi="宋体"/>
                <w:bCs/>
                <w:sz w:val="24"/>
              </w:rPr>
              <w:t>采购人</w:t>
            </w:r>
          </w:p>
        </w:tc>
        <w:tc>
          <w:tcPr>
            <w:tcW w:w="1559" w:type="dxa"/>
            <w:vAlign w:val="center"/>
          </w:tcPr>
          <w:p>
            <w:pPr>
              <w:spacing w:line="360" w:lineRule="auto"/>
              <w:jc w:val="center"/>
              <w:rPr>
                <w:rFonts w:ascii="宋体" w:hAnsi="宋体"/>
                <w:bCs/>
                <w:sz w:val="24"/>
              </w:rPr>
            </w:pPr>
            <w:r>
              <w:rPr>
                <w:rFonts w:hint="eastAsia" w:ascii="宋体" w:hAnsi="宋体"/>
                <w:bCs/>
                <w:sz w:val="24"/>
              </w:rPr>
              <w:t>合同金额</w:t>
            </w:r>
          </w:p>
          <w:p>
            <w:pPr>
              <w:spacing w:line="360" w:lineRule="auto"/>
              <w:jc w:val="center"/>
              <w:rPr>
                <w:rFonts w:ascii="宋体" w:hAnsi="宋体"/>
                <w:bCs/>
                <w:sz w:val="24"/>
              </w:rPr>
            </w:pPr>
            <w:r>
              <w:rPr>
                <w:rFonts w:hint="eastAsia" w:ascii="宋体" w:hAnsi="宋体"/>
                <w:bCs/>
                <w:sz w:val="24"/>
              </w:rPr>
              <w:t>(人民币)</w:t>
            </w:r>
          </w:p>
        </w:tc>
        <w:tc>
          <w:tcPr>
            <w:tcW w:w="1276" w:type="dxa"/>
            <w:vAlign w:val="center"/>
          </w:tcPr>
          <w:p>
            <w:pPr>
              <w:spacing w:line="360" w:lineRule="auto"/>
              <w:jc w:val="center"/>
              <w:rPr>
                <w:rFonts w:ascii="宋体" w:hAnsi="宋体"/>
                <w:bCs/>
                <w:sz w:val="24"/>
              </w:rPr>
            </w:pPr>
            <w:r>
              <w:rPr>
                <w:rFonts w:hint="eastAsia" w:ascii="宋体" w:hAnsi="宋体"/>
                <w:bCs/>
                <w:sz w:val="24"/>
              </w:rPr>
              <w:t>签订时间</w:t>
            </w:r>
          </w:p>
        </w:tc>
        <w:tc>
          <w:tcPr>
            <w:tcW w:w="1701" w:type="dxa"/>
            <w:vAlign w:val="center"/>
          </w:tcPr>
          <w:p>
            <w:pPr>
              <w:spacing w:line="360" w:lineRule="auto"/>
              <w:jc w:val="center"/>
              <w:rPr>
                <w:rFonts w:ascii="宋体" w:hAnsi="宋体"/>
                <w:bCs/>
                <w:sz w:val="24"/>
              </w:rPr>
            </w:pPr>
            <w:r>
              <w:rPr>
                <w:rFonts w:hint="eastAsia" w:ascii="宋体" w:hAnsi="宋体"/>
                <w:bCs/>
                <w:sz w:val="24"/>
              </w:rPr>
              <w:t>采购单位</w:t>
            </w:r>
          </w:p>
          <w:p>
            <w:pPr>
              <w:spacing w:line="360" w:lineRule="auto"/>
              <w:jc w:val="center"/>
              <w:rPr>
                <w:rFonts w:ascii="宋体" w:hAnsi="宋体"/>
                <w:bCs/>
                <w:sz w:val="24"/>
              </w:rPr>
            </w:pPr>
            <w:r>
              <w:rPr>
                <w:rFonts w:hint="eastAsia" w:ascii="宋体" w:hAnsi="宋体"/>
                <w:bCs/>
                <w:sz w:val="24"/>
              </w:rPr>
              <w:t>联系人</w:t>
            </w:r>
          </w:p>
        </w:tc>
        <w:tc>
          <w:tcPr>
            <w:tcW w:w="1302" w:type="dxa"/>
            <w:vAlign w:val="center"/>
          </w:tcPr>
          <w:p>
            <w:pPr>
              <w:spacing w:line="360" w:lineRule="auto"/>
              <w:jc w:val="center"/>
              <w:rPr>
                <w:rFonts w:ascii="宋体" w:hAnsi="宋体"/>
                <w:bCs/>
                <w:sz w:val="24"/>
              </w:rPr>
            </w:pPr>
            <w:r>
              <w:rPr>
                <w:rFonts w:hint="eastAsia" w:ascii="宋体" w:hAnsi="宋体"/>
                <w:bCs/>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FF0000"/>
                <w:sz w:val="24"/>
              </w:rPr>
            </w:pPr>
          </w:p>
        </w:tc>
        <w:tc>
          <w:tcPr>
            <w:tcW w:w="1417"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559" w:type="dxa"/>
            <w:vAlign w:val="center"/>
          </w:tcPr>
          <w:p>
            <w:pPr>
              <w:spacing w:line="360" w:lineRule="auto"/>
              <w:jc w:val="center"/>
              <w:rPr>
                <w:rFonts w:ascii="宋体" w:hAnsi="宋体"/>
                <w:bCs/>
                <w:color w:val="FF0000"/>
                <w:sz w:val="24"/>
              </w:rPr>
            </w:pPr>
          </w:p>
        </w:tc>
        <w:tc>
          <w:tcPr>
            <w:tcW w:w="1276"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302" w:type="dxa"/>
            <w:vAlign w:val="center"/>
          </w:tcPr>
          <w:p>
            <w:pPr>
              <w:spacing w:line="360" w:lineRule="auto"/>
              <w:jc w:val="center"/>
              <w:rPr>
                <w:rFonts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FF0000"/>
                <w:sz w:val="24"/>
              </w:rPr>
            </w:pPr>
          </w:p>
        </w:tc>
        <w:tc>
          <w:tcPr>
            <w:tcW w:w="1417"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559" w:type="dxa"/>
            <w:vAlign w:val="center"/>
          </w:tcPr>
          <w:p>
            <w:pPr>
              <w:spacing w:line="360" w:lineRule="auto"/>
              <w:jc w:val="center"/>
              <w:rPr>
                <w:rFonts w:ascii="宋体" w:hAnsi="宋体"/>
                <w:bCs/>
                <w:color w:val="FF0000"/>
                <w:sz w:val="24"/>
              </w:rPr>
            </w:pPr>
          </w:p>
        </w:tc>
        <w:tc>
          <w:tcPr>
            <w:tcW w:w="1276"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302" w:type="dxa"/>
            <w:vAlign w:val="center"/>
          </w:tcPr>
          <w:p>
            <w:pPr>
              <w:spacing w:line="360" w:lineRule="auto"/>
              <w:jc w:val="center"/>
              <w:rPr>
                <w:rFonts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FF0000"/>
                <w:sz w:val="24"/>
              </w:rPr>
            </w:pPr>
          </w:p>
        </w:tc>
        <w:tc>
          <w:tcPr>
            <w:tcW w:w="1417"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559" w:type="dxa"/>
            <w:vAlign w:val="center"/>
          </w:tcPr>
          <w:p>
            <w:pPr>
              <w:spacing w:line="360" w:lineRule="auto"/>
              <w:jc w:val="center"/>
              <w:rPr>
                <w:rFonts w:ascii="宋体" w:hAnsi="宋体"/>
                <w:bCs/>
                <w:color w:val="FF0000"/>
                <w:sz w:val="24"/>
              </w:rPr>
            </w:pPr>
          </w:p>
        </w:tc>
        <w:tc>
          <w:tcPr>
            <w:tcW w:w="1276"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302" w:type="dxa"/>
            <w:vAlign w:val="center"/>
          </w:tcPr>
          <w:p>
            <w:pPr>
              <w:spacing w:line="360" w:lineRule="auto"/>
              <w:jc w:val="center"/>
              <w:rPr>
                <w:rFonts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FF0000"/>
                <w:sz w:val="24"/>
              </w:rPr>
            </w:pPr>
          </w:p>
        </w:tc>
        <w:tc>
          <w:tcPr>
            <w:tcW w:w="1417"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559" w:type="dxa"/>
            <w:vAlign w:val="center"/>
          </w:tcPr>
          <w:p>
            <w:pPr>
              <w:spacing w:line="360" w:lineRule="auto"/>
              <w:jc w:val="center"/>
              <w:rPr>
                <w:rFonts w:ascii="宋体" w:hAnsi="宋体"/>
                <w:bCs/>
                <w:color w:val="FF0000"/>
                <w:sz w:val="24"/>
              </w:rPr>
            </w:pPr>
          </w:p>
        </w:tc>
        <w:tc>
          <w:tcPr>
            <w:tcW w:w="1276"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302" w:type="dxa"/>
            <w:vAlign w:val="center"/>
          </w:tcPr>
          <w:p>
            <w:pPr>
              <w:spacing w:line="360" w:lineRule="auto"/>
              <w:jc w:val="center"/>
              <w:rPr>
                <w:rFonts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FF0000"/>
                <w:sz w:val="24"/>
              </w:rPr>
            </w:pPr>
          </w:p>
        </w:tc>
        <w:tc>
          <w:tcPr>
            <w:tcW w:w="1417"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559" w:type="dxa"/>
            <w:vAlign w:val="center"/>
          </w:tcPr>
          <w:p>
            <w:pPr>
              <w:spacing w:line="360" w:lineRule="auto"/>
              <w:jc w:val="center"/>
              <w:rPr>
                <w:rFonts w:ascii="宋体" w:hAnsi="宋体"/>
                <w:bCs/>
                <w:color w:val="FF0000"/>
                <w:sz w:val="24"/>
              </w:rPr>
            </w:pPr>
          </w:p>
        </w:tc>
        <w:tc>
          <w:tcPr>
            <w:tcW w:w="1276"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302" w:type="dxa"/>
            <w:vAlign w:val="center"/>
          </w:tcPr>
          <w:p>
            <w:pPr>
              <w:spacing w:line="360" w:lineRule="auto"/>
              <w:jc w:val="center"/>
              <w:rPr>
                <w:rFonts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FF0000"/>
                <w:sz w:val="24"/>
              </w:rPr>
            </w:pPr>
          </w:p>
        </w:tc>
        <w:tc>
          <w:tcPr>
            <w:tcW w:w="1417"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559" w:type="dxa"/>
            <w:vAlign w:val="center"/>
          </w:tcPr>
          <w:p>
            <w:pPr>
              <w:spacing w:line="360" w:lineRule="auto"/>
              <w:jc w:val="center"/>
              <w:rPr>
                <w:rFonts w:ascii="宋体" w:hAnsi="宋体"/>
                <w:bCs/>
                <w:color w:val="FF0000"/>
                <w:sz w:val="24"/>
              </w:rPr>
            </w:pPr>
          </w:p>
        </w:tc>
        <w:tc>
          <w:tcPr>
            <w:tcW w:w="1276"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302" w:type="dxa"/>
            <w:vAlign w:val="center"/>
          </w:tcPr>
          <w:p>
            <w:pPr>
              <w:spacing w:line="360" w:lineRule="auto"/>
              <w:jc w:val="center"/>
              <w:rPr>
                <w:rFonts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FF0000"/>
                <w:sz w:val="24"/>
              </w:rPr>
            </w:pPr>
          </w:p>
        </w:tc>
        <w:tc>
          <w:tcPr>
            <w:tcW w:w="1417"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559" w:type="dxa"/>
            <w:vAlign w:val="center"/>
          </w:tcPr>
          <w:p>
            <w:pPr>
              <w:spacing w:line="360" w:lineRule="auto"/>
              <w:jc w:val="center"/>
              <w:rPr>
                <w:rFonts w:ascii="宋体" w:hAnsi="宋体"/>
                <w:bCs/>
                <w:color w:val="FF0000"/>
                <w:sz w:val="24"/>
              </w:rPr>
            </w:pPr>
          </w:p>
        </w:tc>
        <w:tc>
          <w:tcPr>
            <w:tcW w:w="1276"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302" w:type="dxa"/>
            <w:vAlign w:val="center"/>
          </w:tcPr>
          <w:p>
            <w:pPr>
              <w:spacing w:line="360" w:lineRule="auto"/>
              <w:jc w:val="center"/>
              <w:rPr>
                <w:rFonts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FF0000"/>
                <w:sz w:val="24"/>
              </w:rPr>
            </w:pPr>
          </w:p>
        </w:tc>
        <w:tc>
          <w:tcPr>
            <w:tcW w:w="1417"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559" w:type="dxa"/>
            <w:vAlign w:val="center"/>
          </w:tcPr>
          <w:p>
            <w:pPr>
              <w:spacing w:line="360" w:lineRule="auto"/>
              <w:jc w:val="center"/>
              <w:rPr>
                <w:rFonts w:ascii="宋体" w:hAnsi="宋体"/>
                <w:bCs/>
                <w:color w:val="FF0000"/>
                <w:sz w:val="24"/>
              </w:rPr>
            </w:pPr>
          </w:p>
        </w:tc>
        <w:tc>
          <w:tcPr>
            <w:tcW w:w="1276"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302" w:type="dxa"/>
            <w:vAlign w:val="center"/>
          </w:tcPr>
          <w:p>
            <w:pPr>
              <w:spacing w:line="360" w:lineRule="auto"/>
              <w:jc w:val="center"/>
              <w:rPr>
                <w:rFonts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FF0000"/>
                <w:sz w:val="24"/>
              </w:rPr>
            </w:pPr>
          </w:p>
        </w:tc>
        <w:tc>
          <w:tcPr>
            <w:tcW w:w="1417"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559" w:type="dxa"/>
            <w:vAlign w:val="center"/>
          </w:tcPr>
          <w:p>
            <w:pPr>
              <w:spacing w:line="360" w:lineRule="auto"/>
              <w:jc w:val="center"/>
              <w:rPr>
                <w:rFonts w:ascii="宋体" w:hAnsi="宋体"/>
                <w:bCs/>
                <w:color w:val="FF0000"/>
                <w:sz w:val="24"/>
              </w:rPr>
            </w:pPr>
          </w:p>
        </w:tc>
        <w:tc>
          <w:tcPr>
            <w:tcW w:w="1276"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302" w:type="dxa"/>
            <w:vAlign w:val="center"/>
          </w:tcPr>
          <w:p>
            <w:pPr>
              <w:spacing w:line="360" w:lineRule="auto"/>
              <w:jc w:val="center"/>
              <w:rPr>
                <w:rFonts w:ascii="宋体" w:hAnsi="宋体"/>
                <w:bCs/>
                <w:color w:val="FF0000"/>
                <w:sz w:val="24"/>
              </w:rPr>
            </w:pPr>
          </w:p>
        </w:tc>
      </w:tr>
    </w:tbl>
    <w:p>
      <w:pPr>
        <w:rPr>
          <w:rFonts w:ascii="宋体" w:hAnsi="宋体"/>
          <w:sz w:val="24"/>
        </w:rPr>
      </w:pPr>
    </w:p>
    <w:p>
      <w:pPr>
        <w:rPr>
          <w:rFonts w:ascii="宋体" w:hAnsi="宋体"/>
          <w:sz w:val="24"/>
        </w:rPr>
      </w:pPr>
      <w:r>
        <w:rPr>
          <w:rFonts w:hint="eastAsia" w:ascii="宋体" w:hAnsi="宋体"/>
          <w:sz w:val="24"/>
        </w:rPr>
        <w:t>法定代表人或其授权代理人签名或盖章：</w:t>
      </w:r>
    </w:p>
    <w:p>
      <w:pPr>
        <w:rPr>
          <w:rFonts w:ascii="宋体" w:hAnsi="宋体"/>
          <w:sz w:val="24"/>
        </w:rPr>
      </w:pPr>
      <w:r>
        <w:rPr>
          <w:rFonts w:hint="eastAsia" w:ascii="宋体" w:hAnsi="宋体"/>
          <w:sz w:val="24"/>
        </w:rPr>
        <w:t xml:space="preserve">                                                      日期：    年   月  日</w:t>
      </w:r>
    </w:p>
    <w:p>
      <w:pPr>
        <w:rPr>
          <w:rFonts w:ascii="宋体" w:hAnsi="宋体"/>
          <w:sz w:val="24"/>
        </w:rPr>
      </w:pPr>
    </w:p>
    <w:p>
      <w:pPr>
        <w:spacing w:line="420" w:lineRule="exact"/>
        <w:rPr>
          <w:rFonts w:ascii="宋体" w:hAnsi="宋体"/>
          <w:bCs/>
          <w:sz w:val="24"/>
        </w:rPr>
      </w:pPr>
      <w:r>
        <w:rPr>
          <w:rFonts w:hint="eastAsia" w:ascii="宋体" w:hAnsi="宋体"/>
          <w:sz w:val="24"/>
        </w:rPr>
        <w:t>注：1、</w:t>
      </w:r>
      <w:r>
        <w:rPr>
          <w:rFonts w:hint="eastAsia" w:ascii="宋体" w:hAnsi="宋体"/>
          <w:bCs/>
          <w:sz w:val="24"/>
        </w:rPr>
        <w:t>企业业绩是指供应商</w:t>
      </w:r>
      <w:r>
        <w:rPr>
          <w:rFonts w:hint="eastAsia" w:ascii="宋体" w:hAnsi="宋体"/>
          <w:sz w:val="24"/>
        </w:rPr>
        <w:t>同类</w:t>
      </w:r>
      <w:r>
        <w:rPr>
          <w:rFonts w:hint="eastAsia" w:ascii="宋体" w:hAnsi="宋体"/>
          <w:bCs/>
          <w:sz w:val="24"/>
        </w:rPr>
        <w:t>项目业绩 (附中标（成交）通知书或合同复印件并加盖公章)；</w:t>
      </w:r>
    </w:p>
    <w:p>
      <w:pPr>
        <w:spacing w:line="420" w:lineRule="exact"/>
        <w:ind w:firstLine="360" w:firstLineChars="150"/>
        <w:rPr>
          <w:rFonts w:ascii="宋体" w:hAnsi="宋体"/>
          <w:bCs/>
          <w:sz w:val="24"/>
        </w:rPr>
      </w:pPr>
      <w:r>
        <w:rPr>
          <w:rFonts w:hint="eastAsia" w:ascii="宋体" w:hAnsi="宋体"/>
          <w:sz w:val="24"/>
        </w:rPr>
        <w:t>2、此表仅提供了表格形式，供应商应根据需要准备足够数量的表格来填写；</w:t>
      </w:r>
    </w:p>
    <w:p>
      <w:pPr>
        <w:autoSpaceDE w:val="0"/>
        <w:autoSpaceDN w:val="0"/>
        <w:adjustRightInd w:val="0"/>
        <w:spacing w:line="420" w:lineRule="exact"/>
        <w:ind w:firstLine="360" w:firstLineChars="150"/>
        <w:rPr>
          <w:rFonts w:ascii="宋体" w:hAnsi="宋体"/>
          <w:b/>
          <w:bCs/>
          <w:color w:val="FF0000"/>
          <w:szCs w:val="28"/>
        </w:rPr>
      </w:pPr>
      <w:r>
        <w:rPr>
          <w:rFonts w:hint="eastAsia" w:ascii="宋体" w:hAnsi="宋体"/>
          <w:bCs/>
          <w:sz w:val="24"/>
        </w:rPr>
        <w:t>3、复印件不清楚或有争议的，以原件为准。</w:t>
      </w:r>
    </w:p>
    <w:p>
      <w:pPr>
        <w:spacing w:line="560" w:lineRule="exact"/>
        <w:ind w:right="560" w:rightChars="200"/>
        <w:rPr>
          <w:rFonts w:ascii="宋体" w:hAnsi="宋体"/>
          <w:b/>
          <w:color w:val="000000"/>
          <w:szCs w:val="28"/>
        </w:rPr>
      </w:pPr>
    </w:p>
    <w:p>
      <w:pPr>
        <w:spacing w:line="600" w:lineRule="exact"/>
        <w:jc w:val="center"/>
        <w:rPr>
          <w:rFonts w:hint="eastAsia" w:ascii="宋体" w:hAnsi="宋体" w:cs="宋体"/>
          <w:b/>
          <w:bCs/>
          <w:spacing w:val="24"/>
          <w:sz w:val="28"/>
          <w:szCs w:val="28"/>
        </w:rPr>
      </w:pPr>
      <w:r>
        <w:rPr>
          <w:rFonts w:hint="eastAsia" w:ascii="宋体" w:hAnsi="宋体" w:cs="宋体"/>
          <w:b/>
          <w:bCs/>
          <w:spacing w:val="24"/>
          <w:sz w:val="28"/>
          <w:szCs w:val="28"/>
        </w:rPr>
        <w:t>企业认证</w:t>
      </w:r>
    </w:p>
    <w:p>
      <w:pPr>
        <w:spacing w:line="600" w:lineRule="exact"/>
        <w:rPr>
          <w:rFonts w:ascii="宋体" w:hAnsi="宋体"/>
          <w:color w:val="000000"/>
          <w:sz w:val="24"/>
        </w:rPr>
      </w:pPr>
      <w:r>
        <w:rPr>
          <w:rFonts w:hint="eastAsia" w:ascii="宋体" w:hAnsi="宋体"/>
          <w:color w:val="000000"/>
          <w:sz w:val="24"/>
        </w:rPr>
        <w:t>供应商全称（加盖公章）：</w:t>
      </w:r>
    </w:p>
    <w:p>
      <w:pPr>
        <w:spacing w:line="600" w:lineRule="exact"/>
        <w:rPr>
          <w:rFonts w:hint="eastAsia" w:ascii="宋体" w:hAnsi="宋体"/>
          <w:color w:val="000000"/>
          <w:sz w:val="24"/>
        </w:rPr>
      </w:pPr>
      <w:r>
        <w:rPr>
          <w:rFonts w:hint="eastAsia" w:ascii="宋体" w:hAnsi="宋体"/>
          <w:color w:val="000000"/>
          <w:sz w:val="24"/>
        </w:rPr>
        <w:t>项目</w:t>
      </w:r>
      <w:r>
        <w:rPr>
          <w:rFonts w:ascii="宋体" w:hAnsi="宋体"/>
          <w:color w:val="000000"/>
          <w:sz w:val="24"/>
        </w:rPr>
        <w:t>编号：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980"/>
        <w:gridCol w:w="1596"/>
        <w:gridCol w:w="1980"/>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0"/>
            <w:vAlign w:val="center"/>
          </w:tcPr>
          <w:p>
            <w:pPr>
              <w:spacing w:line="440" w:lineRule="exact"/>
              <w:jc w:val="center"/>
              <w:rPr>
                <w:rFonts w:hint="eastAsia" w:ascii="宋体" w:hAnsi="宋体" w:cs="宋体"/>
                <w:sz w:val="24"/>
              </w:rPr>
            </w:pPr>
            <w:r>
              <w:rPr>
                <w:rFonts w:hint="eastAsia" w:ascii="宋体" w:hAnsi="宋体" w:cs="宋体"/>
                <w:sz w:val="24"/>
              </w:rPr>
              <w:t>序号</w:t>
            </w:r>
          </w:p>
        </w:tc>
        <w:tc>
          <w:tcPr>
            <w:tcW w:w="1980" w:type="dxa"/>
            <w:noWrap w:val="0"/>
            <w:vAlign w:val="center"/>
          </w:tcPr>
          <w:p>
            <w:pPr>
              <w:spacing w:line="440" w:lineRule="exact"/>
              <w:jc w:val="center"/>
              <w:rPr>
                <w:rFonts w:hint="eastAsia" w:ascii="宋体" w:hAnsi="宋体" w:cs="宋体"/>
                <w:sz w:val="24"/>
              </w:rPr>
            </w:pPr>
            <w:r>
              <w:rPr>
                <w:rFonts w:hint="eastAsia" w:ascii="宋体" w:hAnsi="宋体" w:cs="宋体"/>
                <w:sz w:val="24"/>
              </w:rPr>
              <w:t>证书名称</w:t>
            </w:r>
          </w:p>
        </w:tc>
        <w:tc>
          <w:tcPr>
            <w:tcW w:w="1596" w:type="dxa"/>
            <w:noWrap w:val="0"/>
            <w:vAlign w:val="center"/>
          </w:tcPr>
          <w:p>
            <w:pPr>
              <w:spacing w:line="440" w:lineRule="exact"/>
              <w:jc w:val="center"/>
              <w:rPr>
                <w:rFonts w:hint="eastAsia" w:ascii="宋体" w:hAnsi="宋体" w:cs="宋体"/>
                <w:sz w:val="24"/>
              </w:rPr>
            </w:pPr>
            <w:r>
              <w:rPr>
                <w:rFonts w:hint="eastAsia" w:ascii="宋体" w:hAnsi="宋体" w:cs="宋体"/>
                <w:sz w:val="24"/>
              </w:rPr>
              <w:t>颁发机构</w:t>
            </w:r>
          </w:p>
        </w:tc>
        <w:tc>
          <w:tcPr>
            <w:tcW w:w="1980" w:type="dxa"/>
            <w:noWrap w:val="0"/>
            <w:vAlign w:val="center"/>
          </w:tcPr>
          <w:p>
            <w:pPr>
              <w:spacing w:line="440" w:lineRule="exact"/>
              <w:jc w:val="center"/>
              <w:rPr>
                <w:rFonts w:hint="eastAsia" w:ascii="宋体" w:hAnsi="宋体" w:cs="宋体"/>
                <w:sz w:val="24"/>
              </w:rPr>
            </w:pPr>
            <w:r>
              <w:rPr>
                <w:rFonts w:hint="eastAsia" w:ascii="宋体" w:hAnsi="宋体" w:cs="宋体"/>
                <w:sz w:val="24"/>
              </w:rPr>
              <w:t>颁发时间</w:t>
            </w:r>
          </w:p>
        </w:tc>
        <w:tc>
          <w:tcPr>
            <w:tcW w:w="2904" w:type="dxa"/>
            <w:noWrap w:val="0"/>
            <w:vAlign w:val="center"/>
          </w:tcPr>
          <w:p>
            <w:pPr>
              <w:spacing w:line="440" w:lineRule="exact"/>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0"/>
            <w:vAlign w:val="center"/>
          </w:tcPr>
          <w:p>
            <w:pPr>
              <w:spacing w:line="440" w:lineRule="exact"/>
              <w:jc w:val="center"/>
              <w:rPr>
                <w:rFonts w:hint="eastAsia" w:ascii="宋体" w:hAnsi="宋体" w:cs="宋体"/>
                <w:sz w:val="24"/>
              </w:rPr>
            </w:pPr>
          </w:p>
        </w:tc>
        <w:tc>
          <w:tcPr>
            <w:tcW w:w="1980" w:type="dxa"/>
            <w:noWrap w:val="0"/>
            <w:vAlign w:val="center"/>
          </w:tcPr>
          <w:p>
            <w:pPr>
              <w:spacing w:line="440" w:lineRule="exact"/>
              <w:jc w:val="center"/>
              <w:rPr>
                <w:rFonts w:hint="eastAsia" w:ascii="宋体" w:hAnsi="宋体" w:cs="宋体"/>
                <w:sz w:val="24"/>
              </w:rPr>
            </w:pPr>
          </w:p>
        </w:tc>
        <w:tc>
          <w:tcPr>
            <w:tcW w:w="1596" w:type="dxa"/>
            <w:noWrap w:val="0"/>
            <w:vAlign w:val="center"/>
          </w:tcPr>
          <w:p>
            <w:pPr>
              <w:spacing w:line="440" w:lineRule="exact"/>
              <w:jc w:val="center"/>
              <w:rPr>
                <w:rFonts w:hint="eastAsia" w:ascii="宋体" w:hAnsi="宋体" w:cs="宋体"/>
                <w:sz w:val="24"/>
              </w:rPr>
            </w:pPr>
          </w:p>
        </w:tc>
        <w:tc>
          <w:tcPr>
            <w:tcW w:w="1980" w:type="dxa"/>
            <w:noWrap w:val="0"/>
            <w:vAlign w:val="center"/>
          </w:tcPr>
          <w:p>
            <w:pPr>
              <w:spacing w:line="440" w:lineRule="exact"/>
              <w:jc w:val="center"/>
              <w:rPr>
                <w:rFonts w:hint="eastAsia" w:ascii="宋体" w:hAnsi="宋体" w:cs="宋体"/>
                <w:sz w:val="24"/>
              </w:rPr>
            </w:pPr>
          </w:p>
        </w:tc>
        <w:tc>
          <w:tcPr>
            <w:tcW w:w="2904" w:type="dxa"/>
            <w:noWrap w:val="0"/>
            <w:vAlign w:val="center"/>
          </w:tcPr>
          <w:p>
            <w:pPr>
              <w:spacing w:line="44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0"/>
            <w:vAlign w:val="center"/>
          </w:tcPr>
          <w:p>
            <w:pPr>
              <w:spacing w:line="440" w:lineRule="exact"/>
              <w:jc w:val="center"/>
              <w:rPr>
                <w:rFonts w:hint="eastAsia" w:ascii="宋体" w:hAnsi="宋体" w:cs="宋体"/>
                <w:sz w:val="24"/>
              </w:rPr>
            </w:pPr>
          </w:p>
        </w:tc>
        <w:tc>
          <w:tcPr>
            <w:tcW w:w="1980" w:type="dxa"/>
            <w:noWrap w:val="0"/>
            <w:vAlign w:val="center"/>
          </w:tcPr>
          <w:p>
            <w:pPr>
              <w:spacing w:line="440" w:lineRule="exact"/>
              <w:jc w:val="center"/>
              <w:rPr>
                <w:rFonts w:hint="eastAsia" w:ascii="宋体" w:hAnsi="宋体" w:cs="宋体"/>
                <w:sz w:val="24"/>
              </w:rPr>
            </w:pPr>
          </w:p>
        </w:tc>
        <w:tc>
          <w:tcPr>
            <w:tcW w:w="1596" w:type="dxa"/>
            <w:noWrap w:val="0"/>
            <w:vAlign w:val="center"/>
          </w:tcPr>
          <w:p>
            <w:pPr>
              <w:spacing w:line="440" w:lineRule="exact"/>
              <w:jc w:val="center"/>
              <w:rPr>
                <w:rFonts w:hint="eastAsia" w:ascii="宋体" w:hAnsi="宋体" w:cs="宋体"/>
                <w:sz w:val="24"/>
              </w:rPr>
            </w:pPr>
          </w:p>
        </w:tc>
        <w:tc>
          <w:tcPr>
            <w:tcW w:w="1980" w:type="dxa"/>
            <w:noWrap w:val="0"/>
            <w:vAlign w:val="center"/>
          </w:tcPr>
          <w:p>
            <w:pPr>
              <w:spacing w:line="440" w:lineRule="exact"/>
              <w:jc w:val="center"/>
              <w:rPr>
                <w:rFonts w:hint="eastAsia" w:ascii="宋体" w:hAnsi="宋体" w:cs="宋体"/>
                <w:sz w:val="24"/>
              </w:rPr>
            </w:pPr>
          </w:p>
        </w:tc>
        <w:tc>
          <w:tcPr>
            <w:tcW w:w="2904" w:type="dxa"/>
            <w:noWrap w:val="0"/>
            <w:vAlign w:val="center"/>
          </w:tcPr>
          <w:p>
            <w:pPr>
              <w:spacing w:line="44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0"/>
            <w:vAlign w:val="center"/>
          </w:tcPr>
          <w:p>
            <w:pPr>
              <w:spacing w:line="440" w:lineRule="exact"/>
              <w:jc w:val="center"/>
              <w:rPr>
                <w:rFonts w:hint="eastAsia" w:ascii="宋体" w:hAnsi="宋体" w:cs="宋体"/>
                <w:sz w:val="24"/>
              </w:rPr>
            </w:pPr>
          </w:p>
        </w:tc>
        <w:tc>
          <w:tcPr>
            <w:tcW w:w="1980" w:type="dxa"/>
            <w:noWrap w:val="0"/>
            <w:vAlign w:val="center"/>
          </w:tcPr>
          <w:p>
            <w:pPr>
              <w:spacing w:line="440" w:lineRule="exact"/>
              <w:jc w:val="center"/>
              <w:rPr>
                <w:rFonts w:hint="eastAsia" w:ascii="宋体" w:hAnsi="宋体" w:cs="宋体"/>
                <w:sz w:val="24"/>
              </w:rPr>
            </w:pPr>
          </w:p>
        </w:tc>
        <w:tc>
          <w:tcPr>
            <w:tcW w:w="1596" w:type="dxa"/>
            <w:noWrap w:val="0"/>
            <w:vAlign w:val="center"/>
          </w:tcPr>
          <w:p>
            <w:pPr>
              <w:spacing w:line="440" w:lineRule="exact"/>
              <w:jc w:val="center"/>
              <w:rPr>
                <w:rFonts w:hint="eastAsia" w:ascii="宋体" w:hAnsi="宋体" w:cs="宋体"/>
                <w:sz w:val="24"/>
              </w:rPr>
            </w:pPr>
          </w:p>
        </w:tc>
        <w:tc>
          <w:tcPr>
            <w:tcW w:w="1980" w:type="dxa"/>
            <w:noWrap w:val="0"/>
            <w:vAlign w:val="center"/>
          </w:tcPr>
          <w:p>
            <w:pPr>
              <w:spacing w:line="440" w:lineRule="exact"/>
              <w:jc w:val="center"/>
              <w:rPr>
                <w:rFonts w:hint="eastAsia" w:ascii="宋体" w:hAnsi="宋体" w:cs="宋体"/>
                <w:sz w:val="24"/>
              </w:rPr>
            </w:pPr>
          </w:p>
        </w:tc>
        <w:tc>
          <w:tcPr>
            <w:tcW w:w="2904" w:type="dxa"/>
            <w:noWrap w:val="0"/>
            <w:vAlign w:val="center"/>
          </w:tcPr>
          <w:p>
            <w:pPr>
              <w:spacing w:line="44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0"/>
            <w:vAlign w:val="center"/>
          </w:tcPr>
          <w:p>
            <w:pPr>
              <w:spacing w:line="440" w:lineRule="exact"/>
              <w:jc w:val="center"/>
              <w:rPr>
                <w:rFonts w:hint="eastAsia" w:ascii="宋体" w:hAnsi="宋体" w:cs="宋体"/>
                <w:sz w:val="24"/>
              </w:rPr>
            </w:pPr>
          </w:p>
        </w:tc>
        <w:tc>
          <w:tcPr>
            <w:tcW w:w="1980" w:type="dxa"/>
            <w:noWrap w:val="0"/>
            <w:vAlign w:val="center"/>
          </w:tcPr>
          <w:p>
            <w:pPr>
              <w:spacing w:line="440" w:lineRule="exact"/>
              <w:jc w:val="center"/>
              <w:rPr>
                <w:rFonts w:hint="eastAsia" w:ascii="宋体" w:hAnsi="宋体" w:cs="宋体"/>
                <w:sz w:val="24"/>
              </w:rPr>
            </w:pPr>
          </w:p>
        </w:tc>
        <w:tc>
          <w:tcPr>
            <w:tcW w:w="1596" w:type="dxa"/>
            <w:noWrap w:val="0"/>
            <w:vAlign w:val="center"/>
          </w:tcPr>
          <w:p>
            <w:pPr>
              <w:spacing w:line="440" w:lineRule="exact"/>
              <w:jc w:val="center"/>
              <w:rPr>
                <w:rFonts w:hint="eastAsia" w:ascii="宋体" w:hAnsi="宋体" w:cs="宋体"/>
                <w:sz w:val="24"/>
              </w:rPr>
            </w:pPr>
          </w:p>
        </w:tc>
        <w:tc>
          <w:tcPr>
            <w:tcW w:w="1980" w:type="dxa"/>
            <w:noWrap w:val="0"/>
            <w:vAlign w:val="center"/>
          </w:tcPr>
          <w:p>
            <w:pPr>
              <w:spacing w:line="440" w:lineRule="exact"/>
              <w:jc w:val="center"/>
              <w:rPr>
                <w:rFonts w:hint="eastAsia" w:ascii="宋体" w:hAnsi="宋体" w:cs="宋体"/>
                <w:sz w:val="24"/>
              </w:rPr>
            </w:pPr>
          </w:p>
        </w:tc>
        <w:tc>
          <w:tcPr>
            <w:tcW w:w="2904" w:type="dxa"/>
            <w:noWrap w:val="0"/>
            <w:vAlign w:val="center"/>
          </w:tcPr>
          <w:p>
            <w:pPr>
              <w:spacing w:line="44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0"/>
            <w:vAlign w:val="center"/>
          </w:tcPr>
          <w:p>
            <w:pPr>
              <w:spacing w:line="440" w:lineRule="exact"/>
              <w:jc w:val="center"/>
              <w:rPr>
                <w:rFonts w:hint="eastAsia" w:ascii="宋体" w:hAnsi="宋体" w:cs="宋体"/>
                <w:sz w:val="24"/>
              </w:rPr>
            </w:pPr>
          </w:p>
        </w:tc>
        <w:tc>
          <w:tcPr>
            <w:tcW w:w="1980" w:type="dxa"/>
            <w:noWrap w:val="0"/>
            <w:vAlign w:val="center"/>
          </w:tcPr>
          <w:p>
            <w:pPr>
              <w:spacing w:line="440" w:lineRule="exact"/>
              <w:jc w:val="center"/>
              <w:rPr>
                <w:rFonts w:hint="eastAsia" w:ascii="宋体" w:hAnsi="宋体" w:cs="宋体"/>
                <w:sz w:val="24"/>
              </w:rPr>
            </w:pPr>
          </w:p>
        </w:tc>
        <w:tc>
          <w:tcPr>
            <w:tcW w:w="1596" w:type="dxa"/>
            <w:noWrap w:val="0"/>
            <w:vAlign w:val="center"/>
          </w:tcPr>
          <w:p>
            <w:pPr>
              <w:spacing w:line="440" w:lineRule="exact"/>
              <w:jc w:val="center"/>
              <w:rPr>
                <w:rFonts w:hint="eastAsia" w:ascii="宋体" w:hAnsi="宋体" w:cs="宋体"/>
                <w:sz w:val="24"/>
              </w:rPr>
            </w:pPr>
          </w:p>
        </w:tc>
        <w:tc>
          <w:tcPr>
            <w:tcW w:w="1980" w:type="dxa"/>
            <w:noWrap w:val="0"/>
            <w:vAlign w:val="center"/>
          </w:tcPr>
          <w:p>
            <w:pPr>
              <w:spacing w:line="440" w:lineRule="exact"/>
              <w:jc w:val="center"/>
              <w:rPr>
                <w:rFonts w:hint="eastAsia" w:ascii="宋体" w:hAnsi="宋体" w:cs="宋体"/>
                <w:sz w:val="24"/>
              </w:rPr>
            </w:pPr>
          </w:p>
        </w:tc>
        <w:tc>
          <w:tcPr>
            <w:tcW w:w="2904" w:type="dxa"/>
            <w:noWrap w:val="0"/>
            <w:vAlign w:val="center"/>
          </w:tcPr>
          <w:p>
            <w:pPr>
              <w:spacing w:line="44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0"/>
            <w:vAlign w:val="center"/>
          </w:tcPr>
          <w:p>
            <w:pPr>
              <w:spacing w:line="440" w:lineRule="exact"/>
              <w:jc w:val="center"/>
              <w:rPr>
                <w:rFonts w:hint="eastAsia" w:ascii="宋体" w:hAnsi="宋体" w:cs="宋体"/>
                <w:sz w:val="24"/>
              </w:rPr>
            </w:pPr>
          </w:p>
        </w:tc>
        <w:tc>
          <w:tcPr>
            <w:tcW w:w="1980" w:type="dxa"/>
            <w:noWrap w:val="0"/>
            <w:vAlign w:val="center"/>
          </w:tcPr>
          <w:p>
            <w:pPr>
              <w:spacing w:line="440" w:lineRule="exact"/>
              <w:jc w:val="center"/>
              <w:rPr>
                <w:rFonts w:hint="eastAsia" w:ascii="宋体" w:hAnsi="宋体" w:cs="宋体"/>
                <w:sz w:val="24"/>
              </w:rPr>
            </w:pPr>
          </w:p>
        </w:tc>
        <w:tc>
          <w:tcPr>
            <w:tcW w:w="1596" w:type="dxa"/>
            <w:noWrap w:val="0"/>
            <w:vAlign w:val="center"/>
          </w:tcPr>
          <w:p>
            <w:pPr>
              <w:spacing w:line="440" w:lineRule="exact"/>
              <w:jc w:val="center"/>
              <w:rPr>
                <w:rFonts w:hint="eastAsia" w:ascii="宋体" w:hAnsi="宋体" w:cs="宋体"/>
                <w:sz w:val="24"/>
              </w:rPr>
            </w:pPr>
          </w:p>
        </w:tc>
        <w:tc>
          <w:tcPr>
            <w:tcW w:w="1980" w:type="dxa"/>
            <w:noWrap w:val="0"/>
            <w:vAlign w:val="center"/>
          </w:tcPr>
          <w:p>
            <w:pPr>
              <w:spacing w:line="440" w:lineRule="exact"/>
              <w:jc w:val="center"/>
              <w:rPr>
                <w:rFonts w:hint="eastAsia" w:ascii="宋体" w:hAnsi="宋体" w:cs="宋体"/>
                <w:sz w:val="24"/>
              </w:rPr>
            </w:pPr>
          </w:p>
        </w:tc>
        <w:tc>
          <w:tcPr>
            <w:tcW w:w="2904" w:type="dxa"/>
            <w:noWrap w:val="0"/>
            <w:vAlign w:val="center"/>
          </w:tcPr>
          <w:p>
            <w:pPr>
              <w:spacing w:line="44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0"/>
            <w:vAlign w:val="center"/>
          </w:tcPr>
          <w:p>
            <w:pPr>
              <w:spacing w:line="440" w:lineRule="exact"/>
              <w:jc w:val="center"/>
              <w:rPr>
                <w:rFonts w:hint="eastAsia" w:ascii="宋体" w:hAnsi="宋体" w:cs="宋体"/>
                <w:sz w:val="24"/>
              </w:rPr>
            </w:pPr>
          </w:p>
        </w:tc>
        <w:tc>
          <w:tcPr>
            <w:tcW w:w="1980" w:type="dxa"/>
            <w:noWrap w:val="0"/>
            <w:vAlign w:val="center"/>
          </w:tcPr>
          <w:p>
            <w:pPr>
              <w:spacing w:line="440" w:lineRule="exact"/>
              <w:jc w:val="center"/>
              <w:rPr>
                <w:rFonts w:hint="eastAsia" w:ascii="宋体" w:hAnsi="宋体" w:cs="宋体"/>
                <w:sz w:val="24"/>
              </w:rPr>
            </w:pPr>
          </w:p>
        </w:tc>
        <w:tc>
          <w:tcPr>
            <w:tcW w:w="1596" w:type="dxa"/>
            <w:noWrap w:val="0"/>
            <w:vAlign w:val="center"/>
          </w:tcPr>
          <w:p>
            <w:pPr>
              <w:spacing w:line="440" w:lineRule="exact"/>
              <w:jc w:val="center"/>
              <w:rPr>
                <w:rFonts w:hint="eastAsia" w:ascii="宋体" w:hAnsi="宋体" w:cs="宋体"/>
                <w:sz w:val="24"/>
              </w:rPr>
            </w:pPr>
          </w:p>
        </w:tc>
        <w:tc>
          <w:tcPr>
            <w:tcW w:w="1980" w:type="dxa"/>
            <w:noWrap w:val="0"/>
            <w:vAlign w:val="center"/>
          </w:tcPr>
          <w:p>
            <w:pPr>
              <w:spacing w:line="440" w:lineRule="exact"/>
              <w:jc w:val="center"/>
              <w:rPr>
                <w:rFonts w:hint="eastAsia" w:ascii="宋体" w:hAnsi="宋体" w:cs="宋体"/>
                <w:sz w:val="24"/>
              </w:rPr>
            </w:pPr>
          </w:p>
        </w:tc>
        <w:tc>
          <w:tcPr>
            <w:tcW w:w="2904" w:type="dxa"/>
            <w:noWrap w:val="0"/>
            <w:vAlign w:val="center"/>
          </w:tcPr>
          <w:p>
            <w:pPr>
              <w:spacing w:line="44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0"/>
            <w:vAlign w:val="center"/>
          </w:tcPr>
          <w:p>
            <w:pPr>
              <w:spacing w:line="440" w:lineRule="exact"/>
              <w:jc w:val="center"/>
              <w:rPr>
                <w:rFonts w:hint="eastAsia" w:ascii="宋体" w:hAnsi="宋体" w:cs="宋体"/>
                <w:sz w:val="24"/>
              </w:rPr>
            </w:pPr>
          </w:p>
        </w:tc>
        <w:tc>
          <w:tcPr>
            <w:tcW w:w="1980" w:type="dxa"/>
            <w:noWrap w:val="0"/>
            <w:vAlign w:val="center"/>
          </w:tcPr>
          <w:p>
            <w:pPr>
              <w:spacing w:line="440" w:lineRule="exact"/>
              <w:jc w:val="center"/>
              <w:rPr>
                <w:rFonts w:hint="eastAsia" w:ascii="宋体" w:hAnsi="宋体" w:cs="宋体"/>
                <w:sz w:val="24"/>
              </w:rPr>
            </w:pPr>
          </w:p>
        </w:tc>
        <w:tc>
          <w:tcPr>
            <w:tcW w:w="1596" w:type="dxa"/>
            <w:noWrap w:val="0"/>
            <w:vAlign w:val="center"/>
          </w:tcPr>
          <w:p>
            <w:pPr>
              <w:spacing w:line="440" w:lineRule="exact"/>
              <w:jc w:val="center"/>
              <w:rPr>
                <w:rFonts w:hint="eastAsia" w:ascii="宋体" w:hAnsi="宋体" w:cs="宋体"/>
                <w:sz w:val="24"/>
              </w:rPr>
            </w:pPr>
          </w:p>
        </w:tc>
        <w:tc>
          <w:tcPr>
            <w:tcW w:w="1980" w:type="dxa"/>
            <w:noWrap w:val="0"/>
            <w:vAlign w:val="center"/>
          </w:tcPr>
          <w:p>
            <w:pPr>
              <w:spacing w:line="440" w:lineRule="exact"/>
              <w:jc w:val="center"/>
              <w:rPr>
                <w:rFonts w:hint="eastAsia" w:ascii="宋体" w:hAnsi="宋体" w:cs="宋体"/>
                <w:sz w:val="24"/>
              </w:rPr>
            </w:pPr>
          </w:p>
        </w:tc>
        <w:tc>
          <w:tcPr>
            <w:tcW w:w="2904" w:type="dxa"/>
            <w:noWrap w:val="0"/>
            <w:vAlign w:val="center"/>
          </w:tcPr>
          <w:p>
            <w:pPr>
              <w:spacing w:line="44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0"/>
            <w:vAlign w:val="center"/>
          </w:tcPr>
          <w:p>
            <w:pPr>
              <w:spacing w:line="440" w:lineRule="exact"/>
              <w:jc w:val="center"/>
              <w:rPr>
                <w:rFonts w:hint="eastAsia" w:ascii="宋体" w:hAnsi="宋体" w:cs="宋体"/>
                <w:sz w:val="24"/>
              </w:rPr>
            </w:pPr>
          </w:p>
        </w:tc>
        <w:tc>
          <w:tcPr>
            <w:tcW w:w="1980" w:type="dxa"/>
            <w:noWrap w:val="0"/>
            <w:vAlign w:val="center"/>
          </w:tcPr>
          <w:p>
            <w:pPr>
              <w:spacing w:line="440" w:lineRule="exact"/>
              <w:jc w:val="center"/>
              <w:rPr>
                <w:rFonts w:hint="eastAsia" w:ascii="宋体" w:hAnsi="宋体" w:cs="宋体"/>
                <w:sz w:val="24"/>
              </w:rPr>
            </w:pPr>
          </w:p>
        </w:tc>
        <w:tc>
          <w:tcPr>
            <w:tcW w:w="1596" w:type="dxa"/>
            <w:noWrap w:val="0"/>
            <w:vAlign w:val="center"/>
          </w:tcPr>
          <w:p>
            <w:pPr>
              <w:spacing w:line="440" w:lineRule="exact"/>
              <w:jc w:val="center"/>
              <w:rPr>
                <w:rFonts w:hint="eastAsia" w:ascii="宋体" w:hAnsi="宋体" w:cs="宋体"/>
                <w:sz w:val="24"/>
              </w:rPr>
            </w:pPr>
          </w:p>
        </w:tc>
        <w:tc>
          <w:tcPr>
            <w:tcW w:w="1980" w:type="dxa"/>
            <w:noWrap w:val="0"/>
            <w:vAlign w:val="center"/>
          </w:tcPr>
          <w:p>
            <w:pPr>
              <w:spacing w:line="440" w:lineRule="exact"/>
              <w:jc w:val="center"/>
              <w:rPr>
                <w:rFonts w:hint="eastAsia" w:ascii="宋体" w:hAnsi="宋体" w:cs="宋体"/>
                <w:sz w:val="24"/>
              </w:rPr>
            </w:pPr>
          </w:p>
        </w:tc>
        <w:tc>
          <w:tcPr>
            <w:tcW w:w="2904" w:type="dxa"/>
            <w:noWrap w:val="0"/>
            <w:vAlign w:val="center"/>
          </w:tcPr>
          <w:p>
            <w:pPr>
              <w:spacing w:line="44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0"/>
            <w:vAlign w:val="center"/>
          </w:tcPr>
          <w:p>
            <w:pPr>
              <w:spacing w:line="440" w:lineRule="exact"/>
              <w:jc w:val="center"/>
              <w:rPr>
                <w:rFonts w:hint="eastAsia" w:ascii="宋体" w:hAnsi="宋体" w:cs="宋体"/>
                <w:sz w:val="24"/>
              </w:rPr>
            </w:pPr>
          </w:p>
        </w:tc>
        <w:tc>
          <w:tcPr>
            <w:tcW w:w="1980" w:type="dxa"/>
            <w:noWrap w:val="0"/>
            <w:vAlign w:val="center"/>
          </w:tcPr>
          <w:p>
            <w:pPr>
              <w:spacing w:line="440" w:lineRule="exact"/>
              <w:jc w:val="center"/>
              <w:rPr>
                <w:rFonts w:hint="eastAsia" w:ascii="宋体" w:hAnsi="宋体" w:cs="宋体"/>
                <w:sz w:val="24"/>
              </w:rPr>
            </w:pPr>
          </w:p>
        </w:tc>
        <w:tc>
          <w:tcPr>
            <w:tcW w:w="1596" w:type="dxa"/>
            <w:noWrap w:val="0"/>
            <w:vAlign w:val="center"/>
          </w:tcPr>
          <w:p>
            <w:pPr>
              <w:spacing w:line="440" w:lineRule="exact"/>
              <w:jc w:val="center"/>
              <w:rPr>
                <w:rFonts w:hint="eastAsia" w:ascii="宋体" w:hAnsi="宋体" w:cs="宋体"/>
                <w:sz w:val="24"/>
              </w:rPr>
            </w:pPr>
          </w:p>
        </w:tc>
        <w:tc>
          <w:tcPr>
            <w:tcW w:w="1980" w:type="dxa"/>
            <w:noWrap w:val="0"/>
            <w:vAlign w:val="center"/>
          </w:tcPr>
          <w:p>
            <w:pPr>
              <w:spacing w:line="440" w:lineRule="exact"/>
              <w:jc w:val="center"/>
              <w:rPr>
                <w:rFonts w:hint="eastAsia" w:ascii="宋体" w:hAnsi="宋体" w:cs="宋体"/>
                <w:sz w:val="24"/>
              </w:rPr>
            </w:pPr>
          </w:p>
        </w:tc>
        <w:tc>
          <w:tcPr>
            <w:tcW w:w="2904" w:type="dxa"/>
            <w:noWrap w:val="0"/>
            <w:vAlign w:val="center"/>
          </w:tcPr>
          <w:p>
            <w:pPr>
              <w:spacing w:line="44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0"/>
            <w:vAlign w:val="center"/>
          </w:tcPr>
          <w:p>
            <w:pPr>
              <w:spacing w:line="440" w:lineRule="exact"/>
              <w:jc w:val="center"/>
              <w:rPr>
                <w:rFonts w:hint="eastAsia" w:ascii="宋体" w:hAnsi="宋体" w:cs="宋体"/>
                <w:sz w:val="24"/>
              </w:rPr>
            </w:pPr>
          </w:p>
        </w:tc>
        <w:tc>
          <w:tcPr>
            <w:tcW w:w="1980" w:type="dxa"/>
            <w:noWrap w:val="0"/>
            <w:vAlign w:val="center"/>
          </w:tcPr>
          <w:p>
            <w:pPr>
              <w:spacing w:line="440" w:lineRule="exact"/>
              <w:jc w:val="center"/>
              <w:rPr>
                <w:rFonts w:hint="eastAsia" w:ascii="宋体" w:hAnsi="宋体" w:cs="宋体"/>
                <w:sz w:val="24"/>
              </w:rPr>
            </w:pPr>
          </w:p>
        </w:tc>
        <w:tc>
          <w:tcPr>
            <w:tcW w:w="1596" w:type="dxa"/>
            <w:noWrap w:val="0"/>
            <w:vAlign w:val="center"/>
          </w:tcPr>
          <w:p>
            <w:pPr>
              <w:spacing w:line="440" w:lineRule="exact"/>
              <w:jc w:val="center"/>
              <w:rPr>
                <w:rFonts w:hint="eastAsia" w:ascii="宋体" w:hAnsi="宋体" w:cs="宋体"/>
                <w:sz w:val="24"/>
              </w:rPr>
            </w:pPr>
          </w:p>
        </w:tc>
        <w:tc>
          <w:tcPr>
            <w:tcW w:w="1980" w:type="dxa"/>
            <w:noWrap w:val="0"/>
            <w:vAlign w:val="center"/>
          </w:tcPr>
          <w:p>
            <w:pPr>
              <w:spacing w:line="440" w:lineRule="exact"/>
              <w:jc w:val="center"/>
              <w:rPr>
                <w:rFonts w:hint="eastAsia" w:ascii="宋体" w:hAnsi="宋体" w:cs="宋体"/>
                <w:sz w:val="24"/>
              </w:rPr>
            </w:pPr>
          </w:p>
        </w:tc>
        <w:tc>
          <w:tcPr>
            <w:tcW w:w="2904" w:type="dxa"/>
            <w:noWrap w:val="0"/>
            <w:vAlign w:val="center"/>
          </w:tcPr>
          <w:p>
            <w:pPr>
              <w:spacing w:line="440" w:lineRule="exact"/>
              <w:jc w:val="center"/>
              <w:rPr>
                <w:rFonts w:hint="eastAsia" w:ascii="宋体" w:hAnsi="宋体" w:cs="宋体"/>
                <w:sz w:val="24"/>
              </w:rPr>
            </w:pPr>
          </w:p>
        </w:tc>
      </w:tr>
    </w:tbl>
    <w:p>
      <w:pPr>
        <w:spacing w:line="360" w:lineRule="auto"/>
        <w:rPr>
          <w:rFonts w:hint="eastAsia" w:ascii="宋体" w:hAnsi="宋体" w:cs="宋体"/>
          <w:color w:val="000000"/>
          <w:sz w:val="24"/>
        </w:rPr>
      </w:pPr>
      <w:r>
        <w:rPr>
          <w:rFonts w:hint="eastAsia" w:ascii="宋体" w:hAnsi="宋体" w:cs="宋体"/>
          <w:color w:val="000000"/>
          <w:sz w:val="24"/>
        </w:rPr>
        <w:t>法定代表人或其授权代理人签名或盖章：</w:t>
      </w:r>
    </w:p>
    <w:p>
      <w:pPr>
        <w:spacing w:line="360" w:lineRule="auto"/>
        <w:rPr>
          <w:rFonts w:hint="eastAsia" w:ascii="宋体" w:hAnsi="宋体" w:cs="宋体"/>
          <w:color w:val="000000"/>
          <w:sz w:val="24"/>
        </w:rPr>
      </w:pPr>
      <w:r>
        <w:rPr>
          <w:rFonts w:hint="eastAsia" w:ascii="宋体" w:hAnsi="宋体" w:cs="宋体"/>
          <w:color w:val="000000"/>
          <w:sz w:val="24"/>
        </w:rPr>
        <w:t>日期：     年  月  日</w:t>
      </w:r>
    </w:p>
    <w:p>
      <w:pPr>
        <w:spacing w:line="360" w:lineRule="auto"/>
        <w:ind w:left="840" w:hanging="840" w:hangingChars="350"/>
        <w:rPr>
          <w:rFonts w:hint="eastAsia" w:ascii="宋体" w:hAnsi="宋体" w:cs="宋体"/>
          <w:color w:val="000000"/>
          <w:sz w:val="24"/>
        </w:rPr>
      </w:pPr>
    </w:p>
    <w:p>
      <w:pPr>
        <w:spacing w:line="360" w:lineRule="auto"/>
        <w:ind w:left="843" w:hanging="843" w:hangingChars="350"/>
        <w:rPr>
          <w:rFonts w:hint="eastAsia" w:ascii="宋体" w:hAnsi="宋体" w:cs="宋体"/>
          <w:b/>
          <w:color w:val="000000"/>
          <w:sz w:val="24"/>
        </w:rPr>
      </w:pPr>
      <w:r>
        <w:rPr>
          <w:rFonts w:hint="eastAsia" w:ascii="宋体" w:hAnsi="宋体" w:cs="宋体"/>
          <w:b/>
          <w:color w:val="000000"/>
          <w:sz w:val="24"/>
        </w:rPr>
        <w:t>注：</w:t>
      </w:r>
    </w:p>
    <w:p>
      <w:pPr>
        <w:spacing w:line="360" w:lineRule="auto"/>
        <w:ind w:left="900" w:leftChars="150" w:hanging="480" w:hangingChars="20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bCs/>
          <w:color w:val="000000"/>
          <w:sz w:val="24"/>
        </w:rPr>
        <w:t>获得的证书(附证书复印件并加盖公章)；</w:t>
      </w:r>
    </w:p>
    <w:p>
      <w:pPr>
        <w:spacing w:line="360" w:lineRule="auto"/>
        <w:ind w:left="900" w:leftChars="150" w:hanging="480" w:hangingChars="200"/>
        <w:rPr>
          <w:rFonts w:hint="eastAsia" w:ascii="宋体" w:hAnsi="宋体" w:cs="宋体"/>
          <w:color w:val="000000"/>
          <w:sz w:val="24"/>
        </w:rPr>
      </w:pPr>
      <w:r>
        <w:rPr>
          <w:rFonts w:hint="eastAsia" w:ascii="宋体" w:hAnsi="宋体" w:cs="宋体"/>
          <w:color w:val="000000"/>
          <w:sz w:val="24"/>
        </w:rPr>
        <w:t>2.此表仅提供了表格形式，供应商应根据需要准备足够数量的表格来填写。</w:t>
      </w:r>
    </w:p>
    <w:p>
      <w:pPr>
        <w:spacing w:line="360" w:lineRule="auto"/>
        <w:ind w:left="900" w:leftChars="150" w:hanging="480" w:hangingChars="200"/>
        <w:rPr>
          <w:rFonts w:hint="eastAsia" w:ascii="宋体" w:hAnsi="宋体" w:cs="宋体"/>
          <w:color w:val="000000"/>
          <w:sz w:val="24"/>
        </w:rPr>
      </w:pPr>
    </w:p>
    <w:p>
      <w:pPr>
        <w:pStyle w:val="24"/>
      </w:pPr>
    </w:p>
    <w:p>
      <w:pPr>
        <w:pStyle w:val="24"/>
      </w:pPr>
    </w:p>
    <w:p>
      <w:pPr>
        <w:spacing w:before="135"/>
        <w:ind w:left="276" w:right="871" w:rightChars="0" w:firstLine="0"/>
        <w:jc w:val="center"/>
        <w:rPr>
          <w:b/>
          <w:sz w:val="24"/>
        </w:rPr>
      </w:pPr>
      <w:r>
        <w:rPr>
          <w:rFonts w:hint="eastAsia"/>
          <w:b/>
          <w:sz w:val="24"/>
          <w:lang w:val="en-US" w:eastAsia="zh-CN"/>
        </w:rPr>
        <w:t xml:space="preserve"> </w:t>
      </w:r>
      <w:r>
        <w:rPr>
          <w:b/>
          <w:sz w:val="24"/>
        </w:rPr>
        <w:t>投标项目实施人员配备表</w:t>
      </w:r>
    </w:p>
    <w:p>
      <w:pPr>
        <w:spacing w:before="161"/>
        <w:ind w:left="271" w:right="871" w:rightChars="0" w:firstLine="0"/>
        <w:jc w:val="center"/>
        <w:rPr>
          <w:b/>
          <w:sz w:val="24"/>
        </w:rPr>
      </w:pPr>
      <w:r>
        <w:rPr>
          <w:b/>
          <w:sz w:val="24"/>
        </w:rPr>
        <w:t>（项目负责人）</w:t>
      </w:r>
    </w:p>
    <w:p>
      <w:pPr>
        <w:pStyle w:val="31"/>
        <w:spacing w:before="160"/>
        <w:ind w:left="107"/>
        <w:rPr>
          <w:sz w:val="24"/>
        </w:rPr>
      </w:pPr>
      <w:r>
        <w:rPr>
          <w:sz w:val="24"/>
        </w:rPr>
        <w:t xml:space="preserve">供应商全称（加盖公章）： </w:t>
      </w:r>
    </w:p>
    <w:p>
      <w:pPr>
        <w:pStyle w:val="31"/>
        <w:spacing w:before="160"/>
        <w:ind w:left="107"/>
        <w:rPr>
          <w:sz w:val="24"/>
        </w:rPr>
      </w:pPr>
      <w:r>
        <w:rPr>
          <w:sz w:val="24"/>
        </w:rPr>
        <mc:AlternateContent>
          <mc:Choice Requires="wps">
            <w:drawing>
              <wp:anchor distT="0" distB="0" distL="114300" distR="114300" simplePos="0" relativeHeight="251659264" behindDoc="0" locked="0" layoutInCell="1" allowOverlap="1">
                <wp:simplePos x="0" y="0"/>
                <wp:positionH relativeFrom="page">
                  <wp:posOffset>897255</wp:posOffset>
                </wp:positionH>
                <wp:positionV relativeFrom="paragraph">
                  <wp:posOffset>542290</wp:posOffset>
                </wp:positionV>
                <wp:extent cx="5959475" cy="4735195"/>
                <wp:effectExtent l="0" t="0" r="0" b="0"/>
                <wp:wrapTopAndBottom/>
                <wp:docPr id="6" name="文本框 6"/>
                <wp:cNvGraphicFramePr/>
                <a:graphic xmlns:a="http://schemas.openxmlformats.org/drawingml/2006/main">
                  <a:graphicData uri="http://schemas.microsoft.com/office/word/2010/wordprocessingShape">
                    <wps:wsp>
                      <wps:cNvSpPr txBox="1"/>
                      <wps:spPr>
                        <a:xfrm>
                          <a:off x="0" y="0"/>
                          <a:ext cx="5959475" cy="4735195"/>
                        </a:xfrm>
                        <a:prstGeom prst="rect">
                          <a:avLst/>
                        </a:prstGeom>
                        <a:noFill/>
                        <a:ln>
                          <a:noFill/>
                        </a:ln>
                      </wps:spPr>
                      <wps:txbx>
                        <w:txbxContent>
                          <w:tbl>
                            <w:tblPr>
                              <w:tblStyle w:val="1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1"/>
                              <w:gridCol w:w="1938"/>
                              <w:gridCol w:w="4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2301" w:type="dxa"/>
                                  <w:tcBorders>
                                    <w:bottom w:val="single" w:color="auto" w:sz="4" w:space="0"/>
                                  </w:tcBorders>
                                  <w:noWrap w:val="0"/>
                                  <w:vAlign w:val="top"/>
                                </w:tcPr>
                                <w:p>
                                  <w:pPr>
                                    <w:pStyle w:val="31"/>
                                    <w:spacing w:before="11"/>
                                    <w:rPr>
                                      <w:sz w:val="26"/>
                                    </w:rPr>
                                  </w:pPr>
                                </w:p>
                                <w:p>
                                  <w:pPr>
                                    <w:pStyle w:val="31"/>
                                    <w:spacing w:before="1"/>
                                    <w:ind w:left="409" w:right="401"/>
                                    <w:jc w:val="center"/>
                                    <w:rPr>
                                      <w:sz w:val="24"/>
                                    </w:rPr>
                                  </w:pPr>
                                  <w:r>
                                    <w:rPr>
                                      <w:sz w:val="24"/>
                                    </w:rPr>
                                    <w:t>姓名</w:t>
                                  </w:r>
                                </w:p>
                              </w:tc>
                              <w:tc>
                                <w:tcPr>
                                  <w:tcW w:w="1938" w:type="dxa"/>
                                  <w:tcBorders>
                                    <w:bottom w:val="single" w:color="auto" w:sz="4" w:space="0"/>
                                  </w:tcBorders>
                                  <w:noWrap w:val="0"/>
                                  <w:vAlign w:val="top"/>
                                </w:tcPr>
                                <w:p>
                                  <w:pPr>
                                    <w:pStyle w:val="31"/>
                                    <w:rPr>
                                      <w:rFonts w:ascii="Times New Roman"/>
                                      <w:sz w:val="22"/>
                                    </w:rPr>
                                  </w:pPr>
                                </w:p>
                              </w:tc>
                              <w:tc>
                                <w:tcPr>
                                  <w:tcW w:w="4602" w:type="dxa"/>
                                  <w:tcBorders>
                                    <w:bottom w:val="single" w:color="auto" w:sz="4" w:space="0"/>
                                  </w:tcBorders>
                                  <w:noWrap w:val="0"/>
                                  <w:vAlign w:val="top"/>
                                </w:tcPr>
                                <w:p>
                                  <w:pPr>
                                    <w:pStyle w:val="31"/>
                                    <w:spacing w:before="112"/>
                                    <w:ind w:left="587"/>
                                    <w:rPr>
                                      <w:sz w:val="24"/>
                                    </w:rPr>
                                  </w:pPr>
                                  <w:r>
                                    <w:rPr>
                                      <w:sz w:val="24"/>
                                    </w:rPr>
                                    <w:t>近3年业绩及承担的主要工作情况，曾担任项目经理的项目应列明细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301" w:type="dxa"/>
                                  <w:tcBorders>
                                    <w:top w:val="single" w:color="auto" w:sz="4" w:space="0"/>
                                    <w:left w:val="single" w:color="auto" w:sz="4" w:space="0"/>
                                  </w:tcBorders>
                                  <w:noWrap w:val="0"/>
                                  <w:vAlign w:val="top"/>
                                </w:tcPr>
                                <w:p>
                                  <w:pPr>
                                    <w:pStyle w:val="31"/>
                                    <w:spacing w:before="131"/>
                                    <w:ind w:left="409" w:right="401"/>
                                    <w:jc w:val="center"/>
                                    <w:rPr>
                                      <w:sz w:val="24"/>
                                    </w:rPr>
                                  </w:pPr>
                                  <w:r>
                                    <w:rPr>
                                      <w:sz w:val="24"/>
                                    </w:rPr>
                                    <w:t>性别</w:t>
                                  </w:r>
                                </w:p>
                              </w:tc>
                              <w:tc>
                                <w:tcPr>
                                  <w:tcW w:w="1938" w:type="dxa"/>
                                  <w:tcBorders>
                                    <w:top w:val="single" w:color="auto" w:sz="4" w:space="0"/>
                                  </w:tcBorders>
                                  <w:noWrap w:val="0"/>
                                  <w:vAlign w:val="top"/>
                                </w:tcPr>
                                <w:p>
                                  <w:pPr>
                                    <w:pStyle w:val="31"/>
                                    <w:rPr>
                                      <w:rFonts w:ascii="Times New Roman"/>
                                      <w:sz w:val="22"/>
                                    </w:rPr>
                                  </w:pPr>
                                </w:p>
                              </w:tc>
                              <w:tc>
                                <w:tcPr>
                                  <w:tcW w:w="4602" w:type="dxa"/>
                                  <w:vMerge w:val="restart"/>
                                  <w:tcBorders>
                                    <w:top w:val="single" w:color="auto" w:sz="4" w:space="0"/>
                                    <w:right w:val="single" w:color="auto" w:sz="4" w:space="0"/>
                                  </w:tcBorders>
                                  <w:noWrap w:val="0"/>
                                  <w:vAlign w:val="top"/>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301" w:type="dxa"/>
                                  <w:tcBorders>
                                    <w:left w:val="single" w:color="auto" w:sz="4" w:space="0"/>
                                  </w:tcBorders>
                                  <w:noWrap w:val="0"/>
                                  <w:vAlign w:val="top"/>
                                </w:tcPr>
                                <w:p>
                                  <w:pPr>
                                    <w:pStyle w:val="31"/>
                                    <w:spacing w:before="124"/>
                                    <w:ind w:left="409" w:right="401"/>
                                    <w:jc w:val="center"/>
                                    <w:rPr>
                                      <w:sz w:val="24"/>
                                    </w:rPr>
                                  </w:pPr>
                                  <w:r>
                                    <w:rPr>
                                      <w:sz w:val="24"/>
                                    </w:rPr>
                                    <w:t>年龄</w:t>
                                  </w:r>
                                </w:p>
                              </w:tc>
                              <w:tc>
                                <w:tcPr>
                                  <w:tcW w:w="1938" w:type="dxa"/>
                                  <w:noWrap w:val="0"/>
                                  <w:vAlign w:val="top"/>
                                </w:tcPr>
                                <w:p>
                                  <w:pPr>
                                    <w:pStyle w:val="31"/>
                                    <w:rPr>
                                      <w:rFonts w:ascii="Times New Roman"/>
                                      <w:sz w:val="22"/>
                                    </w:rPr>
                                  </w:pPr>
                                </w:p>
                              </w:tc>
                              <w:tc>
                                <w:tcPr>
                                  <w:tcW w:w="4602" w:type="dxa"/>
                                  <w:vMerge w:val="continue"/>
                                  <w:tcBorders>
                                    <w:top w:val="nil"/>
                                    <w:right w:val="single" w:color="auto" w:sz="4" w:space="0"/>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301" w:type="dxa"/>
                                  <w:tcBorders>
                                    <w:left w:val="single" w:color="auto" w:sz="4" w:space="0"/>
                                  </w:tcBorders>
                                  <w:noWrap w:val="0"/>
                                  <w:vAlign w:val="top"/>
                                </w:tcPr>
                                <w:p>
                                  <w:pPr>
                                    <w:pStyle w:val="31"/>
                                    <w:spacing w:before="133"/>
                                    <w:ind w:left="409" w:right="401"/>
                                    <w:jc w:val="center"/>
                                    <w:rPr>
                                      <w:sz w:val="24"/>
                                    </w:rPr>
                                  </w:pPr>
                                  <w:r>
                                    <w:rPr>
                                      <w:sz w:val="24"/>
                                    </w:rPr>
                                    <w:t>职称</w:t>
                                  </w:r>
                                </w:p>
                              </w:tc>
                              <w:tc>
                                <w:tcPr>
                                  <w:tcW w:w="1938" w:type="dxa"/>
                                  <w:noWrap w:val="0"/>
                                  <w:vAlign w:val="top"/>
                                </w:tcPr>
                                <w:p>
                                  <w:pPr>
                                    <w:pStyle w:val="31"/>
                                    <w:rPr>
                                      <w:rFonts w:ascii="Times New Roman"/>
                                      <w:sz w:val="22"/>
                                    </w:rPr>
                                  </w:pPr>
                                </w:p>
                              </w:tc>
                              <w:tc>
                                <w:tcPr>
                                  <w:tcW w:w="4602" w:type="dxa"/>
                                  <w:vMerge w:val="continue"/>
                                  <w:tcBorders>
                                    <w:top w:val="nil"/>
                                    <w:right w:val="single" w:color="auto" w:sz="4" w:space="0"/>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301" w:type="dxa"/>
                                  <w:tcBorders>
                                    <w:left w:val="single" w:color="auto" w:sz="4" w:space="0"/>
                                  </w:tcBorders>
                                  <w:noWrap w:val="0"/>
                                  <w:vAlign w:val="top"/>
                                </w:tcPr>
                                <w:p>
                                  <w:pPr>
                                    <w:pStyle w:val="31"/>
                                    <w:spacing w:before="132"/>
                                    <w:ind w:left="409" w:right="401"/>
                                    <w:jc w:val="center"/>
                                    <w:rPr>
                                      <w:sz w:val="24"/>
                                    </w:rPr>
                                  </w:pPr>
                                  <w:r>
                                    <w:rPr>
                                      <w:sz w:val="24"/>
                                    </w:rPr>
                                    <w:t>毕业时间</w:t>
                                  </w:r>
                                </w:p>
                              </w:tc>
                              <w:tc>
                                <w:tcPr>
                                  <w:tcW w:w="1938" w:type="dxa"/>
                                  <w:noWrap w:val="0"/>
                                  <w:vAlign w:val="top"/>
                                </w:tcPr>
                                <w:p>
                                  <w:pPr>
                                    <w:pStyle w:val="31"/>
                                    <w:rPr>
                                      <w:rFonts w:ascii="Times New Roman"/>
                                      <w:sz w:val="22"/>
                                    </w:rPr>
                                  </w:pPr>
                                </w:p>
                              </w:tc>
                              <w:tc>
                                <w:tcPr>
                                  <w:tcW w:w="4602" w:type="dxa"/>
                                  <w:vMerge w:val="continue"/>
                                  <w:tcBorders>
                                    <w:top w:val="nil"/>
                                    <w:right w:val="single" w:color="auto" w:sz="4" w:space="0"/>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2301" w:type="dxa"/>
                                  <w:tcBorders>
                                    <w:left w:val="single" w:color="auto" w:sz="4" w:space="0"/>
                                  </w:tcBorders>
                                  <w:noWrap w:val="0"/>
                                  <w:vAlign w:val="top"/>
                                </w:tcPr>
                                <w:p>
                                  <w:pPr>
                                    <w:pStyle w:val="31"/>
                                    <w:spacing w:before="195"/>
                                    <w:ind w:left="409" w:right="401"/>
                                    <w:jc w:val="center"/>
                                    <w:rPr>
                                      <w:sz w:val="24"/>
                                    </w:rPr>
                                  </w:pPr>
                                  <w:r>
                                    <w:rPr>
                                      <w:sz w:val="24"/>
                                    </w:rPr>
                                    <w:t>所学专业</w:t>
                                  </w:r>
                                </w:p>
                              </w:tc>
                              <w:tc>
                                <w:tcPr>
                                  <w:tcW w:w="1938" w:type="dxa"/>
                                  <w:noWrap w:val="0"/>
                                  <w:vAlign w:val="top"/>
                                </w:tcPr>
                                <w:p>
                                  <w:pPr>
                                    <w:pStyle w:val="31"/>
                                    <w:rPr>
                                      <w:rFonts w:ascii="Times New Roman"/>
                                      <w:sz w:val="22"/>
                                    </w:rPr>
                                  </w:pPr>
                                </w:p>
                              </w:tc>
                              <w:tc>
                                <w:tcPr>
                                  <w:tcW w:w="4602" w:type="dxa"/>
                                  <w:vMerge w:val="continue"/>
                                  <w:tcBorders>
                                    <w:top w:val="nil"/>
                                    <w:right w:val="single" w:color="auto" w:sz="4" w:space="0"/>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01" w:type="dxa"/>
                                  <w:tcBorders>
                                    <w:left w:val="single" w:color="auto" w:sz="4" w:space="0"/>
                                  </w:tcBorders>
                                  <w:noWrap w:val="0"/>
                                  <w:vAlign w:val="top"/>
                                </w:tcPr>
                                <w:p>
                                  <w:pPr>
                                    <w:pStyle w:val="31"/>
                                    <w:spacing w:before="191"/>
                                    <w:ind w:left="409" w:right="401"/>
                                    <w:jc w:val="center"/>
                                    <w:rPr>
                                      <w:sz w:val="24"/>
                                    </w:rPr>
                                  </w:pPr>
                                  <w:r>
                                    <w:rPr>
                                      <w:sz w:val="24"/>
                                    </w:rPr>
                                    <w:t>学历</w:t>
                                  </w:r>
                                </w:p>
                              </w:tc>
                              <w:tc>
                                <w:tcPr>
                                  <w:tcW w:w="1938" w:type="dxa"/>
                                  <w:noWrap w:val="0"/>
                                  <w:vAlign w:val="top"/>
                                </w:tcPr>
                                <w:p>
                                  <w:pPr>
                                    <w:pStyle w:val="31"/>
                                    <w:rPr>
                                      <w:rFonts w:ascii="Times New Roman"/>
                                      <w:sz w:val="22"/>
                                    </w:rPr>
                                  </w:pPr>
                                </w:p>
                              </w:tc>
                              <w:tc>
                                <w:tcPr>
                                  <w:tcW w:w="4602" w:type="dxa"/>
                                  <w:vMerge w:val="continue"/>
                                  <w:tcBorders>
                                    <w:top w:val="nil"/>
                                    <w:right w:val="single" w:color="auto" w:sz="4" w:space="0"/>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2301" w:type="dxa"/>
                                  <w:tcBorders>
                                    <w:left w:val="single" w:color="auto" w:sz="4" w:space="0"/>
                                  </w:tcBorders>
                                  <w:noWrap w:val="0"/>
                                  <w:vAlign w:val="top"/>
                                </w:tcPr>
                                <w:p>
                                  <w:pPr>
                                    <w:pStyle w:val="31"/>
                                    <w:spacing w:before="10"/>
                                    <w:rPr>
                                      <w:sz w:val="25"/>
                                    </w:rPr>
                                  </w:pPr>
                                </w:p>
                                <w:p>
                                  <w:pPr>
                                    <w:pStyle w:val="31"/>
                                    <w:ind w:left="409" w:right="401"/>
                                    <w:jc w:val="center"/>
                                    <w:rPr>
                                      <w:sz w:val="24"/>
                                    </w:rPr>
                                  </w:pPr>
                                  <w:r>
                                    <w:rPr>
                                      <w:sz w:val="24"/>
                                    </w:rPr>
                                    <w:t>资质证书编号</w:t>
                                  </w:r>
                                </w:p>
                              </w:tc>
                              <w:tc>
                                <w:tcPr>
                                  <w:tcW w:w="1938" w:type="dxa"/>
                                  <w:noWrap w:val="0"/>
                                  <w:vAlign w:val="top"/>
                                </w:tcPr>
                                <w:p>
                                  <w:pPr>
                                    <w:pStyle w:val="31"/>
                                    <w:rPr>
                                      <w:rFonts w:ascii="Times New Roman"/>
                                      <w:sz w:val="22"/>
                                    </w:rPr>
                                  </w:pPr>
                                </w:p>
                              </w:tc>
                              <w:tc>
                                <w:tcPr>
                                  <w:tcW w:w="4602" w:type="dxa"/>
                                  <w:vMerge w:val="continue"/>
                                  <w:tcBorders>
                                    <w:top w:val="nil"/>
                                    <w:right w:val="single" w:color="auto" w:sz="4" w:space="0"/>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2301" w:type="dxa"/>
                                  <w:tcBorders>
                                    <w:left w:val="single" w:color="auto" w:sz="4" w:space="0"/>
                                  </w:tcBorders>
                                  <w:noWrap w:val="0"/>
                                  <w:vAlign w:val="top"/>
                                </w:tcPr>
                                <w:p>
                                  <w:pPr>
                                    <w:pStyle w:val="31"/>
                                    <w:spacing w:before="11"/>
                                    <w:rPr>
                                      <w:sz w:val="24"/>
                                    </w:rPr>
                                  </w:pPr>
                                </w:p>
                                <w:p>
                                  <w:pPr>
                                    <w:pStyle w:val="31"/>
                                    <w:ind w:left="409" w:right="401"/>
                                    <w:jc w:val="center"/>
                                    <w:rPr>
                                      <w:sz w:val="24"/>
                                    </w:rPr>
                                  </w:pPr>
                                  <w:r>
                                    <w:rPr>
                                      <w:sz w:val="24"/>
                                    </w:rPr>
                                    <w:t>其他资质情况</w:t>
                                  </w:r>
                                </w:p>
                              </w:tc>
                              <w:tc>
                                <w:tcPr>
                                  <w:tcW w:w="1938" w:type="dxa"/>
                                  <w:noWrap w:val="0"/>
                                  <w:vAlign w:val="top"/>
                                </w:tcPr>
                                <w:p>
                                  <w:pPr>
                                    <w:pStyle w:val="31"/>
                                    <w:rPr>
                                      <w:rFonts w:ascii="Times New Roman"/>
                                      <w:sz w:val="22"/>
                                    </w:rPr>
                                  </w:pPr>
                                </w:p>
                              </w:tc>
                              <w:tc>
                                <w:tcPr>
                                  <w:tcW w:w="4602" w:type="dxa"/>
                                  <w:vMerge w:val="continue"/>
                                  <w:tcBorders>
                                    <w:top w:val="nil"/>
                                    <w:right w:val="single" w:color="auto" w:sz="4" w:space="0"/>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2301" w:type="dxa"/>
                                  <w:tcBorders>
                                    <w:left w:val="single" w:color="auto" w:sz="4" w:space="0"/>
                                    <w:bottom w:val="single" w:color="auto" w:sz="4" w:space="0"/>
                                  </w:tcBorders>
                                  <w:noWrap w:val="0"/>
                                  <w:vAlign w:val="top"/>
                                </w:tcPr>
                                <w:p>
                                  <w:pPr>
                                    <w:pStyle w:val="31"/>
                                    <w:spacing w:before="6"/>
                                    <w:rPr>
                                      <w:sz w:val="18"/>
                                    </w:rPr>
                                  </w:pPr>
                                </w:p>
                                <w:p>
                                  <w:pPr>
                                    <w:pStyle w:val="31"/>
                                    <w:ind w:left="409" w:right="401"/>
                                    <w:jc w:val="center"/>
                                    <w:rPr>
                                      <w:sz w:val="24"/>
                                    </w:rPr>
                                  </w:pPr>
                                  <w:r>
                                    <w:rPr>
                                      <w:sz w:val="24"/>
                                    </w:rPr>
                                    <w:t>联系电话</w:t>
                                  </w:r>
                                </w:p>
                              </w:tc>
                              <w:tc>
                                <w:tcPr>
                                  <w:tcW w:w="1938" w:type="dxa"/>
                                  <w:tcBorders>
                                    <w:bottom w:val="single" w:color="auto" w:sz="4" w:space="0"/>
                                  </w:tcBorders>
                                  <w:noWrap w:val="0"/>
                                  <w:vAlign w:val="top"/>
                                </w:tcPr>
                                <w:p>
                                  <w:pPr>
                                    <w:pStyle w:val="31"/>
                                    <w:rPr>
                                      <w:rFonts w:ascii="Times New Roman"/>
                                      <w:sz w:val="22"/>
                                    </w:rPr>
                                  </w:pPr>
                                </w:p>
                              </w:tc>
                              <w:tc>
                                <w:tcPr>
                                  <w:tcW w:w="4602" w:type="dxa"/>
                                  <w:vMerge w:val="continue"/>
                                  <w:tcBorders>
                                    <w:top w:val="nil"/>
                                    <w:bottom w:val="single" w:color="auto" w:sz="4" w:space="0"/>
                                    <w:right w:val="single" w:color="auto" w:sz="4" w:space="0"/>
                                  </w:tcBorders>
                                  <w:noWrap w:val="0"/>
                                  <w:vAlign w:val="top"/>
                                </w:tcPr>
                                <w:p>
                                  <w:pPr>
                                    <w:rPr>
                                      <w:sz w:val="2"/>
                                      <w:szCs w:val="2"/>
                                    </w:rPr>
                                  </w:pPr>
                                </w:p>
                              </w:tc>
                            </w:tr>
                          </w:tbl>
                          <w:p>
                            <w:pPr>
                              <w:pStyle w:val="10"/>
                            </w:pPr>
                          </w:p>
                        </w:txbxContent>
                      </wps:txbx>
                      <wps:bodyPr lIns="0" tIns="0" rIns="0" bIns="0" upright="1"/>
                    </wps:wsp>
                  </a:graphicData>
                </a:graphic>
              </wp:anchor>
            </w:drawing>
          </mc:Choice>
          <mc:Fallback>
            <w:pict>
              <v:shape id="_x0000_s1026" o:spid="_x0000_s1026" o:spt="202" type="#_x0000_t202" style="position:absolute;left:0pt;margin-left:70.65pt;margin-top:42.7pt;height:372.85pt;width:469.25pt;mso-position-horizontal-relative:page;mso-wrap-distance-bottom:0pt;mso-wrap-distance-top:0pt;z-index:251659264;mso-width-relative:page;mso-height-relative:page;" filled="f" stroked="f" coordsize="21600,21600" o:gfxdata="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9/Ijf2QAAAAsBAAAPAAAAAAAAAAEAIAAAACIAAABkcnMvZG93bnJldi54bWxQ&#10;SwECFAAUAAAACACHTuJAMxeJh70BAABzAwAADgAAAAAAAAABACAAAAAoAQAAZHJzL2Uyb0RvYy54&#10;bWxQSwUGAAAAAAYABgBZAQAAVwUAAAAA&#10;">
                <v:fill on="f" focussize="0,0"/>
                <v:stroke on="f"/>
                <v:imagedata o:title=""/>
                <o:lock v:ext="edit" aspectratio="f"/>
                <v:textbox inset="0mm,0mm,0mm,0mm">
                  <w:txbxContent>
                    <w:tbl>
                      <w:tblPr>
                        <w:tblStyle w:val="1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1"/>
                        <w:gridCol w:w="1938"/>
                        <w:gridCol w:w="4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2301" w:type="dxa"/>
                            <w:tcBorders>
                              <w:bottom w:val="single" w:color="auto" w:sz="4" w:space="0"/>
                            </w:tcBorders>
                            <w:noWrap w:val="0"/>
                            <w:vAlign w:val="top"/>
                          </w:tcPr>
                          <w:p>
                            <w:pPr>
                              <w:pStyle w:val="31"/>
                              <w:spacing w:before="11"/>
                              <w:rPr>
                                <w:sz w:val="26"/>
                              </w:rPr>
                            </w:pPr>
                          </w:p>
                          <w:p>
                            <w:pPr>
                              <w:pStyle w:val="31"/>
                              <w:spacing w:before="1"/>
                              <w:ind w:left="409" w:right="401"/>
                              <w:jc w:val="center"/>
                              <w:rPr>
                                <w:sz w:val="24"/>
                              </w:rPr>
                            </w:pPr>
                            <w:r>
                              <w:rPr>
                                <w:sz w:val="24"/>
                              </w:rPr>
                              <w:t>姓名</w:t>
                            </w:r>
                          </w:p>
                        </w:tc>
                        <w:tc>
                          <w:tcPr>
                            <w:tcW w:w="1938" w:type="dxa"/>
                            <w:tcBorders>
                              <w:bottom w:val="single" w:color="auto" w:sz="4" w:space="0"/>
                            </w:tcBorders>
                            <w:noWrap w:val="0"/>
                            <w:vAlign w:val="top"/>
                          </w:tcPr>
                          <w:p>
                            <w:pPr>
                              <w:pStyle w:val="31"/>
                              <w:rPr>
                                <w:rFonts w:ascii="Times New Roman"/>
                                <w:sz w:val="22"/>
                              </w:rPr>
                            </w:pPr>
                          </w:p>
                        </w:tc>
                        <w:tc>
                          <w:tcPr>
                            <w:tcW w:w="4602" w:type="dxa"/>
                            <w:tcBorders>
                              <w:bottom w:val="single" w:color="auto" w:sz="4" w:space="0"/>
                            </w:tcBorders>
                            <w:noWrap w:val="0"/>
                            <w:vAlign w:val="top"/>
                          </w:tcPr>
                          <w:p>
                            <w:pPr>
                              <w:pStyle w:val="31"/>
                              <w:spacing w:before="112"/>
                              <w:ind w:left="587"/>
                              <w:rPr>
                                <w:sz w:val="24"/>
                              </w:rPr>
                            </w:pPr>
                            <w:r>
                              <w:rPr>
                                <w:sz w:val="24"/>
                              </w:rPr>
                              <w:t>近3年业绩及承担的主要工作情况，曾担任项目经理的项目应列明细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301" w:type="dxa"/>
                            <w:tcBorders>
                              <w:top w:val="single" w:color="auto" w:sz="4" w:space="0"/>
                              <w:left w:val="single" w:color="auto" w:sz="4" w:space="0"/>
                            </w:tcBorders>
                            <w:noWrap w:val="0"/>
                            <w:vAlign w:val="top"/>
                          </w:tcPr>
                          <w:p>
                            <w:pPr>
                              <w:pStyle w:val="31"/>
                              <w:spacing w:before="131"/>
                              <w:ind w:left="409" w:right="401"/>
                              <w:jc w:val="center"/>
                              <w:rPr>
                                <w:sz w:val="24"/>
                              </w:rPr>
                            </w:pPr>
                            <w:r>
                              <w:rPr>
                                <w:sz w:val="24"/>
                              </w:rPr>
                              <w:t>性别</w:t>
                            </w:r>
                          </w:p>
                        </w:tc>
                        <w:tc>
                          <w:tcPr>
                            <w:tcW w:w="1938" w:type="dxa"/>
                            <w:tcBorders>
                              <w:top w:val="single" w:color="auto" w:sz="4" w:space="0"/>
                            </w:tcBorders>
                            <w:noWrap w:val="0"/>
                            <w:vAlign w:val="top"/>
                          </w:tcPr>
                          <w:p>
                            <w:pPr>
                              <w:pStyle w:val="31"/>
                              <w:rPr>
                                <w:rFonts w:ascii="Times New Roman"/>
                                <w:sz w:val="22"/>
                              </w:rPr>
                            </w:pPr>
                          </w:p>
                        </w:tc>
                        <w:tc>
                          <w:tcPr>
                            <w:tcW w:w="4602" w:type="dxa"/>
                            <w:vMerge w:val="restart"/>
                            <w:tcBorders>
                              <w:top w:val="single" w:color="auto" w:sz="4" w:space="0"/>
                              <w:right w:val="single" w:color="auto" w:sz="4" w:space="0"/>
                            </w:tcBorders>
                            <w:noWrap w:val="0"/>
                            <w:vAlign w:val="top"/>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301" w:type="dxa"/>
                            <w:tcBorders>
                              <w:left w:val="single" w:color="auto" w:sz="4" w:space="0"/>
                            </w:tcBorders>
                            <w:noWrap w:val="0"/>
                            <w:vAlign w:val="top"/>
                          </w:tcPr>
                          <w:p>
                            <w:pPr>
                              <w:pStyle w:val="31"/>
                              <w:spacing w:before="124"/>
                              <w:ind w:left="409" w:right="401"/>
                              <w:jc w:val="center"/>
                              <w:rPr>
                                <w:sz w:val="24"/>
                              </w:rPr>
                            </w:pPr>
                            <w:r>
                              <w:rPr>
                                <w:sz w:val="24"/>
                              </w:rPr>
                              <w:t>年龄</w:t>
                            </w:r>
                          </w:p>
                        </w:tc>
                        <w:tc>
                          <w:tcPr>
                            <w:tcW w:w="1938" w:type="dxa"/>
                            <w:noWrap w:val="0"/>
                            <w:vAlign w:val="top"/>
                          </w:tcPr>
                          <w:p>
                            <w:pPr>
                              <w:pStyle w:val="31"/>
                              <w:rPr>
                                <w:rFonts w:ascii="Times New Roman"/>
                                <w:sz w:val="22"/>
                              </w:rPr>
                            </w:pPr>
                          </w:p>
                        </w:tc>
                        <w:tc>
                          <w:tcPr>
                            <w:tcW w:w="4602" w:type="dxa"/>
                            <w:vMerge w:val="continue"/>
                            <w:tcBorders>
                              <w:top w:val="nil"/>
                              <w:right w:val="single" w:color="auto" w:sz="4" w:space="0"/>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301" w:type="dxa"/>
                            <w:tcBorders>
                              <w:left w:val="single" w:color="auto" w:sz="4" w:space="0"/>
                            </w:tcBorders>
                            <w:noWrap w:val="0"/>
                            <w:vAlign w:val="top"/>
                          </w:tcPr>
                          <w:p>
                            <w:pPr>
                              <w:pStyle w:val="31"/>
                              <w:spacing w:before="133"/>
                              <w:ind w:left="409" w:right="401"/>
                              <w:jc w:val="center"/>
                              <w:rPr>
                                <w:sz w:val="24"/>
                              </w:rPr>
                            </w:pPr>
                            <w:r>
                              <w:rPr>
                                <w:sz w:val="24"/>
                              </w:rPr>
                              <w:t>职称</w:t>
                            </w:r>
                          </w:p>
                        </w:tc>
                        <w:tc>
                          <w:tcPr>
                            <w:tcW w:w="1938" w:type="dxa"/>
                            <w:noWrap w:val="0"/>
                            <w:vAlign w:val="top"/>
                          </w:tcPr>
                          <w:p>
                            <w:pPr>
                              <w:pStyle w:val="31"/>
                              <w:rPr>
                                <w:rFonts w:ascii="Times New Roman"/>
                                <w:sz w:val="22"/>
                              </w:rPr>
                            </w:pPr>
                          </w:p>
                        </w:tc>
                        <w:tc>
                          <w:tcPr>
                            <w:tcW w:w="4602" w:type="dxa"/>
                            <w:vMerge w:val="continue"/>
                            <w:tcBorders>
                              <w:top w:val="nil"/>
                              <w:right w:val="single" w:color="auto" w:sz="4" w:space="0"/>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2301" w:type="dxa"/>
                            <w:tcBorders>
                              <w:left w:val="single" w:color="auto" w:sz="4" w:space="0"/>
                            </w:tcBorders>
                            <w:noWrap w:val="0"/>
                            <w:vAlign w:val="top"/>
                          </w:tcPr>
                          <w:p>
                            <w:pPr>
                              <w:pStyle w:val="31"/>
                              <w:spacing w:before="132"/>
                              <w:ind w:left="409" w:right="401"/>
                              <w:jc w:val="center"/>
                              <w:rPr>
                                <w:sz w:val="24"/>
                              </w:rPr>
                            </w:pPr>
                            <w:r>
                              <w:rPr>
                                <w:sz w:val="24"/>
                              </w:rPr>
                              <w:t>毕业时间</w:t>
                            </w:r>
                          </w:p>
                        </w:tc>
                        <w:tc>
                          <w:tcPr>
                            <w:tcW w:w="1938" w:type="dxa"/>
                            <w:noWrap w:val="0"/>
                            <w:vAlign w:val="top"/>
                          </w:tcPr>
                          <w:p>
                            <w:pPr>
                              <w:pStyle w:val="31"/>
                              <w:rPr>
                                <w:rFonts w:ascii="Times New Roman"/>
                                <w:sz w:val="22"/>
                              </w:rPr>
                            </w:pPr>
                          </w:p>
                        </w:tc>
                        <w:tc>
                          <w:tcPr>
                            <w:tcW w:w="4602" w:type="dxa"/>
                            <w:vMerge w:val="continue"/>
                            <w:tcBorders>
                              <w:top w:val="nil"/>
                              <w:right w:val="single" w:color="auto" w:sz="4" w:space="0"/>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2301" w:type="dxa"/>
                            <w:tcBorders>
                              <w:left w:val="single" w:color="auto" w:sz="4" w:space="0"/>
                            </w:tcBorders>
                            <w:noWrap w:val="0"/>
                            <w:vAlign w:val="top"/>
                          </w:tcPr>
                          <w:p>
                            <w:pPr>
                              <w:pStyle w:val="31"/>
                              <w:spacing w:before="195"/>
                              <w:ind w:left="409" w:right="401"/>
                              <w:jc w:val="center"/>
                              <w:rPr>
                                <w:sz w:val="24"/>
                              </w:rPr>
                            </w:pPr>
                            <w:r>
                              <w:rPr>
                                <w:sz w:val="24"/>
                              </w:rPr>
                              <w:t>所学专业</w:t>
                            </w:r>
                          </w:p>
                        </w:tc>
                        <w:tc>
                          <w:tcPr>
                            <w:tcW w:w="1938" w:type="dxa"/>
                            <w:noWrap w:val="0"/>
                            <w:vAlign w:val="top"/>
                          </w:tcPr>
                          <w:p>
                            <w:pPr>
                              <w:pStyle w:val="31"/>
                              <w:rPr>
                                <w:rFonts w:ascii="Times New Roman"/>
                                <w:sz w:val="22"/>
                              </w:rPr>
                            </w:pPr>
                          </w:p>
                        </w:tc>
                        <w:tc>
                          <w:tcPr>
                            <w:tcW w:w="4602" w:type="dxa"/>
                            <w:vMerge w:val="continue"/>
                            <w:tcBorders>
                              <w:top w:val="nil"/>
                              <w:right w:val="single" w:color="auto" w:sz="4" w:space="0"/>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01" w:type="dxa"/>
                            <w:tcBorders>
                              <w:left w:val="single" w:color="auto" w:sz="4" w:space="0"/>
                            </w:tcBorders>
                            <w:noWrap w:val="0"/>
                            <w:vAlign w:val="top"/>
                          </w:tcPr>
                          <w:p>
                            <w:pPr>
                              <w:pStyle w:val="31"/>
                              <w:spacing w:before="191"/>
                              <w:ind w:left="409" w:right="401"/>
                              <w:jc w:val="center"/>
                              <w:rPr>
                                <w:sz w:val="24"/>
                              </w:rPr>
                            </w:pPr>
                            <w:r>
                              <w:rPr>
                                <w:sz w:val="24"/>
                              </w:rPr>
                              <w:t>学历</w:t>
                            </w:r>
                          </w:p>
                        </w:tc>
                        <w:tc>
                          <w:tcPr>
                            <w:tcW w:w="1938" w:type="dxa"/>
                            <w:noWrap w:val="0"/>
                            <w:vAlign w:val="top"/>
                          </w:tcPr>
                          <w:p>
                            <w:pPr>
                              <w:pStyle w:val="31"/>
                              <w:rPr>
                                <w:rFonts w:ascii="Times New Roman"/>
                                <w:sz w:val="22"/>
                              </w:rPr>
                            </w:pPr>
                          </w:p>
                        </w:tc>
                        <w:tc>
                          <w:tcPr>
                            <w:tcW w:w="4602" w:type="dxa"/>
                            <w:vMerge w:val="continue"/>
                            <w:tcBorders>
                              <w:top w:val="nil"/>
                              <w:right w:val="single" w:color="auto" w:sz="4" w:space="0"/>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2301" w:type="dxa"/>
                            <w:tcBorders>
                              <w:left w:val="single" w:color="auto" w:sz="4" w:space="0"/>
                            </w:tcBorders>
                            <w:noWrap w:val="0"/>
                            <w:vAlign w:val="top"/>
                          </w:tcPr>
                          <w:p>
                            <w:pPr>
                              <w:pStyle w:val="31"/>
                              <w:spacing w:before="10"/>
                              <w:rPr>
                                <w:sz w:val="25"/>
                              </w:rPr>
                            </w:pPr>
                          </w:p>
                          <w:p>
                            <w:pPr>
                              <w:pStyle w:val="31"/>
                              <w:ind w:left="409" w:right="401"/>
                              <w:jc w:val="center"/>
                              <w:rPr>
                                <w:sz w:val="24"/>
                              </w:rPr>
                            </w:pPr>
                            <w:r>
                              <w:rPr>
                                <w:sz w:val="24"/>
                              </w:rPr>
                              <w:t>资质证书编号</w:t>
                            </w:r>
                          </w:p>
                        </w:tc>
                        <w:tc>
                          <w:tcPr>
                            <w:tcW w:w="1938" w:type="dxa"/>
                            <w:noWrap w:val="0"/>
                            <w:vAlign w:val="top"/>
                          </w:tcPr>
                          <w:p>
                            <w:pPr>
                              <w:pStyle w:val="31"/>
                              <w:rPr>
                                <w:rFonts w:ascii="Times New Roman"/>
                                <w:sz w:val="22"/>
                              </w:rPr>
                            </w:pPr>
                          </w:p>
                        </w:tc>
                        <w:tc>
                          <w:tcPr>
                            <w:tcW w:w="4602" w:type="dxa"/>
                            <w:vMerge w:val="continue"/>
                            <w:tcBorders>
                              <w:top w:val="nil"/>
                              <w:right w:val="single" w:color="auto" w:sz="4" w:space="0"/>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2301" w:type="dxa"/>
                            <w:tcBorders>
                              <w:left w:val="single" w:color="auto" w:sz="4" w:space="0"/>
                            </w:tcBorders>
                            <w:noWrap w:val="0"/>
                            <w:vAlign w:val="top"/>
                          </w:tcPr>
                          <w:p>
                            <w:pPr>
                              <w:pStyle w:val="31"/>
                              <w:spacing w:before="11"/>
                              <w:rPr>
                                <w:sz w:val="24"/>
                              </w:rPr>
                            </w:pPr>
                          </w:p>
                          <w:p>
                            <w:pPr>
                              <w:pStyle w:val="31"/>
                              <w:ind w:left="409" w:right="401"/>
                              <w:jc w:val="center"/>
                              <w:rPr>
                                <w:sz w:val="24"/>
                              </w:rPr>
                            </w:pPr>
                            <w:r>
                              <w:rPr>
                                <w:sz w:val="24"/>
                              </w:rPr>
                              <w:t>其他资质情况</w:t>
                            </w:r>
                          </w:p>
                        </w:tc>
                        <w:tc>
                          <w:tcPr>
                            <w:tcW w:w="1938" w:type="dxa"/>
                            <w:noWrap w:val="0"/>
                            <w:vAlign w:val="top"/>
                          </w:tcPr>
                          <w:p>
                            <w:pPr>
                              <w:pStyle w:val="31"/>
                              <w:rPr>
                                <w:rFonts w:ascii="Times New Roman"/>
                                <w:sz w:val="22"/>
                              </w:rPr>
                            </w:pPr>
                          </w:p>
                        </w:tc>
                        <w:tc>
                          <w:tcPr>
                            <w:tcW w:w="4602" w:type="dxa"/>
                            <w:vMerge w:val="continue"/>
                            <w:tcBorders>
                              <w:top w:val="nil"/>
                              <w:right w:val="single" w:color="auto" w:sz="4" w:space="0"/>
                            </w:tcBorders>
                            <w:noWrap w:val="0"/>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2301" w:type="dxa"/>
                            <w:tcBorders>
                              <w:left w:val="single" w:color="auto" w:sz="4" w:space="0"/>
                              <w:bottom w:val="single" w:color="auto" w:sz="4" w:space="0"/>
                            </w:tcBorders>
                            <w:noWrap w:val="0"/>
                            <w:vAlign w:val="top"/>
                          </w:tcPr>
                          <w:p>
                            <w:pPr>
                              <w:pStyle w:val="31"/>
                              <w:spacing w:before="6"/>
                              <w:rPr>
                                <w:sz w:val="18"/>
                              </w:rPr>
                            </w:pPr>
                          </w:p>
                          <w:p>
                            <w:pPr>
                              <w:pStyle w:val="31"/>
                              <w:ind w:left="409" w:right="401"/>
                              <w:jc w:val="center"/>
                              <w:rPr>
                                <w:sz w:val="24"/>
                              </w:rPr>
                            </w:pPr>
                            <w:r>
                              <w:rPr>
                                <w:sz w:val="24"/>
                              </w:rPr>
                              <w:t>联系电话</w:t>
                            </w:r>
                          </w:p>
                        </w:tc>
                        <w:tc>
                          <w:tcPr>
                            <w:tcW w:w="1938" w:type="dxa"/>
                            <w:tcBorders>
                              <w:bottom w:val="single" w:color="auto" w:sz="4" w:space="0"/>
                            </w:tcBorders>
                            <w:noWrap w:val="0"/>
                            <w:vAlign w:val="top"/>
                          </w:tcPr>
                          <w:p>
                            <w:pPr>
                              <w:pStyle w:val="31"/>
                              <w:rPr>
                                <w:rFonts w:ascii="Times New Roman"/>
                                <w:sz w:val="22"/>
                              </w:rPr>
                            </w:pPr>
                          </w:p>
                        </w:tc>
                        <w:tc>
                          <w:tcPr>
                            <w:tcW w:w="4602" w:type="dxa"/>
                            <w:vMerge w:val="continue"/>
                            <w:tcBorders>
                              <w:top w:val="nil"/>
                              <w:bottom w:val="single" w:color="auto" w:sz="4" w:space="0"/>
                              <w:right w:val="single" w:color="auto" w:sz="4" w:space="0"/>
                            </w:tcBorders>
                            <w:noWrap w:val="0"/>
                            <w:vAlign w:val="top"/>
                          </w:tcPr>
                          <w:p>
                            <w:pPr>
                              <w:rPr>
                                <w:sz w:val="2"/>
                                <w:szCs w:val="2"/>
                              </w:rPr>
                            </w:pPr>
                          </w:p>
                        </w:tc>
                      </w:tr>
                    </w:tbl>
                    <w:p>
                      <w:pPr>
                        <w:pStyle w:val="10"/>
                      </w:pPr>
                    </w:p>
                  </w:txbxContent>
                </v:textbox>
                <w10:wrap type="topAndBottom"/>
              </v:shape>
            </w:pict>
          </mc:Fallback>
        </mc:AlternateContent>
      </w:r>
      <w:r>
        <w:rPr>
          <w:sz w:val="24"/>
        </w:rPr>
        <w:t>项目编号：</w:t>
      </w:r>
    </w:p>
    <w:p>
      <w:pPr>
        <w:pStyle w:val="24"/>
      </w:pPr>
    </w:p>
    <w:p>
      <w:pPr>
        <w:pStyle w:val="31"/>
        <w:spacing w:before="11"/>
        <w:rPr>
          <w:rFonts w:hint="eastAsia"/>
          <w:sz w:val="24"/>
        </w:rPr>
      </w:pPr>
    </w:p>
    <w:p>
      <w:pPr>
        <w:pStyle w:val="31"/>
        <w:spacing w:before="11"/>
        <w:rPr>
          <w:rFonts w:hint="eastAsia"/>
          <w:sz w:val="24"/>
        </w:rPr>
      </w:pPr>
      <w:r>
        <w:rPr>
          <w:rFonts w:hint="eastAsia"/>
          <w:sz w:val="24"/>
        </w:rPr>
        <w:t xml:space="preserve">注：1、此表仅提供了表格形式，供应商应根据需要准备足够数量的表格来填写； </w:t>
      </w:r>
    </w:p>
    <w:p>
      <w:pPr>
        <w:pStyle w:val="31"/>
        <w:spacing w:before="11"/>
        <w:ind w:firstLine="480" w:firstLineChars="200"/>
        <w:rPr>
          <w:rFonts w:hint="eastAsia"/>
          <w:sz w:val="24"/>
        </w:rPr>
      </w:pPr>
      <w:r>
        <w:rPr>
          <w:rFonts w:hint="eastAsia"/>
          <w:sz w:val="24"/>
          <w:lang w:val="en-US" w:eastAsia="zh-CN"/>
        </w:rPr>
        <w:t>2</w:t>
      </w:r>
      <w:r>
        <w:rPr>
          <w:rFonts w:hint="eastAsia"/>
          <w:sz w:val="24"/>
        </w:rPr>
        <w:t>、请附随表相应证书、身份证复印件等（加盖公章）。</w:t>
      </w:r>
    </w:p>
    <w:p>
      <w:pPr>
        <w:pStyle w:val="31"/>
        <w:spacing w:before="11"/>
        <w:ind w:firstLine="480" w:firstLineChars="200"/>
        <w:rPr>
          <w:rFonts w:hint="eastAsia"/>
          <w:sz w:val="24"/>
        </w:rPr>
      </w:pPr>
      <w:r>
        <w:rPr>
          <w:rFonts w:hint="eastAsia"/>
          <w:sz w:val="24"/>
        </w:rPr>
        <w:t>3、项目负责人参加投标单位社会保险的证明。</w:t>
      </w:r>
    </w:p>
    <w:p>
      <w:pPr>
        <w:spacing w:line="560" w:lineRule="exact"/>
        <w:ind w:right="560" w:rightChars="200"/>
        <w:rPr>
          <w:rFonts w:hint="eastAsia" w:ascii="宋体" w:hAnsi="宋体"/>
          <w:b/>
          <w:color w:val="000000"/>
          <w:szCs w:val="28"/>
        </w:rPr>
      </w:pPr>
    </w:p>
    <w:p>
      <w:pPr>
        <w:spacing w:line="560" w:lineRule="exact"/>
        <w:ind w:right="560" w:rightChars="200"/>
        <w:rPr>
          <w:rFonts w:hint="eastAsia" w:ascii="宋体" w:hAnsi="宋体"/>
          <w:b/>
          <w:color w:val="000000"/>
          <w:szCs w:val="28"/>
        </w:rPr>
      </w:pPr>
    </w:p>
    <w:p>
      <w:pPr>
        <w:pStyle w:val="14"/>
        <w:rPr>
          <w:rFonts w:hint="eastAsia" w:ascii="宋体" w:hAnsi="宋体"/>
          <w:b/>
          <w:color w:val="000000"/>
          <w:szCs w:val="28"/>
        </w:rPr>
        <w:sectPr>
          <w:pgSz w:w="11910" w:h="16840"/>
          <w:pgMar w:top="1440" w:right="1440" w:bottom="1440" w:left="1440" w:header="340" w:footer="1278" w:gutter="0"/>
          <w:pgNumType w:fmt="decimal"/>
          <w:cols w:space="720" w:num="1"/>
        </w:sectPr>
      </w:pPr>
    </w:p>
    <w:p>
      <w:pPr>
        <w:spacing w:before="135" w:line="364" w:lineRule="auto"/>
        <w:ind w:left="578" w:right="1190" w:rightChars="0" w:firstLine="2133"/>
        <w:jc w:val="left"/>
        <w:rPr>
          <w:b/>
          <w:spacing w:val="-14"/>
          <w:sz w:val="24"/>
        </w:rPr>
      </w:pPr>
      <w:r>
        <w:rPr>
          <w:b/>
          <w:sz w:val="24"/>
        </w:rPr>
        <w:t>（项目团队，除项目负责人以外的配备人员</w:t>
      </w:r>
      <w:r>
        <w:rPr>
          <w:b/>
          <w:spacing w:val="-14"/>
          <w:sz w:val="24"/>
        </w:rPr>
        <w:t>）</w:t>
      </w:r>
    </w:p>
    <w:p>
      <w:pPr>
        <w:spacing w:before="135" w:line="364" w:lineRule="auto"/>
        <w:ind w:left="578" w:leftChars="0" w:right="1190" w:rightChars="0" w:hanging="18" w:firstLineChars="0"/>
        <w:jc w:val="both"/>
        <w:rPr>
          <w:sz w:val="24"/>
        </w:rPr>
      </w:pPr>
      <w:r>
        <w:rPr>
          <w:b/>
          <w:spacing w:val="-14"/>
          <w:sz w:val="24"/>
        </w:rPr>
        <w:t xml:space="preserve"> </w:t>
      </w:r>
      <w:r>
        <w:rPr>
          <w:sz w:val="24"/>
        </w:rPr>
        <w:t>供应商全称（加盖公章）：</w:t>
      </w:r>
      <w:r>
        <w:rPr>
          <w:sz w:val="24"/>
        </w:rPr>
        <w:tab/>
      </w:r>
      <w:r>
        <w:rPr>
          <w:rFonts w:hint="eastAsia"/>
          <w:sz w:val="24"/>
          <w:lang w:val="en-US" w:eastAsia="zh-CN"/>
        </w:rPr>
        <w:t xml:space="preserve">            </w:t>
      </w:r>
      <w:r>
        <w:rPr>
          <w:sz w:val="24"/>
        </w:rPr>
        <w:t>项目编号：</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954"/>
        <w:gridCol w:w="937"/>
        <w:gridCol w:w="911"/>
        <w:gridCol w:w="912"/>
        <w:gridCol w:w="912"/>
        <w:gridCol w:w="912"/>
        <w:gridCol w:w="912"/>
        <w:gridCol w:w="972"/>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1049" w:type="dxa"/>
            <w:noWrap w:val="0"/>
            <w:vAlign w:val="center"/>
          </w:tcPr>
          <w:p>
            <w:pPr>
              <w:pStyle w:val="31"/>
              <w:spacing w:before="90"/>
              <w:jc w:val="center"/>
              <w:rPr>
                <w:vertAlign w:val="baseline"/>
              </w:rPr>
            </w:pPr>
            <w:r>
              <w:rPr>
                <w:sz w:val="24"/>
              </w:rPr>
              <w:t>序号</w:t>
            </w:r>
          </w:p>
        </w:tc>
        <w:tc>
          <w:tcPr>
            <w:tcW w:w="1049" w:type="dxa"/>
            <w:noWrap w:val="0"/>
            <w:vAlign w:val="center"/>
          </w:tcPr>
          <w:p>
            <w:pPr>
              <w:pStyle w:val="31"/>
              <w:ind w:left="185" w:leftChars="0"/>
              <w:jc w:val="center"/>
              <w:rPr>
                <w:vertAlign w:val="baseline"/>
              </w:rPr>
            </w:pPr>
            <w:r>
              <w:rPr>
                <w:sz w:val="24"/>
              </w:rPr>
              <w:t>姓名</w:t>
            </w:r>
          </w:p>
        </w:tc>
        <w:tc>
          <w:tcPr>
            <w:tcW w:w="1049" w:type="dxa"/>
            <w:noWrap w:val="0"/>
            <w:vAlign w:val="center"/>
          </w:tcPr>
          <w:p>
            <w:pPr>
              <w:pStyle w:val="31"/>
              <w:spacing w:before="90"/>
              <w:ind w:left="108"/>
              <w:jc w:val="center"/>
              <w:rPr>
                <w:vertAlign w:val="baseline"/>
              </w:rPr>
            </w:pPr>
            <w:r>
              <w:rPr>
                <w:sz w:val="24"/>
              </w:rPr>
              <w:t>性别</w:t>
            </w:r>
          </w:p>
        </w:tc>
        <w:tc>
          <w:tcPr>
            <w:tcW w:w="1049" w:type="dxa"/>
            <w:noWrap w:val="0"/>
            <w:vAlign w:val="center"/>
          </w:tcPr>
          <w:p>
            <w:pPr>
              <w:pStyle w:val="31"/>
              <w:spacing w:before="90"/>
              <w:jc w:val="center"/>
              <w:rPr>
                <w:vertAlign w:val="baseline"/>
              </w:rPr>
            </w:pPr>
            <w:r>
              <w:rPr>
                <w:sz w:val="24"/>
              </w:rPr>
              <w:t>年龄</w:t>
            </w:r>
          </w:p>
        </w:tc>
        <w:tc>
          <w:tcPr>
            <w:tcW w:w="1050" w:type="dxa"/>
            <w:noWrap w:val="0"/>
            <w:vAlign w:val="center"/>
          </w:tcPr>
          <w:p>
            <w:pPr>
              <w:pStyle w:val="31"/>
              <w:jc w:val="center"/>
              <w:rPr>
                <w:vertAlign w:val="baseline"/>
              </w:rPr>
            </w:pPr>
            <w:r>
              <w:rPr>
                <w:sz w:val="24"/>
              </w:rPr>
              <w:t>学历</w:t>
            </w:r>
          </w:p>
        </w:tc>
        <w:tc>
          <w:tcPr>
            <w:tcW w:w="1050" w:type="dxa"/>
            <w:noWrap w:val="0"/>
            <w:vAlign w:val="center"/>
          </w:tcPr>
          <w:p>
            <w:pPr>
              <w:pStyle w:val="31"/>
              <w:jc w:val="center"/>
              <w:rPr>
                <w:vertAlign w:val="baseline"/>
              </w:rPr>
            </w:pPr>
            <w:r>
              <w:rPr>
                <w:sz w:val="24"/>
              </w:rPr>
              <w:t>专业</w:t>
            </w:r>
          </w:p>
        </w:tc>
        <w:tc>
          <w:tcPr>
            <w:tcW w:w="1050" w:type="dxa"/>
            <w:noWrap w:val="0"/>
            <w:vAlign w:val="center"/>
          </w:tcPr>
          <w:p>
            <w:pPr>
              <w:pStyle w:val="31"/>
              <w:jc w:val="center"/>
              <w:rPr>
                <w:vertAlign w:val="baseline"/>
              </w:rPr>
            </w:pPr>
            <w:r>
              <w:rPr>
                <w:sz w:val="24"/>
              </w:rPr>
              <w:t>职称</w:t>
            </w:r>
          </w:p>
        </w:tc>
        <w:tc>
          <w:tcPr>
            <w:tcW w:w="1050" w:type="dxa"/>
            <w:noWrap w:val="0"/>
            <w:vAlign w:val="center"/>
          </w:tcPr>
          <w:p>
            <w:pPr>
              <w:pStyle w:val="31"/>
              <w:spacing w:before="90"/>
              <w:jc w:val="center"/>
              <w:rPr>
                <w:vertAlign w:val="baseline"/>
              </w:rPr>
            </w:pPr>
            <w:r>
              <w:rPr>
                <w:sz w:val="24"/>
              </w:rPr>
              <w:t>本项目中的职责</w:t>
            </w:r>
          </w:p>
        </w:tc>
        <w:tc>
          <w:tcPr>
            <w:tcW w:w="1050" w:type="dxa"/>
            <w:noWrap w:val="0"/>
            <w:vAlign w:val="center"/>
          </w:tcPr>
          <w:p>
            <w:pPr>
              <w:pStyle w:val="31"/>
              <w:spacing w:before="90"/>
              <w:ind w:left="130" w:right="124"/>
              <w:jc w:val="center"/>
              <w:rPr>
                <w:vertAlign w:val="baseline"/>
              </w:rPr>
            </w:pPr>
            <w:r>
              <w:rPr>
                <w:sz w:val="24"/>
              </w:rPr>
              <w:t>项目经历</w:t>
            </w:r>
          </w:p>
        </w:tc>
        <w:tc>
          <w:tcPr>
            <w:tcW w:w="1050" w:type="dxa"/>
            <w:noWrap w:val="0"/>
            <w:vAlign w:val="center"/>
          </w:tcPr>
          <w:p>
            <w:pPr>
              <w:pStyle w:val="31"/>
              <w:spacing w:before="90"/>
              <w:jc w:val="center"/>
              <w:rPr>
                <w:vertAlign w:val="baseline"/>
              </w:rPr>
            </w:pPr>
            <w:r>
              <w:rPr>
                <w:sz w:val="24"/>
              </w:rPr>
              <w:t>参与本项目的到位情况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49" w:type="dxa"/>
            <w:noWrap w:val="0"/>
            <w:vAlign w:val="top"/>
          </w:tcPr>
          <w:p>
            <w:pPr>
              <w:pStyle w:val="10"/>
              <w:rPr>
                <w:vertAlign w:val="baseline"/>
              </w:rPr>
            </w:pPr>
          </w:p>
        </w:tc>
        <w:tc>
          <w:tcPr>
            <w:tcW w:w="1049" w:type="dxa"/>
            <w:noWrap w:val="0"/>
            <w:vAlign w:val="top"/>
          </w:tcPr>
          <w:p>
            <w:pPr>
              <w:pStyle w:val="10"/>
              <w:rPr>
                <w:vertAlign w:val="baseline"/>
              </w:rPr>
            </w:pPr>
          </w:p>
        </w:tc>
        <w:tc>
          <w:tcPr>
            <w:tcW w:w="1049" w:type="dxa"/>
            <w:noWrap w:val="0"/>
            <w:vAlign w:val="top"/>
          </w:tcPr>
          <w:p>
            <w:pPr>
              <w:pStyle w:val="10"/>
              <w:rPr>
                <w:vertAlign w:val="baseline"/>
              </w:rPr>
            </w:pPr>
          </w:p>
        </w:tc>
        <w:tc>
          <w:tcPr>
            <w:tcW w:w="1049"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49" w:type="dxa"/>
            <w:noWrap w:val="0"/>
            <w:vAlign w:val="top"/>
          </w:tcPr>
          <w:p>
            <w:pPr>
              <w:pStyle w:val="10"/>
              <w:rPr>
                <w:vertAlign w:val="baseline"/>
              </w:rPr>
            </w:pPr>
          </w:p>
        </w:tc>
        <w:tc>
          <w:tcPr>
            <w:tcW w:w="1049" w:type="dxa"/>
            <w:noWrap w:val="0"/>
            <w:vAlign w:val="top"/>
          </w:tcPr>
          <w:p>
            <w:pPr>
              <w:pStyle w:val="10"/>
              <w:rPr>
                <w:vertAlign w:val="baseline"/>
              </w:rPr>
            </w:pPr>
          </w:p>
        </w:tc>
        <w:tc>
          <w:tcPr>
            <w:tcW w:w="1049" w:type="dxa"/>
            <w:noWrap w:val="0"/>
            <w:vAlign w:val="top"/>
          </w:tcPr>
          <w:p>
            <w:pPr>
              <w:pStyle w:val="10"/>
              <w:rPr>
                <w:vertAlign w:val="baseline"/>
              </w:rPr>
            </w:pPr>
          </w:p>
        </w:tc>
        <w:tc>
          <w:tcPr>
            <w:tcW w:w="1049"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49" w:type="dxa"/>
            <w:noWrap w:val="0"/>
            <w:vAlign w:val="top"/>
          </w:tcPr>
          <w:p>
            <w:pPr>
              <w:pStyle w:val="10"/>
              <w:rPr>
                <w:vertAlign w:val="baseline"/>
              </w:rPr>
            </w:pPr>
          </w:p>
        </w:tc>
        <w:tc>
          <w:tcPr>
            <w:tcW w:w="1049" w:type="dxa"/>
            <w:noWrap w:val="0"/>
            <w:vAlign w:val="top"/>
          </w:tcPr>
          <w:p>
            <w:pPr>
              <w:pStyle w:val="10"/>
              <w:rPr>
                <w:vertAlign w:val="baseline"/>
              </w:rPr>
            </w:pPr>
          </w:p>
        </w:tc>
        <w:tc>
          <w:tcPr>
            <w:tcW w:w="1049" w:type="dxa"/>
            <w:noWrap w:val="0"/>
            <w:vAlign w:val="top"/>
          </w:tcPr>
          <w:p>
            <w:pPr>
              <w:pStyle w:val="10"/>
              <w:rPr>
                <w:vertAlign w:val="baseline"/>
              </w:rPr>
            </w:pPr>
          </w:p>
        </w:tc>
        <w:tc>
          <w:tcPr>
            <w:tcW w:w="1049"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49" w:type="dxa"/>
            <w:noWrap w:val="0"/>
            <w:vAlign w:val="top"/>
          </w:tcPr>
          <w:p>
            <w:pPr>
              <w:pStyle w:val="10"/>
              <w:rPr>
                <w:vertAlign w:val="baseline"/>
              </w:rPr>
            </w:pPr>
          </w:p>
        </w:tc>
        <w:tc>
          <w:tcPr>
            <w:tcW w:w="1049" w:type="dxa"/>
            <w:noWrap w:val="0"/>
            <w:vAlign w:val="top"/>
          </w:tcPr>
          <w:p>
            <w:pPr>
              <w:pStyle w:val="10"/>
              <w:rPr>
                <w:vertAlign w:val="baseline"/>
              </w:rPr>
            </w:pPr>
          </w:p>
        </w:tc>
        <w:tc>
          <w:tcPr>
            <w:tcW w:w="1049" w:type="dxa"/>
            <w:noWrap w:val="0"/>
            <w:vAlign w:val="top"/>
          </w:tcPr>
          <w:p>
            <w:pPr>
              <w:pStyle w:val="10"/>
              <w:rPr>
                <w:vertAlign w:val="baseline"/>
              </w:rPr>
            </w:pPr>
          </w:p>
        </w:tc>
        <w:tc>
          <w:tcPr>
            <w:tcW w:w="1049"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49" w:type="dxa"/>
            <w:noWrap w:val="0"/>
            <w:vAlign w:val="top"/>
          </w:tcPr>
          <w:p>
            <w:pPr>
              <w:pStyle w:val="10"/>
              <w:rPr>
                <w:vertAlign w:val="baseline"/>
              </w:rPr>
            </w:pPr>
          </w:p>
        </w:tc>
        <w:tc>
          <w:tcPr>
            <w:tcW w:w="1049" w:type="dxa"/>
            <w:noWrap w:val="0"/>
            <w:vAlign w:val="top"/>
          </w:tcPr>
          <w:p>
            <w:pPr>
              <w:pStyle w:val="10"/>
              <w:rPr>
                <w:vertAlign w:val="baseline"/>
              </w:rPr>
            </w:pPr>
          </w:p>
        </w:tc>
        <w:tc>
          <w:tcPr>
            <w:tcW w:w="1049" w:type="dxa"/>
            <w:noWrap w:val="0"/>
            <w:vAlign w:val="top"/>
          </w:tcPr>
          <w:p>
            <w:pPr>
              <w:pStyle w:val="10"/>
              <w:rPr>
                <w:vertAlign w:val="baseline"/>
              </w:rPr>
            </w:pPr>
          </w:p>
        </w:tc>
        <w:tc>
          <w:tcPr>
            <w:tcW w:w="1049"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49" w:type="dxa"/>
            <w:noWrap w:val="0"/>
            <w:vAlign w:val="top"/>
          </w:tcPr>
          <w:p>
            <w:pPr>
              <w:pStyle w:val="10"/>
              <w:rPr>
                <w:vertAlign w:val="baseline"/>
              </w:rPr>
            </w:pPr>
          </w:p>
        </w:tc>
        <w:tc>
          <w:tcPr>
            <w:tcW w:w="1049" w:type="dxa"/>
            <w:noWrap w:val="0"/>
            <w:vAlign w:val="top"/>
          </w:tcPr>
          <w:p>
            <w:pPr>
              <w:pStyle w:val="10"/>
              <w:rPr>
                <w:vertAlign w:val="baseline"/>
              </w:rPr>
            </w:pPr>
          </w:p>
        </w:tc>
        <w:tc>
          <w:tcPr>
            <w:tcW w:w="1049" w:type="dxa"/>
            <w:noWrap w:val="0"/>
            <w:vAlign w:val="top"/>
          </w:tcPr>
          <w:p>
            <w:pPr>
              <w:pStyle w:val="10"/>
              <w:rPr>
                <w:vertAlign w:val="baseline"/>
              </w:rPr>
            </w:pPr>
          </w:p>
        </w:tc>
        <w:tc>
          <w:tcPr>
            <w:tcW w:w="1049"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49" w:type="dxa"/>
            <w:noWrap w:val="0"/>
            <w:vAlign w:val="top"/>
          </w:tcPr>
          <w:p>
            <w:pPr>
              <w:pStyle w:val="10"/>
              <w:rPr>
                <w:vertAlign w:val="baseline"/>
              </w:rPr>
            </w:pPr>
          </w:p>
        </w:tc>
        <w:tc>
          <w:tcPr>
            <w:tcW w:w="1049" w:type="dxa"/>
            <w:noWrap w:val="0"/>
            <w:vAlign w:val="top"/>
          </w:tcPr>
          <w:p>
            <w:pPr>
              <w:pStyle w:val="10"/>
              <w:rPr>
                <w:vertAlign w:val="baseline"/>
              </w:rPr>
            </w:pPr>
          </w:p>
        </w:tc>
        <w:tc>
          <w:tcPr>
            <w:tcW w:w="1049" w:type="dxa"/>
            <w:noWrap w:val="0"/>
            <w:vAlign w:val="top"/>
          </w:tcPr>
          <w:p>
            <w:pPr>
              <w:pStyle w:val="10"/>
              <w:rPr>
                <w:vertAlign w:val="baseline"/>
              </w:rPr>
            </w:pPr>
          </w:p>
        </w:tc>
        <w:tc>
          <w:tcPr>
            <w:tcW w:w="1049"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49" w:type="dxa"/>
            <w:noWrap w:val="0"/>
            <w:vAlign w:val="top"/>
          </w:tcPr>
          <w:p>
            <w:pPr>
              <w:pStyle w:val="10"/>
              <w:rPr>
                <w:vertAlign w:val="baseline"/>
              </w:rPr>
            </w:pPr>
          </w:p>
        </w:tc>
        <w:tc>
          <w:tcPr>
            <w:tcW w:w="1049" w:type="dxa"/>
            <w:noWrap w:val="0"/>
            <w:vAlign w:val="top"/>
          </w:tcPr>
          <w:p>
            <w:pPr>
              <w:pStyle w:val="10"/>
              <w:rPr>
                <w:vertAlign w:val="baseline"/>
              </w:rPr>
            </w:pPr>
          </w:p>
        </w:tc>
        <w:tc>
          <w:tcPr>
            <w:tcW w:w="1049" w:type="dxa"/>
            <w:noWrap w:val="0"/>
            <w:vAlign w:val="top"/>
          </w:tcPr>
          <w:p>
            <w:pPr>
              <w:pStyle w:val="10"/>
              <w:rPr>
                <w:vertAlign w:val="baseline"/>
              </w:rPr>
            </w:pPr>
          </w:p>
        </w:tc>
        <w:tc>
          <w:tcPr>
            <w:tcW w:w="1049"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49" w:type="dxa"/>
            <w:noWrap w:val="0"/>
            <w:vAlign w:val="top"/>
          </w:tcPr>
          <w:p>
            <w:pPr>
              <w:pStyle w:val="10"/>
              <w:rPr>
                <w:vertAlign w:val="baseline"/>
              </w:rPr>
            </w:pPr>
          </w:p>
        </w:tc>
        <w:tc>
          <w:tcPr>
            <w:tcW w:w="1049" w:type="dxa"/>
            <w:noWrap w:val="0"/>
            <w:vAlign w:val="top"/>
          </w:tcPr>
          <w:p>
            <w:pPr>
              <w:pStyle w:val="10"/>
              <w:rPr>
                <w:vertAlign w:val="baseline"/>
              </w:rPr>
            </w:pPr>
          </w:p>
        </w:tc>
        <w:tc>
          <w:tcPr>
            <w:tcW w:w="1049" w:type="dxa"/>
            <w:noWrap w:val="0"/>
            <w:vAlign w:val="top"/>
          </w:tcPr>
          <w:p>
            <w:pPr>
              <w:pStyle w:val="10"/>
              <w:rPr>
                <w:vertAlign w:val="baseline"/>
              </w:rPr>
            </w:pPr>
          </w:p>
        </w:tc>
        <w:tc>
          <w:tcPr>
            <w:tcW w:w="1049"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49" w:type="dxa"/>
            <w:noWrap w:val="0"/>
            <w:vAlign w:val="top"/>
          </w:tcPr>
          <w:p>
            <w:pPr>
              <w:pStyle w:val="10"/>
              <w:rPr>
                <w:vertAlign w:val="baseline"/>
              </w:rPr>
            </w:pPr>
          </w:p>
        </w:tc>
        <w:tc>
          <w:tcPr>
            <w:tcW w:w="1049" w:type="dxa"/>
            <w:noWrap w:val="0"/>
            <w:vAlign w:val="top"/>
          </w:tcPr>
          <w:p>
            <w:pPr>
              <w:pStyle w:val="10"/>
              <w:rPr>
                <w:vertAlign w:val="baseline"/>
              </w:rPr>
            </w:pPr>
          </w:p>
        </w:tc>
        <w:tc>
          <w:tcPr>
            <w:tcW w:w="1049" w:type="dxa"/>
            <w:noWrap w:val="0"/>
            <w:vAlign w:val="top"/>
          </w:tcPr>
          <w:p>
            <w:pPr>
              <w:pStyle w:val="10"/>
              <w:rPr>
                <w:vertAlign w:val="baseline"/>
              </w:rPr>
            </w:pPr>
          </w:p>
        </w:tc>
        <w:tc>
          <w:tcPr>
            <w:tcW w:w="1049"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c>
          <w:tcPr>
            <w:tcW w:w="1050" w:type="dxa"/>
            <w:noWrap w:val="0"/>
            <w:vAlign w:val="top"/>
          </w:tcPr>
          <w:p>
            <w:pPr>
              <w:pStyle w:val="10"/>
              <w:rPr>
                <w:vertAlign w:val="baseline"/>
              </w:rPr>
            </w:pPr>
          </w:p>
        </w:tc>
      </w:tr>
    </w:tbl>
    <w:p>
      <w:pPr>
        <w:pStyle w:val="10"/>
        <w:ind w:firstLine="560" w:firstLineChars="200"/>
        <w:rPr>
          <w:sz w:val="24"/>
          <w:szCs w:val="22"/>
        </w:rPr>
      </w:pPr>
      <w:r>
        <mc:AlternateContent>
          <mc:Choice Requires="wps">
            <w:drawing>
              <wp:anchor distT="0" distB="0" distL="114300" distR="114300" simplePos="0" relativeHeight="251662336" behindDoc="0" locked="0" layoutInCell="1" allowOverlap="1">
                <wp:simplePos x="0" y="0"/>
                <wp:positionH relativeFrom="page">
                  <wp:posOffset>6016625</wp:posOffset>
                </wp:positionH>
                <wp:positionV relativeFrom="paragraph">
                  <wp:posOffset>212090</wp:posOffset>
                </wp:positionV>
                <wp:extent cx="838835" cy="2302510"/>
                <wp:effectExtent l="0" t="0" r="0" b="0"/>
                <wp:wrapNone/>
                <wp:docPr id="7" name="文本框 7"/>
                <wp:cNvGraphicFramePr/>
                <a:graphic xmlns:a="http://schemas.openxmlformats.org/drawingml/2006/main">
                  <a:graphicData uri="http://schemas.microsoft.com/office/word/2010/wordprocessingShape">
                    <wps:wsp>
                      <wps:cNvSpPr txBox="1"/>
                      <wps:spPr>
                        <a:xfrm>
                          <a:off x="0" y="0"/>
                          <a:ext cx="838835" cy="230251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473.75pt;margin-top:16.7pt;height:181.3pt;width:66.05pt;mso-position-horizontal-relative:page;z-index:251662336;mso-width-relative:page;mso-height-relative:page;" filled="f" stroked="f" coordsize="21600,21600" o:gfxdata="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xvvxa2gAAAAsBAAAPAAAAAAAAAAEAIAAAACIAAABkcnMvZG93bnJldi54bWxQ&#10;SwECFAAUAAAACACHTuJAvrLWNLwBAAByAwAADgAAAAAAAAABACAAAAApAQAAZHJzL2Uyb0RvYy54&#10;bWxQSwUGAAAAAAYABgBZAQAAVwUAAAAA&#10;">
                <v:fill on="f" focussize="0,0"/>
                <v:stroke on="f"/>
                <v:imagedata o:title=""/>
                <o:lock v:ext="edit" aspectratio="f"/>
                <v:textbox inset="0mm,0mm,0mm,0mm">
                  <w:txbxContent>
                    <w:p/>
                  </w:txbxContent>
                </v:textbox>
              </v:shape>
            </w:pict>
          </mc:Fallback>
        </mc:AlternateContent>
      </w:r>
      <w:r>
        <w:rPr>
          <w:sz w:val="24"/>
          <w:szCs w:val="22"/>
        </w:rPr>
        <w:t>法定代表人或其授权代理人签名或盖章</w:t>
      </w:r>
      <w:r>
        <w:rPr>
          <w:spacing w:val="-17"/>
          <w:sz w:val="24"/>
          <w:szCs w:val="22"/>
        </w:rPr>
        <w:t xml:space="preserve">： </w:t>
      </w:r>
      <w:r>
        <w:rPr>
          <w:sz w:val="24"/>
          <w:szCs w:val="22"/>
        </w:rPr>
        <w:t>日期：</w:t>
      </w:r>
      <w:r>
        <w:rPr>
          <w:sz w:val="24"/>
          <w:szCs w:val="22"/>
        </w:rPr>
        <w:tab/>
      </w:r>
      <w:r>
        <w:rPr>
          <w:sz w:val="24"/>
          <w:szCs w:val="22"/>
        </w:rPr>
        <w:t>年</w:t>
      </w:r>
      <w:r>
        <w:rPr>
          <w:sz w:val="24"/>
          <w:szCs w:val="22"/>
        </w:rPr>
        <w:tab/>
      </w:r>
      <w:r>
        <w:rPr>
          <w:sz w:val="24"/>
          <w:szCs w:val="22"/>
        </w:rPr>
        <w:t>月</w:t>
      </w:r>
      <w:r>
        <w:rPr>
          <w:sz w:val="24"/>
          <w:szCs w:val="22"/>
        </w:rPr>
        <w:tab/>
      </w:r>
      <w:r>
        <w:rPr>
          <w:sz w:val="24"/>
          <w:szCs w:val="22"/>
        </w:rPr>
        <w:t>日.</w:t>
      </w:r>
    </w:p>
    <w:p>
      <w:pPr>
        <w:pStyle w:val="10"/>
        <w:spacing w:before="88" w:line="360" w:lineRule="auto"/>
        <w:ind w:left="931" w:right="1325" w:hanging="353"/>
        <w:rPr>
          <w:rFonts w:eastAsia="宋体" w:cs="Times New Roman"/>
          <w:sz w:val="24"/>
          <w:szCs w:val="22"/>
        </w:rPr>
      </w:pPr>
      <w:r>
        <w:rPr>
          <w:sz w:val="24"/>
          <w:szCs w:val="22"/>
        </w:rPr>
        <w:t>注：</w:t>
      </w:r>
      <w:r>
        <w:rPr>
          <w:rFonts w:eastAsia="宋体" w:cs="Times New Roman"/>
          <w:sz w:val="24"/>
          <w:szCs w:val="22"/>
        </w:rPr>
        <w:t xml:space="preserve">1、此表仅提供了表格形式，供应商应根据需要准备足够数量的表格来填写； </w:t>
      </w:r>
    </w:p>
    <w:p>
      <w:pPr>
        <w:pStyle w:val="10"/>
        <w:spacing w:before="88" w:line="360" w:lineRule="auto"/>
        <w:ind w:left="1032" w:leftChars="347" w:right="1325" w:hanging="60" w:hangingChars="25"/>
        <w:rPr>
          <w:rFonts w:eastAsia="宋体" w:cs="Times New Roman"/>
          <w:sz w:val="24"/>
          <w:szCs w:val="22"/>
        </w:rPr>
      </w:pPr>
      <w:r>
        <w:rPr>
          <w:rFonts w:eastAsia="宋体" w:cs="Times New Roman"/>
          <w:sz w:val="24"/>
          <w:szCs w:val="22"/>
        </w:rPr>
        <w:t>2、请附证书、身份证复印件（加盖公章）。</w:t>
      </w:r>
    </w:p>
    <w:p>
      <w:pPr>
        <w:pStyle w:val="10"/>
        <w:spacing w:before="88" w:line="360" w:lineRule="auto"/>
        <w:ind w:left="1032" w:leftChars="347" w:right="1325" w:hanging="60" w:hangingChars="25"/>
        <w:rPr>
          <w:rFonts w:eastAsia="宋体" w:cs="Times New Roman"/>
          <w:sz w:val="24"/>
          <w:szCs w:val="22"/>
        </w:rPr>
      </w:pPr>
      <w:r>
        <w:rPr>
          <w:rFonts w:eastAsia="宋体" w:cs="Times New Roman"/>
          <w:sz w:val="24"/>
          <w:szCs w:val="22"/>
        </w:rPr>
        <w:t>3、项目团队人员参加投标单位社会保险的证明。</w:t>
      </w:r>
    </w:p>
    <w:p>
      <w:pPr>
        <w:pStyle w:val="14"/>
        <w:rPr>
          <w:rFonts w:hint="eastAsia" w:ascii="宋体" w:hAnsi="宋体"/>
          <w:b/>
          <w:color w:val="000000"/>
          <w:szCs w:val="28"/>
        </w:rPr>
        <w:sectPr>
          <w:pgSz w:w="11910" w:h="16840"/>
          <w:pgMar w:top="1440" w:right="1440" w:bottom="1440" w:left="1440" w:header="340" w:footer="1278" w:gutter="0"/>
          <w:pgNumType w:fmt="decimal"/>
          <w:cols w:space="720" w:num="1"/>
        </w:sectPr>
      </w:pPr>
    </w:p>
    <w:p>
      <w:pPr>
        <w:spacing w:line="560" w:lineRule="exact"/>
        <w:ind w:right="560" w:rightChars="200"/>
        <w:rPr>
          <w:rFonts w:ascii="宋体" w:hAnsi="宋体"/>
          <w:b/>
          <w:color w:val="000000"/>
          <w:szCs w:val="28"/>
        </w:rPr>
      </w:pPr>
      <w:r>
        <w:rPr>
          <w:rFonts w:hint="eastAsia" w:ascii="宋体" w:hAnsi="宋体"/>
          <w:b/>
          <w:color w:val="000000"/>
          <w:szCs w:val="28"/>
        </w:rPr>
        <w:t>2.报价包装封面格式：</w:t>
      </w:r>
    </w:p>
    <w:p>
      <w:pPr>
        <w:autoSpaceDE w:val="0"/>
        <w:autoSpaceDN w:val="0"/>
        <w:adjustRightInd w:val="0"/>
        <w:spacing w:line="360" w:lineRule="exact"/>
        <w:jc w:val="center"/>
        <w:rPr>
          <w:rFonts w:ascii="宋体" w:hAnsi="宋体"/>
          <w:b/>
          <w:sz w:val="36"/>
          <w:lang w:val="zh-CN"/>
        </w:rPr>
      </w:pPr>
    </w:p>
    <w:p>
      <w:pPr>
        <w:autoSpaceDE w:val="0"/>
        <w:autoSpaceDN w:val="0"/>
        <w:adjustRightInd w:val="0"/>
        <w:spacing w:line="360" w:lineRule="exact"/>
        <w:jc w:val="center"/>
        <w:rPr>
          <w:rFonts w:ascii="宋体" w:hAnsi="宋体"/>
          <w:b/>
          <w:sz w:val="36"/>
          <w:lang w:val="zh-CN"/>
        </w:rPr>
      </w:pPr>
    </w:p>
    <w:p>
      <w:pPr>
        <w:autoSpaceDE w:val="0"/>
        <w:autoSpaceDN w:val="0"/>
        <w:adjustRightInd w:val="0"/>
        <w:spacing w:line="360" w:lineRule="exact"/>
        <w:jc w:val="right"/>
        <w:rPr>
          <w:rFonts w:ascii="宋体" w:hAnsi="宋体"/>
          <w:b/>
          <w:color w:val="000000"/>
          <w:szCs w:val="28"/>
        </w:rPr>
      </w:pPr>
      <w:r>
        <w:rPr>
          <w:rFonts w:hint="eastAsia" w:ascii="宋体" w:hAnsi="宋体"/>
          <w:b/>
          <w:color w:val="000000"/>
          <w:szCs w:val="28"/>
        </w:rPr>
        <w:t>正本/或副本</w:t>
      </w:r>
    </w:p>
    <w:p>
      <w:pPr>
        <w:autoSpaceDE w:val="0"/>
        <w:autoSpaceDN w:val="0"/>
        <w:adjustRightInd w:val="0"/>
        <w:spacing w:line="360" w:lineRule="exact"/>
        <w:rPr>
          <w:rFonts w:ascii="宋体" w:hAnsi="宋体"/>
          <w:b/>
          <w:color w:val="000000"/>
          <w:szCs w:val="28"/>
        </w:rPr>
      </w:pPr>
    </w:p>
    <w:p>
      <w:pPr>
        <w:autoSpaceDE w:val="0"/>
        <w:autoSpaceDN w:val="0"/>
        <w:adjustRightInd w:val="0"/>
        <w:spacing w:line="540" w:lineRule="exact"/>
        <w:rPr>
          <w:rFonts w:ascii="宋体" w:hAnsi="宋体"/>
          <w:b/>
          <w:color w:val="000000"/>
          <w:szCs w:val="28"/>
        </w:rPr>
      </w:pPr>
    </w:p>
    <w:p>
      <w:pPr>
        <w:autoSpaceDE w:val="0"/>
        <w:autoSpaceDN w:val="0"/>
        <w:adjustRightInd w:val="0"/>
        <w:spacing w:line="540" w:lineRule="exact"/>
        <w:jc w:val="center"/>
        <w:rPr>
          <w:rFonts w:ascii="宋体" w:hAnsi="宋体"/>
          <w:b/>
          <w:color w:val="000000"/>
          <w:sz w:val="30"/>
          <w:szCs w:val="30"/>
        </w:rPr>
      </w:pPr>
      <w:r>
        <w:rPr>
          <w:rFonts w:hint="eastAsia" w:ascii="宋体" w:hAnsi="宋体"/>
          <w:b/>
          <w:color w:val="000000"/>
          <w:sz w:val="30"/>
          <w:szCs w:val="30"/>
        </w:rPr>
        <w:t>报价文件</w:t>
      </w:r>
    </w:p>
    <w:p>
      <w:pPr>
        <w:autoSpaceDE w:val="0"/>
        <w:autoSpaceDN w:val="0"/>
        <w:adjustRightInd w:val="0"/>
        <w:spacing w:line="540" w:lineRule="exact"/>
        <w:jc w:val="center"/>
        <w:rPr>
          <w:rFonts w:ascii="宋体" w:hAnsi="宋体"/>
          <w:b/>
          <w:color w:val="000000"/>
          <w:szCs w:val="28"/>
        </w:rPr>
      </w:pPr>
    </w:p>
    <w:p>
      <w:pPr>
        <w:autoSpaceDE w:val="0"/>
        <w:autoSpaceDN w:val="0"/>
        <w:adjustRightInd w:val="0"/>
        <w:spacing w:line="640" w:lineRule="exact"/>
        <w:jc w:val="left"/>
        <w:rPr>
          <w:rFonts w:hint="eastAsia" w:ascii="宋体" w:hAnsi="宋体" w:eastAsia="宋体"/>
          <w:color w:val="000000"/>
          <w:sz w:val="24"/>
          <w:lang w:eastAsia="zh-CN"/>
        </w:rPr>
      </w:pPr>
      <w:r>
        <w:rPr>
          <w:rFonts w:hint="eastAsia" w:ascii="宋体" w:hAnsi="宋体"/>
          <w:color w:val="000000"/>
          <w:sz w:val="24"/>
        </w:rPr>
        <w:t>项目名称：</w:t>
      </w:r>
      <w:r>
        <w:rPr>
          <w:rFonts w:hint="eastAsia" w:ascii="宋体" w:hAnsi="宋体"/>
          <w:color w:val="000000"/>
          <w:sz w:val="24"/>
          <w:lang w:eastAsia="zh-CN"/>
        </w:rPr>
        <w:t>祥瑞云邸花苑幼儿园（南浔开发区实验幼儿园分园）装饰提升工程</w:t>
      </w:r>
    </w:p>
    <w:p>
      <w:pPr>
        <w:autoSpaceDE w:val="0"/>
        <w:autoSpaceDN w:val="0"/>
        <w:adjustRightInd w:val="0"/>
        <w:spacing w:line="640" w:lineRule="exact"/>
        <w:jc w:val="left"/>
        <w:rPr>
          <w:rFonts w:hint="eastAsia" w:ascii="宋体" w:hAnsi="宋体" w:eastAsia="宋体"/>
          <w:color w:val="000000"/>
          <w:sz w:val="24"/>
          <w:lang w:eastAsia="zh-CN"/>
        </w:rPr>
      </w:pPr>
      <w:r>
        <w:rPr>
          <w:rFonts w:hint="eastAsia" w:ascii="宋体" w:hAnsi="宋体"/>
          <w:color w:val="000000"/>
          <w:sz w:val="24"/>
        </w:rPr>
        <w:t>项目编号：</w:t>
      </w:r>
      <w:r>
        <w:rPr>
          <w:rFonts w:hint="eastAsia" w:ascii="宋体" w:hAnsi="宋体"/>
          <w:color w:val="000000"/>
          <w:sz w:val="24"/>
          <w:lang w:eastAsia="zh-CN"/>
        </w:rPr>
        <w:t>HZJT-2022008</w:t>
      </w:r>
    </w:p>
    <w:p>
      <w:pPr>
        <w:autoSpaceDE w:val="0"/>
        <w:autoSpaceDN w:val="0"/>
        <w:adjustRightInd w:val="0"/>
        <w:spacing w:line="640" w:lineRule="exact"/>
        <w:jc w:val="left"/>
        <w:rPr>
          <w:rFonts w:ascii="宋体" w:hAnsi="宋体"/>
          <w:color w:val="000000"/>
          <w:sz w:val="24"/>
        </w:rPr>
      </w:pPr>
      <w:r>
        <w:rPr>
          <w:rFonts w:hint="eastAsia" w:ascii="宋体" w:hAnsi="宋体"/>
          <w:color w:val="000000"/>
          <w:sz w:val="24"/>
        </w:rPr>
        <w:t>供应商名称：</w:t>
      </w:r>
    </w:p>
    <w:p>
      <w:pPr>
        <w:autoSpaceDE w:val="0"/>
        <w:autoSpaceDN w:val="0"/>
        <w:adjustRightInd w:val="0"/>
        <w:spacing w:line="640" w:lineRule="exact"/>
        <w:jc w:val="left"/>
        <w:rPr>
          <w:rFonts w:ascii="宋体" w:hAnsi="宋体"/>
          <w:color w:val="000000"/>
          <w:sz w:val="24"/>
        </w:rPr>
      </w:pPr>
      <w:r>
        <w:rPr>
          <w:rFonts w:hint="eastAsia" w:ascii="宋体" w:hAnsi="宋体"/>
          <w:color w:val="000000"/>
          <w:sz w:val="24"/>
        </w:rPr>
        <w:t>供应商地址：</w:t>
      </w:r>
    </w:p>
    <w:p>
      <w:pPr>
        <w:autoSpaceDE w:val="0"/>
        <w:autoSpaceDN w:val="0"/>
        <w:adjustRightInd w:val="0"/>
        <w:spacing w:line="540" w:lineRule="exact"/>
        <w:jc w:val="left"/>
        <w:rPr>
          <w:rFonts w:ascii="宋体" w:hAnsi="宋体"/>
          <w:sz w:val="36"/>
          <w:lang w:val="zh-CN"/>
        </w:rPr>
      </w:pPr>
    </w:p>
    <w:p>
      <w:pPr>
        <w:autoSpaceDE w:val="0"/>
        <w:autoSpaceDN w:val="0"/>
        <w:adjustRightInd w:val="0"/>
        <w:spacing w:line="540" w:lineRule="exact"/>
        <w:jc w:val="left"/>
        <w:rPr>
          <w:rFonts w:ascii="宋体" w:hAnsi="宋体"/>
          <w:sz w:val="36"/>
          <w:lang w:val="zh-CN"/>
        </w:rPr>
      </w:pPr>
    </w:p>
    <w:p>
      <w:pPr>
        <w:autoSpaceDE w:val="0"/>
        <w:autoSpaceDN w:val="0"/>
        <w:adjustRightInd w:val="0"/>
        <w:spacing w:line="540" w:lineRule="exact"/>
        <w:jc w:val="center"/>
        <w:rPr>
          <w:rFonts w:ascii="宋体" w:hAnsi="宋体"/>
          <w:b/>
          <w:color w:val="000000"/>
          <w:szCs w:val="28"/>
        </w:rPr>
      </w:pPr>
      <w:r>
        <w:rPr>
          <w:rFonts w:hint="eastAsia" w:ascii="宋体" w:hAnsi="宋体"/>
          <w:b/>
          <w:color w:val="000000"/>
          <w:szCs w:val="28"/>
        </w:rPr>
        <w:t>在 年 月 日 时 分之前不得启封</w:t>
      </w:r>
    </w:p>
    <w:p>
      <w:pPr>
        <w:autoSpaceDE w:val="0"/>
        <w:autoSpaceDN w:val="0"/>
        <w:adjustRightInd w:val="0"/>
        <w:spacing w:line="540" w:lineRule="exact"/>
        <w:jc w:val="center"/>
        <w:rPr>
          <w:rFonts w:ascii="宋体" w:hAnsi="宋体"/>
          <w:b/>
          <w:sz w:val="36"/>
          <w:lang w:val="zh-CN"/>
        </w:rPr>
      </w:pPr>
    </w:p>
    <w:p>
      <w:pPr>
        <w:autoSpaceDE w:val="0"/>
        <w:autoSpaceDN w:val="0"/>
        <w:adjustRightInd w:val="0"/>
        <w:spacing w:line="540" w:lineRule="exact"/>
        <w:jc w:val="center"/>
        <w:rPr>
          <w:rFonts w:ascii="宋体" w:hAnsi="宋体"/>
          <w:b/>
          <w:sz w:val="36"/>
          <w:lang w:val="zh-CN"/>
        </w:rPr>
      </w:pPr>
    </w:p>
    <w:p>
      <w:pPr>
        <w:autoSpaceDE w:val="0"/>
        <w:autoSpaceDN w:val="0"/>
        <w:adjustRightInd w:val="0"/>
        <w:spacing w:line="540" w:lineRule="exact"/>
        <w:jc w:val="center"/>
        <w:rPr>
          <w:rFonts w:ascii="宋体" w:hAnsi="宋体"/>
          <w:b/>
          <w:sz w:val="36"/>
          <w:lang w:val="zh-CN"/>
        </w:rPr>
      </w:pPr>
    </w:p>
    <w:p>
      <w:pPr>
        <w:autoSpaceDE w:val="0"/>
        <w:autoSpaceDN w:val="0"/>
        <w:adjustRightInd w:val="0"/>
        <w:spacing w:line="540" w:lineRule="exact"/>
        <w:jc w:val="center"/>
        <w:rPr>
          <w:rFonts w:ascii="宋体" w:hAnsi="宋体"/>
          <w:b/>
          <w:sz w:val="36"/>
          <w:lang w:val="zh-CN"/>
        </w:rPr>
      </w:pPr>
    </w:p>
    <w:p>
      <w:pPr>
        <w:autoSpaceDE w:val="0"/>
        <w:autoSpaceDN w:val="0"/>
        <w:adjustRightInd w:val="0"/>
        <w:spacing w:line="540" w:lineRule="exact"/>
        <w:ind w:right="140"/>
        <w:jc w:val="right"/>
        <w:rPr>
          <w:rFonts w:ascii="宋体" w:hAnsi="宋体"/>
          <w:color w:val="000000"/>
          <w:szCs w:val="28"/>
        </w:rPr>
      </w:pPr>
      <w:r>
        <w:rPr>
          <w:rFonts w:hint="eastAsia" w:ascii="宋体" w:hAnsi="宋体"/>
          <w:color w:val="000000"/>
          <w:szCs w:val="28"/>
        </w:rPr>
        <w:t>年   月   日</w:t>
      </w:r>
    </w:p>
    <w:p>
      <w:pPr>
        <w:autoSpaceDE w:val="0"/>
        <w:autoSpaceDN w:val="0"/>
        <w:adjustRightInd w:val="0"/>
        <w:spacing w:line="540" w:lineRule="exact"/>
        <w:jc w:val="center"/>
        <w:rPr>
          <w:rFonts w:ascii="宋体" w:hAnsi="宋体"/>
          <w:b/>
          <w:sz w:val="24"/>
          <w:lang w:val="zh-CN"/>
        </w:rPr>
      </w:pPr>
    </w:p>
    <w:p>
      <w:pPr>
        <w:pStyle w:val="2"/>
        <w:ind w:firstLine="482"/>
        <w:rPr>
          <w:rFonts w:hAnsi="宋体"/>
          <w:b/>
          <w:sz w:val="24"/>
          <w:lang w:val="zh-CN"/>
        </w:rPr>
      </w:pPr>
    </w:p>
    <w:p>
      <w:pPr>
        <w:pStyle w:val="2"/>
        <w:ind w:firstLine="482"/>
        <w:rPr>
          <w:rFonts w:hAnsi="宋体"/>
          <w:b/>
          <w:sz w:val="24"/>
          <w:lang w:val="zh-CN"/>
        </w:rPr>
      </w:pPr>
    </w:p>
    <w:p>
      <w:pPr>
        <w:pStyle w:val="2"/>
        <w:ind w:firstLine="482"/>
        <w:rPr>
          <w:rFonts w:hAnsi="宋体"/>
          <w:b/>
          <w:sz w:val="24"/>
          <w:lang w:val="zh-CN"/>
        </w:rPr>
      </w:pPr>
    </w:p>
    <w:p>
      <w:pPr>
        <w:autoSpaceDE w:val="0"/>
        <w:autoSpaceDN w:val="0"/>
        <w:adjustRightInd w:val="0"/>
        <w:spacing w:line="360" w:lineRule="exact"/>
        <w:jc w:val="both"/>
        <w:rPr>
          <w:rFonts w:ascii="宋体" w:hAnsi="宋体"/>
          <w:b/>
          <w:szCs w:val="28"/>
          <w:lang w:val="zh-CN"/>
        </w:rPr>
      </w:pPr>
    </w:p>
    <w:p>
      <w:pPr>
        <w:pStyle w:val="24"/>
        <w:rPr>
          <w:lang w:val="zh-CN"/>
        </w:rPr>
      </w:pPr>
    </w:p>
    <w:p>
      <w:pPr>
        <w:autoSpaceDE w:val="0"/>
        <w:autoSpaceDN w:val="0"/>
        <w:adjustRightInd w:val="0"/>
        <w:spacing w:line="360" w:lineRule="exact"/>
        <w:jc w:val="center"/>
        <w:rPr>
          <w:rFonts w:hint="eastAsia" w:ascii="宋体" w:hAnsi="宋体"/>
          <w:b/>
          <w:szCs w:val="28"/>
          <w:lang w:val="zh-CN"/>
        </w:rPr>
      </w:pPr>
    </w:p>
    <w:p>
      <w:pPr>
        <w:autoSpaceDE w:val="0"/>
        <w:autoSpaceDN w:val="0"/>
        <w:adjustRightInd w:val="0"/>
        <w:spacing w:line="360" w:lineRule="exact"/>
        <w:jc w:val="center"/>
        <w:rPr>
          <w:rFonts w:hint="eastAsia" w:ascii="宋体" w:hAnsi="宋体"/>
          <w:b/>
          <w:szCs w:val="28"/>
          <w:lang w:val="zh-CN"/>
        </w:rPr>
      </w:pPr>
    </w:p>
    <w:p>
      <w:pPr>
        <w:autoSpaceDE w:val="0"/>
        <w:autoSpaceDN w:val="0"/>
        <w:adjustRightInd w:val="0"/>
        <w:spacing w:line="360" w:lineRule="exact"/>
        <w:jc w:val="center"/>
        <w:rPr>
          <w:rFonts w:ascii="宋体" w:hAnsi="宋体"/>
          <w:b/>
          <w:szCs w:val="28"/>
          <w:lang w:val="zh-CN"/>
        </w:rPr>
      </w:pPr>
      <w:r>
        <w:rPr>
          <w:rFonts w:hint="eastAsia" w:ascii="宋体" w:hAnsi="宋体"/>
          <w:b/>
          <w:szCs w:val="28"/>
          <w:lang w:val="zh-CN"/>
        </w:rPr>
        <w:t>投标函</w:t>
      </w:r>
    </w:p>
    <w:p>
      <w:pPr>
        <w:pStyle w:val="13"/>
        <w:spacing w:before="120" w:after="120" w:line="540" w:lineRule="exact"/>
        <w:rPr>
          <w:rFonts w:hAnsi="宋体"/>
          <w:b/>
        </w:rPr>
      </w:pPr>
      <w:r>
        <w:rPr>
          <w:rFonts w:hint="eastAsia" w:hAnsi="宋体"/>
          <w:b/>
          <w:u w:val="single"/>
        </w:rPr>
        <w:t xml:space="preserve">                 </w:t>
      </w:r>
      <w:r>
        <w:rPr>
          <w:rFonts w:hint="eastAsia" w:hAnsi="宋体"/>
          <w:b/>
        </w:rPr>
        <w:t>：</w:t>
      </w:r>
    </w:p>
    <w:p>
      <w:pPr>
        <w:autoSpaceDE w:val="0"/>
        <w:autoSpaceDN w:val="0"/>
        <w:adjustRightInd w:val="0"/>
        <w:spacing w:line="540" w:lineRule="exact"/>
        <w:ind w:firstLine="590" w:firstLineChars="245"/>
        <w:rPr>
          <w:rFonts w:ascii="宋体" w:hAnsi="宋体"/>
          <w:sz w:val="24"/>
          <w:lang w:val="zh-CN"/>
        </w:rPr>
      </w:pPr>
      <w:r>
        <w:rPr>
          <w:rFonts w:hint="eastAsia" w:ascii="宋体" w:hAnsi="宋体"/>
          <w:b/>
          <w:sz w:val="24"/>
          <w:u w:val="single"/>
          <w:lang w:val="zh-CN"/>
        </w:rPr>
        <w:t xml:space="preserve">           </w:t>
      </w:r>
      <w:r>
        <w:rPr>
          <w:rFonts w:hint="eastAsia" w:ascii="宋体" w:hAnsi="宋体"/>
          <w:sz w:val="24"/>
          <w:u w:val="single"/>
          <w:lang w:val="zh-CN"/>
        </w:rPr>
        <w:t xml:space="preserve">         </w:t>
      </w:r>
      <w:r>
        <w:rPr>
          <w:rFonts w:hint="eastAsia" w:ascii="宋体" w:hAnsi="宋体"/>
          <w:sz w:val="24"/>
          <w:lang w:val="zh-CN"/>
        </w:rPr>
        <w:t>（供应商全称）授权</w:t>
      </w:r>
      <w:r>
        <w:rPr>
          <w:rFonts w:hint="eastAsia" w:ascii="宋体" w:hAnsi="宋体"/>
          <w:sz w:val="24"/>
          <w:u w:val="single"/>
          <w:lang w:val="zh-CN"/>
        </w:rPr>
        <w:t xml:space="preserve">              </w:t>
      </w:r>
      <w:r>
        <w:rPr>
          <w:rFonts w:hint="eastAsia" w:ascii="宋体" w:hAnsi="宋体"/>
          <w:sz w:val="24"/>
          <w:lang w:val="zh-CN"/>
        </w:rPr>
        <w:t xml:space="preserve"> （授权代表名称）</w:t>
      </w:r>
      <w:r>
        <w:rPr>
          <w:rFonts w:hint="eastAsia" w:ascii="宋体" w:hAnsi="宋体"/>
          <w:sz w:val="24"/>
          <w:u w:val="single"/>
          <w:lang w:val="zh-CN"/>
        </w:rPr>
        <w:t xml:space="preserve">         </w:t>
      </w:r>
      <w:r>
        <w:rPr>
          <w:rFonts w:hint="eastAsia" w:ascii="宋体" w:hAnsi="宋体"/>
          <w:sz w:val="24"/>
          <w:lang w:val="zh-CN"/>
        </w:rPr>
        <w:t>（职务、职称）为授权代表，参加贵方组织的</w:t>
      </w:r>
      <w:r>
        <w:rPr>
          <w:rFonts w:hint="eastAsia" w:ascii="宋体" w:hAnsi="宋体"/>
          <w:sz w:val="24"/>
          <w:u w:val="single"/>
          <w:lang w:val="zh-CN"/>
        </w:rPr>
        <w:t xml:space="preserve">          </w:t>
      </w:r>
      <w:r>
        <w:rPr>
          <w:rFonts w:hint="eastAsia" w:ascii="宋体" w:hAnsi="宋体"/>
          <w:sz w:val="24"/>
          <w:lang w:val="zh-CN"/>
        </w:rPr>
        <w:t>（采购项目名称）（括号内填项目编号）采购的有关活动，并对</w:t>
      </w:r>
      <w:r>
        <w:rPr>
          <w:rFonts w:hint="eastAsia" w:ascii="宋体" w:hAnsi="宋体"/>
          <w:sz w:val="24"/>
          <w:u w:val="single"/>
          <w:lang w:val="zh-CN"/>
        </w:rPr>
        <w:t xml:space="preserve">            </w:t>
      </w:r>
      <w:r>
        <w:rPr>
          <w:rFonts w:hint="eastAsia" w:ascii="宋体" w:hAnsi="宋体"/>
          <w:sz w:val="24"/>
          <w:lang w:val="zh-CN"/>
        </w:rPr>
        <w:t xml:space="preserve">项目（采购项目名称）进行投标。为此：    </w:t>
      </w:r>
    </w:p>
    <w:p>
      <w:pPr>
        <w:numPr>
          <w:ilvl w:val="0"/>
          <w:numId w:val="11"/>
        </w:numPr>
        <w:autoSpaceDE w:val="0"/>
        <w:autoSpaceDN w:val="0"/>
        <w:adjustRightInd w:val="0"/>
        <w:spacing w:line="540" w:lineRule="exact"/>
        <w:ind w:firstLine="482" w:firstLineChars="201"/>
        <w:rPr>
          <w:rFonts w:ascii="宋体" w:hAnsi="宋体"/>
          <w:sz w:val="24"/>
          <w:lang w:val="zh-CN"/>
        </w:rPr>
      </w:pPr>
      <w:r>
        <w:rPr>
          <w:rFonts w:hint="eastAsia" w:ascii="宋体" w:hAnsi="宋体"/>
          <w:sz w:val="24"/>
          <w:lang w:val="zh-CN"/>
        </w:rPr>
        <w:t>供应商须提供须知规定的全部投标文件（电子投标文件包括《资格文件》、《技 术、商务、资信及其他文件》、《报价文件》），电子投标文件确认已上传。</w:t>
      </w:r>
    </w:p>
    <w:p>
      <w:pPr>
        <w:autoSpaceDE w:val="0"/>
        <w:autoSpaceDN w:val="0"/>
        <w:adjustRightInd w:val="0"/>
        <w:spacing w:line="540" w:lineRule="exact"/>
        <w:ind w:firstLine="480" w:firstLineChars="200"/>
        <w:rPr>
          <w:rFonts w:ascii="宋体" w:hAnsi="宋体"/>
          <w:sz w:val="24"/>
          <w:lang w:val="zh-CN"/>
        </w:rPr>
      </w:pPr>
      <w:r>
        <w:rPr>
          <w:rFonts w:hint="eastAsia" w:ascii="宋体" w:hAnsi="宋体"/>
          <w:sz w:val="24"/>
          <w:lang w:val="zh-CN"/>
        </w:rPr>
        <w:t>2、保证遵守招标文件中的有关规定和收费标准。</w:t>
      </w:r>
    </w:p>
    <w:p>
      <w:pPr>
        <w:autoSpaceDE w:val="0"/>
        <w:autoSpaceDN w:val="0"/>
        <w:adjustRightInd w:val="0"/>
        <w:spacing w:line="540" w:lineRule="exact"/>
        <w:ind w:firstLine="482" w:firstLineChars="201"/>
        <w:rPr>
          <w:rFonts w:ascii="宋体" w:hAnsi="宋体"/>
          <w:sz w:val="24"/>
          <w:lang w:val="zh-CN"/>
        </w:rPr>
      </w:pPr>
      <w:r>
        <w:rPr>
          <w:rFonts w:hint="eastAsia" w:ascii="宋体" w:hAnsi="宋体"/>
          <w:sz w:val="24"/>
          <w:lang w:val="zh-CN"/>
        </w:rPr>
        <w:t>3、保证诚信地执行采购人、供应商双方所签的合同，并承担合同规定的责任义务。</w:t>
      </w:r>
    </w:p>
    <w:p>
      <w:pPr>
        <w:autoSpaceDE w:val="0"/>
        <w:autoSpaceDN w:val="0"/>
        <w:adjustRightInd w:val="0"/>
        <w:spacing w:line="540" w:lineRule="exact"/>
        <w:ind w:firstLine="482" w:firstLineChars="201"/>
        <w:rPr>
          <w:rFonts w:ascii="宋体" w:hAnsi="宋体"/>
          <w:sz w:val="24"/>
          <w:lang w:val="zh-CN"/>
        </w:rPr>
      </w:pPr>
      <w:r>
        <w:rPr>
          <w:rFonts w:hint="eastAsia" w:ascii="宋体" w:hAnsi="宋体"/>
          <w:sz w:val="24"/>
          <w:lang w:val="zh-CN"/>
        </w:rPr>
        <w:t>4、供应商已详细审查全部招标文件，包括招标文件补充文件（如果有的话）。我方完全理解并同意放弃对这方面有不明及误解的权力。如果招标文件有相互矛盾之处，我方同意按采购人的理解处理。</w:t>
      </w:r>
    </w:p>
    <w:p>
      <w:pPr>
        <w:autoSpaceDE w:val="0"/>
        <w:autoSpaceDN w:val="0"/>
        <w:adjustRightInd w:val="0"/>
        <w:spacing w:line="540" w:lineRule="exact"/>
        <w:ind w:firstLine="482" w:firstLineChars="201"/>
        <w:rPr>
          <w:rFonts w:ascii="宋体" w:hAnsi="宋体"/>
          <w:sz w:val="24"/>
          <w:lang w:val="zh-CN"/>
        </w:rPr>
      </w:pPr>
      <w:r>
        <w:rPr>
          <w:rFonts w:hint="eastAsia" w:ascii="宋体" w:hAnsi="宋体"/>
          <w:sz w:val="24"/>
          <w:lang w:val="zh-CN"/>
        </w:rPr>
        <w:t>5、利益冲突：近三年内直至目前，我公司与本项目的采购人、采购机构没有任何的隶属关系。</w:t>
      </w:r>
    </w:p>
    <w:p>
      <w:pPr>
        <w:autoSpaceDE w:val="0"/>
        <w:autoSpaceDN w:val="0"/>
        <w:adjustRightInd w:val="0"/>
        <w:spacing w:line="540" w:lineRule="exact"/>
        <w:ind w:firstLine="482" w:firstLineChars="201"/>
        <w:rPr>
          <w:rFonts w:ascii="宋体" w:hAnsi="宋体"/>
          <w:sz w:val="24"/>
          <w:lang w:val="zh-CN"/>
        </w:rPr>
      </w:pPr>
      <w:r>
        <w:rPr>
          <w:rFonts w:hint="eastAsia" w:ascii="宋体" w:hAnsi="宋体"/>
          <w:sz w:val="24"/>
        </w:rPr>
        <w:t>6、我公司没有被本项目所在地的政府采购管理部门限制参加报价。</w:t>
      </w:r>
    </w:p>
    <w:p>
      <w:pPr>
        <w:autoSpaceDE w:val="0"/>
        <w:autoSpaceDN w:val="0"/>
        <w:adjustRightInd w:val="0"/>
        <w:spacing w:line="540" w:lineRule="exact"/>
        <w:ind w:firstLine="482" w:firstLineChars="201"/>
        <w:rPr>
          <w:rFonts w:ascii="宋体" w:hAnsi="宋体"/>
          <w:sz w:val="24"/>
          <w:lang w:val="zh-CN"/>
        </w:rPr>
      </w:pPr>
      <w:r>
        <w:rPr>
          <w:rFonts w:hint="eastAsia" w:ascii="宋体" w:hAnsi="宋体"/>
          <w:sz w:val="24"/>
          <w:lang w:val="zh-CN"/>
        </w:rPr>
        <w:t>7、愿意向贵方提供任何与该项报价有关的数据、情况和技术资料，完全理解贵方不一定接受最低价的报价或收到的任何报价。</w:t>
      </w:r>
    </w:p>
    <w:p>
      <w:pPr>
        <w:autoSpaceDE w:val="0"/>
        <w:autoSpaceDN w:val="0"/>
        <w:adjustRightInd w:val="0"/>
        <w:spacing w:line="540" w:lineRule="exact"/>
        <w:ind w:firstLine="482" w:firstLineChars="201"/>
        <w:rPr>
          <w:rFonts w:ascii="宋体" w:hAnsi="宋体"/>
          <w:sz w:val="24"/>
          <w:lang w:val="zh-CN"/>
        </w:rPr>
      </w:pPr>
      <w:r>
        <w:rPr>
          <w:rFonts w:hint="eastAsia" w:ascii="宋体" w:hAnsi="宋体"/>
          <w:sz w:val="24"/>
          <w:lang w:val="zh-CN"/>
        </w:rPr>
        <w:t>8、本报价文件自报价之日起60天内有效。</w:t>
      </w:r>
    </w:p>
    <w:p>
      <w:pPr>
        <w:autoSpaceDE w:val="0"/>
        <w:autoSpaceDN w:val="0"/>
        <w:adjustRightInd w:val="0"/>
        <w:spacing w:line="540" w:lineRule="exact"/>
        <w:ind w:firstLine="482" w:firstLineChars="201"/>
        <w:rPr>
          <w:rFonts w:ascii="宋体" w:hAnsi="宋体"/>
          <w:sz w:val="24"/>
          <w:lang w:val="zh-CN"/>
        </w:rPr>
      </w:pPr>
      <w:r>
        <w:rPr>
          <w:rFonts w:hint="eastAsia" w:ascii="宋体" w:hAnsi="宋体"/>
          <w:sz w:val="24"/>
          <w:lang w:val="zh-CN"/>
        </w:rPr>
        <w:t>9、兹证明上述声明是真实的、正确的，并提供了全部能提供的资料和数据，我们同意遵照贵方要求出示有关证明文件。</w:t>
      </w:r>
    </w:p>
    <w:p>
      <w:pPr>
        <w:autoSpaceDE w:val="0"/>
        <w:autoSpaceDN w:val="0"/>
        <w:adjustRightInd w:val="0"/>
        <w:spacing w:line="540" w:lineRule="exact"/>
        <w:ind w:firstLine="482" w:firstLineChars="201"/>
        <w:rPr>
          <w:rFonts w:ascii="宋体" w:hAnsi="宋体"/>
          <w:sz w:val="24"/>
          <w:lang w:val="zh-CN"/>
        </w:rPr>
      </w:pPr>
      <w:r>
        <w:rPr>
          <w:rFonts w:hint="eastAsia" w:ascii="宋体" w:hAnsi="宋体"/>
          <w:sz w:val="24"/>
          <w:lang w:val="zh-CN"/>
        </w:rPr>
        <w:t>以上事项如有虚假或隐瞒，我方愿意承担一切后果，并不再寻求任何旨在减轻或免除法律责任的辩解。</w:t>
      </w:r>
    </w:p>
    <w:p>
      <w:pPr>
        <w:autoSpaceDE w:val="0"/>
        <w:autoSpaceDN w:val="0"/>
        <w:adjustRightInd w:val="0"/>
        <w:spacing w:line="540" w:lineRule="exact"/>
        <w:ind w:firstLine="482" w:firstLineChars="201"/>
        <w:rPr>
          <w:rFonts w:ascii="宋体" w:hAnsi="宋体"/>
          <w:sz w:val="24"/>
          <w:lang w:val="zh-CN"/>
        </w:rPr>
      </w:pPr>
      <w:r>
        <w:rPr>
          <w:rFonts w:hint="eastAsia" w:ascii="宋体" w:hAnsi="宋体"/>
          <w:sz w:val="24"/>
          <w:lang w:val="zh-CN"/>
        </w:rPr>
        <w:t>供应商全称（盖章）：</w:t>
      </w:r>
    </w:p>
    <w:p>
      <w:pPr>
        <w:autoSpaceDE w:val="0"/>
        <w:autoSpaceDN w:val="0"/>
        <w:adjustRightInd w:val="0"/>
        <w:spacing w:line="540" w:lineRule="exact"/>
        <w:ind w:firstLine="482" w:firstLineChars="201"/>
        <w:rPr>
          <w:sz w:val="24"/>
        </w:rPr>
      </w:pPr>
      <w:r>
        <w:rPr>
          <w:rFonts w:hint="eastAsia"/>
          <w:sz w:val="24"/>
        </w:rPr>
        <w:t xml:space="preserve">法定代表人（签字或盖章）：         </w:t>
      </w:r>
    </w:p>
    <w:p>
      <w:pPr>
        <w:autoSpaceDE w:val="0"/>
        <w:autoSpaceDN w:val="0"/>
        <w:adjustRightInd w:val="0"/>
        <w:spacing w:line="540" w:lineRule="exact"/>
        <w:ind w:firstLine="482" w:firstLineChars="201"/>
        <w:rPr>
          <w:rFonts w:ascii="宋体" w:hAnsi="宋体"/>
          <w:sz w:val="24"/>
          <w:lang w:val="zh-CN"/>
        </w:rPr>
      </w:pPr>
      <w:r>
        <w:rPr>
          <w:rFonts w:hint="eastAsia" w:ascii="宋体" w:hAnsi="宋体"/>
          <w:sz w:val="24"/>
          <w:lang w:val="zh-CN"/>
        </w:rPr>
        <w:t>日   期：</w:t>
      </w:r>
    </w:p>
    <w:p>
      <w:pPr>
        <w:spacing w:line="360" w:lineRule="auto"/>
        <w:jc w:val="center"/>
        <w:rPr>
          <w:rFonts w:ascii="宋体" w:hAnsi="宋体"/>
          <w:b/>
          <w:bCs/>
          <w:color w:val="000000"/>
          <w:szCs w:val="28"/>
        </w:rPr>
      </w:pPr>
      <w:r>
        <w:rPr>
          <w:rFonts w:hint="eastAsia" w:ascii="宋体" w:hAnsi="宋体"/>
          <w:b/>
          <w:bCs/>
          <w:color w:val="000000"/>
          <w:szCs w:val="28"/>
        </w:rPr>
        <w:t>开标一览表（报价表）</w:t>
      </w:r>
    </w:p>
    <w:p>
      <w:pPr>
        <w:spacing w:line="600" w:lineRule="exact"/>
        <w:ind w:firstLine="309"/>
        <w:rPr>
          <w:rFonts w:ascii="宋体" w:hAnsi="宋体"/>
          <w:color w:val="000000"/>
          <w:sz w:val="24"/>
        </w:rPr>
      </w:pPr>
      <w:r>
        <w:rPr>
          <w:rFonts w:hint="eastAsia" w:ascii="宋体" w:hAnsi="宋体"/>
          <w:color w:val="000000"/>
          <w:sz w:val="24"/>
        </w:rPr>
        <w:t xml:space="preserve">供应商全称（加盖公章）：      </w:t>
      </w:r>
    </w:p>
    <w:p>
      <w:pPr>
        <w:spacing w:line="600" w:lineRule="exact"/>
        <w:ind w:firstLine="309"/>
        <w:rPr>
          <w:rFonts w:ascii="宋体" w:hAnsi="宋体"/>
          <w:color w:val="000000"/>
          <w:sz w:val="24"/>
        </w:rPr>
      </w:pPr>
      <w:r>
        <w:rPr>
          <w:rFonts w:hint="eastAsia" w:ascii="宋体" w:hAnsi="宋体"/>
          <w:color w:val="000000"/>
          <w:sz w:val="24"/>
        </w:rPr>
        <w:t xml:space="preserve">项目编号：                </w:t>
      </w:r>
    </w:p>
    <w:tbl>
      <w:tblPr>
        <w:tblStyle w:val="19"/>
        <w:tblW w:w="9553"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44"/>
        <w:gridCol w:w="6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17" w:hRule="atLeast"/>
        </w:trPr>
        <w:tc>
          <w:tcPr>
            <w:tcW w:w="3024" w:type="dxa"/>
            <w:gridSpan w:val="2"/>
            <w:vAlign w:val="center"/>
          </w:tcPr>
          <w:p>
            <w:pPr>
              <w:spacing w:line="600" w:lineRule="exact"/>
              <w:jc w:val="center"/>
              <w:rPr>
                <w:rFonts w:ascii="宋体" w:hAnsi="宋体"/>
                <w:color w:val="000000"/>
                <w:sz w:val="24"/>
              </w:rPr>
            </w:pPr>
            <w:r>
              <w:rPr>
                <w:rFonts w:hint="eastAsia" w:ascii="宋体" w:hAnsi="宋体"/>
                <w:color w:val="000000"/>
                <w:sz w:val="24"/>
              </w:rPr>
              <w:t>投标项目名称</w:t>
            </w:r>
          </w:p>
        </w:tc>
        <w:tc>
          <w:tcPr>
            <w:tcW w:w="6529" w:type="dxa"/>
            <w:vAlign w:val="center"/>
          </w:tcPr>
          <w:p>
            <w:pPr>
              <w:spacing w:line="6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3024" w:type="dxa"/>
            <w:gridSpan w:val="2"/>
            <w:vAlign w:val="center"/>
          </w:tcPr>
          <w:p>
            <w:pPr>
              <w:spacing w:line="600" w:lineRule="exact"/>
              <w:jc w:val="center"/>
              <w:rPr>
                <w:rFonts w:ascii="宋体" w:hAnsi="宋体"/>
                <w:color w:val="000000"/>
                <w:sz w:val="24"/>
              </w:rPr>
            </w:pPr>
            <w:r>
              <w:rPr>
                <w:rFonts w:hint="eastAsia" w:ascii="宋体" w:hAnsi="宋体"/>
                <w:color w:val="000000"/>
                <w:sz w:val="24"/>
              </w:rPr>
              <w:t>投标有效期</w:t>
            </w:r>
          </w:p>
        </w:tc>
        <w:tc>
          <w:tcPr>
            <w:tcW w:w="6529" w:type="dxa"/>
            <w:vAlign w:val="center"/>
          </w:tcPr>
          <w:p>
            <w:pPr>
              <w:spacing w:line="6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3024" w:type="dxa"/>
            <w:gridSpan w:val="2"/>
            <w:vAlign w:val="center"/>
          </w:tcPr>
          <w:p>
            <w:pPr>
              <w:spacing w:line="600" w:lineRule="exact"/>
              <w:jc w:val="center"/>
              <w:rPr>
                <w:rFonts w:ascii="宋体" w:hAnsi="宋体"/>
                <w:color w:val="000000"/>
                <w:sz w:val="24"/>
              </w:rPr>
            </w:pPr>
            <w:r>
              <w:rPr>
                <w:rFonts w:hint="eastAsia" w:ascii="宋体" w:hAnsi="宋体"/>
                <w:color w:val="000000"/>
                <w:sz w:val="24"/>
                <w:lang w:val="en-US" w:eastAsia="zh-CN"/>
              </w:rPr>
              <w:t>工期</w:t>
            </w:r>
          </w:p>
        </w:tc>
        <w:tc>
          <w:tcPr>
            <w:tcW w:w="6529" w:type="dxa"/>
            <w:vAlign w:val="center"/>
          </w:tcPr>
          <w:p>
            <w:pPr>
              <w:spacing w:line="6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80" w:type="dxa"/>
            <w:vMerge w:val="restart"/>
            <w:tcBorders>
              <w:top w:val="single" w:color="auto" w:sz="4" w:space="0"/>
            </w:tcBorders>
            <w:vAlign w:val="center"/>
          </w:tcPr>
          <w:p>
            <w:pPr>
              <w:spacing w:line="600" w:lineRule="exact"/>
              <w:jc w:val="center"/>
              <w:rPr>
                <w:rFonts w:ascii="宋体" w:hAnsi="宋体"/>
                <w:color w:val="000000"/>
                <w:sz w:val="24"/>
              </w:rPr>
            </w:pPr>
            <w:r>
              <w:rPr>
                <w:rFonts w:hint="eastAsia" w:ascii="宋体" w:hAnsi="宋体"/>
                <w:color w:val="000000"/>
                <w:sz w:val="24"/>
              </w:rPr>
              <w:t>投标总价</w:t>
            </w:r>
          </w:p>
          <w:p>
            <w:pPr>
              <w:spacing w:line="600" w:lineRule="exact"/>
              <w:jc w:val="center"/>
              <w:rPr>
                <w:rFonts w:ascii="宋体" w:hAnsi="宋体"/>
                <w:color w:val="000000"/>
                <w:sz w:val="24"/>
              </w:rPr>
            </w:pPr>
            <w:r>
              <w:rPr>
                <w:rFonts w:hint="eastAsia" w:ascii="宋体" w:hAnsi="宋体"/>
                <w:color w:val="000000"/>
                <w:sz w:val="24"/>
              </w:rPr>
              <w:t>（人民币）</w:t>
            </w:r>
          </w:p>
        </w:tc>
        <w:tc>
          <w:tcPr>
            <w:tcW w:w="1044" w:type="dxa"/>
            <w:tcBorders>
              <w:top w:val="single" w:color="auto" w:sz="4" w:space="0"/>
              <w:bottom w:val="single" w:color="auto" w:sz="4" w:space="0"/>
            </w:tcBorders>
            <w:vAlign w:val="center"/>
          </w:tcPr>
          <w:p>
            <w:pPr>
              <w:widowControl/>
              <w:spacing w:line="600" w:lineRule="exact"/>
              <w:jc w:val="center"/>
              <w:rPr>
                <w:rFonts w:ascii="宋体" w:hAnsi="宋体"/>
                <w:color w:val="000000"/>
                <w:sz w:val="24"/>
              </w:rPr>
            </w:pPr>
            <w:r>
              <w:rPr>
                <w:rFonts w:hint="eastAsia" w:ascii="宋体" w:hAnsi="宋体"/>
                <w:color w:val="000000"/>
                <w:sz w:val="24"/>
              </w:rPr>
              <w:t>小写</w:t>
            </w:r>
          </w:p>
        </w:tc>
        <w:tc>
          <w:tcPr>
            <w:tcW w:w="6529" w:type="dxa"/>
            <w:vAlign w:val="center"/>
          </w:tcPr>
          <w:p>
            <w:pPr>
              <w:spacing w:line="600" w:lineRule="exact"/>
              <w:jc w:val="center"/>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980" w:type="dxa"/>
            <w:vMerge w:val="continue"/>
            <w:vAlign w:val="center"/>
          </w:tcPr>
          <w:p>
            <w:pPr>
              <w:spacing w:line="600" w:lineRule="exact"/>
              <w:jc w:val="center"/>
              <w:rPr>
                <w:rFonts w:ascii="宋体" w:hAnsi="宋体"/>
                <w:color w:val="000000"/>
                <w:sz w:val="24"/>
              </w:rPr>
            </w:pPr>
          </w:p>
        </w:tc>
        <w:tc>
          <w:tcPr>
            <w:tcW w:w="1044" w:type="dxa"/>
            <w:tcBorders>
              <w:top w:val="single" w:color="auto" w:sz="4" w:space="0"/>
              <w:bottom w:val="single" w:color="auto" w:sz="4" w:space="0"/>
            </w:tcBorders>
            <w:vAlign w:val="center"/>
          </w:tcPr>
          <w:p>
            <w:pPr>
              <w:spacing w:line="600" w:lineRule="exact"/>
              <w:jc w:val="center"/>
              <w:rPr>
                <w:rFonts w:ascii="宋体" w:hAnsi="宋体"/>
                <w:color w:val="000000"/>
                <w:sz w:val="24"/>
              </w:rPr>
            </w:pPr>
            <w:r>
              <w:rPr>
                <w:rFonts w:hint="eastAsia" w:ascii="宋体" w:hAnsi="宋体"/>
                <w:color w:val="000000"/>
                <w:sz w:val="24"/>
              </w:rPr>
              <w:t>大写</w:t>
            </w:r>
          </w:p>
        </w:tc>
        <w:tc>
          <w:tcPr>
            <w:tcW w:w="6529" w:type="dxa"/>
            <w:vAlign w:val="center"/>
          </w:tcPr>
          <w:p>
            <w:pPr>
              <w:spacing w:line="600" w:lineRule="exact"/>
              <w:jc w:val="center"/>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3024" w:type="dxa"/>
            <w:gridSpan w:val="2"/>
            <w:vAlign w:val="center"/>
          </w:tcPr>
          <w:p>
            <w:pPr>
              <w:keepNext w:val="0"/>
              <w:keepLines w:val="0"/>
              <w:widowControl/>
              <w:suppressLineNumbers w:val="0"/>
              <w:jc w:val="left"/>
              <w:rPr>
                <w:rFonts w:ascii="宋体" w:hAnsi="宋体"/>
                <w:color w:val="000000"/>
                <w:sz w:val="24"/>
              </w:rPr>
            </w:pPr>
            <w:r>
              <w:rPr>
                <w:rFonts w:hint="eastAsia" w:ascii="宋体" w:hAnsi="宋体" w:eastAsia="宋体" w:cs="宋体"/>
                <w:color w:val="000000"/>
                <w:kern w:val="0"/>
                <w:sz w:val="24"/>
                <w:szCs w:val="24"/>
                <w:lang w:val="en-US" w:eastAsia="zh-CN" w:bidi="ar"/>
              </w:rPr>
              <w:t>是否具有符合小微企业价格 扣除政策的情形</w:t>
            </w:r>
          </w:p>
        </w:tc>
        <w:tc>
          <w:tcPr>
            <w:tcW w:w="6529" w:type="dxa"/>
            <w:vAlign w:val="center"/>
          </w:tcPr>
          <w:p>
            <w:pPr>
              <w:spacing w:line="600" w:lineRule="exact"/>
              <w:jc w:val="center"/>
              <w:rPr>
                <w:rFonts w:ascii="宋体" w:hAnsi="宋体"/>
                <w:color w:val="000000"/>
                <w:sz w:val="24"/>
              </w:rPr>
            </w:pPr>
            <w:r>
              <w:rPr>
                <w:rFonts w:hint="eastAsia" w:ascii="宋体" w:hAnsi="宋体"/>
                <w:color w:val="000000"/>
                <w:sz w:val="24"/>
                <w:lang w:eastAsia="zh-CN"/>
              </w:rPr>
              <w:t>是</w:t>
            </w:r>
            <w:r>
              <w:rPr>
                <w:rFonts w:hint="eastAsia" w:ascii="宋体" w:hAnsi="宋体"/>
                <w:color w:val="000000"/>
                <w:sz w:val="24"/>
              </w:rPr>
              <w:t>□</w:t>
            </w:r>
            <w:r>
              <w:rPr>
                <w:rFonts w:hint="eastAsia" w:ascii="宋体" w:hAnsi="宋体"/>
                <w:color w:val="000000"/>
                <w:sz w:val="24"/>
                <w:lang w:val="en-US" w:eastAsia="zh-CN"/>
              </w:rPr>
              <w:t xml:space="preserve">       否</w:t>
            </w: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3024" w:type="dxa"/>
            <w:gridSpan w:val="2"/>
            <w:vAlign w:val="center"/>
          </w:tcPr>
          <w:p>
            <w:pPr>
              <w:keepNext w:val="0"/>
              <w:keepLines w:val="0"/>
              <w:widowControl/>
              <w:suppressLineNumbers w:val="0"/>
              <w:jc w:val="left"/>
              <w:rPr>
                <w:rFonts w:hint="eastAsia" w:ascii="宋体" w:hAnsi="宋体"/>
                <w:color w:val="000000"/>
                <w:sz w:val="24"/>
              </w:rPr>
            </w:pPr>
            <w:r>
              <w:rPr>
                <w:rFonts w:hint="eastAsia" w:ascii="宋体" w:hAnsi="宋体" w:eastAsia="宋体" w:cs="宋体"/>
                <w:color w:val="000000"/>
                <w:kern w:val="0"/>
                <w:sz w:val="24"/>
                <w:szCs w:val="24"/>
                <w:lang w:val="en-US" w:eastAsia="zh-CN" w:bidi="ar"/>
              </w:rPr>
              <w:t>投标总报价扣除 5%后的金额人民币小写（元）</w:t>
            </w:r>
          </w:p>
        </w:tc>
        <w:tc>
          <w:tcPr>
            <w:tcW w:w="6529" w:type="dxa"/>
            <w:vAlign w:val="center"/>
          </w:tcPr>
          <w:p>
            <w:pPr>
              <w:spacing w:line="60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3024" w:type="dxa"/>
            <w:gridSpan w:val="2"/>
            <w:vAlign w:val="center"/>
          </w:tcPr>
          <w:p>
            <w:pPr>
              <w:spacing w:line="600" w:lineRule="exact"/>
              <w:jc w:val="center"/>
              <w:rPr>
                <w:rFonts w:ascii="宋体" w:hAnsi="宋体"/>
                <w:color w:val="000000"/>
                <w:sz w:val="24"/>
              </w:rPr>
            </w:pPr>
            <w:r>
              <w:rPr>
                <w:rFonts w:hint="eastAsia" w:ascii="宋体" w:hAnsi="宋体"/>
                <w:color w:val="000000"/>
                <w:sz w:val="24"/>
              </w:rPr>
              <w:t>其他费用</w:t>
            </w:r>
          </w:p>
          <w:p>
            <w:pPr>
              <w:spacing w:line="60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（含在投标总价中）</w:t>
            </w:r>
          </w:p>
        </w:tc>
        <w:tc>
          <w:tcPr>
            <w:tcW w:w="6529" w:type="dxa"/>
            <w:vAlign w:val="center"/>
          </w:tcPr>
          <w:p>
            <w:pPr>
              <w:spacing w:line="600" w:lineRule="exact"/>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rPr>
              <w:t>人民币2500元（不可竞争费用）</w:t>
            </w:r>
          </w:p>
        </w:tc>
      </w:tr>
    </w:tbl>
    <w:p>
      <w:pPr>
        <w:spacing w:line="600" w:lineRule="exact"/>
        <w:ind w:firstLine="480" w:firstLineChars="200"/>
        <w:rPr>
          <w:rFonts w:ascii="宋体" w:hAnsi="宋体"/>
          <w:color w:val="000000"/>
          <w:sz w:val="24"/>
        </w:rPr>
      </w:pPr>
    </w:p>
    <w:p>
      <w:pPr>
        <w:spacing w:line="600" w:lineRule="exact"/>
        <w:ind w:firstLine="480" w:firstLineChars="200"/>
        <w:rPr>
          <w:rFonts w:ascii="宋体" w:hAnsi="宋体"/>
          <w:color w:val="000000"/>
          <w:sz w:val="24"/>
        </w:rPr>
      </w:pPr>
      <w:r>
        <w:rPr>
          <w:rFonts w:hint="eastAsia" w:ascii="宋体" w:hAnsi="宋体"/>
          <w:color w:val="000000"/>
          <w:sz w:val="24"/>
        </w:rPr>
        <w:t>法定代表人或法定代表人授权代理人签字或盖章：</w:t>
      </w:r>
    </w:p>
    <w:p>
      <w:pPr>
        <w:spacing w:line="600" w:lineRule="exact"/>
        <w:ind w:firstLine="480" w:firstLineChars="200"/>
        <w:rPr>
          <w:rFonts w:ascii="宋体" w:hAnsi="宋体"/>
          <w:color w:val="000000"/>
          <w:sz w:val="24"/>
        </w:rPr>
      </w:pPr>
      <w:r>
        <w:rPr>
          <w:rFonts w:hint="eastAsia" w:ascii="宋体" w:hAnsi="宋体"/>
          <w:color w:val="000000"/>
          <w:sz w:val="24"/>
        </w:rPr>
        <w:t>日期：    年  月  日</w:t>
      </w:r>
    </w:p>
    <w:p>
      <w:pPr>
        <w:pStyle w:val="2"/>
        <w:ind w:firstLine="560"/>
      </w:pPr>
    </w:p>
    <w:p>
      <w:pPr>
        <w:pStyle w:val="28"/>
        <w:tabs>
          <w:tab w:val="left" w:pos="4351"/>
        </w:tabs>
        <w:spacing w:before="91"/>
        <w:ind w:left="560" w:leftChars="200" w:right="60" w:firstLine="0" w:firstLineChars="0"/>
        <w:jc w:val="center"/>
        <w:rPr>
          <w:b/>
          <w:sz w:val="32"/>
        </w:rPr>
        <w:sectPr>
          <w:pgSz w:w="11910" w:h="16840"/>
          <w:pgMar w:top="1440" w:right="1440" w:bottom="1440" w:left="1440" w:header="340" w:footer="1278" w:gutter="0"/>
          <w:pgNumType w:fmt="decimal"/>
          <w:cols w:space="720" w:num="1"/>
        </w:sectPr>
      </w:pPr>
    </w:p>
    <w:p>
      <w:pPr>
        <w:pStyle w:val="28"/>
        <w:tabs>
          <w:tab w:val="left" w:pos="4351"/>
        </w:tabs>
        <w:spacing w:before="91"/>
        <w:ind w:left="560" w:leftChars="200" w:right="60" w:firstLine="0" w:firstLineChars="0"/>
        <w:jc w:val="center"/>
        <w:rPr>
          <w:b/>
          <w:sz w:val="30"/>
        </w:rPr>
      </w:pPr>
      <w:r>
        <w:rPr>
          <w:b/>
          <w:sz w:val="32"/>
        </w:rPr>
        <w:t>报价明细清单</w:t>
      </w:r>
    </w:p>
    <w:p>
      <w:pPr>
        <w:pStyle w:val="10"/>
        <w:spacing w:before="7"/>
        <w:rPr>
          <w:b/>
          <w:sz w:val="16"/>
        </w:rPr>
      </w:pPr>
    </w:p>
    <w:tbl>
      <w:tblPr>
        <w:tblStyle w:val="19"/>
        <w:tblW w:w="9428" w:type="dxa"/>
        <w:tblInd w:w="-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2745"/>
        <w:gridCol w:w="1197"/>
        <w:gridCol w:w="1257"/>
        <w:gridCol w:w="1319"/>
        <w:gridCol w:w="20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854" w:type="dxa"/>
          </w:tcPr>
          <w:p>
            <w:pPr>
              <w:pStyle w:val="31"/>
              <w:spacing w:before="143"/>
              <w:ind w:left="167" w:right="157"/>
              <w:jc w:val="center"/>
              <w:rPr>
                <w:sz w:val="24"/>
              </w:rPr>
            </w:pPr>
            <w:r>
              <w:rPr>
                <w:sz w:val="24"/>
              </w:rPr>
              <w:t>序号</w:t>
            </w:r>
          </w:p>
        </w:tc>
        <w:tc>
          <w:tcPr>
            <w:tcW w:w="2745" w:type="dxa"/>
          </w:tcPr>
          <w:p>
            <w:pPr>
              <w:pStyle w:val="31"/>
              <w:spacing w:before="143"/>
              <w:ind w:left="1113" w:right="1102"/>
              <w:jc w:val="center"/>
              <w:rPr>
                <w:sz w:val="24"/>
              </w:rPr>
            </w:pPr>
            <w:r>
              <w:rPr>
                <w:sz w:val="24"/>
              </w:rPr>
              <w:t>名称</w:t>
            </w:r>
          </w:p>
        </w:tc>
        <w:tc>
          <w:tcPr>
            <w:tcW w:w="1197" w:type="dxa"/>
          </w:tcPr>
          <w:p>
            <w:pPr>
              <w:pStyle w:val="31"/>
              <w:spacing w:before="143"/>
              <w:ind w:left="118"/>
              <w:rPr>
                <w:sz w:val="24"/>
              </w:rPr>
            </w:pPr>
            <w:r>
              <w:rPr>
                <w:sz w:val="24"/>
              </w:rPr>
              <w:t>详细说明</w:t>
            </w:r>
          </w:p>
        </w:tc>
        <w:tc>
          <w:tcPr>
            <w:tcW w:w="1257" w:type="dxa"/>
          </w:tcPr>
          <w:p>
            <w:pPr>
              <w:pStyle w:val="31"/>
              <w:spacing w:before="143"/>
              <w:ind w:left="390"/>
              <w:rPr>
                <w:sz w:val="24"/>
              </w:rPr>
            </w:pPr>
            <w:r>
              <w:rPr>
                <w:sz w:val="24"/>
              </w:rPr>
              <w:t>单价</w:t>
            </w:r>
          </w:p>
        </w:tc>
        <w:tc>
          <w:tcPr>
            <w:tcW w:w="1319" w:type="dxa"/>
          </w:tcPr>
          <w:p>
            <w:pPr>
              <w:pStyle w:val="31"/>
              <w:spacing w:before="143"/>
              <w:ind w:left="424"/>
              <w:rPr>
                <w:sz w:val="24"/>
              </w:rPr>
            </w:pPr>
            <w:r>
              <w:rPr>
                <w:sz w:val="24"/>
              </w:rPr>
              <w:t>数量</w:t>
            </w:r>
          </w:p>
        </w:tc>
        <w:tc>
          <w:tcPr>
            <w:tcW w:w="2056" w:type="dxa"/>
          </w:tcPr>
          <w:p>
            <w:pPr>
              <w:pStyle w:val="31"/>
              <w:spacing w:before="143"/>
              <w:ind w:left="432"/>
              <w:rPr>
                <w:sz w:val="24"/>
              </w:rPr>
            </w:pPr>
            <w:r>
              <w:rPr>
                <w:sz w:val="24"/>
              </w:rPr>
              <w:t>合计（元）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854" w:type="dxa"/>
          </w:tcPr>
          <w:p>
            <w:pPr>
              <w:pStyle w:val="31"/>
              <w:spacing w:before="96"/>
              <w:ind w:left="11"/>
              <w:jc w:val="center"/>
            </w:pPr>
            <w:r>
              <w:t>1</w:t>
            </w:r>
          </w:p>
        </w:tc>
        <w:tc>
          <w:tcPr>
            <w:tcW w:w="2745" w:type="dxa"/>
          </w:tcPr>
          <w:p>
            <w:pPr>
              <w:pStyle w:val="31"/>
              <w:rPr>
                <w:rFonts w:ascii="Times New Roman"/>
                <w:sz w:val="22"/>
              </w:rPr>
            </w:pPr>
          </w:p>
        </w:tc>
        <w:tc>
          <w:tcPr>
            <w:tcW w:w="1197" w:type="dxa"/>
          </w:tcPr>
          <w:p>
            <w:pPr>
              <w:pStyle w:val="31"/>
              <w:rPr>
                <w:rFonts w:ascii="Times New Roman"/>
                <w:sz w:val="22"/>
              </w:rPr>
            </w:pPr>
          </w:p>
        </w:tc>
        <w:tc>
          <w:tcPr>
            <w:tcW w:w="1257" w:type="dxa"/>
          </w:tcPr>
          <w:p>
            <w:pPr>
              <w:pStyle w:val="31"/>
              <w:rPr>
                <w:rFonts w:ascii="Times New Roman"/>
                <w:sz w:val="22"/>
              </w:rPr>
            </w:pPr>
          </w:p>
        </w:tc>
        <w:tc>
          <w:tcPr>
            <w:tcW w:w="1319" w:type="dxa"/>
          </w:tcPr>
          <w:p>
            <w:pPr>
              <w:pStyle w:val="31"/>
              <w:rPr>
                <w:rFonts w:ascii="Times New Roman"/>
                <w:sz w:val="22"/>
              </w:rPr>
            </w:pPr>
          </w:p>
        </w:tc>
        <w:tc>
          <w:tcPr>
            <w:tcW w:w="2056"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54" w:type="dxa"/>
          </w:tcPr>
          <w:p>
            <w:pPr>
              <w:pStyle w:val="31"/>
              <w:spacing w:before="132"/>
              <w:ind w:left="11"/>
              <w:jc w:val="center"/>
            </w:pPr>
            <w:r>
              <w:t>2</w:t>
            </w:r>
          </w:p>
        </w:tc>
        <w:tc>
          <w:tcPr>
            <w:tcW w:w="2745" w:type="dxa"/>
          </w:tcPr>
          <w:p>
            <w:pPr>
              <w:pStyle w:val="31"/>
              <w:rPr>
                <w:rFonts w:ascii="Times New Roman"/>
                <w:sz w:val="22"/>
              </w:rPr>
            </w:pPr>
          </w:p>
        </w:tc>
        <w:tc>
          <w:tcPr>
            <w:tcW w:w="1197" w:type="dxa"/>
          </w:tcPr>
          <w:p>
            <w:pPr>
              <w:pStyle w:val="31"/>
              <w:rPr>
                <w:rFonts w:ascii="Times New Roman"/>
                <w:sz w:val="22"/>
              </w:rPr>
            </w:pPr>
          </w:p>
        </w:tc>
        <w:tc>
          <w:tcPr>
            <w:tcW w:w="1257" w:type="dxa"/>
          </w:tcPr>
          <w:p>
            <w:pPr>
              <w:pStyle w:val="31"/>
              <w:rPr>
                <w:rFonts w:ascii="Times New Roman"/>
                <w:sz w:val="22"/>
              </w:rPr>
            </w:pPr>
          </w:p>
        </w:tc>
        <w:tc>
          <w:tcPr>
            <w:tcW w:w="1319" w:type="dxa"/>
          </w:tcPr>
          <w:p>
            <w:pPr>
              <w:pStyle w:val="31"/>
              <w:rPr>
                <w:rFonts w:ascii="Times New Roman"/>
                <w:sz w:val="22"/>
              </w:rPr>
            </w:pPr>
          </w:p>
        </w:tc>
        <w:tc>
          <w:tcPr>
            <w:tcW w:w="2056"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54" w:type="dxa"/>
          </w:tcPr>
          <w:p>
            <w:pPr>
              <w:pStyle w:val="31"/>
              <w:spacing w:before="63"/>
              <w:ind w:left="11"/>
              <w:jc w:val="center"/>
            </w:pPr>
            <w:r>
              <w:t>3</w:t>
            </w:r>
          </w:p>
        </w:tc>
        <w:tc>
          <w:tcPr>
            <w:tcW w:w="2745" w:type="dxa"/>
          </w:tcPr>
          <w:p>
            <w:pPr>
              <w:pStyle w:val="31"/>
              <w:rPr>
                <w:rFonts w:ascii="Times New Roman"/>
                <w:sz w:val="22"/>
              </w:rPr>
            </w:pPr>
          </w:p>
        </w:tc>
        <w:tc>
          <w:tcPr>
            <w:tcW w:w="1197" w:type="dxa"/>
          </w:tcPr>
          <w:p>
            <w:pPr>
              <w:pStyle w:val="31"/>
              <w:rPr>
                <w:rFonts w:ascii="Times New Roman"/>
                <w:sz w:val="22"/>
              </w:rPr>
            </w:pPr>
          </w:p>
        </w:tc>
        <w:tc>
          <w:tcPr>
            <w:tcW w:w="1257" w:type="dxa"/>
          </w:tcPr>
          <w:p>
            <w:pPr>
              <w:pStyle w:val="31"/>
              <w:rPr>
                <w:rFonts w:ascii="Times New Roman"/>
                <w:sz w:val="22"/>
              </w:rPr>
            </w:pPr>
          </w:p>
        </w:tc>
        <w:tc>
          <w:tcPr>
            <w:tcW w:w="1319" w:type="dxa"/>
          </w:tcPr>
          <w:p>
            <w:pPr>
              <w:pStyle w:val="31"/>
              <w:rPr>
                <w:rFonts w:ascii="Times New Roman"/>
                <w:sz w:val="22"/>
              </w:rPr>
            </w:pPr>
          </w:p>
        </w:tc>
        <w:tc>
          <w:tcPr>
            <w:tcW w:w="2056"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54" w:type="dxa"/>
          </w:tcPr>
          <w:p>
            <w:pPr>
              <w:pStyle w:val="31"/>
              <w:spacing w:before="125"/>
              <w:ind w:left="11"/>
              <w:jc w:val="center"/>
            </w:pPr>
            <w:r>
              <w:t>4</w:t>
            </w:r>
          </w:p>
        </w:tc>
        <w:tc>
          <w:tcPr>
            <w:tcW w:w="2745" w:type="dxa"/>
          </w:tcPr>
          <w:p>
            <w:pPr>
              <w:pStyle w:val="31"/>
              <w:rPr>
                <w:rFonts w:ascii="Times New Roman"/>
                <w:sz w:val="22"/>
              </w:rPr>
            </w:pPr>
          </w:p>
        </w:tc>
        <w:tc>
          <w:tcPr>
            <w:tcW w:w="1197" w:type="dxa"/>
          </w:tcPr>
          <w:p>
            <w:pPr>
              <w:pStyle w:val="31"/>
              <w:rPr>
                <w:rFonts w:ascii="Times New Roman"/>
                <w:sz w:val="22"/>
              </w:rPr>
            </w:pPr>
          </w:p>
        </w:tc>
        <w:tc>
          <w:tcPr>
            <w:tcW w:w="1257" w:type="dxa"/>
          </w:tcPr>
          <w:p>
            <w:pPr>
              <w:pStyle w:val="31"/>
              <w:rPr>
                <w:rFonts w:ascii="Times New Roman"/>
                <w:sz w:val="22"/>
              </w:rPr>
            </w:pPr>
          </w:p>
        </w:tc>
        <w:tc>
          <w:tcPr>
            <w:tcW w:w="1319" w:type="dxa"/>
          </w:tcPr>
          <w:p>
            <w:pPr>
              <w:pStyle w:val="31"/>
              <w:rPr>
                <w:rFonts w:ascii="Times New Roman"/>
                <w:sz w:val="22"/>
              </w:rPr>
            </w:pPr>
          </w:p>
        </w:tc>
        <w:tc>
          <w:tcPr>
            <w:tcW w:w="2056"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854" w:type="dxa"/>
          </w:tcPr>
          <w:p>
            <w:pPr>
              <w:pStyle w:val="31"/>
              <w:spacing w:before="58"/>
              <w:ind w:left="11"/>
              <w:jc w:val="center"/>
            </w:pPr>
            <w:r>
              <w:t>5</w:t>
            </w:r>
          </w:p>
        </w:tc>
        <w:tc>
          <w:tcPr>
            <w:tcW w:w="2745" w:type="dxa"/>
          </w:tcPr>
          <w:p>
            <w:pPr>
              <w:pStyle w:val="31"/>
              <w:rPr>
                <w:rFonts w:ascii="Times New Roman"/>
                <w:sz w:val="22"/>
              </w:rPr>
            </w:pPr>
          </w:p>
        </w:tc>
        <w:tc>
          <w:tcPr>
            <w:tcW w:w="1197" w:type="dxa"/>
          </w:tcPr>
          <w:p>
            <w:pPr>
              <w:pStyle w:val="31"/>
              <w:rPr>
                <w:rFonts w:ascii="Times New Roman"/>
                <w:sz w:val="22"/>
              </w:rPr>
            </w:pPr>
          </w:p>
        </w:tc>
        <w:tc>
          <w:tcPr>
            <w:tcW w:w="1257" w:type="dxa"/>
          </w:tcPr>
          <w:p>
            <w:pPr>
              <w:pStyle w:val="31"/>
              <w:rPr>
                <w:rFonts w:ascii="Times New Roman"/>
                <w:sz w:val="22"/>
              </w:rPr>
            </w:pPr>
          </w:p>
        </w:tc>
        <w:tc>
          <w:tcPr>
            <w:tcW w:w="1319" w:type="dxa"/>
          </w:tcPr>
          <w:p>
            <w:pPr>
              <w:pStyle w:val="31"/>
              <w:rPr>
                <w:rFonts w:ascii="Times New Roman"/>
                <w:sz w:val="22"/>
              </w:rPr>
            </w:pPr>
          </w:p>
        </w:tc>
        <w:tc>
          <w:tcPr>
            <w:tcW w:w="2056"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854" w:type="dxa"/>
          </w:tcPr>
          <w:p>
            <w:pPr>
              <w:pStyle w:val="31"/>
              <w:spacing w:before="60"/>
              <w:ind w:left="11"/>
              <w:jc w:val="center"/>
            </w:pPr>
            <w:r>
              <w:t>6</w:t>
            </w:r>
          </w:p>
        </w:tc>
        <w:tc>
          <w:tcPr>
            <w:tcW w:w="2745" w:type="dxa"/>
          </w:tcPr>
          <w:p>
            <w:pPr>
              <w:pStyle w:val="31"/>
              <w:rPr>
                <w:rFonts w:ascii="Times New Roman"/>
                <w:sz w:val="22"/>
              </w:rPr>
            </w:pPr>
          </w:p>
        </w:tc>
        <w:tc>
          <w:tcPr>
            <w:tcW w:w="1197" w:type="dxa"/>
          </w:tcPr>
          <w:p>
            <w:pPr>
              <w:pStyle w:val="31"/>
              <w:rPr>
                <w:rFonts w:ascii="Times New Roman"/>
                <w:sz w:val="22"/>
              </w:rPr>
            </w:pPr>
          </w:p>
        </w:tc>
        <w:tc>
          <w:tcPr>
            <w:tcW w:w="1257" w:type="dxa"/>
          </w:tcPr>
          <w:p>
            <w:pPr>
              <w:pStyle w:val="31"/>
              <w:rPr>
                <w:rFonts w:ascii="Times New Roman"/>
                <w:sz w:val="22"/>
              </w:rPr>
            </w:pPr>
          </w:p>
        </w:tc>
        <w:tc>
          <w:tcPr>
            <w:tcW w:w="1319" w:type="dxa"/>
          </w:tcPr>
          <w:p>
            <w:pPr>
              <w:pStyle w:val="31"/>
              <w:rPr>
                <w:rFonts w:ascii="Times New Roman"/>
                <w:sz w:val="22"/>
              </w:rPr>
            </w:pPr>
          </w:p>
        </w:tc>
        <w:tc>
          <w:tcPr>
            <w:tcW w:w="2056"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854" w:type="dxa"/>
          </w:tcPr>
          <w:p>
            <w:pPr>
              <w:pStyle w:val="31"/>
              <w:spacing w:before="60"/>
              <w:ind w:left="11"/>
              <w:jc w:val="center"/>
            </w:pPr>
            <w:r>
              <w:t>7</w:t>
            </w:r>
          </w:p>
        </w:tc>
        <w:tc>
          <w:tcPr>
            <w:tcW w:w="2745" w:type="dxa"/>
          </w:tcPr>
          <w:p>
            <w:pPr>
              <w:pStyle w:val="31"/>
              <w:rPr>
                <w:rFonts w:ascii="Times New Roman"/>
                <w:sz w:val="22"/>
              </w:rPr>
            </w:pPr>
          </w:p>
        </w:tc>
        <w:tc>
          <w:tcPr>
            <w:tcW w:w="1197" w:type="dxa"/>
          </w:tcPr>
          <w:p>
            <w:pPr>
              <w:pStyle w:val="31"/>
              <w:rPr>
                <w:rFonts w:ascii="Times New Roman"/>
                <w:sz w:val="22"/>
              </w:rPr>
            </w:pPr>
          </w:p>
        </w:tc>
        <w:tc>
          <w:tcPr>
            <w:tcW w:w="1257" w:type="dxa"/>
          </w:tcPr>
          <w:p>
            <w:pPr>
              <w:pStyle w:val="31"/>
              <w:rPr>
                <w:rFonts w:ascii="Times New Roman"/>
                <w:sz w:val="22"/>
              </w:rPr>
            </w:pPr>
          </w:p>
        </w:tc>
        <w:tc>
          <w:tcPr>
            <w:tcW w:w="1319" w:type="dxa"/>
          </w:tcPr>
          <w:p>
            <w:pPr>
              <w:pStyle w:val="31"/>
              <w:rPr>
                <w:rFonts w:ascii="Times New Roman"/>
                <w:sz w:val="22"/>
              </w:rPr>
            </w:pPr>
          </w:p>
        </w:tc>
        <w:tc>
          <w:tcPr>
            <w:tcW w:w="2056"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54" w:type="dxa"/>
          </w:tcPr>
          <w:p>
            <w:pPr>
              <w:pStyle w:val="31"/>
              <w:spacing w:before="60"/>
              <w:ind w:left="11"/>
              <w:jc w:val="center"/>
            </w:pPr>
            <w:r>
              <w:t>8</w:t>
            </w:r>
          </w:p>
        </w:tc>
        <w:tc>
          <w:tcPr>
            <w:tcW w:w="2745" w:type="dxa"/>
          </w:tcPr>
          <w:p>
            <w:pPr>
              <w:pStyle w:val="31"/>
              <w:rPr>
                <w:rFonts w:ascii="Times New Roman"/>
                <w:sz w:val="22"/>
              </w:rPr>
            </w:pPr>
          </w:p>
        </w:tc>
        <w:tc>
          <w:tcPr>
            <w:tcW w:w="1197" w:type="dxa"/>
          </w:tcPr>
          <w:p>
            <w:pPr>
              <w:pStyle w:val="31"/>
              <w:rPr>
                <w:rFonts w:ascii="Times New Roman"/>
                <w:sz w:val="22"/>
              </w:rPr>
            </w:pPr>
          </w:p>
        </w:tc>
        <w:tc>
          <w:tcPr>
            <w:tcW w:w="1257" w:type="dxa"/>
          </w:tcPr>
          <w:p>
            <w:pPr>
              <w:pStyle w:val="31"/>
              <w:rPr>
                <w:rFonts w:ascii="Times New Roman"/>
                <w:sz w:val="22"/>
              </w:rPr>
            </w:pPr>
          </w:p>
        </w:tc>
        <w:tc>
          <w:tcPr>
            <w:tcW w:w="1319" w:type="dxa"/>
          </w:tcPr>
          <w:p>
            <w:pPr>
              <w:pStyle w:val="31"/>
              <w:rPr>
                <w:rFonts w:ascii="Times New Roman"/>
                <w:sz w:val="22"/>
              </w:rPr>
            </w:pPr>
          </w:p>
        </w:tc>
        <w:tc>
          <w:tcPr>
            <w:tcW w:w="2056"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854" w:type="dxa"/>
          </w:tcPr>
          <w:p>
            <w:pPr>
              <w:pStyle w:val="31"/>
              <w:spacing w:before="60"/>
              <w:ind w:left="11"/>
              <w:jc w:val="center"/>
            </w:pPr>
            <w:r>
              <w:t>9</w:t>
            </w:r>
          </w:p>
        </w:tc>
        <w:tc>
          <w:tcPr>
            <w:tcW w:w="2745" w:type="dxa"/>
          </w:tcPr>
          <w:p>
            <w:pPr>
              <w:pStyle w:val="31"/>
              <w:rPr>
                <w:rFonts w:ascii="Times New Roman"/>
                <w:sz w:val="22"/>
              </w:rPr>
            </w:pPr>
          </w:p>
        </w:tc>
        <w:tc>
          <w:tcPr>
            <w:tcW w:w="1197" w:type="dxa"/>
          </w:tcPr>
          <w:p>
            <w:pPr>
              <w:pStyle w:val="31"/>
              <w:rPr>
                <w:rFonts w:ascii="Times New Roman"/>
                <w:sz w:val="22"/>
              </w:rPr>
            </w:pPr>
          </w:p>
        </w:tc>
        <w:tc>
          <w:tcPr>
            <w:tcW w:w="1257" w:type="dxa"/>
          </w:tcPr>
          <w:p>
            <w:pPr>
              <w:pStyle w:val="31"/>
              <w:rPr>
                <w:rFonts w:ascii="Times New Roman"/>
                <w:sz w:val="22"/>
              </w:rPr>
            </w:pPr>
          </w:p>
        </w:tc>
        <w:tc>
          <w:tcPr>
            <w:tcW w:w="1319" w:type="dxa"/>
          </w:tcPr>
          <w:p>
            <w:pPr>
              <w:pStyle w:val="31"/>
              <w:rPr>
                <w:rFonts w:ascii="Times New Roman"/>
                <w:sz w:val="22"/>
              </w:rPr>
            </w:pPr>
          </w:p>
        </w:tc>
        <w:tc>
          <w:tcPr>
            <w:tcW w:w="2056"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54" w:type="dxa"/>
          </w:tcPr>
          <w:p>
            <w:pPr>
              <w:pStyle w:val="31"/>
              <w:spacing w:before="58"/>
              <w:ind w:left="166" w:right="157"/>
              <w:jc w:val="center"/>
            </w:pPr>
            <w:r>
              <w:t>10</w:t>
            </w:r>
          </w:p>
        </w:tc>
        <w:tc>
          <w:tcPr>
            <w:tcW w:w="2745" w:type="dxa"/>
          </w:tcPr>
          <w:p>
            <w:pPr>
              <w:pStyle w:val="31"/>
              <w:rPr>
                <w:rFonts w:ascii="Times New Roman"/>
                <w:sz w:val="22"/>
              </w:rPr>
            </w:pPr>
          </w:p>
        </w:tc>
        <w:tc>
          <w:tcPr>
            <w:tcW w:w="1197" w:type="dxa"/>
          </w:tcPr>
          <w:p>
            <w:pPr>
              <w:pStyle w:val="31"/>
              <w:rPr>
                <w:rFonts w:ascii="Times New Roman"/>
                <w:sz w:val="22"/>
              </w:rPr>
            </w:pPr>
          </w:p>
        </w:tc>
        <w:tc>
          <w:tcPr>
            <w:tcW w:w="1257" w:type="dxa"/>
          </w:tcPr>
          <w:p>
            <w:pPr>
              <w:pStyle w:val="31"/>
              <w:rPr>
                <w:rFonts w:ascii="Times New Roman"/>
                <w:sz w:val="22"/>
              </w:rPr>
            </w:pPr>
          </w:p>
        </w:tc>
        <w:tc>
          <w:tcPr>
            <w:tcW w:w="1319" w:type="dxa"/>
          </w:tcPr>
          <w:p>
            <w:pPr>
              <w:pStyle w:val="31"/>
              <w:rPr>
                <w:rFonts w:ascii="Times New Roman"/>
                <w:sz w:val="22"/>
              </w:rPr>
            </w:pPr>
          </w:p>
        </w:tc>
        <w:tc>
          <w:tcPr>
            <w:tcW w:w="2056"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854" w:type="dxa"/>
          </w:tcPr>
          <w:p>
            <w:pPr>
              <w:pStyle w:val="31"/>
              <w:spacing w:before="60"/>
              <w:ind w:left="166" w:right="157"/>
              <w:jc w:val="center"/>
            </w:pPr>
            <w:r>
              <w:t>11</w:t>
            </w:r>
          </w:p>
        </w:tc>
        <w:tc>
          <w:tcPr>
            <w:tcW w:w="2745" w:type="dxa"/>
          </w:tcPr>
          <w:p>
            <w:pPr>
              <w:pStyle w:val="31"/>
              <w:rPr>
                <w:rFonts w:ascii="Times New Roman"/>
                <w:sz w:val="22"/>
              </w:rPr>
            </w:pPr>
          </w:p>
        </w:tc>
        <w:tc>
          <w:tcPr>
            <w:tcW w:w="1197" w:type="dxa"/>
          </w:tcPr>
          <w:p>
            <w:pPr>
              <w:pStyle w:val="31"/>
              <w:rPr>
                <w:rFonts w:ascii="Times New Roman"/>
                <w:sz w:val="22"/>
              </w:rPr>
            </w:pPr>
          </w:p>
        </w:tc>
        <w:tc>
          <w:tcPr>
            <w:tcW w:w="1257" w:type="dxa"/>
          </w:tcPr>
          <w:p>
            <w:pPr>
              <w:pStyle w:val="31"/>
              <w:rPr>
                <w:rFonts w:ascii="Times New Roman"/>
                <w:sz w:val="22"/>
              </w:rPr>
            </w:pPr>
          </w:p>
        </w:tc>
        <w:tc>
          <w:tcPr>
            <w:tcW w:w="1319" w:type="dxa"/>
          </w:tcPr>
          <w:p>
            <w:pPr>
              <w:pStyle w:val="31"/>
              <w:rPr>
                <w:rFonts w:ascii="Times New Roman"/>
                <w:sz w:val="22"/>
              </w:rPr>
            </w:pPr>
          </w:p>
        </w:tc>
        <w:tc>
          <w:tcPr>
            <w:tcW w:w="2056"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54" w:type="dxa"/>
          </w:tcPr>
          <w:p>
            <w:pPr>
              <w:pStyle w:val="31"/>
              <w:spacing w:before="58"/>
              <w:ind w:left="166" w:right="157"/>
              <w:jc w:val="center"/>
            </w:pPr>
            <w:r>
              <w:t>12</w:t>
            </w:r>
          </w:p>
        </w:tc>
        <w:tc>
          <w:tcPr>
            <w:tcW w:w="2745" w:type="dxa"/>
          </w:tcPr>
          <w:p>
            <w:pPr>
              <w:pStyle w:val="31"/>
              <w:rPr>
                <w:rFonts w:ascii="Times New Roman"/>
                <w:sz w:val="22"/>
              </w:rPr>
            </w:pPr>
          </w:p>
        </w:tc>
        <w:tc>
          <w:tcPr>
            <w:tcW w:w="1197" w:type="dxa"/>
          </w:tcPr>
          <w:p>
            <w:pPr>
              <w:pStyle w:val="31"/>
              <w:rPr>
                <w:rFonts w:ascii="Times New Roman"/>
                <w:sz w:val="22"/>
              </w:rPr>
            </w:pPr>
          </w:p>
        </w:tc>
        <w:tc>
          <w:tcPr>
            <w:tcW w:w="1257" w:type="dxa"/>
          </w:tcPr>
          <w:p>
            <w:pPr>
              <w:pStyle w:val="31"/>
              <w:rPr>
                <w:rFonts w:ascii="Times New Roman"/>
                <w:sz w:val="22"/>
              </w:rPr>
            </w:pPr>
          </w:p>
        </w:tc>
        <w:tc>
          <w:tcPr>
            <w:tcW w:w="1319" w:type="dxa"/>
          </w:tcPr>
          <w:p>
            <w:pPr>
              <w:pStyle w:val="31"/>
              <w:rPr>
                <w:rFonts w:ascii="Times New Roman"/>
                <w:sz w:val="22"/>
              </w:rPr>
            </w:pPr>
          </w:p>
        </w:tc>
        <w:tc>
          <w:tcPr>
            <w:tcW w:w="2056"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54" w:type="dxa"/>
          </w:tcPr>
          <w:p>
            <w:pPr>
              <w:pStyle w:val="31"/>
              <w:spacing w:before="60"/>
              <w:ind w:left="166" w:right="157"/>
              <w:jc w:val="center"/>
            </w:pPr>
            <w:r>
              <w:t>13</w:t>
            </w:r>
          </w:p>
        </w:tc>
        <w:tc>
          <w:tcPr>
            <w:tcW w:w="2745" w:type="dxa"/>
          </w:tcPr>
          <w:p>
            <w:pPr>
              <w:pStyle w:val="31"/>
              <w:rPr>
                <w:rFonts w:ascii="Times New Roman"/>
                <w:sz w:val="22"/>
              </w:rPr>
            </w:pPr>
          </w:p>
        </w:tc>
        <w:tc>
          <w:tcPr>
            <w:tcW w:w="1197" w:type="dxa"/>
          </w:tcPr>
          <w:p>
            <w:pPr>
              <w:pStyle w:val="31"/>
              <w:rPr>
                <w:rFonts w:ascii="Times New Roman"/>
                <w:sz w:val="22"/>
              </w:rPr>
            </w:pPr>
          </w:p>
        </w:tc>
        <w:tc>
          <w:tcPr>
            <w:tcW w:w="1257" w:type="dxa"/>
          </w:tcPr>
          <w:p>
            <w:pPr>
              <w:pStyle w:val="31"/>
              <w:rPr>
                <w:rFonts w:ascii="Times New Roman"/>
                <w:sz w:val="22"/>
              </w:rPr>
            </w:pPr>
          </w:p>
        </w:tc>
        <w:tc>
          <w:tcPr>
            <w:tcW w:w="1319" w:type="dxa"/>
          </w:tcPr>
          <w:p>
            <w:pPr>
              <w:pStyle w:val="31"/>
              <w:rPr>
                <w:rFonts w:ascii="Times New Roman"/>
                <w:sz w:val="22"/>
              </w:rPr>
            </w:pPr>
          </w:p>
        </w:tc>
        <w:tc>
          <w:tcPr>
            <w:tcW w:w="2056"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854" w:type="dxa"/>
          </w:tcPr>
          <w:p>
            <w:pPr>
              <w:pStyle w:val="31"/>
              <w:spacing w:before="60"/>
              <w:ind w:left="166" w:right="157"/>
              <w:jc w:val="center"/>
            </w:pPr>
            <w:r>
              <w:t>14</w:t>
            </w:r>
          </w:p>
        </w:tc>
        <w:tc>
          <w:tcPr>
            <w:tcW w:w="2745" w:type="dxa"/>
          </w:tcPr>
          <w:p>
            <w:pPr>
              <w:pStyle w:val="31"/>
              <w:rPr>
                <w:rFonts w:ascii="Times New Roman"/>
                <w:sz w:val="22"/>
              </w:rPr>
            </w:pPr>
          </w:p>
        </w:tc>
        <w:tc>
          <w:tcPr>
            <w:tcW w:w="1197" w:type="dxa"/>
          </w:tcPr>
          <w:p>
            <w:pPr>
              <w:pStyle w:val="31"/>
              <w:rPr>
                <w:rFonts w:ascii="Times New Roman"/>
                <w:sz w:val="22"/>
              </w:rPr>
            </w:pPr>
          </w:p>
        </w:tc>
        <w:tc>
          <w:tcPr>
            <w:tcW w:w="1257" w:type="dxa"/>
          </w:tcPr>
          <w:p>
            <w:pPr>
              <w:pStyle w:val="31"/>
              <w:rPr>
                <w:rFonts w:ascii="Times New Roman"/>
                <w:sz w:val="22"/>
              </w:rPr>
            </w:pPr>
          </w:p>
        </w:tc>
        <w:tc>
          <w:tcPr>
            <w:tcW w:w="1319" w:type="dxa"/>
          </w:tcPr>
          <w:p>
            <w:pPr>
              <w:pStyle w:val="31"/>
              <w:rPr>
                <w:rFonts w:ascii="Times New Roman"/>
                <w:sz w:val="22"/>
              </w:rPr>
            </w:pPr>
          </w:p>
        </w:tc>
        <w:tc>
          <w:tcPr>
            <w:tcW w:w="2056" w:type="dxa"/>
          </w:tcPr>
          <w:p>
            <w:pPr>
              <w:pStyle w:val="3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9428" w:type="dxa"/>
            <w:gridSpan w:val="6"/>
          </w:tcPr>
          <w:p>
            <w:pPr>
              <w:pStyle w:val="31"/>
              <w:tabs>
                <w:tab w:val="left" w:pos="3733"/>
                <w:tab w:val="left" w:pos="5653"/>
              </w:tabs>
              <w:spacing w:before="225"/>
              <w:ind w:left="13"/>
              <w:jc w:val="center"/>
              <w:rPr>
                <w:sz w:val="24"/>
              </w:rPr>
            </w:pPr>
            <w:r>
              <w:rPr>
                <w:sz w:val="24"/>
              </w:rPr>
              <w:t>总价：人民币</w:t>
            </w:r>
            <w:r>
              <w:rPr>
                <w:sz w:val="24"/>
                <w:u w:val="single"/>
              </w:rPr>
              <w:t xml:space="preserve"> </w:t>
            </w:r>
            <w:r>
              <w:rPr>
                <w:sz w:val="24"/>
                <w:u w:val="single"/>
              </w:rPr>
              <w:tab/>
            </w:r>
            <w:r>
              <w:rPr>
                <w:sz w:val="24"/>
              </w:rPr>
              <w:t>元（￥</w:t>
            </w:r>
            <w:r>
              <w:rPr>
                <w:sz w:val="24"/>
                <w:u w:val="single"/>
              </w:rPr>
              <w:t xml:space="preserve"> </w:t>
            </w:r>
            <w:r>
              <w:rPr>
                <w:sz w:val="24"/>
                <w:u w:val="single"/>
              </w:rPr>
              <w:tab/>
            </w:r>
            <w:r>
              <w:rPr>
                <w:sz w:val="24"/>
              </w:rPr>
              <w:t>）</w:t>
            </w:r>
          </w:p>
        </w:tc>
      </w:tr>
    </w:tbl>
    <w:p>
      <w:pPr>
        <w:pStyle w:val="10"/>
        <w:spacing w:before="4"/>
        <w:rPr>
          <w:b/>
          <w:sz w:val="36"/>
        </w:rPr>
      </w:pPr>
    </w:p>
    <w:p>
      <w:pPr>
        <w:pStyle w:val="10"/>
        <w:ind w:firstLine="5320" w:firstLineChars="1900"/>
      </w:pPr>
      <w:r>
        <w:rPr>
          <w:rFonts w:hint="eastAsia"/>
        </w:rPr>
        <w:t>供应商名称（公章）：</w:t>
      </w:r>
    </w:p>
    <w:p>
      <w:pPr>
        <w:pStyle w:val="10"/>
        <w:ind w:firstLine="3640" w:firstLineChars="1300"/>
      </w:pPr>
      <w:r>
        <w:rPr>
          <w:rFonts w:hint="eastAsia"/>
        </w:rPr>
        <w:t xml:space="preserve">法定代表人或授权委托人（签字）： </w:t>
      </w:r>
    </w:p>
    <w:p>
      <w:pPr>
        <w:pStyle w:val="10"/>
        <w:ind w:firstLine="5320" w:firstLineChars="1900"/>
      </w:pPr>
      <w:r>
        <w:rPr>
          <w:rFonts w:hint="eastAsia"/>
        </w:rPr>
        <w:t>日期：  年</w:t>
      </w:r>
      <w:r>
        <w:rPr>
          <w:rFonts w:hint="eastAsia"/>
        </w:rPr>
        <w:tab/>
      </w:r>
      <w:r>
        <w:rPr>
          <w:rFonts w:hint="eastAsia"/>
        </w:rPr>
        <w:t>月</w:t>
      </w:r>
      <w:r>
        <w:rPr>
          <w:rFonts w:hint="eastAsia"/>
        </w:rPr>
        <w:tab/>
      </w:r>
      <w:r>
        <w:rPr>
          <w:rFonts w:hint="eastAsia"/>
        </w:rPr>
        <w:t>日</w:t>
      </w:r>
    </w:p>
    <w:p>
      <w:pPr>
        <w:pStyle w:val="10"/>
        <w:ind w:firstLine="5320" w:firstLineChars="1900"/>
        <w:sectPr>
          <w:pgSz w:w="11910" w:h="16840"/>
          <w:pgMar w:top="1440" w:right="1440" w:bottom="1440" w:left="1440" w:header="340" w:footer="1278" w:gutter="0"/>
          <w:pgNumType w:fmt="decimal"/>
          <w:cols w:space="720" w:num="1"/>
        </w:sectPr>
      </w:pPr>
    </w:p>
    <w:p>
      <w:pPr>
        <w:pageBreakBefore/>
        <w:snapToGrid w:val="0"/>
        <w:spacing w:before="50" w:after="120" w:afterLines="50"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中小企业声明函</w:t>
      </w:r>
    </w:p>
    <w:p>
      <w:pPr>
        <w:spacing w:line="360" w:lineRule="auto"/>
        <w:jc w:val="center"/>
        <w:rPr>
          <w:rFonts w:hint="eastAsia" w:ascii="宋体" w:hAnsi="宋体" w:eastAsia="宋体" w:cs="宋体"/>
          <w:sz w:val="24"/>
        </w:rPr>
      </w:pPr>
      <w:r>
        <w:rPr>
          <w:rFonts w:hint="eastAsia" w:ascii="宋体" w:hAnsi="宋体" w:eastAsia="宋体" w:cs="宋体"/>
          <w:sz w:val="24"/>
        </w:rPr>
        <w:t>【非中小企业的不用提供】</w:t>
      </w:r>
    </w:p>
    <w:p>
      <w:pPr>
        <w:widowControl/>
        <w:spacing w:line="360" w:lineRule="auto"/>
        <w:ind w:firstLine="360" w:firstLineChars="150"/>
        <w:jc w:val="left"/>
        <w:rPr>
          <w:rFonts w:hint="eastAsia" w:ascii="宋体" w:hAnsi="宋体" w:eastAsia="宋体" w:cs="宋体"/>
          <w:color w:val="000000"/>
          <w:kern w:val="0"/>
          <w:sz w:val="24"/>
        </w:rPr>
      </w:pPr>
      <w:r>
        <w:rPr>
          <w:rFonts w:hint="eastAsia" w:ascii="宋体" w:hAnsi="宋体" w:eastAsia="宋体" w:cs="宋体"/>
          <w:color w:val="000000"/>
          <w:kern w:val="0"/>
          <w:sz w:val="24"/>
        </w:rPr>
        <w:t>本公司（联合体）郑重声明，根据《政府采购促进中小企业发展管理办法》（财库﹝2020﹞46 号）的规定，本公司（联合体）参加</w:t>
      </w:r>
      <w:r>
        <w:rPr>
          <w:rFonts w:hint="eastAsia" w:ascii="宋体" w:hAnsi="宋体" w:eastAsia="宋体" w:cs="宋体"/>
          <w:color w:val="000000"/>
          <w:kern w:val="0"/>
          <w:sz w:val="24"/>
          <w:u w:val="single"/>
        </w:rPr>
        <w:t>（单位名称）</w:t>
      </w:r>
      <w:r>
        <w:rPr>
          <w:rFonts w:hint="eastAsia" w:ascii="宋体" w:hAnsi="宋体" w:eastAsia="宋体" w:cs="宋体"/>
          <w:color w:val="000000"/>
          <w:kern w:val="0"/>
          <w:sz w:val="24"/>
        </w:rPr>
        <w:t>的</w:t>
      </w:r>
      <w:r>
        <w:rPr>
          <w:rFonts w:hint="eastAsia" w:ascii="宋体" w:hAnsi="宋体" w:eastAsia="宋体" w:cs="宋体"/>
          <w:color w:val="000000"/>
          <w:kern w:val="0"/>
          <w:sz w:val="24"/>
          <w:u w:val="single"/>
        </w:rPr>
        <w:t>（项目名称）</w:t>
      </w:r>
      <w:r>
        <w:rPr>
          <w:rFonts w:hint="eastAsia" w:ascii="宋体" w:hAnsi="宋体" w:eastAsia="宋体" w:cs="宋体"/>
          <w:color w:val="000000"/>
          <w:kern w:val="0"/>
          <w:sz w:val="24"/>
        </w:rPr>
        <w:t>采购活动，服务全部为符合政策要求的中小企业承接。相关企业（含联合体中的中小企业、签订分包意向协议的中小企业）的具体情况如下：</w:t>
      </w:r>
    </w:p>
    <w:p>
      <w:pPr>
        <w:widowControl/>
        <w:spacing w:line="360" w:lineRule="auto"/>
        <w:ind w:firstLine="360" w:firstLineChars="15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1. </w:t>
      </w:r>
      <w:r>
        <w:rPr>
          <w:rFonts w:hint="eastAsia" w:ascii="宋体" w:hAnsi="宋体" w:eastAsia="宋体" w:cs="宋体"/>
          <w:color w:val="000000"/>
          <w:kern w:val="0"/>
          <w:sz w:val="24"/>
          <w:u w:val="single"/>
        </w:rPr>
        <w:t>（标的名称）</w:t>
      </w:r>
      <w:r>
        <w:rPr>
          <w:rFonts w:hint="eastAsia" w:ascii="宋体" w:hAnsi="宋体" w:eastAsia="宋体" w:cs="宋体"/>
          <w:color w:val="000000"/>
          <w:kern w:val="0"/>
          <w:sz w:val="24"/>
        </w:rPr>
        <w:t>，属于</w:t>
      </w:r>
      <w:r>
        <w:rPr>
          <w:rFonts w:hint="eastAsia" w:ascii="宋体" w:hAnsi="宋体" w:eastAsia="宋体" w:cs="宋体"/>
          <w:color w:val="000000"/>
          <w:kern w:val="0"/>
          <w:sz w:val="24"/>
          <w:u w:val="single"/>
        </w:rPr>
        <w:t>（采购文件中明确的所属行业）</w:t>
      </w:r>
      <w:r>
        <w:rPr>
          <w:rFonts w:hint="eastAsia" w:ascii="宋体" w:hAnsi="宋体" w:eastAsia="宋体" w:cs="宋体"/>
          <w:color w:val="000000"/>
          <w:kern w:val="0"/>
          <w:sz w:val="24"/>
        </w:rPr>
        <w:t>； 承接企业为</w:t>
      </w:r>
      <w:r>
        <w:rPr>
          <w:rFonts w:hint="eastAsia" w:ascii="宋体" w:hAnsi="宋体" w:eastAsia="宋体" w:cs="宋体"/>
          <w:color w:val="000000"/>
          <w:kern w:val="0"/>
          <w:sz w:val="24"/>
          <w:u w:val="single"/>
        </w:rPr>
        <w:t>（企业名称）</w:t>
      </w:r>
      <w:r>
        <w:rPr>
          <w:rFonts w:hint="eastAsia" w:ascii="宋体" w:hAnsi="宋体" w:eastAsia="宋体" w:cs="宋体"/>
          <w:color w:val="000000"/>
          <w:kern w:val="0"/>
          <w:sz w:val="24"/>
        </w:rPr>
        <w:t>，从业人员</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人，营业收入为</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万元，资产总额为</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万元，属于</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 xml:space="preserve">（中型企业、 小型企业、微型企业）； </w:t>
      </w:r>
    </w:p>
    <w:p>
      <w:pPr>
        <w:widowControl/>
        <w:spacing w:line="360" w:lineRule="auto"/>
        <w:ind w:firstLine="360" w:firstLineChars="15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2. </w:t>
      </w:r>
      <w:r>
        <w:rPr>
          <w:rFonts w:hint="eastAsia" w:ascii="宋体" w:hAnsi="宋体" w:eastAsia="宋体" w:cs="宋体"/>
          <w:color w:val="000000"/>
          <w:kern w:val="0"/>
          <w:sz w:val="24"/>
          <w:u w:val="single"/>
        </w:rPr>
        <w:t>（标的名称）</w:t>
      </w:r>
      <w:r>
        <w:rPr>
          <w:rFonts w:hint="eastAsia" w:ascii="宋体" w:hAnsi="宋体" w:eastAsia="宋体" w:cs="宋体"/>
          <w:color w:val="000000"/>
          <w:kern w:val="0"/>
          <w:sz w:val="24"/>
        </w:rPr>
        <w:t>，属于</w:t>
      </w:r>
      <w:r>
        <w:rPr>
          <w:rFonts w:hint="eastAsia" w:ascii="宋体" w:hAnsi="宋体" w:eastAsia="宋体" w:cs="宋体"/>
          <w:color w:val="000000"/>
          <w:kern w:val="0"/>
          <w:sz w:val="24"/>
          <w:u w:val="single"/>
        </w:rPr>
        <w:t>（采购文件中明确的所属行业）</w:t>
      </w:r>
      <w:r>
        <w:rPr>
          <w:rFonts w:hint="eastAsia" w:ascii="宋体" w:hAnsi="宋体" w:eastAsia="宋体" w:cs="宋体"/>
          <w:color w:val="000000"/>
          <w:kern w:val="0"/>
          <w:sz w:val="24"/>
        </w:rPr>
        <w:t>； 承接企业为</w:t>
      </w:r>
      <w:r>
        <w:rPr>
          <w:rFonts w:hint="eastAsia" w:ascii="宋体" w:hAnsi="宋体" w:eastAsia="宋体" w:cs="宋体"/>
          <w:color w:val="000000"/>
          <w:kern w:val="0"/>
          <w:sz w:val="24"/>
          <w:u w:val="single"/>
        </w:rPr>
        <w:t>（企业名称）</w:t>
      </w:r>
      <w:r>
        <w:rPr>
          <w:rFonts w:hint="eastAsia" w:ascii="宋体" w:hAnsi="宋体" w:eastAsia="宋体" w:cs="宋体"/>
          <w:color w:val="000000"/>
          <w:kern w:val="0"/>
          <w:sz w:val="24"/>
        </w:rPr>
        <w:t>，从业人员</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人，营业收入为</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万元，资产总额为</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万元，属于</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 xml:space="preserve">（中型企业、 小型企业、微型企业）；  </w:t>
      </w:r>
    </w:p>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w:t>
      </w:r>
    </w:p>
    <w:p>
      <w:pPr>
        <w:widowControl/>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以上企业，不属于大企业的分支机构，不存在控股股东为大企业的情形，也不存在与大企业的负责人为同一人的情形。</w:t>
      </w:r>
    </w:p>
    <w:p>
      <w:pPr>
        <w:widowControl/>
        <w:spacing w:line="360" w:lineRule="auto"/>
        <w:ind w:firstLine="360" w:firstLineChars="15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本企业对上述声明内容的真实性负责。如有虚假，将依 法承担相应责任。 </w:t>
      </w:r>
    </w:p>
    <w:p>
      <w:pPr>
        <w:widowControl/>
        <w:spacing w:line="360" w:lineRule="auto"/>
        <w:jc w:val="left"/>
        <w:rPr>
          <w:rFonts w:hint="eastAsia" w:ascii="宋体" w:hAnsi="宋体" w:eastAsia="宋体" w:cs="宋体"/>
          <w:color w:val="000000"/>
          <w:kern w:val="0"/>
          <w:sz w:val="24"/>
        </w:rPr>
      </w:pPr>
    </w:p>
    <w:p>
      <w:pPr>
        <w:widowControl/>
        <w:spacing w:line="360" w:lineRule="auto"/>
        <w:jc w:val="left"/>
        <w:rPr>
          <w:rFonts w:hint="eastAsia" w:ascii="宋体" w:hAnsi="宋体" w:eastAsia="宋体" w:cs="宋体"/>
          <w:color w:val="000000"/>
          <w:kern w:val="0"/>
          <w:sz w:val="24"/>
        </w:rPr>
      </w:pPr>
    </w:p>
    <w:p>
      <w:pPr>
        <w:widowControl/>
        <w:spacing w:line="360" w:lineRule="auto"/>
        <w:ind w:firstLine="1680" w:firstLineChars="70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企业名称（盖章）： </w:t>
      </w:r>
    </w:p>
    <w:p>
      <w:pPr>
        <w:widowControl/>
        <w:spacing w:line="360" w:lineRule="auto"/>
        <w:ind w:firstLine="2040" w:firstLineChars="85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日 期： </w:t>
      </w:r>
    </w:p>
    <w:p>
      <w:pPr>
        <w:spacing w:line="600" w:lineRule="exact"/>
        <w:rPr>
          <w:rFonts w:ascii="宋体" w:hAnsi="宋体" w:cs="宋体"/>
          <w:sz w:val="24"/>
        </w:rPr>
      </w:pPr>
    </w:p>
    <w:p>
      <w:pPr>
        <w:spacing w:line="600" w:lineRule="exact"/>
        <w:rPr>
          <w:rFonts w:ascii="宋体" w:hAnsi="宋体" w:cs="宋体"/>
          <w:sz w:val="24"/>
        </w:rPr>
      </w:pPr>
    </w:p>
    <w:p>
      <w:pPr>
        <w:spacing w:line="600" w:lineRule="exact"/>
        <w:rPr>
          <w:rFonts w:ascii="宋体" w:hAnsi="宋体" w:cs="宋体"/>
          <w:sz w:val="24"/>
        </w:rPr>
      </w:pPr>
    </w:p>
    <w:p>
      <w:pPr>
        <w:spacing w:line="600" w:lineRule="exact"/>
        <w:rPr>
          <w:rFonts w:ascii="宋体" w:hAnsi="宋体" w:cs="宋体"/>
          <w:sz w:val="24"/>
        </w:rPr>
      </w:pPr>
    </w:p>
    <w:p>
      <w:pPr>
        <w:spacing w:line="600" w:lineRule="exact"/>
        <w:rPr>
          <w:rFonts w:ascii="宋体" w:hAnsi="宋体" w:cs="宋体"/>
          <w:sz w:val="24"/>
        </w:rPr>
      </w:pPr>
    </w:p>
    <w:p>
      <w:pPr>
        <w:spacing w:line="600" w:lineRule="exact"/>
        <w:rPr>
          <w:rFonts w:ascii="宋体" w:hAnsi="宋体" w:cs="宋体"/>
          <w:sz w:val="24"/>
        </w:rPr>
      </w:pPr>
    </w:p>
    <w:p>
      <w:pPr>
        <w:pStyle w:val="2"/>
        <w:ind w:firstLine="560"/>
      </w:pPr>
    </w:p>
    <w:p>
      <w:pPr>
        <w:snapToGrid w:val="0"/>
        <w:spacing w:before="50" w:after="120" w:afterLines="50" w:line="600" w:lineRule="exact"/>
        <w:jc w:val="center"/>
        <w:rPr>
          <w:rFonts w:ascii="宋体" w:hAnsi="宋体"/>
          <w:b/>
          <w:bCs/>
          <w:color w:val="000000"/>
          <w:szCs w:val="28"/>
        </w:rPr>
      </w:pPr>
      <w:r>
        <w:rPr>
          <w:rFonts w:hint="eastAsia" w:ascii="宋体" w:hAnsi="宋体"/>
          <w:b/>
          <w:bCs/>
          <w:color w:val="000000"/>
          <w:szCs w:val="28"/>
        </w:rPr>
        <w:t>监狱企业声明函</w:t>
      </w:r>
    </w:p>
    <w:p>
      <w:pPr>
        <w:spacing w:line="600" w:lineRule="exact"/>
        <w:jc w:val="center"/>
        <w:rPr>
          <w:rFonts w:ascii="宋体" w:hAnsi="宋体" w:cs="宋体"/>
          <w:sz w:val="24"/>
        </w:rPr>
      </w:pPr>
      <w:r>
        <w:rPr>
          <w:rFonts w:hint="eastAsia" w:ascii="宋体" w:hAnsi="宋体" w:cs="宋体"/>
          <w:sz w:val="24"/>
        </w:rPr>
        <w:t>【非监狱企业的不用提供】</w:t>
      </w:r>
    </w:p>
    <w:p>
      <w:pPr>
        <w:spacing w:line="600" w:lineRule="exact"/>
        <w:ind w:firstLine="480" w:firstLineChars="200"/>
        <w:rPr>
          <w:rFonts w:ascii="宋体" w:hAnsi="宋体" w:cs="宋体"/>
          <w:sz w:val="24"/>
        </w:rPr>
      </w:pPr>
      <w:r>
        <w:rPr>
          <w:rFonts w:hint="eastAsia" w:ascii="宋体" w:hAnsi="宋体" w:cs="宋体"/>
          <w:sz w:val="24"/>
        </w:rPr>
        <w:t>本企业郑重声明，根据《关于政府采购支持监狱企业发展有关间想的通知》(财库[2014]68号）的规定，本企业为监狱企业。</w:t>
      </w:r>
    </w:p>
    <w:p>
      <w:pPr>
        <w:spacing w:line="600" w:lineRule="exact"/>
        <w:ind w:firstLine="480" w:firstLineChars="200"/>
        <w:rPr>
          <w:rFonts w:ascii="宋体" w:hAnsi="宋体" w:cs="宋体"/>
          <w:sz w:val="24"/>
        </w:rPr>
      </w:pPr>
      <w:r>
        <w:rPr>
          <w:rFonts w:hint="eastAsia" w:ascii="宋体" w:hAnsi="宋体" w:cs="宋体"/>
          <w:sz w:val="24"/>
        </w:rPr>
        <w:t>根据上述标准，我企业属于监狱企业的理由为:</w:t>
      </w:r>
      <w:r>
        <w:rPr>
          <w:rFonts w:hint="eastAsia" w:ascii="宋体" w:hAnsi="宋体" w:cs="宋体"/>
          <w:sz w:val="24"/>
          <w:u w:val="single"/>
        </w:rPr>
        <w:t xml:space="preserve">                                 </w:t>
      </w:r>
      <w:r>
        <w:rPr>
          <w:rFonts w:hint="eastAsia" w:ascii="宋体" w:hAnsi="宋体" w:cs="宋体"/>
          <w:sz w:val="24"/>
        </w:rPr>
        <w:t xml:space="preserve">       </w:t>
      </w:r>
    </w:p>
    <w:p>
      <w:pPr>
        <w:spacing w:line="600" w:lineRule="exact"/>
        <w:ind w:firstLine="480" w:firstLineChars="200"/>
        <w:rPr>
          <w:rFonts w:ascii="宋体" w:hAnsi="宋体" w:cs="宋体"/>
          <w:sz w:val="24"/>
        </w:rPr>
      </w:pPr>
      <w:r>
        <w:rPr>
          <w:rFonts w:hint="eastAsia" w:ascii="宋体" w:hAnsi="宋体" w:cs="宋体"/>
          <w:sz w:val="24"/>
        </w:rPr>
        <w:t>本企业为参加(项目名称:</w:t>
      </w:r>
      <w:r>
        <w:rPr>
          <w:rFonts w:hint="eastAsia" w:ascii="宋体" w:hAnsi="宋体" w:cs="宋体"/>
          <w:sz w:val="24"/>
          <w:u w:val="single"/>
        </w:rPr>
        <w:t xml:space="preserve">                         </w:t>
      </w:r>
      <w:r>
        <w:rPr>
          <w:rFonts w:hint="eastAsia" w:ascii="宋体" w:hAnsi="宋体" w:cs="宋体"/>
          <w:sz w:val="24"/>
        </w:rPr>
        <w:t>) (项目编号:</w:t>
      </w:r>
      <w:r>
        <w:rPr>
          <w:rFonts w:hint="eastAsia" w:ascii="宋体" w:hAnsi="宋体" w:cs="宋体"/>
          <w:sz w:val="24"/>
          <w:u w:val="single"/>
        </w:rPr>
        <w:t xml:space="preserve">            </w:t>
      </w:r>
      <w:r>
        <w:rPr>
          <w:rFonts w:hint="eastAsia" w:ascii="宋体" w:hAnsi="宋体" w:cs="宋体"/>
          <w:sz w:val="24"/>
        </w:rPr>
        <w:t>)采购活动提供本企业的设备。</w:t>
      </w:r>
    </w:p>
    <w:p>
      <w:pPr>
        <w:spacing w:line="600" w:lineRule="exact"/>
        <w:ind w:firstLine="360" w:firstLineChars="150"/>
        <w:rPr>
          <w:rFonts w:ascii="宋体" w:hAnsi="宋体" w:cs="宋体"/>
          <w:sz w:val="24"/>
        </w:rPr>
      </w:pPr>
      <w:r>
        <w:rPr>
          <w:rFonts w:hint="eastAsia" w:ascii="宋体" w:hAnsi="宋体" w:cs="宋体"/>
          <w:sz w:val="24"/>
        </w:rPr>
        <w:t>本企业对上述声明的真实性负责。如有虚假，将依法承担相应责任。</w:t>
      </w:r>
    </w:p>
    <w:p>
      <w:pPr>
        <w:spacing w:line="600" w:lineRule="exact"/>
        <w:rPr>
          <w:rFonts w:ascii="宋体" w:hAnsi="宋体" w:cs="宋体"/>
          <w:sz w:val="24"/>
        </w:rPr>
      </w:pPr>
    </w:p>
    <w:p>
      <w:pPr>
        <w:spacing w:line="600" w:lineRule="exact"/>
        <w:rPr>
          <w:rFonts w:ascii="宋体" w:hAnsi="宋体" w:cs="宋体"/>
          <w:sz w:val="24"/>
        </w:rPr>
      </w:pPr>
    </w:p>
    <w:p>
      <w:pPr>
        <w:spacing w:line="600" w:lineRule="exact"/>
        <w:ind w:firstLine="360" w:firstLineChars="150"/>
        <w:rPr>
          <w:rFonts w:ascii="宋体" w:hAnsi="宋体" w:cs="宋体"/>
          <w:sz w:val="24"/>
        </w:rPr>
      </w:pPr>
      <w:r>
        <w:rPr>
          <w:rFonts w:hint="eastAsia" w:ascii="宋体" w:hAnsi="宋体" w:cs="宋体"/>
          <w:sz w:val="24"/>
        </w:rPr>
        <w:t>供应商名称(盖章) :</w:t>
      </w:r>
    </w:p>
    <w:p>
      <w:pPr>
        <w:spacing w:line="600" w:lineRule="exact"/>
        <w:ind w:firstLine="360" w:firstLineChars="150"/>
        <w:rPr>
          <w:rFonts w:ascii="宋体" w:hAnsi="宋体" w:cs="宋体"/>
          <w:sz w:val="24"/>
        </w:rPr>
      </w:pPr>
      <w:r>
        <w:rPr>
          <w:rFonts w:hint="eastAsia" w:ascii="宋体" w:hAnsi="宋体" w:cs="宋体"/>
          <w:sz w:val="24"/>
        </w:rPr>
        <w:t>日期:  年  月   日</w:t>
      </w:r>
    </w:p>
    <w:p>
      <w:pPr>
        <w:spacing w:line="600" w:lineRule="exact"/>
        <w:rPr>
          <w:rFonts w:ascii="宋体" w:hAnsi="宋体" w:cs="宋体"/>
          <w:sz w:val="24"/>
        </w:rPr>
      </w:pPr>
    </w:p>
    <w:p>
      <w:pPr>
        <w:spacing w:line="600" w:lineRule="exact"/>
        <w:rPr>
          <w:rFonts w:ascii="宋体" w:hAnsi="宋体" w:cs="宋体"/>
          <w:sz w:val="24"/>
        </w:rPr>
      </w:pPr>
    </w:p>
    <w:p>
      <w:pPr>
        <w:spacing w:line="600" w:lineRule="exact"/>
        <w:ind w:firstLine="480" w:firstLineChars="200"/>
        <w:rPr>
          <w:rFonts w:ascii="宋体" w:hAnsi="宋体" w:cs="宋体"/>
          <w:sz w:val="24"/>
        </w:rPr>
      </w:pPr>
      <w:r>
        <w:rPr>
          <w:rFonts w:hint="eastAsia" w:ascii="宋体" w:hAnsi="宋体" w:cs="宋体"/>
          <w:sz w:val="24"/>
        </w:rPr>
        <w:t>监狱企业参加政府采购活动时，应当提供由省级以上监狱管理局、戒毒管理局(含新疆生产建设兵团)出具的属于监狱企业的证明文件；</w:t>
      </w:r>
    </w:p>
    <w:p>
      <w:pPr>
        <w:spacing w:line="600" w:lineRule="exact"/>
        <w:ind w:firstLine="480" w:firstLineChars="200"/>
        <w:rPr>
          <w:rFonts w:ascii="宋体" w:hAnsi="宋体" w:cs="宋体"/>
          <w:sz w:val="24"/>
        </w:rPr>
      </w:pPr>
      <w:r>
        <w:rPr>
          <w:rFonts w:hint="eastAsia" w:ascii="宋体" w:hAnsi="宋体" w:cs="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before="50" w:after="120" w:afterLines="50" w:line="600" w:lineRule="exact"/>
        <w:rPr>
          <w:rFonts w:ascii="宋体" w:hAnsi="宋体"/>
          <w:b/>
          <w:bCs/>
          <w:color w:val="000000"/>
          <w:szCs w:val="28"/>
        </w:rPr>
      </w:pPr>
    </w:p>
    <w:p>
      <w:pPr>
        <w:snapToGrid w:val="0"/>
        <w:spacing w:before="50" w:after="120" w:afterLines="50" w:line="600" w:lineRule="exact"/>
        <w:rPr>
          <w:rFonts w:ascii="宋体" w:hAnsi="宋体"/>
          <w:b/>
          <w:bCs/>
          <w:color w:val="000000"/>
          <w:szCs w:val="28"/>
        </w:rPr>
      </w:pPr>
    </w:p>
    <w:p>
      <w:pPr>
        <w:snapToGrid w:val="0"/>
        <w:spacing w:before="50" w:after="120" w:afterLines="50" w:line="600" w:lineRule="exact"/>
        <w:jc w:val="center"/>
        <w:rPr>
          <w:rFonts w:ascii="宋体" w:hAnsi="宋体"/>
          <w:b/>
          <w:bCs/>
          <w:color w:val="000000"/>
          <w:szCs w:val="28"/>
        </w:rPr>
      </w:pPr>
      <w:r>
        <w:rPr>
          <w:rFonts w:hint="eastAsia" w:ascii="宋体" w:hAnsi="宋体"/>
          <w:b/>
          <w:bCs/>
          <w:color w:val="000000"/>
          <w:szCs w:val="28"/>
        </w:rPr>
        <w:t>残疾人福利性单位声明函</w:t>
      </w:r>
    </w:p>
    <w:p>
      <w:pPr>
        <w:spacing w:line="600" w:lineRule="exact"/>
        <w:jc w:val="center"/>
        <w:rPr>
          <w:rFonts w:ascii="宋体" w:hAnsi="宋体" w:cs="宋体"/>
          <w:sz w:val="24"/>
        </w:rPr>
      </w:pPr>
      <w:r>
        <w:rPr>
          <w:rFonts w:hint="eastAsia" w:ascii="宋体" w:hAnsi="宋体" w:cs="宋体"/>
          <w:sz w:val="24"/>
        </w:rPr>
        <w:t>【非残疾人福利性单位不用提供】</w:t>
      </w:r>
    </w:p>
    <w:p>
      <w:pPr>
        <w:spacing w:line="600" w:lineRule="exact"/>
        <w:ind w:firstLine="480" w:firstLineChars="200"/>
        <w:rPr>
          <w:rFonts w:ascii="宋体" w:hAnsi="宋体" w:cs="宋体"/>
          <w:sz w:val="24"/>
        </w:rPr>
      </w:pPr>
      <w:r>
        <w:rPr>
          <w:rFonts w:hint="eastAsia" w:ascii="宋体" w:hAnsi="宋体" w:cs="宋体"/>
          <w:sz w:val="24"/>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(采购人名称)单位的</w:t>
      </w:r>
      <w:r>
        <w:rPr>
          <w:rFonts w:hint="eastAsia" w:ascii="宋体" w:hAnsi="宋体" w:cs="宋体"/>
          <w:sz w:val="24"/>
          <w:u w:val="single"/>
        </w:rPr>
        <w:t xml:space="preserve">                       </w:t>
      </w:r>
      <w:r>
        <w:rPr>
          <w:rFonts w:hint="eastAsia" w:ascii="宋体" w:hAnsi="宋体" w:cs="宋体"/>
          <w:sz w:val="24"/>
        </w:rPr>
        <w:t>(项目名称)项目采购活动提供本单位制造的货物(由本单位承担工程/提供服务)，或者提供其他残疾人福利性单位制造的货物(不包括使用非残疾人福利性单位注册商标的货物)。</w:t>
      </w:r>
    </w:p>
    <w:p>
      <w:pPr>
        <w:spacing w:line="600" w:lineRule="exact"/>
        <w:ind w:firstLine="480" w:firstLineChars="200"/>
        <w:rPr>
          <w:rFonts w:ascii="宋体" w:hAnsi="宋体" w:cs="宋体"/>
          <w:sz w:val="24"/>
        </w:rPr>
      </w:pPr>
      <w:r>
        <w:rPr>
          <w:rFonts w:hint="eastAsia" w:ascii="宋体" w:hAnsi="宋体" w:cs="宋体"/>
          <w:sz w:val="24"/>
        </w:rPr>
        <w:t>本单位对上述声明的真实性负责，如有虚假，将依法承但相应责任。</w:t>
      </w:r>
    </w:p>
    <w:p>
      <w:pPr>
        <w:spacing w:line="600" w:lineRule="exact"/>
        <w:ind w:firstLine="480" w:firstLineChars="200"/>
        <w:rPr>
          <w:rFonts w:ascii="宋体" w:hAnsi="宋体" w:cs="宋体"/>
          <w:sz w:val="24"/>
        </w:rPr>
      </w:pPr>
    </w:p>
    <w:p>
      <w:pPr>
        <w:spacing w:line="600" w:lineRule="exact"/>
        <w:ind w:firstLine="480" w:firstLineChars="200"/>
        <w:rPr>
          <w:rFonts w:ascii="宋体" w:hAnsi="宋体" w:cs="宋体"/>
          <w:sz w:val="24"/>
        </w:rPr>
      </w:pPr>
    </w:p>
    <w:p>
      <w:pPr>
        <w:spacing w:line="600" w:lineRule="exact"/>
        <w:ind w:firstLine="480" w:firstLineChars="200"/>
        <w:rPr>
          <w:rFonts w:ascii="宋体" w:hAnsi="宋体" w:cs="宋体"/>
          <w:sz w:val="24"/>
        </w:rPr>
      </w:pPr>
      <w:r>
        <w:rPr>
          <w:rFonts w:hint="eastAsia" w:ascii="宋体" w:hAnsi="宋体" w:cs="宋体"/>
          <w:sz w:val="24"/>
        </w:rPr>
        <w:t>供应商名称(盖章)：</w:t>
      </w:r>
    </w:p>
    <w:p>
      <w:pPr>
        <w:spacing w:line="600" w:lineRule="exact"/>
        <w:ind w:firstLine="480" w:firstLineChars="200"/>
        <w:rPr>
          <w:rFonts w:ascii="宋体" w:hAnsi="宋体" w:cs="宋体"/>
          <w:sz w:val="24"/>
        </w:rPr>
      </w:pPr>
      <w:r>
        <w:rPr>
          <w:rFonts w:hint="eastAsia" w:ascii="宋体" w:hAnsi="宋体" w:cs="宋体"/>
          <w:sz w:val="24"/>
        </w:rPr>
        <w:t>日期：  年  月  日</w:t>
      </w:r>
    </w:p>
    <w:p>
      <w:pPr>
        <w:spacing w:line="600" w:lineRule="exact"/>
        <w:ind w:firstLine="480" w:firstLineChars="200"/>
        <w:rPr>
          <w:rFonts w:ascii="宋体" w:hAnsi="宋体" w:cs="宋体"/>
          <w:sz w:val="24"/>
        </w:rPr>
      </w:pPr>
    </w:p>
    <w:p>
      <w:pPr>
        <w:spacing w:line="600" w:lineRule="exact"/>
        <w:ind w:firstLine="480" w:firstLineChars="200"/>
        <w:rPr>
          <w:rFonts w:ascii="宋体" w:hAnsi="宋体" w:cs="宋体"/>
          <w:sz w:val="24"/>
        </w:rPr>
      </w:pPr>
    </w:p>
    <w:p>
      <w:pPr>
        <w:spacing w:line="600" w:lineRule="exact"/>
        <w:ind w:firstLine="480" w:firstLineChars="200"/>
        <w:rPr>
          <w:rFonts w:ascii="宋体" w:hAnsi="宋体" w:cs="宋体"/>
          <w:sz w:val="24"/>
        </w:rPr>
      </w:pPr>
    </w:p>
    <w:p>
      <w:pPr>
        <w:spacing w:line="600" w:lineRule="exact"/>
        <w:ind w:firstLine="480" w:firstLineChars="200"/>
        <w:rPr>
          <w:rFonts w:ascii="宋体" w:hAnsi="宋体" w:cs="宋体"/>
          <w:sz w:val="24"/>
        </w:rPr>
      </w:pPr>
    </w:p>
    <w:p>
      <w:pPr>
        <w:spacing w:line="600" w:lineRule="exact"/>
        <w:ind w:firstLine="480" w:firstLineChars="200"/>
        <w:rPr>
          <w:rFonts w:ascii="宋体" w:hAnsi="宋体" w:cs="宋体"/>
          <w:sz w:val="24"/>
        </w:rPr>
      </w:pPr>
    </w:p>
    <w:p>
      <w:pPr>
        <w:spacing w:line="600" w:lineRule="exact"/>
        <w:rPr>
          <w:rFonts w:ascii="宋体" w:hAnsi="宋体" w:cs="宋体"/>
          <w:sz w:val="24"/>
        </w:rPr>
      </w:pPr>
    </w:p>
    <w:p>
      <w:pPr>
        <w:spacing w:line="600" w:lineRule="exact"/>
        <w:rPr>
          <w:rFonts w:ascii="宋体" w:hAnsi="宋体" w:cs="宋体"/>
          <w:sz w:val="24"/>
        </w:rPr>
      </w:pPr>
    </w:p>
    <w:p>
      <w:pPr>
        <w:spacing w:line="600" w:lineRule="exact"/>
        <w:rPr>
          <w:rFonts w:ascii="宋体" w:hAnsi="宋体" w:cs="宋体"/>
          <w:sz w:val="24"/>
        </w:rPr>
      </w:pPr>
    </w:p>
    <w:p>
      <w:pPr>
        <w:spacing w:line="600" w:lineRule="exact"/>
        <w:rPr>
          <w:rFonts w:ascii="宋体" w:hAnsi="宋体" w:cs="宋体"/>
          <w:sz w:val="24"/>
        </w:rPr>
      </w:pPr>
    </w:p>
    <w:p>
      <w:pPr>
        <w:spacing w:line="600" w:lineRule="exact"/>
        <w:rPr>
          <w:rFonts w:ascii="宋体" w:hAnsi="宋体" w:cs="宋体"/>
          <w:sz w:val="24"/>
        </w:rPr>
      </w:pPr>
    </w:p>
    <w:p>
      <w:pPr>
        <w:snapToGrid w:val="0"/>
        <w:spacing w:before="50" w:after="120" w:afterLines="50" w:line="600" w:lineRule="exact"/>
        <w:jc w:val="center"/>
        <w:rPr>
          <w:rFonts w:ascii="宋体" w:hAnsi="宋体"/>
          <w:b/>
          <w:bCs/>
          <w:color w:val="000000"/>
          <w:szCs w:val="28"/>
        </w:rPr>
      </w:pPr>
      <w:r>
        <w:rPr>
          <w:rFonts w:hint="eastAsia" w:ascii="宋体" w:hAnsi="宋体"/>
          <w:b/>
          <w:bCs/>
          <w:color w:val="000000"/>
          <w:szCs w:val="28"/>
        </w:rPr>
        <w:t>招标代理服务费承诺函</w:t>
      </w:r>
    </w:p>
    <w:p>
      <w:pPr>
        <w:pStyle w:val="7"/>
        <w:spacing w:line="640" w:lineRule="exact"/>
        <w:ind w:firstLine="0"/>
        <w:jc w:val="left"/>
        <w:rPr>
          <w:rFonts w:ascii="宋体" w:hAnsi="宋体" w:cs="宋体"/>
          <w:sz w:val="24"/>
        </w:rPr>
      </w:pPr>
      <w:r>
        <w:rPr>
          <w:rFonts w:hint="eastAsia" w:ascii="宋体" w:hAnsi="宋体" w:cs="宋体"/>
          <w:sz w:val="24"/>
        </w:rPr>
        <w:t>湖州建通工程管理有限公司：</w:t>
      </w:r>
    </w:p>
    <w:p>
      <w:pPr>
        <w:pStyle w:val="7"/>
        <w:spacing w:line="640" w:lineRule="exact"/>
        <w:ind w:firstLine="480" w:firstLineChars="200"/>
        <w:jc w:val="left"/>
        <w:rPr>
          <w:rFonts w:ascii="宋体" w:hAnsi="宋体" w:cs="宋体"/>
          <w:sz w:val="24"/>
        </w:rPr>
      </w:pPr>
      <w:r>
        <w:rPr>
          <w:rFonts w:hint="eastAsia" w:ascii="宋体" w:hAnsi="宋体" w:cs="宋体"/>
          <w:sz w:val="24"/>
        </w:rPr>
        <w:t>根据招标文件的规定，一旦我公司中标，我公司同意按招标文件要求向贵公司交纳中标项目的招标代理服务费，在确定中标供应商后，领取中标通知书前的当天一次性结清。</w:t>
      </w:r>
    </w:p>
    <w:p>
      <w:pPr>
        <w:pStyle w:val="7"/>
        <w:spacing w:line="640" w:lineRule="exact"/>
        <w:jc w:val="left"/>
        <w:rPr>
          <w:rFonts w:ascii="宋体" w:hAnsi="宋体" w:cs="宋体"/>
          <w:sz w:val="24"/>
        </w:rPr>
      </w:pPr>
      <w:r>
        <w:rPr>
          <w:rFonts w:hint="eastAsia" w:ascii="宋体" w:hAnsi="宋体" w:cs="宋体"/>
          <w:sz w:val="24"/>
        </w:rPr>
        <w:t>本承诺函自开标之日起至本次采购期满有效。</w:t>
      </w:r>
    </w:p>
    <w:p>
      <w:pPr>
        <w:pStyle w:val="7"/>
        <w:spacing w:line="640" w:lineRule="exact"/>
        <w:ind w:firstLine="0"/>
        <w:jc w:val="left"/>
        <w:rPr>
          <w:rFonts w:ascii="宋体" w:hAnsi="宋体" w:cs="宋体"/>
          <w:sz w:val="24"/>
        </w:rPr>
      </w:pPr>
    </w:p>
    <w:p>
      <w:pPr>
        <w:pStyle w:val="7"/>
        <w:spacing w:line="640" w:lineRule="exact"/>
        <w:ind w:firstLine="0"/>
        <w:jc w:val="left"/>
        <w:rPr>
          <w:rFonts w:ascii="宋体" w:hAnsi="宋体" w:cs="宋体"/>
          <w:sz w:val="24"/>
        </w:rPr>
      </w:pPr>
      <w:r>
        <w:rPr>
          <w:rFonts w:hint="eastAsia" w:ascii="宋体" w:hAnsi="宋体" w:cs="宋体"/>
          <w:sz w:val="24"/>
        </w:rPr>
        <w:t>法定代表人或授权代表签字：</w:t>
      </w:r>
    </w:p>
    <w:p>
      <w:pPr>
        <w:pStyle w:val="7"/>
        <w:spacing w:line="640" w:lineRule="exact"/>
        <w:ind w:firstLine="0"/>
        <w:jc w:val="left"/>
        <w:rPr>
          <w:rFonts w:ascii="宋体" w:hAnsi="宋体" w:cs="宋体"/>
          <w:sz w:val="24"/>
        </w:rPr>
      </w:pPr>
      <w:r>
        <w:rPr>
          <w:rFonts w:hint="eastAsia" w:ascii="宋体" w:hAnsi="宋体" w:cs="宋体"/>
          <w:sz w:val="24"/>
        </w:rPr>
        <w:t>供应商公章：</w:t>
      </w:r>
    </w:p>
    <w:p>
      <w:pPr>
        <w:pStyle w:val="7"/>
        <w:spacing w:line="640" w:lineRule="exact"/>
        <w:ind w:firstLine="0"/>
        <w:jc w:val="left"/>
        <w:rPr>
          <w:rFonts w:ascii="宋体" w:hAnsi="宋体" w:cs="宋体"/>
          <w:sz w:val="24"/>
        </w:rPr>
      </w:pPr>
      <w:r>
        <w:rPr>
          <w:rFonts w:hint="eastAsia" w:ascii="宋体" w:hAnsi="宋体" w:cs="宋体"/>
          <w:sz w:val="24"/>
        </w:rPr>
        <w:t>日期：202</w:t>
      </w:r>
      <w:r>
        <w:rPr>
          <w:rFonts w:hint="eastAsia" w:ascii="宋体" w:hAnsi="宋体" w:cs="宋体"/>
          <w:sz w:val="24"/>
          <w:lang w:val="en-US" w:eastAsia="zh-CN"/>
        </w:rPr>
        <w:t>2</w:t>
      </w:r>
      <w:r>
        <w:rPr>
          <w:rFonts w:hint="eastAsia" w:ascii="宋体" w:hAnsi="宋体" w:cs="宋体"/>
          <w:sz w:val="24"/>
        </w:rPr>
        <w:t>年  月  日</w:t>
      </w:r>
    </w:p>
    <w:p>
      <w:pPr>
        <w:pBdr>
          <w:bottom w:val="single" w:color="auto" w:sz="6" w:space="1"/>
        </w:pBdr>
        <w:spacing w:line="540" w:lineRule="exact"/>
        <w:rPr>
          <w:sz w:val="24"/>
        </w:rPr>
      </w:pPr>
    </w:p>
    <w:p>
      <w:pPr>
        <w:spacing w:line="600" w:lineRule="exact"/>
        <w:rPr>
          <w:rFonts w:ascii="宋体" w:hAnsi="宋体"/>
          <w:sz w:val="24"/>
        </w:rPr>
      </w:pPr>
    </w:p>
    <w:p>
      <w:pPr>
        <w:spacing w:line="600" w:lineRule="exact"/>
        <w:rPr>
          <w:rFonts w:ascii="宋体" w:hAnsi="宋体"/>
          <w:sz w:val="24"/>
        </w:rPr>
      </w:pPr>
    </w:p>
    <w:p>
      <w:pPr>
        <w:widowControl/>
        <w:jc w:val="left"/>
        <w:rPr>
          <w:rFonts w:ascii="宋体" w:hAnsi="宋体"/>
          <w:sz w:val="24"/>
        </w:rPr>
      </w:pPr>
      <w:r>
        <w:rPr>
          <w:rFonts w:hint="eastAsia" w:ascii="宋体" w:hAnsi="宋体" w:cs="宋体"/>
          <w:b/>
          <w:color w:val="000000"/>
          <w:kern w:val="0"/>
          <w:sz w:val="24"/>
          <w:u w:val="single"/>
          <w:lang w:bidi="ar"/>
        </w:rPr>
        <w:t>代理费汇款账号：</w:t>
      </w:r>
      <w:r>
        <w:rPr>
          <w:rFonts w:hint="eastAsia" w:ascii="宋体" w:hAnsi="宋体" w:cs="宋体"/>
          <w:b/>
          <w:color w:val="000000"/>
          <w:kern w:val="0"/>
          <w:sz w:val="24"/>
          <w:lang w:bidi="ar"/>
        </w:rPr>
        <w:t xml:space="preserve"> </w:t>
      </w:r>
    </w:p>
    <w:p>
      <w:pPr>
        <w:spacing w:line="600" w:lineRule="exact"/>
        <w:rPr>
          <w:rFonts w:ascii="宋体" w:hAnsi="宋体"/>
          <w:sz w:val="24"/>
        </w:rPr>
      </w:pPr>
      <w:r>
        <w:rPr>
          <w:rFonts w:hint="eastAsia" w:ascii="宋体" w:hAnsi="宋体"/>
          <w:sz w:val="24"/>
        </w:rPr>
        <w:t>开户名称：湖州建通工程管理有限公司</w:t>
      </w:r>
    </w:p>
    <w:p>
      <w:pPr>
        <w:spacing w:line="600" w:lineRule="exact"/>
        <w:rPr>
          <w:rFonts w:ascii="宋体" w:hAnsi="宋体"/>
          <w:sz w:val="24"/>
        </w:rPr>
      </w:pPr>
      <w:r>
        <w:rPr>
          <w:rFonts w:hint="eastAsia" w:ascii="宋体" w:hAnsi="宋体"/>
          <w:sz w:val="24"/>
        </w:rPr>
        <w:t>开户银行：嘉兴银行湖州南浔支行</w:t>
      </w:r>
    </w:p>
    <w:p>
      <w:pPr>
        <w:spacing w:line="600" w:lineRule="exact"/>
        <w:rPr>
          <w:rFonts w:ascii="宋体" w:hAnsi="宋体"/>
          <w:sz w:val="24"/>
        </w:rPr>
      </w:pPr>
      <w:r>
        <w:rPr>
          <w:rFonts w:hint="eastAsia" w:ascii="宋体" w:hAnsi="宋体"/>
          <w:sz w:val="24"/>
        </w:rPr>
        <w:t>银行账号：601601201900007508</w:t>
      </w:r>
    </w:p>
    <w:p>
      <w:pPr>
        <w:spacing w:line="600" w:lineRule="exact"/>
        <w:rPr>
          <w:rFonts w:ascii="宋体" w:hAnsi="宋体"/>
          <w:sz w:val="24"/>
        </w:rPr>
      </w:pPr>
    </w:p>
    <w:p>
      <w:pPr>
        <w:spacing w:line="600" w:lineRule="exact"/>
        <w:rPr>
          <w:rFonts w:ascii="宋体" w:hAnsi="宋体"/>
          <w:sz w:val="24"/>
        </w:rPr>
      </w:pPr>
    </w:p>
    <w:p>
      <w:pPr>
        <w:spacing w:line="600" w:lineRule="exact"/>
        <w:rPr>
          <w:rFonts w:ascii="宋体" w:hAnsi="宋体"/>
          <w:sz w:val="24"/>
        </w:rPr>
      </w:pPr>
    </w:p>
    <w:p>
      <w:pPr>
        <w:spacing w:line="600" w:lineRule="exact"/>
        <w:rPr>
          <w:rFonts w:ascii="宋体" w:hAnsi="宋体"/>
          <w:sz w:val="24"/>
        </w:rPr>
      </w:pPr>
    </w:p>
    <w:p>
      <w:pPr>
        <w:spacing w:line="600" w:lineRule="exact"/>
        <w:rPr>
          <w:rFonts w:ascii="宋体" w:hAnsi="宋体"/>
          <w:sz w:val="24"/>
        </w:rPr>
      </w:pPr>
    </w:p>
    <w:p>
      <w:pPr>
        <w:snapToGrid w:val="0"/>
        <w:spacing w:before="50" w:after="50"/>
        <w:jc w:val="left"/>
        <w:rPr>
          <w:rFonts w:ascii="宋体" w:hAnsi="宋体"/>
          <w:b/>
          <w:bCs/>
          <w:color w:val="000000"/>
          <w:szCs w:val="28"/>
        </w:rPr>
      </w:pPr>
    </w:p>
    <w:p>
      <w:pPr>
        <w:snapToGrid w:val="0"/>
        <w:spacing w:before="50" w:after="50"/>
        <w:jc w:val="left"/>
        <w:rPr>
          <w:rFonts w:ascii="宋体" w:hAnsi="宋体"/>
          <w:b/>
          <w:bCs/>
          <w:color w:val="000000"/>
          <w:szCs w:val="28"/>
        </w:rPr>
      </w:pPr>
    </w:p>
    <w:p>
      <w:pPr>
        <w:spacing w:before="104"/>
        <w:ind w:right="8290"/>
        <w:jc w:val="center"/>
        <w:rPr>
          <w:b/>
        </w:rPr>
      </w:pPr>
      <w:r>
        <w:rPr>
          <w:b/>
        </w:rPr>
        <w:t>附件：</w:t>
      </w:r>
    </w:p>
    <w:p>
      <w:pPr>
        <w:snapToGrid w:val="0"/>
        <w:spacing w:before="50" w:after="50"/>
        <w:jc w:val="center"/>
        <w:rPr>
          <w:rFonts w:ascii="宋体" w:hAnsi="宋体"/>
          <w:b/>
          <w:bCs/>
          <w:color w:val="000000"/>
          <w:szCs w:val="28"/>
        </w:rPr>
      </w:pPr>
      <w:r>
        <w:rPr>
          <w:rFonts w:hint="eastAsia" w:ascii="宋体" w:hAnsi="宋体"/>
          <w:b/>
          <w:bCs/>
          <w:color w:val="000000"/>
          <w:szCs w:val="28"/>
        </w:rPr>
        <w:t>1、供应商自评分索引表</w:t>
      </w:r>
    </w:p>
    <w:p>
      <w:pPr>
        <w:snapToGrid w:val="0"/>
        <w:spacing w:before="50"/>
        <w:jc w:val="center"/>
        <w:rPr>
          <w:rFonts w:ascii="仿宋_GB2312" w:hAnsi="仿宋" w:eastAsia="仿宋_GB2312"/>
          <w:b/>
          <w:szCs w:val="28"/>
        </w:rPr>
      </w:pPr>
    </w:p>
    <w:p>
      <w:pPr>
        <w:pStyle w:val="8"/>
        <w:ind w:firstLine="480"/>
        <w:rPr>
          <w:rFonts w:ascii="宋体" w:hAnsi="宋体" w:eastAsia="宋体"/>
          <w:color w:val="000000"/>
          <w:sz w:val="24"/>
          <w:szCs w:val="24"/>
        </w:rPr>
      </w:pPr>
      <w:r>
        <w:rPr>
          <w:rFonts w:hint="eastAsia" w:ascii="宋体" w:hAnsi="宋体" w:eastAsia="宋体"/>
          <w:color w:val="000000"/>
          <w:sz w:val="24"/>
          <w:szCs w:val="24"/>
        </w:rPr>
        <w:t xml:space="preserve">供应商全称（公章）：              </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85"/>
        <w:gridCol w:w="2552"/>
        <w:gridCol w:w="1134"/>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r>
              <w:rPr>
                <w:rFonts w:hint="eastAsia" w:ascii="宋体" w:hAnsi="宋体"/>
                <w:color w:val="000000"/>
                <w:sz w:val="24"/>
              </w:rPr>
              <w:t>评分项目</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r>
              <w:rPr>
                <w:rFonts w:hint="eastAsia" w:ascii="宋体" w:hAnsi="宋体"/>
                <w:color w:val="000000"/>
                <w:sz w:val="24"/>
              </w:rPr>
              <w:t>投标文件对应资料</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r>
              <w:rPr>
                <w:rFonts w:hint="eastAsia" w:ascii="宋体" w:hAnsi="宋体"/>
                <w:color w:val="000000"/>
                <w:sz w:val="24"/>
              </w:rPr>
              <w:t>自评分</w:t>
            </w: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r>
              <w:rPr>
                <w:rFonts w:hint="eastAsia" w:ascii="宋体" w:hAnsi="宋体"/>
                <w:color w:val="000000"/>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r>
              <w:rPr>
                <w:rFonts w:hint="eastAsia" w:ascii="宋体" w:hAnsi="宋体"/>
                <w:color w:val="000000"/>
                <w:sz w:val="24"/>
              </w:rPr>
              <w:t>对应第四章评分办法及评分标准（报价除外）</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r>
              <w:rPr>
                <w:rFonts w:hint="eastAsia" w:ascii="宋体" w:hAnsi="宋体"/>
                <w:color w:val="000000"/>
                <w:sz w:val="24"/>
              </w:rPr>
              <w:t>……</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r>
    </w:tbl>
    <w:p>
      <w:pPr>
        <w:snapToGrid w:val="0"/>
        <w:spacing w:line="460" w:lineRule="exact"/>
        <w:ind w:firstLine="240" w:firstLineChars="100"/>
        <w:rPr>
          <w:rFonts w:ascii="宋体" w:hAnsi="宋体" w:cs="宋体"/>
          <w:sz w:val="24"/>
        </w:rPr>
      </w:pPr>
    </w:p>
    <w:p>
      <w:pPr>
        <w:snapToGrid w:val="0"/>
        <w:spacing w:line="460" w:lineRule="exact"/>
        <w:ind w:firstLine="240" w:firstLineChars="100"/>
        <w:rPr>
          <w:rFonts w:ascii="宋体" w:hAnsi="宋体" w:cs="宋体"/>
          <w:sz w:val="24"/>
        </w:rPr>
      </w:pPr>
      <w:r>
        <w:rPr>
          <w:rFonts w:hint="eastAsia" w:ascii="宋体" w:hAnsi="宋体" w:cs="宋体"/>
          <w:sz w:val="24"/>
        </w:rPr>
        <w:t>法定代表人或其授权代理人签字或盖章：</w:t>
      </w:r>
    </w:p>
    <w:p>
      <w:pPr>
        <w:snapToGrid w:val="0"/>
        <w:spacing w:line="460" w:lineRule="exact"/>
        <w:ind w:firstLine="240" w:firstLineChars="100"/>
        <w:rPr>
          <w:rFonts w:ascii="宋体" w:hAnsi="宋体" w:cs="宋体"/>
          <w:sz w:val="24"/>
        </w:rPr>
      </w:pPr>
    </w:p>
    <w:p>
      <w:pPr>
        <w:snapToGrid w:val="0"/>
        <w:spacing w:line="460" w:lineRule="exact"/>
        <w:ind w:firstLine="240" w:firstLineChars="100"/>
        <w:rPr>
          <w:rFonts w:ascii="宋体" w:hAnsi="宋体" w:cs="宋体"/>
          <w:sz w:val="24"/>
        </w:rPr>
      </w:pPr>
    </w:p>
    <w:p>
      <w:pPr>
        <w:snapToGrid w:val="0"/>
        <w:spacing w:line="460" w:lineRule="exact"/>
        <w:jc w:val="right"/>
        <w:rPr>
          <w:rFonts w:hint="eastAsia" w:ascii="宋体" w:hAnsi="宋体" w:cs="宋体"/>
          <w:sz w:val="24"/>
        </w:rPr>
        <w:sectPr>
          <w:headerReference r:id="rId8" w:type="default"/>
          <w:footerReference r:id="rId9" w:type="default"/>
          <w:footerReference r:id="rId10" w:type="even"/>
          <w:pgSz w:w="11906" w:h="16838"/>
          <w:pgMar w:top="1417" w:right="1529" w:bottom="1417" w:left="1137" w:header="851" w:footer="992" w:gutter="0"/>
          <w:pgNumType w:fmt="decimal"/>
          <w:cols w:space="720" w:num="1"/>
          <w:titlePg/>
          <w:docGrid w:linePitch="312" w:charSpace="0"/>
        </w:sectPr>
      </w:pPr>
      <w:r>
        <w:rPr>
          <w:rFonts w:hint="eastAsia" w:ascii="宋体" w:hAnsi="宋体" w:cs="宋体"/>
          <w:sz w:val="24"/>
        </w:rPr>
        <w:t>日期：    年  月   日</w:t>
      </w:r>
    </w:p>
    <w:p>
      <w:pPr>
        <w:pStyle w:val="2"/>
        <w:jc w:val="center"/>
        <w:rPr>
          <w:rFonts w:hint="default" w:eastAsia="宋体"/>
          <w:lang w:val="en-US" w:eastAsia="zh-CN"/>
        </w:rPr>
      </w:pPr>
      <w:r>
        <w:rPr>
          <w:rFonts w:hint="eastAsia" w:ascii="宋体" w:hAnsi="宋体"/>
          <w:b/>
          <w:color w:val="000000"/>
          <w:sz w:val="36"/>
          <w:szCs w:val="36"/>
        </w:rPr>
        <w:t>第</w:t>
      </w:r>
      <w:r>
        <w:rPr>
          <w:rFonts w:hint="eastAsia" w:hAnsi="宋体"/>
          <w:b/>
          <w:color w:val="000000"/>
          <w:sz w:val="36"/>
          <w:szCs w:val="36"/>
          <w:lang w:val="en-US" w:eastAsia="zh-CN"/>
        </w:rPr>
        <w:t>七</w:t>
      </w:r>
      <w:r>
        <w:rPr>
          <w:rFonts w:hint="eastAsia" w:ascii="宋体" w:hAnsi="宋体"/>
          <w:b/>
          <w:color w:val="000000"/>
          <w:sz w:val="36"/>
          <w:szCs w:val="36"/>
        </w:rPr>
        <w:t xml:space="preserve">章  </w:t>
      </w:r>
      <w:r>
        <w:rPr>
          <w:rFonts w:hint="eastAsia" w:hAnsi="宋体"/>
          <w:b/>
          <w:color w:val="000000"/>
          <w:sz w:val="36"/>
          <w:szCs w:val="36"/>
          <w:lang w:val="en-US" w:eastAsia="zh-CN"/>
        </w:rPr>
        <w:t>工程量清单</w:t>
      </w:r>
      <w:bookmarkStart w:id="1" w:name="_GoBack"/>
      <w:bookmarkEnd w:id="1"/>
      <w:r>
        <w:rPr>
          <w:rFonts w:hint="eastAsia" w:hAnsi="宋体"/>
          <w:b/>
          <w:color w:val="000000"/>
          <w:sz w:val="36"/>
          <w:szCs w:val="36"/>
          <w:lang w:val="en-US" w:eastAsia="zh-CN"/>
        </w:rPr>
        <w:t>（详见附件）</w:t>
      </w:r>
    </w:p>
    <w:sectPr>
      <w:pgSz w:w="11906" w:h="16838"/>
      <w:pgMar w:top="1417" w:right="1529" w:bottom="1417" w:left="113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湖州建通工程管理有限公司                                                                0572-3950</w:t>
    </w:r>
    <w:r>
      <w:rPr>
        <w:rFonts w:hint="eastAsia"/>
        <w:lang w:val="en-US" w:eastAsia="zh-CN"/>
      </w:rPr>
      <w:t>0</w:t>
    </w:r>
    <w:r>
      <w:rPr>
        <w:rFonts w:hint="eastAsia"/>
      </w:rPr>
      <w:t>02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ascii="宋体" w:hAnsi="宋体"/>
        <w:sz w:val="24"/>
        <w:szCs w:val="24"/>
        <w:lang w:val="en-US" w:eastAsia="zh-CN"/>
      </w:rPr>
      <w:t>湖</w:t>
    </w:r>
    <w:r>
      <w:rPr>
        <w:rFonts w:hint="eastAsia" w:ascii="宋体" w:hAnsi="宋体"/>
        <w:sz w:val="24"/>
        <w:szCs w:val="24"/>
      </w:rPr>
      <w:t>州建通工程管理有限公司                                电话：0572-3950002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湖州建通工程管理有限公司</w: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 xml:space="preserve">                                                                0572-3950</w:t>
    </w:r>
    <w:r>
      <w:rPr>
        <w:rFonts w:hint="eastAsia"/>
        <w:lang w:val="en-US" w:eastAsia="zh-CN"/>
      </w:rPr>
      <w:t>0</w:t>
    </w:r>
    <w:r>
      <w:rPr>
        <w:rFonts w:hint="eastAsia"/>
      </w:rPr>
      <w:t>02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宋体" w:hAnsi="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70</w:t>
                    </w:r>
                    <w:r>
                      <w:fldChar w:fldCharType="end"/>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both"/>
                          </w:pPr>
                          <w:r>
                            <w:rPr>
                              <w:rFonts w:hint="eastAsia" w:ascii="宋体" w:hAnsi="宋体"/>
                              <w:sz w:val="24"/>
                              <w:szCs w:val="24"/>
                            </w:rPr>
                            <w:t xml:space="preserve">湖州建通工程管理有限公司                                电话：0572-3950002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4"/>
                      <w:jc w:val="both"/>
                    </w:pPr>
                    <w:r>
                      <w:rPr>
                        <w:rFonts w:hint="eastAsia" w:ascii="宋体" w:hAnsi="宋体"/>
                        <w:sz w:val="24"/>
                        <w:szCs w:val="24"/>
                      </w:rPr>
                      <w:t xml:space="preserve">湖州建通工程管理有限公司                                电话：0572-3950002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2"/>
      </w:rPr>
    </w:pPr>
    <w:r>
      <w:fldChar w:fldCharType="begin"/>
    </w:r>
    <w:r>
      <w:rPr>
        <w:rStyle w:val="22"/>
      </w:rPr>
      <w:instrText xml:space="preserve">PAGE  </w:instrText>
    </w:r>
    <w:r>
      <w:fldChar w:fldCharType="end"/>
    </w:r>
  </w:p>
  <w:p>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adjustRightInd w:val="0"/>
      <w:snapToGrid w:val="0"/>
      <w:spacing w:line="700" w:lineRule="exact"/>
      <w:rPr>
        <w:rFonts w:ascii="宋体" w:hAnsi="宋体" w:cs="宋体"/>
        <w:sz w:val="21"/>
        <w:szCs w:val="21"/>
      </w:rPr>
    </w:pPr>
    <w:r>
      <w:rPr>
        <w:rFonts w:hint="eastAsia" w:ascii="宋体" w:hAnsi="宋体" w:cs="宋体"/>
        <w:sz w:val="21"/>
        <w:szCs w:val="21"/>
        <w:lang w:eastAsia="zh-CN"/>
      </w:rPr>
      <w:t>祥瑞云邸花苑幼儿园（南浔开发区实验幼儿园分园）装饰提升工程</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 xml:space="preserve"> </w:t>
    </w:r>
    <w:r>
      <w:rPr>
        <w:rFonts w:hint="eastAsia" w:ascii="宋体" w:hAnsi="宋体" w:cs="宋体"/>
        <w:sz w:val="21"/>
        <w:szCs w:val="21"/>
        <w:lang w:val="en-US" w:eastAsia="zh-CN"/>
      </w:rPr>
      <w:t xml:space="preserve">      </w:t>
    </w:r>
    <w:r>
      <w:rPr>
        <w:rFonts w:hint="eastAsia" w:ascii="宋体" w:hAnsi="宋体" w:cs="宋体"/>
        <w:sz w:val="21"/>
        <w:szCs w:val="21"/>
      </w:rPr>
      <w:t>公开招标</w:t>
    </w:r>
  </w:p>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kern w:val="0"/>
        <w:sz w:val="21"/>
        <w:szCs w:val="21"/>
        <w:u w:val="single"/>
        <w:lang w:eastAsia="zh-CN"/>
      </w:rPr>
    </w:pPr>
  </w:p>
  <w:p>
    <w:pPr>
      <w:pStyle w:val="15"/>
    </w:pPr>
    <w:r>
      <w:rPr>
        <w:rFonts w:hint="eastAsia"/>
        <w:kern w:val="0"/>
        <w:sz w:val="21"/>
        <w:szCs w:val="21"/>
        <w:u w:val="single"/>
        <w:lang w:eastAsia="zh-CN"/>
      </w:rPr>
      <w:t>祥瑞云邸花苑幼儿园（南浔开发区实验幼儿园分园）装饰提升工程</w:t>
    </w:r>
    <w:r>
      <w:rPr>
        <w:rFonts w:hint="eastAsia"/>
        <w:kern w:val="0"/>
        <w:sz w:val="21"/>
        <w:szCs w:val="21"/>
        <w:u w:val="single"/>
      </w:rPr>
      <w:t xml:space="preserve">                       公开招标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700" w:lineRule="exact"/>
      <w:rPr>
        <w:kern w:val="0"/>
        <w:sz w:val="21"/>
        <w:szCs w:val="21"/>
        <w:u w:val="single"/>
      </w:rPr>
    </w:pPr>
    <w:r>
      <w:rPr>
        <w:rFonts w:hint="eastAsia"/>
        <w:kern w:val="0"/>
        <w:sz w:val="21"/>
        <w:szCs w:val="21"/>
        <w:u w:val="single"/>
        <w:lang w:eastAsia="zh-CN"/>
      </w:rPr>
      <w:t>祥瑞云邸花苑幼儿园（南浔开发区实验幼儿园分园）装饰提升工程</w:t>
    </w:r>
    <w:r>
      <w:rPr>
        <w:rFonts w:hint="eastAsia"/>
        <w:kern w:val="0"/>
        <w:sz w:val="21"/>
        <w:szCs w:val="21"/>
        <w:u w:val="single"/>
      </w:rPr>
      <w:t xml:space="preserve">                       公开招标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A32D1"/>
    <w:multiLevelType w:val="singleLevel"/>
    <w:tmpl w:val="868A32D1"/>
    <w:lvl w:ilvl="0" w:tentative="0">
      <w:start w:val="1"/>
      <w:numFmt w:val="decimal"/>
      <w:suff w:val="nothing"/>
      <w:lvlText w:val="%1、"/>
      <w:lvlJc w:val="left"/>
    </w:lvl>
  </w:abstractNum>
  <w:abstractNum w:abstractNumId="1">
    <w:nsid w:val="8F8FDDC0"/>
    <w:multiLevelType w:val="singleLevel"/>
    <w:tmpl w:val="8F8FDDC0"/>
    <w:lvl w:ilvl="0" w:tentative="0">
      <w:start w:val="1"/>
      <w:numFmt w:val="decimal"/>
      <w:pStyle w:val="6"/>
      <w:lvlText w:val="%1."/>
      <w:lvlJc w:val="left"/>
      <w:pPr>
        <w:tabs>
          <w:tab w:val="left" w:pos="360"/>
        </w:tabs>
        <w:ind w:left="360" w:hanging="360"/>
      </w:pPr>
    </w:lvl>
  </w:abstractNum>
  <w:abstractNum w:abstractNumId="2">
    <w:nsid w:val="A0343B49"/>
    <w:multiLevelType w:val="singleLevel"/>
    <w:tmpl w:val="A0343B49"/>
    <w:lvl w:ilvl="0" w:tentative="0">
      <w:start w:val="4"/>
      <w:numFmt w:val="decimal"/>
      <w:suff w:val="nothing"/>
      <w:lvlText w:val="%1、"/>
      <w:lvlJc w:val="left"/>
    </w:lvl>
  </w:abstractNum>
  <w:abstractNum w:abstractNumId="3">
    <w:nsid w:val="C64BBB41"/>
    <w:multiLevelType w:val="singleLevel"/>
    <w:tmpl w:val="C64BBB41"/>
    <w:lvl w:ilvl="0" w:tentative="0">
      <w:start w:val="1"/>
      <w:numFmt w:val="decimal"/>
      <w:suff w:val="nothing"/>
      <w:lvlText w:val="%1、"/>
      <w:lvlJc w:val="left"/>
    </w:lvl>
  </w:abstractNum>
  <w:abstractNum w:abstractNumId="4">
    <w:nsid w:val="00000011"/>
    <w:multiLevelType w:val="singleLevel"/>
    <w:tmpl w:val="00000011"/>
    <w:lvl w:ilvl="0" w:tentative="0">
      <w:start w:val="2"/>
      <w:numFmt w:val="decimal"/>
      <w:pStyle w:val="43"/>
      <w:suff w:val="nothing"/>
      <w:lvlText w:val="（%1）"/>
      <w:lvlJc w:val="left"/>
    </w:lvl>
  </w:abstractNum>
  <w:abstractNum w:abstractNumId="5">
    <w:nsid w:val="1D0D5731"/>
    <w:multiLevelType w:val="singleLevel"/>
    <w:tmpl w:val="1D0D5731"/>
    <w:lvl w:ilvl="0" w:tentative="0">
      <w:start w:val="1"/>
      <w:numFmt w:val="decimal"/>
      <w:suff w:val="nothing"/>
      <w:lvlText w:val="%1、"/>
      <w:lvlJc w:val="left"/>
      <w:pPr>
        <w:ind w:left="380" w:leftChars="0" w:firstLine="0" w:firstLineChars="0"/>
      </w:pPr>
    </w:lvl>
  </w:abstractNum>
  <w:abstractNum w:abstractNumId="6">
    <w:nsid w:val="2D513FEE"/>
    <w:multiLevelType w:val="multilevel"/>
    <w:tmpl w:val="2D513FEE"/>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2809609"/>
    <w:multiLevelType w:val="singleLevel"/>
    <w:tmpl w:val="52809609"/>
    <w:lvl w:ilvl="0" w:tentative="0">
      <w:start w:val="7"/>
      <w:numFmt w:val="chineseCounting"/>
      <w:suff w:val="nothing"/>
      <w:lvlText w:val="%1、"/>
      <w:lvlJc w:val="left"/>
      <w:rPr>
        <w:rFonts w:hint="eastAsia"/>
      </w:rPr>
    </w:lvl>
  </w:abstractNum>
  <w:abstractNum w:abstractNumId="8">
    <w:nsid w:val="5F8B5F25"/>
    <w:multiLevelType w:val="singleLevel"/>
    <w:tmpl w:val="5F8B5F25"/>
    <w:lvl w:ilvl="0" w:tentative="0">
      <w:start w:val="1"/>
      <w:numFmt w:val="decimal"/>
      <w:suff w:val="nothing"/>
      <w:lvlText w:val="%1、"/>
      <w:lvlJc w:val="left"/>
    </w:lvl>
  </w:abstractNum>
  <w:abstractNum w:abstractNumId="9">
    <w:nsid w:val="68438654"/>
    <w:multiLevelType w:val="singleLevel"/>
    <w:tmpl w:val="68438654"/>
    <w:lvl w:ilvl="0" w:tentative="0">
      <w:start w:val="2"/>
      <w:numFmt w:val="decimal"/>
      <w:lvlText w:val="%1."/>
      <w:lvlJc w:val="left"/>
      <w:pPr>
        <w:tabs>
          <w:tab w:val="left" w:pos="312"/>
        </w:tabs>
      </w:pPr>
    </w:lvl>
  </w:abstractNum>
  <w:abstractNum w:abstractNumId="10">
    <w:nsid w:val="757B417D"/>
    <w:multiLevelType w:val="multilevel"/>
    <w:tmpl w:val="757B417D"/>
    <w:lvl w:ilvl="0" w:tentative="0">
      <w:start w:val="1"/>
      <w:numFmt w:val="japaneseCounting"/>
      <w:lvlText w:val="（%1）"/>
      <w:lvlJc w:val="left"/>
      <w:pPr>
        <w:tabs>
          <w:tab w:val="left" w:pos="1260"/>
        </w:tabs>
        <w:ind w:left="1260" w:hanging="720"/>
      </w:pPr>
      <w:rPr>
        <w:rFonts w:hint="default"/>
        <w:lang w:val="en-US"/>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1"/>
  </w:num>
  <w:num w:numId="2">
    <w:abstractNumId w:val="4"/>
  </w:num>
  <w:num w:numId="3">
    <w:abstractNumId w:val="6"/>
  </w:num>
  <w:num w:numId="4">
    <w:abstractNumId w:val="3"/>
  </w:num>
  <w:num w:numId="5">
    <w:abstractNumId w:val="2"/>
  </w:num>
  <w:num w:numId="6">
    <w:abstractNumId w:val="7"/>
  </w:num>
  <w:num w:numId="7">
    <w:abstractNumId w:val="5"/>
  </w:num>
  <w:num w:numId="8">
    <w:abstractNumId w:val="10"/>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142"/>
    <w:rsid w:val="00043AAD"/>
    <w:rsid w:val="0008145C"/>
    <w:rsid w:val="000C4D1F"/>
    <w:rsid w:val="002070F0"/>
    <w:rsid w:val="00227B3B"/>
    <w:rsid w:val="003D7142"/>
    <w:rsid w:val="00432DC8"/>
    <w:rsid w:val="004F0D95"/>
    <w:rsid w:val="005806BF"/>
    <w:rsid w:val="005B58D8"/>
    <w:rsid w:val="00613915"/>
    <w:rsid w:val="00695457"/>
    <w:rsid w:val="007E7EB9"/>
    <w:rsid w:val="00A715C6"/>
    <w:rsid w:val="00A86FC9"/>
    <w:rsid w:val="00AE40F8"/>
    <w:rsid w:val="00B33D0B"/>
    <w:rsid w:val="00BD0B4F"/>
    <w:rsid w:val="00C11205"/>
    <w:rsid w:val="00CE7F53"/>
    <w:rsid w:val="00E334DE"/>
    <w:rsid w:val="00E52F6B"/>
    <w:rsid w:val="00ED0C80"/>
    <w:rsid w:val="00F254AE"/>
    <w:rsid w:val="00F32FB8"/>
    <w:rsid w:val="00FB1AE8"/>
    <w:rsid w:val="01053714"/>
    <w:rsid w:val="01063580"/>
    <w:rsid w:val="01213429"/>
    <w:rsid w:val="01233A95"/>
    <w:rsid w:val="013226B7"/>
    <w:rsid w:val="014103DF"/>
    <w:rsid w:val="01595A6C"/>
    <w:rsid w:val="016B1205"/>
    <w:rsid w:val="01913877"/>
    <w:rsid w:val="01A81194"/>
    <w:rsid w:val="01AF74E8"/>
    <w:rsid w:val="01C13BB4"/>
    <w:rsid w:val="01C57F09"/>
    <w:rsid w:val="01DB5B10"/>
    <w:rsid w:val="01DC77C5"/>
    <w:rsid w:val="01E7506E"/>
    <w:rsid w:val="02012101"/>
    <w:rsid w:val="02025036"/>
    <w:rsid w:val="020B5FF3"/>
    <w:rsid w:val="020B773F"/>
    <w:rsid w:val="02176D16"/>
    <w:rsid w:val="021B492F"/>
    <w:rsid w:val="02216E05"/>
    <w:rsid w:val="025468F2"/>
    <w:rsid w:val="025E6464"/>
    <w:rsid w:val="02602790"/>
    <w:rsid w:val="02736560"/>
    <w:rsid w:val="02784F9E"/>
    <w:rsid w:val="02824BB0"/>
    <w:rsid w:val="02A276E5"/>
    <w:rsid w:val="02A71355"/>
    <w:rsid w:val="02AD2671"/>
    <w:rsid w:val="02B3177F"/>
    <w:rsid w:val="02B55ED3"/>
    <w:rsid w:val="02C15F7D"/>
    <w:rsid w:val="02D178EB"/>
    <w:rsid w:val="02D428A9"/>
    <w:rsid w:val="02DB1358"/>
    <w:rsid w:val="02F4578A"/>
    <w:rsid w:val="031E48B5"/>
    <w:rsid w:val="03232577"/>
    <w:rsid w:val="03247E61"/>
    <w:rsid w:val="03251029"/>
    <w:rsid w:val="03265180"/>
    <w:rsid w:val="032A2132"/>
    <w:rsid w:val="0333741C"/>
    <w:rsid w:val="033D01BB"/>
    <w:rsid w:val="035A020D"/>
    <w:rsid w:val="03637555"/>
    <w:rsid w:val="0365091C"/>
    <w:rsid w:val="03697CB6"/>
    <w:rsid w:val="03787E43"/>
    <w:rsid w:val="03A54476"/>
    <w:rsid w:val="03A72302"/>
    <w:rsid w:val="03AB5B1B"/>
    <w:rsid w:val="03B8118A"/>
    <w:rsid w:val="03BF13E6"/>
    <w:rsid w:val="03C575A1"/>
    <w:rsid w:val="04060669"/>
    <w:rsid w:val="040B4AF3"/>
    <w:rsid w:val="041152F1"/>
    <w:rsid w:val="04117DF0"/>
    <w:rsid w:val="04236FE9"/>
    <w:rsid w:val="04402FBD"/>
    <w:rsid w:val="04471C2E"/>
    <w:rsid w:val="04477B07"/>
    <w:rsid w:val="044B537D"/>
    <w:rsid w:val="04547E11"/>
    <w:rsid w:val="045F6E8F"/>
    <w:rsid w:val="046C1630"/>
    <w:rsid w:val="046F4422"/>
    <w:rsid w:val="048148EE"/>
    <w:rsid w:val="0491663D"/>
    <w:rsid w:val="04B333F8"/>
    <w:rsid w:val="04BF2305"/>
    <w:rsid w:val="04C6144F"/>
    <w:rsid w:val="04CB11A3"/>
    <w:rsid w:val="04CC2226"/>
    <w:rsid w:val="04CD5B25"/>
    <w:rsid w:val="04D12831"/>
    <w:rsid w:val="04EE7F1F"/>
    <w:rsid w:val="04F6246F"/>
    <w:rsid w:val="04FA43EF"/>
    <w:rsid w:val="04FF30DA"/>
    <w:rsid w:val="05184CB0"/>
    <w:rsid w:val="051E1688"/>
    <w:rsid w:val="05224BC6"/>
    <w:rsid w:val="052771E0"/>
    <w:rsid w:val="053112B2"/>
    <w:rsid w:val="05320C10"/>
    <w:rsid w:val="053C0058"/>
    <w:rsid w:val="053D79BE"/>
    <w:rsid w:val="055C56F6"/>
    <w:rsid w:val="057430BD"/>
    <w:rsid w:val="05816D9D"/>
    <w:rsid w:val="05841337"/>
    <w:rsid w:val="05843D36"/>
    <w:rsid w:val="05970F5C"/>
    <w:rsid w:val="05B150F4"/>
    <w:rsid w:val="05B57F89"/>
    <w:rsid w:val="05BB6DC0"/>
    <w:rsid w:val="05C42C2B"/>
    <w:rsid w:val="05DA6701"/>
    <w:rsid w:val="05ED0E35"/>
    <w:rsid w:val="06001836"/>
    <w:rsid w:val="060524B8"/>
    <w:rsid w:val="060716A6"/>
    <w:rsid w:val="060C0241"/>
    <w:rsid w:val="06346B65"/>
    <w:rsid w:val="06354D75"/>
    <w:rsid w:val="06453D04"/>
    <w:rsid w:val="064920F6"/>
    <w:rsid w:val="064E4434"/>
    <w:rsid w:val="064E51E2"/>
    <w:rsid w:val="0651126C"/>
    <w:rsid w:val="065967E3"/>
    <w:rsid w:val="06631161"/>
    <w:rsid w:val="06633AE9"/>
    <w:rsid w:val="066D44A4"/>
    <w:rsid w:val="06791542"/>
    <w:rsid w:val="067B2128"/>
    <w:rsid w:val="068006FC"/>
    <w:rsid w:val="068A3817"/>
    <w:rsid w:val="06B47A24"/>
    <w:rsid w:val="06BA26C5"/>
    <w:rsid w:val="06C12A23"/>
    <w:rsid w:val="06C81B0C"/>
    <w:rsid w:val="06D518BC"/>
    <w:rsid w:val="06D82122"/>
    <w:rsid w:val="06E01EC8"/>
    <w:rsid w:val="06EA7BF6"/>
    <w:rsid w:val="06F133F2"/>
    <w:rsid w:val="070C0FB4"/>
    <w:rsid w:val="070E5551"/>
    <w:rsid w:val="07131852"/>
    <w:rsid w:val="071545B7"/>
    <w:rsid w:val="071C5B49"/>
    <w:rsid w:val="07467DCA"/>
    <w:rsid w:val="074E1E8B"/>
    <w:rsid w:val="07740D34"/>
    <w:rsid w:val="07873B77"/>
    <w:rsid w:val="07893E39"/>
    <w:rsid w:val="079A1A1D"/>
    <w:rsid w:val="079D6921"/>
    <w:rsid w:val="07A9226C"/>
    <w:rsid w:val="07D20EF6"/>
    <w:rsid w:val="07E13CC3"/>
    <w:rsid w:val="07E64968"/>
    <w:rsid w:val="07EC4BEA"/>
    <w:rsid w:val="07EF72D7"/>
    <w:rsid w:val="07F763FB"/>
    <w:rsid w:val="08094A21"/>
    <w:rsid w:val="08241A64"/>
    <w:rsid w:val="082A0E0A"/>
    <w:rsid w:val="082D79E5"/>
    <w:rsid w:val="083F3382"/>
    <w:rsid w:val="08510008"/>
    <w:rsid w:val="08743426"/>
    <w:rsid w:val="087C2041"/>
    <w:rsid w:val="08880AE9"/>
    <w:rsid w:val="08C57ED1"/>
    <w:rsid w:val="08C95C68"/>
    <w:rsid w:val="08D22251"/>
    <w:rsid w:val="08D42592"/>
    <w:rsid w:val="08F610FF"/>
    <w:rsid w:val="08FB2841"/>
    <w:rsid w:val="090B2DE6"/>
    <w:rsid w:val="091F26C7"/>
    <w:rsid w:val="09247F31"/>
    <w:rsid w:val="0938798C"/>
    <w:rsid w:val="09387BC0"/>
    <w:rsid w:val="094A4DFD"/>
    <w:rsid w:val="095F066E"/>
    <w:rsid w:val="096275D6"/>
    <w:rsid w:val="09717B55"/>
    <w:rsid w:val="09961168"/>
    <w:rsid w:val="09A000B6"/>
    <w:rsid w:val="09A42B8B"/>
    <w:rsid w:val="09A871B3"/>
    <w:rsid w:val="09BF343C"/>
    <w:rsid w:val="09DB37BD"/>
    <w:rsid w:val="09DD2855"/>
    <w:rsid w:val="0A061D1F"/>
    <w:rsid w:val="0A0F42A1"/>
    <w:rsid w:val="0A297D1C"/>
    <w:rsid w:val="0A2E3CAF"/>
    <w:rsid w:val="0A3659C5"/>
    <w:rsid w:val="0A8447A4"/>
    <w:rsid w:val="0A9D4C06"/>
    <w:rsid w:val="0AA51044"/>
    <w:rsid w:val="0AAE29D3"/>
    <w:rsid w:val="0AB14D41"/>
    <w:rsid w:val="0AC33E0A"/>
    <w:rsid w:val="0AD03F02"/>
    <w:rsid w:val="0AD3214A"/>
    <w:rsid w:val="0AD6721E"/>
    <w:rsid w:val="0AE57C94"/>
    <w:rsid w:val="0AFA64F7"/>
    <w:rsid w:val="0AFF0322"/>
    <w:rsid w:val="0B092936"/>
    <w:rsid w:val="0B0B382A"/>
    <w:rsid w:val="0B0E33AD"/>
    <w:rsid w:val="0B19230F"/>
    <w:rsid w:val="0B1F0658"/>
    <w:rsid w:val="0B332B30"/>
    <w:rsid w:val="0B337C98"/>
    <w:rsid w:val="0B5228B5"/>
    <w:rsid w:val="0B535ABF"/>
    <w:rsid w:val="0B5D5EC7"/>
    <w:rsid w:val="0B6765FC"/>
    <w:rsid w:val="0B6A639E"/>
    <w:rsid w:val="0B765CDF"/>
    <w:rsid w:val="0B7819B3"/>
    <w:rsid w:val="0B782E66"/>
    <w:rsid w:val="0B8C62BD"/>
    <w:rsid w:val="0B8F6DFB"/>
    <w:rsid w:val="0B914541"/>
    <w:rsid w:val="0BA4303E"/>
    <w:rsid w:val="0BA91115"/>
    <w:rsid w:val="0BB32283"/>
    <w:rsid w:val="0BB42B89"/>
    <w:rsid w:val="0C1F4D44"/>
    <w:rsid w:val="0C1F6F8C"/>
    <w:rsid w:val="0C310BEA"/>
    <w:rsid w:val="0C432B50"/>
    <w:rsid w:val="0C641137"/>
    <w:rsid w:val="0C732E47"/>
    <w:rsid w:val="0C812E39"/>
    <w:rsid w:val="0C857468"/>
    <w:rsid w:val="0C881119"/>
    <w:rsid w:val="0C881195"/>
    <w:rsid w:val="0C8B11A9"/>
    <w:rsid w:val="0C973566"/>
    <w:rsid w:val="0CB21832"/>
    <w:rsid w:val="0CB67DB4"/>
    <w:rsid w:val="0CB67F28"/>
    <w:rsid w:val="0CCF77F2"/>
    <w:rsid w:val="0CD80E02"/>
    <w:rsid w:val="0CDA337F"/>
    <w:rsid w:val="0CEF3A1B"/>
    <w:rsid w:val="0D0B5D82"/>
    <w:rsid w:val="0D1C6404"/>
    <w:rsid w:val="0D1F39DF"/>
    <w:rsid w:val="0D220B1C"/>
    <w:rsid w:val="0D273109"/>
    <w:rsid w:val="0D2E125A"/>
    <w:rsid w:val="0D3A2665"/>
    <w:rsid w:val="0D3C7267"/>
    <w:rsid w:val="0D4716AC"/>
    <w:rsid w:val="0D595D8A"/>
    <w:rsid w:val="0D7C3D91"/>
    <w:rsid w:val="0D7D3B5D"/>
    <w:rsid w:val="0D7F6455"/>
    <w:rsid w:val="0D814A72"/>
    <w:rsid w:val="0D924C98"/>
    <w:rsid w:val="0D9571EC"/>
    <w:rsid w:val="0DB004E6"/>
    <w:rsid w:val="0DC40D36"/>
    <w:rsid w:val="0DE24078"/>
    <w:rsid w:val="0DE73BDB"/>
    <w:rsid w:val="0DED1CD6"/>
    <w:rsid w:val="0DF27D9C"/>
    <w:rsid w:val="0DF31D8C"/>
    <w:rsid w:val="0DF73A24"/>
    <w:rsid w:val="0E1835D9"/>
    <w:rsid w:val="0E223272"/>
    <w:rsid w:val="0E3A5940"/>
    <w:rsid w:val="0E4C6548"/>
    <w:rsid w:val="0E5013CC"/>
    <w:rsid w:val="0E585481"/>
    <w:rsid w:val="0E7A16E4"/>
    <w:rsid w:val="0E8A36A4"/>
    <w:rsid w:val="0E92133D"/>
    <w:rsid w:val="0E9E6F75"/>
    <w:rsid w:val="0EBC4BB8"/>
    <w:rsid w:val="0ECD3B94"/>
    <w:rsid w:val="0ED6732E"/>
    <w:rsid w:val="0ED85929"/>
    <w:rsid w:val="0EE42B32"/>
    <w:rsid w:val="0EE56DC3"/>
    <w:rsid w:val="0EEF6DA8"/>
    <w:rsid w:val="0EFD76AA"/>
    <w:rsid w:val="0F037CAA"/>
    <w:rsid w:val="0F3B0205"/>
    <w:rsid w:val="0F524C7A"/>
    <w:rsid w:val="0F596A02"/>
    <w:rsid w:val="0F76679A"/>
    <w:rsid w:val="0F7D7B3E"/>
    <w:rsid w:val="0F8A203D"/>
    <w:rsid w:val="0F8C7774"/>
    <w:rsid w:val="0F981400"/>
    <w:rsid w:val="0F9D2847"/>
    <w:rsid w:val="0F9E4AD1"/>
    <w:rsid w:val="0FAB7669"/>
    <w:rsid w:val="0FC35491"/>
    <w:rsid w:val="0FC831B7"/>
    <w:rsid w:val="0FD159AB"/>
    <w:rsid w:val="0FE40888"/>
    <w:rsid w:val="0FF34149"/>
    <w:rsid w:val="0FF65965"/>
    <w:rsid w:val="0FFD3ECF"/>
    <w:rsid w:val="0FFE56F0"/>
    <w:rsid w:val="10042592"/>
    <w:rsid w:val="100F4A9C"/>
    <w:rsid w:val="1021108B"/>
    <w:rsid w:val="1021146E"/>
    <w:rsid w:val="103939E3"/>
    <w:rsid w:val="103D4C8B"/>
    <w:rsid w:val="103E1451"/>
    <w:rsid w:val="10534650"/>
    <w:rsid w:val="10737372"/>
    <w:rsid w:val="10801C6B"/>
    <w:rsid w:val="109237B4"/>
    <w:rsid w:val="10B12506"/>
    <w:rsid w:val="10B30874"/>
    <w:rsid w:val="10BA7E29"/>
    <w:rsid w:val="10D335A6"/>
    <w:rsid w:val="10E31398"/>
    <w:rsid w:val="10E33921"/>
    <w:rsid w:val="10F20819"/>
    <w:rsid w:val="10FC4B57"/>
    <w:rsid w:val="11022AAA"/>
    <w:rsid w:val="112E4486"/>
    <w:rsid w:val="11516E6D"/>
    <w:rsid w:val="11CF3BA0"/>
    <w:rsid w:val="11CF428F"/>
    <w:rsid w:val="11D436C6"/>
    <w:rsid w:val="11E30AAA"/>
    <w:rsid w:val="11F22FDC"/>
    <w:rsid w:val="12071BF3"/>
    <w:rsid w:val="12185AA5"/>
    <w:rsid w:val="1229008A"/>
    <w:rsid w:val="122A0011"/>
    <w:rsid w:val="122A2DE7"/>
    <w:rsid w:val="122E5820"/>
    <w:rsid w:val="12387E79"/>
    <w:rsid w:val="12424046"/>
    <w:rsid w:val="12506D55"/>
    <w:rsid w:val="12581FAE"/>
    <w:rsid w:val="129544B9"/>
    <w:rsid w:val="12A946F1"/>
    <w:rsid w:val="12AC5D6E"/>
    <w:rsid w:val="12C0424D"/>
    <w:rsid w:val="12D448A3"/>
    <w:rsid w:val="12D65448"/>
    <w:rsid w:val="12E7356A"/>
    <w:rsid w:val="12F07DC5"/>
    <w:rsid w:val="12F11306"/>
    <w:rsid w:val="130451CA"/>
    <w:rsid w:val="13045DD9"/>
    <w:rsid w:val="13162E40"/>
    <w:rsid w:val="13181028"/>
    <w:rsid w:val="13203068"/>
    <w:rsid w:val="13345004"/>
    <w:rsid w:val="13575E50"/>
    <w:rsid w:val="135C4EC1"/>
    <w:rsid w:val="1365430A"/>
    <w:rsid w:val="136A4F8F"/>
    <w:rsid w:val="137038D1"/>
    <w:rsid w:val="13A82482"/>
    <w:rsid w:val="13AD3684"/>
    <w:rsid w:val="13B5051E"/>
    <w:rsid w:val="13BC63E1"/>
    <w:rsid w:val="13C33D2C"/>
    <w:rsid w:val="13D261E3"/>
    <w:rsid w:val="13DA70CC"/>
    <w:rsid w:val="13DC3C7D"/>
    <w:rsid w:val="13FB4B7C"/>
    <w:rsid w:val="140C7A57"/>
    <w:rsid w:val="14130986"/>
    <w:rsid w:val="141A3483"/>
    <w:rsid w:val="141E4ED7"/>
    <w:rsid w:val="14221AAF"/>
    <w:rsid w:val="14283902"/>
    <w:rsid w:val="142935BD"/>
    <w:rsid w:val="144440E7"/>
    <w:rsid w:val="14477F64"/>
    <w:rsid w:val="145278F9"/>
    <w:rsid w:val="14552F10"/>
    <w:rsid w:val="145B3E72"/>
    <w:rsid w:val="146A02E2"/>
    <w:rsid w:val="14702F6B"/>
    <w:rsid w:val="14947041"/>
    <w:rsid w:val="149D101A"/>
    <w:rsid w:val="14AD0AE9"/>
    <w:rsid w:val="14B81750"/>
    <w:rsid w:val="14B90F1C"/>
    <w:rsid w:val="14BE16BC"/>
    <w:rsid w:val="14C3424D"/>
    <w:rsid w:val="14C36CD2"/>
    <w:rsid w:val="14C44FD0"/>
    <w:rsid w:val="14C76973"/>
    <w:rsid w:val="14D07A54"/>
    <w:rsid w:val="15175270"/>
    <w:rsid w:val="152C4B11"/>
    <w:rsid w:val="152D4650"/>
    <w:rsid w:val="153242F6"/>
    <w:rsid w:val="15367BEB"/>
    <w:rsid w:val="15414E80"/>
    <w:rsid w:val="154B744F"/>
    <w:rsid w:val="154F659B"/>
    <w:rsid w:val="15756081"/>
    <w:rsid w:val="157F2570"/>
    <w:rsid w:val="15813390"/>
    <w:rsid w:val="158E2ED0"/>
    <w:rsid w:val="159C3E43"/>
    <w:rsid w:val="15A87A8F"/>
    <w:rsid w:val="15D41989"/>
    <w:rsid w:val="15DF6B21"/>
    <w:rsid w:val="15E213DA"/>
    <w:rsid w:val="15E452AF"/>
    <w:rsid w:val="16041364"/>
    <w:rsid w:val="162263B3"/>
    <w:rsid w:val="162D05D9"/>
    <w:rsid w:val="16432589"/>
    <w:rsid w:val="16580E5F"/>
    <w:rsid w:val="165D0C65"/>
    <w:rsid w:val="167870B6"/>
    <w:rsid w:val="168707F6"/>
    <w:rsid w:val="169B7950"/>
    <w:rsid w:val="169C5045"/>
    <w:rsid w:val="169F136F"/>
    <w:rsid w:val="16A5758A"/>
    <w:rsid w:val="16B66C98"/>
    <w:rsid w:val="16BD0FF5"/>
    <w:rsid w:val="16C24178"/>
    <w:rsid w:val="16D4404A"/>
    <w:rsid w:val="16F74472"/>
    <w:rsid w:val="17001108"/>
    <w:rsid w:val="170C6EC7"/>
    <w:rsid w:val="171E57C2"/>
    <w:rsid w:val="1730559C"/>
    <w:rsid w:val="173762ED"/>
    <w:rsid w:val="173C1FAC"/>
    <w:rsid w:val="17684895"/>
    <w:rsid w:val="17A11F80"/>
    <w:rsid w:val="17A424B5"/>
    <w:rsid w:val="17B304C0"/>
    <w:rsid w:val="17BC74F9"/>
    <w:rsid w:val="17C418DD"/>
    <w:rsid w:val="17CF7687"/>
    <w:rsid w:val="17E3612F"/>
    <w:rsid w:val="181A0D17"/>
    <w:rsid w:val="181D7831"/>
    <w:rsid w:val="18226603"/>
    <w:rsid w:val="18256770"/>
    <w:rsid w:val="18273C37"/>
    <w:rsid w:val="1849554C"/>
    <w:rsid w:val="18634765"/>
    <w:rsid w:val="187E453E"/>
    <w:rsid w:val="18812460"/>
    <w:rsid w:val="189A1EC3"/>
    <w:rsid w:val="18AF46CB"/>
    <w:rsid w:val="18B949F0"/>
    <w:rsid w:val="18C0280A"/>
    <w:rsid w:val="18CD16A2"/>
    <w:rsid w:val="19060BBE"/>
    <w:rsid w:val="19086B37"/>
    <w:rsid w:val="191C07E4"/>
    <w:rsid w:val="191E6A74"/>
    <w:rsid w:val="193F2325"/>
    <w:rsid w:val="19425836"/>
    <w:rsid w:val="195D6E2A"/>
    <w:rsid w:val="19627199"/>
    <w:rsid w:val="196E1AE2"/>
    <w:rsid w:val="197A0300"/>
    <w:rsid w:val="198123C0"/>
    <w:rsid w:val="198A157E"/>
    <w:rsid w:val="19AF7FA6"/>
    <w:rsid w:val="19B96B94"/>
    <w:rsid w:val="19D140AE"/>
    <w:rsid w:val="19F135D4"/>
    <w:rsid w:val="19F456F9"/>
    <w:rsid w:val="1A1770C8"/>
    <w:rsid w:val="1A2458AA"/>
    <w:rsid w:val="1A2A0193"/>
    <w:rsid w:val="1A2F27A9"/>
    <w:rsid w:val="1A2F5803"/>
    <w:rsid w:val="1A2F6ED9"/>
    <w:rsid w:val="1A4608D4"/>
    <w:rsid w:val="1A6045CF"/>
    <w:rsid w:val="1A674296"/>
    <w:rsid w:val="1A6943AD"/>
    <w:rsid w:val="1A6D5265"/>
    <w:rsid w:val="1A7C55A9"/>
    <w:rsid w:val="1A905977"/>
    <w:rsid w:val="1A9210EE"/>
    <w:rsid w:val="1AA64B91"/>
    <w:rsid w:val="1AC14CCE"/>
    <w:rsid w:val="1ACA4290"/>
    <w:rsid w:val="1ADD353F"/>
    <w:rsid w:val="1ADF21AC"/>
    <w:rsid w:val="1AF80FCE"/>
    <w:rsid w:val="1AFA0711"/>
    <w:rsid w:val="1B0700AB"/>
    <w:rsid w:val="1B101B7D"/>
    <w:rsid w:val="1B195A4D"/>
    <w:rsid w:val="1B2015E4"/>
    <w:rsid w:val="1B294030"/>
    <w:rsid w:val="1B2A16C8"/>
    <w:rsid w:val="1B362EE4"/>
    <w:rsid w:val="1B372579"/>
    <w:rsid w:val="1B3C6231"/>
    <w:rsid w:val="1B417EF6"/>
    <w:rsid w:val="1B46215A"/>
    <w:rsid w:val="1B5B00B4"/>
    <w:rsid w:val="1B805F17"/>
    <w:rsid w:val="1B885469"/>
    <w:rsid w:val="1B8D00B2"/>
    <w:rsid w:val="1B915E3E"/>
    <w:rsid w:val="1B95313C"/>
    <w:rsid w:val="1BA15BF2"/>
    <w:rsid w:val="1BB4251F"/>
    <w:rsid w:val="1BCE087A"/>
    <w:rsid w:val="1BDB35B3"/>
    <w:rsid w:val="1BF00FCE"/>
    <w:rsid w:val="1BF2329E"/>
    <w:rsid w:val="1BF31BAE"/>
    <w:rsid w:val="1C0C41A6"/>
    <w:rsid w:val="1C126211"/>
    <w:rsid w:val="1C1277B3"/>
    <w:rsid w:val="1C2B2CFA"/>
    <w:rsid w:val="1C3114DB"/>
    <w:rsid w:val="1C346B81"/>
    <w:rsid w:val="1C3861F8"/>
    <w:rsid w:val="1C473973"/>
    <w:rsid w:val="1C525027"/>
    <w:rsid w:val="1C5A27E2"/>
    <w:rsid w:val="1C5B19FD"/>
    <w:rsid w:val="1C5C4763"/>
    <w:rsid w:val="1C5F5C53"/>
    <w:rsid w:val="1C60507A"/>
    <w:rsid w:val="1C6337DD"/>
    <w:rsid w:val="1C7523BE"/>
    <w:rsid w:val="1C85330D"/>
    <w:rsid w:val="1C894D51"/>
    <w:rsid w:val="1C930AAE"/>
    <w:rsid w:val="1CAC63C6"/>
    <w:rsid w:val="1CBE6FA1"/>
    <w:rsid w:val="1CC22874"/>
    <w:rsid w:val="1CE10513"/>
    <w:rsid w:val="1CE76858"/>
    <w:rsid w:val="1CF861F3"/>
    <w:rsid w:val="1D07509B"/>
    <w:rsid w:val="1D086663"/>
    <w:rsid w:val="1D0D7FBD"/>
    <w:rsid w:val="1D1B257C"/>
    <w:rsid w:val="1D2476B0"/>
    <w:rsid w:val="1D2616F1"/>
    <w:rsid w:val="1D3904CA"/>
    <w:rsid w:val="1D3A0956"/>
    <w:rsid w:val="1D3F4B9B"/>
    <w:rsid w:val="1D40558F"/>
    <w:rsid w:val="1D540226"/>
    <w:rsid w:val="1D626CF2"/>
    <w:rsid w:val="1D7328A9"/>
    <w:rsid w:val="1D7E2FD4"/>
    <w:rsid w:val="1D832341"/>
    <w:rsid w:val="1D8D4705"/>
    <w:rsid w:val="1DA32655"/>
    <w:rsid w:val="1DA66C32"/>
    <w:rsid w:val="1DB2245C"/>
    <w:rsid w:val="1DB43014"/>
    <w:rsid w:val="1DB55943"/>
    <w:rsid w:val="1DB5689D"/>
    <w:rsid w:val="1DC01E0E"/>
    <w:rsid w:val="1DC85629"/>
    <w:rsid w:val="1DCC02F9"/>
    <w:rsid w:val="1DE360B7"/>
    <w:rsid w:val="1DF17644"/>
    <w:rsid w:val="1E1279AE"/>
    <w:rsid w:val="1E171CD1"/>
    <w:rsid w:val="1E2E2897"/>
    <w:rsid w:val="1E3622DF"/>
    <w:rsid w:val="1E363A61"/>
    <w:rsid w:val="1E411436"/>
    <w:rsid w:val="1E587886"/>
    <w:rsid w:val="1E627670"/>
    <w:rsid w:val="1E6967A4"/>
    <w:rsid w:val="1E7450E3"/>
    <w:rsid w:val="1E764AA9"/>
    <w:rsid w:val="1E85413C"/>
    <w:rsid w:val="1E8A7C7F"/>
    <w:rsid w:val="1EC46E99"/>
    <w:rsid w:val="1EC56DCD"/>
    <w:rsid w:val="1EC71FBA"/>
    <w:rsid w:val="1ED22C7E"/>
    <w:rsid w:val="1EDA30AB"/>
    <w:rsid w:val="1EDF1C37"/>
    <w:rsid w:val="1EE117DB"/>
    <w:rsid w:val="1EE11FDD"/>
    <w:rsid w:val="1EF162AF"/>
    <w:rsid w:val="1EF16B21"/>
    <w:rsid w:val="1EF930B9"/>
    <w:rsid w:val="1F0048E1"/>
    <w:rsid w:val="1F0B5E49"/>
    <w:rsid w:val="1F0E56FC"/>
    <w:rsid w:val="1F193F41"/>
    <w:rsid w:val="1F1E066D"/>
    <w:rsid w:val="1F273136"/>
    <w:rsid w:val="1F5C763B"/>
    <w:rsid w:val="1F6E2EBF"/>
    <w:rsid w:val="1F7C48FC"/>
    <w:rsid w:val="1F8973A9"/>
    <w:rsid w:val="1F8E08EF"/>
    <w:rsid w:val="1F914592"/>
    <w:rsid w:val="1F9954E5"/>
    <w:rsid w:val="1F997A94"/>
    <w:rsid w:val="1F9B3D85"/>
    <w:rsid w:val="1FB83562"/>
    <w:rsid w:val="1FD77AD6"/>
    <w:rsid w:val="1FDA5B38"/>
    <w:rsid w:val="1FE02145"/>
    <w:rsid w:val="1FE470D0"/>
    <w:rsid w:val="1FEB1F41"/>
    <w:rsid w:val="1FF26ABC"/>
    <w:rsid w:val="200D12B5"/>
    <w:rsid w:val="20110492"/>
    <w:rsid w:val="20162377"/>
    <w:rsid w:val="202316A0"/>
    <w:rsid w:val="20244AF4"/>
    <w:rsid w:val="202462A1"/>
    <w:rsid w:val="203631A4"/>
    <w:rsid w:val="20601879"/>
    <w:rsid w:val="206F05EA"/>
    <w:rsid w:val="20713DDF"/>
    <w:rsid w:val="20840E6C"/>
    <w:rsid w:val="20877865"/>
    <w:rsid w:val="20910B43"/>
    <w:rsid w:val="2094522D"/>
    <w:rsid w:val="20966672"/>
    <w:rsid w:val="209909A8"/>
    <w:rsid w:val="209B5728"/>
    <w:rsid w:val="20A21F74"/>
    <w:rsid w:val="20A61061"/>
    <w:rsid w:val="20AB01CE"/>
    <w:rsid w:val="20B34F3B"/>
    <w:rsid w:val="20BB73F7"/>
    <w:rsid w:val="20E54D8B"/>
    <w:rsid w:val="20FE3511"/>
    <w:rsid w:val="21147254"/>
    <w:rsid w:val="21184536"/>
    <w:rsid w:val="21220991"/>
    <w:rsid w:val="21264D8A"/>
    <w:rsid w:val="212968EB"/>
    <w:rsid w:val="213A2392"/>
    <w:rsid w:val="213E568F"/>
    <w:rsid w:val="213E6F7B"/>
    <w:rsid w:val="2170071F"/>
    <w:rsid w:val="217D2B24"/>
    <w:rsid w:val="217D5416"/>
    <w:rsid w:val="21893DF4"/>
    <w:rsid w:val="2195429F"/>
    <w:rsid w:val="21AB6DAE"/>
    <w:rsid w:val="21B02C85"/>
    <w:rsid w:val="21BE3552"/>
    <w:rsid w:val="21D54892"/>
    <w:rsid w:val="21EF73A0"/>
    <w:rsid w:val="21F52851"/>
    <w:rsid w:val="222A2EF9"/>
    <w:rsid w:val="223D494D"/>
    <w:rsid w:val="22454055"/>
    <w:rsid w:val="22776F42"/>
    <w:rsid w:val="2284602E"/>
    <w:rsid w:val="2291008C"/>
    <w:rsid w:val="229B36E2"/>
    <w:rsid w:val="22B37F50"/>
    <w:rsid w:val="22C656D5"/>
    <w:rsid w:val="22D16A88"/>
    <w:rsid w:val="22D546C5"/>
    <w:rsid w:val="22E0556A"/>
    <w:rsid w:val="22EA687C"/>
    <w:rsid w:val="22EE7605"/>
    <w:rsid w:val="22FE0FF9"/>
    <w:rsid w:val="2305075F"/>
    <w:rsid w:val="23100F14"/>
    <w:rsid w:val="2310100D"/>
    <w:rsid w:val="232D402E"/>
    <w:rsid w:val="233B7C47"/>
    <w:rsid w:val="23434F86"/>
    <w:rsid w:val="235F6328"/>
    <w:rsid w:val="23620582"/>
    <w:rsid w:val="23BA03B2"/>
    <w:rsid w:val="23BB7924"/>
    <w:rsid w:val="23BC1705"/>
    <w:rsid w:val="23CB63DB"/>
    <w:rsid w:val="23CC0E95"/>
    <w:rsid w:val="23CC1686"/>
    <w:rsid w:val="23D23DB4"/>
    <w:rsid w:val="23F71C6D"/>
    <w:rsid w:val="23FC4496"/>
    <w:rsid w:val="240644AE"/>
    <w:rsid w:val="241725D3"/>
    <w:rsid w:val="24215FB7"/>
    <w:rsid w:val="242548DB"/>
    <w:rsid w:val="242A04FA"/>
    <w:rsid w:val="24367E6D"/>
    <w:rsid w:val="243A7ACC"/>
    <w:rsid w:val="24431394"/>
    <w:rsid w:val="244506D0"/>
    <w:rsid w:val="2445569B"/>
    <w:rsid w:val="244E292E"/>
    <w:rsid w:val="245A1511"/>
    <w:rsid w:val="245D4089"/>
    <w:rsid w:val="24B40424"/>
    <w:rsid w:val="24B71452"/>
    <w:rsid w:val="24BD46B9"/>
    <w:rsid w:val="24CB008A"/>
    <w:rsid w:val="24EE205A"/>
    <w:rsid w:val="25085DCE"/>
    <w:rsid w:val="251027A3"/>
    <w:rsid w:val="251C76C5"/>
    <w:rsid w:val="2539624D"/>
    <w:rsid w:val="25400C86"/>
    <w:rsid w:val="25530A8E"/>
    <w:rsid w:val="255A5579"/>
    <w:rsid w:val="255A55F8"/>
    <w:rsid w:val="25715078"/>
    <w:rsid w:val="25A81F34"/>
    <w:rsid w:val="25B25087"/>
    <w:rsid w:val="25B96456"/>
    <w:rsid w:val="25BB5A2F"/>
    <w:rsid w:val="25C4041A"/>
    <w:rsid w:val="25E62BE5"/>
    <w:rsid w:val="260707B7"/>
    <w:rsid w:val="26115604"/>
    <w:rsid w:val="26187008"/>
    <w:rsid w:val="26194F3F"/>
    <w:rsid w:val="26204FDE"/>
    <w:rsid w:val="262E00F5"/>
    <w:rsid w:val="263778A8"/>
    <w:rsid w:val="26393A1C"/>
    <w:rsid w:val="26394DD0"/>
    <w:rsid w:val="26417E1B"/>
    <w:rsid w:val="264C360F"/>
    <w:rsid w:val="264E6AEB"/>
    <w:rsid w:val="26552EA8"/>
    <w:rsid w:val="269A08F2"/>
    <w:rsid w:val="26A6285A"/>
    <w:rsid w:val="26AD23E6"/>
    <w:rsid w:val="26DB7F1C"/>
    <w:rsid w:val="26DD0883"/>
    <w:rsid w:val="26EF2B99"/>
    <w:rsid w:val="26F361BB"/>
    <w:rsid w:val="27261FB4"/>
    <w:rsid w:val="27264BFB"/>
    <w:rsid w:val="273425B7"/>
    <w:rsid w:val="27367EA5"/>
    <w:rsid w:val="274A263E"/>
    <w:rsid w:val="274F7F77"/>
    <w:rsid w:val="276A4FD3"/>
    <w:rsid w:val="27892C5E"/>
    <w:rsid w:val="278968E3"/>
    <w:rsid w:val="278B463E"/>
    <w:rsid w:val="27AE52E9"/>
    <w:rsid w:val="27B01B59"/>
    <w:rsid w:val="280C6428"/>
    <w:rsid w:val="28260833"/>
    <w:rsid w:val="282E0990"/>
    <w:rsid w:val="282E162D"/>
    <w:rsid w:val="28340959"/>
    <w:rsid w:val="283535B7"/>
    <w:rsid w:val="2838761F"/>
    <w:rsid w:val="283E3D64"/>
    <w:rsid w:val="28443B86"/>
    <w:rsid w:val="284D70CE"/>
    <w:rsid w:val="285F39C3"/>
    <w:rsid w:val="286C34AF"/>
    <w:rsid w:val="28782117"/>
    <w:rsid w:val="287F6BFD"/>
    <w:rsid w:val="28820735"/>
    <w:rsid w:val="288F7253"/>
    <w:rsid w:val="28AA2A9C"/>
    <w:rsid w:val="28C01156"/>
    <w:rsid w:val="28CB07EE"/>
    <w:rsid w:val="28D018BB"/>
    <w:rsid w:val="28E3503D"/>
    <w:rsid w:val="28EC349D"/>
    <w:rsid w:val="28FA1548"/>
    <w:rsid w:val="28FD7FD6"/>
    <w:rsid w:val="29026D76"/>
    <w:rsid w:val="29202294"/>
    <w:rsid w:val="292A0FB3"/>
    <w:rsid w:val="2936586D"/>
    <w:rsid w:val="29375D8B"/>
    <w:rsid w:val="293C193E"/>
    <w:rsid w:val="2940111F"/>
    <w:rsid w:val="29486C93"/>
    <w:rsid w:val="29600CC7"/>
    <w:rsid w:val="296373B0"/>
    <w:rsid w:val="296D0128"/>
    <w:rsid w:val="296D02E2"/>
    <w:rsid w:val="29753DAB"/>
    <w:rsid w:val="299C2063"/>
    <w:rsid w:val="29A32791"/>
    <w:rsid w:val="29A40909"/>
    <w:rsid w:val="29A41049"/>
    <w:rsid w:val="29B224B9"/>
    <w:rsid w:val="29D94C65"/>
    <w:rsid w:val="29F16CE4"/>
    <w:rsid w:val="2A04370B"/>
    <w:rsid w:val="2A0D26F5"/>
    <w:rsid w:val="2A181062"/>
    <w:rsid w:val="2A1B6955"/>
    <w:rsid w:val="2A2365D9"/>
    <w:rsid w:val="2A2F449A"/>
    <w:rsid w:val="2A3F0751"/>
    <w:rsid w:val="2A500050"/>
    <w:rsid w:val="2A587676"/>
    <w:rsid w:val="2A7B58D3"/>
    <w:rsid w:val="2A7B5B6C"/>
    <w:rsid w:val="2A8F7F8B"/>
    <w:rsid w:val="2A971924"/>
    <w:rsid w:val="2A9837D5"/>
    <w:rsid w:val="2ABB07CE"/>
    <w:rsid w:val="2AE06A88"/>
    <w:rsid w:val="2AED23EB"/>
    <w:rsid w:val="2B002549"/>
    <w:rsid w:val="2B2F6A18"/>
    <w:rsid w:val="2B511BC3"/>
    <w:rsid w:val="2B5E7D56"/>
    <w:rsid w:val="2B6522E9"/>
    <w:rsid w:val="2B7E473B"/>
    <w:rsid w:val="2B7E59A6"/>
    <w:rsid w:val="2B876AC9"/>
    <w:rsid w:val="2B930FBE"/>
    <w:rsid w:val="2B9D5312"/>
    <w:rsid w:val="2BBB79D5"/>
    <w:rsid w:val="2BC816E8"/>
    <w:rsid w:val="2BCE385C"/>
    <w:rsid w:val="2BD64577"/>
    <w:rsid w:val="2BE25BBC"/>
    <w:rsid w:val="2BEF6BE0"/>
    <w:rsid w:val="2BF640A5"/>
    <w:rsid w:val="2C0A082B"/>
    <w:rsid w:val="2C1E4161"/>
    <w:rsid w:val="2C236E18"/>
    <w:rsid w:val="2C66039E"/>
    <w:rsid w:val="2C6A4AA3"/>
    <w:rsid w:val="2C6C5846"/>
    <w:rsid w:val="2C7A1D7E"/>
    <w:rsid w:val="2C98285B"/>
    <w:rsid w:val="2CA53A77"/>
    <w:rsid w:val="2CA54EBC"/>
    <w:rsid w:val="2CA67F52"/>
    <w:rsid w:val="2CAB5CDD"/>
    <w:rsid w:val="2CAD382C"/>
    <w:rsid w:val="2CB04A47"/>
    <w:rsid w:val="2CB15D49"/>
    <w:rsid w:val="2CDA7B9B"/>
    <w:rsid w:val="2CEB4F47"/>
    <w:rsid w:val="2CF75192"/>
    <w:rsid w:val="2CFC1EE7"/>
    <w:rsid w:val="2CFE4E49"/>
    <w:rsid w:val="2D04245E"/>
    <w:rsid w:val="2D0C6166"/>
    <w:rsid w:val="2D0D7220"/>
    <w:rsid w:val="2D4544D0"/>
    <w:rsid w:val="2D5F3F66"/>
    <w:rsid w:val="2D5F7B4C"/>
    <w:rsid w:val="2D825513"/>
    <w:rsid w:val="2D851A50"/>
    <w:rsid w:val="2DA575AF"/>
    <w:rsid w:val="2DB3755B"/>
    <w:rsid w:val="2DD52780"/>
    <w:rsid w:val="2DDD577B"/>
    <w:rsid w:val="2DE15940"/>
    <w:rsid w:val="2DE40DB5"/>
    <w:rsid w:val="2DEC0EAC"/>
    <w:rsid w:val="2DF567D0"/>
    <w:rsid w:val="2E076691"/>
    <w:rsid w:val="2E114242"/>
    <w:rsid w:val="2E15265E"/>
    <w:rsid w:val="2E1B6CAC"/>
    <w:rsid w:val="2E260745"/>
    <w:rsid w:val="2E4A4825"/>
    <w:rsid w:val="2E7460A6"/>
    <w:rsid w:val="2E7964AB"/>
    <w:rsid w:val="2E7D4B47"/>
    <w:rsid w:val="2E873565"/>
    <w:rsid w:val="2E912EAF"/>
    <w:rsid w:val="2EAA2C0B"/>
    <w:rsid w:val="2EAA6B81"/>
    <w:rsid w:val="2ECC7982"/>
    <w:rsid w:val="2ED17FB6"/>
    <w:rsid w:val="2EDC5754"/>
    <w:rsid w:val="2EE8633E"/>
    <w:rsid w:val="2EF575C6"/>
    <w:rsid w:val="2F0B5440"/>
    <w:rsid w:val="2F170934"/>
    <w:rsid w:val="2F1C6E2C"/>
    <w:rsid w:val="2F212209"/>
    <w:rsid w:val="2F3A44DD"/>
    <w:rsid w:val="2F4740F7"/>
    <w:rsid w:val="2F54605A"/>
    <w:rsid w:val="2F616F3E"/>
    <w:rsid w:val="2F7E488B"/>
    <w:rsid w:val="2F7F5069"/>
    <w:rsid w:val="2F985940"/>
    <w:rsid w:val="2F9A0C43"/>
    <w:rsid w:val="2F9A4BCD"/>
    <w:rsid w:val="2F9D0EC2"/>
    <w:rsid w:val="2FAF529D"/>
    <w:rsid w:val="2FBE46BC"/>
    <w:rsid w:val="2FC30800"/>
    <w:rsid w:val="2FE553EF"/>
    <w:rsid w:val="30112B8E"/>
    <w:rsid w:val="30311C5B"/>
    <w:rsid w:val="304E7C02"/>
    <w:rsid w:val="30966F36"/>
    <w:rsid w:val="309836ED"/>
    <w:rsid w:val="309B2E3D"/>
    <w:rsid w:val="30C80ECF"/>
    <w:rsid w:val="30EA2301"/>
    <w:rsid w:val="31102150"/>
    <w:rsid w:val="311557DC"/>
    <w:rsid w:val="31305433"/>
    <w:rsid w:val="313E046E"/>
    <w:rsid w:val="314B4AC6"/>
    <w:rsid w:val="316A3A6E"/>
    <w:rsid w:val="317C5E39"/>
    <w:rsid w:val="3180046A"/>
    <w:rsid w:val="318E7F92"/>
    <w:rsid w:val="319A0253"/>
    <w:rsid w:val="31A65715"/>
    <w:rsid w:val="31B71515"/>
    <w:rsid w:val="31C678D9"/>
    <w:rsid w:val="31CC032C"/>
    <w:rsid w:val="31CE334A"/>
    <w:rsid w:val="31D70E87"/>
    <w:rsid w:val="31D86B54"/>
    <w:rsid w:val="31EF3FCB"/>
    <w:rsid w:val="31F52A8A"/>
    <w:rsid w:val="321E476E"/>
    <w:rsid w:val="322034C4"/>
    <w:rsid w:val="323851CC"/>
    <w:rsid w:val="323A08F3"/>
    <w:rsid w:val="324D59F0"/>
    <w:rsid w:val="324E758F"/>
    <w:rsid w:val="32597C31"/>
    <w:rsid w:val="32610A63"/>
    <w:rsid w:val="3281053D"/>
    <w:rsid w:val="329E51F9"/>
    <w:rsid w:val="32C57C4A"/>
    <w:rsid w:val="32CB1F32"/>
    <w:rsid w:val="32CD262D"/>
    <w:rsid w:val="32CF6727"/>
    <w:rsid w:val="32D85629"/>
    <w:rsid w:val="33080EE0"/>
    <w:rsid w:val="33102BD6"/>
    <w:rsid w:val="33127333"/>
    <w:rsid w:val="3320108B"/>
    <w:rsid w:val="3324644D"/>
    <w:rsid w:val="33303671"/>
    <w:rsid w:val="333B32B8"/>
    <w:rsid w:val="3352280A"/>
    <w:rsid w:val="335759D9"/>
    <w:rsid w:val="33600208"/>
    <w:rsid w:val="33724882"/>
    <w:rsid w:val="337C68EA"/>
    <w:rsid w:val="339A1611"/>
    <w:rsid w:val="33A23D18"/>
    <w:rsid w:val="33A7101F"/>
    <w:rsid w:val="33C07476"/>
    <w:rsid w:val="33E7457F"/>
    <w:rsid w:val="33F13716"/>
    <w:rsid w:val="33F36619"/>
    <w:rsid w:val="33F574B8"/>
    <w:rsid w:val="341A1E97"/>
    <w:rsid w:val="345B266E"/>
    <w:rsid w:val="3466335B"/>
    <w:rsid w:val="346D1A92"/>
    <w:rsid w:val="348652E6"/>
    <w:rsid w:val="348F473B"/>
    <w:rsid w:val="34A7186B"/>
    <w:rsid w:val="34A97DFE"/>
    <w:rsid w:val="34AB7A94"/>
    <w:rsid w:val="34B26B8E"/>
    <w:rsid w:val="34BD4A5E"/>
    <w:rsid w:val="34C239CF"/>
    <w:rsid w:val="34D14EB3"/>
    <w:rsid w:val="34DB2136"/>
    <w:rsid w:val="34F11AB3"/>
    <w:rsid w:val="350A1128"/>
    <w:rsid w:val="3513371F"/>
    <w:rsid w:val="351F2AA9"/>
    <w:rsid w:val="3523787B"/>
    <w:rsid w:val="352B7177"/>
    <w:rsid w:val="352C6A87"/>
    <w:rsid w:val="35450FA7"/>
    <w:rsid w:val="35540518"/>
    <w:rsid w:val="355B0934"/>
    <w:rsid w:val="35826938"/>
    <w:rsid w:val="358D607B"/>
    <w:rsid w:val="359210A9"/>
    <w:rsid w:val="359D3847"/>
    <w:rsid w:val="35A002E0"/>
    <w:rsid w:val="35A910EF"/>
    <w:rsid w:val="35B738F2"/>
    <w:rsid w:val="35CE7C7C"/>
    <w:rsid w:val="35D61A5D"/>
    <w:rsid w:val="35D649B0"/>
    <w:rsid w:val="35DB39D6"/>
    <w:rsid w:val="35F33521"/>
    <w:rsid w:val="360D7FBF"/>
    <w:rsid w:val="360E320E"/>
    <w:rsid w:val="361F0A4C"/>
    <w:rsid w:val="36237179"/>
    <w:rsid w:val="36445017"/>
    <w:rsid w:val="365A03DE"/>
    <w:rsid w:val="36707E54"/>
    <w:rsid w:val="367112D6"/>
    <w:rsid w:val="36766030"/>
    <w:rsid w:val="368479FA"/>
    <w:rsid w:val="369D2941"/>
    <w:rsid w:val="36B163DD"/>
    <w:rsid w:val="36B22B4B"/>
    <w:rsid w:val="36C05CB0"/>
    <w:rsid w:val="36CB49CC"/>
    <w:rsid w:val="36EF27A2"/>
    <w:rsid w:val="371B60A2"/>
    <w:rsid w:val="3726332A"/>
    <w:rsid w:val="372F260D"/>
    <w:rsid w:val="37321BF5"/>
    <w:rsid w:val="374354E1"/>
    <w:rsid w:val="374C01E8"/>
    <w:rsid w:val="3759137D"/>
    <w:rsid w:val="37610A44"/>
    <w:rsid w:val="376408CA"/>
    <w:rsid w:val="376B3F3D"/>
    <w:rsid w:val="376B5346"/>
    <w:rsid w:val="3776524B"/>
    <w:rsid w:val="377C1A5B"/>
    <w:rsid w:val="378721C9"/>
    <w:rsid w:val="37CB5E84"/>
    <w:rsid w:val="37CC0E44"/>
    <w:rsid w:val="37D709F5"/>
    <w:rsid w:val="37E46E8D"/>
    <w:rsid w:val="37EA1104"/>
    <w:rsid w:val="37FD6EFA"/>
    <w:rsid w:val="3811061B"/>
    <w:rsid w:val="382131BE"/>
    <w:rsid w:val="382235C6"/>
    <w:rsid w:val="382C4E0A"/>
    <w:rsid w:val="38324804"/>
    <w:rsid w:val="383352FF"/>
    <w:rsid w:val="383F77CF"/>
    <w:rsid w:val="38435ABE"/>
    <w:rsid w:val="38441872"/>
    <w:rsid w:val="385456F7"/>
    <w:rsid w:val="385A0235"/>
    <w:rsid w:val="388125EF"/>
    <w:rsid w:val="3886165D"/>
    <w:rsid w:val="388C594B"/>
    <w:rsid w:val="38AC2EF1"/>
    <w:rsid w:val="38B83171"/>
    <w:rsid w:val="38D67B06"/>
    <w:rsid w:val="38DA6045"/>
    <w:rsid w:val="390830F0"/>
    <w:rsid w:val="39090FEC"/>
    <w:rsid w:val="390B24E6"/>
    <w:rsid w:val="39127718"/>
    <w:rsid w:val="39382EB3"/>
    <w:rsid w:val="39485AC1"/>
    <w:rsid w:val="395951CC"/>
    <w:rsid w:val="39623038"/>
    <w:rsid w:val="39832016"/>
    <w:rsid w:val="398C47B4"/>
    <w:rsid w:val="398C4FB3"/>
    <w:rsid w:val="39B13864"/>
    <w:rsid w:val="39B47E44"/>
    <w:rsid w:val="39C25BA1"/>
    <w:rsid w:val="39D16155"/>
    <w:rsid w:val="39D36D79"/>
    <w:rsid w:val="39D4311D"/>
    <w:rsid w:val="39F308BC"/>
    <w:rsid w:val="39F547C4"/>
    <w:rsid w:val="39F626A7"/>
    <w:rsid w:val="3A0D612F"/>
    <w:rsid w:val="3A187FEA"/>
    <w:rsid w:val="3A300398"/>
    <w:rsid w:val="3A3146EB"/>
    <w:rsid w:val="3A4E0B8F"/>
    <w:rsid w:val="3A5053DB"/>
    <w:rsid w:val="3A59480B"/>
    <w:rsid w:val="3A74156A"/>
    <w:rsid w:val="3A7C3F9F"/>
    <w:rsid w:val="3A9E1D9E"/>
    <w:rsid w:val="3AA41283"/>
    <w:rsid w:val="3AE27BB9"/>
    <w:rsid w:val="3AFC18C5"/>
    <w:rsid w:val="3B005F5D"/>
    <w:rsid w:val="3B031537"/>
    <w:rsid w:val="3B070D77"/>
    <w:rsid w:val="3B176422"/>
    <w:rsid w:val="3B1C5B79"/>
    <w:rsid w:val="3B236F79"/>
    <w:rsid w:val="3B26441B"/>
    <w:rsid w:val="3B2C3176"/>
    <w:rsid w:val="3B2E175A"/>
    <w:rsid w:val="3B3A6387"/>
    <w:rsid w:val="3B46330C"/>
    <w:rsid w:val="3B4F2114"/>
    <w:rsid w:val="3B6035F9"/>
    <w:rsid w:val="3B802BDB"/>
    <w:rsid w:val="3B821AE4"/>
    <w:rsid w:val="3B851A9E"/>
    <w:rsid w:val="3B8B54E9"/>
    <w:rsid w:val="3B8C2A54"/>
    <w:rsid w:val="3B94760F"/>
    <w:rsid w:val="3B957EE7"/>
    <w:rsid w:val="3BBF2A09"/>
    <w:rsid w:val="3BC24DDD"/>
    <w:rsid w:val="3BCC3A46"/>
    <w:rsid w:val="3BD62C5F"/>
    <w:rsid w:val="3C0278A2"/>
    <w:rsid w:val="3C237299"/>
    <w:rsid w:val="3C2A6861"/>
    <w:rsid w:val="3C2F096A"/>
    <w:rsid w:val="3C473318"/>
    <w:rsid w:val="3C510F27"/>
    <w:rsid w:val="3C532674"/>
    <w:rsid w:val="3C550740"/>
    <w:rsid w:val="3C556C2D"/>
    <w:rsid w:val="3C6C6612"/>
    <w:rsid w:val="3C711233"/>
    <w:rsid w:val="3C835EEE"/>
    <w:rsid w:val="3CB21A21"/>
    <w:rsid w:val="3CB94370"/>
    <w:rsid w:val="3CC71B96"/>
    <w:rsid w:val="3CCE02DF"/>
    <w:rsid w:val="3CD94D0C"/>
    <w:rsid w:val="3CEB60F5"/>
    <w:rsid w:val="3CFE4079"/>
    <w:rsid w:val="3D086392"/>
    <w:rsid w:val="3D170F10"/>
    <w:rsid w:val="3D180D47"/>
    <w:rsid w:val="3D23275E"/>
    <w:rsid w:val="3D2332B9"/>
    <w:rsid w:val="3D252EE4"/>
    <w:rsid w:val="3D3D0576"/>
    <w:rsid w:val="3D3D4278"/>
    <w:rsid w:val="3D3E703A"/>
    <w:rsid w:val="3D49015C"/>
    <w:rsid w:val="3D4D182B"/>
    <w:rsid w:val="3D5B6511"/>
    <w:rsid w:val="3D655EE3"/>
    <w:rsid w:val="3D714AF3"/>
    <w:rsid w:val="3D966882"/>
    <w:rsid w:val="3D995D21"/>
    <w:rsid w:val="3DB1622A"/>
    <w:rsid w:val="3DCE338F"/>
    <w:rsid w:val="3DD64545"/>
    <w:rsid w:val="3DDA3563"/>
    <w:rsid w:val="3DE205BB"/>
    <w:rsid w:val="3E190648"/>
    <w:rsid w:val="3E296E3E"/>
    <w:rsid w:val="3E3F7CE7"/>
    <w:rsid w:val="3E4B6BA2"/>
    <w:rsid w:val="3E8D4844"/>
    <w:rsid w:val="3EA23AEB"/>
    <w:rsid w:val="3EBE7517"/>
    <w:rsid w:val="3EE54F11"/>
    <w:rsid w:val="3F057FDF"/>
    <w:rsid w:val="3F064B45"/>
    <w:rsid w:val="3F1E38B3"/>
    <w:rsid w:val="3F362BE0"/>
    <w:rsid w:val="3F4F340A"/>
    <w:rsid w:val="3F511668"/>
    <w:rsid w:val="3F574539"/>
    <w:rsid w:val="3F663293"/>
    <w:rsid w:val="3F6739C7"/>
    <w:rsid w:val="3F6E10C1"/>
    <w:rsid w:val="3F892E68"/>
    <w:rsid w:val="3F8F58FA"/>
    <w:rsid w:val="3F9324BB"/>
    <w:rsid w:val="3F994B92"/>
    <w:rsid w:val="3F9F36A4"/>
    <w:rsid w:val="3FAC0712"/>
    <w:rsid w:val="3FAE13A7"/>
    <w:rsid w:val="3FBD0C03"/>
    <w:rsid w:val="3FD6034C"/>
    <w:rsid w:val="3FE86A0E"/>
    <w:rsid w:val="4000325F"/>
    <w:rsid w:val="40064791"/>
    <w:rsid w:val="400744DF"/>
    <w:rsid w:val="400746E0"/>
    <w:rsid w:val="40465E82"/>
    <w:rsid w:val="404847F9"/>
    <w:rsid w:val="405022F7"/>
    <w:rsid w:val="40515CD3"/>
    <w:rsid w:val="4052016C"/>
    <w:rsid w:val="40587FD0"/>
    <w:rsid w:val="40652F8A"/>
    <w:rsid w:val="406E72D7"/>
    <w:rsid w:val="40820480"/>
    <w:rsid w:val="408714DF"/>
    <w:rsid w:val="408C17F8"/>
    <w:rsid w:val="409B5BFC"/>
    <w:rsid w:val="40AB26D1"/>
    <w:rsid w:val="40BD25B4"/>
    <w:rsid w:val="40C14A43"/>
    <w:rsid w:val="40C23911"/>
    <w:rsid w:val="40D33CB2"/>
    <w:rsid w:val="40DA3C29"/>
    <w:rsid w:val="40F30C4D"/>
    <w:rsid w:val="40F44E85"/>
    <w:rsid w:val="411A6FA0"/>
    <w:rsid w:val="41253BCE"/>
    <w:rsid w:val="412E7E73"/>
    <w:rsid w:val="414F3D29"/>
    <w:rsid w:val="414F4928"/>
    <w:rsid w:val="415C6A3D"/>
    <w:rsid w:val="415E0F02"/>
    <w:rsid w:val="417B5FE8"/>
    <w:rsid w:val="41A33203"/>
    <w:rsid w:val="41AB0CEE"/>
    <w:rsid w:val="41B42BA8"/>
    <w:rsid w:val="41B94C5F"/>
    <w:rsid w:val="41C94D66"/>
    <w:rsid w:val="41D37E74"/>
    <w:rsid w:val="41D96A5E"/>
    <w:rsid w:val="41EC7387"/>
    <w:rsid w:val="41F23AD8"/>
    <w:rsid w:val="41F909D5"/>
    <w:rsid w:val="41FE4BF3"/>
    <w:rsid w:val="42257D51"/>
    <w:rsid w:val="423D3F57"/>
    <w:rsid w:val="425C6FA1"/>
    <w:rsid w:val="427A2CCB"/>
    <w:rsid w:val="427D378F"/>
    <w:rsid w:val="428C75EF"/>
    <w:rsid w:val="428E0B3C"/>
    <w:rsid w:val="4296064D"/>
    <w:rsid w:val="429F3E09"/>
    <w:rsid w:val="42BA432E"/>
    <w:rsid w:val="42BC7F26"/>
    <w:rsid w:val="42D10B95"/>
    <w:rsid w:val="42D24534"/>
    <w:rsid w:val="42D73A38"/>
    <w:rsid w:val="42F56300"/>
    <w:rsid w:val="42F64E99"/>
    <w:rsid w:val="430F074D"/>
    <w:rsid w:val="431F5384"/>
    <w:rsid w:val="43430C7B"/>
    <w:rsid w:val="434E0C04"/>
    <w:rsid w:val="43535339"/>
    <w:rsid w:val="435A2D89"/>
    <w:rsid w:val="435A7ED0"/>
    <w:rsid w:val="43654761"/>
    <w:rsid w:val="43742E33"/>
    <w:rsid w:val="437F40AE"/>
    <w:rsid w:val="43813E11"/>
    <w:rsid w:val="43854FD4"/>
    <w:rsid w:val="438622B2"/>
    <w:rsid w:val="43932787"/>
    <w:rsid w:val="43A42B86"/>
    <w:rsid w:val="43A43DB8"/>
    <w:rsid w:val="43AE40D9"/>
    <w:rsid w:val="43C15100"/>
    <w:rsid w:val="43CD3CFD"/>
    <w:rsid w:val="43D146B7"/>
    <w:rsid w:val="43D31295"/>
    <w:rsid w:val="43ED0DC6"/>
    <w:rsid w:val="43F65E4A"/>
    <w:rsid w:val="440B4B8E"/>
    <w:rsid w:val="440D6B7E"/>
    <w:rsid w:val="44376074"/>
    <w:rsid w:val="444F2D8A"/>
    <w:rsid w:val="44511798"/>
    <w:rsid w:val="44540F1D"/>
    <w:rsid w:val="44641D1B"/>
    <w:rsid w:val="44665608"/>
    <w:rsid w:val="44737504"/>
    <w:rsid w:val="447A3079"/>
    <w:rsid w:val="447B70B2"/>
    <w:rsid w:val="447D143D"/>
    <w:rsid w:val="44873C44"/>
    <w:rsid w:val="448C5580"/>
    <w:rsid w:val="44924C7E"/>
    <w:rsid w:val="44A2428F"/>
    <w:rsid w:val="44A5596E"/>
    <w:rsid w:val="44AA4AA6"/>
    <w:rsid w:val="44B0214E"/>
    <w:rsid w:val="44B45B0B"/>
    <w:rsid w:val="44C33436"/>
    <w:rsid w:val="44C41A24"/>
    <w:rsid w:val="44D74233"/>
    <w:rsid w:val="44E238A8"/>
    <w:rsid w:val="450811A9"/>
    <w:rsid w:val="450F3547"/>
    <w:rsid w:val="45112B01"/>
    <w:rsid w:val="45166B99"/>
    <w:rsid w:val="4518342E"/>
    <w:rsid w:val="45194933"/>
    <w:rsid w:val="451C3EE9"/>
    <w:rsid w:val="45311F3E"/>
    <w:rsid w:val="45340AB6"/>
    <w:rsid w:val="455077C7"/>
    <w:rsid w:val="45676E0A"/>
    <w:rsid w:val="45794011"/>
    <w:rsid w:val="45846803"/>
    <w:rsid w:val="4599444A"/>
    <w:rsid w:val="45A24370"/>
    <w:rsid w:val="45B6771E"/>
    <w:rsid w:val="45BF657B"/>
    <w:rsid w:val="45C23FD0"/>
    <w:rsid w:val="45C25D23"/>
    <w:rsid w:val="45CC04FA"/>
    <w:rsid w:val="45D20FC9"/>
    <w:rsid w:val="45E32240"/>
    <w:rsid w:val="45E71F4A"/>
    <w:rsid w:val="45E728D0"/>
    <w:rsid w:val="46060C3B"/>
    <w:rsid w:val="46153747"/>
    <w:rsid w:val="46157A2C"/>
    <w:rsid w:val="462D580C"/>
    <w:rsid w:val="46383B2E"/>
    <w:rsid w:val="46391AA1"/>
    <w:rsid w:val="464F51E3"/>
    <w:rsid w:val="465175BC"/>
    <w:rsid w:val="46523960"/>
    <w:rsid w:val="46614DEA"/>
    <w:rsid w:val="46726DE4"/>
    <w:rsid w:val="467A2FE6"/>
    <w:rsid w:val="467D48A5"/>
    <w:rsid w:val="46841250"/>
    <w:rsid w:val="468772B0"/>
    <w:rsid w:val="468C0E47"/>
    <w:rsid w:val="468F1836"/>
    <w:rsid w:val="469561C1"/>
    <w:rsid w:val="469D25FF"/>
    <w:rsid w:val="46A3030D"/>
    <w:rsid w:val="46AD1CD8"/>
    <w:rsid w:val="46B15DF6"/>
    <w:rsid w:val="46BB3D8E"/>
    <w:rsid w:val="46BC1681"/>
    <w:rsid w:val="46D62719"/>
    <w:rsid w:val="46DB1089"/>
    <w:rsid w:val="47041CD9"/>
    <w:rsid w:val="47054E5A"/>
    <w:rsid w:val="47096FB1"/>
    <w:rsid w:val="4722600F"/>
    <w:rsid w:val="47284EAF"/>
    <w:rsid w:val="474F7A04"/>
    <w:rsid w:val="475C2581"/>
    <w:rsid w:val="47653859"/>
    <w:rsid w:val="47670499"/>
    <w:rsid w:val="4776718C"/>
    <w:rsid w:val="478C390F"/>
    <w:rsid w:val="478F706C"/>
    <w:rsid w:val="479279C4"/>
    <w:rsid w:val="479704D3"/>
    <w:rsid w:val="47991B39"/>
    <w:rsid w:val="479A06C8"/>
    <w:rsid w:val="479C38EB"/>
    <w:rsid w:val="47A31ED2"/>
    <w:rsid w:val="47A527C3"/>
    <w:rsid w:val="47AF44A9"/>
    <w:rsid w:val="47BD6117"/>
    <w:rsid w:val="47BE5AAC"/>
    <w:rsid w:val="47C00A22"/>
    <w:rsid w:val="47C4662B"/>
    <w:rsid w:val="47D47A91"/>
    <w:rsid w:val="47DD3D3C"/>
    <w:rsid w:val="47E03CB2"/>
    <w:rsid w:val="480369F2"/>
    <w:rsid w:val="480C0561"/>
    <w:rsid w:val="48323089"/>
    <w:rsid w:val="483903ED"/>
    <w:rsid w:val="4845710B"/>
    <w:rsid w:val="48822CDB"/>
    <w:rsid w:val="4886729D"/>
    <w:rsid w:val="48874E0E"/>
    <w:rsid w:val="4890551A"/>
    <w:rsid w:val="48A01F66"/>
    <w:rsid w:val="48A0420D"/>
    <w:rsid w:val="48B0265F"/>
    <w:rsid w:val="48BA1FDE"/>
    <w:rsid w:val="48C2688A"/>
    <w:rsid w:val="48C54F3D"/>
    <w:rsid w:val="48D835C3"/>
    <w:rsid w:val="48E6260E"/>
    <w:rsid w:val="48E70E7B"/>
    <w:rsid w:val="48F16CB6"/>
    <w:rsid w:val="48F507FF"/>
    <w:rsid w:val="4910206D"/>
    <w:rsid w:val="491A15B4"/>
    <w:rsid w:val="49253077"/>
    <w:rsid w:val="49346936"/>
    <w:rsid w:val="494F0336"/>
    <w:rsid w:val="49555B7D"/>
    <w:rsid w:val="49597771"/>
    <w:rsid w:val="496D2FFD"/>
    <w:rsid w:val="49900600"/>
    <w:rsid w:val="499D5052"/>
    <w:rsid w:val="49A11252"/>
    <w:rsid w:val="49B673DF"/>
    <w:rsid w:val="49CB7CCA"/>
    <w:rsid w:val="49D07212"/>
    <w:rsid w:val="49D81765"/>
    <w:rsid w:val="49E85915"/>
    <w:rsid w:val="4A0E0CF1"/>
    <w:rsid w:val="4A153FCB"/>
    <w:rsid w:val="4A2128C8"/>
    <w:rsid w:val="4A2C22FE"/>
    <w:rsid w:val="4A2C6391"/>
    <w:rsid w:val="4A37217F"/>
    <w:rsid w:val="4A451DA7"/>
    <w:rsid w:val="4A4A598E"/>
    <w:rsid w:val="4A4F2433"/>
    <w:rsid w:val="4A593D2E"/>
    <w:rsid w:val="4A63432B"/>
    <w:rsid w:val="4A733AD0"/>
    <w:rsid w:val="4A7E7DCE"/>
    <w:rsid w:val="4A7F2B16"/>
    <w:rsid w:val="4A8E5508"/>
    <w:rsid w:val="4A91413F"/>
    <w:rsid w:val="4AC81D39"/>
    <w:rsid w:val="4ADC2AEA"/>
    <w:rsid w:val="4AE41233"/>
    <w:rsid w:val="4B113C8F"/>
    <w:rsid w:val="4B1A14D4"/>
    <w:rsid w:val="4B1A6CA3"/>
    <w:rsid w:val="4B1F7ACA"/>
    <w:rsid w:val="4B22116E"/>
    <w:rsid w:val="4B2776C8"/>
    <w:rsid w:val="4B3A4207"/>
    <w:rsid w:val="4B3E65B8"/>
    <w:rsid w:val="4B4622DA"/>
    <w:rsid w:val="4B4C361B"/>
    <w:rsid w:val="4B583364"/>
    <w:rsid w:val="4B5B20A1"/>
    <w:rsid w:val="4B5C2DF7"/>
    <w:rsid w:val="4B6907AA"/>
    <w:rsid w:val="4B845F30"/>
    <w:rsid w:val="4BA42FDE"/>
    <w:rsid w:val="4BAF3858"/>
    <w:rsid w:val="4BB06795"/>
    <w:rsid w:val="4BBD1C10"/>
    <w:rsid w:val="4BD373AA"/>
    <w:rsid w:val="4BD6010A"/>
    <w:rsid w:val="4BD978BE"/>
    <w:rsid w:val="4BFA70F0"/>
    <w:rsid w:val="4C057686"/>
    <w:rsid w:val="4C0C3B92"/>
    <w:rsid w:val="4C197C7B"/>
    <w:rsid w:val="4C283E60"/>
    <w:rsid w:val="4C2D1444"/>
    <w:rsid w:val="4C6F76EC"/>
    <w:rsid w:val="4C856040"/>
    <w:rsid w:val="4CA30589"/>
    <w:rsid w:val="4CAF61A3"/>
    <w:rsid w:val="4CC2721D"/>
    <w:rsid w:val="4CC5007F"/>
    <w:rsid w:val="4CC61AC8"/>
    <w:rsid w:val="4CDD55EE"/>
    <w:rsid w:val="4CEE00B6"/>
    <w:rsid w:val="4CF8513B"/>
    <w:rsid w:val="4D0D1E11"/>
    <w:rsid w:val="4D1E06A7"/>
    <w:rsid w:val="4D37785A"/>
    <w:rsid w:val="4D454688"/>
    <w:rsid w:val="4D5770E4"/>
    <w:rsid w:val="4D5D0148"/>
    <w:rsid w:val="4D5E4EDD"/>
    <w:rsid w:val="4D7C28AB"/>
    <w:rsid w:val="4D7E4359"/>
    <w:rsid w:val="4D863DAD"/>
    <w:rsid w:val="4D963CA6"/>
    <w:rsid w:val="4D974D60"/>
    <w:rsid w:val="4D9B4858"/>
    <w:rsid w:val="4DC257A6"/>
    <w:rsid w:val="4DDF7159"/>
    <w:rsid w:val="4DF12FA1"/>
    <w:rsid w:val="4DF34210"/>
    <w:rsid w:val="4E026A54"/>
    <w:rsid w:val="4E0738D6"/>
    <w:rsid w:val="4E0A5597"/>
    <w:rsid w:val="4E122073"/>
    <w:rsid w:val="4E3C49A2"/>
    <w:rsid w:val="4E43532C"/>
    <w:rsid w:val="4E4B3433"/>
    <w:rsid w:val="4E692C88"/>
    <w:rsid w:val="4E6B7A63"/>
    <w:rsid w:val="4E7334A5"/>
    <w:rsid w:val="4E8D367D"/>
    <w:rsid w:val="4E953B6A"/>
    <w:rsid w:val="4EA04235"/>
    <w:rsid w:val="4EB22F39"/>
    <w:rsid w:val="4EB26648"/>
    <w:rsid w:val="4EBE6C1F"/>
    <w:rsid w:val="4EC65A72"/>
    <w:rsid w:val="4EC66918"/>
    <w:rsid w:val="4ECA6880"/>
    <w:rsid w:val="4ECD2A42"/>
    <w:rsid w:val="4ED3409E"/>
    <w:rsid w:val="4EE0316D"/>
    <w:rsid w:val="4EE63F72"/>
    <w:rsid w:val="4EE64180"/>
    <w:rsid w:val="4EED7D81"/>
    <w:rsid w:val="4EEE571A"/>
    <w:rsid w:val="4EF1267B"/>
    <w:rsid w:val="4F041A64"/>
    <w:rsid w:val="4F16433F"/>
    <w:rsid w:val="4F313ADF"/>
    <w:rsid w:val="4F357E5B"/>
    <w:rsid w:val="4F4028A7"/>
    <w:rsid w:val="4F470928"/>
    <w:rsid w:val="4F48302E"/>
    <w:rsid w:val="4F5D5A4F"/>
    <w:rsid w:val="4F627964"/>
    <w:rsid w:val="4F7A49F3"/>
    <w:rsid w:val="4F7F6E9A"/>
    <w:rsid w:val="4F8E6E4A"/>
    <w:rsid w:val="4FA25E44"/>
    <w:rsid w:val="4FAB36E0"/>
    <w:rsid w:val="4FB23561"/>
    <w:rsid w:val="4FC00E30"/>
    <w:rsid w:val="4FCF6C90"/>
    <w:rsid w:val="4FF93AF8"/>
    <w:rsid w:val="4FFE2B76"/>
    <w:rsid w:val="50136530"/>
    <w:rsid w:val="501C20C7"/>
    <w:rsid w:val="50211C44"/>
    <w:rsid w:val="5036286A"/>
    <w:rsid w:val="50377F20"/>
    <w:rsid w:val="503D087C"/>
    <w:rsid w:val="50504DAF"/>
    <w:rsid w:val="50584A9E"/>
    <w:rsid w:val="50630C4A"/>
    <w:rsid w:val="5066184B"/>
    <w:rsid w:val="506E3DFA"/>
    <w:rsid w:val="50815245"/>
    <w:rsid w:val="508E5392"/>
    <w:rsid w:val="50915452"/>
    <w:rsid w:val="50A74289"/>
    <w:rsid w:val="50D705CC"/>
    <w:rsid w:val="50DF160C"/>
    <w:rsid w:val="50F63247"/>
    <w:rsid w:val="51120059"/>
    <w:rsid w:val="51147BB3"/>
    <w:rsid w:val="51184833"/>
    <w:rsid w:val="51260F81"/>
    <w:rsid w:val="512C7D9B"/>
    <w:rsid w:val="514173C8"/>
    <w:rsid w:val="514704BD"/>
    <w:rsid w:val="5147669C"/>
    <w:rsid w:val="514A6FD7"/>
    <w:rsid w:val="514B7186"/>
    <w:rsid w:val="51553000"/>
    <w:rsid w:val="516C7D5A"/>
    <w:rsid w:val="51753CD8"/>
    <w:rsid w:val="51772086"/>
    <w:rsid w:val="518963E7"/>
    <w:rsid w:val="519567D2"/>
    <w:rsid w:val="51993055"/>
    <w:rsid w:val="51A00D4E"/>
    <w:rsid w:val="51AC78AA"/>
    <w:rsid w:val="51CD604B"/>
    <w:rsid w:val="51D75C9A"/>
    <w:rsid w:val="51DA2711"/>
    <w:rsid w:val="51E26BD1"/>
    <w:rsid w:val="51EA5DA7"/>
    <w:rsid w:val="51F138F0"/>
    <w:rsid w:val="5206519A"/>
    <w:rsid w:val="5209340E"/>
    <w:rsid w:val="520A5CD6"/>
    <w:rsid w:val="52542C40"/>
    <w:rsid w:val="525A6C04"/>
    <w:rsid w:val="525C073D"/>
    <w:rsid w:val="525E5BD0"/>
    <w:rsid w:val="525E60D6"/>
    <w:rsid w:val="52862741"/>
    <w:rsid w:val="528B343A"/>
    <w:rsid w:val="52923EF7"/>
    <w:rsid w:val="5295419C"/>
    <w:rsid w:val="52A32CDB"/>
    <w:rsid w:val="52A64AFF"/>
    <w:rsid w:val="52B46D3B"/>
    <w:rsid w:val="52B470F5"/>
    <w:rsid w:val="52CE5270"/>
    <w:rsid w:val="52DB0313"/>
    <w:rsid w:val="52E637F3"/>
    <w:rsid w:val="52E859DB"/>
    <w:rsid w:val="52F51129"/>
    <w:rsid w:val="52F63383"/>
    <w:rsid w:val="530172B2"/>
    <w:rsid w:val="530549C3"/>
    <w:rsid w:val="530F3A74"/>
    <w:rsid w:val="531A5718"/>
    <w:rsid w:val="533024A6"/>
    <w:rsid w:val="534F7639"/>
    <w:rsid w:val="53641B8F"/>
    <w:rsid w:val="53677C8E"/>
    <w:rsid w:val="537157D8"/>
    <w:rsid w:val="53BD608D"/>
    <w:rsid w:val="53D27553"/>
    <w:rsid w:val="53D63EF7"/>
    <w:rsid w:val="53DC425C"/>
    <w:rsid w:val="53F368D9"/>
    <w:rsid w:val="53F638B7"/>
    <w:rsid w:val="53F65018"/>
    <w:rsid w:val="54026A17"/>
    <w:rsid w:val="54071F9C"/>
    <w:rsid w:val="54101638"/>
    <w:rsid w:val="544F5B16"/>
    <w:rsid w:val="545055F6"/>
    <w:rsid w:val="54631EE1"/>
    <w:rsid w:val="546B51C5"/>
    <w:rsid w:val="54821249"/>
    <w:rsid w:val="548E7E1B"/>
    <w:rsid w:val="54953C29"/>
    <w:rsid w:val="54B356BA"/>
    <w:rsid w:val="54BC3E87"/>
    <w:rsid w:val="54CF2C0E"/>
    <w:rsid w:val="54D5382D"/>
    <w:rsid w:val="54DE2E17"/>
    <w:rsid w:val="54E33C15"/>
    <w:rsid w:val="54EA4F04"/>
    <w:rsid w:val="552172DC"/>
    <w:rsid w:val="55217720"/>
    <w:rsid w:val="553E3641"/>
    <w:rsid w:val="554013E3"/>
    <w:rsid w:val="554C5A2C"/>
    <w:rsid w:val="55513BDA"/>
    <w:rsid w:val="55704561"/>
    <w:rsid w:val="55785C23"/>
    <w:rsid w:val="557E0D97"/>
    <w:rsid w:val="559B3598"/>
    <w:rsid w:val="55A97240"/>
    <w:rsid w:val="55AC4168"/>
    <w:rsid w:val="55B27BAF"/>
    <w:rsid w:val="55C44812"/>
    <w:rsid w:val="55CA6E57"/>
    <w:rsid w:val="55D17C0E"/>
    <w:rsid w:val="55D71DAD"/>
    <w:rsid w:val="55DA76CB"/>
    <w:rsid w:val="55E9415A"/>
    <w:rsid w:val="55EE4E3C"/>
    <w:rsid w:val="55F34E6B"/>
    <w:rsid w:val="55FC0060"/>
    <w:rsid w:val="560E7F2B"/>
    <w:rsid w:val="56272612"/>
    <w:rsid w:val="5628033C"/>
    <w:rsid w:val="56330D56"/>
    <w:rsid w:val="563F6F9A"/>
    <w:rsid w:val="56470031"/>
    <w:rsid w:val="56492C07"/>
    <w:rsid w:val="56532EFA"/>
    <w:rsid w:val="5658028E"/>
    <w:rsid w:val="5660004F"/>
    <w:rsid w:val="566B2844"/>
    <w:rsid w:val="566C488D"/>
    <w:rsid w:val="5677798E"/>
    <w:rsid w:val="568B4C07"/>
    <w:rsid w:val="56A31026"/>
    <w:rsid w:val="56A50EB9"/>
    <w:rsid w:val="56A72059"/>
    <w:rsid w:val="56A9091C"/>
    <w:rsid w:val="57044CE4"/>
    <w:rsid w:val="570A56BE"/>
    <w:rsid w:val="570A6603"/>
    <w:rsid w:val="571441FF"/>
    <w:rsid w:val="571C09A9"/>
    <w:rsid w:val="57205126"/>
    <w:rsid w:val="572F09F6"/>
    <w:rsid w:val="574579AA"/>
    <w:rsid w:val="575D5BA3"/>
    <w:rsid w:val="576C5405"/>
    <w:rsid w:val="5771280F"/>
    <w:rsid w:val="57751B89"/>
    <w:rsid w:val="577B444C"/>
    <w:rsid w:val="578B626B"/>
    <w:rsid w:val="5792599E"/>
    <w:rsid w:val="579B41FE"/>
    <w:rsid w:val="57A448BC"/>
    <w:rsid w:val="57A80D04"/>
    <w:rsid w:val="57A824CA"/>
    <w:rsid w:val="57B81668"/>
    <w:rsid w:val="57C42A49"/>
    <w:rsid w:val="57C72366"/>
    <w:rsid w:val="57D712E2"/>
    <w:rsid w:val="57E1095D"/>
    <w:rsid w:val="580202EF"/>
    <w:rsid w:val="580449EC"/>
    <w:rsid w:val="581231AA"/>
    <w:rsid w:val="581821E2"/>
    <w:rsid w:val="583F64A4"/>
    <w:rsid w:val="58450CD5"/>
    <w:rsid w:val="58482F9F"/>
    <w:rsid w:val="584B104E"/>
    <w:rsid w:val="584D2554"/>
    <w:rsid w:val="585F097D"/>
    <w:rsid w:val="58602E89"/>
    <w:rsid w:val="58737360"/>
    <w:rsid w:val="58824A6D"/>
    <w:rsid w:val="58C37235"/>
    <w:rsid w:val="58D40DE0"/>
    <w:rsid w:val="58DA7CD1"/>
    <w:rsid w:val="58DD2841"/>
    <w:rsid w:val="58E25006"/>
    <w:rsid w:val="58E60CA4"/>
    <w:rsid w:val="58E9434D"/>
    <w:rsid w:val="58FA408E"/>
    <w:rsid w:val="590D3945"/>
    <w:rsid w:val="592435B8"/>
    <w:rsid w:val="592F5CB1"/>
    <w:rsid w:val="593975F6"/>
    <w:rsid w:val="5981006C"/>
    <w:rsid w:val="598E52A9"/>
    <w:rsid w:val="59961C24"/>
    <w:rsid w:val="599D5239"/>
    <w:rsid w:val="59A47182"/>
    <w:rsid w:val="59AC7942"/>
    <w:rsid w:val="59B506E5"/>
    <w:rsid w:val="59D32C97"/>
    <w:rsid w:val="59EB77CE"/>
    <w:rsid w:val="59F751ED"/>
    <w:rsid w:val="5A0501EE"/>
    <w:rsid w:val="5A0A0DE1"/>
    <w:rsid w:val="5A1969CE"/>
    <w:rsid w:val="5A3A12C5"/>
    <w:rsid w:val="5A526B1E"/>
    <w:rsid w:val="5A695798"/>
    <w:rsid w:val="5A8018DE"/>
    <w:rsid w:val="5A803314"/>
    <w:rsid w:val="5A9D4A4F"/>
    <w:rsid w:val="5A9E123C"/>
    <w:rsid w:val="5AA126F4"/>
    <w:rsid w:val="5AA20F48"/>
    <w:rsid w:val="5ABF1025"/>
    <w:rsid w:val="5ACB7F1A"/>
    <w:rsid w:val="5AEF16BE"/>
    <w:rsid w:val="5AF34DD0"/>
    <w:rsid w:val="5B0405F7"/>
    <w:rsid w:val="5B3445BA"/>
    <w:rsid w:val="5B5F50D2"/>
    <w:rsid w:val="5B6654A5"/>
    <w:rsid w:val="5B6F535D"/>
    <w:rsid w:val="5B7E5E2B"/>
    <w:rsid w:val="5B8A1B81"/>
    <w:rsid w:val="5BA042C8"/>
    <w:rsid w:val="5BAA6003"/>
    <w:rsid w:val="5BBA69C1"/>
    <w:rsid w:val="5BC33FA1"/>
    <w:rsid w:val="5BC9124E"/>
    <w:rsid w:val="5BCF5160"/>
    <w:rsid w:val="5BD161AA"/>
    <w:rsid w:val="5BDB08DF"/>
    <w:rsid w:val="5BF47BAB"/>
    <w:rsid w:val="5BFE536C"/>
    <w:rsid w:val="5C037FDA"/>
    <w:rsid w:val="5C0D3644"/>
    <w:rsid w:val="5C1D456C"/>
    <w:rsid w:val="5C1E35D8"/>
    <w:rsid w:val="5C297B75"/>
    <w:rsid w:val="5C4C4C04"/>
    <w:rsid w:val="5C5227C6"/>
    <w:rsid w:val="5C5337A4"/>
    <w:rsid w:val="5C570F18"/>
    <w:rsid w:val="5C5742E0"/>
    <w:rsid w:val="5C5B5D33"/>
    <w:rsid w:val="5C5E03D5"/>
    <w:rsid w:val="5C5E7C54"/>
    <w:rsid w:val="5C9C265A"/>
    <w:rsid w:val="5CD9568C"/>
    <w:rsid w:val="5CE32C66"/>
    <w:rsid w:val="5CEB433A"/>
    <w:rsid w:val="5CEB4377"/>
    <w:rsid w:val="5CEE70CD"/>
    <w:rsid w:val="5CF3628E"/>
    <w:rsid w:val="5CF93085"/>
    <w:rsid w:val="5D09100D"/>
    <w:rsid w:val="5D193100"/>
    <w:rsid w:val="5D245ED6"/>
    <w:rsid w:val="5D281685"/>
    <w:rsid w:val="5D282642"/>
    <w:rsid w:val="5D3A6D16"/>
    <w:rsid w:val="5D4E6829"/>
    <w:rsid w:val="5D54559E"/>
    <w:rsid w:val="5D5C0744"/>
    <w:rsid w:val="5D607DE7"/>
    <w:rsid w:val="5D734C38"/>
    <w:rsid w:val="5D7B21CF"/>
    <w:rsid w:val="5D910FC0"/>
    <w:rsid w:val="5D935218"/>
    <w:rsid w:val="5DA37C2E"/>
    <w:rsid w:val="5DAF0C49"/>
    <w:rsid w:val="5DB542DC"/>
    <w:rsid w:val="5DC73D51"/>
    <w:rsid w:val="5DC946DA"/>
    <w:rsid w:val="5DCC12D2"/>
    <w:rsid w:val="5DE056A1"/>
    <w:rsid w:val="5DE64F2E"/>
    <w:rsid w:val="5DE91146"/>
    <w:rsid w:val="5DF079D3"/>
    <w:rsid w:val="5DF70078"/>
    <w:rsid w:val="5E120CD1"/>
    <w:rsid w:val="5E153A82"/>
    <w:rsid w:val="5E15725E"/>
    <w:rsid w:val="5E26420E"/>
    <w:rsid w:val="5E290452"/>
    <w:rsid w:val="5E2A2C50"/>
    <w:rsid w:val="5E3765C8"/>
    <w:rsid w:val="5E496E3E"/>
    <w:rsid w:val="5E4F4656"/>
    <w:rsid w:val="5E542DD5"/>
    <w:rsid w:val="5E731302"/>
    <w:rsid w:val="5E8058ED"/>
    <w:rsid w:val="5E8636C7"/>
    <w:rsid w:val="5EA873F5"/>
    <w:rsid w:val="5EC756CD"/>
    <w:rsid w:val="5ED12319"/>
    <w:rsid w:val="5ED205DD"/>
    <w:rsid w:val="5EEB1B3D"/>
    <w:rsid w:val="5EED14EA"/>
    <w:rsid w:val="5EFE6534"/>
    <w:rsid w:val="5F066926"/>
    <w:rsid w:val="5F0A4CE7"/>
    <w:rsid w:val="5F0F1AB8"/>
    <w:rsid w:val="5F2A7C67"/>
    <w:rsid w:val="5F336864"/>
    <w:rsid w:val="5F3D0D1E"/>
    <w:rsid w:val="5F4B49E3"/>
    <w:rsid w:val="5F631123"/>
    <w:rsid w:val="5F720CC0"/>
    <w:rsid w:val="5F772E63"/>
    <w:rsid w:val="5F7E5371"/>
    <w:rsid w:val="5F8B48C0"/>
    <w:rsid w:val="5F977D1C"/>
    <w:rsid w:val="5FAE5FA6"/>
    <w:rsid w:val="5FCB02F6"/>
    <w:rsid w:val="5FFD494F"/>
    <w:rsid w:val="60034566"/>
    <w:rsid w:val="60054FE1"/>
    <w:rsid w:val="60196B01"/>
    <w:rsid w:val="60511510"/>
    <w:rsid w:val="605A7EEC"/>
    <w:rsid w:val="607E5686"/>
    <w:rsid w:val="607F42A3"/>
    <w:rsid w:val="608B3A9F"/>
    <w:rsid w:val="608F0E46"/>
    <w:rsid w:val="60BA1C60"/>
    <w:rsid w:val="60CB68D4"/>
    <w:rsid w:val="60CC36A5"/>
    <w:rsid w:val="60CC443D"/>
    <w:rsid w:val="60D22357"/>
    <w:rsid w:val="60F94C53"/>
    <w:rsid w:val="611309B3"/>
    <w:rsid w:val="614B2516"/>
    <w:rsid w:val="615F2624"/>
    <w:rsid w:val="616E199F"/>
    <w:rsid w:val="61863A77"/>
    <w:rsid w:val="619F2C6B"/>
    <w:rsid w:val="61A03AB2"/>
    <w:rsid w:val="61A1214C"/>
    <w:rsid w:val="61A60D72"/>
    <w:rsid w:val="61AE12DB"/>
    <w:rsid w:val="61BA26B4"/>
    <w:rsid w:val="61D1310D"/>
    <w:rsid w:val="61EC10E5"/>
    <w:rsid w:val="61F16BD7"/>
    <w:rsid w:val="61FF0FF2"/>
    <w:rsid w:val="620E5125"/>
    <w:rsid w:val="6211532A"/>
    <w:rsid w:val="62180845"/>
    <w:rsid w:val="62233F72"/>
    <w:rsid w:val="622A101E"/>
    <w:rsid w:val="622F2681"/>
    <w:rsid w:val="623B37A0"/>
    <w:rsid w:val="626850E3"/>
    <w:rsid w:val="628944C5"/>
    <w:rsid w:val="628A6684"/>
    <w:rsid w:val="62955918"/>
    <w:rsid w:val="62A95D5F"/>
    <w:rsid w:val="62BB54D4"/>
    <w:rsid w:val="62C47295"/>
    <w:rsid w:val="62C56E3C"/>
    <w:rsid w:val="62D967E8"/>
    <w:rsid w:val="62DD6AF1"/>
    <w:rsid w:val="62DF3F63"/>
    <w:rsid w:val="62E52571"/>
    <w:rsid w:val="62FE5E17"/>
    <w:rsid w:val="630902CF"/>
    <w:rsid w:val="632539E4"/>
    <w:rsid w:val="633B2412"/>
    <w:rsid w:val="637E7266"/>
    <w:rsid w:val="6380613B"/>
    <w:rsid w:val="63827048"/>
    <w:rsid w:val="63A602E6"/>
    <w:rsid w:val="63BB2A74"/>
    <w:rsid w:val="640B5C41"/>
    <w:rsid w:val="640E7A54"/>
    <w:rsid w:val="6424611A"/>
    <w:rsid w:val="642F0744"/>
    <w:rsid w:val="64330DFF"/>
    <w:rsid w:val="645627CF"/>
    <w:rsid w:val="645E489F"/>
    <w:rsid w:val="646911CB"/>
    <w:rsid w:val="648476D2"/>
    <w:rsid w:val="649548DE"/>
    <w:rsid w:val="64984CAB"/>
    <w:rsid w:val="649A414E"/>
    <w:rsid w:val="64A12D28"/>
    <w:rsid w:val="64A3226C"/>
    <w:rsid w:val="64BD4D2F"/>
    <w:rsid w:val="64BF356E"/>
    <w:rsid w:val="64D050C7"/>
    <w:rsid w:val="64DC36E2"/>
    <w:rsid w:val="64EA7DE9"/>
    <w:rsid w:val="64F77C5E"/>
    <w:rsid w:val="65020CC4"/>
    <w:rsid w:val="65307BEC"/>
    <w:rsid w:val="6546588E"/>
    <w:rsid w:val="654B2B14"/>
    <w:rsid w:val="654D0975"/>
    <w:rsid w:val="65566FD7"/>
    <w:rsid w:val="655F6D97"/>
    <w:rsid w:val="65716A1C"/>
    <w:rsid w:val="657A15FE"/>
    <w:rsid w:val="65841831"/>
    <w:rsid w:val="65887738"/>
    <w:rsid w:val="6591321A"/>
    <w:rsid w:val="6594698E"/>
    <w:rsid w:val="65AE367E"/>
    <w:rsid w:val="65AF7CC9"/>
    <w:rsid w:val="65B6635D"/>
    <w:rsid w:val="65CD52F4"/>
    <w:rsid w:val="65D50483"/>
    <w:rsid w:val="65F1374D"/>
    <w:rsid w:val="65F84277"/>
    <w:rsid w:val="660219BF"/>
    <w:rsid w:val="661126D8"/>
    <w:rsid w:val="66116C3F"/>
    <w:rsid w:val="663250ED"/>
    <w:rsid w:val="66783F59"/>
    <w:rsid w:val="66887D5E"/>
    <w:rsid w:val="669B47DD"/>
    <w:rsid w:val="66A62AB1"/>
    <w:rsid w:val="66AE5443"/>
    <w:rsid w:val="66B15F18"/>
    <w:rsid w:val="66BF49D7"/>
    <w:rsid w:val="66C20043"/>
    <w:rsid w:val="66D77C3D"/>
    <w:rsid w:val="66DC540F"/>
    <w:rsid w:val="66E806E9"/>
    <w:rsid w:val="66F62BE0"/>
    <w:rsid w:val="67076D66"/>
    <w:rsid w:val="670C3862"/>
    <w:rsid w:val="670D6D6D"/>
    <w:rsid w:val="671464E6"/>
    <w:rsid w:val="672916D8"/>
    <w:rsid w:val="673B4FF4"/>
    <w:rsid w:val="674F4F48"/>
    <w:rsid w:val="67605F39"/>
    <w:rsid w:val="676157F7"/>
    <w:rsid w:val="67615B33"/>
    <w:rsid w:val="677834E4"/>
    <w:rsid w:val="67A94BC4"/>
    <w:rsid w:val="67AF4E6B"/>
    <w:rsid w:val="67B002ED"/>
    <w:rsid w:val="67B75BB8"/>
    <w:rsid w:val="67C14F27"/>
    <w:rsid w:val="67C47F25"/>
    <w:rsid w:val="68043574"/>
    <w:rsid w:val="680F38BB"/>
    <w:rsid w:val="681A3E0B"/>
    <w:rsid w:val="681D23D6"/>
    <w:rsid w:val="68276D68"/>
    <w:rsid w:val="685E67F8"/>
    <w:rsid w:val="68603A93"/>
    <w:rsid w:val="68605FDA"/>
    <w:rsid w:val="6868094F"/>
    <w:rsid w:val="68681239"/>
    <w:rsid w:val="686C5E1F"/>
    <w:rsid w:val="6897793F"/>
    <w:rsid w:val="68A378D6"/>
    <w:rsid w:val="68AC645A"/>
    <w:rsid w:val="68C50A45"/>
    <w:rsid w:val="68C95089"/>
    <w:rsid w:val="68CB4B70"/>
    <w:rsid w:val="68D05780"/>
    <w:rsid w:val="68DE2701"/>
    <w:rsid w:val="68DF6D39"/>
    <w:rsid w:val="68F506CF"/>
    <w:rsid w:val="6911510B"/>
    <w:rsid w:val="69292A9D"/>
    <w:rsid w:val="69482CDC"/>
    <w:rsid w:val="69492A5B"/>
    <w:rsid w:val="694A4546"/>
    <w:rsid w:val="695359C9"/>
    <w:rsid w:val="69554EE8"/>
    <w:rsid w:val="69623CBA"/>
    <w:rsid w:val="696A10B5"/>
    <w:rsid w:val="69713E6E"/>
    <w:rsid w:val="697340F2"/>
    <w:rsid w:val="69791D38"/>
    <w:rsid w:val="69935B13"/>
    <w:rsid w:val="699962B8"/>
    <w:rsid w:val="699E5FDD"/>
    <w:rsid w:val="69A05573"/>
    <w:rsid w:val="69AE6C84"/>
    <w:rsid w:val="69B468E2"/>
    <w:rsid w:val="69BB1DD5"/>
    <w:rsid w:val="69BE4F3F"/>
    <w:rsid w:val="69CF11C1"/>
    <w:rsid w:val="69F24B5A"/>
    <w:rsid w:val="69F34676"/>
    <w:rsid w:val="6A141540"/>
    <w:rsid w:val="6A1A6C58"/>
    <w:rsid w:val="6A1F5412"/>
    <w:rsid w:val="6A24063E"/>
    <w:rsid w:val="6A5501B7"/>
    <w:rsid w:val="6A6D3ABB"/>
    <w:rsid w:val="6A8A28EE"/>
    <w:rsid w:val="6A95440C"/>
    <w:rsid w:val="6A9E67F3"/>
    <w:rsid w:val="6AB8166E"/>
    <w:rsid w:val="6ABF7108"/>
    <w:rsid w:val="6AC0488B"/>
    <w:rsid w:val="6AD70A91"/>
    <w:rsid w:val="6AED272D"/>
    <w:rsid w:val="6AF46ABD"/>
    <w:rsid w:val="6B0E1541"/>
    <w:rsid w:val="6B1F5B6F"/>
    <w:rsid w:val="6B2423F9"/>
    <w:rsid w:val="6B26642F"/>
    <w:rsid w:val="6B2B2608"/>
    <w:rsid w:val="6B37473D"/>
    <w:rsid w:val="6B3A7C7A"/>
    <w:rsid w:val="6B526C1F"/>
    <w:rsid w:val="6B5A3748"/>
    <w:rsid w:val="6B6B4F12"/>
    <w:rsid w:val="6B7041DD"/>
    <w:rsid w:val="6B7D59F0"/>
    <w:rsid w:val="6BA54E9A"/>
    <w:rsid w:val="6BAD094B"/>
    <w:rsid w:val="6BBB6BFB"/>
    <w:rsid w:val="6BCA42C6"/>
    <w:rsid w:val="6BD774AB"/>
    <w:rsid w:val="6BF92958"/>
    <w:rsid w:val="6C185CE3"/>
    <w:rsid w:val="6C1D704A"/>
    <w:rsid w:val="6C1E1D1F"/>
    <w:rsid w:val="6C427AE7"/>
    <w:rsid w:val="6C4A0143"/>
    <w:rsid w:val="6C543EDD"/>
    <w:rsid w:val="6C6C7CCF"/>
    <w:rsid w:val="6C6C7D45"/>
    <w:rsid w:val="6C8D0A3B"/>
    <w:rsid w:val="6C920CAC"/>
    <w:rsid w:val="6C9E66AD"/>
    <w:rsid w:val="6CA831F6"/>
    <w:rsid w:val="6CAE66A4"/>
    <w:rsid w:val="6CBE16FB"/>
    <w:rsid w:val="6CC71455"/>
    <w:rsid w:val="6CD22AFC"/>
    <w:rsid w:val="6CD54E97"/>
    <w:rsid w:val="6CD82CDC"/>
    <w:rsid w:val="6CE112D4"/>
    <w:rsid w:val="6CE7055E"/>
    <w:rsid w:val="6CE83374"/>
    <w:rsid w:val="6CEE74F9"/>
    <w:rsid w:val="6D050F42"/>
    <w:rsid w:val="6D0F52F7"/>
    <w:rsid w:val="6D1E2184"/>
    <w:rsid w:val="6D385B84"/>
    <w:rsid w:val="6D490435"/>
    <w:rsid w:val="6D4E7745"/>
    <w:rsid w:val="6D6F4B15"/>
    <w:rsid w:val="6D821888"/>
    <w:rsid w:val="6DAA6180"/>
    <w:rsid w:val="6DB70ACF"/>
    <w:rsid w:val="6DB72555"/>
    <w:rsid w:val="6DD55485"/>
    <w:rsid w:val="6DEA16BA"/>
    <w:rsid w:val="6E1A1EA4"/>
    <w:rsid w:val="6E1D5E5E"/>
    <w:rsid w:val="6E2717ED"/>
    <w:rsid w:val="6E3E4EF9"/>
    <w:rsid w:val="6E42116D"/>
    <w:rsid w:val="6E4B7E54"/>
    <w:rsid w:val="6E540361"/>
    <w:rsid w:val="6E551E30"/>
    <w:rsid w:val="6E653271"/>
    <w:rsid w:val="6E957E76"/>
    <w:rsid w:val="6E980B3E"/>
    <w:rsid w:val="6E997D23"/>
    <w:rsid w:val="6EA86C31"/>
    <w:rsid w:val="6EAA6E9D"/>
    <w:rsid w:val="6EC01E44"/>
    <w:rsid w:val="6EC51023"/>
    <w:rsid w:val="6ED7108B"/>
    <w:rsid w:val="6ED81E17"/>
    <w:rsid w:val="6EE3511C"/>
    <w:rsid w:val="6EEE3BB9"/>
    <w:rsid w:val="6EF60FEF"/>
    <w:rsid w:val="6F015798"/>
    <w:rsid w:val="6F036130"/>
    <w:rsid w:val="6F1973D3"/>
    <w:rsid w:val="6F3201E0"/>
    <w:rsid w:val="6F562E8D"/>
    <w:rsid w:val="6F603ECD"/>
    <w:rsid w:val="6F727D46"/>
    <w:rsid w:val="6F7921C9"/>
    <w:rsid w:val="6F993732"/>
    <w:rsid w:val="6FAC03AE"/>
    <w:rsid w:val="6FDF7DFB"/>
    <w:rsid w:val="6FF559D2"/>
    <w:rsid w:val="6FFC2529"/>
    <w:rsid w:val="701654FC"/>
    <w:rsid w:val="701D6774"/>
    <w:rsid w:val="70334762"/>
    <w:rsid w:val="703C5BD4"/>
    <w:rsid w:val="706F79E9"/>
    <w:rsid w:val="70746FA7"/>
    <w:rsid w:val="7089020E"/>
    <w:rsid w:val="70952F7A"/>
    <w:rsid w:val="709628C0"/>
    <w:rsid w:val="7098288D"/>
    <w:rsid w:val="709A5B43"/>
    <w:rsid w:val="709F1517"/>
    <w:rsid w:val="70A92F91"/>
    <w:rsid w:val="70AF0D87"/>
    <w:rsid w:val="70AF4BA6"/>
    <w:rsid w:val="70B62F95"/>
    <w:rsid w:val="70C601CB"/>
    <w:rsid w:val="70D74B70"/>
    <w:rsid w:val="70E56D49"/>
    <w:rsid w:val="70FB706C"/>
    <w:rsid w:val="70FC6ECA"/>
    <w:rsid w:val="71337A23"/>
    <w:rsid w:val="71466537"/>
    <w:rsid w:val="7150145B"/>
    <w:rsid w:val="717472AC"/>
    <w:rsid w:val="71A02CDB"/>
    <w:rsid w:val="71AB16A5"/>
    <w:rsid w:val="71AB64C8"/>
    <w:rsid w:val="71B52DA2"/>
    <w:rsid w:val="71B84F59"/>
    <w:rsid w:val="71DE46EB"/>
    <w:rsid w:val="71DF7CD2"/>
    <w:rsid w:val="71FA554A"/>
    <w:rsid w:val="72020FBC"/>
    <w:rsid w:val="72027D45"/>
    <w:rsid w:val="72090AED"/>
    <w:rsid w:val="720E794F"/>
    <w:rsid w:val="721127DE"/>
    <w:rsid w:val="72226532"/>
    <w:rsid w:val="72310A2D"/>
    <w:rsid w:val="724E2AED"/>
    <w:rsid w:val="725A5029"/>
    <w:rsid w:val="72667045"/>
    <w:rsid w:val="726C5CF4"/>
    <w:rsid w:val="726C79F3"/>
    <w:rsid w:val="727E561B"/>
    <w:rsid w:val="729C6A1D"/>
    <w:rsid w:val="729D5509"/>
    <w:rsid w:val="729F3689"/>
    <w:rsid w:val="72AF51C3"/>
    <w:rsid w:val="72B61AB4"/>
    <w:rsid w:val="72B969BB"/>
    <w:rsid w:val="72BC3F79"/>
    <w:rsid w:val="72C81BC8"/>
    <w:rsid w:val="72CE4BE4"/>
    <w:rsid w:val="72D42C2F"/>
    <w:rsid w:val="72E224E5"/>
    <w:rsid w:val="72E52B99"/>
    <w:rsid w:val="72E92E39"/>
    <w:rsid w:val="72F41277"/>
    <w:rsid w:val="73156209"/>
    <w:rsid w:val="731E275E"/>
    <w:rsid w:val="73292F7D"/>
    <w:rsid w:val="7329776E"/>
    <w:rsid w:val="732E60DA"/>
    <w:rsid w:val="733E4981"/>
    <w:rsid w:val="73425FDB"/>
    <w:rsid w:val="73521887"/>
    <w:rsid w:val="737662E7"/>
    <w:rsid w:val="738005F0"/>
    <w:rsid w:val="73820DA3"/>
    <w:rsid w:val="738365B7"/>
    <w:rsid w:val="738C2EE9"/>
    <w:rsid w:val="73AF5C2D"/>
    <w:rsid w:val="73B70758"/>
    <w:rsid w:val="73C4006F"/>
    <w:rsid w:val="73C709E2"/>
    <w:rsid w:val="73DE30E6"/>
    <w:rsid w:val="73EB25BA"/>
    <w:rsid w:val="741772D4"/>
    <w:rsid w:val="7433073A"/>
    <w:rsid w:val="74343F3F"/>
    <w:rsid w:val="7451039D"/>
    <w:rsid w:val="745E13C2"/>
    <w:rsid w:val="746201FA"/>
    <w:rsid w:val="746E63AE"/>
    <w:rsid w:val="74703DE7"/>
    <w:rsid w:val="747C1EE4"/>
    <w:rsid w:val="748D0DFF"/>
    <w:rsid w:val="7491108D"/>
    <w:rsid w:val="7499602D"/>
    <w:rsid w:val="74A01652"/>
    <w:rsid w:val="74B14304"/>
    <w:rsid w:val="74BF6086"/>
    <w:rsid w:val="74E56C51"/>
    <w:rsid w:val="74F7077F"/>
    <w:rsid w:val="74F70EDA"/>
    <w:rsid w:val="751036E8"/>
    <w:rsid w:val="751E0360"/>
    <w:rsid w:val="75315657"/>
    <w:rsid w:val="75317A39"/>
    <w:rsid w:val="753A0892"/>
    <w:rsid w:val="753E6A8B"/>
    <w:rsid w:val="753F644A"/>
    <w:rsid w:val="754144B7"/>
    <w:rsid w:val="75462063"/>
    <w:rsid w:val="75487639"/>
    <w:rsid w:val="75533085"/>
    <w:rsid w:val="756378DF"/>
    <w:rsid w:val="756706C8"/>
    <w:rsid w:val="75761235"/>
    <w:rsid w:val="75943CEA"/>
    <w:rsid w:val="75A41B8C"/>
    <w:rsid w:val="75A77EB6"/>
    <w:rsid w:val="75BF3978"/>
    <w:rsid w:val="75BF3AC1"/>
    <w:rsid w:val="75C314DB"/>
    <w:rsid w:val="75D30F9A"/>
    <w:rsid w:val="75D72599"/>
    <w:rsid w:val="75E00F13"/>
    <w:rsid w:val="75E97D4F"/>
    <w:rsid w:val="75F24B9C"/>
    <w:rsid w:val="7601793B"/>
    <w:rsid w:val="7606108F"/>
    <w:rsid w:val="760B04C3"/>
    <w:rsid w:val="761D12D2"/>
    <w:rsid w:val="7624177F"/>
    <w:rsid w:val="762702DF"/>
    <w:rsid w:val="76463653"/>
    <w:rsid w:val="76532522"/>
    <w:rsid w:val="76571D1E"/>
    <w:rsid w:val="765900D9"/>
    <w:rsid w:val="765A2241"/>
    <w:rsid w:val="7662796A"/>
    <w:rsid w:val="767F6ED9"/>
    <w:rsid w:val="7681223B"/>
    <w:rsid w:val="768B4EE9"/>
    <w:rsid w:val="76B92853"/>
    <w:rsid w:val="76C15FCE"/>
    <w:rsid w:val="76CA6D0E"/>
    <w:rsid w:val="76F47062"/>
    <w:rsid w:val="771A3741"/>
    <w:rsid w:val="772D07C5"/>
    <w:rsid w:val="7732759F"/>
    <w:rsid w:val="773C3579"/>
    <w:rsid w:val="773E6C9C"/>
    <w:rsid w:val="774A1D6C"/>
    <w:rsid w:val="774B798C"/>
    <w:rsid w:val="774E4F09"/>
    <w:rsid w:val="77572BE4"/>
    <w:rsid w:val="77751083"/>
    <w:rsid w:val="777E575A"/>
    <w:rsid w:val="779B5431"/>
    <w:rsid w:val="779C4F8F"/>
    <w:rsid w:val="77A71B0E"/>
    <w:rsid w:val="77DF1FFC"/>
    <w:rsid w:val="77E61C48"/>
    <w:rsid w:val="77FB22D7"/>
    <w:rsid w:val="780613C4"/>
    <w:rsid w:val="78451317"/>
    <w:rsid w:val="787362E5"/>
    <w:rsid w:val="78824E36"/>
    <w:rsid w:val="78AC4C24"/>
    <w:rsid w:val="78B44D17"/>
    <w:rsid w:val="78D4490E"/>
    <w:rsid w:val="78F17438"/>
    <w:rsid w:val="78F55F31"/>
    <w:rsid w:val="79031F5D"/>
    <w:rsid w:val="79050A25"/>
    <w:rsid w:val="794077B6"/>
    <w:rsid w:val="794435C9"/>
    <w:rsid w:val="79534164"/>
    <w:rsid w:val="795D5AAC"/>
    <w:rsid w:val="79647733"/>
    <w:rsid w:val="7965265D"/>
    <w:rsid w:val="796720AA"/>
    <w:rsid w:val="797700B9"/>
    <w:rsid w:val="79775712"/>
    <w:rsid w:val="798344FA"/>
    <w:rsid w:val="799A1F0A"/>
    <w:rsid w:val="799B7BA7"/>
    <w:rsid w:val="799F0C7A"/>
    <w:rsid w:val="79A56AB0"/>
    <w:rsid w:val="79B9764D"/>
    <w:rsid w:val="79C321AB"/>
    <w:rsid w:val="79C96C22"/>
    <w:rsid w:val="79CC1348"/>
    <w:rsid w:val="79DC3923"/>
    <w:rsid w:val="79E7122F"/>
    <w:rsid w:val="79E93EBA"/>
    <w:rsid w:val="79EE572B"/>
    <w:rsid w:val="79EF4241"/>
    <w:rsid w:val="79F4437C"/>
    <w:rsid w:val="7A025898"/>
    <w:rsid w:val="7A14471B"/>
    <w:rsid w:val="7A1A75EE"/>
    <w:rsid w:val="7A1D029A"/>
    <w:rsid w:val="7A2920A3"/>
    <w:rsid w:val="7A2D1907"/>
    <w:rsid w:val="7A341F1B"/>
    <w:rsid w:val="7A3B0685"/>
    <w:rsid w:val="7A426E3D"/>
    <w:rsid w:val="7A4C6A4F"/>
    <w:rsid w:val="7A7555D7"/>
    <w:rsid w:val="7A760751"/>
    <w:rsid w:val="7A84068A"/>
    <w:rsid w:val="7A894DB4"/>
    <w:rsid w:val="7AAC6FB2"/>
    <w:rsid w:val="7AAF15AB"/>
    <w:rsid w:val="7ABA07D8"/>
    <w:rsid w:val="7ACE5292"/>
    <w:rsid w:val="7ADB2F05"/>
    <w:rsid w:val="7ADC356C"/>
    <w:rsid w:val="7B151C0A"/>
    <w:rsid w:val="7B1D5A68"/>
    <w:rsid w:val="7B2637C0"/>
    <w:rsid w:val="7B273509"/>
    <w:rsid w:val="7B3C7F9A"/>
    <w:rsid w:val="7B425407"/>
    <w:rsid w:val="7B460420"/>
    <w:rsid w:val="7B511177"/>
    <w:rsid w:val="7B5B2CE9"/>
    <w:rsid w:val="7B642CB9"/>
    <w:rsid w:val="7B7E0931"/>
    <w:rsid w:val="7B9017F6"/>
    <w:rsid w:val="7B984B9D"/>
    <w:rsid w:val="7BA71E8F"/>
    <w:rsid w:val="7BA74338"/>
    <w:rsid w:val="7BA9533B"/>
    <w:rsid w:val="7BD14FB6"/>
    <w:rsid w:val="7BDF2044"/>
    <w:rsid w:val="7BF06C52"/>
    <w:rsid w:val="7C0100DA"/>
    <w:rsid w:val="7C1231EC"/>
    <w:rsid w:val="7C2A4E74"/>
    <w:rsid w:val="7C3A5DC8"/>
    <w:rsid w:val="7C532079"/>
    <w:rsid w:val="7C623EFC"/>
    <w:rsid w:val="7C6C0B7D"/>
    <w:rsid w:val="7C733E6A"/>
    <w:rsid w:val="7C8415C1"/>
    <w:rsid w:val="7C8978A3"/>
    <w:rsid w:val="7C8F7035"/>
    <w:rsid w:val="7CBA0AF1"/>
    <w:rsid w:val="7CC30BEC"/>
    <w:rsid w:val="7CC566B9"/>
    <w:rsid w:val="7CCD3D47"/>
    <w:rsid w:val="7D007177"/>
    <w:rsid w:val="7D203303"/>
    <w:rsid w:val="7D2961E0"/>
    <w:rsid w:val="7D71144B"/>
    <w:rsid w:val="7D79035A"/>
    <w:rsid w:val="7D811994"/>
    <w:rsid w:val="7DA406A4"/>
    <w:rsid w:val="7DAD76C8"/>
    <w:rsid w:val="7DB030F6"/>
    <w:rsid w:val="7DB24F10"/>
    <w:rsid w:val="7DC3273A"/>
    <w:rsid w:val="7DD42905"/>
    <w:rsid w:val="7DDF53BB"/>
    <w:rsid w:val="7DF84475"/>
    <w:rsid w:val="7E0C7F10"/>
    <w:rsid w:val="7E0D213F"/>
    <w:rsid w:val="7E15076E"/>
    <w:rsid w:val="7E31504E"/>
    <w:rsid w:val="7E3E2830"/>
    <w:rsid w:val="7E4D55D3"/>
    <w:rsid w:val="7E5D0F83"/>
    <w:rsid w:val="7E621D8C"/>
    <w:rsid w:val="7E6C7179"/>
    <w:rsid w:val="7E784DB0"/>
    <w:rsid w:val="7E8A0A71"/>
    <w:rsid w:val="7E9C686A"/>
    <w:rsid w:val="7E9E0980"/>
    <w:rsid w:val="7EA959FB"/>
    <w:rsid w:val="7EB47B6E"/>
    <w:rsid w:val="7EBC6F52"/>
    <w:rsid w:val="7EC57401"/>
    <w:rsid w:val="7ECB4FBB"/>
    <w:rsid w:val="7ED945E1"/>
    <w:rsid w:val="7EDA1498"/>
    <w:rsid w:val="7EDB47DD"/>
    <w:rsid w:val="7EE97FBE"/>
    <w:rsid w:val="7EEA1988"/>
    <w:rsid w:val="7EED7A93"/>
    <w:rsid w:val="7F014D31"/>
    <w:rsid w:val="7F135295"/>
    <w:rsid w:val="7F1F2BAA"/>
    <w:rsid w:val="7F516384"/>
    <w:rsid w:val="7F6A686B"/>
    <w:rsid w:val="7F756CD4"/>
    <w:rsid w:val="7F786484"/>
    <w:rsid w:val="7FA3051E"/>
    <w:rsid w:val="7FBB0742"/>
    <w:rsid w:val="7FCD48AD"/>
    <w:rsid w:val="7FD455DE"/>
    <w:rsid w:val="7FD74320"/>
    <w:rsid w:val="7FDD4FA9"/>
    <w:rsid w:val="7FE92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tabs>
        <w:tab w:val="left" w:pos="0"/>
        <w:tab w:val="left" w:pos="993"/>
        <w:tab w:val="left" w:pos="1134"/>
      </w:tabs>
      <w:ind w:firstLine="420" w:firstLineChars="200"/>
    </w:pPr>
  </w:style>
  <w:style w:type="paragraph" w:styleId="3">
    <w:name w:val="Body Text Indent"/>
    <w:basedOn w:val="1"/>
    <w:next w:val="2"/>
    <w:qFormat/>
    <w:uiPriority w:val="0"/>
    <w:pPr>
      <w:widowControl/>
      <w:tabs>
        <w:tab w:val="left" w:pos="0"/>
        <w:tab w:val="left" w:pos="993"/>
        <w:tab w:val="left" w:pos="1134"/>
      </w:tabs>
      <w:spacing w:line="500" w:lineRule="exact"/>
      <w:ind w:firstLine="567"/>
    </w:pPr>
    <w:rPr>
      <w:rFonts w:ascii="宋体"/>
      <w:kern w:val="0"/>
      <w:szCs w:val="20"/>
    </w:rPr>
  </w:style>
  <w:style w:type="paragraph" w:customStyle="1" w:styleId="4">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 w:val="21"/>
      <w:szCs w:val="20"/>
    </w:rPr>
  </w:style>
  <w:style w:type="paragraph" w:styleId="8">
    <w:name w:val="caption"/>
    <w:basedOn w:val="1"/>
    <w:next w:val="1"/>
    <w:qFormat/>
    <w:uiPriority w:val="0"/>
    <w:pPr>
      <w:adjustRightInd w:val="0"/>
      <w:snapToGrid w:val="0"/>
      <w:spacing w:line="360" w:lineRule="auto"/>
      <w:ind w:firstLine="200" w:firstLineChars="200"/>
    </w:pPr>
    <w:rPr>
      <w:rFonts w:ascii="Arial" w:hAnsi="Arial" w:eastAsia="黑体"/>
      <w:sz w:val="20"/>
      <w:szCs w:val="20"/>
    </w:rPr>
  </w:style>
  <w:style w:type="paragraph" w:styleId="9">
    <w:name w:val="annotation text"/>
    <w:basedOn w:val="1"/>
    <w:qFormat/>
    <w:uiPriority w:val="0"/>
    <w:pPr>
      <w:jc w:val="left"/>
    </w:pPr>
  </w:style>
  <w:style w:type="paragraph" w:styleId="10">
    <w:name w:val="Body Text"/>
    <w:basedOn w:val="1"/>
    <w:next w:val="11"/>
    <w:qFormat/>
    <w:uiPriority w:val="0"/>
    <w:pPr>
      <w:spacing w:after="120"/>
    </w:pPr>
    <w:rPr>
      <w:rFonts w:ascii="宋体" w:hAnsi="宋体"/>
    </w:rPr>
  </w:style>
  <w:style w:type="paragraph" w:styleId="11">
    <w:name w:val="Body Text First Indent"/>
    <w:basedOn w:val="10"/>
    <w:next w:val="1"/>
    <w:qFormat/>
    <w:uiPriority w:val="0"/>
    <w:pPr>
      <w:widowControl/>
      <w:spacing w:line="360" w:lineRule="auto"/>
      <w:ind w:firstLine="420" w:firstLineChars="100"/>
      <w:jc w:val="left"/>
    </w:pPr>
    <w:rPr>
      <w:rFonts w:ascii="Calibri" w:hAnsi="Calibri"/>
      <w:sz w:val="24"/>
    </w:rPr>
  </w:style>
  <w:style w:type="paragraph" w:styleId="12">
    <w:name w:val="Block Text"/>
    <w:basedOn w:val="1"/>
    <w:qFormat/>
    <w:uiPriority w:val="0"/>
    <w:pPr>
      <w:adjustRightInd w:val="0"/>
      <w:ind w:left="420" w:right="33"/>
      <w:jc w:val="left"/>
      <w:textAlignment w:val="baseline"/>
    </w:pPr>
    <w:rPr>
      <w:rFonts w:ascii="Times New Roman" w:hAnsi="Times New Roman" w:eastAsia="宋体" w:cs="Times New Roman"/>
      <w:kern w:val="0"/>
      <w:sz w:val="24"/>
      <w:szCs w:val="20"/>
    </w:rPr>
  </w:style>
  <w:style w:type="paragraph" w:styleId="13">
    <w:name w:val="Plain Text"/>
    <w:basedOn w:val="1"/>
    <w:qFormat/>
    <w:uiPriority w:val="0"/>
    <w:pPr>
      <w:adjustRightInd w:val="0"/>
      <w:snapToGrid w:val="0"/>
    </w:pPr>
    <w:rPr>
      <w:rFonts w:ascii="宋体" w:hAnsi="Courier New" w:cs="Courier New"/>
      <w:sz w:val="21"/>
      <w:szCs w:val="21"/>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Body Text Indent 3"/>
    <w:basedOn w:val="1"/>
    <w:qFormat/>
    <w:uiPriority w:val="0"/>
    <w:pPr>
      <w:ind w:firstLine="419" w:firstLineChars="161"/>
    </w:pPr>
    <w:rPr>
      <w:rFonts w:ascii="宋体" w:hAnsi="宋体" w:eastAsia="宋体" w:cs="Times New Roman"/>
      <w:sz w:val="28"/>
      <w:szCs w:val="20"/>
    </w:rPr>
  </w:style>
  <w:style w:type="paragraph" w:styleId="17">
    <w:name w:val="Normal (Web)"/>
    <w:basedOn w:val="1"/>
    <w:qFormat/>
    <w:uiPriority w:val="0"/>
    <w:pPr>
      <w:widowControl/>
      <w:spacing w:before="100" w:beforeAutospacing="1" w:after="100" w:afterAutospacing="1" w:line="320" w:lineRule="atLeast"/>
      <w:jc w:val="left"/>
    </w:pPr>
    <w:rPr>
      <w:rFonts w:ascii="宋体" w:hAnsi="宋体" w:eastAsia="宋体" w:cs="Times New Roman"/>
      <w:kern w:val="0"/>
      <w:sz w:val="18"/>
      <w:szCs w:val="18"/>
    </w:rPr>
  </w:style>
  <w:style w:type="paragraph" w:styleId="18">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qFormat/>
    <w:uiPriority w:val="0"/>
    <w:rPr>
      <w:color w:val="0000FF"/>
      <w:u w:val="single"/>
    </w:rPr>
  </w:style>
  <w:style w:type="paragraph" w:customStyle="1" w:styleId="24">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5">
    <w:name w:val="样式 正文文本缩进 + 首行缩进:  2 字符 行距: 1.5 倍行距"/>
    <w:basedOn w:val="3"/>
    <w:qFormat/>
    <w:uiPriority w:val="0"/>
    <w:pPr>
      <w:spacing w:before="156" w:line="360" w:lineRule="auto"/>
      <w:ind w:firstLine="482" w:firstLineChars="200"/>
    </w:pPr>
    <w:rPr>
      <w:rFonts w:cs="宋体"/>
      <w:b/>
    </w:rPr>
  </w:style>
  <w:style w:type="character" w:customStyle="1" w:styleId="26">
    <w:name w:val="font21"/>
    <w:basedOn w:val="21"/>
    <w:qFormat/>
    <w:uiPriority w:val="0"/>
    <w:rPr>
      <w:rFonts w:hint="eastAsia" w:ascii="宋体" w:hAnsi="宋体" w:eastAsia="宋体" w:cs="宋体"/>
      <w:color w:val="000000"/>
      <w:sz w:val="20"/>
      <w:szCs w:val="20"/>
      <w:u w:val="none"/>
    </w:rPr>
  </w:style>
  <w:style w:type="paragraph" w:customStyle="1" w:styleId="2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styleId="28">
    <w:name w:val="List Paragraph"/>
    <w:basedOn w:val="1"/>
    <w:qFormat/>
    <w:uiPriority w:val="34"/>
    <w:pPr>
      <w:ind w:firstLine="420" w:firstLineChars="200"/>
    </w:pPr>
  </w:style>
  <w:style w:type="paragraph" w:customStyle="1" w:styleId="29">
    <w:name w:val="列出段落1"/>
    <w:basedOn w:val="1"/>
    <w:qFormat/>
    <w:uiPriority w:val="34"/>
    <w:pPr>
      <w:ind w:firstLine="420" w:firstLineChars="200"/>
    </w:pPr>
    <w:rPr>
      <w:rFonts w:asciiTheme="minorHAnsi" w:hAnsiTheme="minorHAnsi" w:eastAsiaTheme="minorEastAsia" w:cstheme="minorBidi"/>
      <w:sz w:val="21"/>
      <w:szCs w:val="22"/>
    </w:rPr>
  </w:style>
  <w:style w:type="paragraph" w:styleId="30">
    <w:name w:val="No Spacing"/>
    <w:basedOn w:val="1"/>
    <w:qFormat/>
    <w:uiPriority w:val="0"/>
    <w:rPr>
      <w:rFonts w:ascii="宋体" w:hAnsi="宋体"/>
      <w:sz w:val="21"/>
    </w:rPr>
  </w:style>
  <w:style w:type="paragraph" w:customStyle="1" w:styleId="31">
    <w:name w:val="Table Paragraph"/>
    <w:basedOn w:val="1"/>
    <w:qFormat/>
    <w:uiPriority w:val="1"/>
    <w:rPr>
      <w:rFonts w:ascii="宋体" w:hAnsi="宋体" w:cs="宋体"/>
      <w:lang w:val="zh-CN" w:bidi="zh-CN"/>
    </w:rPr>
  </w:style>
  <w:style w:type="paragraph" w:customStyle="1" w:styleId="32">
    <w:name w:val="自动更正"/>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_Style 1"/>
    <w:qFormat/>
    <w:uiPriority w:val="99"/>
    <w:rPr>
      <w:rFonts w:ascii="Calibri" w:hAnsi="Calibri" w:eastAsia="宋体" w:cs="Times New Roman"/>
      <w:kern w:val="2"/>
      <w:sz w:val="28"/>
      <w:szCs w:val="22"/>
      <w:lang w:val="en-US" w:eastAsia="zh-CN" w:bidi="ar-SA"/>
    </w:rPr>
  </w:style>
  <w:style w:type="character" w:customStyle="1" w:styleId="34">
    <w:name w:val="font51"/>
    <w:basedOn w:val="21"/>
    <w:qFormat/>
    <w:uiPriority w:val="0"/>
    <w:rPr>
      <w:rFonts w:hint="eastAsia" w:ascii="宋体" w:hAnsi="宋体" w:eastAsia="宋体" w:cs="宋体"/>
      <w:color w:val="000000"/>
      <w:sz w:val="20"/>
      <w:szCs w:val="20"/>
      <w:u w:val="none"/>
    </w:rPr>
  </w:style>
  <w:style w:type="character" w:customStyle="1" w:styleId="35">
    <w:name w:val="font61"/>
    <w:basedOn w:val="21"/>
    <w:qFormat/>
    <w:uiPriority w:val="0"/>
    <w:rPr>
      <w:rFonts w:hint="eastAsia" w:ascii="宋体" w:hAnsi="宋体" w:eastAsia="宋体" w:cs="宋体"/>
      <w:b/>
      <w:color w:val="FF0000"/>
      <w:sz w:val="20"/>
      <w:szCs w:val="20"/>
      <w:u w:val="none"/>
    </w:rPr>
  </w:style>
  <w:style w:type="character" w:customStyle="1" w:styleId="36">
    <w:name w:val="font151"/>
    <w:basedOn w:val="21"/>
    <w:qFormat/>
    <w:uiPriority w:val="0"/>
    <w:rPr>
      <w:rFonts w:ascii="Calibri" w:hAnsi="Calibri" w:cs="Calibri"/>
      <w:color w:val="000000"/>
      <w:sz w:val="18"/>
      <w:szCs w:val="18"/>
      <w:u w:val="none"/>
    </w:rPr>
  </w:style>
  <w:style w:type="character" w:customStyle="1" w:styleId="37">
    <w:name w:val="font161"/>
    <w:basedOn w:val="21"/>
    <w:qFormat/>
    <w:uiPriority w:val="0"/>
    <w:rPr>
      <w:rFonts w:hint="default" w:ascii="Calibri" w:hAnsi="Calibri" w:cs="Calibri"/>
      <w:color w:val="000000"/>
      <w:sz w:val="18"/>
      <w:szCs w:val="18"/>
      <w:u w:val="none"/>
    </w:rPr>
  </w:style>
  <w:style w:type="character" w:customStyle="1" w:styleId="38">
    <w:name w:val="font41"/>
    <w:basedOn w:val="21"/>
    <w:qFormat/>
    <w:uiPriority w:val="0"/>
    <w:rPr>
      <w:rFonts w:hint="eastAsia" w:ascii="宋体" w:hAnsi="宋体" w:eastAsia="宋体" w:cs="宋体"/>
      <w:color w:val="000000"/>
      <w:sz w:val="18"/>
      <w:szCs w:val="18"/>
      <w:u w:val="none"/>
    </w:rPr>
  </w:style>
  <w:style w:type="character" w:customStyle="1" w:styleId="39">
    <w:name w:val="font101"/>
    <w:basedOn w:val="21"/>
    <w:qFormat/>
    <w:uiPriority w:val="0"/>
    <w:rPr>
      <w:rFonts w:hint="eastAsia" w:ascii="宋体" w:hAnsi="宋体" w:eastAsia="宋体" w:cs="宋体"/>
      <w:color w:val="FF0000"/>
      <w:sz w:val="18"/>
      <w:szCs w:val="18"/>
      <w:u w:val="none"/>
    </w:rPr>
  </w:style>
  <w:style w:type="character" w:customStyle="1" w:styleId="40">
    <w:name w:val="font112"/>
    <w:basedOn w:val="21"/>
    <w:qFormat/>
    <w:uiPriority w:val="0"/>
    <w:rPr>
      <w:rFonts w:hint="eastAsia" w:ascii="宋体" w:hAnsi="宋体" w:eastAsia="宋体" w:cs="宋体"/>
      <w:color w:val="FF0000"/>
      <w:sz w:val="18"/>
      <w:szCs w:val="18"/>
      <w:u w:val="none"/>
    </w:rPr>
  </w:style>
  <w:style w:type="paragraph" w:customStyle="1" w:styleId="41">
    <w:name w:val="p0"/>
    <w:basedOn w:val="1"/>
    <w:qFormat/>
    <w:uiPriority w:val="0"/>
    <w:pPr>
      <w:widowControl/>
    </w:pPr>
    <w:rPr>
      <w:rFonts w:ascii="Times New Roman" w:hAnsi="Times New Roman" w:eastAsiaTheme="minorEastAsia" w:cstheme="minorBidi"/>
      <w:kern w:val="0"/>
      <w:sz w:val="21"/>
      <w:szCs w:val="21"/>
    </w:rPr>
  </w:style>
  <w:style w:type="paragraph" w:customStyle="1" w:styleId="42">
    <w:name w:val="列表段落1"/>
    <w:basedOn w:val="1"/>
    <w:qFormat/>
    <w:uiPriority w:val="99"/>
    <w:pPr>
      <w:ind w:firstLine="420" w:firstLineChars="200"/>
    </w:pPr>
    <w:rPr>
      <w:rFonts w:asciiTheme="minorHAnsi" w:hAnsiTheme="minorHAnsi" w:eastAsiaTheme="minorEastAsia" w:cstheme="minorBidi"/>
      <w:sz w:val="21"/>
    </w:rPr>
  </w:style>
  <w:style w:type="paragraph" w:customStyle="1" w:styleId="43">
    <w:name w:val="列表编号 3 New"/>
    <w:basedOn w:val="1"/>
    <w:qFormat/>
    <w:uiPriority w:val="0"/>
    <w:pPr>
      <w:widowControl/>
      <w:numPr>
        <w:ilvl w:val="0"/>
        <w:numId w:val="2"/>
      </w:numPr>
      <w:tabs>
        <w:tab w:val="left" w:pos="482"/>
      </w:tabs>
      <w:spacing w:after="156" w:afterLines="50"/>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5697</Words>
  <Characters>32475</Characters>
  <Lines>270</Lines>
  <Paragraphs>76</Paragraphs>
  <TotalTime>18</TotalTime>
  <ScaleCrop>false</ScaleCrop>
  <LinksUpToDate>false</LinksUpToDate>
  <CharactersWithSpaces>38096</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周瘦子</cp:lastModifiedBy>
  <cp:lastPrinted>2021-05-31T00:55:00Z</cp:lastPrinted>
  <dcterms:modified xsi:type="dcterms:W3CDTF">2022-03-25T02:09:03Z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335DB198E8524170BBB0C38B61E0BEF1</vt:lpwstr>
  </property>
</Properties>
</file>