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FF726">
      <w:pPr>
        <w:spacing w:line="360" w:lineRule="auto"/>
        <w:ind w:right="62" w:firstLine="480" w:firstLineChars="100"/>
        <w:rPr>
          <w:rStyle w:val="26"/>
          <w:rFonts w:hint="eastAsia" w:ascii="华文仿宋" w:hAnsi="华文仿宋" w:eastAsia="华文仿宋" w:cs="华文仿宋"/>
          <w:b/>
          <w:bCs/>
          <w:sz w:val="48"/>
          <w:szCs w:val="48"/>
          <w:lang w:eastAsia="zh-CN"/>
        </w:rPr>
      </w:pPr>
      <w:r>
        <w:rPr>
          <w:rStyle w:val="26"/>
          <w:rFonts w:hint="eastAsia" w:ascii="华文仿宋" w:hAnsi="华文仿宋" w:eastAsia="华文仿宋" w:cs="华文仿宋"/>
          <w:b/>
          <w:bCs/>
          <w:sz w:val="48"/>
          <w:szCs w:val="48"/>
          <w:lang w:eastAsia="zh-CN"/>
        </w:rPr>
        <w:t>妙西镇村居雪亮工程运维服务项目</w:t>
      </w:r>
    </w:p>
    <w:p w14:paraId="384290E7">
      <w:pPr>
        <w:jc w:val="center"/>
        <w:rPr>
          <w:rStyle w:val="26"/>
          <w:rFonts w:ascii="华文仿宋" w:hAnsi="华文仿宋" w:eastAsia="华文仿宋"/>
          <w:b/>
          <w:sz w:val="32"/>
          <w:szCs w:val="32"/>
        </w:rPr>
      </w:pPr>
      <w:r>
        <w:rPr>
          <w:rStyle w:val="26"/>
          <w:rFonts w:ascii="华文仿宋" w:hAnsi="华文仿宋" w:eastAsia="华文仿宋"/>
          <w:b/>
          <w:sz w:val="32"/>
          <w:szCs w:val="32"/>
        </w:rPr>
        <w:t>（财政审批编号：[2025]2587号）</w:t>
      </w:r>
    </w:p>
    <w:p w14:paraId="72A70550">
      <w:pPr>
        <w:jc w:val="center"/>
        <w:rPr>
          <w:rStyle w:val="26"/>
          <w:rFonts w:ascii="华文仿宋" w:hAnsi="华文仿宋" w:eastAsia="华文仿宋"/>
          <w:b/>
          <w:sz w:val="32"/>
          <w:szCs w:val="32"/>
        </w:rPr>
      </w:pPr>
    </w:p>
    <w:p w14:paraId="0327E6E3">
      <w:pPr>
        <w:jc w:val="center"/>
        <w:rPr>
          <w:rStyle w:val="26"/>
          <w:rFonts w:ascii="华文仿宋" w:hAnsi="华文仿宋" w:eastAsia="华文仿宋"/>
          <w:b/>
          <w:sz w:val="32"/>
          <w:szCs w:val="32"/>
        </w:rPr>
      </w:pPr>
    </w:p>
    <w:p w14:paraId="3CCC3316">
      <w:pPr>
        <w:jc w:val="center"/>
        <w:rPr>
          <w:rStyle w:val="26"/>
          <w:rFonts w:ascii="华文仿宋" w:hAnsi="华文仿宋" w:eastAsia="华文仿宋"/>
          <w:b/>
          <w:sz w:val="32"/>
          <w:szCs w:val="32"/>
        </w:rPr>
      </w:pPr>
    </w:p>
    <w:p w14:paraId="3F3A9B62">
      <w:pPr>
        <w:jc w:val="center"/>
        <w:rPr>
          <w:rStyle w:val="26"/>
          <w:rFonts w:ascii="华文仿宋" w:hAnsi="华文仿宋" w:eastAsia="华文仿宋"/>
          <w:b/>
          <w:sz w:val="32"/>
          <w:szCs w:val="32"/>
        </w:rPr>
      </w:pPr>
    </w:p>
    <w:p w14:paraId="60941417">
      <w:pPr>
        <w:spacing w:line="360" w:lineRule="auto"/>
        <w:ind w:right="62" w:firstLine="1441" w:firstLineChars="200"/>
        <w:rPr>
          <w:rStyle w:val="26"/>
          <w:rFonts w:ascii="华文仿宋" w:hAnsi="华文仿宋" w:eastAsia="华文仿宋" w:cs="华文仿宋"/>
          <w:b/>
          <w:bCs/>
          <w:sz w:val="72"/>
          <w:szCs w:val="72"/>
        </w:rPr>
      </w:pPr>
      <w:r>
        <w:rPr>
          <w:rStyle w:val="26"/>
          <w:rFonts w:ascii="华文仿宋" w:hAnsi="华文仿宋" w:eastAsia="华文仿宋" w:cs="华文仿宋"/>
          <w:b/>
          <w:bCs/>
          <w:sz w:val="72"/>
          <w:szCs w:val="72"/>
        </w:rPr>
        <w:t>竞争性磋商文件</w:t>
      </w:r>
    </w:p>
    <w:p w14:paraId="1AEEF7D3">
      <w:pPr>
        <w:snapToGrid w:val="0"/>
        <w:spacing w:line="360" w:lineRule="auto"/>
        <w:ind w:firstLine="641" w:firstLineChars="200"/>
        <w:jc w:val="center"/>
        <w:rPr>
          <w:rStyle w:val="26"/>
          <w:rFonts w:ascii="华文仿宋" w:hAnsi="华文仿宋" w:eastAsia="华文仿宋"/>
          <w:b/>
          <w:sz w:val="32"/>
          <w:szCs w:val="32"/>
        </w:rPr>
      </w:pPr>
    </w:p>
    <w:p w14:paraId="60EC0BD6">
      <w:pPr>
        <w:snapToGrid w:val="0"/>
        <w:spacing w:line="360" w:lineRule="auto"/>
        <w:rPr>
          <w:rStyle w:val="26"/>
          <w:rFonts w:ascii="华文仿宋" w:hAnsi="华文仿宋" w:eastAsia="华文仿宋"/>
          <w:b/>
          <w:sz w:val="32"/>
          <w:szCs w:val="32"/>
        </w:rPr>
      </w:pPr>
    </w:p>
    <w:p w14:paraId="36147539">
      <w:pPr>
        <w:pStyle w:val="27"/>
        <w:spacing w:line="360" w:lineRule="auto"/>
        <w:jc w:val="both"/>
        <w:rPr>
          <w:rStyle w:val="26"/>
          <w:rFonts w:ascii="华文仿宋" w:hAnsi="华文仿宋" w:eastAsia="华文仿宋"/>
          <w:sz w:val="32"/>
          <w:szCs w:val="32"/>
        </w:rPr>
      </w:pPr>
    </w:p>
    <w:p w14:paraId="32416C23">
      <w:pPr>
        <w:pStyle w:val="27"/>
        <w:spacing w:line="360" w:lineRule="auto"/>
        <w:jc w:val="both"/>
        <w:rPr>
          <w:rStyle w:val="26"/>
          <w:rFonts w:ascii="华文仿宋" w:hAnsi="华文仿宋" w:eastAsia="华文仿宋"/>
          <w:sz w:val="32"/>
          <w:szCs w:val="32"/>
        </w:rPr>
      </w:pPr>
    </w:p>
    <w:p w14:paraId="4512F3F4">
      <w:pPr>
        <w:pStyle w:val="27"/>
        <w:spacing w:line="360" w:lineRule="auto"/>
        <w:jc w:val="both"/>
        <w:rPr>
          <w:rStyle w:val="26"/>
          <w:rFonts w:ascii="华文仿宋" w:hAnsi="华文仿宋" w:eastAsia="华文仿宋"/>
          <w:sz w:val="32"/>
          <w:szCs w:val="32"/>
        </w:rPr>
      </w:pPr>
    </w:p>
    <w:p w14:paraId="3012738F">
      <w:pPr>
        <w:pStyle w:val="27"/>
        <w:spacing w:line="360" w:lineRule="auto"/>
        <w:jc w:val="both"/>
        <w:rPr>
          <w:rStyle w:val="26"/>
          <w:rFonts w:ascii="华文仿宋" w:hAnsi="华文仿宋" w:eastAsia="华文仿宋"/>
          <w:sz w:val="32"/>
          <w:szCs w:val="32"/>
        </w:rPr>
      </w:pPr>
    </w:p>
    <w:p w14:paraId="0C7FD377">
      <w:pPr>
        <w:pStyle w:val="27"/>
        <w:spacing w:line="360" w:lineRule="auto"/>
        <w:jc w:val="both"/>
        <w:rPr>
          <w:rStyle w:val="26"/>
          <w:rFonts w:ascii="华文仿宋" w:hAnsi="华文仿宋" w:eastAsia="华文仿宋"/>
          <w:sz w:val="32"/>
          <w:szCs w:val="32"/>
        </w:rPr>
      </w:pPr>
    </w:p>
    <w:p w14:paraId="74CE43E8">
      <w:pPr>
        <w:spacing w:line="360" w:lineRule="auto"/>
        <w:rPr>
          <w:rStyle w:val="26"/>
          <w:rFonts w:hint="default" w:ascii="华文仿宋" w:hAnsi="华文仿宋" w:eastAsia="华文仿宋"/>
          <w:b/>
          <w:sz w:val="32"/>
          <w:szCs w:val="32"/>
          <w:u w:val="single" w:color="000000"/>
          <w:lang w:val="en-US" w:eastAsia="zh-CN"/>
        </w:rPr>
      </w:pPr>
      <w:r>
        <w:rPr>
          <w:rStyle w:val="26"/>
          <w:rFonts w:ascii="华文仿宋" w:hAnsi="华文仿宋" w:eastAsia="华文仿宋"/>
          <w:b/>
          <w:sz w:val="32"/>
          <w:szCs w:val="32"/>
        </w:rPr>
        <w:t>磋商文件编号：</w:t>
      </w:r>
      <w:r>
        <w:rPr>
          <w:rStyle w:val="26"/>
          <w:rFonts w:hint="eastAsia" w:ascii="华文仿宋" w:hAnsi="华文仿宋" w:eastAsia="华文仿宋"/>
          <w:b/>
          <w:sz w:val="32"/>
          <w:szCs w:val="32"/>
          <w:u w:val="single" w:color="000000"/>
        </w:rPr>
        <w:t>泓达采字202</w:t>
      </w:r>
      <w:r>
        <w:rPr>
          <w:rStyle w:val="26"/>
          <w:rFonts w:hint="eastAsia" w:ascii="华文仿宋" w:hAnsi="华文仿宋" w:eastAsia="华文仿宋"/>
          <w:b/>
          <w:sz w:val="32"/>
          <w:szCs w:val="32"/>
          <w:u w:val="single" w:color="000000"/>
          <w:lang w:val="en-US" w:eastAsia="zh-CN"/>
        </w:rPr>
        <w:t>5</w:t>
      </w:r>
      <w:r>
        <w:rPr>
          <w:rStyle w:val="26"/>
          <w:rFonts w:hint="eastAsia" w:ascii="华文仿宋" w:hAnsi="华文仿宋" w:eastAsia="华文仿宋"/>
          <w:b/>
          <w:sz w:val="32"/>
          <w:szCs w:val="32"/>
          <w:u w:val="single" w:color="000000"/>
        </w:rPr>
        <w:t>-0</w:t>
      </w:r>
      <w:r>
        <w:rPr>
          <w:rStyle w:val="26"/>
          <w:rFonts w:hint="eastAsia" w:ascii="华文仿宋" w:hAnsi="华文仿宋" w:eastAsia="华文仿宋"/>
          <w:b/>
          <w:sz w:val="32"/>
          <w:szCs w:val="32"/>
          <w:u w:val="single" w:color="000000"/>
          <w:lang w:val="en-US" w:eastAsia="zh-CN"/>
        </w:rPr>
        <w:t>14</w:t>
      </w:r>
    </w:p>
    <w:p w14:paraId="435319FE">
      <w:pPr>
        <w:spacing w:line="360" w:lineRule="auto"/>
        <w:rPr>
          <w:rStyle w:val="26"/>
          <w:rFonts w:hint="default" w:ascii="华文仿宋" w:hAnsi="华文仿宋" w:eastAsia="华文仿宋"/>
          <w:b/>
          <w:sz w:val="28"/>
          <w:szCs w:val="28"/>
          <w:u w:val="single" w:color="000000"/>
          <w:lang w:val="en-US" w:eastAsia="zh-CN"/>
        </w:rPr>
      </w:pPr>
      <w:r>
        <w:rPr>
          <w:rStyle w:val="26"/>
          <w:rFonts w:ascii="华文仿宋" w:hAnsi="华文仿宋" w:eastAsia="华文仿宋" w:cs="华文仿宋"/>
          <w:b/>
          <w:bCs/>
          <w:sz w:val="32"/>
          <w:szCs w:val="32"/>
        </w:rPr>
        <w:t>项目名称：</w:t>
      </w:r>
      <w:r>
        <w:rPr>
          <w:rStyle w:val="26"/>
          <w:rFonts w:hint="eastAsia" w:ascii="华文仿宋" w:hAnsi="华文仿宋" w:eastAsia="华文仿宋" w:cs="Times New Roman"/>
          <w:b/>
          <w:sz w:val="32"/>
          <w:szCs w:val="32"/>
          <w:u w:val="single" w:color="000000"/>
          <w:lang w:eastAsia="zh-CN"/>
        </w:rPr>
        <w:t>妙西镇村居雪亮工程运维服务项目</w:t>
      </w:r>
      <w:r>
        <w:rPr>
          <w:rStyle w:val="26"/>
          <w:rFonts w:hint="eastAsia" w:ascii="华文仿宋" w:hAnsi="华文仿宋" w:eastAsia="华文仿宋" w:cs="Times New Roman"/>
          <w:b/>
          <w:sz w:val="32"/>
          <w:szCs w:val="32"/>
          <w:u w:val="single" w:color="000000"/>
          <w:lang w:val="en-US" w:eastAsia="zh-CN"/>
        </w:rPr>
        <w:t xml:space="preserve">         </w:t>
      </w:r>
    </w:p>
    <w:p w14:paraId="43DE655C">
      <w:pPr>
        <w:spacing w:line="360" w:lineRule="auto"/>
        <w:ind w:right="62"/>
        <w:rPr>
          <w:rStyle w:val="26"/>
          <w:rFonts w:ascii="华文仿宋" w:hAnsi="华文仿宋" w:eastAsia="华文仿宋" w:cs="华文仿宋"/>
          <w:b/>
          <w:bCs/>
          <w:sz w:val="32"/>
          <w:szCs w:val="32"/>
        </w:rPr>
      </w:pPr>
      <w:r>
        <w:rPr>
          <w:rStyle w:val="26"/>
          <w:rFonts w:ascii="华文仿宋" w:hAnsi="华文仿宋" w:eastAsia="华文仿宋" w:cs="华文仿宋"/>
          <w:b/>
          <w:bCs/>
          <w:sz w:val="32"/>
          <w:szCs w:val="32"/>
        </w:rPr>
        <w:t>采购单位：</w:t>
      </w:r>
      <w:r>
        <w:rPr>
          <w:rStyle w:val="26"/>
          <w:rFonts w:hint="eastAsia" w:ascii="华文仿宋" w:hAnsi="华文仿宋" w:eastAsia="华文仿宋"/>
          <w:b/>
          <w:sz w:val="32"/>
          <w:szCs w:val="32"/>
          <w:u w:val="single" w:color="000000"/>
          <w:lang w:eastAsia="zh-CN"/>
        </w:rPr>
        <w:t>湖州市吴兴区妙西镇人民政府</w:t>
      </w:r>
      <w:r>
        <w:rPr>
          <w:rStyle w:val="26"/>
          <w:rFonts w:ascii="华文仿宋" w:hAnsi="华文仿宋" w:eastAsia="华文仿宋" w:cs="华文仿宋"/>
          <w:b/>
          <w:bCs/>
          <w:sz w:val="32"/>
          <w:szCs w:val="32"/>
          <w:u w:val="single" w:color="000000"/>
        </w:rPr>
        <w:t xml:space="preserve">（盖章）  </w:t>
      </w:r>
      <w:r>
        <w:rPr>
          <w:rStyle w:val="26"/>
          <w:rFonts w:hint="eastAsia" w:ascii="华文仿宋" w:hAnsi="华文仿宋" w:eastAsia="华文仿宋" w:cs="华文仿宋"/>
          <w:b/>
          <w:bCs/>
          <w:sz w:val="32"/>
          <w:szCs w:val="32"/>
          <w:u w:val="single" w:color="000000"/>
          <w:lang w:val="en-US" w:eastAsia="zh-CN"/>
        </w:rPr>
        <w:t xml:space="preserve">  </w:t>
      </w:r>
      <w:r>
        <w:rPr>
          <w:rStyle w:val="26"/>
          <w:rFonts w:ascii="华文仿宋" w:hAnsi="华文仿宋" w:eastAsia="华文仿宋" w:cs="华文仿宋"/>
          <w:b/>
          <w:bCs/>
          <w:sz w:val="32"/>
          <w:szCs w:val="32"/>
          <w:u w:val="single" w:color="000000"/>
        </w:rPr>
        <w:t xml:space="preserve"> </w:t>
      </w:r>
    </w:p>
    <w:p w14:paraId="6EA0BFCC">
      <w:pPr>
        <w:snapToGrid w:val="0"/>
        <w:spacing w:line="360" w:lineRule="auto"/>
        <w:rPr>
          <w:rStyle w:val="26"/>
          <w:rFonts w:ascii="华文仿宋" w:hAnsi="华文仿宋" w:eastAsia="华文仿宋"/>
          <w:b/>
          <w:sz w:val="32"/>
          <w:szCs w:val="32"/>
        </w:rPr>
      </w:pPr>
      <w:r>
        <w:rPr>
          <w:rStyle w:val="26"/>
          <w:rFonts w:ascii="华文仿宋" w:hAnsi="华文仿宋" w:eastAsia="华文仿宋" w:cs="华文仿宋"/>
          <w:b/>
          <w:bCs/>
          <w:sz w:val="32"/>
          <w:szCs w:val="32"/>
        </w:rPr>
        <w:t>代理机构：</w:t>
      </w:r>
      <w:r>
        <w:rPr>
          <w:rStyle w:val="26"/>
          <w:rFonts w:hint="eastAsia" w:ascii="华文仿宋" w:hAnsi="华文仿宋" w:eastAsia="华文仿宋" w:cs="华文仿宋"/>
          <w:b/>
          <w:bCs/>
          <w:sz w:val="32"/>
          <w:szCs w:val="32"/>
          <w:u w:val="single" w:color="000000"/>
          <w:lang w:eastAsia="zh-CN"/>
        </w:rPr>
        <w:t>湖州泓达工程管理咨询有限公司 </w:t>
      </w:r>
      <w:r>
        <w:rPr>
          <w:rStyle w:val="26"/>
          <w:rFonts w:ascii="华文仿宋" w:hAnsi="华文仿宋" w:eastAsia="华文仿宋" w:cs="华文仿宋"/>
          <w:b/>
          <w:bCs/>
          <w:sz w:val="32"/>
          <w:szCs w:val="32"/>
          <w:u w:val="single" w:color="000000"/>
        </w:rPr>
        <w:t xml:space="preserve">（盖章）   </w:t>
      </w:r>
    </w:p>
    <w:p w14:paraId="3F18BD59">
      <w:pPr>
        <w:snapToGrid w:val="0"/>
        <w:spacing w:line="360" w:lineRule="auto"/>
        <w:ind w:firstLine="3203" w:firstLineChars="1000"/>
        <w:jc w:val="both"/>
        <w:rPr>
          <w:rStyle w:val="26"/>
          <w:rFonts w:ascii="华文仿宋" w:hAnsi="华文仿宋" w:eastAsia="华文仿宋"/>
          <w:b/>
          <w:color w:val="FF0000"/>
          <w:sz w:val="32"/>
          <w:szCs w:val="32"/>
        </w:rPr>
      </w:pPr>
      <w:r>
        <w:rPr>
          <w:rStyle w:val="26"/>
          <w:rFonts w:ascii="华文仿宋" w:hAnsi="华文仿宋" w:eastAsia="华文仿宋"/>
          <w:b/>
          <w:sz w:val="32"/>
          <w:szCs w:val="32"/>
        </w:rPr>
        <w:t>202</w:t>
      </w:r>
      <w:r>
        <w:rPr>
          <w:rStyle w:val="26"/>
          <w:rFonts w:hint="eastAsia" w:ascii="华文仿宋" w:hAnsi="华文仿宋" w:eastAsia="华文仿宋"/>
          <w:b/>
          <w:sz w:val="32"/>
          <w:szCs w:val="32"/>
          <w:lang w:val="en-US" w:eastAsia="zh-CN"/>
        </w:rPr>
        <w:t>5</w:t>
      </w:r>
      <w:r>
        <w:rPr>
          <w:rStyle w:val="26"/>
          <w:rFonts w:ascii="华文仿宋" w:hAnsi="华文仿宋" w:eastAsia="华文仿宋"/>
          <w:b/>
          <w:sz w:val="32"/>
          <w:szCs w:val="32"/>
        </w:rPr>
        <w:t>年</w:t>
      </w:r>
      <w:r>
        <w:rPr>
          <w:rStyle w:val="26"/>
          <w:rFonts w:hint="eastAsia" w:ascii="华文仿宋" w:hAnsi="华文仿宋" w:eastAsia="华文仿宋"/>
          <w:b/>
          <w:sz w:val="32"/>
          <w:szCs w:val="32"/>
          <w:lang w:val="en-US" w:eastAsia="zh-CN"/>
        </w:rPr>
        <w:t>7</w:t>
      </w:r>
      <w:r>
        <w:rPr>
          <w:rStyle w:val="26"/>
          <w:rFonts w:ascii="华文仿宋" w:hAnsi="华文仿宋" w:eastAsia="华文仿宋"/>
          <w:b/>
          <w:sz w:val="32"/>
          <w:szCs w:val="32"/>
        </w:rPr>
        <w:t>月</w:t>
      </w:r>
    </w:p>
    <w:p w14:paraId="3D3ED862">
      <w:pPr>
        <w:jc w:val="center"/>
        <w:rPr>
          <w:rStyle w:val="26"/>
          <w:rFonts w:ascii="华文仿宋" w:hAnsi="华文仿宋" w:eastAsia="华文仿宋"/>
          <w:b/>
          <w:sz w:val="32"/>
          <w:szCs w:val="32"/>
        </w:rPr>
      </w:pPr>
    </w:p>
    <w:p w14:paraId="261FB101"/>
    <w:p w14:paraId="113493EF"/>
    <w:p w14:paraId="0BDD9CD5">
      <w:pPr>
        <w:spacing w:line="360" w:lineRule="auto"/>
        <w:jc w:val="center"/>
        <w:rPr>
          <w:rStyle w:val="26"/>
          <w:rFonts w:ascii="宋体" w:hAnsi="宋体"/>
          <w:b/>
          <w:sz w:val="44"/>
          <w:szCs w:val="44"/>
        </w:rPr>
      </w:pPr>
      <w:r>
        <w:rPr>
          <w:rStyle w:val="26"/>
          <w:rFonts w:ascii="宋体" w:hAnsi="宋体"/>
          <w:b/>
          <w:sz w:val="44"/>
          <w:szCs w:val="44"/>
        </w:rPr>
        <w:t>目   录</w:t>
      </w:r>
    </w:p>
    <w:p w14:paraId="53947938">
      <w:pPr>
        <w:pStyle w:val="29"/>
        <w:spacing w:line="700" w:lineRule="exact"/>
        <w:rPr>
          <w:rStyle w:val="26"/>
          <w:rFonts w:hint="eastAsia" w:eastAsia="宋体"/>
          <w:szCs w:val="32"/>
          <w:lang w:eastAsia="zh-CN"/>
        </w:rPr>
      </w:pPr>
      <w:r>
        <w:rPr>
          <w:rStyle w:val="24"/>
          <w:color w:val="000000"/>
          <w:szCs w:val="32"/>
        </w:rPr>
        <w:t>第一章  供应商须知</w:t>
      </w:r>
      <w:r>
        <w:rPr>
          <w:rStyle w:val="26"/>
          <w:szCs w:val="32"/>
        </w:rPr>
        <w:tab/>
      </w:r>
      <w:r>
        <w:rPr>
          <w:rStyle w:val="26"/>
          <w:rFonts w:hint="eastAsia"/>
          <w:szCs w:val="32"/>
          <w:lang w:val="en-US" w:eastAsia="zh-CN"/>
        </w:rPr>
        <w:t>6</w:t>
      </w:r>
    </w:p>
    <w:p w14:paraId="55C5A623">
      <w:pPr>
        <w:pStyle w:val="30"/>
        <w:spacing w:line="700" w:lineRule="exact"/>
        <w:rPr>
          <w:rStyle w:val="26"/>
          <w:rFonts w:hint="eastAsia" w:ascii="宋体" w:hAnsi="宋体" w:eastAsia="宋体"/>
          <w:sz w:val="32"/>
          <w:szCs w:val="32"/>
          <w:lang w:eastAsia="zh-CN"/>
        </w:rPr>
      </w:pPr>
      <w:r>
        <w:rPr>
          <w:rStyle w:val="24"/>
          <w:rFonts w:ascii="宋体" w:hAnsi="宋体"/>
          <w:color w:val="000000"/>
          <w:sz w:val="32"/>
          <w:szCs w:val="32"/>
        </w:rPr>
        <w:t>前 附 表</w:t>
      </w:r>
      <w:r>
        <w:rPr>
          <w:rStyle w:val="26"/>
          <w:rFonts w:ascii="宋体" w:hAnsi="宋体"/>
          <w:sz w:val="32"/>
          <w:szCs w:val="32"/>
        </w:rPr>
        <w:tab/>
      </w:r>
      <w:r>
        <w:rPr>
          <w:rStyle w:val="26"/>
          <w:rFonts w:hint="eastAsia" w:ascii="宋体" w:hAnsi="宋体"/>
          <w:sz w:val="32"/>
          <w:szCs w:val="32"/>
          <w:lang w:val="en-US" w:eastAsia="zh-CN"/>
        </w:rPr>
        <w:t>6</w:t>
      </w:r>
    </w:p>
    <w:p w14:paraId="79BD92AF">
      <w:pPr>
        <w:pStyle w:val="30"/>
        <w:spacing w:line="700" w:lineRule="exact"/>
        <w:rPr>
          <w:rStyle w:val="26"/>
          <w:rFonts w:hint="eastAsia" w:ascii="宋体" w:hAnsi="宋体" w:eastAsia="宋体"/>
          <w:sz w:val="32"/>
          <w:szCs w:val="32"/>
          <w:lang w:eastAsia="zh-CN"/>
        </w:rPr>
      </w:pPr>
      <w:r>
        <w:rPr>
          <w:rStyle w:val="24"/>
          <w:rFonts w:ascii="宋体" w:hAnsi="宋体"/>
          <w:color w:val="000000"/>
          <w:sz w:val="32"/>
          <w:szCs w:val="32"/>
        </w:rPr>
        <w:t>一、总  则</w:t>
      </w:r>
      <w:r>
        <w:rPr>
          <w:rStyle w:val="26"/>
          <w:rFonts w:ascii="宋体" w:hAnsi="宋体"/>
          <w:sz w:val="32"/>
          <w:szCs w:val="32"/>
        </w:rPr>
        <w:tab/>
      </w:r>
      <w:r>
        <w:rPr>
          <w:rStyle w:val="26"/>
          <w:rFonts w:hint="eastAsia" w:ascii="宋体" w:hAnsi="宋体"/>
          <w:sz w:val="32"/>
          <w:szCs w:val="32"/>
          <w:lang w:val="en-US" w:eastAsia="zh-CN"/>
        </w:rPr>
        <w:t>8</w:t>
      </w:r>
    </w:p>
    <w:p w14:paraId="49198E37">
      <w:pPr>
        <w:pStyle w:val="30"/>
        <w:spacing w:line="700" w:lineRule="exact"/>
        <w:rPr>
          <w:rStyle w:val="26"/>
          <w:rFonts w:hint="eastAsia" w:ascii="宋体" w:hAnsi="宋体" w:eastAsia="宋体"/>
          <w:sz w:val="32"/>
          <w:szCs w:val="32"/>
          <w:lang w:eastAsia="zh-CN"/>
        </w:rPr>
      </w:pPr>
      <w:r>
        <w:rPr>
          <w:rStyle w:val="24"/>
          <w:rFonts w:ascii="宋体" w:hAnsi="宋体"/>
          <w:color w:val="000000"/>
          <w:kern w:val="44"/>
          <w:sz w:val="32"/>
          <w:szCs w:val="32"/>
        </w:rPr>
        <w:t>二、磋商文件的说明</w:t>
      </w:r>
      <w:r>
        <w:rPr>
          <w:rStyle w:val="26"/>
          <w:rFonts w:ascii="宋体" w:hAnsi="宋体"/>
          <w:sz w:val="32"/>
          <w:szCs w:val="32"/>
        </w:rPr>
        <w:tab/>
      </w:r>
      <w:r>
        <w:rPr>
          <w:rStyle w:val="26"/>
          <w:rFonts w:hint="eastAsia" w:ascii="宋体" w:hAnsi="宋体"/>
          <w:sz w:val="32"/>
          <w:szCs w:val="32"/>
          <w:lang w:val="en-US" w:eastAsia="zh-CN"/>
        </w:rPr>
        <w:t>9</w:t>
      </w:r>
    </w:p>
    <w:p w14:paraId="4FAA3F88">
      <w:pPr>
        <w:pStyle w:val="30"/>
        <w:spacing w:line="700" w:lineRule="exact"/>
        <w:rPr>
          <w:rStyle w:val="26"/>
          <w:rFonts w:hint="eastAsia" w:ascii="宋体" w:hAnsi="宋体" w:eastAsia="宋体"/>
          <w:sz w:val="32"/>
          <w:szCs w:val="32"/>
          <w:lang w:eastAsia="zh-CN"/>
        </w:rPr>
      </w:pPr>
      <w:r>
        <w:rPr>
          <w:rStyle w:val="24"/>
          <w:rFonts w:ascii="宋体" w:hAnsi="宋体"/>
          <w:color w:val="000000"/>
          <w:kern w:val="44"/>
          <w:sz w:val="32"/>
          <w:szCs w:val="32"/>
        </w:rPr>
        <w:t>三、响应文件的上传、提交</w:t>
      </w:r>
      <w:r>
        <w:rPr>
          <w:rStyle w:val="26"/>
          <w:rFonts w:ascii="宋体" w:hAnsi="宋体"/>
          <w:sz w:val="32"/>
          <w:szCs w:val="32"/>
        </w:rPr>
        <w:tab/>
      </w:r>
      <w:r>
        <w:rPr>
          <w:rStyle w:val="26"/>
          <w:rFonts w:ascii="宋体" w:hAnsi="宋体"/>
          <w:sz w:val="32"/>
          <w:szCs w:val="32"/>
        </w:rPr>
        <w:t>1</w:t>
      </w:r>
      <w:r>
        <w:rPr>
          <w:rStyle w:val="26"/>
          <w:rFonts w:hint="eastAsia" w:ascii="宋体" w:hAnsi="宋体"/>
          <w:sz w:val="32"/>
          <w:szCs w:val="32"/>
          <w:lang w:val="en-US" w:eastAsia="zh-CN"/>
        </w:rPr>
        <w:t>4</w:t>
      </w:r>
    </w:p>
    <w:p w14:paraId="1416155A">
      <w:pPr>
        <w:pStyle w:val="30"/>
        <w:spacing w:line="700" w:lineRule="exact"/>
        <w:rPr>
          <w:rStyle w:val="26"/>
          <w:rFonts w:hint="eastAsia" w:ascii="宋体" w:hAnsi="宋体" w:eastAsia="宋体"/>
          <w:sz w:val="32"/>
          <w:szCs w:val="32"/>
          <w:lang w:eastAsia="zh-CN"/>
        </w:rPr>
      </w:pPr>
      <w:r>
        <w:rPr>
          <w:rStyle w:val="24"/>
          <w:rFonts w:ascii="宋体" w:hAnsi="宋体"/>
          <w:color w:val="000000"/>
          <w:kern w:val="44"/>
          <w:sz w:val="32"/>
          <w:szCs w:val="32"/>
        </w:rPr>
        <w:t>四、</w:t>
      </w:r>
      <w:r>
        <w:rPr>
          <w:rStyle w:val="24"/>
          <w:rFonts w:ascii="宋体" w:hAnsi="宋体"/>
          <w:color w:val="000000"/>
          <w:sz w:val="32"/>
          <w:szCs w:val="32"/>
        </w:rPr>
        <w:t>磋商</w:t>
      </w:r>
      <w:r>
        <w:rPr>
          <w:rStyle w:val="24"/>
          <w:rFonts w:ascii="宋体" w:hAnsi="宋体"/>
          <w:color w:val="000000"/>
          <w:spacing w:val="14"/>
          <w:sz w:val="32"/>
          <w:szCs w:val="32"/>
        </w:rPr>
        <w:t>规则、</w:t>
      </w:r>
      <w:r>
        <w:rPr>
          <w:rStyle w:val="24"/>
          <w:rFonts w:ascii="宋体" w:hAnsi="宋体"/>
          <w:color w:val="000000"/>
          <w:sz w:val="32"/>
          <w:szCs w:val="32"/>
        </w:rPr>
        <w:t>程序</w:t>
      </w:r>
      <w:r>
        <w:rPr>
          <w:rStyle w:val="26"/>
          <w:rFonts w:ascii="宋体" w:hAnsi="宋体"/>
          <w:sz w:val="32"/>
          <w:szCs w:val="32"/>
        </w:rPr>
        <w:tab/>
      </w:r>
      <w:r>
        <w:rPr>
          <w:rStyle w:val="26"/>
          <w:rFonts w:ascii="宋体" w:hAnsi="宋体"/>
          <w:sz w:val="32"/>
          <w:szCs w:val="32"/>
        </w:rPr>
        <w:t>1</w:t>
      </w:r>
      <w:r>
        <w:rPr>
          <w:rStyle w:val="26"/>
          <w:rFonts w:hint="eastAsia" w:ascii="宋体" w:hAnsi="宋体"/>
          <w:sz w:val="32"/>
          <w:szCs w:val="32"/>
          <w:lang w:val="en-US" w:eastAsia="zh-CN"/>
        </w:rPr>
        <w:t>5</w:t>
      </w:r>
    </w:p>
    <w:p w14:paraId="2C9B6ABB">
      <w:pPr>
        <w:pStyle w:val="30"/>
        <w:spacing w:line="700" w:lineRule="exact"/>
        <w:rPr>
          <w:rStyle w:val="26"/>
          <w:rFonts w:hint="eastAsia" w:ascii="宋体" w:hAnsi="宋体" w:eastAsia="宋体"/>
          <w:sz w:val="32"/>
          <w:szCs w:val="32"/>
          <w:lang w:eastAsia="zh-CN"/>
        </w:rPr>
      </w:pPr>
      <w:r>
        <w:rPr>
          <w:rStyle w:val="24"/>
          <w:rFonts w:ascii="宋体" w:hAnsi="宋体"/>
          <w:color w:val="000000"/>
          <w:spacing w:val="14"/>
          <w:sz w:val="32"/>
          <w:szCs w:val="32"/>
        </w:rPr>
        <w:t>五、授予合同</w:t>
      </w:r>
      <w:r>
        <w:rPr>
          <w:rStyle w:val="26"/>
          <w:rFonts w:ascii="宋体" w:hAnsi="宋体"/>
          <w:sz w:val="32"/>
          <w:szCs w:val="32"/>
        </w:rPr>
        <w:tab/>
      </w:r>
      <w:r>
        <w:rPr>
          <w:rStyle w:val="26"/>
          <w:rFonts w:ascii="宋体" w:hAnsi="宋体"/>
          <w:sz w:val="32"/>
          <w:szCs w:val="32"/>
        </w:rPr>
        <w:t>1</w:t>
      </w:r>
      <w:r>
        <w:rPr>
          <w:rStyle w:val="26"/>
          <w:rFonts w:hint="eastAsia" w:ascii="宋体" w:hAnsi="宋体"/>
          <w:sz w:val="32"/>
          <w:szCs w:val="32"/>
          <w:lang w:val="en-US" w:eastAsia="zh-CN"/>
        </w:rPr>
        <w:t>8</w:t>
      </w:r>
    </w:p>
    <w:p w14:paraId="4F432677">
      <w:pPr>
        <w:pStyle w:val="29"/>
        <w:spacing w:line="700" w:lineRule="exact"/>
        <w:rPr>
          <w:rStyle w:val="26"/>
          <w:rFonts w:hint="eastAsia" w:eastAsia="宋体"/>
          <w:szCs w:val="32"/>
          <w:lang w:eastAsia="zh-CN"/>
        </w:rPr>
      </w:pPr>
      <w:r>
        <w:rPr>
          <w:rStyle w:val="24"/>
          <w:color w:val="000000"/>
          <w:szCs w:val="32"/>
        </w:rPr>
        <w:t>第二章  磋商项目服务范围及要求</w:t>
      </w:r>
      <w:r>
        <w:rPr>
          <w:rStyle w:val="26"/>
          <w:szCs w:val="32"/>
        </w:rPr>
        <w:tab/>
      </w:r>
      <w:r>
        <w:rPr>
          <w:rStyle w:val="26"/>
          <w:szCs w:val="32"/>
        </w:rPr>
        <w:t>2</w:t>
      </w:r>
      <w:r>
        <w:rPr>
          <w:rStyle w:val="26"/>
          <w:rFonts w:hint="eastAsia"/>
          <w:szCs w:val="32"/>
          <w:lang w:val="en-US" w:eastAsia="zh-CN"/>
        </w:rPr>
        <w:t>0</w:t>
      </w:r>
    </w:p>
    <w:p w14:paraId="0C141EC3">
      <w:pPr>
        <w:pStyle w:val="29"/>
        <w:spacing w:line="700" w:lineRule="exact"/>
        <w:rPr>
          <w:rStyle w:val="26"/>
          <w:rFonts w:hint="eastAsia" w:eastAsia="宋体"/>
          <w:szCs w:val="32"/>
          <w:lang w:eastAsia="zh-CN"/>
        </w:rPr>
      </w:pPr>
      <w:r>
        <w:rPr>
          <w:rStyle w:val="24"/>
          <w:color w:val="000000"/>
          <w:szCs w:val="32"/>
        </w:rPr>
        <w:t>第三章  合同主要条款</w:t>
      </w:r>
      <w:r>
        <w:rPr>
          <w:rStyle w:val="26"/>
          <w:szCs w:val="32"/>
        </w:rPr>
        <w:tab/>
      </w:r>
      <w:r>
        <w:rPr>
          <w:rStyle w:val="26"/>
          <w:szCs w:val="32"/>
        </w:rPr>
        <w:t>2</w:t>
      </w:r>
      <w:r>
        <w:rPr>
          <w:rStyle w:val="26"/>
          <w:rFonts w:hint="eastAsia"/>
          <w:szCs w:val="32"/>
          <w:lang w:val="en-US" w:eastAsia="zh-CN"/>
        </w:rPr>
        <w:t>1</w:t>
      </w:r>
    </w:p>
    <w:p w14:paraId="21F7EDAE">
      <w:pPr>
        <w:pStyle w:val="29"/>
        <w:spacing w:line="700" w:lineRule="exact"/>
        <w:rPr>
          <w:rStyle w:val="26"/>
          <w:szCs w:val="32"/>
        </w:rPr>
      </w:pPr>
      <w:r>
        <w:rPr>
          <w:rStyle w:val="24"/>
          <w:color w:val="000000"/>
          <w:szCs w:val="32"/>
        </w:rPr>
        <w:t>第四章  响应文件格式</w:t>
      </w:r>
      <w:r>
        <w:rPr>
          <w:rStyle w:val="26"/>
          <w:szCs w:val="32"/>
        </w:rPr>
        <w:tab/>
      </w:r>
      <w:r>
        <w:rPr>
          <w:rStyle w:val="26"/>
          <w:rFonts w:hint="eastAsia"/>
          <w:szCs w:val="32"/>
          <w:lang w:val="en-US" w:eastAsia="zh-CN"/>
        </w:rPr>
        <w:t>2</w:t>
      </w:r>
      <w:r>
        <w:rPr>
          <w:rStyle w:val="26"/>
          <w:szCs w:val="32"/>
        </w:rPr>
        <w:t>5</w:t>
      </w:r>
    </w:p>
    <w:p w14:paraId="60C2171F">
      <w:pPr>
        <w:pStyle w:val="29"/>
        <w:spacing w:line="700" w:lineRule="exact"/>
        <w:rPr>
          <w:rStyle w:val="26"/>
          <w:rFonts w:hint="eastAsia" w:ascii="Calibri" w:hAnsi="Calibri" w:eastAsia="宋体"/>
          <w:sz w:val="21"/>
          <w:szCs w:val="22"/>
          <w:lang w:eastAsia="zh-CN"/>
        </w:rPr>
      </w:pPr>
      <w:r>
        <w:rPr>
          <w:rStyle w:val="24"/>
          <w:color w:val="000000"/>
          <w:szCs w:val="32"/>
        </w:rPr>
        <w:t>第五章  磋商办法及评分标准</w:t>
      </w:r>
      <w:r>
        <w:rPr>
          <w:rStyle w:val="26"/>
          <w:szCs w:val="32"/>
        </w:rPr>
        <w:tab/>
      </w:r>
      <w:r>
        <w:rPr>
          <w:rStyle w:val="26"/>
          <w:rFonts w:hint="eastAsia"/>
          <w:szCs w:val="32"/>
          <w:lang w:val="en-US" w:eastAsia="zh-CN"/>
        </w:rPr>
        <w:t>44</w:t>
      </w:r>
    </w:p>
    <w:p w14:paraId="35D10677">
      <w:pPr>
        <w:rPr>
          <w:rStyle w:val="26"/>
          <w:rFonts w:ascii="华文仿宋" w:hAnsi="华文仿宋" w:eastAsia="华文仿宋"/>
          <w:b/>
          <w:sz w:val="32"/>
          <w:szCs w:val="32"/>
        </w:rPr>
      </w:pPr>
    </w:p>
    <w:p w14:paraId="4F681311">
      <w:pPr>
        <w:pStyle w:val="28"/>
        <w:rPr>
          <w:rStyle w:val="26"/>
          <w:rFonts w:ascii="华文仿宋" w:hAnsi="华文仿宋" w:eastAsia="华文仿宋"/>
          <w:b/>
          <w:sz w:val="32"/>
          <w:szCs w:val="32"/>
        </w:rPr>
      </w:pPr>
    </w:p>
    <w:p w14:paraId="1FA0D9DA">
      <w:pPr>
        <w:rPr>
          <w:rStyle w:val="26"/>
        </w:rPr>
      </w:pPr>
    </w:p>
    <w:p w14:paraId="00DB115B">
      <w:pPr>
        <w:pStyle w:val="31"/>
        <w:ind w:firstLine="480"/>
        <w:rPr>
          <w:rStyle w:val="26"/>
        </w:rPr>
      </w:pPr>
    </w:p>
    <w:p w14:paraId="567E9924">
      <w:pPr>
        <w:pStyle w:val="31"/>
        <w:ind w:firstLine="480"/>
        <w:rPr>
          <w:rStyle w:val="26"/>
        </w:rPr>
      </w:pPr>
    </w:p>
    <w:p w14:paraId="3C7E4E27">
      <w:pPr>
        <w:spacing w:line="400" w:lineRule="exact"/>
        <w:jc w:val="both"/>
        <w:rPr>
          <w:rStyle w:val="26"/>
          <w:rFonts w:ascii="宋体" w:hAnsi="宋体"/>
          <w:b/>
          <w:bCs/>
          <w:sz w:val="36"/>
          <w:szCs w:val="36"/>
        </w:rPr>
        <w:sectPr>
          <w:headerReference r:id="rId3" w:type="default"/>
          <w:footerReference r:id="rId4" w:type="default"/>
          <w:pgSz w:w="11906" w:h="16838"/>
          <w:pgMar w:top="1440" w:right="1486" w:bottom="1440" w:left="1800" w:header="851" w:footer="992" w:gutter="0"/>
          <w:pgNumType w:fmt="decimal"/>
          <w:cols w:space="720" w:num="1"/>
          <w:docGrid w:type="lines" w:linePitch="312" w:charSpace="0"/>
        </w:sectPr>
      </w:pPr>
    </w:p>
    <w:p w14:paraId="232BEC6F">
      <w:pPr>
        <w:spacing w:line="400" w:lineRule="exact"/>
        <w:jc w:val="center"/>
        <w:rPr>
          <w:rFonts w:hint="eastAsia"/>
          <w:sz w:val="24"/>
          <w:lang w:val="en-US"/>
        </w:rPr>
      </w:pPr>
      <w:r>
        <w:rPr>
          <w:rStyle w:val="26"/>
          <w:rFonts w:ascii="宋体" w:hAnsi="宋体"/>
          <w:b/>
          <w:sz w:val="36"/>
          <w:szCs w:val="36"/>
        </w:rPr>
        <w:t>竞争性磋商公告</w:t>
      </w:r>
    </w:p>
    <w:p w14:paraId="378CF4CD">
      <w:pPr>
        <w:snapToGrid w:val="0"/>
        <w:spacing w:line="400" w:lineRule="exact"/>
        <w:ind w:firstLine="470" w:firstLineChars="196"/>
        <w:rPr>
          <w:sz w:val="24"/>
          <w:lang w:val="en-US"/>
        </w:rPr>
      </w:pPr>
      <w:r>
        <w:rPr>
          <w:rFonts w:hint="eastAsia"/>
          <w:sz w:val="24"/>
          <w:lang w:val="en-US"/>
        </w:rPr>
        <w:t>根据《中华人民共和国政府采购法》、《政府采购竞争性磋商采购方式管理暂行办法》等有关规定，经湖州市吴兴区财政局（财政审</w:t>
      </w:r>
      <w:r>
        <w:rPr>
          <w:rFonts w:hint="eastAsia"/>
          <w:sz w:val="24"/>
          <w:highlight w:val="none"/>
          <w:lang w:val="en-US"/>
        </w:rPr>
        <w:t>批编号：[2025]2587号）批准</w:t>
      </w:r>
      <w:r>
        <w:rPr>
          <w:rFonts w:hint="eastAsia"/>
          <w:sz w:val="24"/>
          <w:lang w:val="en-US"/>
        </w:rPr>
        <w:t>，</w:t>
      </w:r>
      <w:r>
        <w:rPr>
          <w:rFonts w:hint="eastAsia"/>
          <w:sz w:val="24"/>
          <w:lang w:val="en-US" w:eastAsia="zh-CN"/>
        </w:rPr>
        <w:t>湖州泓达工程管理咨询有限公司</w:t>
      </w:r>
      <w:r>
        <w:rPr>
          <w:rFonts w:hint="eastAsia"/>
          <w:sz w:val="24"/>
          <w:lang w:val="en-US"/>
        </w:rPr>
        <w:t>受</w:t>
      </w:r>
      <w:r>
        <w:rPr>
          <w:rFonts w:hint="eastAsia"/>
          <w:sz w:val="24"/>
          <w:lang w:val="en-US" w:eastAsia="zh-CN"/>
        </w:rPr>
        <w:t>湖州市吴兴区妙西镇人民政府 </w:t>
      </w:r>
      <w:r>
        <w:rPr>
          <w:rFonts w:hint="eastAsia"/>
          <w:sz w:val="24"/>
          <w:lang w:val="en-US"/>
        </w:rPr>
        <w:t>的委托，就</w:t>
      </w:r>
      <w:r>
        <w:rPr>
          <w:rFonts w:hint="eastAsia"/>
          <w:sz w:val="24"/>
          <w:lang w:val="en-US" w:eastAsia="zh-CN"/>
        </w:rPr>
        <w:t>妙西镇村居雪亮工程运维服务项目</w:t>
      </w:r>
      <w:r>
        <w:rPr>
          <w:rFonts w:hint="eastAsia"/>
          <w:sz w:val="24"/>
          <w:lang w:val="en-US"/>
        </w:rPr>
        <w:t>进行竞争性磋商，欢迎国内合格的供应商前来磋商。</w:t>
      </w:r>
    </w:p>
    <w:p w14:paraId="4D195581">
      <w:pPr>
        <w:snapToGrid w:val="0"/>
        <w:spacing w:line="400" w:lineRule="exact"/>
        <w:ind w:firstLine="472" w:firstLineChars="196"/>
        <w:rPr>
          <w:rFonts w:hint="eastAsia" w:eastAsia="宋体"/>
          <w:b/>
          <w:bCs/>
          <w:sz w:val="24"/>
          <w:lang w:val="en-US" w:eastAsia="zh-CN"/>
        </w:rPr>
      </w:pPr>
      <w:r>
        <w:rPr>
          <w:rFonts w:hint="eastAsia"/>
          <w:b/>
          <w:bCs/>
          <w:sz w:val="24"/>
          <w:lang w:val="en-US"/>
        </w:rPr>
        <w:t>一、项目编号:</w:t>
      </w:r>
      <w:r>
        <w:rPr>
          <w:rFonts w:hint="eastAsia" w:ascii="宋体" w:hAnsi="宋体" w:eastAsia="宋体" w:cs="宋体"/>
          <w:b w:val="0"/>
          <w:bCs w:val="0"/>
          <w:sz w:val="24"/>
          <w:lang w:val="en-US" w:eastAsia="zh-CN"/>
        </w:rPr>
        <w:t>泓达采字2025-0</w:t>
      </w:r>
      <w:r>
        <w:rPr>
          <w:rFonts w:hint="eastAsia" w:ascii="宋体" w:hAnsi="宋体" w:cs="宋体"/>
          <w:b w:val="0"/>
          <w:bCs w:val="0"/>
          <w:sz w:val="24"/>
          <w:lang w:val="en-US" w:eastAsia="zh-CN"/>
        </w:rPr>
        <w:t>14</w:t>
      </w:r>
      <w:r>
        <w:rPr>
          <w:rFonts w:hint="eastAsia" w:ascii="宋体" w:hAnsi="宋体" w:eastAsia="宋体" w:cs="宋体"/>
          <w:b w:val="0"/>
          <w:bCs w:val="0"/>
          <w:sz w:val="24"/>
          <w:lang w:val="en-US" w:eastAsia="zh-CN"/>
        </w:rPr>
        <w:t xml:space="preserve"> </w:t>
      </w:r>
    </w:p>
    <w:p w14:paraId="3AE1F04C">
      <w:pPr>
        <w:snapToGrid w:val="0"/>
        <w:spacing w:line="400" w:lineRule="exact"/>
        <w:ind w:firstLine="472" w:firstLineChars="196"/>
        <w:rPr>
          <w:b/>
          <w:bCs/>
          <w:sz w:val="24"/>
          <w:lang w:val="en-US"/>
        </w:rPr>
      </w:pPr>
      <w:r>
        <w:rPr>
          <w:rFonts w:hint="eastAsia"/>
          <w:b/>
          <w:bCs/>
          <w:sz w:val="24"/>
          <w:lang w:val="en-US"/>
        </w:rPr>
        <w:t>二、采购组织类型：</w:t>
      </w:r>
      <w:r>
        <w:rPr>
          <w:rFonts w:hint="eastAsia"/>
          <w:b w:val="0"/>
          <w:bCs w:val="0"/>
          <w:sz w:val="24"/>
          <w:lang w:val="en-US"/>
        </w:rPr>
        <w:t>分散采购委托代理</w:t>
      </w:r>
    </w:p>
    <w:p w14:paraId="0E788CD0">
      <w:pPr>
        <w:snapToGrid w:val="0"/>
        <w:spacing w:line="400" w:lineRule="exact"/>
        <w:ind w:firstLine="472" w:firstLineChars="196"/>
        <w:rPr>
          <w:b/>
          <w:bCs/>
          <w:sz w:val="24"/>
          <w:lang w:val="en-US"/>
        </w:rPr>
      </w:pPr>
      <w:r>
        <w:rPr>
          <w:rFonts w:hint="eastAsia"/>
          <w:b/>
          <w:bCs/>
          <w:sz w:val="24"/>
          <w:lang w:val="en-US"/>
        </w:rPr>
        <w:t>三、采购方式：</w:t>
      </w:r>
      <w:r>
        <w:rPr>
          <w:rFonts w:hint="eastAsia"/>
          <w:b w:val="0"/>
          <w:bCs w:val="0"/>
          <w:sz w:val="24"/>
          <w:lang w:val="en-US"/>
        </w:rPr>
        <w:t>竞争性磋商</w:t>
      </w:r>
    </w:p>
    <w:p w14:paraId="16018C65">
      <w:pPr>
        <w:snapToGrid w:val="0"/>
        <w:spacing w:line="400" w:lineRule="exact"/>
        <w:ind w:firstLine="472" w:firstLineChars="196"/>
        <w:rPr>
          <w:b/>
          <w:bCs/>
          <w:sz w:val="24"/>
          <w:lang w:val="en-US"/>
        </w:rPr>
      </w:pPr>
      <w:r>
        <w:rPr>
          <w:rFonts w:hint="eastAsia"/>
          <w:b/>
          <w:bCs/>
          <w:sz w:val="24"/>
          <w:lang w:val="en-US"/>
        </w:rPr>
        <w:t>四、采购项目概况：</w:t>
      </w:r>
    </w:p>
    <w:tbl>
      <w:tblPr>
        <w:tblStyle w:val="20"/>
        <w:tblW w:w="8566" w:type="dxa"/>
        <w:jc w:val="center"/>
        <w:tblLayout w:type="fixed"/>
        <w:tblCellMar>
          <w:top w:w="0" w:type="dxa"/>
          <w:left w:w="10" w:type="dxa"/>
          <w:bottom w:w="0" w:type="dxa"/>
          <w:right w:w="10" w:type="dxa"/>
        </w:tblCellMar>
      </w:tblPr>
      <w:tblGrid>
        <w:gridCol w:w="691"/>
        <w:gridCol w:w="3972"/>
        <w:gridCol w:w="2463"/>
        <w:gridCol w:w="1440"/>
      </w:tblGrid>
      <w:tr w14:paraId="7C554E08">
        <w:tblPrEx>
          <w:tblCellMar>
            <w:top w:w="0" w:type="dxa"/>
            <w:left w:w="10" w:type="dxa"/>
            <w:bottom w:w="0" w:type="dxa"/>
            <w:right w:w="10" w:type="dxa"/>
          </w:tblCellMar>
        </w:tblPrEx>
        <w:trPr>
          <w:trHeight w:val="538" w:hRule="atLeast"/>
          <w:jc w:val="center"/>
        </w:trPr>
        <w:tc>
          <w:tcPr>
            <w:tcW w:w="691" w:type="dxa"/>
            <w:tcBorders>
              <w:top w:val="single" w:color="auto" w:sz="6" w:space="0"/>
              <w:left w:val="single" w:color="auto" w:sz="6" w:space="0"/>
              <w:bottom w:val="single" w:color="auto" w:sz="6" w:space="0"/>
              <w:right w:val="single" w:color="auto" w:sz="6" w:space="0"/>
            </w:tcBorders>
            <w:vAlign w:val="center"/>
          </w:tcPr>
          <w:p w14:paraId="12C31713">
            <w:pPr>
              <w:widowControl/>
              <w:spacing w:line="500" w:lineRule="exact"/>
              <w:ind w:left="60" w:right="60"/>
              <w:jc w:val="center"/>
              <w:rPr>
                <w:sz w:val="24"/>
              </w:rPr>
            </w:pPr>
            <w:r>
              <w:rPr>
                <w:rFonts w:hint="eastAsia"/>
                <w:sz w:val="24"/>
              </w:rPr>
              <w:t>序号</w:t>
            </w:r>
          </w:p>
        </w:tc>
        <w:tc>
          <w:tcPr>
            <w:tcW w:w="3972" w:type="dxa"/>
            <w:tcBorders>
              <w:top w:val="single" w:color="auto" w:sz="6" w:space="0"/>
              <w:left w:val="single" w:color="auto" w:sz="6" w:space="0"/>
              <w:bottom w:val="single" w:color="auto" w:sz="6" w:space="0"/>
              <w:right w:val="single" w:color="auto" w:sz="6" w:space="0"/>
            </w:tcBorders>
            <w:vAlign w:val="center"/>
          </w:tcPr>
          <w:p w14:paraId="517A78B4">
            <w:pPr>
              <w:widowControl/>
              <w:spacing w:line="500" w:lineRule="exact"/>
              <w:ind w:left="60" w:right="60"/>
              <w:jc w:val="center"/>
              <w:rPr>
                <w:sz w:val="24"/>
              </w:rPr>
            </w:pPr>
            <w:r>
              <w:rPr>
                <w:rFonts w:hint="eastAsia"/>
                <w:sz w:val="24"/>
              </w:rPr>
              <w:t>项目名称</w:t>
            </w:r>
          </w:p>
        </w:tc>
        <w:tc>
          <w:tcPr>
            <w:tcW w:w="2463" w:type="dxa"/>
            <w:tcBorders>
              <w:top w:val="single" w:color="auto" w:sz="6" w:space="0"/>
              <w:left w:val="single" w:color="auto" w:sz="6" w:space="0"/>
              <w:bottom w:val="single" w:color="auto" w:sz="4" w:space="0"/>
              <w:right w:val="single" w:color="auto" w:sz="4" w:space="0"/>
            </w:tcBorders>
            <w:vAlign w:val="center"/>
          </w:tcPr>
          <w:p w14:paraId="64F30FA6">
            <w:pPr>
              <w:widowControl/>
              <w:spacing w:line="500" w:lineRule="exact"/>
              <w:ind w:left="60" w:right="60"/>
              <w:jc w:val="center"/>
              <w:rPr>
                <w:rFonts w:hint="eastAsia" w:eastAsia="宋体"/>
                <w:sz w:val="24"/>
                <w:lang w:eastAsia="zh-CN"/>
              </w:rPr>
            </w:pPr>
            <w:r>
              <w:rPr>
                <w:rFonts w:hint="eastAsia"/>
                <w:sz w:val="24"/>
                <w:lang w:eastAsia="zh-CN"/>
              </w:rPr>
              <w:t>招标内容</w:t>
            </w:r>
          </w:p>
        </w:tc>
        <w:tc>
          <w:tcPr>
            <w:tcW w:w="1440" w:type="dxa"/>
            <w:tcBorders>
              <w:top w:val="single" w:color="auto" w:sz="6" w:space="0"/>
              <w:left w:val="single" w:color="auto" w:sz="4" w:space="0"/>
              <w:bottom w:val="single" w:color="auto" w:sz="4" w:space="0"/>
              <w:right w:val="single" w:color="auto" w:sz="4" w:space="0"/>
            </w:tcBorders>
            <w:vAlign w:val="center"/>
          </w:tcPr>
          <w:p w14:paraId="61CBD212">
            <w:pPr>
              <w:widowControl/>
              <w:spacing w:line="500" w:lineRule="exact"/>
              <w:ind w:left="60" w:right="60"/>
              <w:jc w:val="center"/>
              <w:rPr>
                <w:rFonts w:hint="eastAsia"/>
                <w:sz w:val="24"/>
              </w:rPr>
            </w:pPr>
            <w:r>
              <w:rPr>
                <w:rFonts w:hint="eastAsia"/>
                <w:sz w:val="24"/>
              </w:rPr>
              <w:t>预算金额</w:t>
            </w:r>
          </w:p>
          <w:p w14:paraId="47B35C7E">
            <w:pPr>
              <w:pStyle w:val="3"/>
              <w:ind w:left="0" w:leftChars="0" w:firstLine="240" w:firstLineChars="100"/>
              <w:jc w:val="both"/>
              <w:rPr>
                <w:rFonts w:hint="eastAsia" w:eastAsia="宋体"/>
                <w:lang w:eastAsia="zh-CN"/>
              </w:rPr>
            </w:pPr>
            <w:r>
              <w:rPr>
                <w:rFonts w:hint="eastAsia"/>
                <w:sz w:val="24"/>
                <w:lang w:eastAsia="zh-CN"/>
              </w:rPr>
              <w:t>（万元）</w:t>
            </w:r>
          </w:p>
        </w:tc>
      </w:tr>
      <w:tr w14:paraId="176DA00E">
        <w:tblPrEx>
          <w:tblCellMar>
            <w:top w:w="0" w:type="dxa"/>
            <w:left w:w="10" w:type="dxa"/>
            <w:bottom w:w="0" w:type="dxa"/>
            <w:right w:w="10" w:type="dxa"/>
          </w:tblCellMar>
        </w:tblPrEx>
        <w:trPr>
          <w:trHeight w:val="1207" w:hRule="atLeast"/>
          <w:jc w:val="center"/>
        </w:trPr>
        <w:tc>
          <w:tcPr>
            <w:tcW w:w="691" w:type="dxa"/>
            <w:tcBorders>
              <w:top w:val="single" w:color="auto" w:sz="6" w:space="0"/>
              <w:left w:val="single" w:color="auto" w:sz="6" w:space="0"/>
              <w:bottom w:val="single" w:color="auto" w:sz="4" w:space="0"/>
              <w:right w:val="single" w:color="auto" w:sz="6" w:space="0"/>
            </w:tcBorders>
            <w:vAlign w:val="center"/>
          </w:tcPr>
          <w:p w14:paraId="07986974">
            <w:pPr>
              <w:widowControl/>
              <w:spacing w:line="500" w:lineRule="exact"/>
              <w:ind w:left="60" w:right="60"/>
              <w:jc w:val="center"/>
              <w:rPr>
                <w:sz w:val="24"/>
              </w:rPr>
            </w:pPr>
            <w:r>
              <w:rPr>
                <w:rFonts w:hint="eastAsia"/>
                <w:sz w:val="24"/>
              </w:rPr>
              <w:t>1</w:t>
            </w:r>
          </w:p>
        </w:tc>
        <w:tc>
          <w:tcPr>
            <w:tcW w:w="3972" w:type="dxa"/>
            <w:tcBorders>
              <w:top w:val="single" w:color="auto" w:sz="6" w:space="0"/>
              <w:left w:val="single" w:color="auto" w:sz="6" w:space="0"/>
              <w:bottom w:val="single" w:color="auto" w:sz="4" w:space="0"/>
              <w:right w:val="single" w:color="auto" w:sz="6" w:space="0"/>
            </w:tcBorders>
            <w:vAlign w:val="center"/>
          </w:tcPr>
          <w:p w14:paraId="11F3B4A2">
            <w:pPr>
              <w:widowControl/>
              <w:autoSpaceDE/>
              <w:autoSpaceDN/>
              <w:spacing w:line="400" w:lineRule="exact"/>
              <w:ind w:right="62"/>
              <w:jc w:val="center"/>
              <w:rPr>
                <w:rFonts w:hint="eastAsia"/>
                <w:sz w:val="24"/>
                <w:lang w:eastAsia="zh-CN"/>
              </w:rPr>
            </w:pPr>
            <w:r>
              <w:rPr>
                <w:rFonts w:hint="eastAsia"/>
                <w:sz w:val="24"/>
                <w:lang w:eastAsia="zh-CN"/>
              </w:rPr>
              <w:t>妙西镇村居雪亮工程运维服务项目</w:t>
            </w:r>
          </w:p>
        </w:tc>
        <w:tc>
          <w:tcPr>
            <w:tcW w:w="2463" w:type="dxa"/>
            <w:tcBorders>
              <w:top w:val="single" w:color="auto" w:sz="6" w:space="0"/>
              <w:left w:val="single" w:color="auto" w:sz="6" w:space="0"/>
              <w:bottom w:val="single" w:color="auto" w:sz="4" w:space="0"/>
              <w:right w:val="single" w:color="auto" w:sz="4" w:space="0"/>
            </w:tcBorders>
            <w:vAlign w:val="center"/>
          </w:tcPr>
          <w:p w14:paraId="5019A4AC">
            <w:pPr>
              <w:widowControl/>
              <w:autoSpaceDE/>
              <w:autoSpaceDN/>
              <w:spacing w:line="400" w:lineRule="exact"/>
              <w:ind w:right="62"/>
              <w:jc w:val="center"/>
              <w:rPr>
                <w:rFonts w:hint="eastAsia"/>
                <w:sz w:val="24"/>
              </w:rPr>
            </w:pPr>
            <w:r>
              <w:rPr>
                <w:rFonts w:hint="eastAsia"/>
                <w:sz w:val="24"/>
                <w:lang w:eastAsia="zh-CN"/>
              </w:rPr>
              <w:t>详见采购需求</w:t>
            </w:r>
            <w:r>
              <w:rPr>
                <w:rFonts w:hint="eastAsia"/>
                <w:sz w:val="24"/>
              </w:rPr>
              <w:t> </w:t>
            </w:r>
          </w:p>
        </w:tc>
        <w:tc>
          <w:tcPr>
            <w:tcW w:w="1440" w:type="dxa"/>
            <w:tcBorders>
              <w:top w:val="single" w:color="auto" w:sz="6" w:space="0"/>
              <w:left w:val="single" w:color="auto" w:sz="4" w:space="0"/>
              <w:bottom w:val="single" w:color="auto" w:sz="4" w:space="0"/>
              <w:right w:val="single" w:color="auto" w:sz="4" w:space="0"/>
            </w:tcBorders>
            <w:vAlign w:val="center"/>
          </w:tcPr>
          <w:p w14:paraId="54AE0249">
            <w:pPr>
              <w:widowControl/>
              <w:autoSpaceDE/>
              <w:autoSpaceDN/>
              <w:spacing w:line="400" w:lineRule="exact"/>
              <w:ind w:right="62"/>
              <w:jc w:val="center"/>
              <w:rPr>
                <w:rFonts w:hint="default"/>
                <w:sz w:val="24"/>
                <w:lang w:val="en-US" w:eastAsia="zh-CN"/>
              </w:rPr>
            </w:pPr>
            <w:r>
              <w:rPr>
                <w:rFonts w:hint="eastAsia"/>
                <w:sz w:val="24"/>
                <w:lang w:val="en-US" w:eastAsia="zh-CN"/>
              </w:rPr>
              <w:t>180</w:t>
            </w:r>
          </w:p>
        </w:tc>
      </w:tr>
    </w:tbl>
    <w:p w14:paraId="1DA835A0">
      <w:pPr>
        <w:spacing w:before="115"/>
        <w:ind w:firstLine="482" w:firstLineChars="200"/>
        <w:rPr>
          <w:sz w:val="24"/>
        </w:rPr>
      </w:pPr>
      <w:r>
        <w:rPr>
          <w:b/>
          <w:sz w:val="24"/>
        </w:rPr>
        <w:t>五、磋商供应商资格要求</w:t>
      </w:r>
      <w:r>
        <w:rPr>
          <w:sz w:val="24"/>
        </w:rPr>
        <w:t>：</w:t>
      </w:r>
    </w:p>
    <w:p w14:paraId="5A2C9D18">
      <w:pPr>
        <w:snapToGrid w:val="0"/>
        <w:spacing w:line="360" w:lineRule="auto"/>
        <w:ind w:firstLine="480" w:firstLineChars="200"/>
        <w:rPr>
          <w:rFonts w:hint="eastAsia" w:ascii="宋体" w:hAnsi="宋体" w:eastAsia="宋体" w:cs="仿宋"/>
          <w:sz w:val="24"/>
          <w:lang w:eastAsia="zh-CN"/>
        </w:rPr>
      </w:pPr>
      <w:r>
        <w:rPr>
          <w:rFonts w:hint="eastAsia" w:ascii="宋体" w:hAnsi="宋体" w:eastAsia="宋体" w:cs="仿宋"/>
          <w:sz w:val="24"/>
        </w:rPr>
        <w:t>1.具有独立承担民事责任的能力；具有良好的商业信誉和健全的财务会计制度；具有履行合同所必需的设备和专业技术能力；有依法缴纳税收和社会保障资金的良好记录；近三年内在经营活动中没有重大违法记录</w:t>
      </w:r>
      <w:r>
        <w:rPr>
          <w:rFonts w:hint="eastAsia" w:ascii="宋体" w:hAnsi="宋体"/>
          <w:sz w:val="24"/>
        </w:rPr>
        <w:t>。</w:t>
      </w:r>
    </w:p>
    <w:p w14:paraId="39242279">
      <w:pPr>
        <w:snapToGrid w:val="0"/>
        <w:spacing w:line="360" w:lineRule="auto"/>
        <w:ind w:firstLine="480" w:firstLineChars="200"/>
        <w:rPr>
          <w:rFonts w:ascii="宋体" w:hAnsi="宋体"/>
          <w:sz w:val="24"/>
        </w:rPr>
      </w:pPr>
      <w:r>
        <w:rPr>
          <w:rFonts w:hint="eastAsia" w:ascii="宋体" w:hAnsi="宋体" w:cs="仿宋"/>
          <w:sz w:val="24"/>
          <w:lang w:val="en-US" w:eastAsia="zh-CN"/>
        </w:rPr>
        <w:t>2、</w:t>
      </w:r>
      <w:r>
        <w:rPr>
          <w:rFonts w:hint="eastAsia" w:ascii="宋体" w:hAnsi="宋体" w:eastAsia="宋体" w:cs="宋体"/>
          <w:kern w:val="0"/>
          <w:sz w:val="24"/>
          <w:highlight w:val="none"/>
          <w:lang w:val="en-US" w:eastAsia="zh-CN"/>
        </w:rPr>
        <w:t>投标人须为中华人民共和国境内注册具有独立法人资格的供应商，银行、保险、石油石化、电力、电信等特殊行业可以总公司所设立的区域性分支机构参与投标，但必须获得总公司（总机构）授权或其他有效证明材料</w:t>
      </w:r>
      <w:r>
        <w:rPr>
          <w:rFonts w:hint="eastAsia" w:ascii="宋体" w:hAnsi="宋体" w:cs="仿宋"/>
          <w:sz w:val="24"/>
          <w:highlight w:val="none"/>
        </w:rPr>
        <w:t>；</w:t>
      </w:r>
      <w:r>
        <w:rPr>
          <w:rFonts w:hint="eastAsia" w:ascii="宋体" w:hAnsi="宋体"/>
          <w:sz w:val="24"/>
          <w:highlight w:val="none"/>
        </w:rPr>
        <w:t>未</w:t>
      </w:r>
      <w:r>
        <w:rPr>
          <w:rFonts w:hint="eastAsia" w:ascii="宋体" w:hAnsi="宋体"/>
          <w:sz w:val="24"/>
        </w:rPr>
        <w:t>被“信用中国”（www.creditchina.gov.cn）、中国政府采购网（www.ccgp.gov.cn）列入失信被执行人、重大税收违法案件当事人名单、政府采购严重违法失信行为记录名单。</w:t>
      </w:r>
    </w:p>
    <w:p w14:paraId="374B9198">
      <w:pPr>
        <w:snapToGrid w:val="0"/>
        <w:spacing w:line="400" w:lineRule="exact"/>
        <w:ind w:firstLine="482" w:firstLineChars="200"/>
        <w:rPr>
          <w:b/>
          <w:bCs/>
          <w:sz w:val="24"/>
          <w:lang w:val="en-US"/>
        </w:rPr>
      </w:pPr>
      <w:r>
        <w:rPr>
          <w:rFonts w:hint="eastAsia"/>
          <w:b/>
          <w:bCs/>
          <w:sz w:val="24"/>
          <w:lang w:val="en-US"/>
        </w:rPr>
        <w:t>六、磋商文件获取时间、地址、方式：</w:t>
      </w:r>
    </w:p>
    <w:p w14:paraId="47F4541C">
      <w:pPr>
        <w:snapToGrid w:val="0"/>
        <w:spacing w:line="400" w:lineRule="exact"/>
        <w:ind w:firstLine="470" w:firstLineChars="196"/>
        <w:rPr>
          <w:sz w:val="24"/>
          <w:lang w:val="en-US"/>
        </w:rPr>
      </w:pPr>
      <w:r>
        <w:rPr>
          <w:rFonts w:hint="eastAsia"/>
          <w:sz w:val="24"/>
          <w:lang w:val="en-US"/>
        </w:rPr>
        <w:t>1、报名获取文件时</w:t>
      </w:r>
      <w:r>
        <w:rPr>
          <w:rFonts w:hint="eastAsia"/>
          <w:sz w:val="24"/>
          <w:highlight w:val="none"/>
          <w:lang w:val="en-US"/>
        </w:rPr>
        <w:t>间：</w:t>
      </w:r>
      <w:r>
        <w:rPr>
          <w:rFonts w:hint="eastAsia"/>
          <w:sz w:val="24"/>
          <w:highlight w:val="none"/>
          <w:lang w:val="en-US" w:eastAsia="zh-CN"/>
        </w:rPr>
        <w:t>磋商公告发布之日起</w:t>
      </w:r>
      <w:r>
        <w:rPr>
          <w:rFonts w:hint="eastAsia"/>
          <w:sz w:val="24"/>
          <w:highlight w:val="none"/>
          <w:lang w:val="en-US"/>
        </w:rPr>
        <w:t>至</w:t>
      </w:r>
      <w:r>
        <w:rPr>
          <w:rFonts w:hint="eastAsia"/>
          <w:sz w:val="24"/>
          <w:highlight w:val="none"/>
          <w:lang w:val="en-US" w:eastAsia="zh-CN"/>
        </w:rPr>
        <w:t>磋商</w:t>
      </w:r>
      <w:r>
        <w:rPr>
          <w:rFonts w:hint="eastAsia"/>
          <w:sz w:val="24"/>
          <w:highlight w:val="none"/>
          <w:lang w:val="en-US"/>
        </w:rPr>
        <w:t>截止时间(潜</w:t>
      </w:r>
      <w:r>
        <w:rPr>
          <w:rFonts w:hint="eastAsia"/>
          <w:sz w:val="24"/>
          <w:lang w:val="en-US"/>
        </w:rPr>
        <w:t>在供应商获取磋商文件前应当在电子交易平台上注册账号并登录，截止时间后不再接受潜在供应商报名及获取磋商文件)</w:t>
      </w:r>
    </w:p>
    <w:p w14:paraId="6394CE58">
      <w:pPr>
        <w:snapToGrid w:val="0"/>
        <w:spacing w:line="400" w:lineRule="exact"/>
        <w:ind w:firstLine="470" w:firstLineChars="196"/>
        <w:rPr>
          <w:sz w:val="24"/>
          <w:lang w:val="en-US"/>
        </w:rPr>
      </w:pPr>
      <w:r>
        <w:rPr>
          <w:rFonts w:hint="eastAsia"/>
          <w:sz w:val="24"/>
          <w:lang w:val="en-US"/>
        </w:rPr>
        <w:t>2、本次磋商文件实行网上获取，不接受供应商现场报名，供应商须登录浙江政府采购网</w:t>
      </w:r>
      <w:r>
        <w:fldChar w:fldCharType="begin"/>
      </w:r>
      <w:r>
        <w:instrText xml:space="preserve"> HYPERLINK "http://zfcg.czt.zj.gov.cn/" \h </w:instrText>
      </w:r>
      <w:r>
        <w:fldChar w:fldCharType="separate"/>
      </w:r>
      <w:r>
        <w:rPr>
          <w:rFonts w:hint="eastAsia"/>
          <w:sz w:val="24"/>
          <w:lang w:val="en-US"/>
        </w:rPr>
        <w:t>（http://zfcg.czt.zj.gov.cn/</w:t>
      </w:r>
      <w:r>
        <w:rPr>
          <w:rFonts w:hint="eastAsia"/>
          <w:sz w:val="24"/>
          <w:lang w:val="en-US"/>
        </w:rPr>
        <w:fldChar w:fldCharType="end"/>
      </w:r>
      <w:r>
        <w:rPr>
          <w:rFonts w:hint="eastAsia"/>
          <w:sz w:val="24"/>
          <w:lang w:val="en-US"/>
        </w:rPr>
        <w:t>）进入政采云系统“项目采购”模块“获取采购文件”菜单，进行网上获取磋商文件（“政采云”注册账号、密码登录系统后获取磋商文件）。</w:t>
      </w:r>
    </w:p>
    <w:p w14:paraId="2A3E739C">
      <w:pPr>
        <w:snapToGrid w:val="0"/>
        <w:spacing w:line="400" w:lineRule="exact"/>
        <w:ind w:firstLine="470" w:firstLineChars="196"/>
        <w:rPr>
          <w:sz w:val="24"/>
          <w:lang w:val="en-US"/>
        </w:rPr>
      </w:pPr>
      <w:bookmarkStart w:id="0" w:name="_Toc6085"/>
      <w:bookmarkStart w:id="1" w:name="_Toc24435"/>
      <w:r>
        <w:rPr>
          <w:rFonts w:hint="eastAsia"/>
          <w:sz w:val="24"/>
          <w:lang w:val="en-US"/>
        </w:rPr>
        <w:t>3、免费注册网址：浙江政府采购网（供应商注册页面）：https://middle.zcygov.cn/settle-front/#/registry“政采云”，咨询电话：</w:t>
      </w:r>
      <w:r>
        <w:rPr>
          <w:rFonts w:hint="eastAsia"/>
          <w:sz w:val="24"/>
          <w:lang w:val="en-US" w:eastAsia="zh-CN"/>
        </w:rPr>
        <w:t>95763</w:t>
      </w:r>
      <w:r>
        <w:rPr>
          <w:rFonts w:hint="eastAsia"/>
          <w:sz w:val="24"/>
          <w:lang w:val="en-US"/>
        </w:rPr>
        <w:t>。已经注册成功的供应商无需重复注册。</w:t>
      </w:r>
    </w:p>
    <w:p w14:paraId="0589D629">
      <w:pPr>
        <w:snapToGrid w:val="0"/>
        <w:spacing w:line="400" w:lineRule="exact"/>
        <w:ind w:firstLine="470" w:firstLineChars="196"/>
        <w:rPr>
          <w:sz w:val="24"/>
          <w:lang w:val="en-US"/>
        </w:rPr>
      </w:pPr>
      <w:r>
        <w:rPr>
          <w:rFonts w:hint="eastAsia"/>
          <w:sz w:val="24"/>
          <w:lang w:val="en-US"/>
        </w:rPr>
        <w:t>4、磋商公告附件内的磋商文件（或采购需求）仅供阅览使用，供应商只有在“政府采购云平台”完成磋商报名并下载了磋商文件后才视作依法获取磋商文件。未按规定在“政府采购云平台”完成磋商报名并获取磋商文件的供应商，对磋商文件提起的质疑、投诉将不予受理。</w:t>
      </w:r>
    </w:p>
    <w:p w14:paraId="66E3FBB3">
      <w:pPr>
        <w:pStyle w:val="11"/>
        <w:autoSpaceDE/>
        <w:autoSpaceDN/>
        <w:adjustRightInd w:val="0"/>
        <w:snapToGrid w:val="0"/>
        <w:spacing w:line="400" w:lineRule="exact"/>
        <w:ind w:firstLine="482"/>
        <w:outlineLvl w:val="1"/>
        <w:rPr>
          <w:b/>
          <w:sz w:val="24"/>
          <w:szCs w:val="24"/>
        </w:rPr>
      </w:pPr>
      <w:r>
        <w:rPr>
          <w:rFonts w:hint="eastAsia"/>
          <w:b/>
          <w:sz w:val="24"/>
          <w:szCs w:val="24"/>
        </w:rPr>
        <w:t>七、</w:t>
      </w:r>
      <w:bookmarkEnd w:id="0"/>
      <w:bookmarkStart w:id="2" w:name="_Toc140"/>
      <w:bookmarkStart w:id="3" w:name="_Toc3484"/>
      <w:r>
        <w:rPr>
          <w:rFonts w:hint="eastAsia"/>
          <w:b/>
          <w:bCs/>
          <w:sz w:val="24"/>
        </w:rPr>
        <w:t>磋商响应文件的递交及相关事宜</w:t>
      </w:r>
      <w:r>
        <w:rPr>
          <w:rFonts w:hint="eastAsia"/>
          <w:b/>
          <w:sz w:val="24"/>
          <w:szCs w:val="24"/>
        </w:rPr>
        <w:t>：</w:t>
      </w:r>
      <w:bookmarkEnd w:id="1"/>
      <w:bookmarkEnd w:id="2"/>
      <w:bookmarkEnd w:id="3"/>
    </w:p>
    <w:p w14:paraId="40057F30">
      <w:pPr>
        <w:snapToGrid w:val="0"/>
        <w:spacing w:line="400" w:lineRule="exact"/>
        <w:ind w:firstLine="470" w:firstLineChars="196"/>
        <w:rPr>
          <w:b/>
          <w:bCs/>
          <w:sz w:val="24"/>
          <w:lang w:val="en-US"/>
        </w:rPr>
      </w:pPr>
      <w:bookmarkStart w:id="4" w:name="_Toc1896"/>
      <w:bookmarkStart w:id="5" w:name="_Toc9684"/>
      <w:bookmarkStart w:id="6" w:name="_Toc25948"/>
      <w:r>
        <w:rPr>
          <w:rFonts w:hint="eastAsia"/>
          <w:sz w:val="24"/>
          <w:lang w:val="en-US"/>
        </w:rPr>
        <w:t>1、响应文件递交的截止时间（磋商截止时间，下同）</w:t>
      </w:r>
      <w:r>
        <w:rPr>
          <w:rFonts w:hint="eastAsia"/>
          <w:sz w:val="24"/>
          <w:highlight w:val="none"/>
          <w:lang w:val="en-US"/>
        </w:rPr>
        <w:t>：</w:t>
      </w:r>
      <w:r>
        <w:rPr>
          <w:rFonts w:hint="eastAsia"/>
          <w:b/>
          <w:bCs/>
          <w:sz w:val="24"/>
          <w:highlight w:val="none"/>
          <w:lang w:val="en-US" w:eastAsia="zh-CN"/>
        </w:rPr>
        <w:t>2025</w:t>
      </w:r>
      <w:r>
        <w:rPr>
          <w:rFonts w:hint="eastAsia"/>
          <w:b/>
          <w:bCs/>
          <w:sz w:val="24"/>
          <w:highlight w:val="none"/>
          <w:lang w:val="en-US"/>
        </w:rPr>
        <w:t>年</w:t>
      </w:r>
      <w:r>
        <w:rPr>
          <w:rFonts w:hint="eastAsia"/>
          <w:b/>
          <w:bCs/>
          <w:sz w:val="24"/>
          <w:highlight w:val="none"/>
          <w:lang w:val="en-US" w:eastAsia="zh-CN"/>
        </w:rPr>
        <w:t>7</w:t>
      </w:r>
      <w:r>
        <w:rPr>
          <w:rFonts w:hint="eastAsia"/>
          <w:b/>
          <w:bCs/>
          <w:sz w:val="24"/>
          <w:highlight w:val="none"/>
          <w:lang w:val="en-US"/>
        </w:rPr>
        <w:t>月</w:t>
      </w:r>
      <w:r>
        <w:rPr>
          <w:rFonts w:hint="eastAsia"/>
          <w:b/>
          <w:bCs/>
          <w:sz w:val="24"/>
          <w:highlight w:val="none"/>
          <w:lang w:val="en-US" w:eastAsia="zh-CN"/>
        </w:rPr>
        <w:t>30</w:t>
      </w:r>
      <w:r>
        <w:rPr>
          <w:rFonts w:hint="eastAsia"/>
          <w:b/>
          <w:bCs/>
          <w:sz w:val="24"/>
          <w:highlight w:val="none"/>
          <w:lang w:val="en-US"/>
        </w:rPr>
        <w:t>日</w:t>
      </w:r>
      <w:r>
        <w:rPr>
          <w:rFonts w:hint="eastAsia"/>
          <w:b/>
          <w:bCs/>
          <w:sz w:val="24"/>
          <w:highlight w:val="none"/>
          <w:lang w:val="en-US" w:eastAsia="zh-CN"/>
        </w:rPr>
        <w:t>14</w:t>
      </w:r>
      <w:r>
        <w:rPr>
          <w:rFonts w:hint="eastAsia"/>
          <w:b/>
          <w:bCs/>
          <w:sz w:val="24"/>
          <w:highlight w:val="none"/>
          <w:lang w:val="en-US"/>
        </w:rPr>
        <w:t>:</w:t>
      </w:r>
      <w:r>
        <w:rPr>
          <w:rFonts w:hint="eastAsia"/>
          <w:b/>
          <w:bCs/>
          <w:sz w:val="24"/>
          <w:highlight w:val="none"/>
          <w:lang w:val="en-US" w:eastAsia="zh-CN"/>
        </w:rPr>
        <w:t>0</w:t>
      </w:r>
      <w:r>
        <w:rPr>
          <w:rFonts w:hint="eastAsia"/>
          <w:b/>
          <w:bCs/>
          <w:sz w:val="24"/>
          <w:highlight w:val="none"/>
          <w:lang w:val="en-US"/>
        </w:rPr>
        <w:t>0 时</w:t>
      </w:r>
      <w:r>
        <w:rPr>
          <w:rFonts w:hint="eastAsia"/>
          <w:b/>
          <w:bCs/>
          <w:sz w:val="24"/>
          <w:lang w:val="en-US"/>
        </w:rPr>
        <w:t>（北京时间）。</w:t>
      </w:r>
    </w:p>
    <w:p w14:paraId="05F2311B">
      <w:pPr>
        <w:snapToGrid w:val="0"/>
        <w:spacing w:line="400" w:lineRule="exact"/>
        <w:ind w:firstLine="470" w:firstLineChars="196"/>
        <w:rPr>
          <w:sz w:val="24"/>
          <w:lang w:val="en-US"/>
        </w:rPr>
      </w:pPr>
      <w:r>
        <w:rPr>
          <w:rFonts w:hint="eastAsia"/>
          <w:sz w:val="24"/>
          <w:lang w:val="en-US"/>
        </w:rPr>
        <w:t>2、响应文件的递交方式：</w:t>
      </w:r>
    </w:p>
    <w:p w14:paraId="6544E4A6">
      <w:pPr>
        <w:snapToGrid w:val="0"/>
        <w:spacing w:line="400" w:lineRule="exact"/>
        <w:ind w:firstLine="470" w:firstLineChars="196"/>
        <w:rPr>
          <w:sz w:val="24"/>
          <w:lang w:val="en-US"/>
        </w:rPr>
      </w:pPr>
      <w:r>
        <w:rPr>
          <w:rFonts w:hint="eastAsia"/>
          <w:sz w:val="24"/>
          <w:lang w:val="en-US"/>
        </w:rPr>
        <w:t>2.1电子响应文件：按政采云平台项目采购-电子交易操作指南及本磋商文件要求制作、加密并递交。供应</w:t>
      </w:r>
      <w:r>
        <w:rPr>
          <w:rFonts w:hint="eastAsia"/>
          <w:sz w:val="24"/>
          <w:highlight w:val="none"/>
          <w:lang w:val="en-US"/>
        </w:rPr>
        <w:t>商应于</w:t>
      </w:r>
      <w:r>
        <w:rPr>
          <w:rFonts w:hint="eastAsia"/>
          <w:b/>
          <w:bCs/>
          <w:sz w:val="24"/>
          <w:highlight w:val="none"/>
          <w:lang w:val="en-US" w:eastAsia="zh-CN"/>
        </w:rPr>
        <w:t>2025年7月30日14:00</w:t>
      </w:r>
      <w:r>
        <w:rPr>
          <w:rFonts w:hint="eastAsia"/>
          <w:b/>
          <w:bCs/>
          <w:sz w:val="24"/>
          <w:highlight w:val="none"/>
          <w:lang w:val="en-US"/>
        </w:rPr>
        <w:t>时</w:t>
      </w:r>
      <w:r>
        <w:rPr>
          <w:rFonts w:hint="eastAsia"/>
          <w:sz w:val="24"/>
          <w:highlight w:val="none"/>
          <w:lang w:val="en-US"/>
        </w:rPr>
        <w:t>（北</w:t>
      </w:r>
      <w:r>
        <w:rPr>
          <w:rFonts w:hint="eastAsia"/>
          <w:sz w:val="24"/>
          <w:lang w:val="en-US"/>
        </w:rPr>
        <w:t>京时间）前将制作、加密的电子版响应文件上传到政采云系统中（未准时上传的视为放弃磋商资格，作无效标处理）；</w:t>
      </w:r>
    </w:p>
    <w:p w14:paraId="51DA48D5">
      <w:pPr>
        <w:snapToGrid w:val="0"/>
        <w:spacing w:line="400" w:lineRule="exact"/>
        <w:ind w:firstLine="470" w:firstLineChars="196"/>
        <w:rPr>
          <w:sz w:val="24"/>
          <w:lang w:val="en-US"/>
        </w:rPr>
      </w:pPr>
      <w:r>
        <w:rPr>
          <w:rFonts w:hint="eastAsia"/>
          <w:sz w:val="24"/>
          <w:lang w:val="en-US" w:eastAsia="zh-CN"/>
        </w:rPr>
        <w:t>3</w:t>
      </w:r>
      <w:r>
        <w:rPr>
          <w:rFonts w:hint="eastAsia"/>
          <w:sz w:val="24"/>
          <w:lang w:val="en-US"/>
        </w:rPr>
        <w:t>、供应商须在线获取 CA 数字证书（完成 CA 数字证书办理预计一周左右，建议各供应商自行把握时间，办理流程详见</w:t>
      </w:r>
    </w:p>
    <w:p w14:paraId="6DF4A91A">
      <w:pPr>
        <w:snapToGrid w:val="0"/>
        <w:spacing w:line="400" w:lineRule="exact"/>
        <w:ind w:firstLine="470" w:firstLineChars="196"/>
        <w:rPr>
          <w:sz w:val="24"/>
          <w:lang w:val="en-US"/>
        </w:rPr>
      </w:pPr>
      <w:r>
        <w:rPr>
          <w:rFonts w:hint="eastAsia"/>
          <w:sz w:val="24"/>
          <w:lang w:val="en-US"/>
        </w:rPr>
        <w:t>http://zfcg.czt.zj.gov.cn/bidClientTemplate/2019-05-27/12945.html</w:t>
      </w:r>
      <w:r>
        <w:rPr>
          <w:rFonts w:hint="eastAsia"/>
          <w:sz w:val="24"/>
        </w:rPr>
        <w:t>）</w:t>
      </w:r>
      <w:r>
        <w:rPr>
          <w:rFonts w:hint="eastAsia"/>
          <w:sz w:val="24"/>
          <w:lang w:val="en-US"/>
        </w:rPr>
        <w:t>，并登陆“浙江政府采购网”（</w:t>
      </w:r>
      <w:r>
        <w:fldChar w:fldCharType="begin"/>
      </w:r>
      <w:r>
        <w:instrText xml:space="preserve"> HYPERLINK "http://zfcg.czt.zj.gov.cn/" \h </w:instrText>
      </w:r>
      <w:r>
        <w:fldChar w:fldCharType="separate"/>
      </w:r>
      <w:r>
        <w:rPr>
          <w:rFonts w:hint="eastAsia"/>
          <w:sz w:val="24"/>
          <w:lang w:val="en-US"/>
        </w:rPr>
        <w:t>http://zfcg.czt.zj.gov.cn/</w:t>
      </w:r>
      <w:r>
        <w:rPr>
          <w:rFonts w:hint="eastAsia"/>
          <w:sz w:val="24"/>
          <w:lang w:val="en-US"/>
        </w:rPr>
        <w:fldChar w:fldCharType="end"/>
      </w:r>
      <w:r>
        <w:rPr>
          <w:rFonts w:hint="eastAsia"/>
          <w:sz w:val="24"/>
          <w:lang w:val="en-US"/>
        </w:rPr>
        <w:t>），进入“下载专区”下载“电子交易客户端”， 制作响应文件。</w:t>
      </w:r>
    </w:p>
    <w:p w14:paraId="25E67680">
      <w:pPr>
        <w:numPr>
          <w:ilvl w:val="0"/>
          <w:numId w:val="0"/>
        </w:numPr>
        <w:snapToGrid w:val="0"/>
        <w:spacing w:line="400" w:lineRule="exact"/>
        <w:ind w:firstLine="480" w:firstLineChars="200"/>
        <w:rPr>
          <w:lang w:val="en-US"/>
        </w:rPr>
      </w:pPr>
      <w:r>
        <w:rPr>
          <w:rFonts w:hint="eastAsia"/>
          <w:sz w:val="24"/>
          <w:lang w:val="en-US" w:eastAsia="zh-CN"/>
        </w:rPr>
        <w:t>4、</w:t>
      </w:r>
      <w:r>
        <w:rPr>
          <w:rFonts w:hint="eastAsia"/>
          <w:sz w:val="24"/>
          <w:lang w:val="en-US"/>
        </w:rPr>
        <w:t>供应商须将制作、加密后的电子版响应文件于磋商截止时间前上传到政采云系统中，超过磋商截止时间的，均按无效标处理。</w:t>
      </w:r>
    </w:p>
    <w:p w14:paraId="7E13B067">
      <w:pPr>
        <w:numPr>
          <w:ilvl w:val="0"/>
          <w:numId w:val="1"/>
        </w:numPr>
        <w:snapToGrid w:val="0"/>
        <w:spacing w:line="400" w:lineRule="exact"/>
        <w:ind w:firstLine="470" w:firstLineChars="196"/>
        <w:rPr>
          <w:sz w:val="24"/>
        </w:rPr>
      </w:pPr>
      <w:r>
        <w:rPr>
          <w:rFonts w:hint="eastAsia"/>
          <w:sz w:val="24"/>
          <w:lang w:val="en-US"/>
        </w:rPr>
        <w:t>供应商通过政采云平台电子投标工具制作响应文件，电子投标工具请供应商自行前往浙江 省 政 府 采 购 网 下 载 并 安 装 ，（ 下 载 网 址 ： http://zfcg.czt.zj.gov.cn</w:t>
      </w:r>
      <w:r>
        <w:rPr>
          <w:rFonts w:hint="eastAsia"/>
          <w:sz w:val="24"/>
        </w:rPr>
        <w:t>/bidClientTemplate/2019-09-24/12975.html）</w:t>
      </w:r>
      <w:r>
        <w:rPr>
          <w:rFonts w:hint="eastAsia"/>
          <w:sz w:val="24"/>
          <w:lang w:val="en-US"/>
        </w:rPr>
        <w:t>，供应商电子交易操作指南详见网址</w:t>
      </w:r>
      <w:r>
        <w:rPr>
          <w:rFonts w:hint="eastAsia"/>
          <w:sz w:val="24"/>
        </w:rPr>
        <w:t>：</w:t>
      </w:r>
      <w:r>
        <w:fldChar w:fldCharType="begin"/>
      </w:r>
      <w:r>
        <w:instrText xml:space="preserve"> HYPERLINK "https://help.zcygov.cn/web/site_2/2018/12-28/2573.html）" </w:instrText>
      </w:r>
      <w:r>
        <w:fldChar w:fldCharType="separate"/>
      </w:r>
      <w:r>
        <w:rPr>
          <w:rFonts w:hint="eastAsia"/>
          <w:sz w:val="24"/>
        </w:rPr>
        <w:t>https://help.zcygov.cn/web/site_2/2018/12-28/2573.html</w:t>
      </w:r>
      <w:r>
        <w:rPr>
          <w:rStyle w:val="24"/>
          <w:rFonts w:hint="eastAsia"/>
          <w:sz w:val="24"/>
        </w:rPr>
        <w:t>）</w:t>
      </w:r>
      <w:r>
        <w:rPr>
          <w:rStyle w:val="24"/>
          <w:rFonts w:hint="eastAsia"/>
          <w:sz w:val="24"/>
        </w:rPr>
        <w:fldChar w:fldCharType="end"/>
      </w:r>
    </w:p>
    <w:p w14:paraId="48A64C70">
      <w:pPr>
        <w:widowControl/>
        <w:spacing w:line="480" w:lineRule="atLeast"/>
        <w:ind w:firstLine="450" w:firstLineChars="200"/>
        <w:jc w:val="left"/>
        <w:rPr>
          <w:rFonts w:hint="eastAsia" w:eastAsia="宋体"/>
          <w:sz w:val="24"/>
          <w:lang w:val="en-US" w:eastAsia="zh-CN"/>
        </w:rPr>
      </w:pPr>
      <w:r>
        <w:rPr>
          <w:rFonts w:hint="eastAsia"/>
          <w:b/>
          <w:spacing w:val="-8"/>
          <w:sz w:val="24"/>
          <w:highlight w:val="none"/>
          <w:lang w:eastAsia="zh-CN"/>
        </w:rPr>
        <w:t>八</w:t>
      </w:r>
      <w:r>
        <w:rPr>
          <w:b/>
          <w:spacing w:val="-8"/>
          <w:sz w:val="24"/>
          <w:highlight w:val="none"/>
        </w:rPr>
        <w:t>、磋商地址：</w:t>
      </w:r>
      <w:r>
        <w:rPr>
          <w:rFonts w:hint="eastAsia"/>
          <w:sz w:val="24"/>
          <w:highlight w:val="none"/>
          <w:u w:val="single"/>
          <w:lang w:val="en-US"/>
        </w:rPr>
        <w:t>湖州市吴兴区公共资源交易中心开标室【湖州市</w:t>
      </w:r>
      <w:r>
        <w:rPr>
          <w:rFonts w:hint="eastAsia"/>
          <w:sz w:val="24"/>
          <w:u w:val="single"/>
          <w:lang w:val="en-US"/>
        </w:rPr>
        <w:t>吴兴区区府路1188号总部自由港 E 幢4楼</w:t>
      </w:r>
      <w:r>
        <w:rPr>
          <w:spacing w:val="-22"/>
          <w:sz w:val="24"/>
          <w:u w:val="single"/>
        </w:rPr>
        <w:t>】</w:t>
      </w:r>
      <w:r>
        <w:rPr>
          <w:rFonts w:hint="eastAsia"/>
          <w:b/>
          <w:sz w:val="24"/>
          <w:lang w:eastAsia="zh-CN"/>
        </w:rPr>
        <w:t>。</w:t>
      </w:r>
      <w:r>
        <w:rPr>
          <w:rFonts w:hint="eastAsia" w:ascii="宋体" w:hAnsi="宋体" w:cs="宋体"/>
          <w:bCs/>
          <w:color w:val="000000"/>
          <w:kern w:val="0"/>
          <w:sz w:val="24"/>
        </w:rPr>
        <w:t>通过政采云系统在线投标响应，投标截止时间前须完成投标文件的上传递交、在线投标响应文件</w:t>
      </w:r>
      <w:r>
        <w:rPr>
          <w:rFonts w:hint="eastAsia" w:ascii="宋体" w:hAnsi="宋体" w:cs="宋体"/>
          <w:bCs/>
          <w:kern w:val="0"/>
          <w:sz w:val="24"/>
        </w:rPr>
        <w:t>。</w:t>
      </w:r>
    </w:p>
    <w:p w14:paraId="6D30F7A8">
      <w:pPr>
        <w:snapToGrid w:val="0"/>
        <w:spacing w:line="400" w:lineRule="exact"/>
        <w:ind w:firstLine="472" w:firstLineChars="196"/>
        <w:rPr>
          <w:b/>
          <w:bCs/>
          <w:sz w:val="24"/>
          <w:lang w:val="en-US"/>
        </w:rPr>
      </w:pPr>
      <w:r>
        <w:rPr>
          <w:rFonts w:hint="eastAsia"/>
          <w:b/>
          <w:bCs/>
          <w:sz w:val="24"/>
          <w:lang w:val="en-US" w:eastAsia="zh-CN"/>
        </w:rPr>
        <w:t>九</w:t>
      </w:r>
      <w:r>
        <w:rPr>
          <w:rFonts w:hint="eastAsia"/>
          <w:b/>
          <w:bCs/>
          <w:sz w:val="24"/>
          <w:lang w:val="en-US"/>
        </w:rPr>
        <w:t>、其他事项:</w:t>
      </w:r>
    </w:p>
    <w:p w14:paraId="3D596EE7">
      <w:pPr>
        <w:widowControl/>
        <w:spacing w:line="540" w:lineRule="exact"/>
        <w:ind w:firstLine="480" w:firstLineChars="200"/>
        <w:jc w:val="left"/>
        <w:rPr>
          <w:rFonts w:ascii="宋体" w:hAnsi="宋体" w:cs="宋体"/>
          <w:b/>
          <w:color w:val="000000"/>
          <w:kern w:val="0"/>
          <w:sz w:val="24"/>
        </w:rPr>
      </w:pPr>
      <w:r>
        <w:rPr>
          <w:rFonts w:hint="eastAsia" w:ascii="宋体" w:hAnsi="宋体" w:cs="宋体"/>
          <w:bCs/>
          <w:color w:val="000000"/>
          <w:kern w:val="0"/>
          <w:sz w:val="24"/>
        </w:rPr>
        <w:t>1．</w:t>
      </w:r>
      <w:r>
        <w:rPr>
          <w:rFonts w:hint="eastAsia" w:ascii="宋体" w:hAnsi="宋体" w:cs="宋体"/>
          <w:bCs/>
          <w:color w:val="000000"/>
          <w:kern w:val="0"/>
          <w:sz w:val="24"/>
          <w:lang w:eastAsia="zh-CN"/>
        </w:rPr>
        <w:t>供应商</w:t>
      </w:r>
      <w:r>
        <w:rPr>
          <w:rFonts w:hint="eastAsia" w:ascii="宋体" w:hAnsi="宋体" w:cs="宋体"/>
          <w:bCs/>
          <w:color w:val="000000"/>
          <w:kern w:val="0"/>
          <w:sz w:val="24"/>
        </w:rPr>
        <w:t>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1B230260">
      <w:pPr>
        <w:widowControl/>
        <w:spacing w:line="54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2．本项目为电子招投标项目，实行网上投标，采用电子投标文件，要求投标人通过政采云系统在线投标响应，投标截止时间前须完成投标文件的上传递交、在线投标响应文件；</w:t>
      </w:r>
    </w:p>
    <w:p w14:paraId="3011B8CD">
      <w:pPr>
        <w:widowControl/>
        <w:spacing w:line="54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3.（不强制）采用邮寄方式递交备份投标文件（U 盘），</w:t>
      </w:r>
      <w:r>
        <w:rPr>
          <w:rFonts w:hint="eastAsia" w:ascii="宋体" w:hAnsi="宋体" w:cs="宋体"/>
          <w:bCs/>
          <w:kern w:val="0"/>
          <w:sz w:val="24"/>
        </w:rPr>
        <w:t>邮寄地址：</w:t>
      </w:r>
      <w:r>
        <w:rPr>
          <w:rFonts w:hint="eastAsia" w:ascii="宋体" w:hAnsi="宋体" w:cs="宋体"/>
          <w:bCs/>
          <w:kern w:val="0"/>
          <w:sz w:val="24"/>
          <w:lang w:eastAsia="zh-CN"/>
        </w:rPr>
        <w:t>湖州泓达工程管理咨询有限公司</w:t>
      </w:r>
      <w:r>
        <w:rPr>
          <w:rFonts w:hint="eastAsia" w:ascii="宋体" w:hAnsi="宋体" w:cs="宋体"/>
          <w:bCs/>
          <w:kern w:val="0"/>
          <w:sz w:val="24"/>
        </w:rPr>
        <w:t xml:space="preserve"> 【湖州市吴兴区八里店镇戴山路1888号吴兴科技创业园B幢5楼（八里店镇政府内）】，联系人：高婧靓，电话：0572-2068728。逾期送达不予受理</w:t>
      </w:r>
      <w:r>
        <w:rPr>
          <w:rFonts w:hint="eastAsia" w:ascii="宋体" w:hAnsi="宋体" w:cs="宋体"/>
          <w:bCs/>
          <w:color w:val="000000"/>
          <w:kern w:val="0"/>
          <w:sz w:val="24"/>
        </w:rPr>
        <w:t>。</w:t>
      </w:r>
    </w:p>
    <w:p w14:paraId="769646BC">
      <w:pPr>
        <w:widowControl/>
        <w:spacing w:line="54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（1）公告之日起至投标截止时间，供应商需留足投标响应文件邮寄时间,确保投标响应文件于投标截止时间前送达，因自身贻误行为导致投标失败的，责任自负。</w:t>
      </w:r>
    </w:p>
    <w:p w14:paraId="57EF7CAA">
      <w:pPr>
        <w:widowControl/>
        <w:spacing w:line="54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（2）邮寄时，总的外包封袋上可不注明投标单位名称，但应注明投标单位的联系人、联系电话及投标项目名称。</w:t>
      </w:r>
    </w:p>
    <w:p w14:paraId="0AECF9BF">
      <w:pPr>
        <w:widowControl/>
        <w:spacing w:line="540" w:lineRule="exact"/>
        <w:ind w:firstLine="720" w:firstLineChars="300"/>
        <w:jc w:val="left"/>
        <w:rPr>
          <w:rFonts w:ascii="宋体" w:hAnsi="宋体" w:cs="宋体"/>
          <w:sz w:val="24"/>
        </w:rPr>
      </w:pPr>
      <w:r>
        <w:rPr>
          <w:rFonts w:hint="eastAsia" w:ascii="宋体" w:hAnsi="宋体" w:cs="宋体"/>
          <w:bCs/>
          <w:color w:val="000000"/>
          <w:kern w:val="0"/>
          <w:sz w:val="24"/>
        </w:rPr>
        <w:t>4、</w:t>
      </w:r>
      <w:r>
        <w:rPr>
          <w:rFonts w:ascii="宋体" w:hAnsi="宋体" w:cs="宋体"/>
          <w:sz w:val="24"/>
        </w:rPr>
        <w:t>为有效破解当前中小微企业面临的“融资难、融资贵”困局，充分发挥好政府采购扶持小微企业发展的政策功能，本项目中标供应商可凭中标通知书等材料至“绿贷通平台”网页（</w:t>
      </w:r>
      <w:r>
        <w:rPr>
          <w:rFonts w:ascii="宋体" w:hAnsi="宋体" w:cs="宋体"/>
          <w:sz w:val="24"/>
        </w:rPr>
        <w:fldChar w:fldCharType="begin"/>
      </w:r>
      <w:r>
        <w:instrText xml:space="preserve"> INCLUDEPICTURE "D:\\WeChat Files\\WeChat Files\\gxf8462364\\FileStorage\\Administrator\\AppData\\Roaming\\Tencent\\QQTempSys\\%25W@GJ$ACOF(TYDYECOKVDYB.png" \* MERGEFORMAT \d </w:instrText>
      </w:r>
      <w:r>
        <w:rPr>
          <w:rFonts w:ascii="宋体" w:hAnsi="宋体" w:cs="宋体"/>
          <w:sz w:val="24"/>
        </w:rPr>
        <w:fldChar w:fldCharType="separate"/>
      </w:r>
      <w:r>
        <w:rPr>
          <w:rFonts w:ascii="宋体" w:hAnsi="宋体" w:cs="宋体"/>
          <w:sz w:val="24"/>
        </w:rPr>
        <w:drawing>
          <wp:inline distT="0" distB="0" distL="114300" distR="114300">
            <wp:extent cx="190500" cy="142875"/>
            <wp:effectExtent l="0" t="0" r="0" b="9525"/>
            <wp:docPr id="15" name="图片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ascii="宋体" w:hAnsi="宋体" w:cs="宋体"/>
          <w:sz w:val="24"/>
        </w:rPr>
        <w:fldChar w:fldCharType="end"/>
      </w:r>
      <w:r>
        <w:rPr>
          <w:rFonts w:ascii="宋体" w:hAnsi="宋体" w:cs="宋体"/>
          <w:sz w:val="24"/>
        </w:rPr>
        <w:t>www.lvdt.huzldt.com）或“政采贷”平台网页（</w:t>
      </w:r>
      <w:r>
        <w:rPr>
          <w:rFonts w:ascii="宋体" w:hAnsi="宋体" w:cs="宋体"/>
          <w:sz w:val="24"/>
        </w:rPr>
        <w:fldChar w:fldCharType="begin"/>
      </w:r>
      <w:r>
        <w:instrText xml:space="preserve"> INCLUDEPICTURE "D:\\WeChat Files\\WeChat Files\\gxf8462364\\FileStorage\\Administrator\\AppData\\Roaming\\Tencent\\QQTempSys\\%25W@GJ$ACOF(TYDYECOKVDYB.png" \* MERGEFORMAT \d </w:instrText>
      </w:r>
      <w:r>
        <w:rPr>
          <w:rFonts w:ascii="宋体" w:hAnsi="宋体" w:cs="宋体"/>
          <w:sz w:val="24"/>
        </w:rPr>
        <w:fldChar w:fldCharType="separate"/>
      </w:r>
      <w:r>
        <w:rPr>
          <w:rFonts w:ascii="宋体" w:hAnsi="宋体" w:cs="宋体"/>
          <w:sz w:val="24"/>
        </w:rPr>
        <w:drawing>
          <wp:inline distT="0" distB="0" distL="114300" distR="114300">
            <wp:extent cx="190500" cy="142875"/>
            <wp:effectExtent l="0" t="0" r="0" b="9525"/>
            <wp:docPr id="1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7"/>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Pr>
          <w:rFonts w:ascii="宋体" w:hAnsi="宋体" w:cs="宋体"/>
          <w:sz w:val="24"/>
        </w:rPr>
        <w:fldChar w:fldCharType="end"/>
      </w:r>
      <w:r>
        <w:rPr>
          <w:rFonts w:ascii="宋体" w:hAnsi="宋体" w:cs="宋体"/>
          <w:sz w:val="24"/>
        </w:rPr>
        <w:t>www.zcygov.cn）申请相关融资产品。具体操作方式可在“绿贷通”或“政采贷”平台网站查询，也可向“绿贷通”或“政采贷”平台电话咨询（“绿贷通”联系电话：0572-2392590、“政采贷”联系电话：0572-2151055、18698580797）。</w:t>
      </w:r>
    </w:p>
    <w:p w14:paraId="6E38E066">
      <w:pPr>
        <w:widowControl/>
        <w:spacing w:line="540" w:lineRule="exact"/>
        <w:ind w:firstLine="480" w:firstLineChars="200"/>
        <w:jc w:val="left"/>
        <w:rPr>
          <w:rFonts w:hint="eastAsia" w:ascii="宋体" w:hAnsi="宋体" w:eastAsia="宋体" w:cs="宋体"/>
          <w:bCs/>
          <w:color w:val="000000"/>
          <w:kern w:val="0"/>
          <w:sz w:val="24"/>
          <w:lang w:eastAsia="zh-CN"/>
        </w:rPr>
      </w:pPr>
      <w:r>
        <w:rPr>
          <w:rFonts w:hint="eastAsia" w:ascii="宋体" w:hAnsi="宋体" w:cs="宋体"/>
          <w:sz w:val="24"/>
        </w:rPr>
        <w:t>5、本项目是否专门面向中小企业采购：</w:t>
      </w:r>
      <w:r>
        <w:rPr>
          <w:rFonts w:hint="eastAsia" w:ascii="宋体" w:hAnsi="宋体" w:cs="宋体"/>
          <w:sz w:val="24"/>
          <w:lang w:eastAsia="zh-CN"/>
        </w:rPr>
        <w:t>否</w:t>
      </w:r>
    </w:p>
    <w:p w14:paraId="72BC2B4F">
      <w:pPr>
        <w:snapToGrid w:val="0"/>
        <w:spacing w:line="360" w:lineRule="auto"/>
        <w:ind w:firstLine="482" w:firstLineChars="200"/>
        <w:rPr>
          <w:rFonts w:hint="eastAsia" w:eastAsia="宋体"/>
          <w:b/>
          <w:bCs/>
          <w:sz w:val="24"/>
          <w:highlight w:val="none"/>
          <w:lang w:val="en-US" w:eastAsia="zh-CN"/>
        </w:rPr>
      </w:pPr>
      <w:r>
        <w:rPr>
          <w:rFonts w:hint="eastAsia"/>
          <w:b/>
          <w:bCs/>
          <w:sz w:val="24"/>
          <w:highlight w:val="none"/>
          <w:lang w:val="en-US" w:eastAsia="zh-CN"/>
        </w:rPr>
        <w:t>6.本项目采购标的对应的中小企业划分标准所属行业为：其他未列明行业</w:t>
      </w:r>
      <w:r>
        <w:rPr>
          <w:rFonts w:hint="eastAsia" w:ascii="宋体" w:hAnsi="宋体"/>
          <w:b/>
          <w:bCs/>
          <w:sz w:val="24"/>
          <w:highlight w:val="none"/>
          <w:lang w:eastAsia="zh-CN"/>
        </w:rPr>
        <w:t>。</w:t>
      </w:r>
    </w:p>
    <w:p w14:paraId="62913900">
      <w:pPr>
        <w:snapToGrid w:val="0"/>
        <w:spacing w:line="360" w:lineRule="auto"/>
        <w:ind w:firstLine="480" w:firstLineChars="200"/>
        <w:rPr>
          <w:rFonts w:hint="eastAsia"/>
          <w:sz w:val="24"/>
          <w:lang w:val="en-US"/>
        </w:rPr>
      </w:pPr>
      <w:r>
        <w:rPr>
          <w:rFonts w:hint="eastAsia"/>
          <w:sz w:val="24"/>
          <w:lang w:val="en-US" w:eastAsia="zh-CN"/>
        </w:rPr>
        <w:t>7.</w:t>
      </w:r>
      <w:r>
        <w:rPr>
          <w:rFonts w:hint="eastAsia"/>
          <w:sz w:val="24"/>
          <w:lang w:val="en-US"/>
        </w:rPr>
        <w:t>本项目公告发布网站：</w:t>
      </w:r>
    </w:p>
    <w:p w14:paraId="552D5E5B">
      <w:pPr>
        <w:snapToGrid w:val="0"/>
        <w:spacing w:line="400" w:lineRule="exact"/>
        <w:ind w:firstLine="470" w:firstLineChars="196"/>
        <w:rPr>
          <w:sz w:val="24"/>
          <w:lang w:val="en-US"/>
        </w:rPr>
      </w:pPr>
      <w:r>
        <w:rPr>
          <w:rFonts w:hint="eastAsia"/>
          <w:sz w:val="24"/>
          <w:lang w:val="en-US"/>
        </w:rPr>
        <w:t>浙江政府采购网：</w:t>
      </w:r>
      <w:r>
        <w:fldChar w:fldCharType="begin"/>
      </w:r>
      <w:r>
        <w:instrText xml:space="preserve"> HYPERLINK "http://zfcg.czt.zj.gov.cn/" \h </w:instrText>
      </w:r>
      <w:r>
        <w:fldChar w:fldCharType="separate"/>
      </w:r>
      <w:r>
        <w:rPr>
          <w:rFonts w:hint="eastAsia"/>
          <w:sz w:val="24"/>
          <w:lang w:val="en-US"/>
        </w:rPr>
        <w:t>http://zfcg.czt.zj.gov.cn/</w:t>
      </w:r>
      <w:r>
        <w:rPr>
          <w:rFonts w:hint="eastAsia"/>
          <w:sz w:val="24"/>
          <w:lang w:val="en-US"/>
        </w:rPr>
        <w:fldChar w:fldCharType="end"/>
      </w:r>
    </w:p>
    <w:p w14:paraId="3850211E">
      <w:pPr>
        <w:snapToGrid w:val="0"/>
        <w:spacing w:line="400" w:lineRule="exact"/>
        <w:ind w:firstLine="411" w:firstLineChars="196"/>
        <w:rPr>
          <w:sz w:val="24"/>
          <w:lang w:val="en-US"/>
        </w:rPr>
      </w:pPr>
      <w:r>
        <w:fldChar w:fldCharType="begin"/>
      </w:r>
      <w:r>
        <w:instrText xml:space="preserve"> HYPERLINK "http://ggzy.wuxing.gov.cn/" \h </w:instrText>
      </w:r>
      <w:r>
        <w:fldChar w:fldCharType="separate"/>
      </w:r>
      <w:r>
        <w:rPr>
          <w:rFonts w:hint="eastAsia"/>
          <w:sz w:val="24"/>
          <w:lang w:val="en-US" w:eastAsia="zh-CN"/>
        </w:rPr>
        <w:t>湖州市</w:t>
      </w:r>
      <w:r>
        <w:rPr>
          <w:rFonts w:hint="eastAsia"/>
          <w:sz w:val="24"/>
          <w:lang w:val="en-US"/>
        </w:rPr>
        <w:t>公共资源交易</w:t>
      </w:r>
      <w:r>
        <w:rPr>
          <w:rFonts w:hint="eastAsia"/>
          <w:sz w:val="24"/>
          <w:lang w:val="en-US" w:eastAsia="zh-CN"/>
        </w:rPr>
        <w:t>信息网</w:t>
      </w:r>
      <w:r>
        <w:rPr>
          <w:rFonts w:hint="eastAsia"/>
          <w:sz w:val="24"/>
          <w:lang w:val="en-US"/>
        </w:rPr>
        <w:t>：https://ggzyjy.huzhou.gov.cn/</w:t>
      </w:r>
      <w:r>
        <w:rPr>
          <w:rFonts w:hint="eastAsia"/>
          <w:sz w:val="24"/>
          <w:lang w:val="en-US"/>
        </w:rPr>
        <w:fldChar w:fldCharType="end"/>
      </w:r>
    </w:p>
    <w:p w14:paraId="1F9D70A1">
      <w:pPr>
        <w:numPr>
          <w:ilvl w:val="0"/>
          <w:numId w:val="0"/>
        </w:numPr>
        <w:snapToGrid w:val="0"/>
        <w:spacing w:line="400" w:lineRule="exact"/>
        <w:ind w:firstLine="241" w:firstLineChars="100"/>
        <w:rPr>
          <w:rFonts w:hint="eastAsia"/>
          <w:b/>
          <w:bCs/>
          <w:sz w:val="24"/>
          <w:lang w:val="en-US"/>
        </w:rPr>
      </w:pPr>
      <w:r>
        <w:rPr>
          <w:rFonts w:hint="eastAsia"/>
          <w:b/>
          <w:bCs/>
          <w:sz w:val="24"/>
          <w:lang w:val="en-US" w:eastAsia="zh-CN"/>
        </w:rPr>
        <w:t>十、</w:t>
      </w:r>
      <w:r>
        <w:rPr>
          <w:rFonts w:hint="eastAsia"/>
          <w:b/>
          <w:bCs/>
          <w:sz w:val="24"/>
          <w:lang w:val="en-US"/>
        </w:rPr>
        <w:t>联系方式：</w:t>
      </w:r>
    </w:p>
    <w:p w14:paraId="328EE44A">
      <w:pPr>
        <w:widowControl/>
        <w:spacing w:line="540" w:lineRule="exact"/>
        <w:ind w:firstLine="480" w:firstLineChars="200"/>
        <w:jc w:val="left"/>
        <w:rPr>
          <w:rFonts w:hint="eastAsia" w:ascii="宋体" w:hAnsi="宋体" w:eastAsia="宋体" w:cs="宋体"/>
          <w:bCs/>
          <w:color w:val="000000"/>
          <w:kern w:val="0"/>
          <w:sz w:val="24"/>
        </w:rPr>
      </w:pPr>
      <w:bookmarkStart w:id="7" w:name="_Toc35393807"/>
      <w:bookmarkStart w:id="8" w:name="_Toc35393638"/>
      <w:bookmarkStart w:id="9" w:name="_Toc28359097"/>
      <w:bookmarkStart w:id="10" w:name="_Toc28359020"/>
      <w:r>
        <w:rPr>
          <w:rFonts w:hint="eastAsia" w:ascii="宋体" w:hAnsi="宋体" w:eastAsia="宋体" w:cs="宋体"/>
          <w:i w:val="0"/>
          <w:iCs w:val="0"/>
          <w:caps w:val="0"/>
          <w:color w:val="000000"/>
          <w:spacing w:val="0"/>
          <w:sz w:val="24"/>
          <w:szCs w:val="24"/>
        </w:rPr>
        <w:t xml:space="preserve"> </w:t>
      </w:r>
      <w:r>
        <w:rPr>
          <w:rFonts w:hint="eastAsia" w:ascii="宋体" w:hAnsi="宋体" w:eastAsia="宋体" w:cs="宋体"/>
          <w:bCs/>
          <w:color w:val="000000"/>
          <w:kern w:val="0"/>
          <w:sz w:val="24"/>
        </w:rPr>
        <w:t>1.采购人信息</w:t>
      </w:r>
    </w:p>
    <w:p w14:paraId="2101B879">
      <w:pPr>
        <w:widowControl/>
        <w:spacing w:line="5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名    称：</w:t>
      </w:r>
      <w:r>
        <w:rPr>
          <w:rFonts w:hint="eastAsia" w:ascii="宋体" w:hAnsi="宋体" w:cs="宋体"/>
          <w:bCs/>
          <w:color w:val="000000"/>
          <w:kern w:val="0"/>
          <w:sz w:val="24"/>
          <w:lang w:eastAsia="zh-CN"/>
        </w:rPr>
        <w:t>湖州市吴兴区妙西镇人民政府</w:t>
      </w:r>
      <w:r>
        <w:rPr>
          <w:rFonts w:hint="eastAsia" w:ascii="宋体" w:hAnsi="宋体" w:eastAsia="宋体" w:cs="宋体"/>
          <w:bCs/>
          <w:color w:val="000000"/>
          <w:kern w:val="0"/>
          <w:sz w:val="24"/>
        </w:rPr>
        <w:t> </w:t>
      </w:r>
    </w:p>
    <w:p w14:paraId="4483D673">
      <w:pPr>
        <w:widowControl/>
        <w:spacing w:line="5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地    址：</w:t>
      </w:r>
      <w:r>
        <w:rPr>
          <w:rFonts w:hint="eastAsia" w:ascii="宋体" w:hAnsi="宋体" w:cs="宋体"/>
          <w:bCs/>
          <w:color w:val="000000"/>
          <w:kern w:val="0"/>
          <w:sz w:val="24"/>
          <w:lang w:eastAsia="zh-CN"/>
        </w:rPr>
        <w:t>湖州市吴兴区妙西镇人民政府</w:t>
      </w:r>
      <w:r>
        <w:rPr>
          <w:rFonts w:hint="eastAsia" w:ascii="宋体" w:hAnsi="宋体" w:eastAsia="宋体" w:cs="宋体"/>
          <w:bCs/>
          <w:color w:val="000000"/>
          <w:kern w:val="0"/>
          <w:sz w:val="24"/>
        </w:rPr>
        <w:t>  </w:t>
      </w:r>
    </w:p>
    <w:p w14:paraId="49DF6243">
      <w:pPr>
        <w:widowControl/>
        <w:spacing w:line="5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传    真： </w:t>
      </w:r>
      <w:r>
        <w:rPr>
          <w:rFonts w:hint="eastAsia" w:ascii="宋体" w:hAnsi="宋体" w:eastAsia="宋体" w:cs="宋体"/>
          <w:bCs/>
          <w:color w:val="000000"/>
          <w:kern w:val="0"/>
          <w:sz w:val="24"/>
          <w:lang w:val="en-US" w:eastAsia="zh-CN"/>
        </w:rPr>
        <w:t>/</w:t>
      </w:r>
      <w:r>
        <w:rPr>
          <w:rFonts w:hint="eastAsia" w:ascii="宋体" w:hAnsi="宋体" w:eastAsia="宋体" w:cs="宋体"/>
          <w:bCs/>
          <w:color w:val="000000"/>
          <w:kern w:val="0"/>
          <w:sz w:val="24"/>
        </w:rPr>
        <w:t> </w:t>
      </w:r>
    </w:p>
    <w:p w14:paraId="447B9587">
      <w:pPr>
        <w:widowControl/>
        <w:spacing w:line="540" w:lineRule="exact"/>
        <w:ind w:firstLine="480" w:firstLineChars="200"/>
        <w:jc w:val="left"/>
        <w:rPr>
          <w:rFonts w:hint="eastAsia" w:ascii="宋体" w:hAnsi="宋体" w:eastAsia="宋体" w:cs="宋体"/>
          <w:bCs/>
          <w:color w:val="000000"/>
          <w:kern w:val="0"/>
          <w:sz w:val="24"/>
          <w:lang w:eastAsia="zh-CN"/>
        </w:rPr>
      </w:pPr>
      <w:r>
        <w:rPr>
          <w:rFonts w:hint="eastAsia" w:ascii="宋体" w:hAnsi="宋体" w:eastAsia="宋体" w:cs="宋体"/>
          <w:bCs/>
          <w:color w:val="000000"/>
          <w:kern w:val="0"/>
          <w:sz w:val="24"/>
        </w:rPr>
        <w:t>项目联系人（询问）：徐峰</w:t>
      </w:r>
    </w:p>
    <w:p w14:paraId="65B60A0B">
      <w:pPr>
        <w:widowControl/>
        <w:spacing w:line="5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项目联系方式（询问）：13857298666</w:t>
      </w:r>
    </w:p>
    <w:p w14:paraId="465B2DEA">
      <w:pPr>
        <w:widowControl/>
        <w:spacing w:line="540" w:lineRule="exact"/>
        <w:ind w:firstLine="480" w:firstLineChars="200"/>
        <w:jc w:val="left"/>
        <w:rPr>
          <w:rFonts w:hint="eastAsia" w:ascii="宋体" w:hAnsi="宋体" w:eastAsia="宋体" w:cs="宋体"/>
          <w:bCs/>
          <w:color w:val="000000"/>
          <w:kern w:val="0"/>
          <w:sz w:val="24"/>
          <w:lang w:val="en-US" w:eastAsia="zh-CN"/>
        </w:rPr>
      </w:pPr>
      <w:r>
        <w:rPr>
          <w:rFonts w:hint="eastAsia" w:ascii="宋体" w:hAnsi="宋体" w:eastAsia="宋体" w:cs="宋体"/>
          <w:bCs/>
          <w:color w:val="000000"/>
          <w:kern w:val="0"/>
          <w:sz w:val="24"/>
        </w:rPr>
        <w:t>质疑联系人：杨鹏</w:t>
      </w:r>
    </w:p>
    <w:p w14:paraId="2E7EDBA4">
      <w:pPr>
        <w:widowControl/>
        <w:spacing w:line="5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质疑联系方式：13567961939</w:t>
      </w:r>
    </w:p>
    <w:p w14:paraId="66BE6374">
      <w:pPr>
        <w:widowControl/>
        <w:spacing w:line="5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2.采购代理机构信息</w:t>
      </w:r>
      <w:bookmarkEnd w:id="7"/>
      <w:bookmarkEnd w:id="8"/>
      <w:bookmarkEnd w:id="9"/>
      <w:bookmarkEnd w:id="10"/>
    </w:p>
    <w:p w14:paraId="1A1AFD0C">
      <w:pPr>
        <w:widowControl/>
        <w:spacing w:line="540" w:lineRule="exact"/>
        <w:ind w:firstLine="480" w:firstLineChars="200"/>
        <w:jc w:val="left"/>
        <w:rPr>
          <w:rFonts w:hint="eastAsia" w:ascii="宋体" w:hAnsi="宋体" w:eastAsia="宋体" w:cs="宋体"/>
          <w:bCs/>
          <w:color w:val="000000"/>
          <w:kern w:val="0"/>
          <w:sz w:val="24"/>
          <w:lang w:eastAsia="zh-CN"/>
        </w:rPr>
      </w:pPr>
      <w:r>
        <w:rPr>
          <w:rFonts w:hint="eastAsia" w:ascii="宋体" w:hAnsi="宋体" w:eastAsia="宋体" w:cs="宋体"/>
          <w:bCs/>
          <w:color w:val="000000"/>
          <w:kern w:val="0"/>
          <w:sz w:val="24"/>
        </w:rPr>
        <w:t>名    称：</w:t>
      </w:r>
      <w:r>
        <w:rPr>
          <w:rFonts w:hint="eastAsia" w:ascii="宋体" w:hAnsi="宋体" w:eastAsia="宋体" w:cs="宋体"/>
          <w:bCs/>
          <w:color w:val="000000"/>
          <w:kern w:val="0"/>
          <w:sz w:val="24"/>
          <w:lang w:eastAsia="zh-CN"/>
        </w:rPr>
        <w:t>湖州泓达工程管理咨询有限公司</w:t>
      </w:r>
    </w:p>
    <w:p w14:paraId="1F818F22">
      <w:pPr>
        <w:widowControl/>
        <w:spacing w:line="5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地　　址：</w:t>
      </w:r>
      <w:r>
        <w:rPr>
          <w:rFonts w:hint="eastAsia" w:ascii="宋体" w:hAnsi="宋体" w:eastAsia="宋体" w:cs="宋体"/>
          <w:bCs/>
          <w:color w:val="000000"/>
          <w:kern w:val="0"/>
          <w:sz w:val="24"/>
          <w:lang w:eastAsia="zh-CN"/>
        </w:rPr>
        <w:t xml:space="preserve">湖州市吴兴区八里店镇戴山路1888号吴兴科技创业园B幢5楼（八里店镇政府内）   </w:t>
      </w:r>
    </w:p>
    <w:p w14:paraId="04E3FD88">
      <w:pPr>
        <w:widowControl/>
        <w:spacing w:line="540" w:lineRule="exact"/>
        <w:ind w:firstLine="480" w:firstLineChars="200"/>
        <w:jc w:val="left"/>
        <w:rPr>
          <w:rFonts w:hint="eastAsia" w:ascii="宋体" w:hAnsi="宋体" w:eastAsia="宋体" w:cs="宋体"/>
          <w:bCs/>
          <w:color w:val="000000"/>
          <w:kern w:val="0"/>
          <w:sz w:val="24"/>
          <w:lang w:eastAsia="zh-CN"/>
        </w:rPr>
      </w:pPr>
      <w:r>
        <w:rPr>
          <w:rFonts w:hint="eastAsia" w:ascii="宋体" w:hAnsi="宋体" w:eastAsia="宋体" w:cs="宋体"/>
          <w:bCs/>
          <w:color w:val="000000"/>
          <w:kern w:val="0"/>
          <w:sz w:val="24"/>
        </w:rPr>
        <w:t>项目联系人：</w:t>
      </w:r>
      <w:r>
        <w:rPr>
          <w:rFonts w:hint="eastAsia" w:ascii="宋体" w:hAnsi="宋体" w:eastAsia="宋体" w:cs="宋体"/>
          <w:bCs/>
          <w:color w:val="000000"/>
          <w:kern w:val="0"/>
          <w:sz w:val="24"/>
          <w:lang w:eastAsia="zh-CN"/>
        </w:rPr>
        <w:t>高婧靓</w:t>
      </w:r>
    </w:p>
    <w:p w14:paraId="06ACEDD6">
      <w:pPr>
        <w:widowControl/>
        <w:spacing w:line="540" w:lineRule="exact"/>
        <w:ind w:firstLine="480" w:firstLineChars="200"/>
        <w:jc w:val="left"/>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rPr>
        <w:t>联系电话：0572-20</w:t>
      </w:r>
      <w:r>
        <w:rPr>
          <w:rFonts w:hint="eastAsia" w:ascii="宋体" w:hAnsi="宋体" w:eastAsia="宋体" w:cs="宋体"/>
          <w:bCs/>
          <w:color w:val="000000"/>
          <w:kern w:val="0"/>
          <w:sz w:val="24"/>
          <w:lang w:val="en-US" w:eastAsia="zh-CN"/>
        </w:rPr>
        <w:t>68728</w:t>
      </w:r>
    </w:p>
    <w:p w14:paraId="4090CB58">
      <w:pPr>
        <w:widowControl/>
        <w:spacing w:line="540" w:lineRule="exact"/>
        <w:ind w:firstLine="480" w:firstLineChars="200"/>
        <w:jc w:val="left"/>
        <w:rPr>
          <w:rFonts w:hint="eastAsia" w:ascii="宋体" w:hAnsi="宋体" w:eastAsia="宋体" w:cs="宋体"/>
          <w:bCs/>
          <w:color w:val="000000"/>
          <w:kern w:val="0"/>
          <w:sz w:val="24"/>
          <w:lang w:eastAsia="zh-CN"/>
        </w:rPr>
      </w:pPr>
      <w:r>
        <w:rPr>
          <w:rFonts w:hint="eastAsia" w:ascii="宋体" w:hAnsi="宋体" w:eastAsia="宋体" w:cs="宋体"/>
          <w:bCs/>
          <w:color w:val="000000"/>
          <w:kern w:val="0"/>
          <w:sz w:val="24"/>
        </w:rPr>
        <w:t>质疑联系人：</w:t>
      </w:r>
      <w:r>
        <w:rPr>
          <w:rFonts w:hint="eastAsia" w:ascii="宋体" w:hAnsi="宋体" w:eastAsia="宋体" w:cs="宋体"/>
          <w:bCs/>
          <w:color w:val="000000"/>
          <w:kern w:val="0"/>
          <w:sz w:val="24"/>
          <w:lang w:eastAsia="zh-CN"/>
        </w:rPr>
        <w:t>沈萍萍</w:t>
      </w:r>
    </w:p>
    <w:p w14:paraId="6D0F8E31">
      <w:pPr>
        <w:widowControl/>
        <w:spacing w:line="5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联系电话：0572-20</w:t>
      </w:r>
      <w:r>
        <w:rPr>
          <w:rFonts w:hint="eastAsia" w:ascii="宋体" w:hAnsi="宋体" w:eastAsia="宋体" w:cs="宋体"/>
          <w:bCs/>
          <w:color w:val="000000"/>
          <w:kern w:val="0"/>
          <w:sz w:val="24"/>
          <w:lang w:val="en-US" w:eastAsia="zh-CN"/>
        </w:rPr>
        <w:t>68728</w:t>
      </w:r>
      <w:bookmarkStart w:id="11" w:name="_Toc28359098"/>
      <w:bookmarkStart w:id="12" w:name="_Toc35393639"/>
      <w:bookmarkStart w:id="13" w:name="_Toc35393808"/>
      <w:bookmarkStart w:id="14" w:name="_Toc28359021"/>
    </w:p>
    <w:p w14:paraId="1F283E0F">
      <w:pPr>
        <w:widowControl/>
        <w:spacing w:line="540" w:lineRule="exact"/>
        <w:ind w:firstLine="480" w:firstLineChars="200"/>
        <w:jc w:val="left"/>
        <w:rPr>
          <w:rFonts w:hint="eastAsia" w:ascii="宋体" w:hAnsi="宋体" w:eastAsia="宋体" w:cs="宋体"/>
          <w:bCs/>
          <w:color w:val="000000"/>
          <w:kern w:val="0"/>
          <w:sz w:val="24"/>
        </w:rPr>
      </w:pPr>
    </w:p>
    <w:p w14:paraId="31941B2E">
      <w:pPr>
        <w:widowControl/>
        <w:spacing w:line="5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3.</w:t>
      </w:r>
      <w:bookmarkEnd w:id="11"/>
      <w:bookmarkEnd w:id="12"/>
      <w:bookmarkEnd w:id="13"/>
      <w:bookmarkEnd w:id="14"/>
      <w:r>
        <w:rPr>
          <w:rFonts w:hint="eastAsia" w:ascii="宋体" w:hAnsi="宋体" w:eastAsia="宋体" w:cs="宋体"/>
          <w:bCs/>
          <w:color w:val="000000"/>
          <w:kern w:val="0"/>
          <w:sz w:val="24"/>
        </w:rPr>
        <w:t xml:space="preserve"> 政府采购行政监管及投诉受理部门</w:t>
      </w:r>
    </w:p>
    <w:p w14:paraId="174F3948">
      <w:pPr>
        <w:widowControl/>
        <w:spacing w:line="5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名 称：湖州市吴兴区财政局             </w:t>
      </w:r>
    </w:p>
    <w:p w14:paraId="3CFF8BA3">
      <w:pPr>
        <w:widowControl/>
        <w:spacing w:line="5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地 址：湖州市吴兴区吴兴大道1号                       </w:t>
      </w:r>
    </w:p>
    <w:p w14:paraId="2A7A79E5">
      <w:pPr>
        <w:widowControl/>
        <w:spacing w:line="5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联系人 ：沈主任            </w:t>
      </w:r>
    </w:p>
    <w:p w14:paraId="1C279207">
      <w:pPr>
        <w:widowControl/>
        <w:spacing w:line="540" w:lineRule="exact"/>
        <w:ind w:firstLine="480" w:firstLineChars="200"/>
        <w:jc w:val="left"/>
        <w:rPr>
          <w:rStyle w:val="26"/>
          <w:b/>
          <w:bCs/>
          <w:sz w:val="32"/>
          <w:szCs w:val="32"/>
        </w:rPr>
      </w:pPr>
      <w:r>
        <w:rPr>
          <w:rFonts w:hint="eastAsia" w:ascii="宋体" w:hAnsi="宋体" w:eastAsia="宋体" w:cs="宋体"/>
          <w:bCs/>
          <w:color w:val="000000"/>
          <w:kern w:val="0"/>
          <w:sz w:val="24"/>
        </w:rPr>
        <w:t>监督投诉电话：0572-2289702</w:t>
      </w:r>
      <w:bookmarkEnd w:id="4"/>
      <w:bookmarkEnd w:id="5"/>
      <w:bookmarkEnd w:id="6"/>
    </w:p>
    <w:p w14:paraId="74BC73A3">
      <w:pPr>
        <w:pStyle w:val="34"/>
        <w:spacing w:before="120" w:after="120" w:line="380" w:lineRule="exact"/>
        <w:jc w:val="center"/>
        <w:rPr>
          <w:rStyle w:val="26"/>
          <w:b/>
          <w:bCs/>
          <w:sz w:val="32"/>
          <w:szCs w:val="32"/>
        </w:rPr>
      </w:pPr>
    </w:p>
    <w:p w14:paraId="66BFB89B">
      <w:pPr>
        <w:pStyle w:val="34"/>
        <w:spacing w:before="120" w:after="120" w:line="380" w:lineRule="exact"/>
        <w:jc w:val="center"/>
        <w:rPr>
          <w:rStyle w:val="26"/>
          <w:b/>
          <w:bCs/>
          <w:sz w:val="32"/>
          <w:szCs w:val="32"/>
        </w:rPr>
      </w:pPr>
      <w:r>
        <w:rPr>
          <w:rStyle w:val="26"/>
          <w:b/>
          <w:bCs/>
          <w:sz w:val="32"/>
          <w:szCs w:val="32"/>
        </w:rPr>
        <w:t>第一章  供应商须知</w:t>
      </w:r>
    </w:p>
    <w:p w14:paraId="6F30D903">
      <w:pPr>
        <w:pStyle w:val="35"/>
        <w:spacing w:before="0" w:after="0" w:line="380" w:lineRule="exact"/>
        <w:jc w:val="center"/>
        <w:rPr>
          <w:rStyle w:val="26"/>
          <w:rFonts w:ascii="宋体" w:hAnsi="宋体" w:eastAsia="宋体"/>
          <w:b/>
          <w:bCs/>
          <w:sz w:val="30"/>
          <w:szCs w:val="30"/>
        </w:rPr>
      </w:pPr>
      <w:r>
        <w:rPr>
          <w:rStyle w:val="26"/>
          <w:rFonts w:ascii="宋体" w:hAnsi="宋体" w:eastAsia="宋体"/>
          <w:b/>
          <w:bCs/>
          <w:sz w:val="30"/>
          <w:szCs w:val="30"/>
        </w:rPr>
        <w:t>前 附 表</w:t>
      </w:r>
    </w:p>
    <w:tbl>
      <w:tblPr>
        <w:tblStyle w:val="20"/>
        <w:tblW w:w="95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2645"/>
        <w:gridCol w:w="6236"/>
      </w:tblGrid>
      <w:tr w14:paraId="2AEBF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E6847F2">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45" w:type="dxa"/>
            <w:tcBorders>
              <w:top w:val="single" w:color="auto" w:sz="4" w:space="0"/>
              <w:left w:val="single" w:color="auto" w:sz="4" w:space="0"/>
              <w:bottom w:val="single" w:color="auto" w:sz="4" w:space="0"/>
              <w:right w:val="single" w:color="auto" w:sz="4" w:space="0"/>
            </w:tcBorders>
            <w:vAlign w:val="center"/>
          </w:tcPr>
          <w:p w14:paraId="0B23184E">
            <w:pPr>
              <w:jc w:val="center"/>
              <w:rPr>
                <w:rFonts w:hint="eastAsia" w:ascii="宋体" w:hAnsi="宋体" w:eastAsia="宋体" w:cs="宋体"/>
                <w:sz w:val="24"/>
                <w:szCs w:val="24"/>
              </w:rPr>
            </w:pPr>
            <w:r>
              <w:rPr>
                <w:rFonts w:hint="eastAsia" w:ascii="宋体" w:hAnsi="宋体" w:eastAsia="宋体" w:cs="宋体"/>
                <w:sz w:val="24"/>
                <w:szCs w:val="24"/>
              </w:rPr>
              <w:t>项  目</w:t>
            </w:r>
          </w:p>
        </w:tc>
        <w:tc>
          <w:tcPr>
            <w:tcW w:w="6236" w:type="dxa"/>
            <w:tcBorders>
              <w:top w:val="single" w:color="auto" w:sz="4" w:space="0"/>
              <w:left w:val="single" w:color="auto" w:sz="4" w:space="0"/>
              <w:bottom w:val="single" w:color="auto" w:sz="4" w:space="0"/>
              <w:right w:val="single" w:color="auto" w:sz="4" w:space="0"/>
            </w:tcBorders>
            <w:vAlign w:val="center"/>
          </w:tcPr>
          <w:p w14:paraId="50CB9B64">
            <w:pPr>
              <w:jc w:val="center"/>
              <w:rPr>
                <w:rFonts w:hint="eastAsia" w:ascii="宋体" w:hAnsi="宋体" w:eastAsia="宋体" w:cs="宋体"/>
                <w:sz w:val="24"/>
                <w:szCs w:val="24"/>
              </w:rPr>
            </w:pPr>
            <w:r>
              <w:rPr>
                <w:rFonts w:hint="eastAsia" w:ascii="宋体" w:hAnsi="宋体" w:eastAsia="宋体" w:cs="宋体"/>
                <w:sz w:val="24"/>
                <w:szCs w:val="24"/>
              </w:rPr>
              <w:t>内容与要求</w:t>
            </w:r>
          </w:p>
        </w:tc>
      </w:tr>
      <w:tr w14:paraId="25431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28B9DAC">
            <w:pPr>
              <w:jc w:val="center"/>
              <w:rPr>
                <w:rFonts w:hint="eastAsia" w:ascii="宋体" w:hAnsi="宋体" w:eastAsia="宋体" w:cs="宋体"/>
                <w:sz w:val="24"/>
                <w:szCs w:val="24"/>
              </w:rPr>
            </w:pPr>
            <w:r>
              <w:rPr>
                <w:rFonts w:hint="eastAsia" w:ascii="宋体" w:hAnsi="宋体" w:eastAsia="宋体" w:cs="宋体"/>
                <w:sz w:val="24"/>
                <w:szCs w:val="24"/>
              </w:rPr>
              <w:t>1</w:t>
            </w:r>
          </w:p>
        </w:tc>
        <w:tc>
          <w:tcPr>
            <w:tcW w:w="2645" w:type="dxa"/>
            <w:tcBorders>
              <w:top w:val="single" w:color="auto" w:sz="4" w:space="0"/>
              <w:left w:val="single" w:color="auto" w:sz="4" w:space="0"/>
              <w:bottom w:val="single" w:color="auto" w:sz="4" w:space="0"/>
              <w:right w:val="single" w:color="auto" w:sz="4" w:space="0"/>
            </w:tcBorders>
            <w:vAlign w:val="center"/>
          </w:tcPr>
          <w:p w14:paraId="2380C3B8">
            <w:pPr>
              <w:jc w:val="center"/>
              <w:rPr>
                <w:rFonts w:hint="eastAsia" w:ascii="宋体" w:hAnsi="宋体" w:eastAsia="宋体" w:cs="宋体"/>
                <w:bCs/>
                <w:sz w:val="24"/>
                <w:szCs w:val="24"/>
              </w:rPr>
            </w:pPr>
            <w:r>
              <w:rPr>
                <w:rFonts w:hint="eastAsia" w:ascii="宋体" w:hAnsi="宋体" w:eastAsia="宋体" w:cs="宋体"/>
                <w:bCs/>
                <w:sz w:val="24"/>
                <w:szCs w:val="24"/>
              </w:rPr>
              <w:t>项目名称</w:t>
            </w:r>
          </w:p>
        </w:tc>
        <w:tc>
          <w:tcPr>
            <w:tcW w:w="6236" w:type="dxa"/>
            <w:tcBorders>
              <w:top w:val="single" w:color="auto" w:sz="4" w:space="0"/>
              <w:left w:val="single" w:color="auto" w:sz="4" w:space="0"/>
              <w:bottom w:val="single" w:color="auto" w:sz="4" w:space="0"/>
              <w:right w:val="single" w:color="auto" w:sz="4" w:space="0"/>
            </w:tcBorders>
            <w:vAlign w:val="center"/>
          </w:tcPr>
          <w:p w14:paraId="7776FB13">
            <w:pPr>
              <w:ind w:left="-105" w:leftChars="-50" w:right="-105" w:rightChars="-50"/>
              <w:rPr>
                <w:rFonts w:hint="eastAsia" w:ascii="宋体" w:hAnsi="宋体" w:eastAsia="宋体" w:cs="宋体"/>
                <w:bCs/>
                <w:spacing w:val="-4"/>
                <w:sz w:val="24"/>
                <w:szCs w:val="24"/>
                <w:lang w:eastAsia="zh-CN"/>
              </w:rPr>
            </w:pPr>
            <w:r>
              <w:rPr>
                <w:rFonts w:hint="eastAsia" w:ascii="宋体" w:hAnsi="宋体" w:cs="宋体"/>
                <w:bCs/>
                <w:spacing w:val="-4"/>
                <w:sz w:val="24"/>
                <w:szCs w:val="24"/>
                <w:lang w:eastAsia="zh-CN"/>
              </w:rPr>
              <w:t>妙西镇村居雪亮工程运维服务项目</w:t>
            </w:r>
          </w:p>
        </w:tc>
      </w:tr>
      <w:tr w14:paraId="56DC6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0F4C2DF">
            <w:pPr>
              <w:jc w:val="center"/>
              <w:rPr>
                <w:rFonts w:hint="eastAsia" w:ascii="宋体" w:hAnsi="宋体" w:eastAsia="宋体" w:cs="宋体"/>
                <w:sz w:val="24"/>
                <w:szCs w:val="24"/>
              </w:rPr>
            </w:pPr>
            <w:r>
              <w:rPr>
                <w:rFonts w:hint="eastAsia" w:ascii="宋体" w:hAnsi="宋体" w:eastAsia="宋体" w:cs="宋体"/>
                <w:sz w:val="24"/>
                <w:szCs w:val="24"/>
              </w:rPr>
              <w:t>2</w:t>
            </w:r>
          </w:p>
        </w:tc>
        <w:tc>
          <w:tcPr>
            <w:tcW w:w="2645" w:type="dxa"/>
            <w:tcBorders>
              <w:top w:val="single" w:color="auto" w:sz="4" w:space="0"/>
              <w:left w:val="single" w:color="auto" w:sz="4" w:space="0"/>
              <w:bottom w:val="single" w:color="auto" w:sz="4" w:space="0"/>
              <w:right w:val="single" w:color="auto" w:sz="4" w:space="0"/>
            </w:tcBorders>
            <w:vAlign w:val="center"/>
          </w:tcPr>
          <w:p w14:paraId="2071000B">
            <w:pPr>
              <w:jc w:val="center"/>
              <w:rPr>
                <w:rFonts w:hint="eastAsia" w:ascii="宋体" w:hAnsi="宋体" w:eastAsia="宋体" w:cs="宋体"/>
                <w:bCs/>
                <w:sz w:val="24"/>
                <w:szCs w:val="24"/>
              </w:rPr>
            </w:pPr>
            <w:r>
              <w:rPr>
                <w:rFonts w:hint="eastAsia" w:ascii="宋体" w:hAnsi="宋体" w:eastAsia="宋体" w:cs="宋体"/>
                <w:bCs/>
                <w:sz w:val="24"/>
                <w:szCs w:val="24"/>
              </w:rPr>
              <w:t>编号</w:t>
            </w:r>
          </w:p>
        </w:tc>
        <w:tc>
          <w:tcPr>
            <w:tcW w:w="6236" w:type="dxa"/>
            <w:tcBorders>
              <w:top w:val="single" w:color="auto" w:sz="4" w:space="0"/>
              <w:left w:val="single" w:color="auto" w:sz="4" w:space="0"/>
              <w:bottom w:val="single" w:color="auto" w:sz="4" w:space="0"/>
              <w:right w:val="single" w:color="auto" w:sz="4" w:space="0"/>
            </w:tcBorders>
            <w:vAlign w:val="center"/>
          </w:tcPr>
          <w:p w14:paraId="71AFAC25">
            <w:pPr>
              <w:rPr>
                <w:rFonts w:hint="default" w:ascii="宋体" w:hAnsi="宋体" w:eastAsia="宋体" w:cs="宋体"/>
                <w:bCs/>
                <w:spacing w:val="-4"/>
                <w:sz w:val="24"/>
                <w:szCs w:val="24"/>
                <w:highlight w:val="none"/>
                <w:lang w:val="en-US" w:eastAsia="zh-CN"/>
              </w:rPr>
            </w:pPr>
            <w:r>
              <w:rPr>
                <w:rFonts w:hint="eastAsia" w:ascii="宋体" w:hAnsi="宋体" w:eastAsia="宋体" w:cs="宋体"/>
                <w:bCs/>
                <w:spacing w:val="-4"/>
                <w:sz w:val="24"/>
                <w:szCs w:val="24"/>
                <w:highlight w:val="none"/>
              </w:rPr>
              <w:t>磋商项目编号：</w:t>
            </w:r>
            <w:r>
              <w:rPr>
                <w:rFonts w:hint="eastAsia" w:ascii="宋体" w:hAnsi="宋体" w:eastAsia="宋体" w:cs="宋体"/>
                <w:bCs/>
                <w:spacing w:val="-4"/>
                <w:sz w:val="24"/>
                <w:szCs w:val="24"/>
                <w:highlight w:val="none"/>
                <w:lang w:val="en-US" w:eastAsia="zh-CN"/>
              </w:rPr>
              <w:t>泓达采字2025-0</w:t>
            </w:r>
            <w:r>
              <w:rPr>
                <w:rFonts w:hint="eastAsia" w:ascii="宋体" w:hAnsi="宋体" w:cs="宋体"/>
                <w:bCs/>
                <w:spacing w:val="-4"/>
                <w:sz w:val="24"/>
                <w:szCs w:val="24"/>
                <w:highlight w:val="none"/>
                <w:lang w:val="en-US" w:eastAsia="zh-CN"/>
              </w:rPr>
              <w:t>14</w:t>
            </w:r>
          </w:p>
          <w:p w14:paraId="4AD6619C">
            <w:pPr>
              <w:rPr>
                <w:rFonts w:hint="eastAsia" w:ascii="宋体" w:hAnsi="宋体" w:eastAsia="宋体" w:cs="宋体"/>
                <w:bCs/>
                <w:spacing w:val="-4"/>
                <w:sz w:val="24"/>
                <w:szCs w:val="24"/>
                <w:lang w:eastAsia="zh-CN"/>
              </w:rPr>
            </w:pPr>
            <w:r>
              <w:rPr>
                <w:rFonts w:hint="eastAsia" w:ascii="宋体" w:hAnsi="宋体" w:eastAsia="宋体" w:cs="宋体"/>
                <w:bCs/>
                <w:spacing w:val="-4"/>
                <w:sz w:val="24"/>
                <w:szCs w:val="24"/>
                <w:highlight w:val="none"/>
              </w:rPr>
              <w:t>财政审批编号：[2025]2587号</w:t>
            </w:r>
          </w:p>
        </w:tc>
      </w:tr>
      <w:tr w14:paraId="5ECF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4D96EAC">
            <w:pPr>
              <w:jc w:val="center"/>
              <w:rPr>
                <w:rFonts w:hint="eastAsia" w:ascii="宋体" w:hAnsi="宋体" w:eastAsia="宋体" w:cs="宋体"/>
                <w:sz w:val="24"/>
                <w:szCs w:val="24"/>
              </w:rPr>
            </w:pPr>
            <w:r>
              <w:rPr>
                <w:rFonts w:hint="eastAsia" w:ascii="宋体" w:hAnsi="宋体" w:eastAsia="宋体" w:cs="宋体"/>
                <w:sz w:val="24"/>
                <w:szCs w:val="24"/>
              </w:rPr>
              <w:t>3</w:t>
            </w:r>
          </w:p>
        </w:tc>
        <w:tc>
          <w:tcPr>
            <w:tcW w:w="2645" w:type="dxa"/>
            <w:tcBorders>
              <w:top w:val="single" w:color="auto" w:sz="4" w:space="0"/>
              <w:left w:val="single" w:color="auto" w:sz="4" w:space="0"/>
              <w:bottom w:val="single" w:color="auto" w:sz="4" w:space="0"/>
              <w:right w:val="single" w:color="auto" w:sz="4" w:space="0"/>
            </w:tcBorders>
            <w:vAlign w:val="center"/>
          </w:tcPr>
          <w:p w14:paraId="1723488A">
            <w:pPr>
              <w:jc w:val="center"/>
              <w:rPr>
                <w:rFonts w:hint="eastAsia" w:ascii="宋体" w:hAnsi="宋体" w:eastAsia="宋体" w:cs="宋体"/>
                <w:bCs/>
                <w:sz w:val="24"/>
                <w:szCs w:val="24"/>
              </w:rPr>
            </w:pPr>
            <w:r>
              <w:rPr>
                <w:rFonts w:hint="eastAsia" w:ascii="宋体" w:hAnsi="宋体" w:eastAsia="宋体" w:cs="宋体"/>
                <w:bCs/>
                <w:sz w:val="24"/>
                <w:szCs w:val="24"/>
              </w:rPr>
              <w:t>磋商内容</w:t>
            </w:r>
          </w:p>
        </w:tc>
        <w:tc>
          <w:tcPr>
            <w:tcW w:w="6236" w:type="dxa"/>
            <w:tcBorders>
              <w:top w:val="single" w:color="auto" w:sz="4" w:space="0"/>
              <w:left w:val="single" w:color="auto" w:sz="4" w:space="0"/>
              <w:bottom w:val="single" w:color="auto" w:sz="4" w:space="0"/>
              <w:right w:val="single" w:color="auto" w:sz="4" w:space="0"/>
            </w:tcBorders>
            <w:vAlign w:val="center"/>
          </w:tcPr>
          <w:p w14:paraId="4CEC2967">
            <w:pPr>
              <w:rPr>
                <w:rFonts w:hint="eastAsia" w:ascii="宋体" w:hAnsi="宋体" w:eastAsia="宋体" w:cs="宋体"/>
                <w:bCs/>
                <w:spacing w:val="-4"/>
                <w:sz w:val="24"/>
                <w:szCs w:val="24"/>
              </w:rPr>
            </w:pPr>
            <w:r>
              <w:rPr>
                <w:rFonts w:hint="eastAsia" w:ascii="宋体" w:hAnsi="宋体" w:eastAsia="宋体" w:cs="宋体"/>
                <w:bCs/>
                <w:spacing w:val="-4"/>
                <w:sz w:val="24"/>
                <w:szCs w:val="24"/>
              </w:rPr>
              <w:t>详见第二章</w:t>
            </w:r>
          </w:p>
        </w:tc>
      </w:tr>
      <w:tr w14:paraId="15057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0989DE7">
            <w:pPr>
              <w:jc w:val="center"/>
              <w:rPr>
                <w:rFonts w:hint="eastAsia" w:ascii="宋体" w:hAnsi="宋体" w:eastAsia="宋体" w:cs="宋体"/>
                <w:sz w:val="24"/>
                <w:szCs w:val="24"/>
              </w:rPr>
            </w:pPr>
            <w:r>
              <w:rPr>
                <w:rFonts w:hint="eastAsia" w:ascii="宋体" w:hAnsi="宋体" w:eastAsia="宋体" w:cs="宋体"/>
                <w:sz w:val="24"/>
                <w:szCs w:val="24"/>
              </w:rPr>
              <w:t>4</w:t>
            </w:r>
          </w:p>
        </w:tc>
        <w:tc>
          <w:tcPr>
            <w:tcW w:w="2645" w:type="dxa"/>
            <w:tcBorders>
              <w:top w:val="single" w:color="auto" w:sz="4" w:space="0"/>
              <w:left w:val="single" w:color="auto" w:sz="4" w:space="0"/>
              <w:bottom w:val="single" w:color="auto" w:sz="4" w:space="0"/>
              <w:right w:val="single" w:color="auto" w:sz="4" w:space="0"/>
            </w:tcBorders>
            <w:vAlign w:val="center"/>
          </w:tcPr>
          <w:p w14:paraId="4F786425">
            <w:pPr>
              <w:jc w:val="center"/>
              <w:rPr>
                <w:rFonts w:hint="eastAsia" w:ascii="宋体" w:hAnsi="宋体" w:eastAsia="宋体" w:cs="宋体"/>
                <w:bCs/>
                <w:sz w:val="24"/>
                <w:szCs w:val="24"/>
              </w:rPr>
            </w:pPr>
            <w:r>
              <w:rPr>
                <w:rFonts w:hint="eastAsia" w:ascii="宋体" w:hAnsi="宋体" w:eastAsia="宋体" w:cs="宋体"/>
                <w:bCs/>
                <w:sz w:val="24"/>
                <w:szCs w:val="24"/>
              </w:rPr>
              <w:t>磋商保证金</w:t>
            </w:r>
          </w:p>
        </w:tc>
        <w:tc>
          <w:tcPr>
            <w:tcW w:w="6236" w:type="dxa"/>
            <w:tcBorders>
              <w:top w:val="single" w:color="auto" w:sz="4" w:space="0"/>
              <w:left w:val="single" w:color="auto" w:sz="4" w:space="0"/>
              <w:bottom w:val="single" w:color="auto" w:sz="4" w:space="0"/>
              <w:right w:val="single" w:color="auto" w:sz="4" w:space="0"/>
            </w:tcBorders>
            <w:vAlign w:val="center"/>
          </w:tcPr>
          <w:p w14:paraId="5C6C9A8B">
            <w:pPr>
              <w:rPr>
                <w:rFonts w:hint="eastAsia" w:ascii="宋体" w:hAnsi="宋体" w:eastAsia="宋体" w:cs="宋体"/>
                <w:bCs/>
                <w:spacing w:val="-4"/>
                <w:sz w:val="24"/>
                <w:szCs w:val="24"/>
              </w:rPr>
            </w:pPr>
            <w:r>
              <w:rPr>
                <w:rFonts w:hint="eastAsia" w:ascii="宋体" w:hAnsi="宋体" w:eastAsia="宋体" w:cs="宋体"/>
                <w:bCs/>
                <w:spacing w:val="-4"/>
                <w:sz w:val="24"/>
                <w:szCs w:val="24"/>
              </w:rPr>
              <w:t>无</w:t>
            </w:r>
          </w:p>
        </w:tc>
      </w:tr>
      <w:tr w14:paraId="4F794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298E1CA">
            <w:pPr>
              <w:jc w:val="center"/>
              <w:rPr>
                <w:rFonts w:hint="eastAsia" w:ascii="宋体" w:hAnsi="宋体" w:eastAsia="宋体" w:cs="宋体"/>
                <w:sz w:val="24"/>
                <w:szCs w:val="24"/>
              </w:rPr>
            </w:pPr>
            <w:r>
              <w:rPr>
                <w:rFonts w:hint="eastAsia" w:ascii="宋体" w:hAnsi="宋体" w:eastAsia="宋体" w:cs="宋体"/>
                <w:sz w:val="24"/>
                <w:szCs w:val="24"/>
              </w:rPr>
              <w:t>5</w:t>
            </w:r>
          </w:p>
        </w:tc>
        <w:tc>
          <w:tcPr>
            <w:tcW w:w="2645" w:type="dxa"/>
            <w:tcBorders>
              <w:top w:val="single" w:color="auto" w:sz="4" w:space="0"/>
              <w:left w:val="single" w:color="auto" w:sz="4" w:space="0"/>
              <w:bottom w:val="single" w:color="auto" w:sz="4" w:space="0"/>
              <w:right w:val="single" w:color="auto" w:sz="4" w:space="0"/>
            </w:tcBorders>
            <w:vAlign w:val="center"/>
          </w:tcPr>
          <w:p w14:paraId="10300EFA">
            <w:pPr>
              <w:jc w:val="center"/>
              <w:rPr>
                <w:rFonts w:hint="eastAsia" w:ascii="宋体" w:hAnsi="宋体" w:eastAsia="宋体" w:cs="宋体"/>
                <w:bCs/>
                <w:sz w:val="24"/>
                <w:szCs w:val="24"/>
              </w:rPr>
            </w:pPr>
            <w:r>
              <w:rPr>
                <w:rFonts w:hint="eastAsia" w:ascii="宋体" w:hAnsi="宋体" w:eastAsia="宋体" w:cs="宋体"/>
                <w:bCs/>
                <w:sz w:val="24"/>
                <w:szCs w:val="24"/>
              </w:rPr>
              <w:t>磋商报价及费用</w:t>
            </w:r>
          </w:p>
        </w:tc>
        <w:tc>
          <w:tcPr>
            <w:tcW w:w="6236" w:type="dxa"/>
            <w:tcBorders>
              <w:top w:val="single" w:color="auto" w:sz="4" w:space="0"/>
              <w:left w:val="single" w:color="auto" w:sz="4" w:space="0"/>
              <w:bottom w:val="single" w:color="auto" w:sz="4" w:space="0"/>
              <w:right w:val="single" w:color="auto" w:sz="4" w:space="0"/>
            </w:tcBorders>
            <w:vAlign w:val="center"/>
          </w:tcPr>
          <w:p w14:paraId="31594B91">
            <w:pPr>
              <w:rPr>
                <w:rFonts w:hint="eastAsia" w:ascii="宋体" w:hAnsi="宋体" w:eastAsia="宋体" w:cs="宋体"/>
                <w:bCs/>
                <w:spacing w:val="-4"/>
                <w:sz w:val="24"/>
                <w:szCs w:val="24"/>
              </w:rPr>
            </w:pPr>
            <w:r>
              <w:rPr>
                <w:rFonts w:hint="eastAsia" w:ascii="宋体" w:hAnsi="宋体" w:eastAsia="宋体" w:cs="宋体"/>
                <w:bCs/>
                <w:spacing w:val="-4"/>
                <w:sz w:val="24"/>
                <w:szCs w:val="24"/>
              </w:rPr>
              <w:t>1、本项目磋商应以人民币报价；2、不论磋商结果如何，供应商均应自行承担所有与磋商有关的全部费用；3、</w:t>
            </w:r>
            <w:r>
              <w:rPr>
                <w:rFonts w:hint="eastAsia" w:ascii="宋体" w:hAnsi="宋体" w:eastAsia="宋体" w:cs="宋体"/>
                <w:b/>
                <w:sz w:val="24"/>
                <w:szCs w:val="24"/>
              </w:rPr>
              <w:t>本项目招标代理服务费按</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23800</w:t>
            </w:r>
            <w:r>
              <w:rPr>
                <w:rFonts w:hint="eastAsia" w:ascii="宋体" w:hAnsi="宋体" w:eastAsia="宋体" w:cs="宋体"/>
                <w:b/>
                <w:sz w:val="24"/>
                <w:szCs w:val="24"/>
                <w:highlight w:val="none"/>
              </w:rPr>
              <w:t>元）收</w:t>
            </w:r>
            <w:r>
              <w:rPr>
                <w:rFonts w:hint="eastAsia" w:ascii="宋体" w:hAnsi="宋体" w:eastAsia="宋体" w:cs="宋体"/>
                <w:b/>
                <w:sz w:val="24"/>
                <w:szCs w:val="24"/>
              </w:rPr>
              <w:t>取，由供应商在领取成交通知书时一次性支付，由供应商自行考虑计入报价。</w:t>
            </w:r>
          </w:p>
        </w:tc>
      </w:tr>
      <w:tr w14:paraId="06D8B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A771F93">
            <w:pPr>
              <w:jc w:val="center"/>
              <w:rPr>
                <w:rFonts w:hint="eastAsia" w:ascii="宋体" w:hAnsi="宋体" w:eastAsia="宋体" w:cs="宋体"/>
                <w:sz w:val="24"/>
                <w:szCs w:val="24"/>
              </w:rPr>
            </w:pPr>
            <w:r>
              <w:rPr>
                <w:rFonts w:hint="eastAsia" w:ascii="宋体" w:hAnsi="宋体" w:eastAsia="宋体" w:cs="宋体"/>
                <w:sz w:val="24"/>
                <w:szCs w:val="24"/>
              </w:rPr>
              <w:t>6</w:t>
            </w:r>
          </w:p>
        </w:tc>
        <w:tc>
          <w:tcPr>
            <w:tcW w:w="2645" w:type="dxa"/>
            <w:tcBorders>
              <w:top w:val="single" w:color="auto" w:sz="4" w:space="0"/>
              <w:left w:val="single" w:color="auto" w:sz="4" w:space="0"/>
              <w:bottom w:val="single" w:color="auto" w:sz="4" w:space="0"/>
              <w:right w:val="single" w:color="auto" w:sz="4" w:space="0"/>
            </w:tcBorders>
            <w:vAlign w:val="center"/>
          </w:tcPr>
          <w:p w14:paraId="47ABD482">
            <w:pPr>
              <w:jc w:val="center"/>
              <w:rPr>
                <w:rFonts w:hint="eastAsia" w:ascii="宋体" w:hAnsi="宋体" w:eastAsia="宋体" w:cs="宋体"/>
                <w:bCs/>
                <w:sz w:val="24"/>
                <w:szCs w:val="24"/>
                <w:highlight w:val="none"/>
                <w:lang w:eastAsia="zh-CN"/>
              </w:rPr>
            </w:pPr>
            <w:r>
              <w:rPr>
                <w:rFonts w:hint="eastAsia" w:ascii="宋体" w:hAnsi="宋体" w:eastAsia="宋体" w:cs="宋体"/>
                <w:b w:val="0"/>
                <w:bCs/>
                <w:sz w:val="24"/>
                <w:szCs w:val="24"/>
                <w:highlight w:val="none"/>
                <w:lang w:eastAsia="zh-CN"/>
              </w:rPr>
              <w:t>工期</w:t>
            </w:r>
          </w:p>
        </w:tc>
        <w:tc>
          <w:tcPr>
            <w:tcW w:w="6236" w:type="dxa"/>
            <w:tcBorders>
              <w:top w:val="single" w:color="auto" w:sz="4" w:space="0"/>
              <w:left w:val="single" w:color="auto" w:sz="4" w:space="0"/>
              <w:bottom w:val="single" w:color="auto" w:sz="4" w:space="0"/>
              <w:right w:val="single" w:color="auto" w:sz="4" w:space="0"/>
            </w:tcBorders>
            <w:vAlign w:val="center"/>
          </w:tcPr>
          <w:p w14:paraId="0A8C0457">
            <w:pPr>
              <w:rPr>
                <w:rFonts w:hint="eastAsia" w:ascii="宋体" w:hAnsi="宋体" w:eastAsia="宋体" w:cs="宋体"/>
                <w:bCs/>
                <w:spacing w:val="-4"/>
                <w:sz w:val="24"/>
                <w:szCs w:val="24"/>
                <w:highlight w:val="none"/>
                <w:lang w:eastAsia="zh-CN"/>
              </w:rPr>
            </w:pPr>
            <w:r>
              <w:rPr>
                <w:rFonts w:hint="eastAsia" w:ascii="宋体" w:hAnsi="宋体" w:cs="宋体"/>
                <w:bCs/>
                <w:spacing w:val="-4"/>
                <w:sz w:val="24"/>
                <w:szCs w:val="24"/>
                <w:highlight w:val="none"/>
                <w:lang w:val="en-US" w:eastAsia="zh-CN"/>
              </w:rPr>
              <w:t>120</w:t>
            </w:r>
            <w:r>
              <w:rPr>
                <w:rFonts w:hint="eastAsia" w:ascii="宋体" w:hAnsi="宋体" w:eastAsia="宋体" w:cs="宋体"/>
                <w:bCs/>
                <w:spacing w:val="-4"/>
                <w:sz w:val="24"/>
                <w:szCs w:val="24"/>
                <w:highlight w:val="none"/>
                <w:lang w:val="en-US" w:eastAsia="zh-CN"/>
              </w:rPr>
              <w:t>日历天</w:t>
            </w:r>
          </w:p>
        </w:tc>
      </w:tr>
      <w:tr w14:paraId="4F9B4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06D279C1">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645" w:type="dxa"/>
            <w:tcBorders>
              <w:top w:val="single" w:color="auto" w:sz="4" w:space="0"/>
              <w:left w:val="single" w:color="auto" w:sz="4" w:space="0"/>
              <w:bottom w:val="single" w:color="auto" w:sz="4" w:space="0"/>
              <w:right w:val="single" w:color="auto" w:sz="4" w:space="0"/>
            </w:tcBorders>
            <w:vAlign w:val="center"/>
          </w:tcPr>
          <w:p w14:paraId="22116A48">
            <w:pPr>
              <w:jc w:val="center"/>
              <w:rPr>
                <w:rFonts w:hint="eastAsia" w:ascii="宋体" w:hAnsi="宋体" w:eastAsia="宋体" w:cs="宋体"/>
                <w:bCs/>
                <w:sz w:val="24"/>
                <w:szCs w:val="24"/>
              </w:rPr>
            </w:pPr>
            <w:r>
              <w:rPr>
                <w:rFonts w:hint="eastAsia" w:ascii="宋体" w:hAnsi="宋体" w:eastAsia="宋体" w:cs="宋体"/>
                <w:bCs/>
                <w:sz w:val="24"/>
                <w:szCs w:val="24"/>
              </w:rPr>
              <w:t>磋商答疑时间</w:t>
            </w:r>
          </w:p>
        </w:tc>
        <w:tc>
          <w:tcPr>
            <w:tcW w:w="6236" w:type="dxa"/>
            <w:tcBorders>
              <w:top w:val="single" w:color="auto" w:sz="4" w:space="0"/>
              <w:left w:val="single" w:color="auto" w:sz="4" w:space="0"/>
              <w:bottom w:val="single" w:color="auto" w:sz="4" w:space="0"/>
              <w:right w:val="single" w:color="auto" w:sz="4" w:space="0"/>
            </w:tcBorders>
            <w:vAlign w:val="center"/>
          </w:tcPr>
          <w:p w14:paraId="09F02CD7">
            <w:pPr>
              <w:rPr>
                <w:rFonts w:hint="eastAsia" w:ascii="宋体" w:hAnsi="宋体" w:eastAsia="宋体" w:cs="宋体"/>
                <w:sz w:val="24"/>
                <w:szCs w:val="24"/>
              </w:rPr>
            </w:pPr>
            <w:r>
              <w:rPr>
                <w:rFonts w:hint="eastAsia" w:ascii="宋体" w:hAnsi="宋体" w:eastAsia="宋体" w:cs="宋体"/>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组织机构将在规定的时间内统一进行澄清和修改，并以电子邮件形式通知所有认购公开招标采购文件的供应商。供应商未按规定要求提出的，则视同认可公开招标采购文件，但法律法规及规范性文件有明确规定的除外。</w:t>
            </w:r>
          </w:p>
        </w:tc>
      </w:tr>
      <w:tr w14:paraId="4AE6E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EF07DA8">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645" w:type="dxa"/>
            <w:tcBorders>
              <w:top w:val="single" w:color="auto" w:sz="4" w:space="0"/>
              <w:left w:val="single" w:color="auto" w:sz="4" w:space="0"/>
              <w:bottom w:val="single" w:color="auto" w:sz="4" w:space="0"/>
              <w:right w:val="single" w:color="auto" w:sz="4" w:space="0"/>
            </w:tcBorders>
            <w:vAlign w:val="center"/>
          </w:tcPr>
          <w:p w14:paraId="1DD9CFA6">
            <w:pPr>
              <w:jc w:val="center"/>
              <w:rPr>
                <w:rFonts w:hint="eastAsia" w:ascii="宋体" w:hAnsi="宋体" w:eastAsia="宋体" w:cs="宋体"/>
                <w:bCs/>
                <w:sz w:val="24"/>
                <w:szCs w:val="24"/>
              </w:rPr>
            </w:pPr>
            <w:r>
              <w:rPr>
                <w:rFonts w:hint="eastAsia" w:ascii="宋体" w:hAnsi="宋体" w:eastAsia="宋体" w:cs="宋体"/>
                <w:bCs/>
                <w:sz w:val="24"/>
                <w:szCs w:val="24"/>
              </w:rPr>
              <w:t>磋商响应截止时间</w:t>
            </w:r>
          </w:p>
          <w:p w14:paraId="0F2535E5">
            <w:pPr>
              <w:jc w:val="center"/>
              <w:rPr>
                <w:rFonts w:hint="eastAsia" w:ascii="宋体" w:hAnsi="宋体" w:eastAsia="宋体" w:cs="宋体"/>
                <w:bCs/>
                <w:sz w:val="24"/>
                <w:szCs w:val="24"/>
              </w:rPr>
            </w:pPr>
            <w:r>
              <w:rPr>
                <w:rFonts w:hint="eastAsia" w:ascii="宋体" w:hAnsi="宋体" w:eastAsia="宋体" w:cs="宋体"/>
                <w:bCs/>
                <w:sz w:val="24"/>
                <w:szCs w:val="24"/>
              </w:rPr>
              <w:t>及地点</w:t>
            </w:r>
          </w:p>
        </w:tc>
        <w:tc>
          <w:tcPr>
            <w:tcW w:w="6236" w:type="dxa"/>
            <w:tcBorders>
              <w:top w:val="single" w:color="auto" w:sz="4" w:space="0"/>
              <w:left w:val="single" w:color="auto" w:sz="4" w:space="0"/>
              <w:bottom w:val="single" w:color="auto" w:sz="4" w:space="0"/>
              <w:right w:val="single" w:color="auto" w:sz="4" w:space="0"/>
            </w:tcBorders>
            <w:vAlign w:val="center"/>
          </w:tcPr>
          <w:p w14:paraId="4D1A7AE8">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eastAsia="zh-CN"/>
              </w:rPr>
              <w:t>日14:00</w:t>
            </w:r>
            <w:r>
              <w:rPr>
                <w:rFonts w:hint="eastAsia" w:ascii="宋体" w:hAnsi="宋体" w:eastAsia="宋体" w:cs="宋体"/>
                <w:sz w:val="24"/>
                <w:szCs w:val="24"/>
                <w:highlight w:val="none"/>
              </w:rPr>
              <w:t>时</w:t>
            </w:r>
          </w:p>
          <w:p w14:paraId="297CED4D">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吴兴区公共资源交易中心开标室【湖州市吴兴区区府路 1188 号总部自由港 </w:t>
            </w:r>
            <w:r>
              <w:rPr>
                <w:rFonts w:hint="eastAsia" w:ascii="宋体" w:hAnsi="宋体" w:eastAsia="宋体" w:cs="宋体"/>
                <w:sz w:val="24"/>
                <w:szCs w:val="24"/>
                <w:highlight w:val="none"/>
                <w:lang w:val="en-US"/>
              </w:rPr>
              <w:t>E</w:t>
            </w:r>
            <w:r>
              <w:rPr>
                <w:rFonts w:hint="eastAsia" w:ascii="宋体" w:hAnsi="宋体" w:eastAsia="宋体" w:cs="宋体"/>
                <w:sz w:val="24"/>
                <w:szCs w:val="24"/>
                <w:highlight w:val="none"/>
              </w:rPr>
              <w:t xml:space="preserve"> 幢</w:t>
            </w:r>
            <w:r>
              <w:rPr>
                <w:rFonts w:hint="eastAsia" w:ascii="宋体" w:hAnsi="宋体" w:eastAsia="宋体" w:cs="宋体"/>
                <w:sz w:val="24"/>
                <w:szCs w:val="24"/>
                <w:highlight w:val="none"/>
                <w:lang w:val="en-US"/>
              </w:rPr>
              <w:t>4楼</w:t>
            </w:r>
            <w:r>
              <w:rPr>
                <w:rFonts w:hint="eastAsia" w:ascii="宋体" w:hAnsi="宋体" w:eastAsia="宋体" w:cs="宋体"/>
                <w:sz w:val="24"/>
                <w:szCs w:val="24"/>
                <w:highlight w:val="none"/>
              </w:rPr>
              <w:t>】。</w:t>
            </w:r>
          </w:p>
        </w:tc>
      </w:tr>
      <w:tr w14:paraId="381B7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D92A77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645" w:type="dxa"/>
            <w:tcBorders>
              <w:top w:val="single" w:color="auto" w:sz="4" w:space="0"/>
              <w:left w:val="single" w:color="auto" w:sz="4" w:space="0"/>
              <w:bottom w:val="single" w:color="auto" w:sz="4" w:space="0"/>
              <w:right w:val="single" w:color="auto" w:sz="4" w:space="0"/>
            </w:tcBorders>
            <w:vAlign w:val="center"/>
          </w:tcPr>
          <w:p w14:paraId="3F9C3AE1">
            <w:pPr>
              <w:jc w:val="center"/>
              <w:rPr>
                <w:rFonts w:hint="eastAsia" w:ascii="宋体" w:hAnsi="宋体" w:eastAsia="宋体" w:cs="宋体"/>
                <w:bCs/>
                <w:sz w:val="24"/>
                <w:szCs w:val="24"/>
              </w:rPr>
            </w:pPr>
            <w:r>
              <w:rPr>
                <w:rFonts w:hint="eastAsia" w:ascii="宋体" w:hAnsi="宋体" w:eastAsia="宋体" w:cs="宋体"/>
                <w:bCs/>
                <w:sz w:val="24"/>
                <w:szCs w:val="24"/>
              </w:rPr>
              <w:t>磋商时间及地点</w:t>
            </w:r>
          </w:p>
        </w:tc>
        <w:tc>
          <w:tcPr>
            <w:tcW w:w="6236" w:type="dxa"/>
            <w:tcBorders>
              <w:top w:val="single" w:color="auto" w:sz="4" w:space="0"/>
              <w:left w:val="single" w:color="auto" w:sz="4" w:space="0"/>
              <w:bottom w:val="single" w:color="auto" w:sz="4" w:space="0"/>
              <w:right w:val="single" w:color="auto" w:sz="4" w:space="0"/>
            </w:tcBorders>
            <w:vAlign w:val="center"/>
          </w:tcPr>
          <w:p w14:paraId="2EF087D7">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2025年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lang w:eastAsia="zh-CN"/>
              </w:rPr>
              <w:t>日14:00</w:t>
            </w:r>
            <w:r>
              <w:rPr>
                <w:rFonts w:hint="eastAsia" w:ascii="宋体" w:hAnsi="宋体" w:eastAsia="宋体" w:cs="宋体"/>
                <w:sz w:val="24"/>
                <w:szCs w:val="24"/>
                <w:highlight w:val="none"/>
              </w:rPr>
              <w:t>时</w:t>
            </w:r>
          </w:p>
          <w:p w14:paraId="2F24D6FA">
            <w:pPr>
              <w:rPr>
                <w:rFonts w:hint="eastAsia" w:ascii="宋体" w:hAnsi="宋体" w:eastAsia="宋体" w:cs="宋体"/>
                <w:sz w:val="24"/>
                <w:szCs w:val="24"/>
                <w:highlight w:val="none"/>
              </w:rPr>
            </w:pPr>
            <w:r>
              <w:rPr>
                <w:rFonts w:hint="eastAsia" w:ascii="宋体" w:hAnsi="宋体" w:eastAsia="宋体" w:cs="宋体"/>
                <w:sz w:val="24"/>
                <w:szCs w:val="24"/>
                <w:highlight w:val="none"/>
              </w:rPr>
              <w:t>吴兴区公共资源交易中心开标室</w:t>
            </w:r>
            <w:r>
              <w:rPr>
                <w:rFonts w:hint="eastAsia" w:ascii="宋体" w:hAnsi="宋体" w:eastAsia="宋体" w:cs="宋体"/>
                <w:spacing w:val="-2"/>
                <w:sz w:val="24"/>
                <w:szCs w:val="24"/>
                <w:highlight w:val="none"/>
              </w:rPr>
              <w:t>【湖州市吴兴区</w:t>
            </w:r>
            <w:r>
              <w:rPr>
                <w:rFonts w:hint="eastAsia" w:ascii="宋体" w:hAnsi="宋体" w:eastAsia="宋体" w:cs="宋体"/>
                <w:spacing w:val="-15"/>
                <w:sz w:val="24"/>
                <w:szCs w:val="24"/>
                <w:highlight w:val="none"/>
              </w:rPr>
              <w:t xml:space="preserve">区府路 </w:t>
            </w:r>
            <w:r>
              <w:rPr>
                <w:rFonts w:hint="eastAsia" w:ascii="宋体" w:hAnsi="宋体" w:eastAsia="宋体" w:cs="宋体"/>
                <w:sz w:val="24"/>
                <w:szCs w:val="24"/>
                <w:highlight w:val="none"/>
              </w:rPr>
              <w:t>1188</w:t>
            </w:r>
            <w:r>
              <w:rPr>
                <w:rFonts w:hint="eastAsia" w:ascii="宋体" w:hAnsi="宋体" w:eastAsia="宋体" w:cs="宋体"/>
                <w:spacing w:val="-2"/>
                <w:sz w:val="24"/>
                <w:szCs w:val="24"/>
                <w:highlight w:val="none"/>
              </w:rPr>
              <w:t xml:space="preserve">号总部自由港 </w:t>
            </w:r>
            <w:r>
              <w:rPr>
                <w:rFonts w:hint="eastAsia" w:ascii="宋体" w:hAnsi="宋体" w:eastAsia="宋体" w:cs="宋体"/>
                <w:spacing w:val="-2"/>
                <w:sz w:val="24"/>
                <w:szCs w:val="24"/>
                <w:highlight w:val="none"/>
                <w:lang w:val="en-US"/>
              </w:rPr>
              <w:t>E</w:t>
            </w:r>
            <w:r>
              <w:rPr>
                <w:rFonts w:hint="eastAsia" w:ascii="宋体" w:hAnsi="宋体" w:eastAsia="宋体" w:cs="宋体"/>
                <w:spacing w:val="-2"/>
                <w:sz w:val="24"/>
                <w:szCs w:val="24"/>
                <w:highlight w:val="none"/>
              </w:rPr>
              <w:t xml:space="preserve"> 幢</w:t>
            </w:r>
            <w:r>
              <w:rPr>
                <w:rFonts w:hint="eastAsia" w:ascii="宋体" w:hAnsi="宋体" w:eastAsia="宋体" w:cs="宋体"/>
                <w:spacing w:val="-2"/>
                <w:sz w:val="24"/>
                <w:szCs w:val="24"/>
                <w:highlight w:val="none"/>
                <w:lang w:val="en-US"/>
              </w:rPr>
              <w:t>4楼</w:t>
            </w:r>
            <w:r>
              <w:rPr>
                <w:rFonts w:hint="eastAsia" w:ascii="宋体" w:hAnsi="宋体" w:eastAsia="宋体" w:cs="宋体"/>
                <w:sz w:val="24"/>
                <w:szCs w:val="24"/>
                <w:highlight w:val="none"/>
              </w:rPr>
              <w:t>】。</w:t>
            </w:r>
          </w:p>
        </w:tc>
      </w:tr>
      <w:tr w14:paraId="2230E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A64FEB7">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2645" w:type="dxa"/>
            <w:tcBorders>
              <w:top w:val="single" w:color="auto" w:sz="4" w:space="0"/>
              <w:left w:val="single" w:color="auto" w:sz="4" w:space="0"/>
              <w:bottom w:val="single" w:color="auto" w:sz="4" w:space="0"/>
              <w:right w:val="single" w:color="auto" w:sz="4" w:space="0"/>
            </w:tcBorders>
            <w:vAlign w:val="center"/>
          </w:tcPr>
          <w:p w14:paraId="78ACA3C9">
            <w:pPr>
              <w:jc w:val="center"/>
              <w:rPr>
                <w:rFonts w:hint="eastAsia" w:ascii="宋体" w:hAnsi="宋体" w:eastAsia="宋体" w:cs="宋体"/>
                <w:sz w:val="24"/>
                <w:szCs w:val="24"/>
              </w:rPr>
            </w:pPr>
            <w:r>
              <w:rPr>
                <w:rFonts w:hint="eastAsia" w:ascii="宋体" w:hAnsi="宋体" w:eastAsia="宋体" w:cs="宋体"/>
                <w:sz w:val="24"/>
                <w:szCs w:val="24"/>
              </w:rPr>
              <w:t>响应文件的制作及组成</w:t>
            </w:r>
          </w:p>
        </w:tc>
        <w:tc>
          <w:tcPr>
            <w:tcW w:w="6236" w:type="dxa"/>
            <w:tcBorders>
              <w:top w:val="single" w:color="auto" w:sz="4" w:space="0"/>
              <w:left w:val="single" w:color="auto" w:sz="4" w:space="0"/>
              <w:bottom w:val="single" w:color="auto" w:sz="4" w:space="0"/>
              <w:right w:val="single" w:color="auto" w:sz="4" w:space="0"/>
            </w:tcBorders>
            <w:vAlign w:val="center"/>
          </w:tcPr>
          <w:p w14:paraId="5E4C5055">
            <w:pPr>
              <w:rPr>
                <w:rFonts w:hint="eastAsia" w:ascii="宋体" w:hAnsi="宋体" w:eastAsia="宋体" w:cs="宋体"/>
                <w:color w:val="000000"/>
                <w:sz w:val="24"/>
                <w:szCs w:val="24"/>
              </w:rPr>
            </w:pPr>
            <w:r>
              <w:rPr>
                <w:rFonts w:hint="eastAsia" w:ascii="宋体" w:hAnsi="宋体" w:eastAsia="宋体" w:cs="宋体"/>
                <w:b/>
                <w:bCs/>
                <w:color w:val="000000"/>
                <w:sz w:val="24"/>
                <w:szCs w:val="24"/>
              </w:rPr>
              <w:t>(1)响应文件组成：</w:t>
            </w:r>
            <w:r>
              <w:rPr>
                <w:rFonts w:hint="eastAsia" w:ascii="宋体" w:hAnsi="宋体" w:eastAsia="宋体" w:cs="宋体"/>
                <w:color w:val="000000"/>
                <w:sz w:val="24"/>
                <w:szCs w:val="24"/>
              </w:rPr>
              <w:t>资格文件、技术商务资信文件、首次报价文件和最终报价文件。</w:t>
            </w:r>
          </w:p>
          <w:p w14:paraId="7E06CEFF">
            <w:pPr>
              <w:rPr>
                <w:rFonts w:hint="eastAsia" w:ascii="宋体" w:hAnsi="宋体" w:eastAsia="宋体" w:cs="宋体"/>
                <w:color w:val="000000"/>
                <w:sz w:val="24"/>
                <w:szCs w:val="24"/>
              </w:rPr>
            </w:pPr>
            <w:r>
              <w:rPr>
                <w:rFonts w:hint="eastAsia" w:ascii="宋体" w:hAnsi="宋体" w:eastAsia="宋体" w:cs="宋体"/>
                <w:b/>
                <w:bCs/>
                <w:color w:val="000000"/>
                <w:sz w:val="24"/>
                <w:szCs w:val="24"/>
              </w:rPr>
              <w:t>(2)响应文件编制：</w:t>
            </w:r>
            <w:r>
              <w:rPr>
                <w:rFonts w:hint="eastAsia" w:ascii="宋体" w:hAnsi="宋体" w:eastAsia="宋体" w:cs="宋体"/>
                <w:color w:val="000000"/>
                <w:sz w:val="24"/>
                <w:szCs w:val="24"/>
              </w:rPr>
              <w:t>供应商应先安装“政采云电子交易客户端”，并按照本竞争性磋商文件和“政采云平台”的要求，通过“政采云电子交易客户端”编制并加密响应文件。</w:t>
            </w:r>
          </w:p>
          <w:p w14:paraId="772BECCD">
            <w:pPr>
              <w:rPr>
                <w:rFonts w:hint="eastAsia" w:ascii="宋体" w:hAnsi="宋体" w:eastAsia="宋体" w:cs="宋体"/>
                <w:color w:val="000000"/>
                <w:sz w:val="24"/>
                <w:szCs w:val="24"/>
              </w:rPr>
            </w:pPr>
            <w:r>
              <w:rPr>
                <w:rFonts w:hint="eastAsia" w:ascii="宋体" w:hAnsi="宋体" w:eastAsia="宋体" w:cs="宋体"/>
                <w:b/>
                <w:bCs/>
                <w:color w:val="000000"/>
                <w:sz w:val="24"/>
                <w:szCs w:val="24"/>
              </w:rPr>
              <w:t>(3)响应文件的形式：</w:t>
            </w:r>
            <w:r>
              <w:rPr>
                <w:rFonts w:hint="eastAsia" w:ascii="宋体" w:hAnsi="宋体" w:eastAsia="宋体" w:cs="宋体"/>
                <w:color w:val="000000"/>
                <w:sz w:val="24"/>
                <w:szCs w:val="24"/>
              </w:rPr>
              <w:t>电子响应文件（包括“电子加密投响应文件”和“备份响应文件”，在磋商响应文件编制完成后同时生成）。</w:t>
            </w:r>
          </w:p>
          <w:p w14:paraId="39D39F68">
            <w:pPr>
              <w:rPr>
                <w:rFonts w:hint="eastAsia" w:ascii="宋体" w:hAnsi="宋体" w:eastAsia="宋体" w:cs="宋体"/>
                <w:color w:val="000000"/>
                <w:sz w:val="24"/>
                <w:szCs w:val="24"/>
              </w:rPr>
            </w:pPr>
            <w:r>
              <w:rPr>
                <w:rFonts w:hint="eastAsia" w:ascii="宋体" w:hAnsi="宋体" w:eastAsia="宋体" w:cs="宋体"/>
                <w:color w:val="000000"/>
                <w:sz w:val="24"/>
                <w:szCs w:val="24"/>
                <w:lang w:val="en-US"/>
              </w:rPr>
              <w:t>3.1</w:t>
            </w:r>
            <w:r>
              <w:rPr>
                <w:rFonts w:hint="eastAsia" w:ascii="宋体" w:hAnsi="宋体" w:eastAsia="宋体" w:cs="宋体"/>
                <w:color w:val="000000"/>
                <w:sz w:val="24"/>
                <w:szCs w:val="24"/>
              </w:rPr>
              <w:t>“电子加密响应文件”是指通过“政采云电子交易客户端”完成磋商响应文件编制后生成并加密的数据电文形式的响应文件；</w:t>
            </w:r>
          </w:p>
          <w:p w14:paraId="70337FFC">
            <w:pP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3.2</w:t>
            </w:r>
            <w:r>
              <w:rPr>
                <w:rFonts w:hint="eastAsia" w:ascii="宋体" w:hAnsi="宋体" w:eastAsia="宋体" w:cs="宋体"/>
                <w:color w:val="000000"/>
                <w:sz w:val="24"/>
                <w:szCs w:val="24"/>
              </w:rPr>
              <w:t>“备份响应文件”是指与“电子加密响应文件”同时生成的数据电文形式的电子文件，其他方式编制的备份响应文件无效。</w:t>
            </w:r>
            <w:r>
              <w:rPr>
                <w:rFonts w:hint="eastAsia" w:ascii="宋体" w:hAnsi="宋体" w:eastAsia="宋体" w:cs="宋体"/>
                <w:b/>
                <w:bCs/>
                <w:color w:val="000000"/>
                <w:sz w:val="24"/>
                <w:szCs w:val="24"/>
              </w:rPr>
              <w:t>仅在出现解密异常情况下使用。</w:t>
            </w:r>
          </w:p>
          <w:p w14:paraId="5E5D07BB">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rPr>
              <w:t>4</w:t>
            </w:r>
            <w:r>
              <w:rPr>
                <w:rFonts w:hint="eastAsia" w:ascii="宋体" w:hAnsi="宋体" w:eastAsia="宋体" w:cs="宋体"/>
                <w:b/>
                <w:bCs/>
                <w:color w:val="000000"/>
                <w:sz w:val="24"/>
                <w:szCs w:val="24"/>
              </w:rPr>
              <w:t>)响应文件份数：</w:t>
            </w:r>
          </w:p>
          <w:p w14:paraId="20E0962C">
            <w:pPr>
              <w:rPr>
                <w:rFonts w:hint="eastAsia" w:ascii="宋体" w:hAnsi="宋体" w:eastAsia="宋体" w:cs="宋体"/>
                <w:color w:val="000000"/>
                <w:sz w:val="24"/>
                <w:szCs w:val="24"/>
              </w:rPr>
            </w:pPr>
            <w:r>
              <w:rPr>
                <w:rFonts w:hint="eastAsia" w:ascii="宋体" w:hAnsi="宋体" w:eastAsia="宋体" w:cs="宋体"/>
                <w:color w:val="000000"/>
                <w:sz w:val="24"/>
                <w:szCs w:val="24"/>
                <w:lang w:val="en-US"/>
              </w:rPr>
              <w:t>4.1</w:t>
            </w:r>
            <w:r>
              <w:rPr>
                <w:rFonts w:hint="eastAsia" w:ascii="宋体" w:hAnsi="宋体" w:eastAsia="宋体" w:cs="宋体"/>
                <w:color w:val="000000"/>
                <w:sz w:val="24"/>
                <w:szCs w:val="24"/>
              </w:rPr>
              <w:t>“电子加密响应文件”：在线上传递交一</w:t>
            </w:r>
            <w:r>
              <w:rPr>
                <w:rFonts w:hint="eastAsia" w:ascii="宋体" w:hAnsi="宋体" w:eastAsia="宋体" w:cs="宋体"/>
                <w:color w:val="000000"/>
                <w:sz w:val="24"/>
                <w:szCs w:val="24"/>
                <w:highlight w:val="none"/>
              </w:rPr>
              <w:t>份；</w:t>
            </w:r>
          </w:p>
        </w:tc>
      </w:tr>
      <w:tr w14:paraId="43AC5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FA326A3">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2645" w:type="dxa"/>
            <w:tcBorders>
              <w:top w:val="single" w:color="auto" w:sz="4" w:space="0"/>
              <w:left w:val="single" w:color="auto" w:sz="4" w:space="0"/>
              <w:bottom w:val="single" w:color="auto" w:sz="4" w:space="0"/>
              <w:right w:val="single" w:color="auto" w:sz="4" w:space="0"/>
            </w:tcBorders>
            <w:vAlign w:val="center"/>
          </w:tcPr>
          <w:p w14:paraId="38E49213">
            <w:pPr>
              <w:jc w:val="center"/>
              <w:rPr>
                <w:rFonts w:hint="eastAsia" w:ascii="宋体" w:hAnsi="宋体" w:eastAsia="宋体" w:cs="宋体"/>
                <w:sz w:val="24"/>
                <w:szCs w:val="24"/>
              </w:rPr>
            </w:pPr>
            <w:r>
              <w:rPr>
                <w:rFonts w:hint="eastAsia" w:ascii="宋体" w:hAnsi="宋体" w:eastAsia="宋体" w:cs="宋体"/>
                <w:sz w:val="24"/>
                <w:szCs w:val="24"/>
              </w:rPr>
              <w:t>响应文件</w:t>
            </w:r>
            <w:r>
              <w:rPr>
                <w:rFonts w:hint="eastAsia" w:ascii="宋体" w:hAnsi="宋体" w:eastAsia="宋体" w:cs="宋体"/>
                <w:bCs/>
                <w:sz w:val="24"/>
                <w:szCs w:val="24"/>
              </w:rPr>
              <w:t>的上传、递交</w:t>
            </w:r>
          </w:p>
        </w:tc>
        <w:tc>
          <w:tcPr>
            <w:tcW w:w="6236" w:type="dxa"/>
            <w:tcBorders>
              <w:top w:val="single" w:color="auto" w:sz="4" w:space="0"/>
              <w:left w:val="single" w:color="auto" w:sz="4" w:space="0"/>
              <w:bottom w:val="single" w:color="auto" w:sz="4" w:space="0"/>
              <w:right w:val="single" w:color="auto" w:sz="4" w:space="0"/>
            </w:tcBorders>
            <w:vAlign w:val="center"/>
          </w:tcPr>
          <w:p w14:paraId="44ED45BE">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rPr>
              <w:t>1</w:t>
            </w:r>
            <w:r>
              <w:rPr>
                <w:rFonts w:hint="eastAsia" w:ascii="宋体" w:hAnsi="宋体" w:eastAsia="宋体" w:cs="宋体"/>
                <w:b/>
                <w:bCs/>
                <w:color w:val="000000"/>
                <w:sz w:val="24"/>
                <w:szCs w:val="24"/>
              </w:rPr>
              <w:t>)“电子加密响应文件”的上传、递交：</w:t>
            </w:r>
          </w:p>
          <w:p w14:paraId="7209E926">
            <w:pPr>
              <w:rPr>
                <w:rFonts w:hint="eastAsia" w:ascii="宋体" w:hAnsi="宋体" w:eastAsia="宋体" w:cs="宋体"/>
                <w:color w:val="000000"/>
                <w:sz w:val="24"/>
                <w:szCs w:val="24"/>
              </w:rPr>
            </w:pPr>
            <w:r>
              <w:rPr>
                <w:rFonts w:hint="eastAsia" w:ascii="宋体" w:hAnsi="宋体" w:eastAsia="宋体" w:cs="宋体"/>
                <w:color w:val="000000"/>
                <w:sz w:val="24"/>
                <w:szCs w:val="24"/>
                <w:lang w:val="en-US"/>
              </w:rPr>
              <w:t>1.1</w:t>
            </w:r>
            <w:r>
              <w:rPr>
                <w:rFonts w:hint="eastAsia" w:ascii="宋体" w:hAnsi="宋体" w:eastAsia="宋体" w:cs="宋体"/>
                <w:color w:val="000000"/>
                <w:sz w:val="24"/>
                <w:szCs w:val="24"/>
              </w:rPr>
              <w:t>.供应商应在磋商截止时间前将“电子加密响应文件”成功上传递交至“政府采购云平台”，否则磋商无效。</w:t>
            </w:r>
          </w:p>
          <w:p w14:paraId="13286EE9">
            <w:pPr>
              <w:rPr>
                <w:rFonts w:hint="eastAsia" w:ascii="宋体" w:hAnsi="宋体" w:eastAsia="宋体" w:cs="宋体"/>
                <w:color w:val="000000"/>
                <w:sz w:val="24"/>
                <w:szCs w:val="24"/>
              </w:rPr>
            </w:pPr>
            <w:r>
              <w:rPr>
                <w:rFonts w:hint="eastAsia" w:ascii="宋体" w:hAnsi="宋体" w:eastAsia="宋体" w:cs="宋体"/>
                <w:color w:val="000000"/>
                <w:sz w:val="24"/>
                <w:szCs w:val="24"/>
                <w:lang w:val="en-US"/>
              </w:rPr>
              <w:t>1.2</w:t>
            </w:r>
            <w:r>
              <w:rPr>
                <w:rFonts w:hint="eastAsia" w:ascii="宋体" w:hAnsi="宋体" w:eastAsia="宋体" w:cs="宋体"/>
                <w:color w:val="000000"/>
                <w:sz w:val="24"/>
                <w:szCs w:val="24"/>
              </w:rPr>
              <w:t>.“电子加密响应文件”成功上传递交后，供应商可自行打印响应文件接收回执。</w:t>
            </w:r>
          </w:p>
          <w:p w14:paraId="44380BDA">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rPr>
              <w:t>2</w:t>
            </w:r>
            <w:r>
              <w:rPr>
                <w:rFonts w:hint="eastAsia" w:ascii="宋体" w:hAnsi="宋体" w:eastAsia="宋体" w:cs="宋体"/>
                <w:b/>
                <w:bCs/>
                <w:color w:val="000000"/>
                <w:sz w:val="24"/>
                <w:szCs w:val="24"/>
              </w:rPr>
              <w:t>)“备份响应文件”的上传、递交：</w:t>
            </w:r>
          </w:p>
          <w:p w14:paraId="0D8E6C84">
            <w:pPr>
              <w:rPr>
                <w:rFonts w:hint="eastAsia" w:ascii="宋体" w:hAnsi="宋体" w:eastAsia="宋体" w:cs="宋体"/>
                <w:color w:val="000000"/>
                <w:sz w:val="24"/>
                <w:szCs w:val="24"/>
              </w:rPr>
            </w:pPr>
            <w:r>
              <w:rPr>
                <w:rFonts w:hint="eastAsia" w:ascii="宋体" w:hAnsi="宋体" w:eastAsia="宋体" w:cs="宋体"/>
                <w:color w:val="000000"/>
                <w:sz w:val="24"/>
                <w:szCs w:val="24"/>
                <w:lang w:val="en-US"/>
              </w:rPr>
              <w:t>2.1.</w:t>
            </w:r>
            <w:r>
              <w:rPr>
                <w:rFonts w:hint="eastAsia" w:ascii="宋体" w:hAnsi="宋体" w:eastAsia="宋体" w:cs="宋体"/>
                <w:color w:val="000000"/>
                <w:sz w:val="24"/>
                <w:szCs w:val="24"/>
              </w:rPr>
              <w:t>供应商在“政采云平台”</w:t>
            </w:r>
            <w:r>
              <w:rPr>
                <w:rFonts w:hint="eastAsia" w:ascii="宋体" w:hAnsi="宋体" w:eastAsia="宋体" w:cs="宋体"/>
                <w:color w:val="000000"/>
                <w:sz w:val="24"/>
                <w:szCs w:val="24"/>
                <w:lang w:val="en-US"/>
              </w:rPr>
              <w:t>编制</w:t>
            </w:r>
            <w:r>
              <w:rPr>
                <w:rFonts w:hint="eastAsia" w:ascii="宋体" w:hAnsi="宋体" w:eastAsia="宋体" w:cs="宋体"/>
                <w:color w:val="000000"/>
                <w:sz w:val="24"/>
                <w:szCs w:val="24"/>
              </w:rPr>
              <w:t>“电子加密响应文件”，还可以在</w:t>
            </w:r>
            <w:r>
              <w:rPr>
                <w:rFonts w:hint="eastAsia" w:ascii="宋体" w:hAnsi="宋体" w:eastAsia="宋体" w:cs="宋体"/>
                <w:color w:val="000000"/>
                <w:sz w:val="24"/>
                <w:szCs w:val="24"/>
                <w:highlight w:val="none"/>
                <w:lang w:val="en-US" w:eastAsia="zh-CN"/>
              </w:rPr>
              <w:t>磋商截止时间</w:t>
            </w:r>
            <w:r>
              <w:rPr>
                <w:rFonts w:hint="eastAsia" w:ascii="宋体" w:hAnsi="宋体" w:eastAsia="宋体" w:cs="宋体"/>
                <w:color w:val="000000"/>
                <w:sz w:val="24"/>
                <w:szCs w:val="24"/>
              </w:rPr>
              <w:t>前递交以介质（U盘）存储的 “备份响应文件”（一份）。“备份响应文件”应当密封包装，并在包装上标注磋商项目名称、磋商单位名称并加盖公章。没有密封包装或者逾期送达的“备份响应文件”无效；</w:t>
            </w:r>
          </w:p>
          <w:p w14:paraId="7576A7D9">
            <w:pPr>
              <w:rPr>
                <w:rFonts w:hint="eastAsia" w:ascii="宋体" w:hAnsi="宋体" w:eastAsia="宋体" w:cs="宋体"/>
                <w:color w:val="000000"/>
                <w:sz w:val="24"/>
                <w:szCs w:val="24"/>
              </w:rPr>
            </w:pPr>
            <w:r>
              <w:rPr>
                <w:rFonts w:hint="eastAsia" w:ascii="宋体" w:hAnsi="宋体" w:eastAsia="宋体" w:cs="宋体"/>
                <w:color w:val="000000"/>
                <w:sz w:val="24"/>
                <w:szCs w:val="24"/>
                <w:lang w:val="en-US"/>
              </w:rPr>
              <w:t>2.2</w:t>
            </w:r>
            <w:r>
              <w:rPr>
                <w:rFonts w:hint="eastAsia" w:ascii="宋体" w:hAnsi="宋体" w:eastAsia="宋体" w:cs="宋体"/>
                <w:color w:val="000000"/>
                <w:sz w:val="24"/>
                <w:szCs w:val="24"/>
              </w:rPr>
              <w:t>.通过“政府采购云平台”成功上传“电子加密响应文件”的供应商，</w:t>
            </w:r>
            <w:r>
              <w:rPr>
                <w:rFonts w:hint="eastAsia" w:ascii="宋体" w:hAnsi="宋体" w:eastAsia="宋体" w:cs="宋体"/>
                <w:color w:val="000000"/>
                <w:sz w:val="24"/>
                <w:szCs w:val="24"/>
                <w:lang w:val="en-US"/>
              </w:rPr>
              <w:t>因遗失CA或其他原因，导致无法解密</w:t>
            </w:r>
            <w:r>
              <w:rPr>
                <w:rFonts w:hint="eastAsia" w:ascii="宋体" w:hAnsi="宋体" w:eastAsia="宋体" w:cs="宋体"/>
                <w:color w:val="000000"/>
                <w:sz w:val="24"/>
                <w:szCs w:val="24"/>
              </w:rPr>
              <w:t>“电子加密响应文件”时</w:t>
            </w:r>
            <w:r>
              <w:rPr>
                <w:rFonts w:hint="eastAsia" w:ascii="宋体" w:hAnsi="宋体" w:eastAsia="宋体" w:cs="宋体"/>
                <w:color w:val="000000"/>
                <w:sz w:val="24"/>
                <w:szCs w:val="24"/>
                <w:lang w:val="en-US"/>
              </w:rPr>
              <w:t>，供应商</w:t>
            </w:r>
            <w:r>
              <w:rPr>
                <w:rFonts w:hint="eastAsia" w:ascii="宋体" w:hAnsi="宋体" w:eastAsia="宋体" w:cs="宋体"/>
                <w:sz w:val="24"/>
                <w:szCs w:val="24"/>
              </w:rPr>
              <w:t>如按规定递交了</w:t>
            </w:r>
            <w:r>
              <w:rPr>
                <w:rFonts w:hint="eastAsia" w:ascii="宋体" w:hAnsi="宋体" w:eastAsia="宋体" w:cs="宋体"/>
                <w:color w:val="000000"/>
                <w:sz w:val="24"/>
                <w:szCs w:val="24"/>
                <w:lang w:val="en-US"/>
              </w:rPr>
              <w:t>“备份响应文件”的，由代理机构通过政采云电子交易平台【异常处理】端口上传、解密</w:t>
            </w:r>
            <w:r>
              <w:rPr>
                <w:rFonts w:hint="eastAsia" w:ascii="宋体" w:hAnsi="宋体" w:eastAsia="宋体" w:cs="宋体"/>
                <w:color w:val="000000"/>
                <w:sz w:val="24"/>
                <w:szCs w:val="24"/>
              </w:rPr>
              <w:t>。</w:t>
            </w:r>
          </w:p>
          <w:p w14:paraId="5F42D0AC">
            <w:pPr>
              <w:rPr>
                <w:rFonts w:hint="eastAsia" w:ascii="宋体" w:hAnsi="宋体" w:eastAsia="宋体" w:cs="宋体"/>
                <w:color w:val="000000"/>
                <w:sz w:val="24"/>
                <w:szCs w:val="24"/>
              </w:rPr>
            </w:pPr>
            <w:r>
              <w:rPr>
                <w:rFonts w:hint="eastAsia" w:ascii="宋体" w:hAnsi="宋体" w:eastAsia="宋体" w:cs="宋体"/>
                <w:color w:val="000000"/>
                <w:sz w:val="24"/>
                <w:szCs w:val="24"/>
                <w:lang w:val="en-US"/>
              </w:rPr>
              <w:t>2.3</w:t>
            </w:r>
            <w:r>
              <w:rPr>
                <w:rFonts w:hint="eastAsia" w:ascii="宋体" w:hAnsi="宋体" w:eastAsia="宋体" w:cs="宋体"/>
                <w:color w:val="000000"/>
                <w:sz w:val="24"/>
                <w:szCs w:val="24"/>
              </w:rPr>
              <w:t>.通过“政府采购云平台”成功上传递交的“电子加密响应文件”已按时解密的，“备份响应文件”自动失效。响应文件启用顺序和效力。响应文件的启用，按先后顺位分别为电子响应文件、数据电文形式的备份响应文件。</w:t>
            </w:r>
          </w:p>
          <w:p w14:paraId="584577D5">
            <w:pPr>
              <w:rPr>
                <w:rFonts w:hint="eastAsia" w:ascii="宋体" w:hAnsi="宋体" w:eastAsia="宋体" w:cs="宋体"/>
                <w:sz w:val="24"/>
                <w:szCs w:val="24"/>
              </w:rPr>
            </w:pPr>
            <w:r>
              <w:rPr>
                <w:rFonts w:hint="eastAsia" w:ascii="宋体" w:hAnsi="宋体" w:eastAsia="宋体" w:cs="宋体"/>
                <w:b/>
                <w:bCs/>
                <w:color w:val="000000"/>
                <w:sz w:val="24"/>
                <w:szCs w:val="24"/>
              </w:rPr>
              <w:t>(3)所有响应文件逾期解密的视作无效标。</w:t>
            </w:r>
          </w:p>
        </w:tc>
      </w:tr>
      <w:tr w14:paraId="631AA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4FE2361">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2645" w:type="dxa"/>
            <w:tcBorders>
              <w:top w:val="single" w:color="auto" w:sz="4" w:space="0"/>
              <w:left w:val="single" w:color="auto" w:sz="4" w:space="0"/>
              <w:bottom w:val="single" w:color="auto" w:sz="4" w:space="0"/>
              <w:right w:val="single" w:color="auto" w:sz="4" w:space="0"/>
            </w:tcBorders>
            <w:vAlign w:val="center"/>
          </w:tcPr>
          <w:p w14:paraId="16565AAE">
            <w:pPr>
              <w:rPr>
                <w:rFonts w:hint="eastAsia" w:ascii="宋体" w:hAnsi="宋体" w:eastAsia="宋体" w:cs="宋体"/>
                <w:sz w:val="24"/>
                <w:szCs w:val="24"/>
              </w:rPr>
            </w:pPr>
            <w:r>
              <w:rPr>
                <w:rFonts w:hint="eastAsia" w:ascii="宋体" w:hAnsi="宋体" w:eastAsia="宋体" w:cs="宋体"/>
                <w:sz w:val="24"/>
                <w:szCs w:val="24"/>
              </w:rPr>
              <w:t>电子加密响应文件的解密和异常情况处理</w:t>
            </w:r>
          </w:p>
          <w:p w14:paraId="46A82687">
            <w:pPr>
              <w:jc w:val="center"/>
              <w:rPr>
                <w:rFonts w:hint="eastAsia" w:ascii="宋体" w:hAnsi="宋体" w:eastAsia="宋体" w:cs="宋体"/>
                <w:sz w:val="24"/>
                <w:szCs w:val="24"/>
              </w:rPr>
            </w:pPr>
          </w:p>
        </w:tc>
        <w:tc>
          <w:tcPr>
            <w:tcW w:w="6236" w:type="dxa"/>
            <w:tcBorders>
              <w:top w:val="single" w:color="auto" w:sz="4" w:space="0"/>
              <w:left w:val="single" w:color="auto" w:sz="4" w:space="0"/>
              <w:bottom w:val="single" w:color="auto" w:sz="4" w:space="0"/>
              <w:right w:val="single" w:color="auto" w:sz="4" w:space="0"/>
            </w:tcBorders>
            <w:vAlign w:val="center"/>
          </w:tcPr>
          <w:p w14:paraId="46BD4E00">
            <w:pPr>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w:t>
            </w:r>
            <w:r>
              <w:rPr>
                <w:rFonts w:hint="eastAsia" w:ascii="宋体" w:hAnsi="宋体" w:eastAsia="宋体" w:cs="宋体"/>
                <w:color w:val="000000"/>
                <w:sz w:val="24"/>
                <w:szCs w:val="24"/>
              </w:rPr>
              <w:t>)</w:t>
            </w:r>
            <w:r>
              <w:rPr>
                <w:rFonts w:hint="eastAsia" w:ascii="宋体" w:hAnsi="宋体" w:eastAsia="宋体" w:cs="宋体"/>
                <w:sz w:val="24"/>
                <w:szCs w:val="24"/>
              </w:rPr>
              <w:t>开标后，采购组织机构将向各供应商发出“电子加密响应文件”的解密通知，各供应商代表应当在接到解密通知后30分钟内自行完成“电子加密响应文件”的在线解密，未在规定的时间内无法完成响应文件解密的，视为自动放弃本项目的磋商。</w:t>
            </w:r>
          </w:p>
          <w:p w14:paraId="2EAF2EAA">
            <w:pPr>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w:t>
            </w:r>
            <w:r>
              <w:rPr>
                <w:rFonts w:hint="eastAsia" w:ascii="宋体" w:hAnsi="宋体" w:eastAsia="宋体" w:cs="宋体"/>
                <w:sz w:val="24"/>
                <w:szCs w:val="24"/>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34D91F61">
            <w:pPr>
              <w:rPr>
                <w:rFonts w:hint="eastAsia" w:ascii="宋体" w:hAnsi="宋体" w:eastAsia="宋体" w:cs="宋体"/>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 xml:space="preserve">磋商截止时间前，供应商仅递交了“备份响应文件”而未将电子加密响应文件上传至“政府采购云平台”的，响应无效。 </w:t>
            </w:r>
          </w:p>
        </w:tc>
      </w:tr>
      <w:tr w14:paraId="043BE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F36E3B7">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2645" w:type="dxa"/>
            <w:tcBorders>
              <w:top w:val="single" w:color="auto" w:sz="4" w:space="0"/>
              <w:left w:val="single" w:color="auto" w:sz="4" w:space="0"/>
              <w:bottom w:val="single" w:color="auto" w:sz="4" w:space="0"/>
              <w:right w:val="single" w:color="auto" w:sz="4" w:space="0"/>
            </w:tcBorders>
            <w:vAlign w:val="center"/>
          </w:tcPr>
          <w:p w14:paraId="6EE3DB67">
            <w:pPr>
              <w:rPr>
                <w:rFonts w:hint="eastAsia" w:ascii="宋体" w:hAnsi="宋体" w:eastAsia="宋体" w:cs="宋体"/>
                <w:sz w:val="24"/>
                <w:szCs w:val="24"/>
              </w:rPr>
            </w:pPr>
            <w:r>
              <w:rPr>
                <w:rFonts w:hint="eastAsia" w:ascii="宋体" w:hAnsi="宋体" w:eastAsia="宋体" w:cs="宋体"/>
                <w:sz w:val="24"/>
                <w:szCs w:val="24"/>
              </w:rPr>
              <w:t>可中止电子交易活动的情形</w:t>
            </w:r>
          </w:p>
        </w:tc>
        <w:tc>
          <w:tcPr>
            <w:tcW w:w="6236" w:type="dxa"/>
            <w:tcBorders>
              <w:top w:val="single" w:color="auto" w:sz="4" w:space="0"/>
              <w:left w:val="single" w:color="auto" w:sz="4" w:space="0"/>
              <w:bottom w:val="single" w:color="auto" w:sz="4" w:space="0"/>
              <w:right w:val="single" w:color="auto" w:sz="4" w:space="0"/>
            </w:tcBorders>
            <w:vAlign w:val="center"/>
          </w:tcPr>
          <w:p w14:paraId="3C05A85C">
            <w:pPr>
              <w:rPr>
                <w:rFonts w:hint="eastAsia" w:ascii="宋体" w:hAnsi="宋体" w:eastAsia="宋体" w:cs="宋体"/>
                <w:sz w:val="24"/>
                <w:szCs w:val="24"/>
              </w:rPr>
            </w:pPr>
            <w:r>
              <w:rPr>
                <w:rFonts w:hint="eastAsia" w:ascii="宋体" w:hAnsi="宋体" w:eastAsia="宋体" w:cs="宋体"/>
                <w:sz w:val="24"/>
                <w:szCs w:val="24"/>
              </w:rPr>
              <w:t>采购过程中出现以下情形，导致电子交易平台无法正常运行，或者无法保证电子交易的公平、公正和安全时，采购组织机构可中止电子交易活动：</w:t>
            </w:r>
          </w:p>
          <w:p w14:paraId="7A4D711C">
            <w:pPr>
              <w:rPr>
                <w:rFonts w:hint="eastAsia" w:ascii="宋体" w:hAnsi="宋体" w:eastAsia="宋体" w:cs="宋体"/>
                <w:sz w:val="24"/>
                <w:szCs w:val="24"/>
              </w:rPr>
            </w:pPr>
            <w:r>
              <w:rPr>
                <w:rFonts w:hint="eastAsia" w:ascii="宋体" w:hAnsi="宋体" w:eastAsia="宋体" w:cs="宋体"/>
                <w:sz w:val="24"/>
                <w:szCs w:val="24"/>
              </w:rPr>
              <w:t>（1）电子交易平台发生故障而无法登录访问的；</w:t>
            </w:r>
          </w:p>
          <w:p w14:paraId="6D228ADD">
            <w:pPr>
              <w:rPr>
                <w:rFonts w:hint="eastAsia" w:ascii="宋体" w:hAnsi="宋体" w:eastAsia="宋体" w:cs="宋体"/>
                <w:sz w:val="24"/>
                <w:szCs w:val="24"/>
              </w:rPr>
            </w:pPr>
            <w:r>
              <w:rPr>
                <w:rFonts w:hint="eastAsia" w:ascii="宋体" w:hAnsi="宋体" w:eastAsia="宋体" w:cs="宋体"/>
                <w:sz w:val="24"/>
                <w:szCs w:val="24"/>
              </w:rPr>
              <w:t>（2）电子交易平台应用或数据库出现错误，不能进行正常操作的；</w:t>
            </w:r>
          </w:p>
          <w:p w14:paraId="493544DD">
            <w:pPr>
              <w:rPr>
                <w:rFonts w:hint="eastAsia" w:ascii="宋体" w:hAnsi="宋体" w:eastAsia="宋体" w:cs="宋体"/>
                <w:sz w:val="24"/>
                <w:szCs w:val="24"/>
              </w:rPr>
            </w:pPr>
            <w:r>
              <w:rPr>
                <w:rFonts w:hint="eastAsia" w:ascii="宋体" w:hAnsi="宋体" w:eastAsia="宋体" w:cs="宋体"/>
                <w:sz w:val="24"/>
                <w:szCs w:val="24"/>
              </w:rPr>
              <w:t>（3）电子交易平台发现严重安全漏洞，有潜在泄密危险的；</w:t>
            </w:r>
          </w:p>
          <w:p w14:paraId="3E3D2D92">
            <w:pPr>
              <w:rPr>
                <w:rFonts w:hint="eastAsia" w:ascii="宋体" w:hAnsi="宋体" w:eastAsia="宋体" w:cs="宋体"/>
                <w:sz w:val="24"/>
                <w:szCs w:val="24"/>
              </w:rPr>
            </w:pPr>
            <w:r>
              <w:rPr>
                <w:rFonts w:hint="eastAsia" w:ascii="宋体" w:hAnsi="宋体" w:eastAsia="宋体" w:cs="宋体"/>
                <w:sz w:val="24"/>
                <w:szCs w:val="24"/>
              </w:rPr>
              <w:t>（4）病毒发作导致不能进行正常操作的；</w:t>
            </w:r>
          </w:p>
          <w:p w14:paraId="05AFF9CA">
            <w:pPr>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14:paraId="11C8B4CF">
            <w:pPr>
              <w:rPr>
                <w:rFonts w:hint="eastAsia" w:ascii="宋体" w:hAnsi="宋体" w:eastAsia="宋体" w:cs="宋体"/>
                <w:sz w:val="24"/>
                <w:szCs w:val="24"/>
              </w:rPr>
            </w:pPr>
            <w:r>
              <w:rPr>
                <w:rFonts w:hint="eastAsia" w:ascii="宋体" w:hAnsi="宋体" w:eastAsia="宋体" w:cs="宋体"/>
                <w:sz w:val="24"/>
                <w:szCs w:val="24"/>
              </w:rPr>
              <w:t>出现上述情形，不影响采购公平、公正性的，采购组织机构可以待上述情形消除后继续组织电子交易活动，也可以决定某些环节以纸质形式进行；影响或可能影响采购公平、公正性的，应当重新采购。</w:t>
            </w:r>
          </w:p>
        </w:tc>
      </w:tr>
      <w:tr w14:paraId="6371E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90E99AA">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2645" w:type="dxa"/>
            <w:tcBorders>
              <w:top w:val="single" w:color="auto" w:sz="4" w:space="0"/>
              <w:left w:val="single" w:color="auto" w:sz="4" w:space="0"/>
              <w:bottom w:val="single" w:color="auto" w:sz="4" w:space="0"/>
              <w:right w:val="single" w:color="auto" w:sz="4" w:space="0"/>
            </w:tcBorders>
            <w:vAlign w:val="center"/>
          </w:tcPr>
          <w:p w14:paraId="24A90AB3">
            <w:pPr>
              <w:jc w:val="center"/>
              <w:rPr>
                <w:rFonts w:hint="eastAsia" w:ascii="宋体" w:hAnsi="宋体" w:eastAsia="宋体" w:cs="宋体"/>
                <w:bCs/>
                <w:sz w:val="24"/>
                <w:szCs w:val="24"/>
              </w:rPr>
            </w:pPr>
            <w:r>
              <w:rPr>
                <w:rFonts w:hint="eastAsia" w:ascii="宋体" w:hAnsi="宋体" w:eastAsia="宋体" w:cs="宋体"/>
                <w:sz w:val="24"/>
                <w:szCs w:val="24"/>
              </w:rPr>
              <w:t>磋商</w:t>
            </w:r>
            <w:r>
              <w:rPr>
                <w:rFonts w:hint="eastAsia" w:ascii="宋体" w:hAnsi="宋体" w:eastAsia="宋体" w:cs="宋体"/>
                <w:bCs/>
                <w:sz w:val="24"/>
                <w:szCs w:val="24"/>
              </w:rPr>
              <w:t>有效期</w:t>
            </w:r>
          </w:p>
        </w:tc>
        <w:tc>
          <w:tcPr>
            <w:tcW w:w="6236" w:type="dxa"/>
            <w:tcBorders>
              <w:top w:val="single" w:color="auto" w:sz="4" w:space="0"/>
              <w:left w:val="single" w:color="auto" w:sz="4" w:space="0"/>
              <w:bottom w:val="single" w:color="auto" w:sz="4" w:space="0"/>
              <w:right w:val="single" w:color="auto" w:sz="4" w:space="0"/>
            </w:tcBorders>
            <w:vAlign w:val="center"/>
          </w:tcPr>
          <w:p w14:paraId="4035CF93">
            <w:pPr>
              <w:rPr>
                <w:rFonts w:hint="eastAsia" w:ascii="宋体" w:hAnsi="宋体" w:eastAsia="宋体" w:cs="宋体"/>
                <w:sz w:val="24"/>
                <w:szCs w:val="24"/>
              </w:rPr>
            </w:pPr>
            <w:r>
              <w:rPr>
                <w:rFonts w:hint="eastAsia" w:ascii="宋体" w:hAnsi="宋体" w:eastAsia="宋体" w:cs="宋体"/>
                <w:sz w:val="24"/>
                <w:szCs w:val="24"/>
              </w:rPr>
              <w:t>60天（日历天）</w:t>
            </w:r>
          </w:p>
        </w:tc>
      </w:tr>
      <w:tr w14:paraId="43E2E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5D3E96F">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2645" w:type="dxa"/>
            <w:tcBorders>
              <w:top w:val="single" w:color="auto" w:sz="4" w:space="0"/>
              <w:left w:val="single" w:color="auto" w:sz="4" w:space="0"/>
              <w:bottom w:val="single" w:color="auto" w:sz="4" w:space="0"/>
              <w:right w:val="single" w:color="auto" w:sz="4" w:space="0"/>
            </w:tcBorders>
            <w:vAlign w:val="center"/>
          </w:tcPr>
          <w:p w14:paraId="36ACC093">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履约保证金</w:t>
            </w:r>
          </w:p>
        </w:tc>
        <w:tc>
          <w:tcPr>
            <w:tcW w:w="6236" w:type="dxa"/>
            <w:tcBorders>
              <w:top w:val="single" w:color="auto" w:sz="4" w:space="0"/>
              <w:left w:val="single" w:color="auto" w:sz="4" w:space="0"/>
              <w:bottom w:val="single" w:color="auto" w:sz="4" w:space="0"/>
              <w:right w:val="single" w:color="auto" w:sz="4" w:space="0"/>
            </w:tcBorders>
            <w:vAlign w:val="center"/>
          </w:tcPr>
          <w:p w14:paraId="042EFF63">
            <w:pP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不收取</w:t>
            </w:r>
          </w:p>
        </w:tc>
      </w:tr>
      <w:tr w14:paraId="4984B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5D12122">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2645" w:type="dxa"/>
            <w:tcBorders>
              <w:top w:val="single" w:color="auto" w:sz="4" w:space="0"/>
              <w:left w:val="single" w:color="auto" w:sz="4" w:space="0"/>
              <w:bottom w:val="single" w:color="auto" w:sz="4" w:space="0"/>
              <w:right w:val="single" w:color="auto" w:sz="4" w:space="0"/>
            </w:tcBorders>
            <w:vAlign w:val="center"/>
          </w:tcPr>
          <w:p w14:paraId="4A239AC9">
            <w:pPr>
              <w:jc w:val="center"/>
              <w:rPr>
                <w:rFonts w:hint="eastAsia" w:ascii="宋体" w:hAnsi="宋体" w:eastAsia="宋体" w:cs="宋体"/>
                <w:bCs/>
                <w:sz w:val="24"/>
                <w:szCs w:val="24"/>
              </w:rPr>
            </w:pPr>
            <w:r>
              <w:rPr>
                <w:rFonts w:hint="eastAsia" w:ascii="宋体" w:hAnsi="宋体" w:eastAsia="宋体" w:cs="宋体"/>
                <w:bCs/>
                <w:sz w:val="24"/>
                <w:szCs w:val="24"/>
              </w:rPr>
              <w:t>磋商办法及评分标准</w:t>
            </w:r>
          </w:p>
        </w:tc>
        <w:tc>
          <w:tcPr>
            <w:tcW w:w="6236" w:type="dxa"/>
            <w:tcBorders>
              <w:top w:val="single" w:color="auto" w:sz="4" w:space="0"/>
              <w:left w:val="single" w:color="auto" w:sz="4" w:space="0"/>
              <w:bottom w:val="single" w:color="auto" w:sz="4" w:space="0"/>
              <w:right w:val="single" w:color="auto" w:sz="4" w:space="0"/>
            </w:tcBorders>
            <w:vAlign w:val="center"/>
          </w:tcPr>
          <w:p w14:paraId="202EE46F">
            <w:pPr>
              <w:rPr>
                <w:rFonts w:hint="eastAsia" w:ascii="宋体" w:hAnsi="宋体" w:eastAsia="宋体" w:cs="宋体"/>
                <w:bCs/>
                <w:sz w:val="24"/>
                <w:szCs w:val="24"/>
              </w:rPr>
            </w:pPr>
            <w:r>
              <w:rPr>
                <w:rFonts w:hint="eastAsia" w:ascii="宋体" w:hAnsi="宋体" w:eastAsia="宋体" w:cs="宋体"/>
                <w:bCs/>
                <w:sz w:val="24"/>
                <w:szCs w:val="24"/>
              </w:rPr>
              <w:t>详见磋商文件第五章</w:t>
            </w:r>
          </w:p>
        </w:tc>
      </w:tr>
      <w:tr w14:paraId="37AEA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8DF331A">
            <w:pPr>
              <w:jc w:val="center"/>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7</w:t>
            </w:r>
          </w:p>
        </w:tc>
        <w:tc>
          <w:tcPr>
            <w:tcW w:w="2645" w:type="dxa"/>
            <w:tcBorders>
              <w:top w:val="single" w:color="auto" w:sz="4" w:space="0"/>
              <w:left w:val="single" w:color="auto" w:sz="4" w:space="0"/>
              <w:bottom w:val="single" w:color="auto" w:sz="4" w:space="0"/>
              <w:right w:val="single" w:color="auto" w:sz="4" w:space="0"/>
            </w:tcBorders>
            <w:vAlign w:val="center"/>
          </w:tcPr>
          <w:p w14:paraId="13D9C831">
            <w:pPr>
              <w:jc w:val="center"/>
              <w:rPr>
                <w:rFonts w:hint="eastAsia" w:ascii="宋体" w:hAnsi="宋体" w:eastAsia="宋体" w:cs="宋体"/>
                <w:bCs/>
                <w:sz w:val="24"/>
                <w:szCs w:val="24"/>
              </w:rPr>
            </w:pPr>
            <w:r>
              <w:rPr>
                <w:rFonts w:hint="eastAsia" w:ascii="宋体" w:hAnsi="宋体" w:eastAsia="宋体" w:cs="宋体"/>
                <w:bCs/>
                <w:sz w:val="24"/>
                <w:szCs w:val="24"/>
              </w:rPr>
              <w:t>采购人</w:t>
            </w:r>
          </w:p>
        </w:tc>
        <w:tc>
          <w:tcPr>
            <w:tcW w:w="6236" w:type="dxa"/>
            <w:tcBorders>
              <w:top w:val="single" w:color="auto" w:sz="4" w:space="0"/>
              <w:left w:val="single" w:color="auto" w:sz="4" w:space="0"/>
              <w:bottom w:val="single" w:color="auto" w:sz="4" w:space="0"/>
              <w:right w:val="single" w:color="auto" w:sz="4" w:space="0"/>
            </w:tcBorders>
            <w:vAlign w:val="center"/>
          </w:tcPr>
          <w:p w14:paraId="797435E0">
            <w:pPr>
              <w:rPr>
                <w:rFonts w:hint="eastAsia" w:ascii="宋体" w:hAnsi="宋体" w:eastAsia="宋体" w:cs="宋体"/>
                <w:bCs/>
                <w:sz w:val="24"/>
                <w:szCs w:val="24"/>
                <w:lang w:eastAsia="zh-CN"/>
              </w:rPr>
            </w:pPr>
            <w:r>
              <w:rPr>
                <w:rFonts w:hint="eastAsia" w:ascii="宋体" w:hAnsi="宋体" w:cs="宋体"/>
                <w:bCs/>
                <w:color w:val="000000"/>
                <w:kern w:val="0"/>
                <w:sz w:val="24"/>
                <w:lang w:eastAsia="zh-CN"/>
              </w:rPr>
              <w:t>湖州市吴兴区妙西镇人民政府</w:t>
            </w:r>
          </w:p>
        </w:tc>
      </w:tr>
      <w:tr w14:paraId="4BAE4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B09E321">
            <w:pPr>
              <w:jc w:val="center"/>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8</w:t>
            </w:r>
          </w:p>
        </w:tc>
        <w:tc>
          <w:tcPr>
            <w:tcW w:w="2645" w:type="dxa"/>
            <w:tcBorders>
              <w:top w:val="single" w:color="auto" w:sz="4" w:space="0"/>
              <w:left w:val="single" w:color="auto" w:sz="4" w:space="0"/>
              <w:bottom w:val="single" w:color="auto" w:sz="4" w:space="0"/>
              <w:right w:val="single" w:color="auto" w:sz="4" w:space="0"/>
            </w:tcBorders>
            <w:vAlign w:val="center"/>
          </w:tcPr>
          <w:p w14:paraId="143849E3">
            <w:pPr>
              <w:jc w:val="center"/>
              <w:rPr>
                <w:rFonts w:hint="eastAsia" w:ascii="宋体" w:hAnsi="宋体" w:eastAsia="宋体" w:cs="宋体"/>
                <w:bCs/>
                <w:sz w:val="24"/>
                <w:szCs w:val="24"/>
              </w:rPr>
            </w:pPr>
            <w:r>
              <w:rPr>
                <w:rFonts w:hint="eastAsia" w:ascii="宋体" w:hAnsi="宋体" w:eastAsia="宋体" w:cs="宋体"/>
                <w:bCs/>
                <w:sz w:val="24"/>
                <w:szCs w:val="24"/>
              </w:rPr>
              <w:t>采购代理机构</w:t>
            </w:r>
          </w:p>
        </w:tc>
        <w:tc>
          <w:tcPr>
            <w:tcW w:w="6236" w:type="dxa"/>
            <w:tcBorders>
              <w:top w:val="single" w:color="auto" w:sz="4" w:space="0"/>
              <w:left w:val="single" w:color="auto" w:sz="4" w:space="0"/>
              <w:bottom w:val="single" w:color="auto" w:sz="4" w:space="0"/>
              <w:right w:val="single" w:color="auto" w:sz="4" w:space="0"/>
            </w:tcBorders>
            <w:vAlign w:val="center"/>
          </w:tcPr>
          <w:p w14:paraId="13442397">
            <w:pPr>
              <w:rPr>
                <w:rFonts w:hint="eastAsia" w:ascii="宋体" w:hAnsi="宋体" w:eastAsia="宋体" w:cs="宋体"/>
                <w:bCs/>
                <w:sz w:val="24"/>
                <w:szCs w:val="24"/>
                <w:lang w:eastAsia="zh-CN"/>
              </w:rPr>
            </w:pPr>
            <w:r>
              <w:rPr>
                <w:rFonts w:hint="eastAsia" w:ascii="宋体" w:hAnsi="宋体" w:eastAsia="宋体" w:cs="宋体"/>
                <w:bCs/>
                <w:sz w:val="24"/>
                <w:szCs w:val="24"/>
                <w:lang w:eastAsia="zh-CN"/>
              </w:rPr>
              <w:t>湖州泓达工程管理咨询有限公司</w:t>
            </w:r>
          </w:p>
        </w:tc>
      </w:tr>
      <w:tr w14:paraId="608C0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A28509C">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19</w:t>
            </w:r>
          </w:p>
        </w:tc>
        <w:tc>
          <w:tcPr>
            <w:tcW w:w="2645" w:type="dxa"/>
            <w:tcBorders>
              <w:top w:val="single" w:color="auto" w:sz="4" w:space="0"/>
              <w:left w:val="single" w:color="auto" w:sz="4" w:space="0"/>
              <w:bottom w:val="single" w:color="auto" w:sz="4" w:space="0"/>
              <w:right w:val="single" w:color="auto" w:sz="4" w:space="0"/>
            </w:tcBorders>
            <w:vAlign w:val="center"/>
          </w:tcPr>
          <w:p w14:paraId="6D076086">
            <w:pPr>
              <w:jc w:val="center"/>
              <w:rPr>
                <w:rFonts w:hint="eastAsia" w:ascii="宋体" w:hAnsi="宋体" w:eastAsia="宋体" w:cs="宋体"/>
                <w:bCs/>
                <w:sz w:val="24"/>
                <w:szCs w:val="24"/>
              </w:rPr>
            </w:pPr>
            <w:r>
              <w:rPr>
                <w:rFonts w:hint="eastAsia" w:ascii="宋体" w:hAnsi="宋体" w:eastAsia="宋体" w:cs="宋体"/>
                <w:bCs/>
                <w:sz w:val="24"/>
                <w:szCs w:val="24"/>
              </w:rPr>
              <w:t>磋商采购单位</w:t>
            </w:r>
          </w:p>
        </w:tc>
        <w:tc>
          <w:tcPr>
            <w:tcW w:w="6236" w:type="dxa"/>
            <w:tcBorders>
              <w:top w:val="single" w:color="auto" w:sz="4" w:space="0"/>
              <w:left w:val="single" w:color="auto" w:sz="4" w:space="0"/>
              <w:bottom w:val="single" w:color="auto" w:sz="4" w:space="0"/>
              <w:right w:val="single" w:color="auto" w:sz="4" w:space="0"/>
            </w:tcBorders>
            <w:vAlign w:val="center"/>
          </w:tcPr>
          <w:p w14:paraId="557BD875">
            <w:pPr>
              <w:rPr>
                <w:rFonts w:hint="eastAsia" w:ascii="宋体" w:hAnsi="宋体" w:eastAsia="宋体" w:cs="宋体"/>
                <w:bCs/>
                <w:sz w:val="24"/>
                <w:szCs w:val="24"/>
              </w:rPr>
            </w:pPr>
            <w:r>
              <w:rPr>
                <w:rFonts w:hint="eastAsia" w:ascii="宋体" w:hAnsi="宋体" w:eastAsia="宋体" w:cs="宋体"/>
                <w:bCs/>
                <w:sz w:val="24"/>
                <w:szCs w:val="24"/>
              </w:rPr>
              <w:t>采购人与政府采购代理机构的统称</w:t>
            </w:r>
          </w:p>
        </w:tc>
      </w:tr>
      <w:tr w14:paraId="11CB6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DCCBEAB">
            <w:pPr>
              <w:jc w:val="center"/>
              <w:rPr>
                <w:rFonts w:hint="eastAsia" w:ascii="宋体" w:hAnsi="宋体" w:eastAsia="宋体" w:cs="宋体"/>
                <w:bCs/>
                <w:sz w:val="24"/>
                <w:szCs w:val="24"/>
              </w:rPr>
            </w:pPr>
            <w:r>
              <w:rPr>
                <w:rFonts w:hint="eastAsia" w:ascii="宋体" w:hAnsi="宋体" w:eastAsia="宋体" w:cs="宋体"/>
                <w:bCs/>
                <w:sz w:val="24"/>
                <w:szCs w:val="24"/>
              </w:rPr>
              <w:t>21</w:t>
            </w:r>
          </w:p>
        </w:tc>
        <w:tc>
          <w:tcPr>
            <w:tcW w:w="8881" w:type="dxa"/>
            <w:gridSpan w:val="2"/>
            <w:tcBorders>
              <w:top w:val="single" w:color="auto" w:sz="4" w:space="0"/>
              <w:left w:val="single" w:color="auto" w:sz="4" w:space="0"/>
              <w:bottom w:val="single" w:color="auto" w:sz="4" w:space="0"/>
              <w:right w:val="single" w:color="auto" w:sz="4" w:space="0"/>
            </w:tcBorders>
            <w:vAlign w:val="center"/>
          </w:tcPr>
          <w:p w14:paraId="4B3487E5">
            <w:pPr>
              <w:rPr>
                <w:rFonts w:hint="eastAsia" w:ascii="宋体" w:hAnsi="宋体" w:eastAsia="宋体" w:cs="宋体"/>
                <w:b/>
                <w:bCs/>
                <w:sz w:val="24"/>
                <w:szCs w:val="24"/>
              </w:rPr>
            </w:pPr>
            <w:r>
              <w:rPr>
                <w:rFonts w:hint="eastAsia" w:ascii="宋体" w:hAnsi="宋体" w:eastAsia="宋体" w:cs="宋体"/>
                <w:b/>
                <w:bCs/>
                <w:sz w:val="24"/>
                <w:szCs w:val="24"/>
              </w:rPr>
              <w:t>在确定成交供应商后，签订合同前，成交供应商须提供完整的纸质磋商响应文件（一式三份）给采购代理机构，纸质响应文件须与电子响应文件格式及内容一致。</w:t>
            </w:r>
          </w:p>
        </w:tc>
      </w:tr>
    </w:tbl>
    <w:p w14:paraId="1A6D6ACA">
      <w:pPr>
        <w:tabs>
          <w:tab w:val="left" w:pos="5453"/>
        </w:tabs>
        <w:spacing w:before="113"/>
        <w:jc w:val="left"/>
        <w:rPr>
          <w:b/>
          <w:sz w:val="24"/>
        </w:rPr>
      </w:pPr>
      <w:r>
        <w:rPr>
          <w:b/>
          <w:sz w:val="24"/>
        </w:rPr>
        <w:t>一、总则</w:t>
      </w:r>
    </w:p>
    <w:p w14:paraId="52D5DEFE">
      <w:pPr>
        <w:spacing w:before="134"/>
        <w:jc w:val="left"/>
        <w:rPr>
          <w:b/>
          <w:sz w:val="24"/>
        </w:rPr>
      </w:pPr>
      <w:r>
        <w:rPr>
          <w:b/>
          <w:sz w:val="24"/>
        </w:rPr>
        <w:t>1、概况</w:t>
      </w:r>
    </w:p>
    <w:p w14:paraId="44E85FB7">
      <w:pPr>
        <w:pStyle w:val="48"/>
        <w:numPr>
          <w:ilvl w:val="0"/>
          <w:numId w:val="0"/>
        </w:numPr>
        <w:tabs>
          <w:tab w:val="left" w:pos="1422"/>
        </w:tabs>
        <w:jc w:val="left"/>
        <w:rPr>
          <w:sz w:val="24"/>
        </w:rPr>
      </w:pPr>
      <w:r>
        <w:rPr>
          <w:rFonts w:hint="eastAsia"/>
          <w:sz w:val="24"/>
          <w:lang w:val="en-US" w:eastAsia="zh-CN"/>
        </w:rPr>
        <w:t>1.1</w:t>
      </w:r>
      <w:r>
        <w:rPr>
          <w:sz w:val="24"/>
        </w:rPr>
        <w:t>磋商采购项目名称：</w:t>
      </w:r>
      <w:r>
        <w:rPr>
          <w:rFonts w:hint="eastAsia"/>
          <w:sz w:val="24"/>
          <w:lang w:eastAsia="zh-CN"/>
        </w:rPr>
        <w:t>妙西镇村居雪亮工程运维服务项目</w:t>
      </w:r>
      <w:r>
        <w:rPr>
          <w:sz w:val="24"/>
        </w:rPr>
        <w:t>；</w:t>
      </w:r>
    </w:p>
    <w:p w14:paraId="79591C86">
      <w:pPr>
        <w:pStyle w:val="48"/>
        <w:numPr>
          <w:ilvl w:val="0"/>
          <w:numId w:val="0"/>
        </w:numPr>
        <w:tabs>
          <w:tab w:val="left" w:pos="1422"/>
        </w:tabs>
        <w:jc w:val="left"/>
        <w:rPr>
          <w:sz w:val="24"/>
        </w:rPr>
      </w:pPr>
      <w:r>
        <w:rPr>
          <w:rFonts w:hint="eastAsia"/>
          <w:sz w:val="24"/>
          <w:lang w:val="en-US" w:eastAsia="zh-CN"/>
        </w:rPr>
        <w:t>1.2</w:t>
      </w:r>
      <w:r>
        <w:rPr>
          <w:sz w:val="24"/>
        </w:rPr>
        <w:t>采购人：</w:t>
      </w:r>
      <w:r>
        <w:rPr>
          <w:rFonts w:hint="eastAsia"/>
          <w:sz w:val="24"/>
          <w:lang w:eastAsia="zh-CN"/>
        </w:rPr>
        <w:t>湖州市吴兴区妙西镇人民政府</w:t>
      </w:r>
      <w:r>
        <w:rPr>
          <w:sz w:val="24"/>
        </w:rPr>
        <w:t>；</w:t>
      </w:r>
      <w:bookmarkStart w:id="17" w:name="_GoBack"/>
      <w:bookmarkEnd w:id="17"/>
    </w:p>
    <w:p w14:paraId="46339059">
      <w:pPr>
        <w:pStyle w:val="48"/>
        <w:numPr>
          <w:ilvl w:val="0"/>
          <w:numId w:val="0"/>
        </w:numPr>
        <w:tabs>
          <w:tab w:val="left" w:pos="1422"/>
        </w:tabs>
        <w:spacing w:before="134"/>
        <w:jc w:val="left"/>
        <w:rPr>
          <w:sz w:val="24"/>
        </w:rPr>
      </w:pPr>
      <w:r>
        <w:rPr>
          <w:rFonts w:hint="eastAsia"/>
          <w:sz w:val="24"/>
          <w:lang w:val="en-US" w:eastAsia="zh-CN"/>
        </w:rPr>
        <w:t>1.3</w:t>
      </w:r>
      <w:r>
        <w:rPr>
          <w:sz w:val="24"/>
        </w:rPr>
        <w:t xml:space="preserve">监管部门: </w:t>
      </w:r>
      <w:r>
        <w:rPr>
          <w:rFonts w:hint="eastAsia"/>
          <w:sz w:val="24"/>
        </w:rPr>
        <w:t>湖州市吴兴区财政局</w:t>
      </w:r>
      <w:r>
        <w:rPr>
          <w:sz w:val="24"/>
        </w:rPr>
        <w:t>；</w:t>
      </w:r>
    </w:p>
    <w:p w14:paraId="78D22A6F">
      <w:pPr>
        <w:pStyle w:val="48"/>
        <w:numPr>
          <w:ilvl w:val="0"/>
          <w:numId w:val="0"/>
        </w:numPr>
        <w:tabs>
          <w:tab w:val="left" w:pos="1422"/>
        </w:tabs>
        <w:jc w:val="left"/>
        <w:rPr>
          <w:sz w:val="24"/>
        </w:rPr>
      </w:pPr>
      <w:r>
        <w:rPr>
          <w:rFonts w:hint="eastAsia"/>
          <w:sz w:val="24"/>
          <w:lang w:val="en-US" w:eastAsia="zh-CN"/>
        </w:rPr>
        <w:t>1.4</w:t>
      </w:r>
      <w:r>
        <w:rPr>
          <w:sz w:val="24"/>
        </w:rPr>
        <w:t>项目资金来源：其资金来源已落实；</w:t>
      </w:r>
    </w:p>
    <w:p w14:paraId="60753161">
      <w:pPr>
        <w:pStyle w:val="48"/>
        <w:numPr>
          <w:ilvl w:val="0"/>
          <w:numId w:val="0"/>
        </w:numPr>
        <w:tabs>
          <w:tab w:val="left" w:pos="1422"/>
        </w:tabs>
        <w:jc w:val="left"/>
        <w:rPr>
          <w:sz w:val="24"/>
        </w:rPr>
      </w:pPr>
      <w:r>
        <w:rPr>
          <w:rFonts w:hint="eastAsia"/>
          <w:sz w:val="24"/>
          <w:lang w:val="en-US" w:eastAsia="zh-CN"/>
        </w:rPr>
        <w:t>1.5</w:t>
      </w:r>
      <w:r>
        <w:rPr>
          <w:sz w:val="24"/>
        </w:rPr>
        <w:t>采购方式:竞争性磋商；</w:t>
      </w:r>
    </w:p>
    <w:p w14:paraId="02074B5D">
      <w:pPr>
        <w:pStyle w:val="48"/>
        <w:numPr>
          <w:ilvl w:val="0"/>
          <w:numId w:val="0"/>
        </w:numPr>
        <w:tabs>
          <w:tab w:val="left" w:pos="1422"/>
        </w:tabs>
        <w:spacing w:before="134"/>
        <w:jc w:val="left"/>
        <w:rPr>
          <w:sz w:val="24"/>
        </w:rPr>
      </w:pPr>
      <w:r>
        <w:rPr>
          <w:rFonts w:hint="eastAsia"/>
          <w:sz w:val="24"/>
          <w:lang w:val="en-US" w:eastAsia="zh-CN"/>
        </w:rPr>
        <w:t>1.6</w:t>
      </w:r>
      <w:r>
        <w:rPr>
          <w:sz w:val="24"/>
        </w:rPr>
        <w:t>采购项目服务地点：由采购人指定；</w:t>
      </w:r>
    </w:p>
    <w:p w14:paraId="43B1366C">
      <w:pPr>
        <w:pStyle w:val="48"/>
        <w:numPr>
          <w:ilvl w:val="0"/>
          <w:numId w:val="0"/>
        </w:numPr>
        <w:tabs>
          <w:tab w:val="left" w:pos="1422"/>
        </w:tabs>
        <w:spacing w:before="131"/>
        <w:jc w:val="left"/>
        <w:rPr>
          <w:sz w:val="24"/>
        </w:rPr>
      </w:pPr>
      <w:r>
        <w:rPr>
          <w:rFonts w:hint="eastAsia"/>
          <w:sz w:val="24"/>
          <w:lang w:val="en-US" w:eastAsia="zh-CN"/>
        </w:rPr>
        <w:t>1.7</w:t>
      </w:r>
      <w:r>
        <w:rPr>
          <w:sz w:val="24"/>
        </w:rPr>
        <w:t>采购代理机构：</w:t>
      </w:r>
      <w:r>
        <w:rPr>
          <w:rFonts w:hint="eastAsia"/>
          <w:sz w:val="24"/>
          <w:lang w:eastAsia="zh-CN"/>
        </w:rPr>
        <w:t>湖州泓达工程管理咨询有限公司</w:t>
      </w:r>
      <w:r>
        <w:rPr>
          <w:sz w:val="24"/>
        </w:rPr>
        <w:t>；</w:t>
      </w:r>
    </w:p>
    <w:p w14:paraId="7BA167B4">
      <w:pPr>
        <w:pStyle w:val="48"/>
        <w:numPr>
          <w:ilvl w:val="0"/>
          <w:numId w:val="0"/>
        </w:numPr>
        <w:tabs>
          <w:tab w:val="left" w:pos="1480"/>
        </w:tabs>
        <w:spacing w:line="345" w:lineRule="auto"/>
        <w:ind w:right="596" w:rightChars="0"/>
        <w:jc w:val="left"/>
        <w:rPr>
          <w:sz w:val="24"/>
        </w:rPr>
      </w:pPr>
      <w:r>
        <w:rPr>
          <w:rFonts w:hint="eastAsia"/>
          <w:sz w:val="24"/>
          <w:lang w:val="en-US" w:eastAsia="zh-CN"/>
        </w:rPr>
        <w:t>1.8</w:t>
      </w:r>
      <w:r>
        <w:rPr>
          <w:sz w:val="24"/>
        </w:rPr>
        <w:t>本磋商文件适用于本项目的磋商、成交、验收、合同履约、付款等（</w:t>
      </w:r>
      <w:r>
        <w:rPr>
          <w:spacing w:val="-3"/>
          <w:sz w:val="24"/>
        </w:rPr>
        <w:t>如法律、</w:t>
      </w:r>
      <w:r>
        <w:rPr>
          <w:sz w:val="24"/>
        </w:rPr>
        <w:t>法规或省级以上规范性文件另有规定的，从其规定）。</w:t>
      </w:r>
    </w:p>
    <w:p w14:paraId="52AB93D7">
      <w:pPr>
        <w:spacing w:line="303" w:lineRule="exact"/>
        <w:jc w:val="left"/>
        <w:rPr>
          <w:b/>
          <w:sz w:val="24"/>
        </w:rPr>
      </w:pPr>
      <w:r>
        <w:rPr>
          <w:b/>
          <w:sz w:val="24"/>
        </w:rPr>
        <w:t>2、供应商的资格条件</w:t>
      </w:r>
    </w:p>
    <w:p w14:paraId="4FFC0DA1">
      <w:pPr>
        <w:snapToGrid w:val="0"/>
        <w:spacing w:line="360" w:lineRule="auto"/>
        <w:rPr>
          <w:rFonts w:hint="eastAsia" w:ascii="宋体" w:hAnsi="宋体" w:eastAsia="宋体" w:cs="仿宋"/>
          <w:sz w:val="24"/>
          <w:lang w:eastAsia="zh-CN"/>
        </w:rPr>
      </w:pPr>
      <w:r>
        <w:rPr>
          <w:rFonts w:hint="eastAsia" w:ascii="宋体" w:hAnsi="宋体" w:eastAsia="宋体" w:cs="宋体"/>
          <w:spacing w:val="-1"/>
          <w:sz w:val="24"/>
          <w:szCs w:val="22"/>
          <w:lang w:val="en-US" w:eastAsia="zh-CN" w:bidi="zh-CN"/>
        </w:rPr>
        <w:t>2.1</w:t>
      </w:r>
      <w:r>
        <w:rPr>
          <w:rFonts w:hint="eastAsia" w:ascii="宋体" w:hAnsi="宋体" w:eastAsia="宋体" w:cs="仿宋"/>
          <w:sz w:val="24"/>
        </w:rPr>
        <w:t>.具有独立承担民事责任的能力；具有良好的商业信誉和健全的财务会计制度；具有履行合同所必需的设备和专业技术能力；有依法缴纳税收和社会保障资金的良好记录；近三年内在经营活动中没有重大违法记录</w:t>
      </w:r>
      <w:r>
        <w:rPr>
          <w:rFonts w:hint="eastAsia" w:ascii="宋体" w:hAnsi="宋体"/>
          <w:sz w:val="24"/>
        </w:rPr>
        <w:t>。</w:t>
      </w:r>
    </w:p>
    <w:p w14:paraId="54F72DE8">
      <w:pPr>
        <w:snapToGrid w:val="0"/>
        <w:spacing w:line="360" w:lineRule="auto"/>
        <w:ind w:firstLine="480" w:firstLineChars="200"/>
        <w:rPr>
          <w:rFonts w:hint="eastAsia" w:ascii="宋体" w:hAnsi="宋体" w:eastAsia="宋体" w:cs="宋体"/>
          <w:spacing w:val="-1"/>
          <w:sz w:val="24"/>
          <w:szCs w:val="22"/>
          <w:lang w:val="zh-CN" w:eastAsia="zh-CN" w:bidi="zh-CN"/>
        </w:rPr>
      </w:pPr>
      <w:r>
        <w:rPr>
          <w:rFonts w:hint="eastAsia" w:ascii="宋体" w:hAnsi="宋体" w:cs="仿宋"/>
          <w:sz w:val="24"/>
          <w:lang w:val="en-US" w:eastAsia="zh-CN"/>
        </w:rPr>
        <w:t>2.2、</w:t>
      </w:r>
      <w:r>
        <w:rPr>
          <w:rFonts w:hint="eastAsia" w:ascii="宋体" w:hAnsi="宋体" w:eastAsia="宋体" w:cs="宋体"/>
          <w:kern w:val="0"/>
          <w:sz w:val="24"/>
          <w:highlight w:val="none"/>
          <w:lang w:val="en-US" w:eastAsia="zh-CN"/>
        </w:rPr>
        <w:t>投标人须为中华人民共和国境内注册具有独立法人资格的供应商，银行、保险、石油石化、电力、电信等特殊行业可以总公司所设立的区域性分支机构参与投标，但必须获得总公司（总机构）授权或其他有效证明材料</w:t>
      </w:r>
      <w:r>
        <w:rPr>
          <w:rFonts w:hint="eastAsia" w:ascii="宋体" w:hAnsi="宋体" w:cs="仿宋"/>
          <w:sz w:val="24"/>
          <w:highlight w:val="none"/>
        </w:rPr>
        <w:t>；</w:t>
      </w:r>
      <w:r>
        <w:rPr>
          <w:rFonts w:hint="eastAsia" w:ascii="宋体" w:hAnsi="宋体"/>
          <w:sz w:val="24"/>
          <w:highlight w:val="none"/>
        </w:rPr>
        <w:t>未</w:t>
      </w:r>
      <w:r>
        <w:rPr>
          <w:rFonts w:hint="eastAsia" w:ascii="宋体" w:hAnsi="宋体"/>
          <w:sz w:val="24"/>
        </w:rPr>
        <w:t>被“信用中国”（www.creditchina.gov.cn）、中国政府采购网（www.ccgp.gov.cn）列入失信被执行人、重大税收违法案件当事人名单、政府采购严重违法失信行为记录名单。</w:t>
      </w:r>
    </w:p>
    <w:p w14:paraId="1E7186EE">
      <w:pPr>
        <w:spacing w:before="132"/>
        <w:jc w:val="left"/>
        <w:rPr>
          <w:sz w:val="24"/>
        </w:rPr>
      </w:pPr>
      <w:r>
        <w:rPr>
          <w:b/>
          <w:sz w:val="24"/>
        </w:rPr>
        <w:t>3、</w:t>
      </w:r>
      <w:r>
        <w:rPr>
          <w:rFonts w:hint="eastAsia"/>
          <w:b/>
          <w:sz w:val="24"/>
        </w:rPr>
        <w:t>磋商</w:t>
      </w:r>
      <w:r>
        <w:rPr>
          <w:b/>
          <w:sz w:val="24"/>
        </w:rPr>
        <w:t>委托</w:t>
      </w:r>
    </w:p>
    <w:p w14:paraId="1222EC5E">
      <w:pPr>
        <w:spacing w:before="1" w:line="360" w:lineRule="auto"/>
        <w:jc w:val="left"/>
        <w:rPr>
          <w:rFonts w:hint="eastAsia" w:ascii="宋体" w:hAnsi="宋体" w:eastAsia="宋体" w:cs="宋体"/>
          <w:b/>
          <w:bCs/>
          <w:spacing w:val="-1"/>
          <w:sz w:val="24"/>
          <w:szCs w:val="22"/>
          <w:lang w:val="zh-CN" w:eastAsia="zh-CN" w:bidi="zh-CN"/>
        </w:rPr>
      </w:pPr>
      <w:r>
        <w:rPr>
          <w:rFonts w:hint="eastAsia" w:ascii="宋体" w:hAnsi="宋体" w:eastAsia="宋体" w:cs="宋体"/>
          <w:spacing w:val="-1"/>
          <w:sz w:val="24"/>
          <w:szCs w:val="22"/>
          <w:lang w:val="en-US" w:eastAsia="zh-CN" w:bidi="zh-CN"/>
        </w:rPr>
        <w:t>3.1</w:t>
      </w:r>
      <w:r>
        <w:rPr>
          <w:rFonts w:hint="eastAsia" w:ascii="宋体" w:hAnsi="宋体" w:eastAsia="宋体" w:cs="宋体"/>
          <w:spacing w:val="-1"/>
          <w:sz w:val="24"/>
          <w:szCs w:val="22"/>
          <w:lang w:val="zh-CN" w:eastAsia="zh-CN" w:bidi="zh-CN"/>
        </w:rPr>
        <w:t>如现场提交备份文件的供应商代表须携带有效身份证件。如供应商代表不是法定代表人，须在响应文件递交截止前出具法定代表人授权委托书原件一份及近一个月社保证明一份。</w:t>
      </w:r>
    </w:p>
    <w:p w14:paraId="183424C6">
      <w:pPr>
        <w:spacing w:before="1" w:line="360" w:lineRule="auto"/>
        <w:jc w:val="left"/>
        <w:rPr>
          <w:rFonts w:hint="eastAsia" w:ascii="宋体" w:hAnsi="宋体" w:eastAsia="宋体" w:cs="宋体"/>
          <w:spacing w:val="-1"/>
          <w:sz w:val="24"/>
          <w:szCs w:val="22"/>
          <w:lang w:val="zh-CN" w:eastAsia="zh-CN" w:bidi="zh-CN"/>
        </w:rPr>
      </w:pPr>
      <w:r>
        <w:rPr>
          <w:rFonts w:hint="eastAsia" w:ascii="宋体" w:hAnsi="宋体" w:eastAsia="宋体" w:cs="宋体"/>
          <w:spacing w:val="-1"/>
          <w:sz w:val="24"/>
          <w:szCs w:val="22"/>
          <w:lang w:val="zh-CN" w:eastAsia="zh-CN" w:bidi="zh-CN"/>
        </w:rPr>
        <w:t>注：单位负责人为同一人或者存在直接控股、管理关系的不同供应商，不得参加同一合同项下的政府采购活动。</w:t>
      </w:r>
    </w:p>
    <w:p w14:paraId="01C2BA15">
      <w:pPr>
        <w:spacing w:before="1"/>
        <w:jc w:val="left"/>
        <w:rPr>
          <w:b/>
          <w:sz w:val="24"/>
        </w:rPr>
      </w:pPr>
      <w:r>
        <w:rPr>
          <w:b/>
          <w:sz w:val="24"/>
        </w:rPr>
        <w:t>4、费用</w:t>
      </w:r>
    </w:p>
    <w:p w14:paraId="4D645CF2">
      <w:pPr>
        <w:pStyle w:val="48"/>
        <w:numPr>
          <w:ilvl w:val="0"/>
          <w:numId w:val="0"/>
        </w:numPr>
        <w:tabs>
          <w:tab w:val="left" w:pos="1499"/>
        </w:tabs>
        <w:spacing w:before="172" w:line="374" w:lineRule="auto"/>
        <w:ind w:right="607" w:rightChars="0"/>
        <w:jc w:val="left"/>
        <w:rPr>
          <w:sz w:val="24"/>
        </w:rPr>
      </w:pPr>
      <w:r>
        <w:rPr>
          <w:rFonts w:hint="eastAsia"/>
          <w:spacing w:val="-1"/>
          <w:sz w:val="24"/>
          <w:lang w:val="en-US" w:eastAsia="zh-CN"/>
        </w:rPr>
        <w:t>4.1</w:t>
      </w:r>
      <w:r>
        <w:rPr>
          <w:spacing w:val="-1"/>
          <w:sz w:val="24"/>
        </w:rPr>
        <w:t>无论磋商采购结果如何，供应商均应自行承担所有与参加本次磋商采购有关的</w:t>
      </w:r>
      <w:r>
        <w:rPr>
          <w:sz w:val="24"/>
        </w:rPr>
        <w:t>全部费用。不论磋商结果如何，采购代理机构对上述费用不负任何责任。</w:t>
      </w:r>
    </w:p>
    <w:p w14:paraId="1662C2BE">
      <w:pPr>
        <w:pStyle w:val="48"/>
        <w:numPr>
          <w:ilvl w:val="0"/>
          <w:numId w:val="0"/>
        </w:numPr>
        <w:tabs>
          <w:tab w:val="left" w:pos="1499"/>
        </w:tabs>
        <w:spacing w:before="172" w:line="374" w:lineRule="auto"/>
        <w:ind w:right="607" w:rightChars="0"/>
        <w:jc w:val="left"/>
        <w:rPr>
          <w:spacing w:val="-1"/>
          <w:sz w:val="24"/>
        </w:rPr>
      </w:pPr>
      <w:r>
        <w:rPr>
          <w:rFonts w:hint="eastAsia"/>
          <w:spacing w:val="-1"/>
          <w:sz w:val="24"/>
          <w:lang w:val="en-US" w:eastAsia="zh-CN"/>
        </w:rPr>
        <w:t>4.2</w:t>
      </w:r>
      <w:r>
        <w:rPr>
          <w:spacing w:val="-1"/>
          <w:sz w:val="24"/>
        </w:rPr>
        <w:t>本项目招标代理费由成交供应商支付，</w:t>
      </w:r>
      <w:r>
        <w:rPr>
          <w:b w:val="0"/>
          <w:bCs w:val="0"/>
          <w:spacing w:val="-1"/>
          <w:sz w:val="24"/>
        </w:rPr>
        <w:t>按</w:t>
      </w:r>
      <w:r>
        <w:rPr>
          <w:rFonts w:hint="eastAsia"/>
          <w:b w:val="0"/>
          <w:bCs w:val="0"/>
          <w:spacing w:val="-1"/>
          <w:sz w:val="24"/>
          <w:highlight w:val="none"/>
          <w:lang w:val="en-US" w:eastAsia="zh-CN"/>
        </w:rPr>
        <w:t>23800元收</w:t>
      </w:r>
      <w:r>
        <w:rPr>
          <w:b w:val="0"/>
          <w:bCs w:val="0"/>
          <w:spacing w:val="-1"/>
          <w:sz w:val="24"/>
          <w:highlight w:val="none"/>
        </w:rPr>
        <w:t>取</w:t>
      </w:r>
      <w:r>
        <w:rPr>
          <w:spacing w:val="-1"/>
          <w:sz w:val="24"/>
          <w:highlight w:val="none"/>
        </w:rPr>
        <w:t>，</w:t>
      </w:r>
      <w:r>
        <w:rPr>
          <w:spacing w:val="-1"/>
          <w:sz w:val="24"/>
        </w:rPr>
        <w:t>请各供应商自行考虑计入磋商报价中,由成交供应商在领取成交通知书前一次性支付给采购代理机构。</w:t>
      </w:r>
    </w:p>
    <w:p w14:paraId="25BCC7C2">
      <w:pPr>
        <w:spacing w:before="1"/>
        <w:ind w:right="266"/>
        <w:jc w:val="left"/>
        <w:rPr>
          <w:b/>
          <w:sz w:val="24"/>
        </w:rPr>
      </w:pPr>
      <w:r>
        <w:rPr>
          <w:b/>
          <w:sz w:val="24"/>
        </w:rPr>
        <w:t>二、磋商文件的说明</w:t>
      </w:r>
    </w:p>
    <w:p w14:paraId="0364A305">
      <w:pPr>
        <w:pStyle w:val="48"/>
        <w:tabs>
          <w:tab w:val="left" w:pos="962"/>
        </w:tabs>
        <w:spacing w:before="172"/>
        <w:ind w:left="0" w:leftChars="0" w:firstLine="0" w:firstLineChars="0"/>
        <w:jc w:val="left"/>
        <w:rPr>
          <w:b/>
          <w:sz w:val="8"/>
        </w:rPr>
      </w:pPr>
      <w:r>
        <w:rPr>
          <w:rFonts w:hint="eastAsia"/>
          <w:b/>
          <w:sz w:val="24"/>
          <w:lang w:val="en-US"/>
        </w:rPr>
        <w:t>5、</w:t>
      </w:r>
      <w:r>
        <w:rPr>
          <w:b/>
          <w:sz w:val="24"/>
        </w:rPr>
        <w:t>磋商文件的组成</w:t>
      </w:r>
    </w:p>
    <w:p w14:paraId="24871385">
      <w:pPr>
        <w:pStyle w:val="48"/>
        <w:numPr>
          <w:ilvl w:val="0"/>
          <w:numId w:val="0"/>
        </w:numPr>
        <w:tabs>
          <w:tab w:val="left" w:pos="1508"/>
        </w:tabs>
        <w:spacing w:before="66" w:line="374" w:lineRule="auto"/>
        <w:ind w:right="596" w:rightChars="0"/>
        <w:jc w:val="left"/>
        <w:rPr>
          <w:sz w:val="24"/>
        </w:rPr>
      </w:pPr>
      <w:r>
        <w:rPr>
          <w:rFonts w:hint="eastAsia"/>
          <w:spacing w:val="-1"/>
          <w:sz w:val="24"/>
          <w:lang w:val="en-US" w:eastAsia="zh-CN"/>
        </w:rPr>
        <w:t>5.1</w:t>
      </w:r>
      <w:r>
        <w:rPr>
          <w:spacing w:val="-1"/>
          <w:sz w:val="24"/>
        </w:rPr>
        <w:t>磋商文件为本次采购代理机构或采购人发出的竞争性磋商文件；响应文件为参</w:t>
      </w:r>
      <w:r>
        <w:rPr>
          <w:sz w:val="24"/>
        </w:rPr>
        <w:t>加磋商的供应商提交的磋商响应文件。</w:t>
      </w:r>
    </w:p>
    <w:p w14:paraId="7CFFBDE2">
      <w:pPr>
        <w:pStyle w:val="48"/>
        <w:numPr>
          <w:ilvl w:val="0"/>
          <w:numId w:val="0"/>
        </w:numPr>
        <w:tabs>
          <w:tab w:val="left" w:pos="1499"/>
        </w:tabs>
        <w:spacing w:before="1"/>
        <w:jc w:val="left"/>
        <w:rPr>
          <w:sz w:val="24"/>
        </w:rPr>
      </w:pPr>
      <w:r>
        <w:rPr>
          <w:sz w:val="24"/>
        </w:rPr>
        <w:t>磋商文件包括以下内容：</w:t>
      </w:r>
    </w:p>
    <w:p w14:paraId="6EDF0340">
      <w:pPr>
        <w:pStyle w:val="48"/>
        <w:numPr>
          <w:ilvl w:val="0"/>
          <w:numId w:val="0"/>
        </w:numPr>
        <w:tabs>
          <w:tab w:val="left" w:pos="1739"/>
          <w:tab w:val="left" w:pos="2698"/>
        </w:tabs>
        <w:spacing w:before="172"/>
        <w:jc w:val="left"/>
        <w:rPr>
          <w:sz w:val="24"/>
        </w:rPr>
      </w:pPr>
      <w:r>
        <w:rPr>
          <w:sz w:val="24"/>
        </w:rPr>
        <w:t>第一章</w:t>
      </w:r>
      <w:r>
        <w:rPr>
          <w:sz w:val="24"/>
        </w:rPr>
        <w:tab/>
      </w:r>
      <w:r>
        <w:rPr>
          <w:sz w:val="24"/>
        </w:rPr>
        <w:t>供应商须知</w:t>
      </w:r>
    </w:p>
    <w:p w14:paraId="00B69284">
      <w:pPr>
        <w:pStyle w:val="48"/>
        <w:numPr>
          <w:ilvl w:val="0"/>
          <w:numId w:val="0"/>
        </w:numPr>
        <w:tabs>
          <w:tab w:val="left" w:pos="1739"/>
          <w:tab w:val="left" w:pos="2698"/>
        </w:tabs>
        <w:spacing w:before="173"/>
        <w:jc w:val="left"/>
        <w:rPr>
          <w:sz w:val="24"/>
        </w:rPr>
      </w:pPr>
      <w:r>
        <w:rPr>
          <w:sz w:val="24"/>
        </w:rPr>
        <w:t>第二章</w:t>
      </w:r>
      <w:r>
        <w:rPr>
          <w:sz w:val="24"/>
        </w:rPr>
        <w:tab/>
      </w:r>
      <w:r>
        <w:rPr>
          <w:sz w:val="24"/>
        </w:rPr>
        <w:t>磋商项目服务范围及要求</w:t>
      </w:r>
    </w:p>
    <w:p w14:paraId="46948714">
      <w:pPr>
        <w:pStyle w:val="48"/>
        <w:numPr>
          <w:ilvl w:val="0"/>
          <w:numId w:val="0"/>
        </w:numPr>
        <w:tabs>
          <w:tab w:val="left" w:pos="1739"/>
          <w:tab w:val="left" w:pos="2698"/>
        </w:tabs>
        <w:spacing w:before="172"/>
        <w:jc w:val="left"/>
        <w:rPr>
          <w:sz w:val="24"/>
        </w:rPr>
      </w:pPr>
      <w:r>
        <w:rPr>
          <w:sz w:val="24"/>
        </w:rPr>
        <w:t>第三章</w:t>
      </w:r>
      <w:r>
        <w:rPr>
          <w:sz w:val="24"/>
        </w:rPr>
        <w:tab/>
      </w:r>
      <w:r>
        <w:rPr>
          <w:sz w:val="24"/>
        </w:rPr>
        <w:t>合同主要条款</w:t>
      </w:r>
    </w:p>
    <w:p w14:paraId="37F01561">
      <w:pPr>
        <w:pStyle w:val="48"/>
        <w:numPr>
          <w:ilvl w:val="0"/>
          <w:numId w:val="0"/>
        </w:numPr>
        <w:tabs>
          <w:tab w:val="left" w:pos="1739"/>
          <w:tab w:val="left" w:pos="2698"/>
        </w:tabs>
        <w:spacing w:before="173"/>
        <w:jc w:val="left"/>
        <w:rPr>
          <w:sz w:val="24"/>
        </w:rPr>
      </w:pPr>
      <w:r>
        <w:rPr>
          <w:sz w:val="24"/>
        </w:rPr>
        <w:t>第四章</w:t>
      </w:r>
      <w:r>
        <w:rPr>
          <w:sz w:val="24"/>
        </w:rPr>
        <w:tab/>
      </w:r>
      <w:r>
        <w:rPr>
          <w:sz w:val="24"/>
        </w:rPr>
        <w:t>响应文件格式</w:t>
      </w:r>
    </w:p>
    <w:p w14:paraId="1E2CABB6">
      <w:pPr>
        <w:pStyle w:val="48"/>
        <w:numPr>
          <w:ilvl w:val="0"/>
          <w:numId w:val="0"/>
        </w:numPr>
        <w:tabs>
          <w:tab w:val="left" w:pos="1739"/>
          <w:tab w:val="left" w:pos="2698"/>
        </w:tabs>
        <w:spacing w:before="172"/>
        <w:jc w:val="left"/>
        <w:rPr>
          <w:sz w:val="24"/>
        </w:rPr>
      </w:pPr>
      <w:r>
        <w:rPr>
          <w:sz w:val="24"/>
        </w:rPr>
        <w:t>第五章</w:t>
      </w:r>
      <w:r>
        <w:rPr>
          <w:sz w:val="24"/>
        </w:rPr>
        <w:tab/>
      </w:r>
      <w:r>
        <w:rPr>
          <w:sz w:val="24"/>
        </w:rPr>
        <w:t>磋商办法及评分标准</w:t>
      </w:r>
    </w:p>
    <w:p w14:paraId="10188458">
      <w:pPr>
        <w:pStyle w:val="48"/>
        <w:numPr>
          <w:ilvl w:val="0"/>
          <w:numId w:val="0"/>
        </w:numPr>
        <w:tabs>
          <w:tab w:val="left" w:pos="1559"/>
        </w:tabs>
        <w:spacing w:before="173" w:line="374" w:lineRule="auto"/>
        <w:ind w:right="596" w:rightChars="0"/>
        <w:jc w:val="left"/>
        <w:rPr>
          <w:sz w:val="24"/>
        </w:rPr>
      </w:pPr>
      <w:r>
        <w:rPr>
          <w:spacing w:val="-5"/>
          <w:sz w:val="24"/>
        </w:rPr>
        <w:t>采购代理机构在磋商截止时间前，以书面形式发出的对磋商文件的澄清或修改</w:t>
      </w:r>
      <w:r>
        <w:rPr>
          <w:sz w:val="24"/>
        </w:rPr>
        <w:t>内容，均为磋商文件的组成部分，对采购代理机构和供应商起约束作用。</w:t>
      </w:r>
    </w:p>
    <w:p w14:paraId="11B5BF83">
      <w:pPr>
        <w:pStyle w:val="48"/>
        <w:numPr>
          <w:ilvl w:val="0"/>
          <w:numId w:val="0"/>
        </w:numPr>
        <w:tabs>
          <w:tab w:val="left" w:pos="1508"/>
        </w:tabs>
        <w:spacing w:before="0" w:line="374" w:lineRule="auto"/>
        <w:ind w:right="475" w:rightChars="0"/>
        <w:jc w:val="left"/>
        <w:rPr>
          <w:sz w:val="24"/>
        </w:rPr>
      </w:pPr>
      <w:r>
        <w:rPr>
          <w:sz w:val="24"/>
        </w:rPr>
        <w:t>供应商获取磋商文件后，应仔细检查磋商文件的所有内容，如有残缺等问题， 均应在获得磋商文件后</w:t>
      </w:r>
      <w:r>
        <w:rPr>
          <w:b/>
          <w:spacing w:val="-30"/>
          <w:sz w:val="24"/>
        </w:rPr>
        <w:t xml:space="preserve">在 </w:t>
      </w:r>
      <w:r>
        <w:rPr>
          <w:b/>
          <w:sz w:val="24"/>
        </w:rPr>
        <w:t>1</w:t>
      </w:r>
      <w:r>
        <w:rPr>
          <w:b/>
          <w:spacing w:val="-13"/>
          <w:sz w:val="24"/>
        </w:rPr>
        <w:t>个工作日</w:t>
      </w:r>
      <w:r>
        <w:rPr>
          <w:spacing w:val="-6"/>
          <w:sz w:val="24"/>
        </w:rPr>
        <w:t>内向采购代理机构书面提出，否则，由此引起的损</w:t>
      </w:r>
      <w:r>
        <w:rPr>
          <w:spacing w:val="-10"/>
          <w:sz w:val="24"/>
        </w:rPr>
        <w:t>失由供应商自己承担。供应商同时应认真审阅竞争性磋商文件中所有的事项、格式、条</w:t>
      </w:r>
      <w:r>
        <w:rPr>
          <w:spacing w:val="-12"/>
          <w:sz w:val="24"/>
        </w:rPr>
        <w:t>款和规范要求</w:t>
      </w:r>
      <w:r>
        <w:rPr>
          <w:sz w:val="24"/>
        </w:rPr>
        <w:t>（包括补充内容</w:t>
      </w:r>
      <w:r>
        <w:rPr>
          <w:spacing w:val="-17"/>
          <w:sz w:val="24"/>
        </w:rPr>
        <w:t>）</w:t>
      </w:r>
      <w:r>
        <w:rPr>
          <w:spacing w:val="-3"/>
          <w:sz w:val="24"/>
        </w:rPr>
        <w:t>等所有内容，若供应商的响应文件没有按磋商文件要求</w:t>
      </w:r>
      <w:r>
        <w:rPr>
          <w:spacing w:val="-15"/>
          <w:sz w:val="24"/>
        </w:rPr>
        <w:t xml:space="preserve">提交全部资料，或响应文件没有对磋商文件做出实质性响应，其风险由供应商自行承担， </w:t>
      </w:r>
      <w:r>
        <w:rPr>
          <w:sz w:val="24"/>
        </w:rPr>
        <w:t>并根据有关条款规定，该响应文件有可能被拒绝。</w:t>
      </w:r>
    </w:p>
    <w:p w14:paraId="3F98D16C">
      <w:pPr>
        <w:pStyle w:val="48"/>
        <w:tabs>
          <w:tab w:val="left" w:pos="842"/>
        </w:tabs>
        <w:spacing w:before="2"/>
        <w:ind w:left="0" w:leftChars="0" w:firstLine="0" w:firstLineChars="0"/>
        <w:jc w:val="left"/>
        <w:rPr>
          <w:b/>
        </w:rPr>
      </w:pPr>
      <w:r>
        <w:rPr>
          <w:rFonts w:hint="eastAsia"/>
          <w:b/>
          <w:sz w:val="24"/>
          <w:lang w:val="en-US"/>
        </w:rPr>
        <w:t>6、</w:t>
      </w:r>
      <w:r>
        <w:rPr>
          <w:b/>
          <w:sz w:val="24"/>
        </w:rPr>
        <w:t>磋商文件的答疑</w:t>
      </w:r>
    </w:p>
    <w:p w14:paraId="05800527">
      <w:pPr>
        <w:pStyle w:val="48"/>
        <w:tabs>
          <w:tab w:val="left" w:pos="1499"/>
        </w:tabs>
        <w:spacing w:before="172" w:line="374" w:lineRule="auto"/>
        <w:ind w:left="458" w:leftChars="218" w:right="607" w:firstLine="476" w:firstLineChars="200"/>
        <w:jc w:val="left"/>
        <w:rPr>
          <w:rFonts w:hint="eastAsia" w:ascii="宋体" w:hAnsi="宋体" w:eastAsia="宋体" w:cs="宋体"/>
          <w:spacing w:val="-1"/>
          <w:sz w:val="24"/>
          <w:lang w:val="en-US"/>
        </w:rPr>
      </w:pPr>
      <w:r>
        <w:rPr>
          <w:rFonts w:hint="eastAsia" w:ascii="宋体" w:hAnsi="宋体" w:eastAsia="宋体" w:cs="宋体"/>
          <w:spacing w:val="-1"/>
          <w:sz w:val="24"/>
          <w:lang w:val="en-US"/>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组织机构将在规定的时间内统一进行澄清和修改，并以电子邮件形式通知所有认购公开招标采购文件的供应商。供应商未按规定要求提出的，则视同认可公开招标采购文件，但法律法规及规范性文件有明确规定的除外。</w:t>
      </w:r>
    </w:p>
    <w:p w14:paraId="754BD196">
      <w:pPr>
        <w:pStyle w:val="48"/>
        <w:tabs>
          <w:tab w:val="left" w:pos="842"/>
        </w:tabs>
        <w:spacing w:before="0" w:line="278" w:lineRule="exact"/>
        <w:ind w:left="597" w:firstLine="0"/>
        <w:jc w:val="left"/>
        <w:rPr>
          <w:rFonts w:hint="eastAsia"/>
          <w:sz w:val="21"/>
          <w:szCs w:val="21"/>
        </w:rPr>
      </w:pPr>
    </w:p>
    <w:p w14:paraId="37D28914">
      <w:pPr>
        <w:pStyle w:val="48"/>
        <w:tabs>
          <w:tab w:val="left" w:pos="420"/>
          <w:tab w:val="left" w:pos="842"/>
        </w:tabs>
        <w:spacing w:before="0" w:line="278" w:lineRule="exact"/>
        <w:ind w:left="597" w:firstLine="0"/>
        <w:jc w:val="left"/>
        <w:rPr>
          <w:b/>
          <w:sz w:val="24"/>
        </w:rPr>
      </w:pPr>
      <w:r>
        <w:rPr>
          <w:rFonts w:hint="eastAsia"/>
          <w:b/>
          <w:sz w:val="24"/>
          <w:lang w:val="en-US"/>
        </w:rPr>
        <w:t>7、</w:t>
      </w:r>
      <w:r>
        <w:rPr>
          <w:b/>
          <w:sz w:val="24"/>
        </w:rPr>
        <w:t>磋商文件的澄清、修改</w:t>
      </w:r>
    </w:p>
    <w:p w14:paraId="1FCE385F">
      <w:pPr>
        <w:pStyle w:val="48"/>
        <w:tabs>
          <w:tab w:val="left" w:pos="1499"/>
        </w:tabs>
        <w:spacing w:before="172" w:line="374" w:lineRule="auto"/>
        <w:ind w:left="458" w:leftChars="218" w:right="607" w:firstLine="476" w:firstLineChars="200"/>
        <w:jc w:val="left"/>
        <w:rPr>
          <w:spacing w:val="-1"/>
          <w:sz w:val="24"/>
        </w:rPr>
      </w:pPr>
      <w:r>
        <w:rPr>
          <w:rFonts w:hint="eastAsia"/>
          <w:spacing w:val="-1"/>
          <w:sz w:val="24"/>
          <w:lang w:val="en-US"/>
        </w:rPr>
        <w:t>7.1</w:t>
      </w:r>
      <w:r>
        <w:rPr>
          <w:rFonts w:hint="eastAsia"/>
          <w:spacing w:val="-1"/>
          <w:sz w:val="24"/>
        </w:rPr>
        <w:t>在响应文件提交截止时间前，招标采购单位有权修改竞争性磋商文件，并以书面形式通知所有参加磋商的供应商。修改文件作为竞争性磋商文件的补充和组成部分，对所有供应商均有约束力。</w:t>
      </w:r>
    </w:p>
    <w:p w14:paraId="1AA74B3C">
      <w:pPr>
        <w:pStyle w:val="48"/>
        <w:tabs>
          <w:tab w:val="left" w:pos="1499"/>
        </w:tabs>
        <w:spacing w:before="172" w:line="374" w:lineRule="auto"/>
        <w:ind w:left="458" w:leftChars="218" w:right="607" w:firstLine="476" w:firstLineChars="200"/>
        <w:jc w:val="left"/>
        <w:rPr>
          <w:spacing w:val="-1"/>
          <w:sz w:val="24"/>
          <w:lang w:val="en-US"/>
        </w:rPr>
      </w:pPr>
      <w:r>
        <w:rPr>
          <w:rFonts w:hint="eastAsia"/>
          <w:spacing w:val="-1"/>
          <w:sz w:val="24"/>
          <w:lang w:val="en-US"/>
        </w:rPr>
        <w:t>7.2为使供应商有足够的时间按修改文件要求修正供应商竞争性磋商响应文件，招标采购单位可视情推迟供应商响应文件提交截止时间和磋商时间，并将此变更通知各供应商。</w:t>
      </w:r>
    </w:p>
    <w:p w14:paraId="29C17219">
      <w:pPr>
        <w:pStyle w:val="48"/>
        <w:tabs>
          <w:tab w:val="left" w:pos="1499"/>
        </w:tabs>
        <w:spacing w:before="172" w:line="374" w:lineRule="auto"/>
        <w:ind w:left="458" w:leftChars="218" w:right="607" w:firstLine="476" w:firstLineChars="200"/>
        <w:jc w:val="left"/>
        <w:rPr>
          <w:spacing w:val="-1"/>
          <w:sz w:val="24"/>
          <w:lang w:val="en-US"/>
        </w:rPr>
      </w:pPr>
      <w:r>
        <w:rPr>
          <w:rFonts w:hint="eastAsia"/>
          <w:spacing w:val="-1"/>
          <w:sz w:val="24"/>
          <w:lang w:val="en-US"/>
        </w:rPr>
        <w:t>7.3竞争性磋商文件的澄清、修改、补充等内容均以书面明确的内容为准。当竞争性磋商文件与竞争性磋商文件的澄清、修改、补充等在同一内容的表述上不一致时，以最后发出的书面文件为准。</w:t>
      </w:r>
    </w:p>
    <w:p w14:paraId="486DA78B">
      <w:pPr>
        <w:pStyle w:val="48"/>
        <w:tabs>
          <w:tab w:val="left" w:pos="842"/>
        </w:tabs>
        <w:spacing w:before="0" w:line="278" w:lineRule="exact"/>
        <w:ind w:left="597" w:firstLine="0"/>
        <w:jc w:val="left"/>
        <w:rPr>
          <w:b/>
          <w:sz w:val="24"/>
        </w:rPr>
      </w:pPr>
      <w:r>
        <w:rPr>
          <w:rFonts w:hint="eastAsia"/>
          <w:b/>
          <w:sz w:val="24"/>
          <w:lang w:val="en-US"/>
        </w:rPr>
        <w:t>8、</w:t>
      </w:r>
      <w:r>
        <w:rPr>
          <w:b/>
          <w:sz w:val="24"/>
        </w:rPr>
        <w:t>响应文件的组成</w:t>
      </w:r>
    </w:p>
    <w:p w14:paraId="3C514260">
      <w:pPr>
        <w:snapToGrid w:val="0"/>
        <w:spacing w:line="360" w:lineRule="auto"/>
        <w:ind w:left="458" w:leftChars="218" w:firstLine="480" w:firstLineChars="200"/>
        <w:jc w:val="left"/>
        <w:rPr>
          <w:b/>
          <w:bCs/>
          <w:sz w:val="24"/>
        </w:rPr>
      </w:pPr>
      <w:r>
        <w:rPr>
          <w:rFonts w:hint="eastAsia"/>
          <w:sz w:val="24"/>
        </w:rPr>
        <w:t>响应文件（包括电子响应文件及数据电子备份响应文件）由《资格文件》、《商务技术文件》、《首次报价文件》和《最终报价文件》</w:t>
      </w:r>
      <w:r>
        <w:rPr>
          <w:rFonts w:hint="eastAsia"/>
          <w:sz w:val="24"/>
          <w:lang w:val="en-US"/>
        </w:rPr>
        <w:t>4部分</w:t>
      </w:r>
      <w:r>
        <w:rPr>
          <w:rFonts w:hint="eastAsia"/>
          <w:sz w:val="24"/>
        </w:rPr>
        <w:t>组成，</w:t>
      </w:r>
      <w:r>
        <w:rPr>
          <w:rFonts w:hint="eastAsia"/>
          <w:b/>
          <w:bCs/>
          <w:sz w:val="24"/>
        </w:rPr>
        <w:t>其中电子响应文件中所须加盖公章部分均采用 CA 签章。</w:t>
      </w:r>
    </w:p>
    <w:p w14:paraId="5028294F">
      <w:pPr>
        <w:snapToGrid w:val="0"/>
        <w:spacing w:line="360" w:lineRule="auto"/>
        <w:ind w:firstLine="482" w:firstLineChars="200"/>
        <w:jc w:val="left"/>
        <w:rPr>
          <w:b/>
          <w:sz w:val="24"/>
        </w:rPr>
      </w:pPr>
      <w:r>
        <w:rPr>
          <w:rFonts w:hint="eastAsia"/>
          <w:b/>
          <w:sz w:val="24"/>
          <w:lang w:val="en-US"/>
        </w:rPr>
        <w:t>8.1</w:t>
      </w:r>
      <w:r>
        <w:rPr>
          <w:rFonts w:hint="eastAsia"/>
          <w:b/>
          <w:sz w:val="24"/>
        </w:rPr>
        <w:t>资格文件</w:t>
      </w:r>
      <w:r>
        <w:rPr>
          <w:rFonts w:hint="eastAsia"/>
          <w:b/>
          <w:bCs/>
          <w:sz w:val="24"/>
        </w:rPr>
        <w:t>主要包括下列内容</w:t>
      </w:r>
      <w:r>
        <w:rPr>
          <w:rFonts w:hint="eastAsia"/>
          <w:b/>
          <w:sz w:val="24"/>
        </w:rPr>
        <w:t>：</w:t>
      </w:r>
    </w:p>
    <w:p w14:paraId="0A797FCA">
      <w:pPr>
        <w:pStyle w:val="9"/>
        <w:spacing w:line="360" w:lineRule="auto"/>
        <w:ind w:firstLine="480" w:firstLineChars="200"/>
        <w:jc w:val="left"/>
        <w:rPr>
          <w:sz w:val="24"/>
        </w:rPr>
      </w:pPr>
      <w:r>
        <w:rPr>
          <w:rFonts w:hint="eastAsia" w:ascii="宋体" w:hAnsi="宋体" w:eastAsia="宋体" w:cs="宋体"/>
          <w:kern w:val="2"/>
          <w:sz w:val="24"/>
          <w:szCs w:val="21"/>
        </w:rPr>
        <w:t>（1）</w:t>
      </w:r>
      <w:r>
        <w:rPr>
          <w:rFonts w:hint="eastAsia"/>
          <w:sz w:val="24"/>
        </w:rPr>
        <w:t>有效的营业执照、税务登记证、组织机构代码证或“三证合一”的营业执照或“五证合一”的营业执照；</w:t>
      </w:r>
    </w:p>
    <w:p w14:paraId="35531B2B">
      <w:pPr>
        <w:snapToGrid w:val="0"/>
        <w:spacing w:line="360" w:lineRule="auto"/>
        <w:ind w:firstLine="480" w:firstLineChars="200"/>
        <w:jc w:val="left"/>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法定代表人或其授权代理人的授权证书及身份证明</w:t>
      </w:r>
      <w:r>
        <w:rPr>
          <w:rFonts w:hint="eastAsia" w:ascii="宋体" w:hAnsi="宋体" w:eastAsia="宋体" w:cs="Times New Roman"/>
          <w:sz w:val="24"/>
        </w:rPr>
        <w:t>（格式见附件）</w:t>
      </w:r>
      <w:r>
        <w:rPr>
          <w:rFonts w:hint="eastAsia"/>
          <w:sz w:val="24"/>
        </w:rPr>
        <w:t>；</w:t>
      </w:r>
    </w:p>
    <w:p w14:paraId="5CCCD3F4">
      <w:pPr>
        <w:snapToGrid w:val="0"/>
        <w:spacing w:line="360" w:lineRule="auto"/>
        <w:ind w:firstLine="480" w:firstLineChars="200"/>
        <w:jc w:val="left"/>
        <w:rPr>
          <w:sz w:val="24"/>
        </w:rPr>
      </w:pPr>
      <w:r>
        <w:rPr>
          <w:rFonts w:hint="eastAsia"/>
          <w:sz w:val="24"/>
        </w:rPr>
        <w:t>（</w:t>
      </w:r>
      <w:r>
        <w:rPr>
          <w:rFonts w:hint="eastAsia"/>
          <w:sz w:val="24"/>
          <w:lang w:val="en-US" w:eastAsia="zh-CN"/>
        </w:rPr>
        <w:t>3</w:t>
      </w:r>
      <w:r>
        <w:rPr>
          <w:rFonts w:hint="eastAsia" w:cs="Arial"/>
          <w:sz w:val="24"/>
        </w:rPr>
        <w:t>）</w:t>
      </w:r>
      <w:r>
        <w:rPr>
          <w:rFonts w:hint="eastAsia"/>
          <w:sz w:val="24"/>
        </w:rPr>
        <w:t>授权代理人提供近三个月中任意一个月的社保证明；</w:t>
      </w:r>
    </w:p>
    <w:p w14:paraId="6D2112F7">
      <w:pPr>
        <w:pStyle w:val="9"/>
        <w:spacing w:line="360" w:lineRule="auto"/>
        <w:ind w:firstLine="480" w:firstLineChars="200"/>
        <w:jc w:val="left"/>
        <w:rPr>
          <w:rFonts w:hAnsi="宋体"/>
          <w:sz w:val="24"/>
        </w:rPr>
      </w:pPr>
      <w:r>
        <w:rPr>
          <w:rFonts w:hint="eastAsia" w:hAnsi="宋体"/>
          <w:sz w:val="24"/>
        </w:rPr>
        <w:t>（</w:t>
      </w:r>
      <w:r>
        <w:rPr>
          <w:rFonts w:hint="eastAsia" w:hAnsi="宋体"/>
          <w:sz w:val="24"/>
          <w:lang w:val="en-US" w:eastAsia="zh-CN"/>
        </w:rPr>
        <w:t>4</w:t>
      </w:r>
      <w:r>
        <w:rPr>
          <w:rFonts w:hAnsi="宋体"/>
          <w:sz w:val="24"/>
        </w:rPr>
        <w:t>）</w:t>
      </w:r>
      <w:r>
        <w:rPr>
          <w:rFonts w:hint="eastAsia" w:ascii="宋体" w:hAnsi="宋体" w:cs="宋体"/>
          <w:sz w:val="24"/>
          <w:highlight w:val="none"/>
        </w:rPr>
        <w:t>供应商的依法缴纳税收和社会保障资金的承诺函</w:t>
      </w:r>
      <w:r>
        <w:rPr>
          <w:rFonts w:hint="eastAsia" w:ascii="宋体" w:hAnsi="宋体" w:eastAsia="宋体" w:cs="Times New Roman"/>
          <w:sz w:val="24"/>
        </w:rPr>
        <w:t>（格式</w:t>
      </w:r>
      <w:r>
        <w:rPr>
          <w:rFonts w:hint="eastAsia" w:hAnsi="宋体" w:cs="Times New Roman"/>
          <w:sz w:val="24"/>
          <w:lang w:eastAsia="zh-CN"/>
        </w:rPr>
        <w:t>自拟</w:t>
      </w:r>
      <w:r>
        <w:rPr>
          <w:rFonts w:hint="eastAsia" w:ascii="宋体" w:hAnsi="宋体" w:eastAsia="宋体" w:cs="Times New Roman"/>
          <w:sz w:val="24"/>
        </w:rPr>
        <w:t>）</w:t>
      </w:r>
      <w:r>
        <w:rPr>
          <w:rFonts w:hint="eastAsia" w:hAnsi="宋体"/>
          <w:sz w:val="24"/>
          <w:lang w:eastAsia="zh-CN"/>
        </w:rPr>
        <w:t>；</w:t>
      </w:r>
    </w:p>
    <w:p w14:paraId="30221EC5">
      <w:pPr>
        <w:pStyle w:val="9"/>
        <w:spacing w:line="360" w:lineRule="auto"/>
        <w:ind w:firstLine="480" w:firstLineChars="200"/>
        <w:jc w:val="left"/>
        <w:rPr>
          <w:rFonts w:hint="eastAsia"/>
          <w:sz w:val="24"/>
        </w:rPr>
      </w:pPr>
      <w:r>
        <w:rPr>
          <w:rFonts w:hint="eastAsia" w:hAnsi="宋体"/>
          <w:sz w:val="24"/>
        </w:rPr>
        <w:t>（</w:t>
      </w:r>
      <w:r>
        <w:rPr>
          <w:rFonts w:hint="eastAsia" w:hAnsi="宋体"/>
          <w:sz w:val="24"/>
          <w:lang w:val="en-US" w:eastAsia="zh-CN"/>
        </w:rPr>
        <w:t>5</w:t>
      </w:r>
      <w:r>
        <w:rPr>
          <w:rFonts w:hint="eastAsia" w:hAnsi="宋体"/>
          <w:sz w:val="24"/>
        </w:rPr>
        <w:t>）</w:t>
      </w:r>
      <w:r>
        <w:rPr>
          <w:rFonts w:hint="eastAsia"/>
          <w:sz w:val="24"/>
        </w:rPr>
        <w:t>提供自招标公告发布之日起至磋商截止日前任意时间的“信用中国”网站（www.creditchina.gov.cn）、中国政府采购网（www.ccgp.gov.cn）供应商信用查询网页截图。（</w:t>
      </w:r>
      <w:r>
        <w:rPr>
          <w:rFonts w:hint="eastAsia"/>
          <w:sz w:val="24"/>
          <w:lang w:eastAsia="zh-CN"/>
        </w:rPr>
        <w:t>网页截图</w:t>
      </w:r>
      <w:r>
        <w:rPr>
          <w:rFonts w:hint="eastAsia"/>
          <w:sz w:val="24"/>
          <w:lang w:val="en-US" w:eastAsia="zh-CN"/>
        </w:rPr>
        <w:t>2者缺一不可</w:t>
      </w:r>
      <w:r>
        <w:rPr>
          <w:rFonts w:hint="eastAsia"/>
          <w:sz w:val="24"/>
        </w:rPr>
        <w:t>）；</w:t>
      </w:r>
    </w:p>
    <w:p w14:paraId="0208E10A">
      <w:pPr>
        <w:pStyle w:val="9"/>
        <w:spacing w:line="360" w:lineRule="auto"/>
        <w:ind w:firstLine="480" w:firstLineChars="200"/>
        <w:jc w:val="left"/>
        <w:rPr>
          <w:rFonts w:hint="eastAsia" w:eastAsia="宋体"/>
          <w:sz w:val="24"/>
          <w:lang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hAnsi="宋体"/>
          <w:sz w:val="24"/>
        </w:rPr>
        <w:t>信用承诺书</w:t>
      </w:r>
      <w:r>
        <w:rPr>
          <w:rFonts w:hint="eastAsia" w:ascii="宋体" w:hAnsi="宋体" w:eastAsia="宋体" w:cs="Times New Roman"/>
          <w:sz w:val="24"/>
        </w:rPr>
        <w:t>（格式见附件）</w:t>
      </w:r>
      <w:r>
        <w:rPr>
          <w:rFonts w:hint="eastAsia" w:hAnsi="宋体"/>
          <w:sz w:val="24"/>
          <w:lang w:eastAsia="zh-CN"/>
        </w:rPr>
        <w:t>；</w:t>
      </w:r>
    </w:p>
    <w:p w14:paraId="7205D0EE">
      <w:pPr>
        <w:pStyle w:val="9"/>
        <w:spacing w:line="360" w:lineRule="auto"/>
        <w:ind w:firstLine="480" w:firstLineChars="200"/>
        <w:jc w:val="left"/>
        <w:rPr>
          <w:rFonts w:hint="eastAsia" w:ascii="宋体" w:hAnsi="宋体" w:eastAsia="宋体" w:cs="宋体"/>
          <w:sz w:val="24"/>
          <w:szCs w:val="24"/>
          <w:lang w:eastAsia="zh-CN"/>
        </w:rPr>
      </w:pPr>
      <w:r>
        <w:rPr>
          <w:rFonts w:hint="eastAsia" w:hAnsi="宋体" w:cs="宋体"/>
          <w:sz w:val="24"/>
          <w:szCs w:val="24"/>
          <w:lang w:eastAsia="zh-CN"/>
        </w:rPr>
        <w:t>（</w:t>
      </w:r>
      <w:r>
        <w:rPr>
          <w:rFonts w:hint="eastAsia" w:hAnsi="宋体" w:cs="宋体"/>
          <w:sz w:val="24"/>
          <w:szCs w:val="24"/>
          <w:lang w:val="en-US" w:eastAsia="zh-CN"/>
        </w:rPr>
        <w:t>7</w:t>
      </w:r>
      <w:r>
        <w:rPr>
          <w:rFonts w:hint="eastAsia" w:hAnsi="宋体" w:cs="宋体"/>
          <w:sz w:val="24"/>
          <w:szCs w:val="24"/>
          <w:lang w:eastAsia="zh-CN"/>
        </w:rPr>
        <w:t>）</w:t>
      </w:r>
      <w:r>
        <w:rPr>
          <w:rFonts w:hint="eastAsia" w:ascii="宋体" w:hAnsi="宋体" w:eastAsia="宋体" w:cs="Times New Roman"/>
          <w:sz w:val="24"/>
        </w:rPr>
        <w:t>其他供应商认为有必要提供的资料。</w:t>
      </w:r>
    </w:p>
    <w:p w14:paraId="735E0351">
      <w:pPr>
        <w:pStyle w:val="48"/>
        <w:tabs>
          <w:tab w:val="left" w:pos="1626"/>
        </w:tabs>
        <w:spacing w:before="0" w:line="303" w:lineRule="exact"/>
        <w:ind w:left="0" w:firstLine="482" w:firstLineChars="200"/>
        <w:jc w:val="left"/>
        <w:rPr>
          <w:b/>
          <w:sz w:val="24"/>
        </w:rPr>
      </w:pPr>
      <w:r>
        <w:rPr>
          <w:rFonts w:hint="eastAsia"/>
          <w:b/>
          <w:sz w:val="24"/>
          <w:lang w:val="en-US"/>
        </w:rPr>
        <w:t xml:space="preserve">8.2 </w:t>
      </w:r>
      <w:r>
        <w:rPr>
          <w:rFonts w:hint="eastAsia"/>
          <w:b/>
          <w:sz w:val="24"/>
          <w:lang w:val="en-US" w:eastAsia="zh-CN"/>
        </w:rPr>
        <w:t>技术</w:t>
      </w:r>
      <w:r>
        <w:rPr>
          <w:rFonts w:hint="eastAsia"/>
          <w:b/>
          <w:sz w:val="24"/>
        </w:rPr>
        <w:t>商务</w:t>
      </w:r>
      <w:r>
        <w:rPr>
          <w:rFonts w:hint="eastAsia"/>
          <w:b/>
          <w:sz w:val="24"/>
          <w:lang w:eastAsia="zh-CN"/>
        </w:rPr>
        <w:t>资信</w:t>
      </w:r>
      <w:r>
        <w:rPr>
          <w:b/>
          <w:sz w:val="24"/>
        </w:rPr>
        <w:t>文件</w:t>
      </w:r>
    </w:p>
    <w:p w14:paraId="2CCF61F8">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（1）评分索引表（格式见附件，主要用于评审委员会对应评分内容，包括商务部分、技术部分）；</w:t>
      </w:r>
    </w:p>
    <w:p w14:paraId="74A4F13F">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（2）磋商声明书（格式见附件）；</w:t>
      </w:r>
    </w:p>
    <w:p w14:paraId="2FF606D4">
      <w:pPr>
        <w:spacing w:line="360" w:lineRule="auto"/>
        <w:ind w:firstLine="470" w:firstLineChars="196"/>
        <w:jc w:val="left"/>
        <w:rPr>
          <w:rFonts w:hint="eastAsia" w:eastAsia="宋体"/>
          <w:lang w:eastAsia="zh-CN"/>
        </w:rPr>
      </w:pPr>
      <w:r>
        <w:rPr>
          <w:rFonts w:hint="eastAsia" w:ascii="宋体" w:hAnsi="宋体" w:eastAsia="宋体" w:cs="Times New Roman"/>
          <w:sz w:val="24"/>
        </w:rPr>
        <w:t>（3）</w:t>
      </w:r>
      <w:r>
        <w:rPr>
          <w:rFonts w:hint="eastAsia" w:cs="Times New Roman"/>
          <w:sz w:val="24"/>
          <w:lang w:eastAsia="zh-CN"/>
        </w:rPr>
        <w:t>按评标办法编制；</w:t>
      </w:r>
    </w:p>
    <w:p w14:paraId="3F6605F6">
      <w:pPr>
        <w:spacing w:line="360" w:lineRule="auto"/>
        <w:ind w:firstLine="470" w:firstLineChars="196"/>
        <w:jc w:val="left"/>
        <w:rPr>
          <w:rFonts w:hint="eastAsia" w:ascii="宋体" w:hAnsi="宋体" w:eastAsia="宋体" w:cs="Times New Roman"/>
          <w:sz w:val="24"/>
        </w:rPr>
      </w:pPr>
      <w:r>
        <w:rPr>
          <w:rFonts w:hint="eastAsia" w:cs="Times New Roman"/>
          <w:sz w:val="24"/>
          <w:lang w:eastAsia="zh-CN"/>
        </w:rPr>
        <w:t>（</w:t>
      </w:r>
      <w:r>
        <w:rPr>
          <w:rFonts w:hint="eastAsia" w:cs="Times New Roman"/>
          <w:sz w:val="24"/>
          <w:lang w:val="en-US" w:eastAsia="zh-CN"/>
        </w:rPr>
        <w:t>4</w:t>
      </w:r>
      <w:r>
        <w:rPr>
          <w:rFonts w:hint="eastAsia" w:cs="Times New Roman"/>
          <w:sz w:val="24"/>
          <w:lang w:eastAsia="zh-CN"/>
        </w:rPr>
        <w:t>）</w:t>
      </w:r>
      <w:r>
        <w:rPr>
          <w:rFonts w:hint="eastAsia" w:ascii="宋体" w:hAnsi="宋体" w:eastAsia="宋体" w:cs="Times New Roman"/>
          <w:sz w:val="24"/>
        </w:rPr>
        <w:t>商务响应表（格式见附件）；</w:t>
      </w:r>
    </w:p>
    <w:p w14:paraId="391EB0A9">
      <w:pPr>
        <w:spacing w:line="360" w:lineRule="auto"/>
        <w:ind w:firstLine="470" w:firstLineChars="196"/>
        <w:jc w:val="left"/>
        <w:rPr>
          <w:rFonts w:hint="eastAsia" w:ascii="宋体" w:hAnsi="宋体" w:eastAsia="宋体" w:cs="Times New Roman"/>
          <w:sz w:val="24"/>
        </w:rPr>
      </w:pPr>
      <w:r>
        <w:rPr>
          <w:rFonts w:hint="eastAsia" w:ascii="宋体" w:hAnsi="宋体" w:eastAsia="宋体" w:cs="Times New Roman"/>
          <w:sz w:val="24"/>
        </w:rPr>
        <w:t>（</w:t>
      </w:r>
      <w:r>
        <w:rPr>
          <w:rFonts w:hint="eastAsia" w:cs="Times New Roman"/>
          <w:sz w:val="24"/>
          <w:lang w:val="en-US" w:eastAsia="zh-CN"/>
        </w:rPr>
        <w:t>5</w:t>
      </w:r>
      <w:r>
        <w:rPr>
          <w:rFonts w:hint="eastAsia" w:ascii="宋体" w:hAnsi="宋体" w:eastAsia="宋体" w:cs="Times New Roman"/>
          <w:sz w:val="24"/>
        </w:rPr>
        <w:t>）其他供应商认为有必要提供的资料。</w:t>
      </w:r>
    </w:p>
    <w:p w14:paraId="1E0A4A1D">
      <w:pPr>
        <w:pStyle w:val="48"/>
        <w:tabs>
          <w:tab w:val="left" w:pos="1626"/>
        </w:tabs>
        <w:spacing w:before="1"/>
        <w:ind w:left="0" w:firstLine="482" w:firstLineChars="200"/>
        <w:jc w:val="left"/>
        <w:rPr>
          <w:b/>
          <w:sz w:val="24"/>
        </w:rPr>
      </w:pPr>
      <w:r>
        <w:rPr>
          <w:rFonts w:hint="eastAsia"/>
          <w:b/>
          <w:sz w:val="24"/>
          <w:lang w:val="en-US"/>
        </w:rPr>
        <w:t>8.3 首次</w:t>
      </w:r>
      <w:r>
        <w:rPr>
          <w:b/>
          <w:sz w:val="24"/>
        </w:rPr>
        <w:t>报价文件</w:t>
      </w:r>
    </w:p>
    <w:p w14:paraId="1780B95A">
      <w:pPr>
        <w:tabs>
          <w:tab w:val="left" w:pos="720"/>
        </w:tabs>
        <w:spacing w:line="360" w:lineRule="auto"/>
        <w:ind w:firstLine="480" w:firstLineChars="200"/>
        <w:jc w:val="left"/>
        <w:rPr>
          <w:sz w:val="24"/>
        </w:rPr>
      </w:pPr>
      <w:r>
        <w:rPr>
          <w:rFonts w:hint="eastAsia"/>
          <w:sz w:val="24"/>
        </w:rPr>
        <w:t>（1) 响应函；</w:t>
      </w:r>
    </w:p>
    <w:p w14:paraId="48B48F2C">
      <w:pPr>
        <w:tabs>
          <w:tab w:val="left" w:pos="720"/>
        </w:tabs>
        <w:spacing w:line="360" w:lineRule="auto"/>
        <w:ind w:firstLine="480" w:firstLineChars="200"/>
        <w:jc w:val="left"/>
        <w:rPr>
          <w:sz w:val="24"/>
        </w:rPr>
      </w:pPr>
      <w:r>
        <w:rPr>
          <w:rFonts w:hint="eastAsia"/>
          <w:sz w:val="24"/>
        </w:rPr>
        <w:t>（2) 磋商一览表（格式见附件）；</w:t>
      </w:r>
    </w:p>
    <w:p w14:paraId="6673ECA9">
      <w:pPr>
        <w:tabs>
          <w:tab w:val="left" w:pos="720"/>
        </w:tabs>
        <w:spacing w:line="360" w:lineRule="auto"/>
        <w:ind w:firstLine="480" w:firstLineChars="200"/>
        <w:jc w:val="left"/>
        <w:rPr>
          <w:rFonts w:hint="eastAsia"/>
          <w:sz w:val="24"/>
        </w:rPr>
      </w:pPr>
      <w:r>
        <w:rPr>
          <w:rFonts w:hint="eastAsia"/>
          <w:sz w:val="24"/>
        </w:rPr>
        <w:t>（</w:t>
      </w:r>
      <w:r>
        <w:rPr>
          <w:rFonts w:hint="eastAsia"/>
          <w:sz w:val="24"/>
          <w:lang w:val="en-US" w:eastAsia="zh-CN"/>
        </w:rPr>
        <w:t>3</w:t>
      </w:r>
      <w:r>
        <w:rPr>
          <w:rFonts w:hint="eastAsia"/>
          <w:sz w:val="24"/>
        </w:rPr>
        <w:t>）</w:t>
      </w:r>
      <w:r>
        <w:rPr>
          <w:rFonts w:hint="eastAsia"/>
          <w:sz w:val="24"/>
          <w:lang w:eastAsia="zh-CN"/>
        </w:rPr>
        <w:t>投标报价明细表</w:t>
      </w:r>
      <w:r>
        <w:rPr>
          <w:rFonts w:hint="eastAsia"/>
          <w:sz w:val="24"/>
        </w:rPr>
        <w:t>（格式见附件）；</w:t>
      </w:r>
    </w:p>
    <w:p w14:paraId="51274DAB">
      <w:pPr>
        <w:snapToGrid w:val="0"/>
        <w:spacing w:line="360" w:lineRule="auto"/>
        <w:ind w:firstLine="480" w:firstLineChars="200"/>
        <w:jc w:val="left"/>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招标代理服务费承诺函(格式见附件)；</w:t>
      </w:r>
    </w:p>
    <w:p w14:paraId="685558E1">
      <w:pPr>
        <w:pStyle w:val="9"/>
        <w:spacing w:line="360" w:lineRule="auto"/>
        <w:ind w:firstLine="480" w:firstLineChars="200"/>
        <w:jc w:val="left"/>
        <w:rPr>
          <w:rFonts w:hint="eastAsia"/>
        </w:rPr>
      </w:pPr>
      <w:r>
        <w:rPr>
          <w:rFonts w:hint="eastAsia" w:ascii="Calibri" w:hAnsi="Calibri" w:eastAsia="宋体" w:cs="Times New Roman"/>
          <w:kern w:val="2"/>
          <w:sz w:val="24"/>
          <w:szCs w:val="24"/>
          <w:lang w:val="en-US" w:eastAsia="zh-CN" w:bidi="ar-SA"/>
        </w:rPr>
        <w:t>（5）</w:t>
      </w:r>
      <w:r>
        <w:rPr>
          <w:rFonts w:ascii="宋体" w:hAnsi="宋体" w:eastAsia="宋体" w:cs="宋体"/>
          <w:sz w:val="24"/>
          <w:szCs w:val="24"/>
        </w:rPr>
        <w:t>中小企业声明函</w:t>
      </w:r>
      <w:r>
        <w:rPr>
          <w:rFonts w:hint="eastAsia" w:ascii="宋体" w:hAnsi="宋体" w:eastAsia="宋体" w:cs="Times New Roman"/>
          <w:sz w:val="24"/>
        </w:rPr>
        <w:t>（</w:t>
      </w:r>
      <w:r>
        <w:rPr>
          <w:rFonts w:hint="eastAsia" w:ascii="宋体" w:hAnsi="宋体" w:eastAsia="宋体" w:cs="Times New Roman"/>
          <w:sz w:val="24"/>
          <w:lang w:eastAsia="zh-CN"/>
        </w:rPr>
        <w:t>如有，</w:t>
      </w:r>
      <w:r>
        <w:rPr>
          <w:rFonts w:hint="eastAsia" w:ascii="宋体" w:hAnsi="宋体" w:eastAsia="宋体" w:cs="Times New Roman"/>
          <w:sz w:val="24"/>
        </w:rPr>
        <w:t>格式见附件）</w:t>
      </w:r>
      <w:r>
        <w:rPr>
          <w:rFonts w:ascii="宋体" w:hAnsi="宋体" w:eastAsia="宋体" w:cs="宋体"/>
          <w:sz w:val="24"/>
          <w:szCs w:val="24"/>
        </w:rPr>
        <w:t>。(监狱企业参加投标【提供《监狱企业声明函》及其相关 的证明材料】、残疾人福利性单位参加投标【提供《残疾人福利性单位声明函》及其相 关的证明材料】，视为小型、微型企业，享受小微企业政策扶持)</w:t>
      </w:r>
      <w:r>
        <w:rPr>
          <w:rFonts w:hint="eastAsia" w:ascii="宋体" w:hAnsi="宋体" w:eastAsia="宋体" w:cs="宋体"/>
          <w:sz w:val="24"/>
          <w:szCs w:val="24"/>
          <w:lang w:eastAsia="zh-CN"/>
        </w:rPr>
        <w:t>。</w:t>
      </w:r>
    </w:p>
    <w:p w14:paraId="6C9BF24F">
      <w:pPr>
        <w:pStyle w:val="15"/>
        <w:spacing w:after="120" w:line="360" w:lineRule="auto"/>
        <w:ind w:firstLine="480" w:firstLineChars="200"/>
        <w:jc w:val="left"/>
      </w:pPr>
      <w:r>
        <w:rPr>
          <w:rFonts w:hint="eastAsia"/>
          <w:lang w:eastAsia="zh-CN"/>
        </w:rPr>
        <w:t>（</w:t>
      </w:r>
      <w:r>
        <w:rPr>
          <w:rFonts w:hint="eastAsia"/>
          <w:lang w:val="en-US" w:eastAsia="zh-CN"/>
        </w:rPr>
        <w:t>6</w:t>
      </w:r>
      <w:r>
        <w:rPr>
          <w:rFonts w:hint="eastAsia"/>
          <w:lang w:eastAsia="zh-CN"/>
        </w:rPr>
        <w:t>）</w:t>
      </w:r>
      <w:r>
        <w:rPr>
          <w:rFonts w:hint="eastAsia"/>
        </w:rPr>
        <w:t>其他供应商认为有必要提供的资料。</w:t>
      </w:r>
      <w:r>
        <w:tab/>
      </w:r>
    </w:p>
    <w:p w14:paraId="5A9C8545">
      <w:pPr>
        <w:spacing w:before="134" w:line="360" w:lineRule="auto"/>
        <w:ind w:firstLine="482" w:firstLineChars="200"/>
        <w:jc w:val="left"/>
        <w:rPr>
          <w:b/>
          <w:sz w:val="24"/>
        </w:rPr>
      </w:pPr>
      <w:r>
        <w:rPr>
          <w:b/>
          <w:sz w:val="24"/>
        </w:rPr>
        <w:t>注：以上响应文件组成内容中的复印件均须加盖供应商公章。</w:t>
      </w:r>
    </w:p>
    <w:p w14:paraId="08209562">
      <w:pPr>
        <w:pStyle w:val="18"/>
        <w:ind w:firstLine="482"/>
        <w:jc w:val="left"/>
        <w:rPr>
          <w:b/>
          <w:lang w:val="en-US"/>
        </w:rPr>
      </w:pPr>
      <w:r>
        <w:rPr>
          <w:rFonts w:hint="eastAsia"/>
          <w:b/>
          <w:lang w:val="en-US"/>
        </w:rPr>
        <w:t>8.4  最终报价文件</w:t>
      </w:r>
    </w:p>
    <w:p w14:paraId="27DDE609">
      <w:pPr>
        <w:pStyle w:val="18"/>
        <w:ind w:firstLine="480"/>
        <w:jc w:val="left"/>
        <w:rPr>
          <w:bCs w:val="0"/>
          <w:lang w:val="en-US"/>
        </w:rPr>
      </w:pPr>
      <w:r>
        <w:rPr>
          <w:rFonts w:hint="eastAsia"/>
          <w:bCs w:val="0"/>
          <w:lang w:val="en-US" w:eastAsia="zh-CN"/>
        </w:rPr>
        <w:t>（1）</w:t>
      </w:r>
      <w:r>
        <w:rPr>
          <w:rFonts w:hint="eastAsia"/>
          <w:bCs w:val="0"/>
          <w:lang w:val="en-US"/>
        </w:rPr>
        <w:t>磋商报价一览表</w:t>
      </w:r>
      <w:r>
        <w:rPr>
          <w:rFonts w:hint="eastAsia"/>
          <w:b/>
          <w:lang w:val="en-US"/>
        </w:rPr>
        <w:t>(最终报价在资格文件、商务技术文件、首次报价文件评审结束后由各参加磋商的供应商在规定的时间内在“政府采购云平台上”提供)</w:t>
      </w:r>
    </w:p>
    <w:p w14:paraId="762F6308">
      <w:pPr>
        <w:spacing w:line="420" w:lineRule="exact"/>
        <w:ind w:firstLine="482" w:firstLineChars="200"/>
        <w:jc w:val="left"/>
        <w:rPr>
          <w:b/>
          <w:bCs/>
          <w:sz w:val="24"/>
        </w:rPr>
      </w:pPr>
      <w:r>
        <w:rPr>
          <w:rFonts w:hint="eastAsia"/>
          <w:b/>
          <w:bCs/>
          <w:sz w:val="24"/>
          <w:lang w:val="en-US"/>
        </w:rPr>
        <w:t>9、</w:t>
      </w:r>
      <w:r>
        <w:rPr>
          <w:rFonts w:hint="eastAsia"/>
          <w:b/>
          <w:bCs/>
          <w:sz w:val="24"/>
        </w:rPr>
        <w:t>磋商报价说明</w:t>
      </w:r>
    </w:p>
    <w:p w14:paraId="0D26DDDC">
      <w:pPr>
        <w:spacing w:line="420" w:lineRule="exact"/>
        <w:ind w:firstLine="480" w:firstLineChars="200"/>
        <w:jc w:val="left"/>
        <w:rPr>
          <w:sz w:val="24"/>
        </w:rPr>
      </w:pPr>
      <w:r>
        <w:rPr>
          <w:rFonts w:hint="eastAsia"/>
          <w:sz w:val="24"/>
          <w:lang w:val="en-US"/>
        </w:rPr>
        <w:t>9</w:t>
      </w:r>
      <w:r>
        <w:rPr>
          <w:rFonts w:hint="eastAsia"/>
          <w:sz w:val="24"/>
        </w:rPr>
        <w:t>.1首次报价和最终报价均不得超过</w:t>
      </w:r>
      <w:r>
        <w:rPr>
          <w:rFonts w:hint="eastAsia"/>
          <w:sz w:val="24"/>
          <w:lang w:eastAsia="zh-CN"/>
        </w:rPr>
        <w:t>最高限价</w:t>
      </w:r>
      <w:r>
        <w:rPr>
          <w:rFonts w:hint="eastAsia"/>
          <w:sz w:val="24"/>
        </w:rPr>
        <w:t>，否则作无效标处理；</w:t>
      </w:r>
    </w:p>
    <w:p w14:paraId="2BCE18F1">
      <w:pPr>
        <w:spacing w:line="420" w:lineRule="exact"/>
        <w:ind w:firstLine="480" w:firstLineChars="200"/>
        <w:jc w:val="left"/>
        <w:rPr>
          <w:sz w:val="24"/>
        </w:rPr>
      </w:pPr>
      <w:r>
        <w:rPr>
          <w:rFonts w:hint="eastAsia"/>
          <w:sz w:val="24"/>
          <w:lang w:val="en-US"/>
        </w:rPr>
        <w:t>9</w:t>
      </w:r>
      <w:r>
        <w:rPr>
          <w:rFonts w:hint="eastAsia"/>
          <w:sz w:val="24"/>
        </w:rPr>
        <w:t>.2 磋商采购单位不接受任何选择性的方案；</w:t>
      </w:r>
    </w:p>
    <w:p w14:paraId="2E2DFB75">
      <w:pPr>
        <w:spacing w:line="420" w:lineRule="exact"/>
        <w:ind w:firstLine="480" w:firstLineChars="200"/>
        <w:jc w:val="left"/>
        <w:rPr>
          <w:sz w:val="24"/>
        </w:rPr>
      </w:pPr>
      <w:r>
        <w:rPr>
          <w:rFonts w:hint="eastAsia"/>
          <w:sz w:val="24"/>
          <w:lang w:val="en-US"/>
        </w:rPr>
        <w:t>9</w:t>
      </w:r>
      <w:r>
        <w:rPr>
          <w:rFonts w:hint="eastAsia"/>
          <w:sz w:val="24"/>
        </w:rPr>
        <w:t>.3 磋商报价指完成项目的各种费用及必要的保险费用和各项税金等所有费用的总和，应为履行合同的最终价格，其市场风险由供应商承担；</w:t>
      </w:r>
    </w:p>
    <w:p w14:paraId="0C85E6B1">
      <w:pPr>
        <w:spacing w:line="420" w:lineRule="exact"/>
        <w:ind w:firstLine="480" w:firstLineChars="200"/>
        <w:jc w:val="left"/>
        <w:rPr>
          <w:sz w:val="24"/>
        </w:rPr>
      </w:pPr>
      <w:r>
        <w:rPr>
          <w:rFonts w:hint="eastAsia"/>
          <w:sz w:val="24"/>
          <w:lang w:val="en-US"/>
        </w:rPr>
        <w:t>9</w:t>
      </w:r>
      <w:r>
        <w:rPr>
          <w:rFonts w:hint="eastAsia"/>
          <w:sz w:val="24"/>
        </w:rPr>
        <w:t>.4 供应商要按磋商项目内容、数量及服务要求，就采购事项按格式要求规范填写，</w:t>
      </w:r>
    </w:p>
    <w:p w14:paraId="6C7911F7">
      <w:pPr>
        <w:spacing w:line="420" w:lineRule="exact"/>
        <w:jc w:val="left"/>
        <w:rPr>
          <w:sz w:val="24"/>
        </w:rPr>
      </w:pPr>
      <w:r>
        <w:rPr>
          <w:rFonts w:hint="eastAsia"/>
          <w:sz w:val="24"/>
        </w:rPr>
        <w:t>并由法定代表人或授权代理人签署，未经磋商采购单位书面同意，不得随意更改项目名称、计量单位、工程数量、暂定价、暂估价、暂列金额，否则有可能被视为无效标；</w:t>
      </w:r>
    </w:p>
    <w:p w14:paraId="3A844FCD">
      <w:pPr>
        <w:spacing w:line="420" w:lineRule="exact"/>
        <w:ind w:firstLine="480" w:firstLineChars="200"/>
        <w:jc w:val="left"/>
        <w:rPr>
          <w:sz w:val="24"/>
        </w:rPr>
      </w:pPr>
      <w:r>
        <w:rPr>
          <w:rFonts w:hint="eastAsia"/>
          <w:sz w:val="24"/>
          <w:lang w:val="en-US"/>
        </w:rPr>
        <w:t>9</w:t>
      </w:r>
      <w:r>
        <w:rPr>
          <w:rFonts w:hint="eastAsia"/>
          <w:sz w:val="24"/>
        </w:rPr>
        <w:t>.5 供应商如需用外汇购入的采购货物，须折合人民币计入总报价中（含税价），但应申明免税价格并注明成交后采购人应办理的有关手续。</w:t>
      </w:r>
    </w:p>
    <w:p w14:paraId="14C412F7">
      <w:pPr>
        <w:spacing w:line="420" w:lineRule="exact"/>
        <w:ind w:firstLine="480" w:firstLineChars="200"/>
        <w:jc w:val="left"/>
        <w:rPr>
          <w:rFonts w:hint="eastAsia" w:eastAsia="宋体"/>
          <w:b/>
          <w:sz w:val="24"/>
          <w:lang w:eastAsia="zh-CN"/>
        </w:rPr>
      </w:pPr>
      <w:r>
        <w:rPr>
          <w:rFonts w:hint="eastAsia"/>
          <w:sz w:val="24"/>
          <w:lang w:val="en-US"/>
        </w:rPr>
        <w:t>9</w:t>
      </w:r>
      <w:r>
        <w:rPr>
          <w:rFonts w:hint="eastAsia"/>
          <w:sz w:val="24"/>
        </w:rPr>
        <w:t>.6</w:t>
      </w:r>
      <w:r>
        <w:rPr>
          <w:rFonts w:hint="eastAsia"/>
          <w:b/>
          <w:sz w:val="24"/>
        </w:rPr>
        <w:t>磋商报价分二轮进行，首次报价在响应文件中体现；最终报价由各供应商在规定时间内通过政采云平台在线完成</w:t>
      </w:r>
      <w:r>
        <w:rPr>
          <w:rFonts w:hint="eastAsia"/>
          <w:b/>
          <w:sz w:val="24"/>
          <w:lang w:eastAsia="zh-CN"/>
        </w:rPr>
        <w:t>。</w:t>
      </w:r>
    </w:p>
    <w:p w14:paraId="7701DBEE">
      <w:pPr>
        <w:spacing w:line="420" w:lineRule="exact"/>
        <w:ind w:firstLine="480" w:firstLineChars="200"/>
        <w:jc w:val="left"/>
        <w:rPr>
          <w:sz w:val="24"/>
        </w:rPr>
      </w:pPr>
      <w:r>
        <w:rPr>
          <w:rFonts w:hint="eastAsia"/>
          <w:sz w:val="24"/>
          <w:lang w:val="en-US"/>
        </w:rPr>
        <w:t>9</w:t>
      </w:r>
      <w:r>
        <w:rPr>
          <w:rFonts w:hint="eastAsia"/>
          <w:sz w:val="24"/>
        </w:rPr>
        <w:t>.</w:t>
      </w:r>
      <w:r>
        <w:rPr>
          <w:rFonts w:hint="eastAsia"/>
          <w:sz w:val="24"/>
          <w:lang w:val="en-US" w:eastAsia="zh-CN"/>
        </w:rPr>
        <w:t>7</w:t>
      </w:r>
      <w:r>
        <w:rPr>
          <w:rFonts w:hint="eastAsia"/>
          <w:sz w:val="24"/>
        </w:rPr>
        <w:t>响应文件中的所有报价均以人民币（元）为单位；</w:t>
      </w:r>
    </w:p>
    <w:p w14:paraId="2B29EB14">
      <w:pPr>
        <w:spacing w:line="420" w:lineRule="exact"/>
        <w:ind w:firstLine="480" w:firstLineChars="200"/>
        <w:jc w:val="left"/>
        <w:rPr>
          <w:sz w:val="24"/>
        </w:rPr>
      </w:pPr>
      <w:r>
        <w:rPr>
          <w:rFonts w:hint="eastAsia"/>
          <w:sz w:val="24"/>
          <w:lang w:val="en-US"/>
        </w:rPr>
        <w:t>9</w:t>
      </w:r>
      <w:r>
        <w:rPr>
          <w:rFonts w:hint="eastAsia"/>
          <w:sz w:val="24"/>
        </w:rPr>
        <w:t>.</w:t>
      </w:r>
      <w:r>
        <w:rPr>
          <w:rFonts w:hint="eastAsia"/>
          <w:sz w:val="24"/>
          <w:lang w:val="en-US" w:eastAsia="zh-CN"/>
        </w:rPr>
        <w:t>8</w:t>
      </w:r>
      <w:r>
        <w:rPr>
          <w:rFonts w:hint="eastAsia"/>
          <w:sz w:val="24"/>
        </w:rPr>
        <w:t xml:space="preserve"> 磋商采购单位不接受备选方案。</w:t>
      </w:r>
    </w:p>
    <w:p w14:paraId="27925A2A">
      <w:pPr>
        <w:spacing w:line="420" w:lineRule="exact"/>
        <w:ind w:firstLine="482" w:firstLineChars="200"/>
        <w:jc w:val="left"/>
        <w:rPr>
          <w:rFonts w:ascii="Tahoma" w:hAnsi="Tahoma"/>
          <w:b/>
          <w:sz w:val="24"/>
        </w:rPr>
      </w:pPr>
      <w:r>
        <w:rPr>
          <w:rFonts w:hint="eastAsia"/>
          <w:b/>
          <w:bCs/>
          <w:sz w:val="24"/>
          <w:szCs w:val="28"/>
          <w:lang w:val="en-US"/>
        </w:rPr>
        <w:t>9</w:t>
      </w:r>
      <w:r>
        <w:rPr>
          <w:rFonts w:hint="eastAsia"/>
          <w:b/>
          <w:bCs/>
          <w:sz w:val="24"/>
          <w:szCs w:val="28"/>
        </w:rPr>
        <w:t>.</w:t>
      </w:r>
      <w:r>
        <w:rPr>
          <w:rFonts w:hint="eastAsia"/>
          <w:b/>
          <w:bCs/>
          <w:sz w:val="24"/>
          <w:szCs w:val="28"/>
          <w:lang w:val="en-US" w:eastAsia="zh-CN"/>
        </w:rPr>
        <w:t>9</w:t>
      </w:r>
      <w:r>
        <w:rPr>
          <w:rFonts w:hint="eastAsia"/>
          <w:b/>
          <w:sz w:val="24"/>
        </w:rPr>
        <w:t>成交公示结束后，成交供应商须提供与磋商文件确定的采购清单、最终报价金额明细表，并经采购人确认签字后方可签订合同。（与最终报价金额一致的采购清单其各项综合单价金额不得高于首次报价</w:t>
      </w:r>
      <w:r>
        <w:rPr>
          <w:rFonts w:hint="eastAsia" w:ascii="Tahoma" w:hAnsi="Tahoma"/>
          <w:b/>
          <w:sz w:val="24"/>
        </w:rPr>
        <w:t>时提供的采购清单各项综合单价金额。）</w:t>
      </w:r>
    </w:p>
    <w:p w14:paraId="78239D89">
      <w:pPr>
        <w:pStyle w:val="48"/>
        <w:tabs>
          <w:tab w:val="left" w:pos="965"/>
        </w:tabs>
        <w:spacing w:before="131"/>
        <w:ind w:left="0" w:firstLine="482" w:firstLineChars="200"/>
        <w:jc w:val="left"/>
        <w:rPr>
          <w:b/>
          <w:bCs/>
        </w:rPr>
      </w:pPr>
      <w:r>
        <w:rPr>
          <w:rFonts w:hint="eastAsia"/>
          <w:b/>
          <w:bCs/>
          <w:sz w:val="24"/>
          <w:lang w:val="en-US"/>
        </w:rPr>
        <w:t>10、</w:t>
      </w:r>
      <w:r>
        <w:rPr>
          <w:b/>
          <w:bCs/>
          <w:sz w:val="24"/>
        </w:rPr>
        <w:t>磋商有效期</w:t>
      </w:r>
    </w:p>
    <w:p w14:paraId="136A29D9">
      <w:pPr>
        <w:tabs>
          <w:tab w:val="left" w:pos="1440"/>
          <w:tab w:val="left" w:pos="1620"/>
        </w:tabs>
        <w:spacing w:line="460" w:lineRule="exact"/>
        <w:ind w:firstLine="480" w:firstLineChars="200"/>
        <w:jc w:val="left"/>
        <w:rPr>
          <w:bCs/>
          <w:sz w:val="24"/>
        </w:rPr>
      </w:pPr>
      <w:r>
        <w:rPr>
          <w:rFonts w:hint="eastAsia"/>
          <w:sz w:val="24"/>
        </w:rPr>
        <w:t>1</w:t>
      </w:r>
      <w:r>
        <w:rPr>
          <w:rFonts w:hint="eastAsia"/>
          <w:sz w:val="24"/>
          <w:lang w:val="en-US"/>
        </w:rPr>
        <w:t>0</w:t>
      </w:r>
      <w:r>
        <w:rPr>
          <w:rFonts w:hint="eastAsia"/>
          <w:sz w:val="24"/>
        </w:rPr>
        <w:t>.1</w:t>
      </w:r>
      <w:r>
        <w:rPr>
          <w:rFonts w:hint="eastAsia"/>
          <w:bCs/>
          <w:sz w:val="24"/>
        </w:rPr>
        <w:t>自磋商开始之日起60天内。有效期短于这个规定期限的响应文件，将被拒绝。</w:t>
      </w:r>
    </w:p>
    <w:p w14:paraId="0FA65A90">
      <w:pPr>
        <w:tabs>
          <w:tab w:val="left" w:pos="1440"/>
          <w:tab w:val="left" w:pos="1620"/>
        </w:tabs>
        <w:spacing w:line="460" w:lineRule="exact"/>
        <w:ind w:firstLine="480" w:firstLineChars="200"/>
        <w:jc w:val="left"/>
      </w:pPr>
      <w:r>
        <w:rPr>
          <w:rFonts w:hint="eastAsia"/>
          <w:sz w:val="24"/>
        </w:rPr>
        <w:t>1</w:t>
      </w:r>
      <w:r>
        <w:rPr>
          <w:rFonts w:hint="eastAsia"/>
          <w:sz w:val="24"/>
          <w:lang w:val="en-US"/>
        </w:rPr>
        <w:t>0</w:t>
      </w:r>
      <w:r>
        <w:rPr>
          <w:rFonts w:hint="eastAsia"/>
          <w:sz w:val="24"/>
        </w:rPr>
        <w:t>.2</w:t>
      </w:r>
      <w:r>
        <w:rPr>
          <w:rFonts w:hint="eastAsia"/>
          <w:color w:val="000000"/>
          <w:sz w:val="24"/>
        </w:rPr>
        <w:t>在特殊情况下，采购代理机构在原定磋商有效期内，可以根据需要以书面形式向供应商提出延长磋商有效期的要求，供应商须以书面形式予以答复。同意延长磋商有效期的供应商既不能要求也不允许修改其响应文件。</w:t>
      </w:r>
    </w:p>
    <w:p w14:paraId="514C2720">
      <w:pPr>
        <w:numPr>
          <w:ilvl w:val="0"/>
          <w:numId w:val="2"/>
        </w:numPr>
        <w:snapToGrid w:val="0"/>
        <w:spacing w:line="360" w:lineRule="auto"/>
        <w:jc w:val="left"/>
        <w:rPr>
          <w:b/>
          <w:bCs/>
          <w:sz w:val="24"/>
        </w:rPr>
      </w:pPr>
      <w:r>
        <w:rPr>
          <w:rFonts w:hint="eastAsia"/>
          <w:b/>
          <w:bCs/>
          <w:sz w:val="24"/>
        </w:rPr>
        <w:t>响应文件份数和签署</w:t>
      </w:r>
    </w:p>
    <w:p w14:paraId="0BC8B1EA">
      <w:pPr>
        <w:spacing w:line="460" w:lineRule="exact"/>
        <w:ind w:firstLine="544" w:firstLineChars="227"/>
        <w:jc w:val="left"/>
        <w:rPr>
          <w:sz w:val="24"/>
        </w:rPr>
      </w:pPr>
      <w:r>
        <w:rPr>
          <w:rFonts w:hint="eastAsia"/>
          <w:sz w:val="24"/>
        </w:rPr>
        <w:t>1</w:t>
      </w:r>
      <w:r>
        <w:rPr>
          <w:rFonts w:hint="eastAsia"/>
          <w:sz w:val="24"/>
          <w:lang w:val="en-US"/>
        </w:rPr>
        <w:t>1</w:t>
      </w:r>
      <w:r>
        <w:rPr>
          <w:rFonts w:hint="eastAsia"/>
          <w:sz w:val="24"/>
        </w:rPr>
        <w:t>.1.电子响应文件：</w:t>
      </w:r>
    </w:p>
    <w:p w14:paraId="74B3F974">
      <w:pPr>
        <w:spacing w:line="460" w:lineRule="exact"/>
        <w:ind w:firstLine="544" w:firstLineChars="227"/>
        <w:jc w:val="left"/>
        <w:rPr>
          <w:sz w:val="24"/>
        </w:rPr>
      </w:pPr>
      <w:r>
        <w:rPr>
          <w:rFonts w:hint="eastAsia"/>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按标项分别制作。</w:t>
      </w:r>
    </w:p>
    <w:p w14:paraId="435C401C">
      <w:pPr>
        <w:spacing w:line="460" w:lineRule="exact"/>
        <w:ind w:firstLine="544" w:firstLineChars="227"/>
        <w:jc w:val="left"/>
        <w:rPr>
          <w:sz w:val="24"/>
        </w:rPr>
      </w:pPr>
      <w:r>
        <w:rPr>
          <w:rFonts w:hint="eastAsia"/>
          <w:sz w:val="24"/>
        </w:rPr>
        <w:t>1</w:t>
      </w:r>
      <w:r>
        <w:rPr>
          <w:rFonts w:hint="eastAsia"/>
          <w:sz w:val="24"/>
          <w:lang w:val="en-US"/>
        </w:rPr>
        <w:t>1</w:t>
      </w:r>
      <w:r>
        <w:rPr>
          <w:rFonts w:hint="eastAsia"/>
          <w:sz w:val="24"/>
        </w:rPr>
        <w:t>.2.备份响应文件（仅在出现解密异常情况下使用）：</w:t>
      </w:r>
    </w:p>
    <w:p w14:paraId="7A11D383">
      <w:pPr>
        <w:spacing w:line="460" w:lineRule="exact"/>
        <w:ind w:firstLine="544" w:firstLineChars="227"/>
        <w:jc w:val="left"/>
        <w:rPr>
          <w:sz w:val="24"/>
        </w:rPr>
      </w:pPr>
      <w:r>
        <w:rPr>
          <w:rFonts w:hint="eastAsia"/>
          <w:sz w:val="24"/>
        </w:rPr>
        <w:t>如果供应商在“政府采购云平台”完成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w:t>
      </w:r>
      <w:r>
        <w:fldChar w:fldCharType="begin"/>
      </w:r>
      <w:r>
        <w:instrText xml:space="preserve"> HYPERLINK "mailto:296571427@qq.com），由代理机构通过政采云电子交易平台【异常处理】端口上传、解密。数据电子备份响应文件格式及内容须与政采云平台项目采购-电子交易操作指南中制作、加密并递交的电子响应文件格式及内容一致。" </w:instrText>
      </w:r>
      <w:r>
        <w:fldChar w:fldCharType="separate"/>
      </w:r>
      <w:r>
        <w:rPr>
          <w:rStyle w:val="24"/>
          <w:rFonts w:hint="eastAsia"/>
          <w:sz w:val="24"/>
        </w:rPr>
        <w:t>由代理机构通过政采云电子交易平台【异常处理】端口上传、解密。数据电子备份响应文件格式及内容须与政采云平台项目采购-电子交易操作指南中制作、加密并递交的电子响应文件格式及内容一致。</w:t>
      </w:r>
      <w:r>
        <w:rPr>
          <w:rStyle w:val="24"/>
          <w:rFonts w:hint="eastAsia"/>
          <w:sz w:val="24"/>
        </w:rPr>
        <w:fldChar w:fldCharType="end"/>
      </w:r>
    </w:p>
    <w:p w14:paraId="31ED11C4">
      <w:pPr>
        <w:spacing w:line="460" w:lineRule="exact"/>
        <w:ind w:firstLine="544" w:firstLineChars="227"/>
        <w:jc w:val="left"/>
        <w:rPr>
          <w:sz w:val="24"/>
        </w:rPr>
      </w:pPr>
      <w:r>
        <w:rPr>
          <w:rFonts w:hint="eastAsia"/>
          <w:sz w:val="24"/>
        </w:rPr>
        <w:t>1</w:t>
      </w:r>
      <w:r>
        <w:rPr>
          <w:rFonts w:hint="eastAsia"/>
          <w:sz w:val="24"/>
          <w:lang w:val="en-US"/>
        </w:rPr>
        <w:t>1</w:t>
      </w:r>
      <w:r>
        <w:rPr>
          <w:rFonts w:hint="eastAsia"/>
          <w:sz w:val="24"/>
        </w:rPr>
        <w:t>.3.其他：</w:t>
      </w:r>
    </w:p>
    <w:p w14:paraId="35E6611E">
      <w:pPr>
        <w:spacing w:line="460" w:lineRule="exact"/>
        <w:ind w:firstLine="544" w:firstLineChars="227"/>
        <w:jc w:val="left"/>
        <w:rPr>
          <w:sz w:val="24"/>
        </w:rPr>
      </w:pPr>
      <w:r>
        <w:rPr>
          <w:rFonts w:hint="eastAsia"/>
          <w:sz w:val="24"/>
        </w:rPr>
        <w:t>1</w:t>
      </w:r>
      <w:r>
        <w:rPr>
          <w:rFonts w:hint="eastAsia"/>
          <w:sz w:val="24"/>
          <w:lang w:val="en-US"/>
        </w:rPr>
        <w:t>1</w:t>
      </w:r>
      <w:r>
        <w:rPr>
          <w:rFonts w:hint="eastAsia"/>
          <w:sz w:val="24"/>
        </w:rPr>
        <w:t>.3.1响应文件需按磋商文件要求的格式填写并签字盖章。</w:t>
      </w:r>
    </w:p>
    <w:p w14:paraId="70E69D2C">
      <w:pPr>
        <w:spacing w:line="460" w:lineRule="exact"/>
        <w:ind w:firstLine="544" w:firstLineChars="227"/>
        <w:jc w:val="left"/>
        <w:rPr>
          <w:sz w:val="24"/>
        </w:rPr>
      </w:pPr>
      <w:r>
        <w:rPr>
          <w:rFonts w:hint="eastAsia"/>
          <w:sz w:val="24"/>
        </w:rPr>
        <w:t>1</w:t>
      </w:r>
      <w:r>
        <w:rPr>
          <w:rFonts w:hint="eastAsia"/>
          <w:sz w:val="24"/>
          <w:lang w:val="en-US"/>
        </w:rPr>
        <w:t>1</w:t>
      </w:r>
      <w:r>
        <w:rPr>
          <w:rFonts w:hint="eastAsia"/>
          <w:sz w:val="24"/>
        </w:rPr>
        <w:t>.3.2响应文件不应涂改或行间插字和增删, 如有修改，修改处须加盖供应商的公章或由法定代表人或其授权委托人签字或盖章。响应文件因字迹潦草或表达不清所引起的后果由供应商负责。</w:t>
      </w:r>
    </w:p>
    <w:p w14:paraId="1221B1D7">
      <w:pPr>
        <w:spacing w:line="460" w:lineRule="exact"/>
        <w:ind w:firstLine="544" w:firstLineChars="227"/>
        <w:jc w:val="left"/>
        <w:rPr>
          <w:sz w:val="24"/>
        </w:rPr>
      </w:pPr>
      <w:r>
        <w:rPr>
          <w:rFonts w:hint="eastAsia"/>
          <w:sz w:val="24"/>
        </w:rPr>
        <w:t>1</w:t>
      </w:r>
      <w:r>
        <w:rPr>
          <w:rFonts w:hint="eastAsia"/>
          <w:sz w:val="24"/>
          <w:lang w:val="en-US"/>
        </w:rPr>
        <w:t>1</w:t>
      </w:r>
      <w:r>
        <w:rPr>
          <w:rFonts w:hint="eastAsia"/>
          <w:sz w:val="24"/>
        </w:rPr>
        <w:t>.4、响应文件的签章</w:t>
      </w:r>
    </w:p>
    <w:p w14:paraId="24D11D02">
      <w:pPr>
        <w:spacing w:line="460" w:lineRule="exact"/>
        <w:ind w:firstLine="544" w:firstLineChars="227"/>
        <w:jc w:val="left"/>
        <w:rPr>
          <w:sz w:val="24"/>
        </w:rPr>
      </w:pPr>
      <w:r>
        <w:rPr>
          <w:rFonts w:hint="eastAsia"/>
          <w:sz w:val="24"/>
        </w:rPr>
        <w:t>1</w:t>
      </w:r>
      <w:r>
        <w:rPr>
          <w:rFonts w:hint="eastAsia"/>
          <w:sz w:val="24"/>
          <w:lang w:val="en-US"/>
        </w:rPr>
        <w:t>1</w:t>
      </w:r>
      <w:r>
        <w:rPr>
          <w:rFonts w:hint="eastAsia"/>
          <w:sz w:val="24"/>
        </w:rPr>
        <w:t>.4.1 响应文件的签章见《前附表》；</w:t>
      </w:r>
    </w:p>
    <w:p w14:paraId="288CD425">
      <w:pPr>
        <w:spacing w:line="460" w:lineRule="exact"/>
        <w:ind w:firstLine="544" w:firstLineChars="227"/>
        <w:jc w:val="left"/>
        <w:rPr>
          <w:sz w:val="24"/>
        </w:rPr>
      </w:pPr>
      <w:r>
        <w:rPr>
          <w:rFonts w:hint="eastAsia"/>
          <w:sz w:val="24"/>
        </w:rPr>
        <w:t>1</w:t>
      </w:r>
      <w:r>
        <w:rPr>
          <w:rFonts w:hint="eastAsia"/>
          <w:sz w:val="24"/>
          <w:lang w:val="en-US"/>
        </w:rPr>
        <w:t>1</w:t>
      </w:r>
      <w:r>
        <w:rPr>
          <w:rFonts w:hint="eastAsia"/>
          <w:sz w:val="24"/>
        </w:rPr>
        <w:t>.4.2 响应文件应由供应商法定代表人或其授权代表签字（或盖章），并加盖供应商公章。</w:t>
      </w:r>
    </w:p>
    <w:p w14:paraId="0A65E1EB">
      <w:pPr>
        <w:spacing w:line="460" w:lineRule="exact"/>
        <w:ind w:firstLine="544" w:firstLineChars="227"/>
        <w:jc w:val="left"/>
        <w:rPr>
          <w:sz w:val="24"/>
        </w:rPr>
      </w:pPr>
      <w:r>
        <w:rPr>
          <w:rFonts w:hint="eastAsia"/>
          <w:sz w:val="24"/>
        </w:rPr>
        <w:t>1</w:t>
      </w:r>
      <w:r>
        <w:rPr>
          <w:rFonts w:hint="eastAsia"/>
          <w:sz w:val="24"/>
          <w:lang w:val="en-US"/>
        </w:rPr>
        <w:t>1</w:t>
      </w:r>
      <w:r>
        <w:rPr>
          <w:rFonts w:hint="eastAsia"/>
          <w:sz w:val="24"/>
        </w:rPr>
        <w:t>.4.3 参与在线磋商时如遇平台技术问题详询</w:t>
      </w:r>
      <w:r>
        <w:rPr>
          <w:rFonts w:hint="eastAsia"/>
          <w:sz w:val="24"/>
          <w:lang w:eastAsia="zh-CN"/>
        </w:rPr>
        <w:t>95763</w:t>
      </w:r>
      <w:r>
        <w:rPr>
          <w:rFonts w:hint="eastAsia"/>
          <w:sz w:val="24"/>
        </w:rPr>
        <w:t>。</w:t>
      </w:r>
    </w:p>
    <w:p w14:paraId="46A45DF3">
      <w:pPr>
        <w:spacing w:line="460" w:lineRule="exact"/>
        <w:ind w:firstLine="544" w:firstLineChars="227"/>
        <w:jc w:val="left"/>
        <w:rPr>
          <w:lang w:val="en-US"/>
        </w:rPr>
      </w:pPr>
      <w:r>
        <w:rPr>
          <w:rFonts w:hint="eastAsia"/>
          <w:sz w:val="24"/>
        </w:rPr>
        <w:t>12.5、响应文件的份数：见《前附表》。</w:t>
      </w:r>
    </w:p>
    <w:p w14:paraId="5CCDEDC0">
      <w:pPr>
        <w:snapToGrid w:val="0"/>
        <w:spacing w:line="360" w:lineRule="auto"/>
        <w:ind w:firstLine="478" w:firstLineChars="200"/>
        <w:jc w:val="left"/>
        <w:rPr>
          <w:b/>
          <w:bCs/>
          <w:spacing w:val="-1"/>
          <w:sz w:val="24"/>
          <w:lang w:val="en-US"/>
        </w:rPr>
      </w:pPr>
      <w:r>
        <w:rPr>
          <w:rFonts w:hint="eastAsia"/>
          <w:b/>
          <w:bCs/>
          <w:spacing w:val="-1"/>
          <w:sz w:val="24"/>
          <w:lang w:val="en-US"/>
        </w:rPr>
        <w:t>12、响应文件的编制</w:t>
      </w:r>
    </w:p>
    <w:p w14:paraId="1A50648E">
      <w:pPr>
        <w:snapToGrid w:val="0"/>
        <w:spacing w:line="360" w:lineRule="auto"/>
        <w:ind w:firstLine="480" w:firstLineChars="200"/>
        <w:jc w:val="left"/>
        <w:rPr>
          <w:sz w:val="24"/>
        </w:rPr>
      </w:pPr>
      <w:r>
        <w:rPr>
          <w:sz w:val="24"/>
        </w:rPr>
        <w:t>本项目通过</w:t>
      </w:r>
      <w:r>
        <w:rPr>
          <w:sz w:val="24"/>
          <w:lang w:val="en-US"/>
        </w:rPr>
        <w:t>“</w:t>
      </w:r>
      <w:r>
        <w:rPr>
          <w:sz w:val="24"/>
        </w:rPr>
        <w:t>政府采购云平台</w:t>
      </w:r>
      <w:r>
        <w:rPr>
          <w:sz w:val="24"/>
          <w:lang w:val="en-US"/>
        </w:rPr>
        <w:t>（www.zcygov.cn）”</w:t>
      </w:r>
      <w:r>
        <w:rPr>
          <w:sz w:val="24"/>
        </w:rPr>
        <w:t>实行在线投标响应</w:t>
      </w:r>
      <w:r>
        <w:rPr>
          <w:sz w:val="24"/>
          <w:lang w:val="en-US"/>
        </w:rPr>
        <w:t>（</w:t>
      </w:r>
      <w:r>
        <w:rPr>
          <w:sz w:val="24"/>
        </w:rPr>
        <w:t>电子投标</w:t>
      </w:r>
      <w:r>
        <w:rPr>
          <w:sz w:val="24"/>
          <w:lang w:val="en-US"/>
        </w:rPr>
        <w:t>）</w:t>
      </w:r>
      <w:r>
        <w:rPr>
          <w:sz w:val="24"/>
        </w:rPr>
        <w:t>。供应商应通过“政采云电子交易客户端”，并按照本</w:t>
      </w:r>
      <w:r>
        <w:rPr>
          <w:rFonts w:hint="eastAsia"/>
          <w:sz w:val="24"/>
        </w:rPr>
        <w:t>磋商</w:t>
      </w:r>
      <w:r>
        <w:rPr>
          <w:sz w:val="24"/>
        </w:rPr>
        <w:t>文件和“政府采购云平台”的要求编制并加密</w:t>
      </w:r>
      <w:r>
        <w:rPr>
          <w:rFonts w:hint="eastAsia"/>
          <w:sz w:val="24"/>
        </w:rPr>
        <w:t>响应</w:t>
      </w:r>
      <w:r>
        <w:rPr>
          <w:sz w:val="24"/>
        </w:rPr>
        <w:t>文件。</w:t>
      </w:r>
    </w:p>
    <w:p w14:paraId="7D0BB006">
      <w:pPr>
        <w:snapToGrid w:val="0"/>
        <w:spacing w:line="360" w:lineRule="auto"/>
        <w:ind w:firstLine="480" w:firstLineChars="200"/>
        <w:jc w:val="left"/>
        <w:rPr>
          <w:sz w:val="24"/>
        </w:rPr>
      </w:pPr>
      <w:r>
        <w:rPr>
          <w:rFonts w:hint="eastAsia"/>
          <w:sz w:val="24"/>
          <w:lang w:val="en-US"/>
        </w:rPr>
        <w:t xml:space="preserve">12.1 </w:t>
      </w:r>
      <w:r>
        <w:rPr>
          <w:sz w:val="24"/>
        </w:rPr>
        <w:t>供应商应当按照本章节 “</w:t>
      </w:r>
      <w:r>
        <w:rPr>
          <w:rFonts w:hint="eastAsia"/>
          <w:sz w:val="24"/>
        </w:rPr>
        <w:t>响应</w:t>
      </w:r>
      <w:r>
        <w:rPr>
          <w:sz w:val="24"/>
        </w:rPr>
        <w:t>文件组成”规定的内容及顺序在“政采云电子交易客户端”编制</w:t>
      </w:r>
      <w:r>
        <w:rPr>
          <w:rFonts w:hint="eastAsia"/>
          <w:sz w:val="24"/>
        </w:rPr>
        <w:t>响应</w:t>
      </w:r>
      <w:r>
        <w:rPr>
          <w:sz w:val="24"/>
        </w:rPr>
        <w:t>文件。其中《资格文件》和《</w:t>
      </w:r>
      <w:r>
        <w:rPr>
          <w:rFonts w:hint="eastAsia"/>
          <w:sz w:val="24"/>
        </w:rPr>
        <w:t>商务技术文件</w:t>
      </w:r>
      <w:r>
        <w:rPr>
          <w:sz w:val="24"/>
        </w:rPr>
        <w:t>》中不得出现本项目</w:t>
      </w:r>
      <w:r>
        <w:rPr>
          <w:rFonts w:hint="eastAsia"/>
          <w:sz w:val="24"/>
        </w:rPr>
        <w:t>磋商</w:t>
      </w:r>
      <w:r>
        <w:rPr>
          <w:sz w:val="24"/>
        </w:rPr>
        <w:t>报价，如因</w:t>
      </w:r>
      <w:r>
        <w:rPr>
          <w:rFonts w:hint="eastAsia"/>
          <w:sz w:val="24"/>
        </w:rPr>
        <w:t>供应</w:t>
      </w:r>
      <w:r>
        <w:rPr>
          <w:sz w:val="24"/>
        </w:rPr>
        <w:t>原因提前泄露</w:t>
      </w:r>
      <w:r>
        <w:rPr>
          <w:rFonts w:hint="eastAsia"/>
          <w:sz w:val="24"/>
        </w:rPr>
        <w:t>磋商</w:t>
      </w:r>
      <w:r>
        <w:rPr>
          <w:sz w:val="24"/>
        </w:rPr>
        <w:t>报价，是</w:t>
      </w:r>
      <w:r>
        <w:rPr>
          <w:rFonts w:hint="eastAsia"/>
          <w:sz w:val="24"/>
        </w:rPr>
        <w:t>供应商</w:t>
      </w:r>
      <w:r>
        <w:rPr>
          <w:sz w:val="24"/>
        </w:rPr>
        <w:t>的责任。</w:t>
      </w:r>
    </w:p>
    <w:p w14:paraId="558C006B">
      <w:pPr>
        <w:snapToGrid w:val="0"/>
        <w:spacing w:line="360" w:lineRule="auto"/>
        <w:ind w:firstLine="480" w:firstLineChars="200"/>
        <w:jc w:val="left"/>
        <w:rPr>
          <w:sz w:val="24"/>
          <w:lang w:val="en-US"/>
        </w:rPr>
      </w:pPr>
      <w:r>
        <w:rPr>
          <w:rFonts w:hint="eastAsia"/>
          <w:sz w:val="24"/>
          <w:lang w:val="en-US"/>
        </w:rPr>
        <w:t>12.2 本磋商文件中有提供格式的，供应商须参照格式进行编制（格式中要求提供相关证明材料的或磋商文件要求提供相关证明的，还需后附相关证明材料），未提供格式的，请各供应商自行拟定格式，加盖单位公章并由法定代表人或其授权代表签署（签字或盖章），否则视为未提供。</w:t>
      </w:r>
    </w:p>
    <w:p w14:paraId="68380DE0">
      <w:pPr>
        <w:snapToGrid w:val="0"/>
        <w:spacing w:line="360" w:lineRule="auto"/>
        <w:ind w:firstLine="480" w:firstLineChars="200"/>
        <w:jc w:val="left"/>
        <w:rPr>
          <w:sz w:val="24"/>
        </w:rPr>
      </w:pPr>
      <w:r>
        <w:rPr>
          <w:rFonts w:hint="eastAsia"/>
          <w:sz w:val="24"/>
          <w:lang w:val="en-US"/>
        </w:rPr>
        <w:t xml:space="preserve">12.3 </w:t>
      </w:r>
      <w:r>
        <w:rPr>
          <w:sz w:val="24"/>
        </w:rPr>
        <w:t>《</w:t>
      </w:r>
      <w:r>
        <w:rPr>
          <w:rFonts w:hint="eastAsia"/>
          <w:sz w:val="24"/>
        </w:rPr>
        <w:t>响应</w:t>
      </w:r>
      <w:r>
        <w:rPr>
          <w:sz w:val="24"/>
        </w:rPr>
        <w:t>文件》内容不完整、编排混乱导致《</w:t>
      </w:r>
      <w:r>
        <w:rPr>
          <w:rFonts w:hint="eastAsia"/>
          <w:sz w:val="24"/>
        </w:rPr>
        <w:t>响应</w:t>
      </w:r>
      <w:r>
        <w:rPr>
          <w:sz w:val="24"/>
        </w:rPr>
        <w:t>文件》被误读、漏读或者查找不到相关内容的，是供应商的责任。</w:t>
      </w:r>
    </w:p>
    <w:p w14:paraId="17475BF0">
      <w:pPr>
        <w:snapToGrid w:val="0"/>
        <w:spacing w:line="360" w:lineRule="auto"/>
        <w:ind w:firstLine="480" w:firstLineChars="200"/>
        <w:jc w:val="left"/>
        <w:rPr>
          <w:sz w:val="24"/>
        </w:rPr>
      </w:pPr>
      <w:r>
        <w:rPr>
          <w:rFonts w:hint="eastAsia"/>
          <w:sz w:val="24"/>
          <w:lang w:val="en-US"/>
        </w:rPr>
        <w:t xml:space="preserve">12.4 </w:t>
      </w:r>
      <w:r>
        <w:rPr>
          <w:sz w:val="24"/>
        </w:rPr>
        <w:t>《</w:t>
      </w:r>
      <w:r>
        <w:rPr>
          <w:rFonts w:hint="eastAsia"/>
          <w:sz w:val="24"/>
        </w:rPr>
        <w:t>响应</w:t>
      </w:r>
      <w:r>
        <w:rPr>
          <w:sz w:val="24"/>
        </w:rPr>
        <w:t>文件》因字迹潦草或表达不清所引起的后果由供应商负责。</w:t>
      </w:r>
    </w:p>
    <w:p w14:paraId="6B16D7A3">
      <w:pPr>
        <w:snapToGrid w:val="0"/>
        <w:spacing w:line="360" w:lineRule="auto"/>
        <w:ind w:firstLine="480" w:firstLineChars="200"/>
        <w:jc w:val="left"/>
        <w:rPr>
          <w:sz w:val="24"/>
        </w:rPr>
      </w:pPr>
      <w:r>
        <w:rPr>
          <w:rFonts w:hint="eastAsia"/>
          <w:sz w:val="24"/>
          <w:lang w:val="en-US"/>
        </w:rPr>
        <w:t xml:space="preserve">12.5 </w:t>
      </w:r>
      <w:r>
        <w:rPr>
          <w:sz w:val="24"/>
        </w:rPr>
        <w:t>供应商没有按照本章节“</w:t>
      </w:r>
      <w:r>
        <w:rPr>
          <w:rFonts w:hint="eastAsia"/>
          <w:sz w:val="24"/>
        </w:rPr>
        <w:t>响应</w:t>
      </w:r>
      <w:r>
        <w:rPr>
          <w:sz w:val="24"/>
        </w:rPr>
        <w:t>文件组成”要求提供全部资料，或者没有仔细阅读</w:t>
      </w:r>
      <w:r>
        <w:rPr>
          <w:rFonts w:hint="eastAsia"/>
          <w:sz w:val="24"/>
        </w:rPr>
        <w:t>磋商</w:t>
      </w:r>
      <w:r>
        <w:rPr>
          <w:sz w:val="24"/>
        </w:rPr>
        <w:t>文件，或者没有对</w:t>
      </w:r>
      <w:r>
        <w:rPr>
          <w:rFonts w:hint="eastAsia"/>
          <w:sz w:val="24"/>
        </w:rPr>
        <w:t>磋商</w:t>
      </w:r>
      <w:r>
        <w:rPr>
          <w:sz w:val="24"/>
        </w:rPr>
        <w:t>文件在各方面的要求作出实质性响应是供应商的风险，由此造成的一切后果由供应商自行承担。</w:t>
      </w:r>
    </w:p>
    <w:p w14:paraId="2B09096F">
      <w:pPr>
        <w:spacing w:line="360" w:lineRule="auto"/>
        <w:ind w:left="832" w:right="266"/>
        <w:jc w:val="left"/>
        <w:rPr>
          <w:b/>
          <w:sz w:val="28"/>
        </w:rPr>
      </w:pPr>
      <w:r>
        <w:rPr>
          <w:rFonts w:hint="eastAsia"/>
          <w:b/>
          <w:sz w:val="28"/>
          <w:lang w:val="en-US"/>
        </w:rPr>
        <w:t>三</w:t>
      </w:r>
      <w:r>
        <w:rPr>
          <w:b/>
          <w:sz w:val="28"/>
        </w:rPr>
        <w:t>、</w:t>
      </w:r>
      <w:bookmarkStart w:id="15" w:name="_Toc23960"/>
      <w:r>
        <w:rPr>
          <w:rFonts w:hint="eastAsia"/>
          <w:b/>
          <w:sz w:val="28"/>
        </w:rPr>
        <w:t>磋商响应文件的上传、递交</w:t>
      </w:r>
      <w:bookmarkEnd w:id="15"/>
    </w:p>
    <w:p w14:paraId="77B2717C">
      <w:pPr>
        <w:snapToGrid w:val="0"/>
        <w:spacing w:line="360" w:lineRule="auto"/>
        <w:ind w:firstLine="482" w:firstLineChars="200"/>
        <w:jc w:val="left"/>
        <w:rPr>
          <w:sz w:val="24"/>
        </w:rPr>
      </w:pPr>
      <w:r>
        <w:rPr>
          <w:rFonts w:hint="eastAsia"/>
          <w:b/>
          <w:bCs/>
          <w:sz w:val="24"/>
          <w:lang w:val="en-US"/>
        </w:rPr>
        <w:t>13、</w:t>
      </w:r>
      <w:r>
        <w:rPr>
          <w:rFonts w:hint="eastAsia"/>
          <w:b/>
          <w:bCs/>
          <w:sz w:val="24"/>
        </w:rPr>
        <w:t>响应文件的上传、递交</w:t>
      </w:r>
      <w:r>
        <w:rPr>
          <w:rFonts w:hint="eastAsia"/>
          <w:sz w:val="24"/>
        </w:rPr>
        <w:t>：见《前附表》。</w:t>
      </w:r>
    </w:p>
    <w:p w14:paraId="1862BEA6">
      <w:pPr>
        <w:snapToGrid w:val="0"/>
        <w:spacing w:line="360" w:lineRule="auto"/>
        <w:ind w:firstLine="482" w:firstLineChars="200"/>
        <w:jc w:val="left"/>
        <w:rPr>
          <w:sz w:val="24"/>
        </w:rPr>
      </w:pPr>
      <w:r>
        <w:rPr>
          <w:rFonts w:hint="eastAsia"/>
          <w:b/>
          <w:bCs/>
          <w:sz w:val="24"/>
          <w:lang w:val="en-US"/>
        </w:rPr>
        <w:t>14、“电子加密响应文件”解密和异常情况处理</w:t>
      </w:r>
      <w:r>
        <w:rPr>
          <w:rFonts w:hint="eastAsia"/>
          <w:sz w:val="24"/>
          <w:lang w:val="en-US"/>
        </w:rPr>
        <w:t>：</w:t>
      </w:r>
      <w:r>
        <w:rPr>
          <w:rFonts w:hint="eastAsia"/>
          <w:sz w:val="24"/>
        </w:rPr>
        <w:t>见《前附表》。</w:t>
      </w:r>
    </w:p>
    <w:p w14:paraId="5C0AEA00">
      <w:pPr>
        <w:snapToGrid w:val="0"/>
        <w:spacing w:line="360" w:lineRule="auto"/>
        <w:ind w:firstLine="482" w:firstLineChars="200"/>
        <w:jc w:val="left"/>
        <w:rPr>
          <w:sz w:val="24"/>
          <w:lang w:val="en-US"/>
        </w:rPr>
      </w:pPr>
      <w:r>
        <w:rPr>
          <w:rFonts w:hint="eastAsia"/>
          <w:b/>
          <w:bCs/>
          <w:sz w:val="24"/>
          <w:lang w:val="en-US"/>
        </w:rPr>
        <w:t>15、响应文件的补充、修改或撤回</w:t>
      </w:r>
    </w:p>
    <w:p w14:paraId="3FE90199">
      <w:pPr>
        <w:snapToGrid w:val="0"/>
        <w:spacing w:line="360" w:lineRule="auto"/>
        <w:ind w:firstLine="480" w:firstLineChars="200"/>
        <w:jc w:val="left"/>
        <w:rPr>
          <w:sz w:val="24"/>
        </w:rPr>
      </w:pPr>
      <w:r>
        <w:rPr>
          <w:rFonts w:hint="eastAsia"/>
          <w:sz w:val="24"/>
          <w:lang w:val="en-US"/>
        </w:rPr>
        <w:t>15.1</w:t>
      </w:r>
      <w:r>
        <w:rPr>
          <w:rFonts w:hint="eastAsia"/>
          <w:sz w:val="24"/>
        </w:rPr>
        <w:t>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25F9CF87">
      <w:pPr>
        <w:snapToGrid w:val="0"/>
        <w:spacing w:line="360" w:lineRule="auto"/>
        <w:ind w:firstLine="480" w:firstLineChars="200"/>
        <w:jc w:val="left"/>
        <w:rPr>
          <w:sz w:val="24"/>
        </w:rPr>
      </w:pPr>
      <w:r>
        <w:rPr>
          <w:rFonts w:hint="eastAsia"/>
          <w:sz w:val="24"/>
          <w:lang w:val="en-US"/>
        </w:rPr>
        <w:t>15.2</w:t>
      </w:r>
      <w:r>
        <w:rPr>
          <w:rFonts w:hint="eastAsia"/>
          <w:sz w:val="24"/>
        </w:rPr>
        <w:t>响应截止时间后，供应商不得撤回、修改《响应文件》。</w:t>
      </w:r>
    </w:p>
    <w:p w14:paraId="719C12A8">
      <w:pPr>
        <w:snapToGrid w:val="0"/>
        <w:spacing w:line="360" w:lineRule="auto"/>
        <w:ind w:firstLine="482" w:firstLineChars="200"/>
        <w:jc w:val="left"/>
        <w:rPr>
          <w:b/>
          <w:bCs/>
          <w:sz w:val="24"/>
          <w:lang w:val="en-US"/>
        </w:rPr>
      </w:pPr>
      <w:r>
        <w:rPr>
          <w:rFonts w:hint="eastAsia"/>
          <w:b/>
          <w:bCs/>
          <w:sz w:val="24"/>
          <w:lang w:val="en-US"/>
        </w:rPr>
        <w:t>16、响应文件的备选方案</w:t>
      </w:r>
    </w:p>
    <w:p w14:paraId="40C3F199">
      <w:pPr>
        <w:snapToGrid w:val="0"/>
        <w:spacing w:line="360" w:lineRule="auto"/>
        <w:ind w:firstLine="480" w:firstLineChars="200"/>
        <w:jc w:val="left"/>
        <w:rPr>
          <w:sz w:val="24"/>
        </w:rPr>
      </w:pPr>
      <w:r>
        <w:rPr>
          <w:rFonts w:hint="eastAsia"/>
          <w:sz w:val="24"/>
        </w:rPr>
        <w:t>供应商不得递交任何的备选（替代）方案，否则其响应文件将作无效处理。与“电子加密响应文件”同时生成的“备份响应文件”不是备选方案。</w:t>
      </w:r>
    </w:p>
    <w:p w14:paraId="2D828C0F">
      <w:pPr>
        <w:snapToGrid w:val="0"/>
        <w:spacing w:line="360" w:lineRule="auto"/>
        <w:ind w:firstLine="482" w:firstLineChars="200"/>
        <w:jc w:val="left"/>
        <w:rPr>
          <w:b/>
          <w:bCs/>
          <w:sz w:val="24"/>
          <w:lang w:val="en-US"/>
        </w:rPr>
      </w:pPr>
      <w:r>
        <w:rPr>
          <w:rFonts w:hint="eastAsia"/>
          <w:b/>
          <w:bCs/>
          <w:sz w:val="24"/>
          <w:lang w:val="en-US"/>
        </w:rPr>
        <w:t>17、响应截止期</w:t>
      </w:r>
    </w:p>
    <w:p w14:paraId="34F6F0DC">
      <w:pPr>
        <w:snapToGrid w:val="0"/>
        <w:spacing w:line="360" w:lineRule="auto"/>
        <w:ind w:firstLine="480" w:firstLineChars="200"/>
        <w:jc w:val="left"/>
        <w:rPr>
          <w:sz w:val="24"/>
        </w:rPr>
      </w:pPr>
      <w:r>
        <w:rPr>
          <w:rFonts w:hint="eastAsia"/>
          <w:sz w:val="24"/>
          <w:lang w:val="en-US"/>
        </w:rPr>
        <w:t>17.1</w:t>
      </w:r>
      <w:r>
        <w:rPr>
          <w:rFonts w:hint="eastAsia"/>
          <w:sz w:val="24"/>
        </w:rPr>
        <w:t>供应商应按前附表规定的时间、地点将“电子加密响应文件”上传至“政采云平台”，响应截止时间后递交的“电子加密响应文件”，“政采云平台”将予以拒收。</w:t>
      </w:r>
    </w:p>
    <w:p w14:paraId="025B4658">
      <w:pPr>
        <w:snapToGrid w:val="0"/>
        <w:spacing w:line="360" w:lineRule="auto"/>
        <w:ind w:firstLine="480" w:firstLineChars="200"/>
        <w:jc w:val="left"/>
        <w:rPr>
          <w:sz w:val="24"/>
        </w:rPr>
      </w:pPr>
      <w:r>
        <w:rPr>
          <w:rFonts w:hint="eastAsia"/>
          <w:sz w:val="24"/>
          <w:lang w:val="en-US"/>
        </w:rPr>
        <w:t>17.2</w:t>
      </w:r>
      <w:r>
        <w:rPr>
          <w:rFonts w:hint="eastAsia"/>
          <w:sz w:val="24"/>
        </w:rPr>
        <w:t>供应商应按前附表规定的时间、地点将“备份响应文件”递交给采购代理机构，采购代理机构将拒绝接受逾期送达的“备份响应文件”。</w:t>
      </w:r>
    </w:p>
    <w:p w14:paraId="75A3DDDC">
      <w:pPr>
        <w:pStyle w:val="8"/>
        <w:jc w:val="left"/>
        <w:rPr>
          <w:b/>
          <w:bCs/>
        </w:rPr>
      </w:pPr>
      <w:r>
        <w:rPr>
          <w:rFonts w:hint="eastAsia" w:ascii="宋体" w:hAnsi="宋体"/>
          <w:b/>
          <w:bCs/>
          <w:szCs w:val="28"/>
        </w:rPr>
        <w:t>四、磋商</w:t>
      </w:r>
      <w:r>
        <w:rPr>
          <w:rFonts w:hint="eastAsia" w:ascii="宋体" w:hAnsi="宋体"/>
          <w:b/>
          <w:bCs/>
          <w:spacing w:val="14"/>
          <w:szCs w:val="28"/>
        </w:rPr>
        <w:t>规则、</w:t>
      </w:r>
      <w:r>
        <w:rPr>
          <w:rFonts w:hint="eastAsia" w:ascii="宋体" w:hAnsi="宋体"/>
          <w:b/>
          <w:bCs/>
          <w:szCs w:val="28"/>
        </w:rPr>
        <w:t>程序</w:t>
      </w:r>
    </w:p>
    <w:p w14:paraId="66D28DFB">
      <w:pPr>
        <w:spacing w:line="460" w:lineRule="exact"/>
        <w:ind w:firstLine="482" w:firstLineChars="200"/>
        <w:jc w:val="left"/>
        <w:rPr>
          <w:b/>
          <w:sz w:val="24"/>
        </w:rPr>
      </w:pPr>
      <w:r>
        <w:rPr>
          <w:rFonts w:hint="eastAsia"/>
          <w:b/>
          <w:sz w:val="24"/>
        </w:rPr>
        <w:t>18、磋商规则</w:t>
      </w:r>
    </w:p>
    <w:p w14:paraId="6B9EDC31">
      <w:pPr>
        <w:spacing w:line="460" w:lineRule="exact"/>
        <w:ind w:firstLine="480" w:firstLineChars="200"/>
        <w:jc w:val="left"/>
        <w:rPr>
          <w:sz w:val="24"/>
        </w:rPr>
      </w:pPr>
      <w:r>
        <w:rPr>
          <w:rFonts w:hint="eastAsia"/>
          <w:sz w:val="24"/>
        </w:rPr>
        <w:t>18.1采购代理机构将于本须知前附表规定的时间和地点召开磋商会，所有供应商均应准时参加磋商会。参加磋商会的供应商的法定代表人或其授权代理人应出具其有效身份证明、授权委托书，供应商的法定代表人或其授权代理人未参加磋商会或迟到的，事后不得对采购相关人员、开标过程和开标结果提出异议；</w:t>
      </w:r>
    </w:p>
    <w:p w14:paraId="457FEF3C">
      <w:pPr>
        <w:spacing w:line="460" w:lineRule="exact"/>
        <w:ind w:firstLine="480" w:firstLineChars="200"/>
        <w:jc w:val="left"/>
        <w:rPr>
          <w:sz w:val="24"/>
        </w:rPr>
      </w:pPr>
      <w:r>
        <w:rPr>
          <w:rFonts w:hint="eastAsia"/>
          <w:sz w:val="24"/>
        </w:rPr>
        <w:t>18.2磋商会由采购代理机构主持。</w:t>
      </w:r>
    </w:p>
    <w:p w14:paraId="187CDA2B">
      <w:pPr>
        <w:spacing w:line="460" w:lineRule="exact"/>
        <w:ind w:firstLine="480" w:firstLineChars="200"/>
        <w:jc w:val="left"/>
        <w:rPr>
          <w:sz w:val="24"/>
        </w:rPr>
      </w:pPr>
      <w:r>
        <w:rPr>
          <w:rFonts w:hint="eastAsia"/>
          <w:sz w:val="24"/>
        </w:rPr>
        <w:t>18.3对供应商的磋商响应文件出现下列情况之一的，按照无效竞标处理：</w:t>
      </w:r>
    </w:p>
    <w:p w14:paraId="2F3846E1">
      <w:pPr>
        <w:spacing w:line="460" w:lineRule="exact"/>
        <w:ind w:firstLine="482" w:firstLineChars="200"/>
        <w:jc w:val="left"/>
        <w:rPr>
          <w:b/>
          <w:sz w:val="24"/>
        </w:rPr>
      </w:pPr>
      <w:r>
        <w:rPr>
          <w:rFonts w:hint="eastAsia"/>
          <w:b/>
          <w:sz w:val="24"/>
        </w:rPr>
        <w:t>18.3.1响应文件逾期上传、递交或未按规定的上传、递交的；</w:t>
      </w:r>
    </w:p>
    <w:p w14:paraId="2CB8A380">
      <w:pPr>
        <w:spacing w:line="460" w:lineRule="exact"/>
        <w:ind w:firstLine="482" w:firstLineChars="200"/>
        <w:jc w:val="left"/>
        <w:rPr>
          <w:b/>
          <w:sz w:val="24"/>
        </w:rPr>
      </w:pPr>
      <w:r>
        <w:rPr>
          <w:rFonts w:hint="eastAsia"/>
          <w:b/>
          <w:sz w:val="24"/>
        </w:rPr>
        <w:t>18.3.2未按照磋商文件规定的要求签署、盖章的；</w:t>
      </w:r>
    </w:p>
    <w:p w14:paraId="317D8B0E">
      <w:pPr>
        <w:spacing w:line="460" w:lineRule="exact"/>
        <w:ind w:firstLine="482" w:firstLineChars="200"/>
        <w:jc w:val="left"/>
        <w:rPr>
          <w:b/>
          <w:sz w:val="24"/>
        </w:rPr>
      </w:pPr>
      <w:r>
        <w:rPr>
          <w:rFonts w:hint="eastAsia"/>
          <w:b/>
          <w:sz w:val="24"/>
        </w:rPr>
        <w:t>18.3.3不具备磋商文件中规定的资格条件要求的；</w:t>
      </w:r>
    </w:p>
    <w:p w14:paraId="3BFD182A">
      <w:pPr>
        <w:spacing w:line="460" w:lineRule="exact"/>
        <w:ind w:firstLine="482" w:firstLineChars="200"/>
        <w:jc w:val="left"/>
        <w:rPr>
          <w:b/>
          <w:sz w:val="24"/>
        </w:rPr>
      </w:pPr>
      <w:r>
        <w:rPr>
          <w:rFonts w:hint="eastAsia"/>
          <w:b/>
          <w:sz w:val="24"/>
        </w:rPr>
        <w:t>18.3.4供应商提交两份或两份以上内容不同的响应文件，或在一份响应文件中对同一采购项目有两个或两个以上报价的；</w:t>
      </w:r>
    </w:p>
    <w:p w14:paraId="010D2736">
      <w:pPr>
        <w:spacing w:line="460" w:lineRule="exact"/>
        <w:ind w:firstLine="482" w:firstLineChars="200"/>
        <w:jc w:val="left"/>
        <w:rPr>
          <w:b/>
          <w:snapToGrid w:val="0"/>
          <w:sz w:val="24"/>
        </w:rPr>
      </w:pPr>
      <w:r>
        <w:rPr>
          <w:rFonts w:hint="eastAsia"/>
          <w:b/>
          <w:sz w:val="24"/>
        </w:rPr>
        <w:t>18.3.5响应文件</w:t>
      </w:r>
      <w:r>
        <w:rPr>
          <w:rFonts w:hint="eastAsia"/>
          <w:b/>
          <w:snapToGrid w:val="0"/>
          <w:sz w:val="24"/>
        </w:rPr>
        <w:t>载明的采购项目完成期限超过磋商文件规定的期限，采购人不能接受的；</w:t>
      </w:r>
    </w:p>
    <w:p w14:paraId="2FA28541">
      <w:pPr>
        <w:spacing w:line="460" w:lineRule="exact"/>
        <w:ind w:firstLine="482" w:firstLineChars="200"/>
        <w:jc w:val="left"/>
        <w:rPr>
          <w:b/>
          <w:snapToGrid w:val="0"/>
          <w:sz w:val="24"/>
        </w:rPr>
      </w:pPr>
      <w:r>
        <w:rPr>
          <w:rFonts w:hint="eastAsia"/>
          <w:b/>
          <w:sz w:val="24"/>
        </w:rPr>
        <w:t>18.3.</w:t>
      </w:r>
      <w:r>
        <w:rPr>
          <w:rFonts w:hint="eastAsia"/>
          <w:b/>
          <w:snapToGrid w:val="0"/>
          <w:sz w:val="24"/>
        </w:rPr>
        <w:t>6</w:t>
      </w:r>
      <w:r>
        <w:rPr>
          <w:rFonts w:hint="eastAsia"/>
          <w:b/>
          <w:sz w:val="24"/>
        </w:rPr>
        <w:t>响应文件</w:t>
      </w:r>
      <w:r>
        <w:rPr>
          <w:rFonts w:hint="eastAsia"/>
          <w:b/>
          <w:snapToGrid w:val="0"/>
          <w:sz w:val="24"/>
        </w:rPr>
        <w:t>载明的采购项目磋商有效期、服务质保期少于磋商文件规定期限的；</w:t>
      </w:r>
    </w:p>
    <w:p w14:paraId="6393C917">
      <w:pPr>
        <w:spacing w:line="460" w:lineRule="exact"/>
        <w:ind w:firstLine="482" w:firstLineChars="200"/>
        <w:jc w:val="left"/>
        <w:rPr>
          <w:b/>
          <w:sz w:val="24"/>
        </w:rPr>
      </w:pPr>
      <w:r>
        <w:rPr>
          <w:rFonts w:hint="eastAsia"/>
          <w:b/>
          <w:sz w:val="24"/>
        </w:rPr>
        <w:t>18.3.7响应文件未响应磋商文件规定的付款方式的；</w:t>
      </w:r>
    </w:p>
    <w:p w14:paraId="79F1857B">
      <w:pPr>
        <w:spacing w:line="460" w:lineRule="exact"/>
        <w:ind w:firstLine="482" w:firstLineChars="200"/>
        <w:jc w:val="left"/>
        <w:rPr>
          <w:b/>
          <w:snapToGrid w:val="0"/>
          <w:sz w:val="24"/>
        </w:rPr>
      </w:pPr>
      <w:r>
        <w:rPr>
          <w:rFonts w:hint="eastAsia"/>
          <w:b/>
          <w:sz w:val="24"/>
        </w:rPr>
        <w:t>18.3.8竞标货物的</w:t>
      </w:r>
      <w:r>
        <w:rPr>
          <w:rFonts w:hint="eastAsia"/>
          <w:b/>
          <w:snapToGrid w:val="0"/>
          <w:sz w:val="24"/>
        </w:rPr>
        <w:t>技术规范、技术标准明显不符合国家强制性要求的；</w:t>
      </w:r>
    </w:p>
    <w:p w14:paraId="5CA8A3F0">
      <w:pPr>
        <w:spacing w:line="460" w:lineRule="exact"/>
        <w:ind w:firstLine="482" w:firstLineChars="200"/>
        <w:jc w:val="left"/>
        <w:rPr>
          <w:b/>
          <w:snapToGrid w:val="0"/>
          <w:sz w:val="24"/>
        </w:rPr>
      </w:pPr>
      <w:r>
        <w:rPr>
          <w:rFonts w:hint="eastAsia"/>
          <w:b/>
          <w:sz w:val="24"/>
        </w:rPr>
        <w:t>18.3.</w:t>
      </w:r>
      <w:r>
        <w:rPr>
          <w:rFonts w:hint="eastAsia"/>
          <w:b/>
          <w:snapToGrid w:val="0"/>
          <w:sz w:val="24"/>
        </w:rPr>
        <w:t>9竞标货物载明的验收标准和方法等不符合国家规定及磋商文件要求的；</w:t>
      </w:r>
    </w:p>
    <w:p w14:paraId="1DB81975">
      <w:pPr>
        <w:spacing w:line="460" w:lineRule="exact"/>
        <w:ind w:firstLine="482" w:firstLineChars="200"/>
        <w:jc w:val="left"/>
        <w:rPr>
          <w:b/>
          <w:color w:val="FF0000"/>
          <w:sz w:val="24"/>
        </w:rPr>
      </w:pPr>
      <w:r>
        <w:rPr>
          <w:rFonts w:hint="eastAsia"/>
          <w:b/>
          <w:sz w:val="24"/>
        </w:rPr>
        <w:t>18.3.10</w:t>
      </w:r>
      <w:r>
        <w:rPr>
          <w:rFonts w:hint="eastAsia"/>
          <w:b/>
          <w:color w:val="000000"/>
          <w:sz w:val="24"/>
        </w:rPr>
        <w:t>响应文件字迹模糊辨认不清的（磋商小组一致认为难以确认）；</w:t>
      </w:r>
    </w:p>
    <w:p w14:paraId="356AF5D0">
      <w:pPr>
        <w:spacing w:line="460" w:lineRule="exact"/>
        <w:ind w:firstLine="482" w:firstLineChars="200"/>
        <w:jc w:val="left"/>
        <w:rPr>
          <w:b/>
          <w:color w:val="000000"/>
          <w:sz w:val="24"/>
        </w:rPr>
      </w:pPr>
      <w:r>
        <w:rPr>
          <w:rFonts w:hint="eastAsia"/>
          <w:b/>
          <w:color w:val="000000"/>
          <w:sz w:val="24"/>
        </w:rPr>
        <w:t>18.3.11供应商的法定代表人或其授权代理人未能准时参加开标会议的；</w:t>
      </w:r>
    </w:p>
    <w:p w14:paraId="0F7BAA53">
      <w:pPr>
        <w:spacing w:line="460" w:lineRule="exact"/>
        <w:ind w:firstLine="482" w:firstLineChars="200"/>
        <w:jc w:val="left"/>
        <w:rPr>
          <w:b/>
          <w:sz w:val="24"/>
        </w:rPr>
      </w:pPr>
      <w:r>
        <w:rPr>
          <w:rFonts w:hint="eastAsia"/>
          <w:b/>
          <w:sz w:val="24"/>
        </w:rPr>
        <w:t>18.3.12磋商时供应商的法定代表人或其授权代理人未</w:t>
      </w:r>
      <w:r>
        <w:rPr>
          <w:rFonts w:hint="eastAsia"/>
          <w:b/>
          <w:sz w:val="24"/>
          <w:lang w:eastAsia="zh-CN"/>
        </w:rPr>
        <w:t>提供</w:t>
      </w:r>
      <w:r>
        <w:rPr>
          <w:rFonts w:hint="eastAsia"/>
          <w:b/>
          <w:sz w:val="24"/>
        </w:rPr>
        <w:t>有效身份证明的；</w:t>
      </w:r>
    </w:p>
    <w:p w14:paraId="07943247">
      <w:pPr>
        <w:spacing w:line="460" w:lineRule="exact"/>
        <w:ind w:firstLine="482" w:firstLineChars="200"/>
        <w:jc w:val="left"/>
        <w:rPr>
          <w:b/>
          <w:color w:val="000000"/>
          <w:sz w:val="24"/>
        </w:rPr>
      </w:pPr>
      <w:r>
        <w:rPr>
          <w:rFonts w:hint="eastAsia"/>
          <w:b/>
          <w:color w:val="000000"/>
          <w:sz w:val="24"/>
        </w:rPr>
        <w:t>18.3.13供应商未能在线参与磋商的；</w:t>
      </w:r>
    </w:p>
    <w:p w14:paraId="12C698D4">
      <w:pPr>
        <w:spacing w:line="460" w:lineRule="exact"/>
        <w:ind w:firstLine="482" w:firstLineChars="200"/>
        <w:jc w:val="left"/>
        <w:rPr>
          <w:b/>
          <w:sz w:val="24"/>
        </w:rPr>
      </w:pPr>
      <w:r>
        <w:rPr>
          <w:rFonts w:hint="eastAsia"/>
          <w:b/>
          <w:sz w:val="24"/>
        </w:rPr>
        <w:t>18.3.</w:t>
      </w:r>
      <w:r>
        <w:rPr>
          <w:rFonts w:hint="eastAsia"/>
          <w:b/>
          <w:snapToGrid w:val="0"/>
          <w:sz w:val="24"/>
        </w:rPr>
        <w:t>14</w:t>
      </w:r>
      <w:r>
        <w:rPr>
          <w:rFonts w:hint="eastAsia"/>
          <w:b/>
          <w:sz w:val="24"/>
        </w:rPr>
        <w:t>提供不真实资料的；</w:t>
      </w:r>
    </w:p>
    <w:p w14:paraId="055EF294">
      <w:pPr>
        <w:spacing w:line="460" w:lineRule="exact"/>
        <w:ind w:firstLine="472" w:firstLineChars="196"/>
        <w:jc w:val="left"/>
        <w:rPr>
          <w:b/>
          <w:snapToGrid w:val="0"/>
          <w:sz w:val="24"/>
        </w:rPr>
      </w:pPr>
      <w:r>
        <w:rPr>
          <w:rFonts w:hint="eastAsia"/>
          <w:b/>
          <w:sz w:val="24"/>
        </w:rPr>
        <w:t>18.3.</w:t>
      </w:r>
      <w:r>
        <w:rPr>
          <w:rFonts w:hint="eastAsia"/>
          <w:b/>
          <w:snapToGrid w:val="0"/>
          <w:sz w:val="24"/>
        </w:rPr>
        <w:t>15</w:t>
      </w:r>
      <w:r>
        <w:rPr>
          <w:rFonts w:hint="eastAsia"/>
          <w:b/>
          <w:sz w:val="24"/>
        </w:rPr>
        <w:t>竞标服务的</w:t>
      </w:r>
      <w:r>
        <w:rPr>
          <w:rFonts w:hint="eastAsia"/>
          <w:b/>
          <w:snapToGrid w:val="0"/>
          <w:sz w:val="24"/>
        </w:rPr>
        <w:t>服务指标、参数等存在实质性偏离</w:t>
      </w:r>
      <w:r>
        <w:rPr>
          <w:rFonts w:hint="eastAsia"/>
          <w:b/>
          <w:sz w:val="24"/>
        </w:rPr>
        <w:t>（磋商小组一致认定）</w:t>
      </w:r>
      <w:r>
        <w:rPr>
          <w:rFonts w:hint="eastAsia"/>
          <w:b/>
          <w:snapToGrid w:val="0"/>
          <w:sz w:val="24"/>
        </w:rPr>
        <w:t>的；</w:t>
      </w:r>
    </w:p>
    <w:p w14:paraId="68E45311">
      <w:pPr>
        <w:spacing w:line="460" w:lineRule="exact"/>
        <w:ind w:firstLine="472" w:firstLineChars="196"/>
        <w:jc w:val="left"/>
        <w:rPr>
          <w:b/>
          <w:snapToGrid w:val="0"/>
          <w:sz w:val="24"/>
        </w:rPr>
      </w:pPr>
      <w:r>
        <w:rPr>
          <w:rFonts w:hint="eastAsia"/>
          <w:b/>
          <w:snapToGrid w:val="0"/>
          <w:sz w:val="24"/>
        </w:rPr>
        <w:t>18.3.16未响应磋商文件中“</w:t>
      </w:r>
      <w:r>
        <w:rPr>
          <w:rFonts w:hint="eastAsia"/>
          <w:b/>
          <w:bCs/>
          <w:sz w:val="24"/>
        </w:rPr>
        <w:t>▲</w:t>
      </w:r>
      <w:r>
        <w:rPr>
          <w:rFonts w:hint="eastAsia"/>
          <w:b/>
          <w:snapToGrid w:val="0"/>
          <w:sz w:val="24"/>
        </w:rPr>
        <w:t>”实质性条款；</w:t>
      </w:r>
    </w:p>
    <w:p w14:paraId="0851F513">
      <w:pPr>
        <w:spacing w:line="440" w:lineRule="exact"/>
        <w:ind w:firstLine="472" w:firstLineChars="196"/>
        <w:jc w:val="left"/>
        <w:rPr>
          <w:b/>
          <w:snapToGrid w:val="0"/>
          <w:color w:val="000000"/>
          <w:sz w:val="24"/>
        </w:rPr>
      </w:pPr>
      <w:r>
        <w:rPr>
          <w:rFonts w:hint="eastAsia"/>
          <w:b/>
          <w:snapToGrid w:val="0"/>
          <w:color w:val="000000"/>
          <w:sz w:val="24"/>
        </w:rPr>
        <w:t>18.3.17报价超过</w:t>
      </w:r>
      <w:r>
        <w:rPr>
          <w:rFonts w:hint="eastAsia"/>
          <w:b/>
          <w:snapToGrid w:val="0"/>
          <w:color w:val="000000"/>
          <w:sz w:val="24"/>
          <w:lang w:eastAsia="zh-CN"/>
        </w:rPr>
        <w:t>最高限价</w:t>
      </w:r>
      <w:r>
        <w:rPr>
          <w:rFonts w:hint="eastAsia"/>
          <w:b/>
          <w:snapToGrid w:val="0"/>
          <w:color w:val="000000"/>
          <w:sz w:val="24"/>
        </w:rPr>
        <w:t>的；</w:t>
      </w:r>
    </w:p>
    <w:p w14:paraId="06F5A717">
      <w:pPr>
        <w:spacing w:line="440" w:lineRule="exact"/>
        <w:ind w:firstLine="472" w:firstLineChars="196"/>
        <w:jc w:val="left"/>
        <w:rPr>
          <w:b/>
          <w:snapToGrid w:val="0"/>
          <w:sz w:val="24"/>
        </w:rPr>
      </w:pPr>
      <w:r>
        <w:rPr>
          <w:rFonts w:hint="eastAsia"/>
          <w:b/>
          <w:snapToGrid w:val="0"/>
          <w:color w:val="000000"/>
          <w:sz w:val="24"/>
        </w:rPr>
        <w:t>18.3.18</w:t>
      </w:r>
      <w:r>
        <w:rPr>
          <w:rFonts w:hint="eastAsia"/>
          <w:b/>
          <w:snapToGrid w:val="0"/>
          <w:sz w:val="24"/>
        </w:rPr>
        <w:t>未改变磋商文件磋商需求的情况下，二次报价高于首次报价或最后报价高于二次报价的；</w:t>
      </w:r>
    </w:p>
    <w:p w14:paraId="2741253C">
      <w:pPr>
        <w:spacing w:line="460" w:lineRule="exact"/>
        <w:ind w:firstLine="482" w:firstLineChars="200"/>
        <w:jc w:val="left"/>
        <w:rPr>
          <w:sz w:val="24"/>
        </w:rPr>
      </w:pPr>
      <w:r>
        <w:rPr>
          <w:rFonts w:hint="eastAsia"/>
          <w:b/>
          <w:sz w:val="24"/>
        </w:rPr>
        <w:t>18.3.</w:t>
      </w:r>
      <w:r>
        <w:rPr>
          <w:rFonts w:hint="eastAsia"/>
          <w:b/>
          <w:snapToGrid w:val="0"/>
          <w:sz w:val="24"/>
        </w:rPr>
        <w:t>19法律、法规、规章及省级以上规范性文件等规定的其他情形。</w:t>
      </w:r>
    </w:p>
    <w:p w14:paraId="4DA9D6C6">
      <w:pPr>
        <w:snapToGrid w:val="0"/>
        <w:spacing w:line="360" w:lineRule="auto"/>
        <w:ind w:firstLine="480" w:firstLineChars="200"/>
        <w:jc w:val="left"/>
        <w:rPr>
          <w:sz w:val="24"/>
        </w:rPr>
      </w:pPr>
      <w:r>
        <w:rPr>
          <w:rFonts w:hint="eastAsia"/>
          <w:sz w:val="24"/>
          <w:lang w:val="en-US"/>
        </w:rPr>
        <w:t xml:space="preserve">18.4 </w:t>
      </w:r>
      <w:r>
        <w:rPr>
          <w:rFonts w:hint="eastAsia"/>
          <w:sz w:val="24"/>
        </w:rPr>
        <w:t>出现以下情形，导致电子交易平台无法正常进行，或者无法保证电子交易的公平、公正和安全时，中止电子交易活动：</w:t>
      </w:r>
    </w:p>
    <w:p w14:paraId="3764C843">
      <w:pPr>
        <w:snapToGrid w:val="0"/>
        <w:spacing w:line="360" w:lineRule="auto"/>
        <w:ind w:firstLine="480" w:firstLineChars="200"/>
        <w:jc w:val="left"/>
        <w:rPr>
          <w:sz w:val="24"/>
        </w:rPr>
      </w:pPr>
      <w:r>
        <w:rPr>
          <w:rFonts w:hint="eastAsia"/>
          <w:sz w:val="24"/>
          <w:lang w:val="en-US"/>
        </w:rPr>
        <w:t>18.4.1</w:t>
      </w:r>
      <w:r>
        <w:rPr>
          <w:rFonts w:hint="eastAsia"/>
          <w:sz w:val="24"/>
        </w:rPr>
        <w:t>电子交易平台发生故障而无法登录访问的；</w:t>
      </w:r>
    </w:p>
    <w:p w14:paraId="17DB63A9">
      <w:pPr>
        <w:snapToGrid w:val="0"/>
        <w:spacing w:line="360" w:lineRule="auto"/>
        <w:ind w:firstLine="480" w:firstLineChars="200"/>
        <w:jc w:val="left"/>
        <w:rPr>
          <w:sz w:val="24"/>
        </w:rPr>
      </w:pPr>
      <w:r>
        <w:rPr>
          <w:rFonts w:hint="eastAsia"/>
          <w:sz w:val="24"/>
          <w:lang w:val="en-US"/>
        </w:rPr>
        <w:t>18.4.2</w:t>
      </w:r>
      <w:r>
        <w:rPr>
          <w:rFonts w:hint="eastAsia"/>
          <w:sz w:val="24"/>
        </w:rPr>
        <w:t>电子交易平台应用或数据库出现错误，不能进行正常操作的；</w:t>
      </w:r>
    </w:p>
    <w:p w14:paraId="333A565B">
      <w:pPr>
        <w:snapToGrid w:val="0"/>
        <w:spacing w:line="360" w:lineRule="auto"/>
        <w:ind w:firstLine="480" w:firstLineChars="200"/>
        <w:jc w:val="left"/>
        <w:rPr>
          <w:sz w:val="24"/>
        </w:rPr>
      </w:pPr>
      <w:r>
        <w:rPr>
          <w:rFonts w:hint="eastAsia"/>
          <w:sz w:val="24"/>
          <w:lang w:val="en-US"/>
        </w:rPr>
        <w:t>18.4.3</w:t>
      </w:r>
      <w:r>
        <w:rPr>
          <w:rFonts w:hint="eastAsia"/>
          <w:sz w:val="24"/>
        </w:rPr>
        <w:t>电子交易平台发现严重安全漏洞，有潜在泄密危险的；</w:t>
      </w:r>
    </w:p>
    <w:p w14:paraId="664BF367">
      <w:pPr>
        <w:snapToGrid w:val="0"/>
        <w:spacing w:line="360" w:lineRule="auto"/>
        <w:ind w:firstLine="480" w:firstLineChars="200"/>
        <w:jc w:val="left"/>
        <w:rPr>
          <w:sz w:val="24"/>
        </w:rPr>
      </w:pPr>
      <w:r>
        <w:rPr>
          <w:rFonts w:hint="eastAsia"/>
          <w:sz w:val="24"/>
          <w:lang w:val="en-US"/>
        </w:rPr>
        <w:t>18.4.4</w:t>
      </w:r>
      <w:r>
        <w:rPr>
          <w:rFonts w:hint="eastAsia"/>
          <w:sz w:val="24"/>
        </w:rPr>
        <w:t>病毒发作导致不能进行正常操作的；</w:t>
      </w:r>
    </w:p>
    <w:p w14:paraId="176FE280">
      <w:pPr>
        <w:snapToGrid w:val="0"/>
        <w:spacing w:line="360" w:lineRule="auto"/>
        <w:ind w:firstLine="480" w:firstLineChars="200"/>
        <w:jc w:val="left"/>
        <w:rPr>
          <w:sz w:val="24"/>
        </w:rPr>
      </w:pPr>
      <w:r>
        <w:rPr>
          <w:rFonts w:hint="eastAsia"/>
          <w:sz w:val="24"/>
          <w:lang w:val="en-US"/>
        </w:rPr>
        <w:t>18.4.5</w:t>
      </w:r>
      <w:r>
        <w:rPr>
          <w:rFonts w:hint="eastAsia"/>
          <w:sz w:val="24"/>
        </w:rPr>
        <w:t>其他无法保证电子交易的公平、公正和安全的情况。</w:t>
      </w:r>
    </w:p>
    <w:p w14:paraId="081EBBDB">
      <w:pPr>
        <w:snapToGrid w:val="0"/>
        <w:spacing w:line="360" w:lineRule="auto"/>
        <w:ind w:firstLine="482" w:firstLineChars="200"/>
        <w:jc w:val="left"/>
        <w:rPr>
          <w:b/>
          <w:bCs/>
          <w:sz w:val="24"/>
        </w:rPr>
      </w:pPr>
      <w:r>
        <w:rPr>
          <w:rFonts w:hint="eastAsia"/>
          <w:b/>
          <w:bCs/>
          <w:sz w:val="24"/>
          <w:lang w:val="en-US"/>
        </w:rPr>
        <w:t>19、</w:t>
      </w:r>
      <w:r>
        <w:rPr>
          <w:rFonts w:hint="eastAsia"/>
          <w:b/>
          <w:bCs/>
          <w:sz w:val="24"/>
        </w:rPr>
        <w:t>磋商小组与磋商原则</w:t>
      </w:r>
    </w:p>
    <w:p w14:paraId="390F7118">
      <w:pPr>
        <w:snapToGrid w:val="0"/>
        <w:spacing w:line="360" w:lineRule="auto"/>
        <w:ind w:firstLine="480" w:firstLineChars="200"/>
        <w:jc w:val="left"/>
        <w:rPr>
          <w:sz w:val="24"/>
        </w:rPr>
      </w:pPr>
      <w:r>
        <w:rPr>
          <w:rFonts w:hint="eastAsia"/>
          <w:sz w:val="24"/>
        </w:rPr>
        <w:t>本项目磋商小组依法由3人（含）以上</w:t>
      </w:r>
      <w:r>
        <w:rPr>
          <w:rFonts w:hint="eastAsia"/>
          <w:sz w:val="24"/>
          <w:lang w:val="en-US"/>
        </w:rPr>
        <w:t>单</w:t>
      </w:r>
      <w:r>
        <w:rPr>
          <w:rFonts w:hint="eastAsia"/>
          <w:sz w:val="24"/>
        </w:rPr>
        <w:t>数的人员组成，磋商小组对响应文件进行审查、质疑、评估和比较。磋商小组遵循公平、公正、科学合理，竞争择优的原则；</w:t>
      </w:r>
    </w:p>
    <w:p w14:paraId="19DA7027">
      <w:pPr>
        <w:snapToGrid w:val="0"/>
        <w:spacing w:line="360" w:lineRule="auto"/>
        <w:ind w:firstLine="480" w:firstLineChars="200"/>
        <w:jc w:val="left"/>
        <w:rPr>
          <w:sz w:val="24"/>
          <w:lang w:val="en-US"/>
        </w:rPr>
      </w:pPr>
      <w:r>
        <w:rPr>
          <w:rFonts w:hint="eastAsia"/>
          <w:sz w:val="24"/>
        </w:rPr>
        <w:t>因有效供应商不足3个使得磋商明显缺乏竞争的，采购单位有权拒绝全部供应商。所有供应商被拒</w:t>
      </w:r>
      <w:r>
        <w:rPr>
          <w:rFonts w:hint="eastAsia"/>
          <w:sz w:val="24"/>
          <w:lang w:val="en-US"/>
        </w:rPr>
        <w:t>绝的，采购单位应当依法重新组织磋商。</w:t>
      </w:r>
    </w:p>
    <w:p w14:paraId="526D6DCA">
      <w:pPr>
        <w:snapToGrid w:val="0"/>
        <w:spacing w:line="360" w:lineRule="auto"/>
        <w:ind w:firstLine="482" w:firstLineChars="200"/>
        <w:jc w:val="left"/>
        <w:rPr>
          <w:b/>
          <w:bCs/>
          <w:sz w:val="24"/>
          <w:lang w:val="en-US"/>
        </w:rPr>
      </w:pPr>
      <w:r>
        <w:rPr>
          <w:rFonts w:hint="eastAsia"/>
          <w:b/>
          <w:bCs/>
          <w:sz w:val="24"/>
          <w:lang w:val="en-US"/>
        </w:rPr>
        <w:t>20、磋商过程的保密</w:t>
      </w:r>
    </w:p>
    <w:p w14:paraId="22862E66">
      <w:pPr>
        <w:snapToGrid w:val="0"/>
        <w:spacing w:line="360" w:lineRule="auto"/>
        <w:ind w:firstLine="480" w:firstLineChars="200"/>
        <w:jc w:val="left"/>
        <w:rPr>
          <w:sz w:val="24"/>
          <w:lang w:val="en-US"/>
        </w:rPr>
      </w:pPr>
      <w:r>
        <w:rPr>
          <w:rFonts w:hint="eastAsia"/>
          <w:sz w:val="24"/>
          <w:lang w:val="en-US"/>
        </w:rPr>
        <w:t>20.1磋商会开始后，直至授予成交供应商合同为止，凡属于对响应文件的审查、澄清、评判和比较的有关资料、成交候选供应商的推荐情况及与磋商有关的其他任何情况均依法严格保密。</w:t>
      </w:r>
    </w:p>
    <w:p w14:paraId="21ED75D1">
      <w:pPr>
        <w:snapToGrid w:val="0"/>
        <w:spacing w:line="360" w:lineRule="auto"/>
        <w:ind w:firstLine="480" w:firstLineChars="200"/>
        <w:jc w:val="left"/>
        <w:rPr>
          <w:sz w:val="24"/>
          <w:lang w:val="en-US"/>
        </w:rPr>
      </w:pPr>
      <w:r>
        <w:rPr>
          <w:rFonts w:hint="eastAsia"/>
          <w:sz w:val="24"/>
          <w:lang w:val="en-US"/>
        </w:rPr>
        <w:t>20.2在响应文件的评判和比较、成交候选供应商推荐以及授予合同的过程中，供应商向磋商采购单位和磋商小组施加影响的任何行为，都将会导致其磋商被拒绝。</w:t>
      </w:r>
    </w:p>
    <w:p w14:paraId="75E243C3">
      <w:pPr>
        <w:snapToGrid w:val="0"/>
        <w:spacing w:line="360" w:lineRule="auto"/>
        <w:ind w:firstLine="480" w:firstLineChars="200"/>
        <w:jc w:val="left"/>
        <w:rPr>
          <w:sz w:val="24"/>
          <w:lang w:val="en-US"/>
        </w:rPr>
      </w:pPr>
      <w:r>
        <w:rPr>
          <w:rFonts w:hint="eastAsia"/>
          <w:sz w:val="24"/>
          <w:lang w:val="en-US"/>
        </w:rPr>
        <w:t>20.3磋商小组分别与各供应商进行商务资信、技术及价格磋商。在磋商过程中，磋商小组成员不得透露其他供应商的磋商信息，严守商业秘密。</w:t>
      </w:r>
    </w:p>
    <w:p w14:paraId="428FDC68">
      <w:pPr>
        <w:snapToGrid w:val="0"/>
        <w:spacing w:line="360" w:lineRule="auto"/>
        <w:ind w:firstLine="482" w:firstLineChars="200"/>
        <w:jc w:val="left"/>
        <w:rPr>
          <w:b/>
          <w:bCs/>
          <w:sz w:val="24"/>
          <w:lang w:val="en-US"/>
        </w:rPr>
      </w:pPr>
      <w:r>
        <w:rPr>
          <w:rFonts w:hint="eastAsia"/>
          <w:b/>
          <w:bCs/>
          <w:sz w:val="24"/>
          <w:lang w:val="en-US"/>
        </w:rPr>
        <w:t>21、响应文件的澄清</w:t>
      </w:r>
    </w:p>
    <w:p w14:paraId="360A0D8E">
      <w:pPr>
        <w:snapToGrid w:val="0"/>
        <w:spacing w:line="360" w:lineRule="auto"/>
        <w:ind w:firstLine="480" w:firstLineChars="200"/>
        <w:jc w:val="left"/>
        <w:rPr>
          <w:sz w:val="24"/>
          <w:lang w:val="en-US"/>
        </w:rPr>
      </w:pPr>
      <w:r>
        <w:rPr>
          <w:rFonts w:hint="eastAsia"/>
          <w:sz w:val="24"/>
          <w:lang w:val="en-US"/>
        </w:rPr>
        <w:t>评审中需要供应商对响应文件作出澄清、说明或者补正的，评审小组和供应商通过电子交易平台交换数据电文。给予供应商30分钟提交澄清说明或补正的时间，供应商已经明确表示澄清说明或补正完毕的除外。</w:t>
      </w:r>
    </w:p>
    <w:p w14:paraId="2AED12CB">
      <w:pPr>
        <w:snapToGrid w:val="0"/>
        <w:spacing w:line="360" w:lineRule="auto"/>
        <w:ind w:firstLine="482" w:firstLineChars="200"/>
        <w:jc w:val="left"/>
        <w:rPr>
          <w:b/>
          <w:bCs/>
          <w:sz w:val="24"/>
          <w:lang w:val="en-US"/>
        </w:rPr>
      </w:pPr>
      <w:r>
        <w:rPr>
          <w:rFonts w:hint="eastAsia"/>
          <w:b/>
          <w:bCs/>
          <w:sz w:val="24"/>
          <w:lang w:val="en-US"/>
        </w:rPr>
        <w:t>22、磋商程序与方法</w:t>
      </w:r>
    </w:p>
    <w:p w14:paraId="08045FA8">
      <w:pPr>
        <w:spacing w:line="460" w:lineRule="exact"/>
        <w:ind w:firstLine="480" w:firstLineChars="200"/>
        <w:jc w:val="left"/>
        <w:rPr>
          <w:sz w:val="24"/>
        </w:rPr>
      </w:pPr>
      <w:r>
        <w:rPr>
          <w:rFonts w:hint="eastAsia"/>
          <w:sz w:val="24"/>
        </w:rPr>
        <w:t>22.1资格性审查</w:t>
      </w:r>
    </w:p>
    <w:p w14:paraId="5DED6F8C">
      <w:pPr>
        <w:spacing w:line="460" w:lineRule="exact"/>
        <w:ind w:firstLine="480" w:firstLineChars="200"/>
        <w:jc w:val="left"/>
        <w:rPr>
          <w:sz w:val="24"/>
        </w:rPr>
      </w:pPr>
      <w:r>
        <w:rPr>
          <w:rFonts w:hint="eastAsia"/>
          <w:sz w:val="24"/>
        </w:rPr>
        <w:t>磋商小组依据法律、法规和磋商文件规定，对响应文件中的资格证明等进行审查，以确定供应商是否具备磋商资格。</w:t>
      </w:r>
    </w:p>
    <w:p w14:paraId="6169C91E">
      <w:pPr>
        <w:spacing w:line="460" w:lineRule="exact"/>
        <w:ind w:firstLine="480" w:firstLineChars="200"/>
        <w:jc w:val="left"/>
        <w:rPr>
          <w:sz w:val="24"/>
        </w:rPr>
      </w:pPr>
      <w:r>
        <w:rPr>
          <w:rFonts w:hint="eastAsia"/>
          <w:sz w:val="24"/>
        </w:rPr>
        <w:t>22.2初步审查</w:t>
      </w:r>
    </w:p>
    <w:p w14:paraId="621439A8">
      <w:pPr>
        <w:spacing w:line="460" w:lineRule="exact"/>
        <w:ind w:firstLine="480" w:firstLineChars="200"/>
        <w:jc w:val="left"/>
        <w:rPr>
          <w:sz w:val="24"/>
        </w:rPr>
      </w:pPr>
      <w:r>
        <w:rPr>
          <w:rFonts w:hint="eastAsia"/>
          <w:sz w:val="24"/>
        </w:rPr>
        <w:t>磋商小组对通过资格性检查的供应商进行</w:t>
      </w:r>
      <w:r>
        <w:rPr>
          <w:rFonts w:hint="eastAsia"/>
          <w:bCs/>
          <w:sz w:val="24"/>
        </w:rPr>
        <w:t>符合性</w:t>
      </w:r>
      <w:r>
        <w:rPr>
          <w:rFonts w:hint="eastAsia"/>
          <w:sz w:val="24"/>
        </w:rPr>
        <w:t>检查。依据磋商文件的规定，从响应文件的有效性、完整性和对磋商文件的响应程度进行初步审查，以确定是否对磋商文件的实质性要求作出响应。</w:t>
      </w:r>
    </w:p>
    <w:p w14:paraId="5402AE49">
      <w:pPr>
        <w:spacing w:line="460" w:lineRule="exact"/>
        <w:ind w:firstLine="480" w:firstLineChars="200"/>
        <w:jc w:val="left"/>
        <w:rPr>
          <w:sz w:val="24"/>
        </w:rPr>
      </w:pPr>
      <w:r>
        <w:rPr>
          <w:rFonts w:hint="eastAsia"/>
          <w:sz w:val="24"/>
        </w:rPr>
        <w:t>22.3磋商小组根据磋商文件的内容与各供应商分别进行磋商，各供应商在线答复的同时，须对磋商中所涉及的澄清、修改、承诺等补充资料等在合理期限内通过电子邮件、传真等书面形式提交至磋商小组，其书面文件必须由供应商的法定代表人签字（或签章），作为响应文件的补充。如该供应商成为成交供应商，则该供应商的响应文件（含所有补充资料）将作为合同的组成部分。</w:t>
      </w:r>
    </w:p>
    <w:p w14:paraId="012258F8">
      <w:pPr>
        <w:spacing w:line="460" w:lineRule="exact"/>
        <w:ind w:firstLine="480" w:firstLineChars="200"/>
        <w:jc w:val="left"/>
        <w:rPr>
          <w:sz w:val="24"/>
        </w:rPr>
      </w:pPr>
      <w:r>
        <w:rPr>
          <w:rFonts w:hint="eastAsia"/>
          <w:sz w:val="24"/>
        </w:rPr>
        <w:t>如果供应商在满足竞争性磋商文件规定要求的基础上（除价格外）提供其他优惠条件，仅作为磋商的参考依据，不作为最终确定成交供应商的必要条件。</w:t>
      </w:r>
    </w:p>
    <w:p w14:paraId="26E6DA74">
      <w:pPr>
        <w:spacing w:line="460" w:lineRule="exact"/>
        <w:ind w:firstLine="480" w:firstLineChars="200"/>
        <w:jc w:val="left"/>
        <w:rPr>
          <w:sz w:val="24"/>
        </w:rPr>
      </w:pPr>
      <w:r>
        <w:rPr>
          <w:rFonts w:hint="eastAsia"/>
          <w:sz w:val="24"/>
        </w:rPr>
        <w:t>磋商小组对供应商磋商响应文件是否作出了实质性响应的判定，只依据磋商响应文件（含补充文件）本身的内容，不依据在最后报价程序后的任何外来证明。</w:t>
      </w:r>
    </w:p>
    <w:p w14:paraId="1ECC7703">
      <w:pPr>
        <w:spacing w:line="460" w:lineRule="exact"/>
        <w:ind w:firstLine="480" w:firstLineChars="200"/>
        <w:jc w:val="left"/>
        <w:rPr>
          <w:sz w:val="24"/>
        </w:rPr>
      </w:pPr>
      <w:r>
        <w:rPr>
          <w:rFonts w:hint="eastAsia"/>
          <w:sz w:val="24"/>
        </w:rPr>
        <w:t>磋商小组根据参加磋商供应商的情况和对磋商文件的响应程度，分轮与供应商进行协商磋商，并逐一予以淘汰，但磋商轮次最多不得超过3轮。首次报价在磋商响应文件中体现；最终报价在磋商结束后由所有参加磋商的供应商在规定的时间内</w:t>
      </w:r>
      <w:r>
        <w:rPr>
          <w:rFonts w:hint="eastAsia"/>
          <w:sz w:val="24"/>
          <w:lang w:val="en-US"/>
        </w:rPr>
        <w:t>在线</w:t>
      </w:r>
      <w:r>
        <w:rPr>
          <w:rFonts w:hint="eastAsia"/>
          <w:sz w:val="24"/>
        </w:rPr>
        <w:t>提供。</w:t>
      </w:r>
    </w:p>
    <w:p w14:paraId="50BD4556">
      <w:pPr>
        <w:spacing w:line="460" w:lineRule="exact"/>
        <w:ind w:firstLine="482" w:firstLineChars="200"/>
        <w:jc w:val="left"/>
        <w:rPr>
          <w:b/>
          <w:bCs/>
          <w:sz w:val="24"/>
          <w:u w:val="single"/>
        </w:rPr>
      </w:pPr>
      <w:r>
        <w:rPr>
          <w:rFonts w:hint="eastAsia"/>
          <w:b/>
          <w:bCs/>
          <w:sz w:val="24"/>
          <w:u w:val="single"/>
        </w:rPr>
        <w:t>▲最终报价在磋商结束后要求参加磋商的供应商在规定的时间内</w:t>
      </w:r>
      <w:r>
        <w:rPr>
          <w:rFonts w:hint="eastAsia"/>
          <w:b/>
          <w:bCs/>
          <w:sz w:val="24"/>
          <w:u w:val="single"/>
          <w:lang w:val="en-US"/>
        </w:rPr>
        <w:t>在线</w:t>
      </w:r>
      <w:r>
        <w:rPr>
          <w:rFonts w:hint="eastAsia"/>
          <w:b/>
          <w:bCs/>
          <w:sz w:val="24"/>
          <w:u w:val="single"/>
        </w:rPr>
        <w:t>提供，各供应商事先应做好充足准备，如未能在规定的时间内提供最终报价，作自动放弃处理。最终报价不得超过前一次报价。</w:t>
      </w:r>
    </w:p>
    <w:p w14:paraId="499590D1">
      <w:pPr>
        <w:spacing w:line="460" w:lineRule="exact"/>
        <w:ind w:firstLine="480" w:firstLineChars="200"/>
        <w:jc w:val="left"/>
        <w:rPr>
          <w:sz w:val="24"/>
        </w:rPr>
      </w:pPr>
      <w:r>
        <w:rPr>
          <w:rFonts w:hint="eastAsia"/>
          <w:sz w:val="24"/>
        </w:rPr>
        <w:t>22.4响应文件计算错误的修正</w:t>
      </w:r>
    </w:p>
    <w:p w14:paraId="2884330B">
      <w:pPr>
        <w:spacing w:line="460" w:lineRule="exact"/>
        <w:ind w:firstLine="480" w:firstLineChars="200"/>
        <w:jc w:val="left"/>
        <w:rPr>
          <w:sz w:val="24"/>
        </w:rPr>
      </w:pPr>
      <w:r>
        <w:rPr>
          <w:rFonts w:hint="eastAsia"/>
          <w:sz w:val="24"/>
        </w:rPr>
        <w:t>22.4.1响应文件中磋商报价一览表内容与响应文件中磋商分项报价表内容不一致的，以磋商报价一览表为准；</w:t>
      </w:r>
    </w:p>
    <w:p w14:paraId="48335FAD">
      <w:pPr>
        <w:spacing w:line="460" w:lineRule="exact"/>
        <w:ind w:firstLine="480" w:firstLineChars="200"/>
        <w:jc w:val="left"/>
        <w:rPr>
          <w:sz w:val="24"/>
        </w:rPr>
      </w:pPr>
      <w:r>
        <w:rPr>
          <w:rFonts w:hint="eastAsia"/>
          <w:sz w:val="24"/>
        </w:rPr>
        <w:t>22.4.2响应文件的大写金额和小写金额不一致的，以大写金额为准；</w:t>
      </w:r>
    </w:p>
    <w:p w14:paraId="224201EB">
      <w:pPr>
        <w:spacing w:line="460" w:lineRule="exact"/>
        <w:ind w:firstLine="480" w:firstLineChars="200"/>
        <w:jc w:val="left"/>
        <w:rPr>
          <w:spacing w:val="-8"/>
          <w:sz w:val="24"/>
        </w:rPr>
      </w:pPr>
      <w:r>
        <w:rPr>
          <w:rFonts w:hint="eastAsia"/>
          <w:sz w:val="24"/>
        </w:rPr>
        <w:t>22.4.3总</w:t>
      </w:r>
      <w:r>
        <w:rPr>
          <w:rFonts w:hint="eastAsia"/>
          <w:spacing w:val="-8"/>
          <w:sz w:val="24"/>
        </w:rPr>
        <w:t>价金额与按单价汇总金额不一致的，以单价金额计算结果为准;</w:t>
      </w:r>
    </w:p>
    <w:p w14:paraId="47CEF68C">
      <w:pPr>
        <w:spacing w:line="460" w:lineRule="exact"/>
        <w:ind w:firstLine="480" w:firstLineChars="200"/>
        <w:jc w:val="left"/>
        <w:rPr>
          <w:sz w:val="24"/>
        </w:rPr>
      </w:pPr>
      <w:r>
        <w:rPr>
          <w:rFonts w:hint="eastAsia"/>
          <w:sz w:val="24"/>
        </w:rPr>
        <w:t>22.4.4单价金额小数点有明显错位的，应以总价为准，并修改单价；</w:t>
      </w:r>
    </w:p>
    <w:p w14:paraId="32FE9151">
      <w:pPr>
        <w:spacing w:line="460" w:lineRule="exact"/>
        <w:ind w:firstLine="480" w:firstLineChars="200"/>
        <w:jc w:val="left"/>
        <w:rPr>
          <w:sz w:val="24"/>
        </w:rPr>
      </w:pPr>
      <w:r>
        <w:rPr>
          <w:rFonts w:hint="eastAsia"/>
          <w:sz w:val="24"/>
        </w:rPr>
        <w:t>22.4.5对不同文字文本响应文件的解释发生异议的，以中文文本为准。</w:t>
      </w:r>
    </w:p>
    <w:p w14:paraId="6643D235">
      <w:pPr>
        <w:spacing w:line="460" w:lineRule="exact"/>
        <w:ind w:firstLine="480" w:firstLineChars="200"/>
        <w:jc w:val="left"/>
        <w:rPr>
          <w:sz w:val="24"/>
        </w:rPr>
      </w:pPr>
      <w:r>
        <w:rPr>
          <w:rFonts w:hint="eastAsia"/>
          <w:sz w:val="24"/>
        </w:rPr>
        <w:t>22.5商务资信、技术部分磋商结束后，采购代理机构将联系供应商进行二次报价。</w:t>
      </w:r>
    </w:p>
    <w:p w14:paraId="4F56A134">
      <w:pPr>
        <w:spacing w:line="460" w:lineRule="exact"/>
        <w:ind w:firstLine="480" w:firstLineChars="200"/>
        <w:jc w:val="left"/>
        <w:rPr>
          <w:bCs/>
          <w:sz w:val="24"/>
        </w:rPr>
      </w:pPr>
      <w:r>
        <w:rPr>
          <w:rFonts w:hint="eastAsia"/>
          <w:sz w:val="24"/>
        </w:rPr>
        <w:t>22.6</w:t>
      </w:r>
      <w:r>
        <w:rPr>
          <w:rFonts w:hint="eastAsia"/>
          <w:bCs/>
          <w:sz w:val="24"/>
        </w:rPr>
        <w:t>确定成交供应商</w:t>
      </w:r>
    </w:p>
    <w:p w14:paraId="1F0C2DB2">
      <w:pPr>
        <w:spacing w:line="460" w:lineRule="exact"/>
        <w:ind w:firstLine="482" w:firstLineChars="200"/>
        <w:jc w:val="left"/>
        <w:rPr>
          <w:b/>
          <w:sz w:val="24"/>
        </w:rPr>
      </w:pPr>
      <w:r>
        <w:rPr>
          <w:rFonts w:hint="eastAsia"/>
          <w:b/>
          <w:sz w:val="24"/>
        </w:rPr>
        <w:t>本项目由采购人根据磋商小组提交的《评审报告》，通过“政府采购云平台”依法确定成交人。</w:t>
      </w:r>
    </w:p>
    <w:p w14:paraId="3717605E">
      <w:pPr>
        <w:spacing w:line="460" w:lineRule="exact"/>
        <w:ind w:firstLine="480" w:firstLineChars="200"/>
        <w:jc w:val="left"/>
        <w:rPr>
          <w:sz w:val="24"/>
        </w:rPr>
      </w:pPr>
      <w:r>
        <w:rPr>
          <w:rFonts w:hint="eastAsia"/>
          <w:sz w:val="24"/>
        </w:rPr>
        <w:t>22.6.1采购代理机构将在评审结束之日起2个工作日内将评审报告送交采购人。采购人将在收到评审报告之日起5个工作日内在评审报告推荐的中标候选供应商中按顺序确定成交人，并将确认意见以书面形式回复采购代理机构。</w:t>
      </w:r>
    </w:p>
    <w:p w14:paraId="3BE3E3C9">
      <w:pPr>
        <w:spacing w:line="460" w:lineRule="exact"/>
        <w:ind w:firstLine="480" w:firstLineChars="200"/>
        <w:jc w:val="left"/>
        <w:rPr>
          <w:sz w:val="24"/>
        </w:rPr>
      </w:pPr>
      <w:r>
        <w:rPr>
          <w:rFonts w:hint="eastAsia"/>
          <w:sz w:val="24"/>
        </w:rPr>
        <w:t>22.6.2采购人及采购组织机构不对评审结果做任何解释。</w:t>
      </w:r>
    </w:p>
    <w:p w14:paraId="7A13C65B">
      <w:pPr>
        <w:spacing w:line="460" w:lineRule="exact"/>
        <w:ind w:firstLine="482" w:firstLineChars="200"/>
        <w:jc w:val="left"/>
        <w:rPr>
          <w:b/>
          <w:sz w:val="24"/>
        </w:rPr>
      </w:pPr>
      <w:r>
        <w:rPr>
          <w:rFonts w:hint="eastAsia"/>
          <w:b/>
          <w:sz w:val="24"/>
        </w:rPr>
        <w:t>23、采购结果公告和成交通知书签发</w:t>
      </w:r>
    </w:p>
    <w:p w14:paraId="397E43A9">
      <w:pPr>
        <w:spacing w:line="460" w:lineRule="exact"/>
        <w:ind w:firstLine="480" w:firstLineChars="200"/>
        <w:jc w:val="left"/>
        <w:rPr>
          <w:sz w:val="24"/>
        </w:rPr>
      </w:pPr>
      <w:r>
        <w:rPr>
          <w:rFonts w:hint="eastAsia"/>
          <w:sz w:val="24"/>
        </w:rPr>
        <w:t>采购代理机构将在成交人确定之日起2个工作日内通过“政府采购云平台”向成交人签发《成交通知书》，同时在省级以上人民政府财政部门指定的媒体（浙江政府采购网）上公告采购结果，采购文件随中标结果同时公告。</w:t>
      </w:r>
    </w:p>
    <w:p w14:paraId="674EF3E0">
      <w:pPr>
        <w:spacing w:line="460" w:lineRule="exact"/>
        <w:ind w:firstLine="480" w:firstLineChars="200"/>
        <w:jc w:val="left"/>
        <w:rPr>
          <w:sz w:val="24"/>
        </w:rPr>
      </w:pPr>
      <w:r>
        <w:rPr>
          <w:rFonts w:hint="eastAsia"/>
          <w:sz w:val="24"/>
        </w:rPr>
        <w:t>成交通知书发出后，成交人无正当理由不得放弃中标。</w:t>
      </w:r>
    </w:p>
    <w:p w14:paraId="207487EC">
      <w:pPr>
        <w:spacing w:line="460" w:lineRule="exact"/>
        <w:ind w:firstLine="482" w:firstLineChars="200"/>
        <w:jc w:val="left"/>
        <w:rPr>
          <w:b/>
          <w:sz w:val="24"/>
        </w:rPr>
      </w:pPr>
      <w:r>
        <w:rPr>
          <w:rFonts w:hint="eastAsia"/>
          <w:b/>
          <w:sz w:val="24"/>
        </w:rPr>
        <w:t>24、废标</w:t>
      </w:r>
    </w:p>
    <w:p w14:paraId="0ABBCB39">
      <w:pPr>
        <w:spacing w:line="460" w:lineRule="exact"/>
        <w:ind w:firstLine="480" w:firstLineChars="200"/>
        <w:jc w:val="left"/>
        <w:rPr>
          <w:bCs/>
          <w:sz w:val="24"/>
        </w:rPr>
      </w:pPr>
      <w:r>
        <w:rPr>
          <w:rFonts w:hint="eastAsia"/>
          <w:bCs/>
          <w:sz w:val="24"/>
        </w:rPr>
        <w:t>在磋商中，出现下列情形之一的，应予废标：</w:t>
      </w:r>
    </w:p>
    <w:p w14:paraId="15E9E24D">
      <w:pPr>
        <w:spacing w:line="460" w:lineRule="exact"/>
        <w:ind w:firstLine="480" w:firstLineChars="200"/>
        <w:jc w:val="left"/>
        <w:rPr>
          <w:bCs/>
          <w:sz w:val="24"/>
        </w:rPr>
      </w:pPr>
      <w:r>
        <w:rPr>
          <w:rFonts w:hint="eastAsia"/>
          <w:sz w:val="24"/>
        </w:rPr>
        <w:t>24.1符合专业条件的供应商或者对磋商文件作实质响应的供应商不足三家的（特殊情况经审批同意的除外）；</w:t>
      </w:r>
    </w:p>
    <w:p w14:paraId="739990D7">
      <w:pPr>
        <w:spacing w:line="460" w:lineRule="exact"/>
        <w:ind w:firstLine="480" w:firstLineChars="200"/>
        <w:jc w:val="left"/>
        <w:rPr>
          <w:bCs/>
          <w:sz w:val="24"/>
        </w:rPr>
      </w:pPr>
      <w:r>
        <w:rPr>
          <w:rFonts w:hint="eastAsia"/>
          <w:bCs/>
          <w:sz w:val="24"/>
        </w:rPr>
        <w:t>24.2出现影响采购公正的违法、违规行为的；</w:t>
      </w:r>
    </w:p>
    <w:p w14:paraId="319B9C97">
      <w:pPr>
        <w:spacing w:line="460" w:lineRule="exact"/>
        <w:ind w:firstLine="480" w:firstLineChars="200"/>
        <w:jc w:val="left"/>
        <w:rPr>
          <w:bCs/>
          <w:sz w:val="24"/>
        </w:rPr>
      </w:pPr>
      <w:r>
        <w:rPr>
          <w:rFonts w:hint="eastAsia"/>
          <w:bCs/>
          <w:sz w:val="24"/>
        </w:rPr>
        <w:t>24.3因重大变故，采购任务取消的;</w:t>
      </w:r>
    </w:p>
    <w:p w14:paraId="064886AE">
      <w:pPr>
        <w:spacing w:line="460" w:lineRule="exact"/>
        <w:ind w:firstLine="480" w:firstLineChars="200"/>
        <w:jc w:val="left"/>
        <w:rPr>
          <w:bCs/>
          <w:sz w:val="24"/>
        </w:rPr>
      </w:pPr>
      <w:r>
        <w:rPr>
          <w:rFonts w:hint="eastAsia"/>
          <w:bCs/>
          <w:sz w:val="24"/>
        </w:rPr>
        <w:t>24.4供应商的报价均超</w:t>
      </w:r>
      <w:r>
        <w:rPr>
          <w:rFonts w:hint="eastAsia"/>
          <w:bCs/>
          <w:sz w:val="24"/>
          <w:lang w:eastAsia="zh-CN"/>
        </w:rPr>
        <w:t>最高限价</w:t>
      </w:r>
      <w:r>
        <w:rPr>
          <w:rFonts w:hint="eastAsia"/>
          <w:bCs/>
          <w:sz w:val="24"/>
        </w:rPr>
        <w:t>的，采购人不能支付的;</w:t>
      </w:r>
    </w:p>
    <w:p w14:paraId="6FC3AAC5">
      <w:pPr>
        <w:spacing w:line="460" w:lineRule="exact"/>
        <w:ind w:firstLine="480" w:firstLineChars="200"/>
        <w:jc w:val="left"/>
        <w:rPr>
          <w:sz w:val="24"/>
        </w:rPr>
      </w:pPr>
      <w:r>
        <w:rPr>
          <w:rFonts w:hint="eastAsia"/>
          <w:bCs/>
          <w:sz w:val="24"/>
        </w:rPr>
        <w:t>24.5</w:t>
      </w:r>
      <w:r>
        <w:rPr>
          <w:rFonts w:hint="eastAsia"/>
          <w:bCs/>
          <w:snapToGrid w:val="0"/>
          <w:sz w:val="24"/>
        </w:rPr>
        <w:t>法律、法规、规章等规定的其他情形除外。</w:t>
      </w:r>
    </w:p>
    <w:p w14:paraId="54328FC6">
      <w:pPr>
        <w:spacing w:line="460" w:lineRule="exact"/>
        <w:ind w:firstLine="480" w:firstLineChars="200"/>
        <w:jc w:val="left"/>
        <w:rPr>
          <w:sz w:val="24"/>
        </w:rPr>
      </w:pPr>
      <w:r>
        <w:rPr>
          <w:rFonts w:hint="eastAsia"/>
          <w:sz w:val="24"/>
        </w:rPr>
        <w:t>废标后，磋商采购单位将废标理由通知所有供应商。</w:t>
      </w:r>
    </w:p>
    <w:p w14:paraId="09E62E9B">
      <w:pPr>
        <w:spacing w:line="460" w:lineRule="exact"/>
        <w:ind w:firstLine="480" w:firstLineChars="200"/>
        <w:jc w:val="left"/>
        <w:rPr>
          <w:bCs/>
          <w:sz w:val="24"/>
        </w:rPr>
      </w:pPr>
      <w:r>
        <w:rPr>
          <w:rFonts w:hint="eastAsia"/>
          <w:bCs/>
          <w:sz w:val="24"/>
        </w:rPr>
        <w:t>本磋商规则及程序只适用于本项目磋商文件。</w:t>
      </w:r>
    </w:p>
    <w:p w14:paraId="421401C4">
      <w:pPr>
        <w:spacing w:line="460" w:lineRule="exact"/>
        <w:ind w:firstLine="482" w:firstLineChars="200"/>
        <w:jc w:val="left"/>
        <w:rPr>
          <w:b/>
          <w:sz w:val="24"/>
        </w:rPr>
      </w:pPr>
      <w:bookmarkStart w:id="16" w:name="_TOC_250006"/>
      <w:bookmarkEnd w:id="16"/>
      <w:r>
        <w:rPr>
          <w:rFonts w:hint="eastAsia"/>
          <w:b/>
          <w:sz w:val="24"/>
        </w:rPr>
        <w:t>五、授予合同</w:t>
      </w:r>
    </w:p>
    <w:p w14:paraId="207AD67B">
      <w:pPr>
        <w:spacing w:line="460" w:lineRule="exact"/>
        <w:ind w:firstLine="482" w:firstLineChars="200"/>
        <w:jc w:val="left"/>
        <w:rPr>
          <w:sz w:val="24"/>
        </w:rPr>
      </w:pPr>
      <w:r>
        <w:rPr>
          <w:rFonts w:hint="eastAsia"/>
          <w:b/>
          <w:sz w:val="24"/>
        </w:rPr>
        <w:t>25、授予合同的依据</w:t>
      </w:r>
    </w:p>
    <w:p w14:paraId="5CF0715B">
      <w:pPr>
        <w:spacing w:line="460" w:lineRule="exact"/>
        <w:ind w:firstLine="480" w:firstLineChars="200"/>
        <w:jc w:val="left"/>
        <w:rPr>
          <w:sz w:val="24"/>
        </w:rPr>
      </w:pPr>
      <w:r>
        <w:rPr>
          <w:rFonts w:hint="eastAsia"/>
          <w:sz w:val="24"/>
        </w:rPr>
        <w:t>25</w:t>
      </w:r>
      <w:r>
        <w:rPr>
          <w:rFonts w:hint="eastAsia"/>
          <w:bCs/>
          <w:sz w:val="24"/>
        </w:rPr>
        <w:t>.1</w:t>
      </w:r>
      <w:r>
        <w:rPr>
          <w:rFonts w:hint="eastAsia"/>
          <w:sz w:val="24"/>
        </w:rPr>
        <w:t>磋商采购单位签发的成交通知书；</w:t>
      </w:r>
    </w:p>
    <w:p w14:paraId="2185270B">
      <w:pPr>
        <w:spacing w:line="460" w:lineRule="exact"/>
        <w:ind w:firstLine="480" w:firstLineChars="200"/>
        <w:jc w:val="left"/>
        <w:rPr>
          <w:sz w:val="24"/>
        </w:rPr>
      </w:pPr>
      <w:r>
        <w:rPr>
          <w:rFonts w:hint="eastAsia"/>
          <w:sz w:val="24"/>
        </w:rPr>
        <w:t>25</w:t>
      </w:r>
      <w:r>
        <w:rPr>
          <w:rFonts w:hint="eastAsia"/>
          <w:bCs/>
          <w:sz w:val="24"/>
        </w:rPr>
        <w:t>.2</w:t>
      </w:r>
      <w:r>
        <w:rPr>
          <w:rFonts w:hint="eastAsia"/>
          <w:sz w:val="24"/>
        </w:rPr>
        <w:t>磋商文件、磋商文件的修改及补充通知（函）；</w:t>
      </w:r>
    </w:p>
    <w:p w14:paraId="3DA5515F">
      <w:pPr>
        <w:spacing w:line="460" w:lineRule="exact"/>
        <w:ind w:firstLine="480" w:firstLineChars="200"/>
        <w:jc w:val="left"/>
        <w:rPr>
          <w:sz w:val="24"/>
        </w:rPr>
      </w:pPr>
      <w:r>
        <w:rPr>
          <w:rFonts w:hint="eastAsia"/>
          <w:sz w:val="24"/>
        </w:rPr>
        <w:t>25</w:t>
      </w:r>
      <w:r>
        <w:rPr>
          <w:rFonts w:hint="eastAsia"/>
          <w:bCs/>
          <w:sz w:val="24"/>
        </w:rPr>
        <w:t>.3</w:t>
      </w:r>
      <w:r>
        <w:rPr>
          <w:rFonts w:hint="eastAsia"/>
          <w:sz w:val="24"/>
        </w:rPr>
        <w:t>响应文件和磋商时供应商作出的书面澄清、说明、纠正、承诺等；</w:t>
      </w:r>
    </w:p>
    <w:p w14:paraId="37D32C13">
      <w:pPr>
        <w:spacing w:line="460" w:lineRule="exact"/>
        <w:ind w:firstLine="482" w:firstLineChars="200"/>
        <w:jc w:val="left"/>
        <w:rPr>
          <w:b/>
          <w:bCs/>
          <w:sz w:val="24"/>
        </w:rPr>
      </w:pPr>
      <w:r>
        <w:rPr>
          <w:rFonts w:hint="eastAsia"/>
          <w:b/>
          <w:bCs/>
          <w:sz w:val="24"/>
        </w:rPr>
        <w:t>26、合同签订</w:t>
      </w:r>
    </w:p>
    <w:p w14:paraId="7FB56586">
      <w:pPr>
        <w:spacing w:line="460" w:lineRule="exact"/>
        <w:ind w:firstLine="480" w:firstLineChars="200"/>
        <w:jc w:val="left"/>
        <w:rPr>
          <w:bCs/>
          <w:sz w:val="24"/>
        </w:rPr>
      </w:pPr>
      <w:r>
        <w:rPr>
          <w:rFonts w:hint="eastAsia"/>
          <w:bCs/>
          <w:sz w:val="24"/>
        </w:rPr>
        <w:t>26.1成交供应商与采购人应按成交通知书中规定的时间、地点签订合同，否则应承担相应的法律责任。</w:t>
      </w:r>
    </w:p>
    <w:p w14:paraId="7B96A11B">
      <w:pPr>
        <w:spacing w:line="460" w:lineRule="exact"/>
        <w:ind w:firstLine="480" w:firstLineChars="200"/>
        <w:jc w:val="left"/>
        <w:rPr>
          <w:b/>
          <w:bCs/>
          <w:sz w:val="24"/>
        </w:rPr>
      </w:pPr>
      <w:r>
        <w:rPr>
          <w:rFonts w:hint="eastAsia"/>
          <w:bCs/>
          <w:sz w:val="24"/>
        </w:rPr>
        <w:t>26.2磋商文件、成交供应商的响应文件及磋商过程中有关澄清文件和承诺均为合同附件。</w:t>
      </w:r>
    </w:p>
    <w:p w14:paraId="1669A2AC">
      <w:pPr>
        <w:spacing w:line="460" w:lineRule="exact"/>
        <w:ind w:firstLine="480" w:firstLineChars="200"/>
        <w:jc w:val="left"/>
        <w:rPr>
          <w:sz w:val="24"/>
        </w:rPr>
      </w:pPr>
      <w:r>
        <w:rPr>
          <w:rFonts w:hint="eastAsia"/>
          <w:sz w:val="24"/>
        </w:rPr>
        <w:t>26</w:t>
      </w:r>
      <w:r>
        <w:rPr>
          <w:sz w:val="24"/>
        </w:rPr>
        <w:t>.</w:t>
      </w:r>
      <w:r>
        <w:rPr>
          <w:rFonts w:hint="eastAsia"/>
          <w:sz w:val="24"/>
        </w:rPr>
        <w:t>3</w:t>
      </w:r>
      <w:r>
        <w:rPr>
          <w:rFonts w:hint="eastAsia"/>
          <w:snapToGrid w:val="0"/>
          <w:sz w:val="24"/>
        </w:rPr>
        <w:t>采购人与成交供应商将根据《中华人民共和国合同法》的规定，依据磋商文件和成交供应商的响应文件签订书面合同。</w:t>
      </w:r>
    </w:p>
    <w:p w14:paraId="18126E51">
      <w:pPr>
        <w:spacing w:line="460" w:lineRule="exact"/>
        <w:ind w:firstLine="480" w:firstLineChars="200"/>
        <w:jc w:val="left"/>
        <w:rPr>
          <w:sz w:val="24"/>
        </w:rPr>
      </w:pPr>
      <w:r>
        <w:rPr>
          <w:rFonts w:hint="eastAsia"/>
          <w:sz w:val="24"/>
        </w:rPr>
        <w:t>26</w:t>
      </w:r>
      <w:r>
        <w:rPr>
          <w:sz w:val="24"/>
        </w:rPr>
        <w:t>.</w:t>
      </w:r>
      <w:r>
        <w:rPr>
          <w:rFonts w:hint="eastAsia"/>
          <w:sz w:val="24"/>
        </w:rPr>
        <w:t>4采购人</w:t>
      </w:r>
      <w:r>
        <w:rPr>
          <w:sz w:val="24"/>
        </w:rPr>
        <w:t>如不与</w:t>
      </w:r>
      <w:r>
        <w:rPr>
          <w:rFonts w:hint="eastAsia"/>
          <w:snapToGrid w:val="0"/>
          <w:sz w:val="24"/>
        </w:rPr>
        <w:t>成交</w:t>
      </w:r>
      <w:r>
        <w:rPr>
          <w:sz w:val="24"/>
        </w:rPr>
        <w:t>供应商订立合同，或者</w:t>
      </w:r>
      <w:r>
        <w:rPr>
          <w:rFonts w:hint="eastAsia"/>
          <w:sz w:val="24"/>
        </w:rPr>
        <w:t>采购</w:t>
      </w:r>
      <w:r>
        <w:rPr>
          <w:sz w:val="24"/>
        </w:rPr>
        <w:t>人、</w:t>
      </w:r>
      <w:r>
        <w:rPr>
          <w:rFonts w:hint="eastAsia"/>
          <w:snapToGrid w:val="0"/>
          <w:sz w:val="24"/>
        </w:rPr>
        <w:t>成交</w:t>
      </w:r>
      <w:r>
        <w:rPr>
          <w:sz w:val="24"/>
        </w:rPr>
        <w:t>供应商订立背离合同实质性内容的协议，</w:t>
      </w:r>
      <w:r>
        <w:rPr>
          <w:rFonts w:hint="eastAsia"/>
          <w:sz w:val="24"/>
        </w:rPr>
        <w:t>由政府有关部门责令改正，</w:t>
      </w:r>
      <w:r>
        <w:rPr>
          <w:sz w:val="24"/>
        </w:rPr>
        <w:t>同时依法承担相应法律责任</w:t>
      </w:r>
      <w:r>
        <w:rPr>
          <w:rFonts w:hint="eastAsia"/>
          <w:sz w:val="24"/>
        </w:rPr>
        <w:t>；</w:t>
      </w:r>
    </w:p>
    <w:p w14:paraId="74FA480E">
      <w:pPr>
        <w:spacing w:line="460" w:lineRule="exact"/>
        <w:ind w:firstLine="480" w:firstLineChars="200"/>
        <w:jc w:val="left"/>
        <w:rPr>
          <w:sz w:val="24"/>
        </w:rPr>
      </w:pPr>
      <w:r>
        <w:rPr>
          <w:rFonts w:hint="eastAsia"/>
          <w:sz w:val="24"/>
        </w:rPr>
        <w:t>26</w:t>
      </w:r>
      <w:r>
        <w:rPr>
          <w:sz w:val="24"/>
        </w:rPr>
        <w:t>.</w:t>
      </w:r>
      <w:r>
        <w:rPr>
          <w:rFonts w:hint="eastAsia"/>
          <w:sz w:val="24"/>
        </w:rPr>
        <w:t>5</w:t>
      </w:r>
      <w:r>
        <w:rPr>
          <w:rFonts w:hint="eastAsia"/>
          <w:snapToGrid w:val="0"/>
          <w:sz w:val="24"/>
        </w:rPr>
        <w:t>成交</w:t>
      </w:r>
      <w:r>
        <w:rPr>
          <w:sz w:val="24"/>
        </w:rPr>
        <w:t>供应商如不按规定与</w:t>
      </w:r>
      <w:r>
        <w:rPr>
          <w:rFonts w:hint="eastAsia"/>
          <w:sz w:val="24"/>
        </w:rPr>
        <w:t>采购</w:t>
      </w:r>
      <w:r>
        <w:rPr>
          <w:sz w:val="24"/>
        </w:rPr>
        <w:t>人订立合同，则</w:t>
      </w:r>
      <w:r>
        <w:rPr>
          <w:rFonts w:hint="eastAsia"/>
          <w:sz w:val="24"/>
        </w:rPr>
        <w:t>磋商采购单位</w:t>
      </w:r>
      <w:r>
        <w:rPr>
          <w:sz w:val="24"/>
        </w:rPr>
        <w:t>将废除授标，给</w:t>
      </w:r>
      <w:r>
        <w:rPr>
          <w:rFonts w:hint="eastAsia"/>
          <w:sz w:val="24"/>
        </w:rPr>
        <w:t>磋商采购单位</w:t>
      </w:r>
      <w:r>
        <w:rPr>
          <w:sz w:val="24"/>
        </w:rPr>
        <w:t>造成的损失超过</w:t>
      </w:r>
      <w:r>
        <w:rPr>
          <w:rFonts w:hint="eastAsia"/>
          <w:sz w:val="24"/>
        </w:rPr>
        <w:t>竞标</w:t>
      </w:r>
      <w:r>
        <w:rPr>
          <w:sz w:val="24"/>
        </w:rPr>
        <w:t>担保数额的，还应当对超过部分予以赔偿，同时依法承担相应法律责任。</w:t>
      </w:r>
    </w:p>
    <w:p w14:paraId="01E22360">
      <w:pPr>
        <w:spacing w:line="460" w:lineRule="exact"/>
        <w:ind w:firstLine="480" w:firstLineChars="200"/>
        <w:jc w:val="left"/>
        <w:rPr>
          <w:sz w:val="24"/>
        </w:rPr>
      </w:pPr>
      <w:r>
        <w:rPr>
          <w:rFonts w:hint="eastAsia"/>
          <w:sz w:val="24"/>
        </w:rPr>
        <w:t>26</w:t>
      </w:r>
      <w:r>
        <w:rPr>
          <w:sz w:val="24"/>
        </w:rPr>
        <w:t>.</w:t>
      </w:r>
      <w:r>
        <w:rPr>
          <w:rFonts w:hint="eastAsia"/>
          <w:sz w:val="24"/>
        </w:rPr>
        <w:t>6</w:t>
      </w:r>
      <w:r>
        <w:rPr>
          <w:rFonts w:hint="eastAsia"/>
          <w:snapToGrid w:val="0"/>
          <w:sz w:val="24"/>
        </w:rPr>
        <w:t>成交</w:t>
      </w:r>
      <w:r>
        <w:rPr>
          <w:sz w:val="24"/>
        </w:rPr>
        <w:t>供应商应当按照合同约定履行义务，完成</w:t>
      </w:r>
      <w:r>
        <w:rPr>
          <w:rFonts w:hint="eastAsia"/>
          <w:snapToGrid w:val="0"/>
          <w:sz w:val="24"/>
        </w:rPr>
        <w:t>成交</w:t>
      </w:r>
      <w:r>
        <w:rPr>
          <w:sz w:val="24"/>
        </w:rPr>
        <w:t>项目</w:t>
      </w:r>
      <w:r>
        <w:rPr>
          <w:rFonts w:hint="eastAsia"/>
          <w:sz w:val="24"/>
        </w:rPr>
        <w:t>各项工作</w:t>
      </w:r>
      <w:r>
        <w:rPr>
          <w:sz w:val="24"/>
        </w:rPr>
        <w:t>，不得将</w:t>
      </w:r>
      <w:r>
        <w:rPr>
          <w:rFonts w:hint="eastAsia"/>
          <w:snapToGrid w:val="0"/>
          <w:sz w:val="24"/>
        </w:rPr>
        <w:t>成交</w:t>
      </w:r>
      <w:r>
        <w:rPr>
          <w:sz w:val="24"/>
        </w:rPr>
        <w:t>项目</w:t>
      </w:r>
      <w:r>
        <w:rPr>
          <w:rFonts w:hint="eastAsia"/>
          <w:sz w:val="24"/>
        </w:rPr>
        <w:t>违法</w:t>
      </w:r>
      <w:r>
        <w:rPr>
          <w:sz w:val="24"/>
        </w:rPr>
        <w:t>转让（转包）给他人</w:t>
      </w:r>
      <w:r>
        <w:rPr>
          <w:rFonts w:hint="eastAsia"/>
          <w:sz w:val="24"/>
        </w:rPr>
        <w:t>；</w:t>
      </w:r>
    </w:p>
    <w:p w14:paraId="0E91AB0A">
      <w:pPr>
        <w:spacing w:line="460" w:lineRule="exact"/>
        <w:ind w:firstLine="480" w:firstLineChars="200"/>
        <w:jc w:val="left"/>
        <w:rPr>
          <w:sz w:val="24"/>
        </w:rPr>
      </w:pPr>
      <w:r>
        <w:rPr>
          <w:rFonts w:hint="eastAsia"/>
          <w:sz w:val="24"/>
        </w:rPr>
        <w:t>26</w:t>
      </w:r>
      <w:r>
        <w:rPr>
          <w:sz w:val="24"/>
        </w:rPr>
        <w:t>.</w:t>
      </w:r>
      <w:r>
        <w:rPr>
          <w:rFonts w:hint="eastAsia"/>
          <w:sz w:val="24"/>
        </w:rPr>
        <w:t>7</w:t>
      </w:r>
      <w:r>
        <w:rPr>
          <w:sz w:val="24"/>
        </w:rPr>
        <w:t>如果</w:t>
      </w:r>
      <w:r>
        <w:rPr>
          <w:rFonts w:hint="eastAsia"/>
          <w:snapToGrid w:val="0"/>
          <w:sz w:val="24"/>
        </w:rPr>
        <w:t>成交</w:t>
      </w:r>
      <w:r>
        <w:rPr>
          <w:rFonts w:hint="eastAsia"/>
          <w:sz w:val="24"/>
        </w:rPr>
        <w:t>供应商</w:t>
      </w:r>
      <w:r>
        <w:rPr>
          <w:sz w:val="24"/>
        </w:rPr>
        <w:t>未能遵守本须知规定，则可取消其</w:t>
      </w:r>
      <w:r>
        <w:rPr>
          <w:rFonts w:hint="eastAsia"/>
          <w:snapToGrid w:val="0"/>
          <w:sz w:val="24"/>
        </w:rPr>
        <w:t>成交</w:t>
      </w:r>
      <w:r>
        <w:rPr>
          <w:sz w:val="24"/>
        </w:rPr>
        <w:t>资格。在此情况下，可将合同授予</w:t>
      </w:r>
      <w:r>
        <w:rPr>
          <w:rFonts w:hint="eastAsia"/>
          <w:sz w:val="24"/>
        </w:rPr>
        <w:t>排序在</w:t>
      </w:r>
      <w:r>
        <w:rPr>
          <w:rFonts w:hint="eastAsia"/>
          <w:snapToGrid w:val="0"/>
          <w:sz w:val="24"/>
        </w:rPr>
        <w:t>成交</w:t>
      </w:r>
      <w:r>
        <w:rPr>
          <w:rFonts w:hint="eastAsia"/>
          <w:sz w:val="24"/>
        </w:rPr>
        <w:t>供应商之后的第一位</w:t>
      </w:r>
      <w:r>
        <w:rPr>
          <w:rFonts w:hint="eastAsia"/>
          <w:snapToGrid w:val="0"/>
          <w:sz w:val="24"/>
        </w:rPr>
        <w:t>成交</w:t>
      </w:r>
      <w:r>
        <w:rPr>
          <w:rFonts w:hint="eastAsia"/>
          <w:sz w:val="24"/>
        </w:rPr>
        <w:t>候选供应商</w:t>
      </w:r>
      <w:r>
        <w:rPr>
          <w:sz w:val="24"/>
        </w:rPr>
        <w:t>。</w:t>
      </w:r>
    </w:p>
    <w:p w14:paraId="245BC66A">
      <w:pPr>
        <w:spacing w:line="460" w:lineRule="exact"/>
        <w:ind w:firstLine="480" w:firstLineChars="200"/>
        <w:jc w:val="left"/>
        <w:rPr>
          <w:bCs/>
          <w:sz w:val="24"/>
        </w:rPr>
      </w:pPr>
      <w:r>
        <w:rPr>
          <w:rFonts w:hint="eastAsia"/>
          <w:bCs/>
          <w:sz w:val="24"/>
        </w:rPr>
        <w:t>26.8自合同签订之日起</w:t>
      </w:r>
      <w:r>
        <w:rPr>
          <w:rFonts w:hint="eastAsia"/>
          <w:bCs/>
          <w:sz w:val="24"/>
          <w:lang w:eastAsia="zh-CN"/>
        </w:rPr>
        <w:t>两</w:t>
      </w:r>
      <w:r>
        <w:rPr>
          <w:rFonts w:hint="eastAsia"/>
          <w:bCs/>
          <w:sz w:val="24"/>
        </w:rPr>
        <w:t>个工作日内，</w:t>
      </w:r>
      <w:r>
        <w:rPr>
          <w:rFonts w:hint="eastAsia"/>
          <w:bCs/>
          <w:sz w:val="24"/>
          <w:lang w:eastAsia="zh-CN"/>
        </w:rPr>
        <w:t>在政采云系统上</w:t>
      </w:r>
      <w:r>
        <w:rPr>
          <w:rFonts w:hint="eastAsia"/>
          <w:bCs/>
          <w:sz w:val="24"/>
        </w:rPr>
        <w:t>备案</w:t>
      </w:r>
      <w:r>
        <w:rPr>
          <w:rFonts w:hint="eastAsia"/>
          <w:bCs/>
          <w:sz w:val="24"/>
          <w:lang w:eastAsia="zh-CN"/>
        </w:rPr>
        <w:t>并发布合同公告</w:t>
      </w:r>
      <w:r>
        <w:rPr>
          <w:rFonts w:hint="eastAsia"/>
          <w:bCs/>
          <w:sz w:val="24"/>
        </w:rPr>
        <w:t>。</w:t>
      </w:r>
    </w:p>
    <w:p w14:paraId="309FFD5B">
      <w:pPr>
        <w:spacing w:line="480" w:lineRule="exact"/>
        <w:ind w:firstLine="482" w:firstLineChars="200"/>
        <w:jc w:val="left"/>
        <w:rPr>
          <w:rFonts w:hint="eastAsia" w:ascii="宋体" w:hAnsi="宋体" w:eastAsia="宋体"/>
          <w:sz w:val="24"/>
          <w:lang w:eastAsia="zh-CN"/>
        </w:rPr>
      </w:pPr>
      <w:r>
        <w:rPr>
          <w:rFonts w:hint="eastAsia"/>
          <w:b/>
          <w:bCs/>
          <w:sz w:val="24"/>
        </w:rPr>
        <w:t>27、履约保证金：</w:t>
      </w:r>
      <w:r>
        <w:rPr>
          <w:rFonts w:hint="eastAsia"/>
          <w:sz w:val="24"/>
          <w:lang w:eastAsia="zh-CN"/>
        </w:rPr>
        <w:t>不收取。</w:t>
      </w:r>
    </w:p>
    <w:p w14:paraId="27CD21D7">
      <w:pPr>
        <w:spacing w:line="460" w:lineRule="exact"/>
        <w:ind w:firstLine="480" w:firstLineChars="200"/>
        <w:jc w:val="left"/>
      </w:pPr>
      <w:r>
        <w:rPr>
          <w:rFonts w:hint="eastAsia"/>
          <w:sz w:val="24"/>
        </w:rPr>
        <w:br w:type="page"/>
      </w:r>
    </w:p>
    <w:p w14:paraId="1CFC8327">
      <w:pPr>
        <w:pStyle w:val="34"/>
        <w:spacing w:before="120" w:after="120" w:line="240" w:lineRule="auto"/>
        <w:jc w:val="center"/>
        <w:rPr>
          <w:rStyle w:val="26"/>
          <w:rFonts w:ascii="宋体" w:hAnsi="宋体"/>
          <w:b/>
          <w:bCs/>
          <w:sz w:val="32"/>
          <w:szCs w:val="32"/>
        </w:rPr>
      </w:pPr>
      <w:r>
        <w:rPr>
          <w:rStyle w:val="26"/>
          <w:rFonts w:ascii="宋体" w:hAnsi="宋体"/>
          <w:b/>
          <w:bCs/>
          <w:sz w:val="32"/>
          <w:szCs w:val="32"/>
        </w:rPr>
        <w:t>第二章  磋商项目服务范围及要求</w:t>
      </w:r>
    </w:p>
    <w:p w14:paraId="6DB22E52">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 xml:space="preserve">一、项目概况 </w:t>
      </w:r>
    </w:p>
    <w:p w14:paraId="4F065287">
      <w:pPr>
        <w:keepNext w:val="0"/>
        <w:keepLines w:val="0"/>
        <w:widowControl/>
        <w:suppressLineNumbers w:val="0"/>
        <w:ind w:firstLine="482" w:firstLineChars="20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1、</w:t>
      </w:r>
      <w:r>
        <w:rPr>
          <w:rFonts w:hint="eastAsia" w:ascii="仿宋" w:hAnsi="仿宋" w:eastAsia="仿宋" w:cs="仿宋"/>
          <w:color w:val="auto"/>
          <w:kern w:val="0"/>
          <w:sz w:val="24"/>
          <w:szCs w:val="24"/>
          <w:lang w:val="en-US" w:eastAsia="zh-CN" w:bidi="ar"/>
        </w:rPr>
        <w:t xml:space="preserve">本项目招标范围为妙西镇区村居内的监控等服务。考虑到特殊性，本系统的设计本着“可靠、先进、经济、实用”和“统一规划、分步实施”的原则，人脸、微卡、球机等服务。（以上具体详见招标参数） </w:t>
      </w:r>
    </w:p>
    <w:p w14:paraId="1E0537A2">
      <w:pPr>
        <w:keepNext w:val="0"/>
        <w:keepLines w:val="0"/>
        <w:widowControl/>
        <w:suppressLineNumbers w:val="0"/>
        <w:ind w:firstLine="482"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2、</w:t>
      </w:r>
      <w:r>
        <w:rPr>
          <w:rFonts w:hint="eastAsia" w:ascii="仿宋" w:hAnsi="仿宋" w:eastAsia="仿宋" w:cs="仿宋"/>
          <w:color w:val="auto"/>
          <w:kern w:val="0"/>
          <w:sz w:val="24"/>
          <w:szCs w:val="24"/>
          <w:lang w:val="en-US" w:eastAsia="zh-CN" w:bidi="ar"/>
        </w:rPr>
        <w:t>项目内容：本项目服务期为三年。</w:t>
      </w:r>
    </w:p>
    <w:p w14:paraId="713B34DA">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项目验收前，供应商按要求制作监控点基本信息资料，应包含点位名称、现场图片等。并按标准配置监控点字幕，完成点位基础地理信息采集输入专门系统，要求信息采集率、准确率达到100%。负责按标准完成项目检测。</w:t>
      </w:r>
    </w:p>
    <w:p w14:paraId="07F3EE5A">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二、建设要求</w:t>
      </w:r>
      <w:r>
        <w:rPr>
          <w:rFonts w:hint="eastAsia" w:ascii="仿宋" w:hAnsi="仿宋" w:eastAsia="仿宋" w:cs="仿宋"/>
          <w:color w:val="auto"/>
          <w:kern w:val="0"/>
          <w:sz w:val="24"/>
          <w:szCs w:val="24"/>
          <w:lang w:val="en-US" w:eastAsia="zh-CN" w:bidi="ar"/>
        </w:rPr>
        <w:t xml:space="preserve"> </w:t>
      </w:r>
    </w:p>
    <w:p w14:paraId="77C8C083">
      <w:pPr>
        <w:keepNext w:val="0"/>
        <w:keepLines w:val="0"/>
        <w:widowControl/>
        <w:suppressLineNumbers w:val="0"/>
        <w:ind w:firstLine="482" w:firstLineChars="20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1、</w:t>
      </w:r>
      <w:r>
        <w:rPr>
          <w:rFonts w:hint="eastAsia" w:ascii="仿宋" w:hAnsi="仿宋" w:eastAsia="仿宋" w:cs="仿宋"/>
          <w:color w:val="auto"/>
          <w:kern w:val="0"/>
          <w:sz w:val="24"/>
          <w:szCs w:val="24"/>
          <w:lang w:val="en-US" w:eastAsia="zh-CN" w:bidi="ar"/>
        </w:rPr>
        <w:t xml:space="preserve">根据省、市雪亮工程的相关文件精神，本项目视频监控、车辆卡扣、人脸识别及交换设备、传输线路、电源接入、中心存储等所有配套系统，必须达到设备、组网、 扩充、管理的统一。 </w:t>
      </w:r>
    </w:p>
    <w:p w14:paraId="04287490">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1.1 </w:t>
      </w:r>
      <w:r>
        <w:rPr>
          <w:rFonts w:hint="eastAsia" w:ascii="仿宋" w:hAnsi="仿宋" w:eastAsia="仿宋" w:cs="仿宋"/>
          <w:b/>
          <w:bCs/>
          <w:color w:val="auto"/>
          <w:kern w:val="0"/>
          <w:sz w:val="24"/>
          <w:szCs w:val="24"/>
          <w:lang w:val="en-US" w:eastAsia="zh-CN" w:bidi="ar"/>
        </w:rPr>
        <w:t>设备</w:t>
      </w:r>
      <w:r>
        <w:rPr>
          <w:rFonts w:hint="eastAsia" w:ascii="仿宋" w:hAnsi="仿宋" w:eastAsia="仿宋" w:cs="仿宋"/>
          <w:color w:val="auto"/>
          <w:kern w:val="0"/>
          <w:sz w:val="24"/>
          <w:szCs w:val="24"/>
          <w:lang w:val="en-US" w:eastAsia="zh-CN" w:bidi="ar"/>
        </w:rPr>
        <w:t xml:space="preserve">的统一性：整个系统前端设备、存储设备采用同品牌系列或全兼容产品， </w:t>
      </w:r>
    </w:p>
    <w:p w14:paraId="1156F273">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应与全市公安现有网络交换系统、视频共享管理平台保证完全兼容，便于统一指挥，共享调用，提高工作效率。 </w:t>
      </w:r>
    </w:p>
    <w:p w14:paraId="52BDE69B">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1.2 </w:t>
      </w:r>
      <w:r>
        <w:rPr>
          <w:rFonts w:hint="eastAsia" w:ascii="仿宋" w:hAnsi="仿宋" w:eastAsia="仿宋" w:cs="仿宋"/>
          <w:b/>
          <w:bCs/>
          <w:color w:val="auto"/>
          <w:kern w:val="0"/>
          <w:sz w:val="24"/>
          <w:szCs w:val="24"/>
          <w:lang w:val="en-US" w:eastAsia="zh-CN" w:bidi="ar"/>
        </w:rPr>
        <w:t>组网</w:t>
      </w:r>
      <w:r>
        <w:rPr>
          <w:rFonts w:hint="eastAsia" w:ascii="仿宋" w:hAnsi="仿宋" w:eastAsia="仿宋" w:cs="仿宋"/>
          <w:color w:val="auto"/>
          <w:kern w:val="0"/>
          <w:sz w:val="24"/>
          <w:szCs w:val="24"/>
          <w:lang w:val="en-US" w:eastAsia="zh-CN" w:bidi="ar"/>
        </w:rPr>
        <w:t xml:space="preserve">的统一性：整个系统传输线路将统一采取规定方式的线路。前端监控点至 主控中心统一使用光纤方式；由主控中心统一接入公安视频监控专网。 </w:t>
      </w:r>
    </w:p>
    <w:p w14:paraId="18FC7D3C">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1.3 </w:t>
      </w:r>
      <w:r>
        <w:rPr>
          <w:rFonts w:hint="eastAsia" w:ascii="仿宋" w:hAnsi="仿宋" w:eastAsia="仿宋" w:cs="仿宋"/>
          <w:b/>
          <w:bCs/>
          <w:color w:val="auto"/>
          <w:kern w:val="0"/>
          <w:sz w:val="24"/>
          <w:szCs w:val="24"/>
          <w:lang w:val="en-US" w:eastAsia="zh-CN" w:bidi="ar"/>
        </w:rPr>
        <w:t>扩充</w:t>
      </w:r>
      <w:r>
        <w:rPr>
          <w:rFonts w:hint="eastAsia" w:ascii="仿宋" w:hAnsi="仿宋" w:eastAsia="仿宋" w:cs="仿宋"/>
          <w:color w:val="auto"/>
          <w:kern w:val="0"/>
          <w:sz w:val="24"/>
          <w:szCs w:val="24"/>
          <w:lang w:val="en-US" w:eastAsia="zh-CN" w:bidi="ar"/>
        </w:rPr>
        <w:t xml:space="preserve">的统一性：整个系统采取统一的标准接口和通讯协议，光纤和接口留有相应余地，便于系统今后的扩容。 </w:t>
      </w:r>
    </w:p>
    <w:p w14:paraId="594B42F1">
      <w:pPr>
        <w:keepNext w:val="0"/>
        <w:keepLines w:val="0"/>
        <w:widowControl/>
        <w:suppressLineNumbers w:val="0"/>
        <w:ind w:firstLine="480"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1.4 </w:t>
      </w:r>
      <w:r>
        <w:rPr>
          <w:rFonts w:hint="eastAsia" w:ascii="仿宋" w:hAnsi="仿宋" w:eastAsia="仿宋" w:cs="仿宋"/>
          <w:b/>
          <w:bCs/>
          <w:color w:val="auto"/>
          <w:kern w:val="0"/>
          <w:sz w:val="24"/>
          <w:szCs w:val="24"/>
          <w:lang w:val="en-US" w:eastAsia="zh-CN" w:bidi="ar"/>
        </w:rPr>
        <w:t>管理</w:t>
      </w:r>
      <w:r>
        <w:rPr>
          <w:rFonts w:hint="eastAsia" w:ascii="仿宋" w:hAnsi="仿宋" w:eastAsia="仿宋" w:cs="仿宋"/>
          <w:color w:val="auto"/>
          <w:kern w:val="0"/>
          <w:sz w:val="24"/>
          <w:szCs w:val="24"/>
          <w:lang w:val="en-US" w:eastAsia="zh-CN" w:bidi="ar"/>
        </w:rPr>
        <w:t>的统一性：项目所有抓拍、视频监控点经唯一管理平台接入市公安局管理平台。平台使用管理权限按照市局、分局、派出所逐级制定。</w:t>
      </w:r>
    </w:p>
    <w:p w14:paraId="609EA8A7">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本项目以这“四个统一”作为总体要求来设计。 </w:t>
      </w:r>
    </w:p>
    <w:p w14:paraId="18B36041">
      <w:pPr>
        <w:keepNext w:val="0"/>
        <w:keepLines w:val="0"/>
        <w:widowControl/>
        <w:suppressLineNumbers w:val="0"/>
        <w:ind w:firstLine="482" w:firstLineChars="200"/>
        <w:jc w:val="left"/>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2、系统建设目标</w:t>
      </w:r>
      <w:r>
        <w:rPr>
          <w:rFonts w:hint="eastAsia" w:ascii="仿宋" w:hAnsi="仿宋" w:eastAsia="仿宋" w:cs="仿宋"/>
          <w:color w:val="auto"/>
          <w:kern w:val="0"/>
          <w:sz w:val="24"/>
          <w:szCs w:val="24"/>
          <w:lang w:val="en-US" w:eastAsia="zh-CN" w:bidi="ar"/>
        </w:rPr>
        <w:t xml:space="preserve"> </w:t>
      </w:r>
    </w:p>
    <w:p w14:paraId="1DC3E2A8">
      <w:pPr>
        <w:keepNext w:val="0"/>
        <w:keepLines w:val="0"/>
        <w:widowControl/>
        <w:suppressLineNumbers w:val="0"/>
        <w:ind w:firstLine="480"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本项目高清治安视频监控系统采取纯数字方式组建，以达到或实现：①系统具备现场监视和图像调度功能；②系统利用先进的光传输技术，采取纯数字方式组建；③前端数字图像接入主控中心并接入监控视频专网</w:t>
      </w:r>
    </w:p>
    <w:p w14:paraId="38BA4DCE">
      <w:pPr>
        <w:keepNext w:val="0"/>
        <w:keepLines w:val="0"/>
        <w:widowControl/>
        <w:suppressLineNumbers w:val="0"/>
        <w:ind w:firstLine="480"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1、前端采集：前端采用400万像素以上的高清数字摄像机采集视频图像，前端摄像机采集的高清监控视频经专用光传输网在业主侧存储系统中存放；</w:t>
      </w:r>
    </w:p>
    <w:p w14:paraId="25988FD5">
      <w:pPr>
        <w:keepNext w:val="0"/>
        <w:keepLines w:val="0"/>
        <w:widowControl/>
        <w:suppressLineNumbers w:val="0"/>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2、网络平台：将接收到的监控数字视频信号接入管理平台统一管理存储，通过专线将视频内容推送到市公安视联网平台；</w:t>
      </w:r>
    </w:p>
    <w:p w14:paraId="6CF1C155">
      <w:pPr>
        <w:keepNext w:val="0"/>
        <w:keepLines w:val="0"/>
        <w:widowControl/>
        <w:suppressLineNumbers w:val="0"/>
        <w:ind w:firstLine="480"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3、录像存储：所有前端图像均存储到主控中心磁盘阵列，视频存储采用4M码流，存储时间不少于30天。</w:t>
      </w:r>
    </w:p>
    <w:p w14:paraId="10A92DEA">
      <w:pPr>
        <w:keepNext w:val="0"/>
        <w:keepLines w:val="0"/>
        <w:widowControl/>
        <w:suppressLineNumbers w:val="0"/>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4、图像调用：视频监控专网内的所有授权电脑均可实时浏览前端图像及调用磁盘阵列中的录像。公安各级指挥中心均可以通过网络实时查看各个监控点、调阅历史资料、指挥突发事件。 </w:t>
      </w:r>
    </w:p>
    <w:p w14:paraId="3570C46C">
      <w:pPr>
        <w:keepNext w:val="0"/>
        <w:keepLines w:val="0"/>
        <w:widowControl/>
        <w:suppressLineNumbers w:val="0"/>
        <w:ind w:firstLine="482"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3、技术要求</w:t>
      </w:r>
      <w:r>
        <w:rPr>
          <w:rFonts w:hint="eastAsia" w:ascii="仿宋" w:hAnsi="仿宋" w:eastAsia="仿宋" w:cs="仿宋"/>
          <w:color w:val="auto"/>
          <w:kern w:val="0"/>
          <w:sz w:val="24"/>
          <w:szCs w:val="24"/>
          <w:lang w:val="en-US" w:eastAsia="zh-CN" w:bidi="ar"/>
        </w:rPr>
        <w:t xml:space="preserve"> </w:t>
      </w:r>
    </w:p>
    <w:p w14:paraId="2D1AD749">
      <w:pPr>
        <w:keepNext w:val="0"/>
        <w:keepLines w:val="0"/>
        <w:widowControl/>
        <w:suppressLineNumbers w:val="0"/>
        <w:ind w:firstLine="480"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本次工程的规划设计按照相关行业标准、国家标准、本地区的有关标准和规范，并参照以下的设计规范和要求进行： </w:t>
      </w:r>
    </w:p>
    <w:p w14:paraId="4365B221">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《安全防范工程技术规范》 （GB50348-2004） </w:t>
      </w:r>
    </w:p>
    <w:p w14:paraId="5ABC6BF1">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《社会治安动态视频监控系统技术规范》 （DB33/T629） </w:t>
      </w:r>
    </w:p>
    <w:p w14:paraId="6B8335C1">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《公路车辆智能监测记录系统通用技术条件》 （GA/T497-2009） </w:t>
      </w:r>
    </w:p>
    <w:p w14:paraId="432F3D21">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《安全防范工程程序与要求》 （GA/T75-94） </w:t>
      </w:r>
    </w:p>
    <w:p w14:paraId="4D5BD5B7">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《安全防范系统验收规则》 （GA308-2001） </w:t>
      </w:r>
    </w:p>
    <w:p w14:paraId="63EEB49C">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《安全防范系统通用图形符号》 （GA/T74-2000） </w:t>
      </w:r>
    </w:p>
    <w:p w14:paraId="059972AE">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《民用闭路电视监控系统工程技术规范》 (GB50198-94) </w:t>
      </w:r>
    </w:p>
    <w:p w14:paraId="5FF42107">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《防盗报警中心控制台》 （GB/TI6572-1996） </w:t>
      </w:r>
    </w:p>
    <w:p w14:paraId="52C1C4DC">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《视频安防系统技术要求》 （GB/T367-2001） </w:t>
      </w:r>
    </w:p>
    <w:p w14:paraId="69FFB9A4">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《邮电通信网光纤数据传输系统工程施工及验收暂行技术规范》 </w:t>
      </w:r>
    </w:p>
    <w:p w14:paraId="340C90E1">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《报警图像信号有线传输装置》 （GB/T6677-1996） </w:t>
      </w:r>
    </w:p>
    <w:p w14:paraId="00CA6B2E">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《工业电视系统工程设计规范》 （GBJ115-87） </w:t>
      </w:r>
    </w:p>
    <w:p w14:paraId="628B9A2E">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《智能建筑设计标准》 （GB/T 50314－2000） </w:t>
      </w:r>
    </w:p>
    <w:p w14:paraId="63567265">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《通信系统机房设计》 （GBKJ-90） </w:t>
      </w:r>
    </w:p>
    <w:p w14:paraId="6A017E10">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《银行营业场所安全防范工程设计规范》 (GB/TI6677-1996) </w:t>
      </w:r>
    </w:p>
    <w:p w14:paraId="04DB1F73">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《文物系统博物馆安全防范工程设计规范》 (GB/TI6571-1996) </w:t>
      </w:r>
    </w:p>
    <w:p w14:paraId="43118D35">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《社会治安动态视频监控系统技术规范》 DB33/T502-2004 </w:t>
      </w:r>
    </w:p>
    <w:p w14:paraId="32CCAF02">
      <w:pPr>
        <w:keepNext w:val="0"/>
        <w:keepLines w:val="0"/>
        <w:widowControl/>
        <w:suppressLineNumbers w:val="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《跨区域视频监控联网共享技术规范》 DB33/T629-2011 </w:t>
      </w:r>
    </w:p>
    <w:p w14:paraId="0041FFB7">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 安 全 防 范 视 频 监 控 联 网 系 统 信 息 传 输 、 交 换 、 控 制 技 术 要 求 》 </w:t>
      </w:r>
    </w:p>
    <w:p w14:paraId="02DC355C">
      <w:pPr>
        <w:keepNext w:val="0"/>
        <w:keepLines w:val="0"/>
        <w:widowControl/>
        <w:suppressLineNumbers w:val="0"/>
        <w:jc w:val="both"/>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（GB/T28181-2011）</w:t>
      </w:r>
    </w:p>
    <w:p w14:paraId="0D61F1C4">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3.1系统建设原则</w:t>
      </w:r>
    </w:p>
    <w:p w14:paraId="7F8C23F5">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项目的设计和规划要充分考虑实现与前期项目在前端基础施工、建设安装、设备选型、传输线路、平台等方面的全面兼容和无缝对接。考虑到特殊性，本系统的设计本着“可靠、先进、经济、实用”和“统一规划、分步实施”的原则，充分利用现有资源，并结合具体情况和实际需求而进行。</w:t>
      </w:r>
    </w:p>
    <w:p w14:paraId="346F0882">
      <w:pPr>
        <w:numPr>
          <w:ilvl w:val="0"/>
          <w:numId w:val="3"/>
        </w:numPr>
        <w:ind w:left="420" w:leftChars="0" w:hanging="42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可靠性：</w:t>
      </w:r>
    </w:p>
    <w:p w14:paraId="575B4476">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系统具有高可靠性和高安全性，能长期稳定运行，不易受黑客攻击和病毒感染；对于无人值守场所的设备，使用具有升级能力的嵌入式设备；</w:t>
      </w:r>
    </w:p>
    <w:p w14:paraId="513F86D6">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可确保在本地大气条件下平均无故障工作时间（MTBF）不小于10000小时。</w:t>
      </w:r>
    </w:p>
    <w:p w14:paraId="38F659CD">
      <w:pPr>
        <w:numPr>
          <w:ilvl w:val="0"/>
          <w:numId w:val="3"/>
        </w:numPr>
        <w:ind w:left="420" w:leftChars="0" w:hanging="42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实用性：</w:t>
      </w:r>
    </w:p>
    <w:p w14:paraId="562E9780">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系统功能可满足治安动态监控的基本要求，使用方便，图像清晰；</w:t>
      </w:r>
    </w:p>
    <w:p w14:paraId="56769233">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系统可用性好，全天候稳定工作，不论白天还是夜晚，不论晴天还是雨天，都能有较好的效果；</w:t>
      </w:r>
    </w:p>
    <w:p w14:paraId="593C6A44">
      <w:pPr>
        <w:numPr>
          <w:ilvl w:val="0"/>
          <w:numId w:val="0"/>
        </w:numPr>
        <w:ind w:leftChars="0"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可扩展性好，不仅系统规模和功能易于扩充，还能将公安系统以外的符合接入标准的监控系统接入本系统；</w:t>
      </w:r>
    </w:p>
    <w:p w14:paraId="312845E6">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采用统一的系统标准和通信协议，使整个系统中各个子系统之间能互联互控，充分发挥整个系统的功能，而且所采用设备也不必受制于某一厂商；</w:t>
      </w:r>
    </w:p>
    <w:p w14:paraId="470DA967">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操作简单，显示明了，维修方便，经久耐用，实现系统的计算机网络化处理及信息共享，并保证系统及网络安全。</w:t>
      </w:r>
    </w:p>
    <w:p w14:paraId="2CDC0B07">
      <w:pPr>
        <w:numPr>
          <w:ilvl w:val="0"/>
          <w:numId w:val="3"/>
        </w:numPr>
        <w:ind w:left="420" w:leftChars="0" w:hanging="42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经济性：</w:t>
      </w:r>
    </w:p>
    <w:p w14:paraId="34482446">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由于整个系统规模较大，在确保质量、可靠性、实用性、先进性的前提下，供应商应采用较经济的方案，包括设备成本、建设成本、使用成本、升级和维护成本。</w:t>
      </w:r>
    </w:p>
    <w:p w14:paraId="728A9146">
      <w:pPr>
        <w:numPr>
          <w:ilvl w:val="0"/>
          <w:numId w:val="3"/>
        </w:numPr>
        <w:ind w:left="420" w:leftChars="0" w:hanging="420" w:firstLine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系统兼容、扩展性：</w:t>
      </w:r>
    </w:p>
    <w:p w14:paraId="136E8942">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系统分步实施，系统的软件、硬件能方便、低成本的升级，确保对今后兼容和一定的扩展性，同时必须做到与前期建设的高清视频监控系统直接的无缝对接，以满足网络技术和数字监控系统现实需求和发展需要。</w:t>
      </w:r>
    </w:p>
    <w:p w14:paraId="6A4D6342">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整个监控系统达到完善、清晰，各自独立、有机组合，力求经济实用。</w:t>
      </w:r>
    </w:p>
    <w:p w14:paraId="0AC0DA0C">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整个系统应安全、可靠，易于维护。</w:t>
      </w:r>
    </w:p>
    <w:p w14:paraId="632A9F63">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3.2系统总体架构</w:t>
      </w:r>
    </w:p>
    <w:p w14:paraId="2428B259">
      <w:pPr>
        <w:ind w:firstLine="480" w:firstLineChars="200"/>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本项目高清治安视频监控系统采取纯数字方式组建，以达到或实现：①系统具备现场监视和图像调度功能；②系统利用先进的光传输技术，采取纯数字方式组建；③前端数字图像接入主控中心并接入监控视频专网，专网内电脑按授权分级使用系统；④存储和传输的码流分开；⑤数字图像集中存储、集中管理，存储设备采用磁盘阵列，设在供应商主控中心机房；⑥项目采用系统化设计、标准化建设，要具备扩容性，方便日后对各功能模块进行升级扩容。具体如下：</w:t>
      </w:r>
    </w:p>
    <w:p w14:paraId="41B361C8">
      <w:pPr>
        <w:numPr>
          <w:ilvl w:val="0"/>
          <w:numId w:val="3"/>
        </w:numPr>
        <w:ind w:left="420" w:leftChars="0" w:hanging="420" w:firstLineChars="0"/>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前端采集：前端采用400万像素以上的高清数字摄像机采集视频图像，要求其分辨率可达到2560×1440以上，前端摄像机采集的高清监控视频经专用光传输网在供应商提供的存储系统中存放。</w:t>
      </w:r>
    </w:p>
    <w:p w14:paraId="2E0BD751">
      <w:pPr>
        <w:numPr>
          <w:ilvl w:val="0"/>
          <w:numId w:val="3"/>
        </w:numPr>
        <w:ind w:left="420" w:leftChars="0" w:hanging="420" w:firstLineChars="0"/>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网络平台：将接收到的监控数字视频信号接入管理平台统一管理存储，并实现接入公安视频监控专网；</w:t>
      </w:r>
    </w:p>
    <w:p w14:paraId="0E61131C">
      <w:pPr>
        <w:numPr>
          <w:ilvl w:val="0"/>
          <w:numId w:val="3"/>
        </w:numPr>
        <w:ind w:left="420" w:leftChars="0" w:hanging="420" w:firstLineChars="0"/>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录像存储：所有前端图像均存储到主控中心磁盘阵列，存储时间不少于30天；</w:t>
      </w:r>
    </w:p>
    <w:p w14:paraId="594B9526">
      <w:pPr>
        <w:numPr>
          <w:ilvl w:val="0"/>
          <w:numId w:val="3"/>
        </w:numPr>
        <w:ind w:left="420" w:leftChars="0" w:hanging="420" w:firstLineChars="0"/>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图像调用：视频监控专网内的所有授权电脑均可实时浏览前端图像及调用磁盘阵列中的录像。公安各级指挥中心均可以通过网络实时查看各个监控点、调阅历史资料、指挥突发事件。</w:t>
      </w:r>
    </w:p>
    <w:p w14:paraId="16260768">
      <w:pPr>
        <w:keepNext w:val="0"/>
        <w:keepLines w:val="0"/>
        <w:widowControl/>
        <w:numPr>
          <w:ilvl w:val="0"/>
          <w:numId w:val="4"/>
        </w:numPr>
        <w:suppressLineNumbers w:val="0"/>
        <w:ind w:firstLine="482" w:firstLineChars="200"/>
        <w:jc w:val="left"/>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建设内容</w:t>
      </w:r>
    </w:p>
    <w:p w14:paraId="6111C000">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4.1监控设备部署</w:t>
      </w:r>
    </w:p>
    <w:p w14:paraId="1B581E13">
      <w:pPr>
        <w:ind w:firstLine="480" w:firstLineChars="200"/>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本项目共建设枪机289台，球机1台，双舱人脸6台，微卡4台。</w:t>
      </w:r>
    </w:p>
    <w:p w14:paraId="113599C7">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1、枪机289台</w:t>
      </w:r>
    </w:p>
    <w:p w14:paraId="4F59C992">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白鹭观景台(2)、避村东北方向303米(1)、扁担湾系列点位(7)、变电所11省道岔口(2)、常登坞彭启章门口(2)、潮耕部落外(1)、丁家村系列点位(12)、东边村系列点位(9)、渡善村鱼塘三岔口(1)、方坞系列点位(3)、白羊山新农村(1)、和平与方家庄交界处(1)、后沈埠系列点位(3)、玲珑湾系列点位(9)、妙山系列核心区域(66)、陆家庄系列点位(9)、潘村高速旁(4)、沈家本历史文化园(10)、楂树坞系列点位(8)，、潮耕部落停车场(1)、妙西-锦秀苑内(1)、妙西-鹭cofee(1)、妙西-栖sail沙滩(1)、鹿山坞桥下(1)、妙西下高速(1)、陆羽古道(1)、十里芳菲外部(1)、新104国道郎村红绿灯(1)、月亮湾小区(1)、南埠养老院对面新村(1)、茶圣路四岔口(1)、滋坞里新村内(1)等共计289个点位。</w:t>
      </w:r>
    </w:p>
    <w:p w14:paraId="2B8E7608">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球机1台</w:t>
      </w:r>
    </w:p>
    <w:p w14:paraId="04B8F881">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柴坞新村内(1)。</w:t>
      </w:r>
    </w:p>
    <w:p w14:paraId="0ED69480">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双舱人脸6台</w:t>
      </w:r>
    </w:p>
    <w:p w14:paraId="66397E63">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妙西-黄埔新桥广场(1)、妙西老街-新桥(1)、妙西-前滋坞村卡口(1)、王村村内(1)、妙西小学路口(1)、海印寺门口(1)。</w:t>
      </w:r>
    </w:p>
    <w:p w14:paraId="132F27E0">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微卡4台</w:t>
      </w:r>
    </w:p>
    <w:p w14:paraId="371B0819">
      <w:pPr>
        <w:ind w:firstLine="480" w:firstLineChars="200"/>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百亩山隧道口东/西(2)、新104国道南/北(2)。</w:t>
      </w:r>
    </w:p>
    <w:p w14:paraId="485FF3AE">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br w:type="page"/>
      </w:r>
    </w:p>
    <w:p w14:paraId="756491DA">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4.2设备清单</w:t>
      </w:r>
    </w:p>
    <w:tbl>
      <w:tblPr>
        <w:tblStyle w:val="21"/>
        <w:tblpPr w:leftFromText="180" w:rightFromText="180" w:vertAnchor="text" w:horzAnchor="page" w:tblpXSpec="center" w:tblpY="123"/>
        <w:tblOverlap w:val="never"/>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7"/>
        <w:gridCol w:w="1005"/>
        <w:gridCol w:w="5928"/>
        <w:gridCol w:w="972"/>
        <w:gridCol w:w="608"/>
        <w:gridCol w:w="455"/>
      </w:tblGrid>
      <w:tr w14:paraId="4A73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4A721A54">
            <w:pPr>
              <w:widowControl/>
              <w:adjustRightInd w:val="0"/>
              <w:snapToGrid w:val="0"/>
              <w:contextualSpacing/>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序号</w:t>
            </w:r>
          </w:p>
        </w:tc>
        <w:tc>
          <w:tcPr>
            <w:tcW w:w="1005" w:type="dxa"/>
            <w:shd w:val="clear" w:color="auto" w:fill="auto"/>
            <w:noWrap w:val="0"/>
            <w:vAlign w:val="center"/>
          </w:tcPr>
          <w:p w14:paraId="64564EFB">
            <w:pPr>
              <w:widowControl/>
              <w:adjustRightInd w:val="0"/>
              <w:snapToGrid w:val="0"/>
              <w:contextualSpacing/>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设备</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zh-CN"/>
              </w:rPr>
              <w:t>名称</w:t>
            </w:r>
          </w:p>
        </w:tc>
        <w:tc>
          <w:tcPr>
            <w:tcW w:w="5928" w:type="dxa"/>
            <w:shd w:val="clear" w:color="auto" w:fill="auto"/>
            <w:noWrap w:val="0"/>
            <w:vAlign w:val="center"/>
          </w:tcPr>
          <w:p w14:paraId="00A14391">
            <w:pPr>
              <w:widowControl/>
              <w:adjustRightInd w:val="0"/>
              <w:snapToGrid w:val="0"/>
              <w:contextualSpacing/>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性能要求</w:t>
            </w:r>
          </w:p>
          <w:p w14:paraId="2237AC44">
            <w:pPr>
              <w:widowControl/>
              <w:adjustRightInd w:val="0"/>
              <w:snapToGrid w:val="0"/>
              <w:contextualSpacing/>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（参数）</w:t>
            </w:r>
          </w:p>
        </w:tc>
        <w:tc>
          <w:tcPr>
            <w:tcW w:w="972" w:type="dxa"/>
            <w:shd w:val="clear" w:color="auto" w:fill="auto"/>
            <w:noWrap w:val="0"/>
            <w:vAlign w:val="center"/>
          </w:tcPr>
          <w:p w14:paraId="059CD0A2">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zh-CN"/>
              </w:rPr>
              <w:t>是否</w:t>
            </w:r>
            <w:r>
              <w:rPr>
                <w:rFonts w:hint="eastAsia" w:ascii="仿宋" w:hAnsi="仿宋" w:eastAsia="仿宋" w:cs="仿宋"/>
                <w:color w:val="auto"/>
                <w:kern w:val="0"/>
                <w:sz w:val="24"/>
                <w:szCs w:val="24"/>
                <w:lang w:val="en-US" w:eastAsia="zh-CN"/>
              </w:rPr>
              <w:t>国产品牌</w:t>
            </w:r>
          </w:p>
        </w:tc>
        <w:tc>
          <w:tcPr>
            <w:tcW w:w="608" w:type="dxa"/>
            <w:shd w:val="clear" w:color="auto" w:fill="auto"/>
            <w:noWrap w:val="0"/>
            <w:vAlign w:val="center"/>
          </w:tcPr>
          <w:p w14:paraId="0BB934B8">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zh-CN"/>
              </w:rPr>
              <w:t>数量</w:t>
            </w:r>
          </w:p>
        </w:tc>
        <w:tc>
          <w:tcPr>
            <w:tcW w:w="455" w:type="dxa"/>
            <w:shd w:val="clear" w:color="auto" w:fill="auto"/>
            <w:noWrap w:val="0"/>
            <w:vAlign w:val="center"/>
          </w:tcPr>
          <w:p w14:paraId="105DEA07">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单位</w:t>
            </w:r>
          </w:p>
        </w:tc>
      </w:tr>
      <w:tr w14:paraId="7156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34E1EEA6">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zh-CN"/>
              </w:rPr>
              <w:t>1</w:t>
            </w:r>
          </w:p>
        </w:tc>
        <w:tc>
          <w:tcPr>
            <w:tcW w:w="1005" w:type="dxa"/>
            <w:shd w:val="clear" w:color="auto" w:fill="auto"/>
            <w:noWrap w:val="0"/>
            <w:vAlign w:val="center"/>
          </w:tcPr>
          <w:p w14:paraId="45EE1967">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 治安监控</w:t>
            </w:r>
          </w:p>
        </w:tc>
        <w:tc>
          <w:tcPr>
            <w:tcW w:w="5928" w:type="dxa"/>
            <w:shd w:val="clear" w:color="auto" w:fill="auto"/>
            <w:noWrap w:val="0"/>
            <w:vAlign w:val="top"/>
          </w:tcPr>
          <w:p w14:paraId="26AB9E34">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传感器类型：1/2.7英寸CMOS；</w:t>
            </w:r>
          </w:p>
          <w:p w14:paraId="6094C7F3">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像素：400万；</w:t>
            </w:r>
          </w:p>
          <w:p w14:paraId="6E546486">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最大分辨率：2688×1520；</w:t>
            </w:r>
          </w:p>
          <w:p w14:paraId="382A40D8">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最低照度：0.002lux（彩色模式）；0.0002lux（黑白模式）；0lux（补光灯开启）；</w:t>
            </w:r>
          </w:p>
          <w:p w14:paraId="32D7E846">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最大补光距离：60m（红外视频监控距离）30m（暖光视频监控距离）2m（人脸检测距离）；</w:t>
            </w:r>
          </w:p>
          <w:p w14:paraId="51DA0435">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补光灯：2颗（红外灯）;2颗（暖光灯）；</w:t>
            </w:r>
          </w:p>
          <w:p w14:paraId="24345350">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镜头类型：定焦；</w:t>
            </w:r>
          </w:p>
          <w:p w14:paraId="4E12E582">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镜头焦距：6mm；</w:t>
            </w:r>
          </w:p>
          <w:p w14:paraId="0AA427B9">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镜头光圈：F1.6；</w:t>
            </w:r>
          </w:p>
          <w:p w14:paraId="40CE79B6">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视场角：水平：52°；垂直：26°；对角：61°；</w:t>
            </w:r>
          </w:p>
          <w:p w14:paraId="63B47BE3">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通用行为分析：物品遗留；物品搬移；</w:t>
            </w:r>
          </w:p>
          <w:p w14:paraId="579E0473">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热度图：支持；</w:t>
            </w:r>
          </w:p>
          <w:p w14:paraId="1DCDEE41">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周界防范：绊线入侵；区域入侵；快速移动（三项均支持人车分类及精准检测）；徘徊检测；人员聚集；停车检测；</w:t>
            </w:r>
          </w:p>
          <w:p w14:paraId="588283E7">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单寸照，自定义；支持实时抓拍、优选抓拍、质量优先三种抓拍策略；支持人脸角度过滤功能；支持优选时长可设；</w:t>
            </w:r>
          </w:p>
          <w:p w14:paraId="231C1D16">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车辆检测：支持机动车抓拍及报警联动，支持机动车号牌识别；；</w:t>
            </w:r>
          </w:p>
          <w:p w14:paraId="57FC1108">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智能编码：H.264:支持;H.265:支持；</w:t>
            </w:r>
          </w:p>
          <w:p w14:paraId="66888408">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AI编码：H.264:支持（压缩率≥25%）；H.265:支持（压缩率≥25%）；</w:t>
            </w:r>
          </w:p>
          <w:p w14:paraId="5EE07596">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宽动态：120dB；</w:t>
            </w:r>
          </w:p>
          <w:p w14:paraId="2C47933D">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走廊模式：90°/270°（在2688×1520分辨率及以下支持）；</w:t>
            </w:r>
          </w:p>
          <w:p w14:paraId="398C1124">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音频接口：支持；</w:t>
            </w:r>
          </w:p>
          <w:p w14:paraId="3A7906EE">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内置MIC：支持，内置1个MIC；</w:t>
            </w:r>
          </w:p>
          <w:p w14:paraId="6465829A">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内置扬声器：支持；</w:t>
            </w:r>
          </w:p>
          <w:p w14:paraId="4F1212E0">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报警事件：无SD卡；SD卡空间不足；SD卡出错；网络断开；IP冲突；非法访问；动态检测；SMD；视频遮挡；绊线入侵；区域入侵；快速移动；物品遗留；物品搬移；徘徊检测；人员聚集；停车检测；场景变更；音频异常侦测；电压检测；安全异常；人脸检测；外部报警；</w:t>
            </w:r>
          </w:p>
          <w:p w14:paraId="46E82B3B">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接入标准：ONVIF（Profile S &amp; Profile G &amp; Profile T）；CGI；GB/T28181-2022（双国标）；GA/T1400；GB/35114A；</w:t>
            </w:r>
          </w:p>
          <w:p w14:paraId="5F7061CA">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预览最大用户数：20个（总带宽:80M）；</w:t>
            </w:r>
          </w:p>
          <w:p w14:paraId="6D7259FA">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最大Micro SD卡：512GB；</w:t>
            </w:r>
          </w:p>
          <w:p w14:paraId="5DA83956">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其他功能：灯光报警；声音报警；智能补光；</w:t>
            </w:r>
          </w:p>
          <w:p w14:paraId="5B8C39B3">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RS-485接口：1个（波特率范围：1200bps～115200bps）；</w:t>
            </w:r>
          </w:p>
          <w:p w14:paraId="7D803D4E">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音频输入：1路（RCA头）；</w:t>
            </w:r>
          </w:p>
          <w:p w14:paraId="45400E6B">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音频输出：1路（RCA头）；</w:t>
            </w:r>
          </w:p>
          <w:p w14:paraId="28A954F3">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报警输入：2路（湿节点，支持直流3～5V电位，5mA电流）；</w:t>
            </w:r>
          </w:p>
          <w:p w14:paraId="6F6C35F3">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报警输出：2路（湿节点，支持直流最大12V电位，0.3A电流）；</w:t>
            </w:r>
          </w:p>
          <w:p w14:paraId="11704274">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模拟输出接口：1路（CVBS输出 BNC接口）；</w:t>
            </w:r>
          </w:p>
          <w:p w14:paraId="7F93B1C8">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电源返送：支持DC12V电源返送，最大电流165mA，峰值电流700mA；</w:t>
            </w:r>
          </w:p>
          <w:p w14:paraId="4C78AA65">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供电方式：DC12V/PoE；</w:t>
            </w:r>
          </w:p>
          <w:p w14:paraId="0CBBCF93">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防护等级：IP67</w:t>
            </w:r>
          </w:p>
        </w:tc>
        <w:tc>
          <w:tcPr>
            <w:tcW w:w="972" w:type="dxa"/>
            <w:shd w:val="clear" w:color="auto" w:fill="auto"/>
            <w:noWrap w:val="0"/>
            <w:vAlign w:val="center"/>
          </w:tcPr>
          <w:p w14:paraId="315A8E68">
            <w:pPr>
              <w:widowControl/>
              <w:adjustRightInd w:val="0"/>
              <w:snapToGrid w:val="0"/>
              <w:contextualSpacing/>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7B0280C0">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289</w:t>
            </w:r>
          </w:p>
        </w:tc>
        <w:tc>
          <w:tcPr>
            <w:tcW w:w="455" w:type="dxa"/>
            <w:shd w:val="clear" w:color="auto" w:fill="auto"/>
            <w:noWrap w:val="0"/>
            <w:vAlign w:val="center"/>
          </w:tcPr>
          <w:p w14:paraId="1C9225AE">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台</w:t>
            </w:r>
          </w:p>
        </w:tc>
      </w:tr>
      <w:tr w14:paraId="6F43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6909456D">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zh-CN"/>
              </w:rPr>
              <w:t>2</w:t>
            </w:r>
          </w:p>
        </w:tc>
        <w:tc>
          <w:tcPr>
            <w:tcW w:w="1005" w:type="dxa"/>
            <w:shd w:val="clear" w:color="auto" w:fill="auto"/>
            <w:noWrap w:val="0"/>
            <w:vAlign w:val="center"/>
          </w:tcPr>
          <w:p w14:paraId="6E39651C">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球机</w:t>
            </w:r>
          </w:p>
        </w:tc>
        <w:tc>
          <w:tcPr>
            <w:tcW w:w="5928" w:type="dxa"/>
            <w:shd w:val="clear" w:color="auto" w:fill="auto"/>
            <w:noWrap w:val="0"/>
            <w:vAlign w:val="top"/>
          </w:tcPr>
          <w:p w14:paraId="5693C62E">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传感器类型：全景：1/1.8英寸CMOS；细节：1/2.8英寸CMOS；</w:t>
            </w:r>
          </w:p>
          <w:p w14:paraId="49B9713C">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像素：全景：400万；细节：400万；</w:t>
            </w:r>
          </w:p>
          <w:p w14:paraId="53ED2ED6">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最大分辨率：全景：2560×1440；细节：2560×1440；</w:t>
            </w:r>
          </w:p>
          <w:p w14:paraId="4D0588B3">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最低照度：全景： 彩色：0.001lux@F1.0 黑白：0.0001lux@F1.0 0Lux（白光灯开启） 细节： 彩色：0.005lux@F1.6 黑白：0.0005lux@F1.6 0Lux（红外灯开启）；</w:t>
            </w:r>
          </w:p>
          <w:p w14:paraId="50078FC9">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最大补光距离：全景：30m（白光）；细节：150m（红外）；</w:t>
            </w:r>
          </w:p>
          <w:p w14:paraId="0FA638AF">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补光类型：红外+白光；</w:t>
            </w:r>
          </w:p>
          <w:p w14:paraId="47F0D7AF">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镜头焦距：全景：4mm；细节：4.8mm～115mm；</w:t>
            </w:r>
          </w:p>
          <w:p w14:paraId="57F69F5F">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镜头光圈：全景F1.0细节F1.6-F3.6；</w:t>
            </w:r>
          </w:p>
          <w:p w14:paraId="3C7B54B1">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视场角：全景 水平：95° 垂直：52.5° 对角：116° 细节 水平：53.1°~3.4° 垂直：30.4°~1.95° 对角线：59.3°~3.9°；</w:t>
            </w:r>
          </w:p>
          <w:p w14:paraId="79F126B3">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光学变倍：细节：24倍；</w:t>
            </w:r>
          </w:p>
          <w:p w14:paraId="34B0FC31">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定时任务：预置点；巡迹；巡航；线扫；</w:t>
            </w:r>
          </w:p>
          <w:p w14:paraId="414E6807">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可视域功能：支持；</w:t>
            </w:r>
          </w:p>
          <w:p w14:paraId="523D2B80">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通用行为分析：支持绊线入侵；支持区域入侵；支持穿越围栏；支持徘徊检测；支持物品遗留；支持物品搬移；支持快速移动；支持停车检测；支持人员聚集；支持联动跟踪；</w:t>
            </w:r>
          </w:p>
          <w:p w14:paraId="7F763647">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智能分类：易智能；</w:t>
            </w:r>
          </w:p>
          <w:p w14:paraId="035A45F8">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周界防范：支持绊线入侵；支持区域入侵；支持穿越围栏；支持徘徊检测；支持物品遗留；支持物品搬移；支持快速移动；支持停车检测；支持人员聚集；支持人车分类报警；</w:t>
            </w:r>
          </w:p>
          <w:p w14:paraId="0DCFB036">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人脸检测：支持人脸检测；支持优选；支持人脸轨迹框；支持抓拍；支持上报最优的人脸抓图；支持人脸增强；支持人脸属性提取，支持6种属性4种表情：性别，年龄，眼镜，表情（惊讶，平静，高兴，困惑），口罩，胡子；支持人脸抠图区域可设：人脸，单寸照；支持实时抓拍，优选抓拍，支持质量优先三种抓拍策略；</w:t>
            </w:r>
          </w:p>
          <w:p w14:paraId="543A9605">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智能说明：联动态：全景周界联动细节跟踪。独立态：目前全景细节不支持同开检测，可定制。全景：周界防范，细节：人脸检测（可独立巡航）；</w:t>
            </w:r>
          </w:p>
          <w:p w14:paraId="46559AD5">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透雾功能：电子透雾；</w:t>
            </w:r>
          </w:p>
          <w:p w14:paraId="2810B09C">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网络接口：1个（内置RJ-45网口，支持10M/100M网络数据）；</w:t>
            </w:r>
          </w:p>
          <w:p w14:paraId="0FE1147E">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音频输入：1路（LINE IN；裸线）；</w:t>
            </w:r>
          </w:p>
          <w:p w14:paraId="47409325">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音频输出：1路（LINE OUT；裸线）；</w:t>
            </w:r>
          </w:p>
          <w:p w14:paraId="1EE5880A">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报警接口：2进1出；</w:t>
            </w:r>
          </w:p>
          <w:p w14:paraId="12D2DBEE">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语音对讲：支持；</w:t>
            </w:r>
          </w:p>
          <w:p w14:paraId="25AE0C3F">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报警输入：2路，开关量输入(0～5V DC)；</w:t>
            </w:r>
          </w:p>
          <w:p w14:paraId="3D341EAD">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报警输出：1路；</w:t>
            </w:r>
          </w:p>
          <w:p w14:paraId="1BC56494">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供电方式：DC36V/2.23A±25%（标配）；</w:t>
            </w:r>
          </w:p>
          <w:p w14:paraId="46D58DB1">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防护等级：IP66；TVS 6000V防雷、防浪涌和防突波保护；符合GB/T 17626.5 4级标准；</w:t>
            </w:r>
          </w:p>
          <w:p w14:paraId="11A2AA31">
            <w:pPr>
              <w:widowControl/>
              <w:adjustRightInd w:val="0"/>
              <w:snapToGrid w:val="0"/>
              <w:contextualSpacing/>
              <w:jc w:val="center"/>
              <w:rPr>
                <w:rFonts w:hint="eastAsia" w:ascii="仿宋" w:hAnsi="仿宋" w:eastAsia="仿宋" w:cs="仿宋"/>
                <w:color w:val="auto"/>
                <w:sz w:val="24"/>
                <w:szCs w:val="24"/>
              </w:rPr>
            </w:pPr>
            <w:r>
              <w:rPr>
                <w:rFonts w:hint="eastAsia" w:ascii="仿宋" w:hAnsi="仿宋" w:eastAsia="仿宋" w:cs="仿宋"/>
                <w:color w:val="auto"/>
                <w:sz w:val="24"/>
                <w:szCs w:val="24"/>
              </w:rPr>
              <w:t>球机尺寸：SDT-7C；</w:t>
            </w:r>
          </w:p>
          <w:p w14:paraId="74DF8A28">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rPr>
              <w:t>接口类型：RJ45接口</w:t>
            </w:r>
          </w:p>
        </w:tc>
        <w:tc>
          <w:tcPr>
            <w:tcW w:w="972" w:type="dxa"/>
            <w:shd w:val="clear" w:color="auto" w:fill="auto"/>
            <w:noWrap w:val="0"/>
            <w:vAlign w:val="center"/>
          </w:tcPr>
          <w:p w14:paraId="27511024">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 xml:space="preserve">是 </w:t>
            </w:r>
          </w:p>
        </w:tc>
        <w:tc>
          <w:tcPr>
            <w:tcW w:w="608" w:type="dxa"/>
            <w:shd w:val="clear" w:color="auto" w:fill="auto"/>
            <w:noWrap w:val="0"/>
            <w:vAlign w:val="center"/>
          </w:tcPr>
          <w:p w14:paraId="36970998">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455" w:type="dxa"/>
            <w:shd w:val="clear" w:color="auto" w:fill="auto"/>
            <w:noWrap w:val="0"/>
            <w:vAlign w:val="center"/>
          </w:tcPr>
          <w:p w14:paraId="51081712">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台</w:t>
            </w:r>
          </w:p>
        </w:tc>
      </w:tr>
      <w:tr w14:paraId="5C3F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77443E1A">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zh-CN"/>
              </w:rPr>
              <w:t>3</w:t>
            </w:r>
          </w:p>
        </w:tc>
        <w:tc>
          <w:tcPr>
            <w:tcW w:w="1005" w:type="dxa"/>
            <w:shd w:val="clear" w:color="auto" w:fill="auto"/>
            <w:noWrap w:val="0"/>
            <w:vAlign w:val="center"/>
          </w:tcPr>
          <w:p w14:paraId="0BF08AF7">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 xml:space="preserve"> 双舱人脸摄像机</w:t>
            </w:r>
          </w:p>
        </w:tc>
        <w:tc>
          <w:tcPr>
            <w:tcW w:w="5928" w:type="dxa"/>
            <w:shd w:val="clear" w:color="auto" w:fill="auto"/>
            <w:noWrap w:val="0"/>
            <w:vAlign w:val="top"/>
          </w:tcPr>
          <w:p w14:paraId="3B872A22">
            <w:pPr>
              <w:widowControl/>
              <w:adjustRightInd w:val="0"/>
              <w:snapToGrid w:val="0"/>
              <w:contextualSpacing/>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zh-CN" w:eastAsia="zh-CN"/>
              </w:rPr>
              <w:t>外观:天阙</w:t>
            </w:r>
            <w:r>
              <w:rPr>
                <w:rFonts w:hint="eastAsia" w:ascii="仿宋" w:hAnsi="仿宋" w:eastAsia="仿宋" w:cs="仿宋"/>
                <w:color w:val="auto"/>
                <w:kern w:val="0"/>
                <w:sz w:val="24"/>
                <w:szCs w:val="24"/>
                <w:lang w:val="en-US" w:eastAsia="zh-CN"/>
              </w:rPr>
              <w:t>；</w:t>
            </w:r>
          </w:p>
          <w:p w14:paraId="08E8AEFD">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传感器类型：通道1（全景）：1/1.8英寸CMOS；通道2（细节）：1/1.2英寸CMOS；</w:t>
            </w:r>
          </w:p>
          <w:p w14:paraId="559BAF41">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像素：通道1（全景）：800万；通道2（细节）：800万；</w:t>
            </w:r>
          </w:p>
          <w:p w14:paraId="520248F7">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最大分辨率：3840×2160；</w:t>
            </w:r>
          </w:p>
          <w:p w14:paraId="7E666128">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最低照度：通道1（全景）：0.001lux（彩色模式）；0.0001lux（黑白模式）；0lux（补光灯开启）；通道2（细节）：0.001lux（彩色模式）；0.0001lux（黑白模式）；0lux（补光灯开启）；</w:t>
            </w:r>
          </w:p>
          <w:p w14:paraId="31225CA0">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最大补光距离：100m（视频监控距离）30m（人脸检测距离）；</w:t>
            </w:r>
          </w:p>
          <w:p w14:paraId="173DB6E4">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补光灯：通道1（全景）：2颗（暖光灯）；通道2（细节）：3颗（柔光双色灯），2颗（暖光灯）；</w:t>
            </w:r>
          </w:p>
          <w:p w14:paraId="23B52720">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镜头类型：通道1（全景）：定焦镜头；通道2（细节）：机芯镜头；</w:t>
            </w:r>
          </w:p>
          <w:p w14:paraId="528B4401">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镜头焦距：通道1（全景）：3.6mm；通道2（细节）：10mm～50mm；</w:t>
            </w:r>
          </w:p>
          <w:p w14:paraId="3CA1B3EF">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镜头光圈：通道1（全景）：F1.0；通道2（细节）：F1.5；</w:t>
            </w:r>
          </w:p>
          <w:p w14:paraId="6F0CEB2F">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视场角：通道1（全景）：水平：94°；垂直：49°；对角：112°；通道2（细节）：水平：42°～12°；垂直：24°～7°对角：49°～13°；</w:t>
            </w:r>
          </w:p>
          <w:p w14:paraId="4D8C1798">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通用行为分析：物品遗留；物品搬移；</w:t>
            </w:r>
          </w:p>
          <w:p w14:paraId="27D26BBF">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智能说明：通道1（全景）：视频结构化，人群分布图，通用行为分析，人数统计；通道2（细节）：视频结构化，人脸检测，人脸识别，通用行为分析，道路监控，人数统计；通道1（全景）和通道2（细节）智能支持两两同开；</w:t>
            </w:r>
          </w:p>
          <w:p w14:paraId="62DF3640">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深度智能：支持；</w:t>
            </w:r>
          </w:p>
          <w:p w14:paraId="4E3F5792">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周界防范：绊线入侵；区域入侵；快速移动（三项均支持人车分类及精准检测）；徘徊检测；人员聚集；停车检测；</w:t>
            </w:r>
          </w:p>
          <w:p w14:paraId="5E7FF69E">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人脸检测：支持人脸检测；支持跟踪；支持优选；支持抓拍；支持上报最优的人脸抓图；支持人脸增强，支持人脸曝光；支持人脸属性提取，支持6种属性8种表情：性别，年龄，眼镜，表情（愤怒，平静，高兴，悲伤，厌恶，惊讶，困惑，害怕），口罩，胡子；支持人脸抠图区域可设:人脸， 单寸照，自定义；支持实时抓拍、优选抓拍、质量优先三种抓拍策略；支持人脸角度过滤功能；支持优选时长可设；</w:t>
            </w:r>
          </w:p>
          <w:p w14:paraId="6FDFE804">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人脸识别：支持人脸检测；支持跟踪；支持优选；支持抓拍；支持上报最优的人脸抓图；支持人脸增强，人脸曝光；支持人脸属性提取，支持6种属性8种表情:性别，年龄，眼镜，表情（愤怒，平静，高兴，悲伤，厌恶，惊讶，，困惑，害怕） ,口罩，胡子；支持人脸抠图区域可设:人脸，单寸照；支持优选抓拍、识别优先2种抓拍策略；支持人脸角度过滤功能；支持优选时长可设；支持添加5个人脸库；支持单个以及批量人员注册；支持人脸识别相似度设置；支持10万人脸底库的人脸比对；</w:t>
            </w:r>
          </w:p>
          <w:p w14:paraId="39CCBD8F">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人数统计：支持绊线人数统计，并可显示及输出日、月、年统计报表；支持区域内人数统计，支持排队管理功能，并可显示及输出日、月统计报表；支持4个绊线人数统计，4个区域内人数统计，4个排队管理功能；</w:t>
            </w:r>
          </w:p>
          <w:p w14:paraId="0370CD5A">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道路监控：支持非机动车逆行检测；支持机动车占道检测；支持卡口；支持交通拥堵；支持绘制4个车道；支持车道方向可设；支持车辆拥堵阈值可设；支持拥堵时间可设；</w:t>
            </w:r>
          </w:p>
          <w:p w14:paraId="6F3EC2BD">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视频结构化：支持机动车、非机动车、人脸、人体检测；支持跟踪；支持优选；支持抓拍；支持上报最优的人脸抓图机动车属性（车牌，车辆类型，车身颜色，车牌颜色，车标，车系/年款，其他属性:遮阳板，安全带，抽烟，打电话，车内饰品，年检标志）非机动车属性（类型，车身颜色，骑车人数，上衣类型，上衣颜色）人体属性（上衣类型，下衣类型，上衣颜色，下衣颜色，背包，帽子，性别）人脸属性（性别，年龄，表情，戴眼镜，戴口罩，胡子）；</w:t>
            </w:r>
          </w:p>
          <w:p w14:paraId="49790E31">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智能检索：配合Smart NVR实现事件录像的二次智能检索、分析和浓缩播放；</w:t>
            </w:r>
          </w:p>
          <w:p w14:paraId="5C0B525F">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视频压缩标准：H.265；H.264；H.264H；H.264B；MJPEG（仅辅码流支持）；</w:t>
            </w:r>
          </w:p>
          <w:p w14:paraId="605D357C">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智能编码：H.264:支持；H.265:支持；</w:t>
            </w:r>
          </w:p>
          <w:p w14:paraId="0C08F8E4">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视频帧率：通道1（全景）：50Hz：主码流（3840×2160@25fps），辅码流（704×576@25fps），第三码流（1920×1080@25fps）；60Hz：主码流（3840×2160@30fps），辅码流（704×480@30fps），第三码流（1920×1080@30fps）；通道2（细节）：50Hz：主码流（3840×2160@25fps），辅码流（704×576@25fps），第三码流（1920×1080@25fps）；60Hz：主码流（3840×2160@30fps），辅码流（704×480@30fps），第三码流（1920×1080@30fps）；</w:t>
            </w:r>
          </w:p>
          <w:p w14:paraId="7E470874">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宽动态：120dB；</w:t>
            </w:r>
          </w:p>
          <w:p w14:paraId="62C09EDD">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默认分辨率下默认码流：通道1（全景）：8192kbps；通道2（细节）：8192kbps；</w:t>
            </w:r>
          </w:p>
          <w:p w14:paraId="2DB52D25">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音频接口：支持；</w:t>
            </w:r>
          </w:p>
          <w:p w14:paraId="7CD66877">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内置MIC：支持，内置双MIC；</w:t>
            </w:r>
          </w:p>
          <w:p w14:paraId="58ED3AE7">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内置扬声器：支持，内置1个扬声器；</w:t>
            </w:r>
          </w:p>
          <w:p w14:paraId="287F1D81">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报警：支持；</w:t>
            </w:r>
          </w:p>
          <w:p w14:paraId="4E27FAF7">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网络接口：1个（RJ-45网口，支持10M/100M/1000M 网络数据）；</w:t>
            </w:r>
          </w:p>
          <w:p w14:paraId="6B0E214B">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接入标准：ONVIF（Profile S &amp; Profile G &amp; Profile T）；CGI；GB/T28181-2022（双国标）；GA/T1400；GB/35114A；</w:t>
            </w:r>
          </w:p>
          <w:p w14:paraId="776BF5AC">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最大Micro SD卡：512GB；</w:t>
            </w:r>
          </w:p>
          <w:p w14:paraId="31786DD2">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低照等级：超星光；</w:t>
            </w:r>
          </w:p>
          <w:p w14:paraId="6CE8D0F3">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RS-485接口：1个（波特率范围：1200bps～115200bps）；</w:t>
            </w:r>
          </w:p>
          <w:p w14:paraId="3CE2A5BF">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音频输入：2路（RCA头）；</w:t>
            </w:r>
          </w:p>
          <w:p w14:paraId="276F856B">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音频输出：1路（RCA头）；</w:t>
            </w:r>
          </w:p>
          <w:p w14:paraId="1D7748C8">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报警输入：3路（湿节点，支持直流3～5V电位，5mA电流）；</w:t>
            </w:r>
          </w:p>
          <w:p w14:paraId="15394D35">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报警输出：2路（湿节点，支持直流最大12V电位，0.3A电流）；</w:t>
            </w:r>
          </w:p>
          <w:p w14:paraId="19B138E1">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模拟输出接口：1路（CVBS输出 BNC接口）；</w:t>
            </w:r>
          </w:p>
          <w:p w14:paraId="03904A30">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电源返送：支持DC12V电源返送，最大电流165mA，峰值电流700mA；</w:t>
            </w:r>
          </w:p>
          <w:p w14:paraId="104B9576">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供电方式：DC12V，5A；</w:t>
            </w:r>
          </w:p>
          <w:p w14:paraId="57316C9C">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防护等级：IP67；</w:t>
            </w:r>
          </w:p>
          <w:p w14:paraId="4C7747A4">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防腐蚀等级：普通防护</w:t>
            </w:r>
          </w:p>
        </w:tc>
        <w:tc>
          <w:tcPr>
            <w:tcW w:w="972" w:type="dxa"/>
            <w:shd w:val="clear" w:color="auto" w:fill="auto"/>
            <w:noWrap w:val="0"/>
            <w:vAlign w:val="center"/>
          </w:tcPr>
          <w:p w14:paraId="40338728">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7A6ADD1C">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6</w:t>
            </w:r>
          </w:p>
        </w:tc>
        <w:tc>
          <w:tcPr>
            <w:tcW w:w="455" w:type="dxa"/>
            <w:shd w:val="clear" w:color="auto" w:fill="auto"/>
            <w:noWrap w:val="0"/>
            <w:vAlign w:val="center"/>
          </w:tcPr>
          <w:p w14:paraId="0B271FB5">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台</w:t>
            </w:r>
          </w:p>
        </w:tc>
      </w:tr>
      <w:tr w14:paraId="7347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56D1E53B">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zh-CN"/>
              </w:rPr>
              <w:t>4</w:t>
            </w:r>
          </w:p>
        </w:tc>
        <w:tc>
          <w:tcPr>
            <w:tcW w:w="1005" w:type="dxa"/>
            <w:shd w:val="clear" w:color="auto" w:fill="auto"/>
            <w:noWrap w:val="0"/>
            <w:vAlign w:val="center"/>
          </w:tcPr>
          <w:p w14:paraId="7D3A09FC">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微 卡</w:t>
            </w:r>
          </w:p>
        </w:tc>
        <w:tc>
          <w:tcPr>
            <w:tcW w:w="5928" w:type="dxa"/>
            <w:shd w:val="clear" w:color="auto" w:fill="auto"/>
            <w:noWrap w:val="0"/>
            <w:vAlign w:val="top"/>
          </w:tcPr>
          <w:p w14:paraId="76322E67">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传感器类型：1/1.8英寸CMOS；</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镜头：标配；</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电子快门：1/25s～1/100000s（可手动或自动调节）；</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图像分辨率：2688×1520（不包含OSD黑边）；</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视频分辨率：4M(2688×1520)/1080P(1920×1080)/UXGA(1600×1200)/720P(1280×720)/D1(704×576)/CIF(352×288)；</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视频帧率：最大支持25fps；默认主码流(2688×1520@25fps)，辅码流(704×576@25fps)；</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视频码率：H.264：32kbps~32767kbpsH.265：32kbps~32767kbpsMJPEG：512kbps~32767kbps；</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视频压缩标准：H.265；H.264；MJPEG；</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图片编码格式：JPEG；</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图片合成：支持1/2/3/4张图片合成；</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光圈控制接口：1个，DC自动光圈；</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网络接口：1个RJ-45以太网口，支持10/100/1000M网络数据传输；</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USB接口：1个，USB 2.0接口；</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存储接口：1个，最大支持256GB TF卡本地存储；</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RS-485接口：2个，可用于连接车检器、常亮灯等；</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RS-232接口：1个；</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报警输入：1路；</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报警输出：1路；</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音频输入：1路；</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音频输出：1路；</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供电方式：AC100–240V，50Hz；</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功耗：≤18W（下挂灯功耗≤10W）；</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工作温度：-40℃～+65℃；</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工作湿度：10%～90%RH（无凝结）；</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产品尺寸：512.0mm×144.0mm×165.5mm（长×宽×高）；</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毛重：3.7kg；</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电源：标配</w:t>
            </w:r>
          </w:p>
        </w:tc>
        <w:tc>
          <w:tcPr>
            <w:tcW w:w="972" w:type="dxa"/>
            <w:shd w:val="clear" w:color="auto" w:fill="auto"/>
            <w:noWrap w:val="0"/>
            <w:vAlign w:val="center"/>
          </w:tcPr>
          <w:p w14:paraId="2E504C0E">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1CFE033F">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4</w:t>
            </w:r>
          </w:p>
        </w:tc>
        <w:tc>
          <w:tcPr>
            <w:tcW w:w="455" w:type="dxa"/>
            <w:shd w:val="clear" w:color="auto" w:fill="auto"/>
            <w:noWrap w:val="0"/>
            <w:vAlign w:val="center"/>
          </w:tcPr>
          <w:p w14:paraId="26B14442">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台</w:t>
            </w:r>
          </w:p>
        </w:tc>
      </w:tr>
      <w:tr w14:paraId="70ED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75B1041F">
            <w:pPr>
              <w:widowControl/>
              <w:adjustRightInd w:val="0"/>
              <w:snapToGrid w:val="0"/>
              <w:contextualSpacing/>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5</w:t>
            </w:r>
          </w:p>
        </w:tc>
        <w:tc>
          <w:tcPr>
            <w:tcW w:w="1005" w:type="dxa"/>
            <w:shd w:val="clear" w:color="auto" w:fill="auto"/>
            <w:noWrap w:val="0"/>
            <w:vAlign w:val="center"/>
          </w:tcPr>
          <w:p w14:paraId="1CCA0260">
            <w:pPr>
              <w:widowControl/>
              <w:adjustRightInd w:val="0"/>
              <w:snapToGrid w:val="0"/>
              <w:contextualSpacing/>
              <w:jc w:val="center"/>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eastAsia="zh-CN"/>
              </w:rPr>
              <w:t>暖光LED常亮灯</w:t>
            </w:r>
          </w:p>
        </w:tc>
        <w:tc>
          <w:tcPr>
            <w:tcW w:w="5928" w:type="dxa"/>
            <w:shd w:val="clear" w:color="auto" w:fill="auto"/>
            <w:noWrap w:val="0"/>
            <w:vAlign w:val="top"/>
          </w:tcPr>
          <w:p w14:paraId="48BA9F34">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灯型：LED灯；</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光源：可见光（波长350nm～780nm）；</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色温：3500K；</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中心光照度：LED：＜40lx（20m光照度）；</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触发方式：开关量；</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光斑覆盖范围：3车道；</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补光距离：16m～26m；</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频率：常亮；</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灯珠数量：16颗；</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光通量：1800lm；</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远程故障显示：支持在摄像机WEB上远程显示补光灯故障、正常状态；</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亮度调节：1～20级亮度可调；</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防眩目处理：支持，外置光栅；</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供电方式：AC100–240V；</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功耗：＜40W；</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净重：2.5kg</w:t>
            </w:r>
          </w:p>
        </w:tc>
        <w:tc>
          <w:tcPr>
            <w:tcW w:w="972" w:type="dxa"/>
            <w:shd w:val="clear" w:color="auto" w:fill="auto"/>
            <w:noWrap w:val="0"/>
            <w:vAlign w:val="center"/>
          </w:tcPr>
          <w:p w14:paraId="7871E38E">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0450C989">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455" w:type="dxa"/>
            <w:shd w:val="clear" w:color="auto" w:fill="auto"/>
            <w:noWrap w:val="0"/>
            <w:vAlign w:val="center"/>
          </w:tcPr>
          <w:p w14:paraId="377F372C">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个</w:t>
            </w:r>
          </w:p>
        </w:tc>
      </w:tr>
      <w:tr w14:paraId="481D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5C7F0115">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1005" w:type="dxa"/>
            <w:shd w:val="clear" w:color="auto" w:fill="auto"/>
            <w:noWrap w:val="0"/>
            <w:vAlign w:val="center"/>
          </w:tcPr>
          <w:p w14:paraId="2F637B1C">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网络视频存储服务器</w:t>
            </w:r>
          </w:p>
        </w:tc>
        <w:tc>
          <w:tcPr>
            <w:tcW w:w="5928" w:type="dxa"/>
            <w:shd w:val="clear" w:color="auto" w:fill="auto"/>
            <w:noWrap w:val="0"/>
            <w:vAlign w:val="top"/>
          </w:tcPr>
          <w:p w14:paraId="3DD4C1CE">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主处理器：64位高性能多核处理器；</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操作系统：国产操作系统；</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控制器：单控制器；</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高速缓存：标配8GB，可扩展至128GB；</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视频直存（私有协议）：最大支持512路（1024Mbps）前端接入、存储、转发，32路（64Mbps）网络回放；</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硬盘接口：36个；SATA；CMR单盘最大支持24TB硬盘，SMR单盘最大支持25TB；支持热插拔；支持CMR，SMR；（硬盘型号参考配套产品）</w:t>
            </w:r>
          </w:p>
        </w:tc>
        <w:tc>
          <w:tcPr>
            <w:tcW w:w="972" w:type="dxa"/>
            <w:shd w:val="clear" w:color="auto" w:fill="auto"/>
            <w:noWrap w:val="0"/>
            <w:vAlign w:val="center"/>
          </w:tcPr>
          <w:p w14:paraId="09408AA8">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5DA2AD8D">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455" w:type="dxa"/>
            <w:shd w:val="clear" w:color="auto" w:fill="auto"/>
            <w:noWrap w:val="0"/>
            <w:vAlign w:val="center"/>
          </w:tcPr>
          <w:p w14:paraId="55446776">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个</w:t>
            </w:r>
          </w:p>
        </w:tc>
      </w:tr>
      <w:tr w14:paraId="4F41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5CC4C22A">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w:t>
            </w:r>
          </w:p>
        </w:tc>
        <w:tc>
          <w:tcPr>
            <w:tcW w:w="1005" w:type="dxa"/>
            <w:shd w:val="clear" w:color="auto" w:fill="auto"/>
            <w:noWrap w:val="0"/>
            <w:vAlign w:val="center"/>
          </w:tcPr>
          <w:p w14:paraId="14633AB2">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8TB硬盘</w:t>
            </w:r>
          </w:p>
        </w:tc>
        <w:tc>
          <w:tcPr>
            <w:tcW w:w="5928" w:type="dxa"/>
            <w:shd w:val="clear" w:color="auto" w:fill="auto"/>
            <w:noWrap w:val="0"/>
            <w:vAlign w:val="top"/>
          </w:tcPr>
          <w:p w14:paraId="2B3593EC">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单盘容量：8TB；</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缓存：256MB；</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转速：7200RPM；</w:t>
            </w:r>
            <w:r>
              <w:rPr>
                <w:rFonts w:hint="eastAsia" w:ascii="仿宋" w:hAnsi="仿宋" w:eastAsia="仿宋" w:cs="仿宋"/>
                <w:color w:val="auto"/>
                <w:kern w:val="0"/>
                <w:sz w:val="24"/>
                <w:szCs w:val="24"/>
                <w:lang w:val="en-US" w:eastAsia="zh-CN"/>
              </w:rPr>
              <w:br w:type="textWrapping"/>
            </w:r>
            <w:r>
              <w:rPr>
                <w:rFonts w:hint="eastAsia" w:ascii="仿宋" w:hAnsi="仿宋" w:eastAsia="仿宋" w:cs="仿宋"/>
                <w:color w:val="auto"/>
                <w:kern w:val="0"/>
                <w:sz w:val="24"/>
                <w:szCs w:val="24"/>
                <w:lang w:val="en-US" w:eastAsia="zh-CN"/>
              </w:rPr>
              <w:t>硬盘接口：SATA</w:t>
            </w:r>
          </w:p>
        </w:tc>
        <w:tc>
          <w:tcPr>
            <w:tcW w:w="972" w:type="dxa"/>
            <w:shd w:val="clear" w:color="auto" w:fill="auto"/>
            <w:noWrap w:val="0"/>
            <w:vAlign w:val="center"/>
          </w:tcPr>
          <w:p w14:paraId="5774D350">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0EC89904">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85</w:t>
            </w:r>
          </w:p>
        </w:tc>
        <w:tc>
          <w:tcPr>
            <w:tcW w:w="455" w:type="dxa"/>
            <w:shd w:val="clear" w:color="auto" w:fill="auto"/>
            <w:noWrap w:val="0"/>
            <w:vAlign w:val="center"/>
          </w:tcPr>
          <w:p w14:paraId="53B2D5D1">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块</w:t>
            </w:r>
          </w:p>
        </w:tc>
      </w:tr>
      <w:tr w14:paraId="78CD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630AD584">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w:t>
            </w:r>
          </w:p>
        </w:tc>
        <w:tc>
          <w:tcPr>
            <w:tcW w:w="1005" w:type="dxa"/>
            <w:shd w:val="clear" w:color="auto" w:fill="auto"/>
            <w:noWrap w:val="0"/>
            <w:vAlign w:val="center"/>
          </w:tcPr>
          <w:p w14:paraId="2F773325">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前端机箱</w:t>
            </w:r>
          </w:p>
        </w:tc>
        <w:tc>
          <w:tcPr>
            <w:tcW w:w="5928" w:type="dxa"/>
            <w:shd w:val="clear" w:color="auto" w:fill="auto"/>
            <w:noWrap w:val="0"/>
            <w:vAlign w:val="top"/>
          </w:tcPr>
          <w:p w14:paraId="07F73482">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采用挂杆式室外机箱，钢板厚度≥0.8mm不銹刚板，机箱规格400mm*300mm*200mm；机箱门采用垫圈密封，锁采用锌合金锁体、钢制钢栓，纹链采用锌合金锁体、钢制钢销，机箱应能适应室外抗高温环境，换气百叶窗通风。</w:t>
            </w:r>
          </w:p>
        </w:tc>
        <w:tc>
          <w:tcPr>
            <w:tcW w:w="972" w:type="dxa"/>
            <w:shd w:val="clear" w:color="auto" w:fill="auto"/>
            <w:noWrap w:val="0"/>
            <w:vAlign w:val="center"/>
          </w:tcPr>
          <w:p w14:paraId="7C39E2FB">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2207B10A">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151</w:t>
            </w:r>
          </w:p>
        </w:tc>
        <w:tc>
          <w:tcPr>
            <w:tcW w:w="455" w:type="dxa"/>
            <w:shd w:val="clear" w:color="auto" w:fill="auto"/>
            <w:noWrap w:val="0"/>
            <w:vAlign w:val="center"/>
          </w:tcPr>
          <w:p w14:paraId="43A94FAB">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个</w:t>
            </w:r>
          </w:p>
        </w:tc>
      </w:tr>
      <w:tr w14:paraId="5053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jc w:val="center"/>
        </w:trPr>
        <w:tc>
          <w:tcPr>
            <w:tcW w:w="507" w:type="dxa"/>
            <w:shd w:val="clear" w:color="auto" w:fill="auto"/>
            <w:noWrap w:val="0"/>
            <w:vAlign w:val="center"/>
          </w:tcPr>
          <w:p w14:paraId="0CF29371">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1005" w:type="dxa"/>
            <w:shd w:val="clear" w:color="auto" w:fill="auto"/>
            <w:noWrap w:val="0"/>
            <w:vAlign w:val="center"/>
          </w:tcPr>
          <w:p w14:paraId="1C257C91">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4m及以下立杆含副杆（含预埋、安装）</w:t>
            </w:r>
          </w:p>
        </w:tc>
        <w:tc>
          <w:tcPr>
            <w:tcW w:w="5928" w:type="dxa"/>
            <w:shd w:val="clear" w:color="auto" w:fill="auto"/>
            <w:noWrap w:val="0"/>
            <w:vAlign w:val="top"/>
          </w:tcPr>
          <w:p w14:paraId="0F851681">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采用3.75mm以上有缝钢管，立杆基本形状为圆柱形，立杆管径在114 mm±10 mm,底部法兰300*300*20mm, 采用防锈、镀锌、抛光处理，外表喷塑。挑臂采用壁厚3mm以上有缝钢管，挑臂长度2米以下，管径在63 mm±5 mm。</w:t>
            </w:r>
          </w:p>
        </w:tc>
        <w:tc>
          <w:tcPr>
            <w:tcW w:w="972" w:type="dxa"/>
            <w:shd w:val="clear" w:color="auto" w:fill="auto"/>
            <w:noWrap w:val="0"/>
            <w:vAlign w:val="center"/>
          </w:tcPr>
          <w:p w14:paraId="347329D1">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792F476F">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34</w:t>
            </w:r>
          </w:p>
        </w:tc>
        <w:tc>
          <w:tcPr>
            <w:tcW w:w="455" w:type="dxa"/>
            <w:shd w:val="clear" w:color="auto" w:fill="auto"/>
            <w:noWrap w:val="0"/>
            <w:vAlign w:val="center"/>
          </w:tcPr>
          <w:p w14:paraId="49C52012">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套</w:t>
            </w:r>
          </w:p>
        </w:tc>
      </w:tr>
      <w:tr w14:paraId="09C1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6FD76FE4">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1005" w:type="dxa"/>
            <w:shd w:val="clear" w:color="auto" w:fill="auto"/>
            <w:noWrap w:val="0"/>
            <w:vAlign w:val="center"/>
          </w:tcPr>
          <w:p w14:paraId="2B967720">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6m及以下立杆含副杆（含预埋、安装）</w:t>
            </w:r>
          </w:p>
        </w:tc>
        <w:tc>
          <w:tcPr>
            <w:tcW w:w="5928" w:type="dxa"/>
            <w:shd w:val="clear" w:color="auto" w:fill="auto"/>
            <w:noWrap w:val="0"/>
            <w:vAlign w:val="top"/>
          </w:tcPr>
          <w:p w14:paraId="76DB4822">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采用3.75mm以上有缝钢管，立杆基本形状为圆柱形，立杆管径在140 mm±10 mm,底部法兰300*300*20mm, 采用防锈、镀锌、抛光处理，外表喷塑。挑臂采用壁厚3mm以上有缝钢管，挑臂长度2米以下，管径在63 mm±5 mm。</w:t>
            </w:r>
          </w:p>
        </w:tc>
        <w:tc>
          <w:tcPr>
            <w:tcW w:w="972" w:type="dxa"/>
            <w:shd w:val="clear" w:color="auto" w:fill="auto"/>
            <w:noWrap w:val="0"/>
            <w:vAlign w:val="center"/>
          </w:tcPr>
          <w:p w14:paraId="4D325C94">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56A5ACEE">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455" w:type="dxa"/>
            <w:shd w:val="clear" w:color="auto" w:fill="auto"/>
            <w:noWrap w:val="0"/>
            <w:vAlign w:val="center"/>
          </w:tcPr>
          <w:p w14:paraId="198BBF27">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套</w:t>
            </w:r>
          </w:p>
        </w:tc>
      </w:tr>
      <w:tr w14:paraId="2778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68F70A34">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w:t>
            </w:r>
          </w:p>
        </w:tc>
        <w:tc>
          <w:tcPr>
            <w:tcW w:w="1005" w:type="dxa"/>
            <w:shd w:val="clear" w:color="auto" w:fill="auto"/>
            <w:noWrap w:val="0"/>
            <w:vAlign w:val="center"/>
          </w:tcPr>
          <w:p w14:paraId="269DF866">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借杆挑杆或支架</w:t>
            </w:r>
          </w:p>
        </w:tc>
        <w:tc>
          <w:tcPr>
            <w:tcW w:w="5928" w:type="dxa"/>
            <w:shd w:val="clear" w:color="auto" w:fill="auto"/>
            <w:noWrap w:val="0"/>
            <w:vAlign w:val="top"/>
          </w:tcPr>
          <w:p w14:paraId="3DF8D671">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定制</w:t>
            </w:r>
          </w:p>
        </w:tc>
        <w:tc>
          <w:tcPr>
            <w:tcW w:w="972" w:type="dxa"/>
            <w:shd w:val="clear" w:color="auto" w:fill="auto"/>
            <w:noWrap w:val="0"/>
            <w:vAlign w:val="center"/>
          </w:tcPr>
          <w:p w14:paraId="0A27F7A0">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1C2BE9AA">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89</w:t>
            </w:r>
          </w:p>
        </w:tc>
        <w:tc>
          <w:tcPr>
            <w:tcW w:w="455" w:type="dxa"/>
            <w:shd w:val="clear" w:color="auto" w:fill="auto"/>
            <w:noWrap w:val="0"/>
            <w:vAlign w:val="center"/>
          </w:tcPr>
          <w:p w14:paraId="206061C8">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项</w:t>
            </w:r>
          </w:p>
        </w:tc>
      </w:tr>
      <w:tr w14:paraId="65CE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7E37C37A">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w:t>
            </w:r>
          </w:p>
        </w:tc>
        <w:tc>
          <w:tcPr>
            <w:tcW w:w="1005" w:type="dxa"/>
            <w:shd w:val="clear" w:color="auto" w:fill="auto"/>
            <w:noWrap w:val="0"/>
            <w:vAlign w:val="center"/>
          </w:tcPr>
          <w:p w14:paraId="7EA20925">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接地系统</w:t>
            </w:r>
          </w:p>
        </w:tc>
        <w:tc>
          <w:tcPr>
            <w:tcW w:w="5928" w:type="dxa"/>
            <w:shd w:val="clear" w:color="auto" w:fill="auto"/>
            <w:noWrap w:val="0"/>
            <w:vAlign w:val="top"/>
          </w:tcPr>
          <w:p w14:paraId="2B12306C">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接地线接地</w:t>
            </w:r>
          </w:p>
        </w:tc>
        <w:tc>
          <w:tcPr>
            <w:tcW w:w="972" w:type="dxa"/>
            <w:shd w:val="clear" w:color="auto" w:fill="auto"/>
            <w:noWrap w:val="0"/>
            <w:vAlign w:val="center"/>
          </w:tcPr>
          <w:p w14:paraId="49551284">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3C3CD976">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37</w:t>
            </w:r>
          </w:p>
        </w:tc>
        <w:tc>
          <w:tcPr>
            <w:tcW w:w="455" w:type="dxa"/>
            <w:shd w:val="clear" w:color="auto" w:fill="auto"/>
            <w:noWrap w:val="0"/>
            <w:vAlign w:val="center"/>
          </w:tcPr>
          <w:p w14:paraId="476ADE8D">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套</w:t>
            </w:r>
          </w:p>
        </w:tc>
      </w:tr>
      <w:tr w14:paraId="7F00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2DC11171">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w:t>
            </w:r>
          </w:p>
        </w:tc>
        <w:tc>
          <w:tcPr>
            <w:tcW w:w="1005" w:type="dxa"/>
            <w:shd w:val="clear" w:color="auto" w:fill="auto"/>
            <w:noWrap w:val="0"/>
            <w:vAlign w:val="center"/>
          </w:tcPr>
          <w:p w14:paraId="3E2C2128">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机箱固定件</w:t>
            </w:r>
          </w:p>
        </w:tc>
        <w:tc>
          <w:tcPr>
            <w:tcW w:w="5928" w:type="dxa"/>
            <w:shd w:val="clear" w:color="auto" w:fill="auto"/>
            <w:noWrap w:val="0"/>
            <w:vAlign w:val="top"/>
          </w:tcPr>
          <w:p w14:paraId="1BD3C7B0">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机箱固定抱箍、铁板及辅料、高出地面220MM</w:t>
            </w:r>
          </w:p>
        </w:tc>
        <w:tc>
          <w:tcPr>
            <w:tcW w:w="972" w:type="dxa"/>
            <w:shd w:val="clear" w:color="auto" w:fill="auto"/>
            <w:noWrap w:val="0"/>
            <w:vAlign w:val="center"/>
          </w:tcPr>
          <w:p w14:paraId="6730FD95">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7A782630">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151</w:t>
            </w:r>
          </w:p>
        </w:tc>
        <w:tc>
          <w:tcPr>
            <w:tcW w:w="455" w:type="dxa"/>
            <w:shd w:val="clear" w:color="auto" w:fill="auto"/>
            <w:noWrap w:val="0"/>
            <w:vAlign w:val="center"/>
          </w:tcPr>
          <w:p w14:paraId="01BF3157">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套</w:t>
            </w:r>
          </w:p>
        </w:tc>
      </w:tr>
      <w:tr w14:paraId="2C6D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75B26481">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14</w:t>
            </w:r>
          </w:p>
        </w:tc>
        <w:tc>
          <w:tcPr>
            <w:tcW w:w="1005" w:type="dxa"/>
            <w:shd w:val="clear" w:color="auto" w:fill="auto"/>
            <w:noWrap w:val="0"/>
            <w:vAlign w:val="center"/>
          </w:tcPr>
          <w:p w14:paraId="7187306D">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排管</w:t>
            </w:r>
          </w:p>
        </w:tc>
        <w:tc>
          <w:tcPr>
            <w:tcW w:w="5928" w:type="dxa"/>
            <w:shd w:val="clear" w:color="auto" w:fill="auto"/>
            <w:noWrap w:val="0"/>
            <w:vAlign w:val="top"/>
          </w:tcPr>
          <w:p w14:paraId="65FE887A">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电源线进机箱套管，捆扎牢固，美观</w:t>
            </w:r>
          </w:p>
        </w:tc>
        <w:tc>
          <w:tcPr>
            <w:tcW w:w="972" w:type="dxa"/>
            <w:shd w:val="clear" w:color="auto" w:fill="auto"/>
            <w:noWrap w:val="0"/>
            <w:vAlign w:val="center"/>
          </w:tcPr>
          <w:p w14:paraId="7369104F">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4DE63B5C">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151</w:t>
            </w:r>
          </w:p>
        </w:tc>
        <w:tc>
          <w:tcPr>
            <w:tcW w:w="455" w:type="dxa"/>
            <w:shd w:val="clear" w:color="auto" w:fill="auto"/>
            <w:noWrap w:val="0"/>
            <w:vAlign w:val="center"/>
          </w:tcPr>
          <w:p w14:paraId="0BD517C2">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个</w:t>
            </w:r>
          </w:p>
        </w:tc>
      </w:tr>
      <w:tr w14:paraId="278E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3476BBEF">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c>
          <w:tcPr>
            <w:tcW w:w="1005" w:type="dxa"/>
            <w:shd w:val="clear" w:color="auto" w:fill="auto"/>
            <w:noWrap w:val="0"/>
            <w:vAlign w:val="center"/>
          </w:tcPr>
          <w:p w14:paraId="7C57F192">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点位集成服务</w:t>
            </w:r>
          </w:p>
        </w:tc>
        <w:tc>
          <w:tcPr>
            <w:tcW w:w="5928" w:type="dxa"/>
            <w:shd w:val="clear" w:color="auto" w:fill="auto"/>
            <w:noWrap w:val="0"/>
            <w:vAlign w:val="top"/>
          </w:tcPr>
          <w:p w14:paraId="4ECBC584">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含电源线，开挖、设备安装、调试等，开挖等。</w:t>
            </w:r>
          </w:p>
        </w:tc>
        <w:tc>
          <w:tcPr>
            <w:tcW w:w="972" w:type="dxa"/>
            <w:shd w:val="clear" w:color="auto" w:fill="auto"/>
            <w:noWrap w:val="0"/>
            <w:vAlign w:val="center"/>
          </w:tcPr>
          <w:p w14:paraId="7A390B24">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3C719E23">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151</w:t>
            </w:r>
          </w:p>
        </w:tc>
        <w:tc>
          <w:tcPr>
            <w:tcW w:w="455" w:type="dxa"/>
            <w:shd w:val="clear" w:color="auto" w:fill="auto"/>
            <w:noWrap w:val="0"/>
            <w:vAlign w:val="center"/>
          </w:tcPr>
          <w:p w14:paraId="61D07B02">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项</w:t>
            </w:r>
          </w:p>
        </w:tc>
      </w:tr>
      <w:tr w14:paraId="03CF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16685409">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w:t>
            </w:r>
          </w:p>
        </w:tc>
        <w:tc>
          <w:tcPr>
            <w:tcW w:w="1005" w:type="dxa"/>
            <w:shd w:val="clear" w:color="auto" w:fill="auto"/>
            <w:noWrap w:val="0"/>
            <w:vAlign w:val="center"/>
          </w:tcPr>
          <w:p w14:paraId="68B35FCF">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链路</w:t>
            </w:r>
          </w:p>
        </w:tc>
        <w:tc>
          <w:tcPr>
            <w:tcW w:w="5928" w:type="dxa"/>
            <w:shd w:val="clear" w:color="auto" w:fill="auto"/>
            <w:noWrap w:val="0"/>
            <w:vAlign w:val="top"/>
          </w:tcPr>
          <w:p w14:paraId="5E84C26C">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VPN专线，20M,3年</w:t>
            </w:r>
          </w:p>
        </w:tc>
        <w:tc>
          <w:tcPr>
            <w:tcW w:w="972" w:type="dxa"/>
            <w:shd w:val="clear" w:color="auto" w:fill="auto"/>
            <w:noWrap w:val="0"/>
            <w:vAlign w:val="center"/>
          </w:tcPr>
          <w:p w14:paraId="555FFE0F">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15AE3A5D">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136</w:t>
            </w:r>
          </w:p>
        </w:tc>
        <w:tc>
          <w:tcPr>
            <w:tcW w:w="455" w:type="dxa"/>
            <w:shd w:val="clear" w:color="auto" w:fill="auto"/>
            <w:noWrap w:val="0"/>
            <w:vAlign w:val="center"/>
          </w:tcPr>
          <w:p w14:paraId="6ED6708F">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条</w:t>
            </w:r>
          </w:p>
        </w:tc>
      </w:tr>
      <w:tr w14:paraId="65E4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3E4DCE2C">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w:t>
            </w:r>
          </w:p>
        </w:tc>
        <w:tc>
          <w:tcPr>
            <w:tcW w:w="1005" w:type="dxa"/>
            <w:shd w:val="clear" w:color="auto" w:fill="auto"/>
            <w:noWrap w:val="0"/>
            <w:vAlign w:val="center"/>
          </w:tcPr>
          <w:p w14:paraId="6F9C24F7">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链路</w:t>
            </w:r>
          </w:p>
        </w:tc>
        <w:tc>
          <w:tcPr>
            <w:tcW w:w="5928" w:type="dxa"/>
            <w:shd w:val="clear" w:color="auto" w:fill="auto"/>
            <w:noWrap w:val="0"/>
            <w:vAlign w:val="top"/>
          </w:tcPr>
          <w:p w14:paraId="0D6A65B3">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VPN专线，100M,3年</w:t>
            </w:r>
          </w:p>
        </w:tc>
        <w:tc>
          <w:tcPr>
            <w:tcW w:w="972" w:type="dxa"/>
            <w:shd w:val="clear" w:color="auto" w:fill="auto"/>
            <w:noWrap w:val="0"/>
            <w:vAlign w:val="center"/>
          </w:tcPr>
          <w:p w14:paraId="7ACA7DAE">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6A6D0A3B">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455" w:type="dxa"/>
            <w:shd w:val="clear" w:color="auto" w:fill="auto"/>
            <w:noWrap w:val="0"/>
            <w:vAlign w:val="center"/>
          </w:tcPr>
          <w:p w14:paraId="10AC5370">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条</w:t>
            </w:r>
          </w:p>
        </w:tc>
      </w:tr>
      <w:tr w14:paraId="21D5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07" w:type="dxa"/>
            <w:shd w:val="clear" w:color="auto" w:fill="auto"/>
            <w:noWrap w:val="0"/>
            <w:vAlign w:val="center"/>
          </w:tcPr>
          <w:p w14:paraId="58B8276B">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w:t>
            </w:r>
          </w:p>
        </w:tc>
        <w:tc>
          <w:tcPr>
            <w:tcW w:w="1005" w:type="dxa"/>
            <w:shd w:val="clear" w:color="auto" w:fill="auto"/>
            <w:noWrap w:val="0"/>
            <w:vAlign w:val="center"/>
          </w:tcPr>
          <w:p w14:paraId="5C865532">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维护费</w:t>
            </w:r>
          </w:p>
        </w:tc>
        <w:tc>
          <w:tcPr>
            <w:tcW w:w="5928" w:type="dxa"/>
            <w:shd w:val="clear" w:color="auto" w:fill="auto"/>
            <w:noWrap w:val="0"/>
            <w:vAlign w:val="top"/>
          </w:tcPr>
          <w:p w14:paraId="2B0CF1CD">
            <w:pPr>
              <w:widowControl/>
              <w:adjustRightInd w:val="0"/>
              <w:snapToGrid w:val="0"/>
              <w:contextualSpacing/>
              <w:jc w:val="center"/>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en-US" w:eastAsia="zh-CN"/>
              </w:rPr>
              <w:t>故障的排查维修，设备定期巡检，以及后续涉及点位的搬迁等。</w:t>
            </w:r>
          </w:p>
        </w:tc>
        <w:tc>
          <w:tcPr>
            <w:tcW w:w="972" w:type="dxa"/>
            <w:shd w:val="clear" w:color="auto" w:fill="auto"/>
            <w:noWrap w:val="0"/>
            <w:vAlign w:val="center"/>
          </w:tcPr>
          <w:p w14:paraId="245DBD95">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是</w:t>
            </w:r>
          </w:p>
        </w:tc>
        <w:tc>
          <w:tcPr>
            <w:tcW w:w="608" w:type="dxa"/>
            <w:shd w:val="clear" w:color="auto" w:fill="auto"/>
            <w:noWrap w:val="0"/>
            <w:vAlign w:val="center"/>
          </w:tcPr>
          <w:p w14:paraId="57CE6231">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p>
        </w:tc>
        <w:tc>
          <w:tcPr>
            <w:tcW w:w="455" w:type="dxa"/>
            <w:shd w:val="clear" w:color="auto" w:fill="auto"/>
            <w:noWrap w:val="0"/>
            <w:vAlign w:val="center"/>
          </w:tcPr>
          <w:p w14:paraId="1B76C054">
            <w:pPr>
              <w:widowControl/>
              <w:adjustRightInd w:val="0"/>
              <w:snapToGrid w:val="0"/>
              <w:contextualSpacing/>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项</w:t>
            </w:r>
          </w:p>
        </w:tc>
      </w:tr>
    </w:tbl>
    <w:p w14:paraId="68C0761A">
      <w:pPr>
        <w:keepNext w:val="0"/>
        <w:keepLines w:val="0"/>
        <w:widowControl/>
        <w:suppressLineNumbers w:val="0"/>
        <w:jc w:val="left"/>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w:t>
      </w:r>
      <w:r>
        <w:rPr>
          <w:rFonts w:hint="default" w:ascii="仿宋" w:hAnsi="仿宋" w:eastAsia="仿宋" w:cs="仿宋"/>
          <w:b/>
          <w:bCs/>
          <w:color w:val="auto"/>
          <w:kern w:val="0"/>
          <w:sz w:val="24"/>
          <w:szCs w:val="24"/>
          <w:lang w:val="en-US" w:eastAsia="zh-CN" w:bidi="ar"/>
        </w:rPr>
        <w:t>、商务要求</w:t>
      </w:r>
    </w:p>
    <w:p w14:paraId="5B89FF0B">
      <w:pPr>
        <w:keepNext w:val="0"/>
        <w:keepLines w:val="0"/>
        <w:widowControl/>
        <w:numPr>
          <w:ilvl w:val="0"/>
          <w:numId w:val="0"/>
        </w:numPr>
        <w:suppressLineNumbers w:val="0"/>
        <w:ind w:firstLine="482" w:firstLineChars="200"/>
        <w:jc w:val="left"/>
        <w:rPr>
          <w:rFonts w:hint="default" w:ascii="仿宋" w:hAnsi="仿宋" w:eastAsia="仿宋" w:cs="仿宋"/>
          <w:b/>
          <w:bCs/>
          <w:color w:val="auto"/>
          <w:kern w:val="0"/>
          <w:sz w:val="24"/>
          <w:szCs w:val="24"/>
          <w:lang w:val="en-US" w:eastAsia="zh-CN" w:bidi="ar"/>
        </w:rPr>
      </w:pPr>
      <w:r>
        <w:rPr>
          <w:rFonts w:hint="default" w:ascii="仿宋" w:hAnsi="仿宋" w:eastAsia="仿宋" w:cs="仿宋"/>
          <w:b/>
          <w:bCs/>
          <w:color w:val="auto"/>
          <w:kern w:val="0"/>
          <w:sz w:val="24"/>
          <w:szCs w:val="24"/>
          <w:lang w:val="en-US" w:eastAsia="zh-CN" w:bidi="ar"/>
        </w:rPr>
        <w:t>1、</w:t>
      </w:r>
      <w:r>
        <w:rPr>
          <w:rFonts w:hint="eastAsia" w:ascii="仿宋" w:hAnsi="仿宋" w:eastAsia="仿宋" w:cs="仿宋"/>
          <w:b/>
          <w:bCs/>
          <w:color w:val="auto"/>
          <w:kern w:val="0"/>
          <w:sz w:val="24"/>
          <w:szCs w:val="24"/>
          <w:lang w:val="en-US" w:eastAsia="zh-CN" w:bidi="ar"/>
        </w:rPr>
        <w:t>服务期</w:t>
      </w:r>
    </w:p>
    <w:p w14:paraId="166B796C">
      <w:pPr>
        <w:ind w:firstLine="480" w:firstLineChars="200"/>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（1）本项目</w:t>
      </w:r>
      <w:r>
        <w:rPr>
          <w:rFonts w:hint="eastAsia" w:ascii="仿宋" w:hAnsi="仿宋" w:eastAsia="仿宋" w:cs="仿宋"/>
          <w:color w:val="auto"/>
          <w:kern w:val="0"/>
          <w:sz w:val="24"/>
          <w:szCs w:val="24"/>
          <w:lang w:val="en-US" w:eastAsia="zh-CN" w:bidi="ar"/>
        </w:rPr>
        <w:t>服务期3</w:t>
      </w:r>
      <w:r>
        <w:rPr>
          <w:rFonts w:hint="default" w:ascii="仿宋" w:hAnsi="仿宋" w:eastAsia="仿宋" w:cs="仿宋"/>
          <w:color w:val="auto"/>
          <w:kern w:val="0"/>
          <w:sz w:val="24"/>
          <w:szCs w:val="24"/>
          <w:lang w:val="en-US" w:eastAsia="zh-CN" w:bidi="ar"/>
        </w:rPr>
        <w:t>年，以通过验收之日起计算；服务期内因项目产品或服务本身缺陷（非人为因素）造成各种故障应由中标供应商免费技术服务和维修。</w:t>
      </w:r>
    </w:p>
    <w:p w14:paraId="69675375">
      <w:pPr>
        <w:ind w:firstLine="480" w:firstLineChars="200"/>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val="en-US" w:eastAsia="zh-CN" w:bidi="ar"/>
        </w:rPr>
        <w:t>服务期</w:t>
      </w:r>
      <w:r>
        <w:rPr>
          <w:rFonts w:hint="default" w:ascii="仿宋" w:hAnsi="仿宋" w:eastAsia="仿宋" w:cs="仿宋"/>
          <w:color w:val="auto"/>
          <w:kern w:val="0"/>
          <w:sz w:val="24"/>
          <w:szCs w:val="24"/>
          <w:lang w:val="en-US" w:eastAsia="zh-CN" w:bidi="ar"/>
        </w:rPr>
        <w:t>内，要求供应商在接到招标采购单位维修要求电话后，需在5小时内响应,并在72小时内修复。</w:t>
      </w:r>
    </w:p>
    <w:p w14:paraId="5DF59DC8">
      <w:pPr>
        <w:keepNext w:val="0"/>
        <w:keepLines w:val="0"/>
        <w:widowControl/>
        <w:numPr>
          <w:ilvl w:val="0"/>
          <w:numId w:val="0"/>
        </w:numPr>
        <w:suppressLineNumbers w:val="0"/>
        <w:ind w:firstLine="482" w:firstLineChars="200"/>
        <w:jc w:val="left"/>
        <w:rPr>
          <w:rFonts w:hint="default" w:ascii="仿宋" w:hAnsi="仿宋" w:eastAsia="仿宋" w:cs="仿宋"/>
          <w:b/>
          <w:bCs/>
          <w:color w:val="auto"/>
          <w:kern w:val="0"/>
          <w:sz w:val="24"/>
          <w:szCs w:val="24"/>
          <w:lang w:val="en-US" w:eastAsia="zh-CN" w:bidi="ar"/>
        </w:rPr>
      </w:pPr>
      <w:r>
        <w:rPr>
          <w:rFonts w:hint="default" w:ascii="仿宋" w:hAnsi="仿宋" w:eastAsia="仿宋" w:cs="仿宋"/>
          <w:b/>
          <w:bCs/>
          <w:color w:val="auto"/>
          <w:kern w:val="0"/>
          <w:sz w:val="24"/>
          <w:szCs w:val="24"/>
          <w:lang w:val="en-US" w:eastAsia="zh-CN" w:bidi="ar"/>
        </w:rPr>
        <w:t>2、付款方式：</w:t>
      </w:r>
    </w:p>
    <w:p w14:paraId="73C85CA3">
      <w:pPr>
        <w:ind w:firstLine="480" w:firstLineChars="200"/>
        <w:rPr>
          <w:rFonts w:hint="default" w:ascii="仿宋" w:hAnsi="仿宋" w:eastAsia="仿宋" w:cs="仿宋"/>
          <w:color w:val="auto"/>
          <w:kern w:val="0"/>
          <w:sz w:val="24"/>
          <w:szCs w:val="24"/>
          <w:highlight w:val="none"/>
          <w:lang w:val="en-US" w:eastAsia="zh-CN" w:bidi="ar"/>
        </w:rPr>
      </w:pPr>
      <w:r>
        <w:rPr>
          <w:rFonts w:hint="default" w:ascii="仿宋" w:hAnsi="仿宋" w:eastAsia="仿宋" w:cs="仿宋"/>
          <w:color w:val="auto"/>
          <w:kern w:val="0"/>
          <w:sz w:val="24"/>
          <w:szCs w:val="24"/>
          <w:highlight w:val="none"/>
          <w:lang w:val="en-US" w:eastAsia="zh-CN" w:bidi="ar"/>
        </w:rPr>
        <w:t>签订合同后支付合同总金额的</w:t>
      </w:r>
      <w:r>
        <w:rPr>
          <w:rFonts w:hint="eastAsia" w:ascii="仿宋" w:hAnsi="仿宋" w:eastAsia="仿宋" w:cs="仿宋"/>
          <w:color w:val="auto"/>
          <w:kern w:val="0"/>
          <w:sz w:val="24"/>
          <w:szCs w:val="24"/>
          <w:highlight w:val="none"/>
          <w:lang w:val="en-US" w:eastAsia="zh-CN" w:bidi="ar"/>
        </w:rPr>
        <w:t>4</w:t>
      </w:r>
      <w:r>
        <w:rPr>
          <w:rFonts w:hint="default" w:ascii="仿宋" w:hAnsi="仿宋" w:eastAsia="仿宋" w:cs="仿宋"/>
          <w:color w:val="auto"/>
          <w:kern w:val="0"/>
          <w:sz w:val="24"/>
          <w:szCs w:val="24"/>
          <w:highlight w:val="none"/>
          <w:lang w:val="en-US" w:eastAsia="zh-CN" w:bidi="ar"/>
        </w:rPr>
        <w:t>0%；</w:t>
      </w:r>
      <w:r>
        <w:rPr>
          <w:rFonts w:hint="eastAsia" w:ascii="仿宋" w:hAnsi="仿宋" w:eastAsia="仿宋" w:cs="仿宋"/>
          <w:color w:val="auto"/>
          <w:kern w:val="0"/>
          <w:sz w:val="24"/>
          <w:szCs w:val="24"/>
          <w:highlight w:val="none"/>
          <w:lang w:val="en-US" w:eastAsia="zh-CN" w:bidi="ar"/>
        </w:rPr>
        <w:t>每年春节前按实际结算</w:t>
      </w:r>
      <w:r>
        <w:rPr>
          <w:rFonts w:hint="default"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服务期满后付清</w:t>
      </w:r>
      <w:r>
        <w:rPr>
          <w:rFonts w:hint="default" w:ascii="仿宋" w:hAnsi="仿宋" w:eastAsia="仿宋" w:cs="仿宋"/>
          <w:color w:val="auto"/>
          <w:kern w:val="0"/>
          <w:sz w:val="24"/>
          <w:szCs w:val="24"/>
          <w:highlight w:val="none"/>
          <w:lang w:val="en-US" w:eastAsia="zh-CN" w:bidi="ar"/>
        </w:rPr>
        <w:t>。</w:t>
      </w:r>
    </w:p>
    <w:p w14:paraId="792383F2">
      <w:pPr>
        <w:ind w:firstLine="480" w:firstLineChars="200"/>
        <w:rPr>
          <w:rFonts w:hint="eastAsia"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注：若乙方明确表示无需预付款或者主动要求降低预付款比例的，采购人可不适用 前述规定。</w:t>
      </w:r>
    </w:p>
    <w:p w14:paraId="3A4BAFA4">
      <w:pPr>
        <w:ind w:firstLine="482" w:firstLineChars="200"/>
        <w:rPr>
          <w:rFonts w:hint="default"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3</w:t>
      </w:r>
      <w:r>
        <w:rPr>
          <w:rFonts w:hint="default" w:ascii="仿宋" w:hAnsi="仿宋" w:eastAsia="仿宋" w:cs="仿宋"/>
          <w:b/>
          <w:bCs/>
          <w:color w:val="auto"/>
          <w:kern w:val="0"/>
          <w:sz w:val="24"/>
          <w:szCs w:val="24"/>
          <w:lang w:val="en-US" w:eastAsia="zh-CN" w:bidi="ar"/>
        </w:rPr>
        <w:t>、服务地点：</w:t>
      </w:r>
      <w:r>
        <w:rPr>
          <w:rFonts w:hint="default" w:ascii="仿宋" w:hAnsi="仿宋" w:eastAsia="仿宋" w:cs="仿宋"/>
          <w:color w:val="auto"/>
          <w:kern w:val="0"/>
          <w:sz w:val="24"/>
          <w:szCs w:val="24"/>
          <w:lang w:val="en-US" w:eastAsia="zh-CN" w:bidi="ar"/>
        </w:rPr>
        <w:t>招标人指定地点</w:t>
      </w:r>
    </w:p>
    <w:p w14:paraId="1106C529">
      <w:pPr>
        <w:keepNext w:val="0"/>
        <w:keepLines w:val="0"/>
        <w:widowControl/>
        <w:numPr>
          <w:ilvl w:val="0"/>
          <w:numId w:val="0"/>
        </w:numPr>
        <w:suppressLineNumbers w:val="0"/>
        <w:ind w:firstLine="482" w:firstLineChars="200"/>
        <w:jc w:val="left"/>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4</w:t>
      </w:r>
      <w:r>
        <w:rPr>
          <w:rFonts w:hint="default" w:ascii="仿宋" w:hAnsi="仿宋" w:eastAsia="仿宋" w:cs="仿宋"/>
          <w:b/>
          <w:bCs/>
          <w:color w:val="auto"/>
          <w:kern w:val="0"/>
          <w:sz w:val="24"/>
          <w:szCs w:val="24"/>
          <w:lang w:val="en-US" w:eastAsia="zh-CN" w:bidi="ar"/>
        </w:rPr>
        <w:t>、安装调试</w:t>
      </w:r>
    </w:p>
    <w:p w14:paraId="13920D5D">
      <w:pPr>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安装标准：符合我国国家有关技术规范要求和技术标准。</w:t>
      </w:r>
    </w:p>
    <w:p w14:paraId="798C4BC4">
      <w:pPr>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安装过程中发生的费用由中标供应商负责,包括安装调试人员的交通、食、住宿费用。</w:t>
      </w:r>
    </w:p>
    <w:p w14:paraId="0847BA9A">
      <w:pPr>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供应商应在投标文件中提出其安装调试过程中使用单位需配合的内容。</w:t>
      </w:r>
    </w:p>
    <w:p w14:paraId="2F33FAAE">
      <w:pPr>
        <w:ind w:firstLine="482" w:firstLineChars="200"/>
        <w:rPr>
          <w:rFonts w:hint="default"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5</w:t>
      </w:r>
      <w:r>
        <w:rPr>
          <w:rFonts w:hint="default" w:ascii="仿宋" w:hAnsi="仿宋" w:eastAsia="仿宋" w:cs="仿宋"/>
          <w:b/>
          <w:bCs/>
          <w:color w:val="auto"/>
          <w:kern w:val="0"/>
          <w:sz w:val="24"/>
          <w:szCs w:val="24"/>
          <w:lang w:val="en-US" w:eastAsia="zh-CN" w:bidi="ar"/>
        </w:rPr>
        <w:t>、交付时间：</w:t>
      </w:r>
      <w:r>
        <w:rPr>
          <w:rFonts w:hint="eastAsia" w:ascii="仿宋" w:hAnsi="仿宋" w:eastAsia="仿宋" w:cs="仿宋"/>
          <w:b/>
          <w:bCs/>
          <w:color w:val="auto"/>
          <w:kern w:val="0"/>
          <w:sz w:val="24"/>
          <w:szCs w:val="24"/>
          <w:lang w:val="en-US" w:eastAsia="zh-CN" w:bidi="ar"/>
        </w:rPr>
        <w:t>中标后，与业主方协商确定</w:t>
      </w:r>
      <w:r>
        <w:rPr>
          <w:rFonts w:hint="default" w:ascii="仿宋" w:hAnsi="仿宋" w:eastAsia="仿宋" w:cs="仿宋"/>
          <w:color w:val="auto"/>
          <w:kern w:val="0"/>
          <w:sz w:val="24"/>
          <w:szCs w:val="24"/>
          <w:lang w:val="en-US" w:eastAsia="zh-CN" w:bidi="ar"/>
        </w:rPr>
        <w:t>。</w:t>
      </w:r>
    </w:p>
    <w:p w14:paraId="70ACCCEA">
      <w:pPr>
        <w:keepNext w:val="0"/>
        <w:keepLines w:val="0"/>
        <w:widowControl/>
        <w:numPr>
          <w:ilvl w:val="0"/>
          <w:numId w:val="0"/>
        </w:numPr>
        <w:suppressLineNumbers w:val="0"/>
        <w:ind w:firstLine="482" w:firstLineChars="200"/>
        <w:jc w:val="left"/>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6</w:t>
      </w:r>
      <w:r>
        <w:rPr>
          <w:rFonts w:hint="default" w:ascii="仿宋" w:hAnsi="仿宋" w:eastAsia="仿宋" w:cs="仿宋"/>
          <w:b/>
          <w:bCs/>
          <w:color w:val="auto"/>
          <w:kern w:val="0"/>
          <w:sz w:val="24"/>
          <w:szCs w:val="24"/>
          <w:lang w:val="en-US" w:eastAsia="zh-CN" w:bidi="ar"/>
        </w:rPr>
        <w:t>、验收</w:t>
      </w:r>
    </w:p>
    <w:p w14:paraId="7C3E1DB6">
      <w:pPr>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项目验收前，中标供应商按要求制作监控点基本信息资料，应包含点位名称、现场图片、图纸等。并按标准配置监控点字幕，完成点位基础地理信息采集输入专门系统，要求信息采集率、准确率达到100%。负责按标准完成项目检测。</w:t>
      </w:r>
    </w:p>
    <w:p w14:paraId="56D1259B">
      <w:pPr>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中标供应商按合同规定提供符合招标文件规定的要求的项目内容，并经招标人检验合格，所有的技术资料和清单已向招标采购单位提交并被接受，验收视为合格，若因中标供应商质量问题等导致验收不合格，中标供应商应及时予以处理，直至验收合格，期间发生的一切费用由中标供应商承担，招标人保留向中标供应商索赔的权利。</w:t>
      </w:r>
    </w:p>
    <w:p w14:paraId="050545DB">
      <w:pPr>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8、培训</w:t>
      </w:r>
    </w:p>
    <w:p w14:paraId="7B7D25C7">
      <w:pPr>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8.1．中标供应商有义务对招标人采购设备的正常使用和维护提供必要的培训。</w:t>
      </w:r>
    </w:p>
    <w:p w14:paraId="29110178">
      <w:pPr>
        <w:rPr>
          <w:rFonts w:hint="default"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8.2．培训的内容包括项目内容的安装、使用、配置管理、性能优化以及基本维护知识</w:t>
      </w:r>
    </w:p>
    <w:p w14:paraId="5BEB75F6">
      <w:pPr>
        <w:rPr>
          <w:rFonts w:hint="default" w:ascii="仿宋" w:hAnsi="仿宋" w:eastAsia="仿宋" w:cs="仿宋"/>
          <w:color w:val="auto"/>
          <w:kern w:val="0"/>
          <w:sz w:val="24"/>
          <w:szCs w:val="24"/>
          <w:lang w:val="en-US" w:eastAsia="zh-CN" w:bidi="ar"/>
        </w:rPr>
        <w:sectPr>
          <w:headerReference r:id="rId5" w:type="default"/>
          <w:footerReference r:id="rId6" w:type="default"/>
          <w:pgSz w:w="11906" w:h="16838"/>
          <w:pgMar w:top="1440" w:right="1440" w:bottom="1440" w:left="1440" w:header="851" w:footer="992" w:gutter="0"/>
          <w:pgNumType w:fmt="decimal"/>
          <w:cols w:space="0" w:num="1"/>
          <w:docGrid w:type="lines" w:linePitch="315" w:charSpace="0"/>
        </w:sectPr>
      </w:pPr>
      <w:r>
        <w:rPr>
          <w:rFonts w:hint="default" w:ascii="仿宋" w:hAnsi="仿宋" w:eastAsia="仿宋" w:cs="仿宋"/>
          <w:color w:val="auto"/>
          <w:kern w:val="0"/>
          <w:sz w:val="24"/>
          <w:szCs w:val="24"/>
          <w:lang w:val="en-US" w:eastAsia="zh-CN" w:bidi="ar"/>
        </w:rPr>
        <w:t>8.3、技术要求中规定的培训。</w:t>
      </w:r>
    </w:p>
    <w:p w14:paraId="7977B940">
      <w:pPr>
        <w:pStyle w:val="31"/>
        <w:numPr>
          <w:ilvl w:val="0"/>
          <w:numId w:val="0"/>
        </w:numPr>
        <w:jc w:val="center"/>
        <w:rPr>
          <w:rStyle w:val="26"/>
          <w:b/>
          <w:bCs/>
        </w:rPr>
      </w:pPr>
      <w:r>
        <w:rPr>
          <w:rStyle w:val="26"/>
          <w:rFonts w:hint="eastAsia"/>
          <w:b/>
          <w:bCs/>
          <w:sz w:val="32"/>
          <w:szCs w:val="32"/>
          <w:lang w:eastAsia="zh-CN"/>
        </w:rPr>
        <w:t>第三章</w:t>
      </w:r>
      <w:r>
        <w:rPr>
          <w:rStyle w:val="26"/>
          <w:rFonts w:hint="eastAsia"/>
          <w:b/>
          <w:bCs/>
          <w:sz w:val="32"/>
          <w:szCs w:val="32"/>
          <w:lang w:val="en-US" w:eastAsia="zh-CN"/>
        </w:rPr>
        <w:t xml:space="preserve">   </w:t>
      </w:r>
      <w:r>
        <w:rPr>
          <w:rStyle w:val="26"/>
          <w:b/>
          <w:bCs/>
          <w:sz w:val="32"/>
          <w:szCs w:val="32"/>
        </w:rPr>
        <w:t>合同主要条款</w:t>
      </w:r>
      <w:r>
        <w:rPr>
          <w:rStyle w:val="26"/>
          <w:rFonts w:hint="eastAsia"/>
          <w:b/>
          <w:bCs/>
          <w:sz w:val="32"/>
          <w:szCs w:val="32"/>
          <w:lang w:eastAsia="zh-CN"/>
        </w:rPr>
        <w:t>（</w:t>
      </w:r>
      <w:r>
        <w:rPr>
          <w:rStyle w:val="26"/>
          <w:rFonts w:hint="eastAsia"/>
          <w:b/>
          <w:bCs/>
          <w:sz w:val="32"/>
          <w:szCs w:val="32"/>
          <w:lang w:val="en-US" w:eastAsia="zh-CN"/>
        </w:rPr>
        <w:t>仅供参考）</w:t>
      </w:r>
    </w:p>
    <w:p w14:paraId="51F33FB2">
      <w:pPr>
        <w:pStyle w:val="7"/>
        <w:spacing w:before="153" w:line="220" w:lineRule="auto"/>
        <w:ind w:left="42"/>
        <w:rPr>
          <w:sz w:val="24"/>
          <w:szCs w:val="24"/>
        </w:rPr>
      </w:pPr>
      <w:r>
        <w:rPr>
          <w:spacing w:val="-6"/>
          <w:sz w:val="24"/>
          <w:szCs w:val="24"/>
        </w:rPr>
        <w:t>项目名称：</w:t>
      </w:r>
      <w:r>
        <w:rPr>
          <w:spacing w:val="1"/>
          <w:sz w:val="24"/>
          <w:szCs w:val="24"/>
        </w:rPr>
        <w:t xml:space="preserve">                   </w:t>
      </w:r>
      <w:r>
        <w:rPr>
          <w:spacing w:val="-6"/>
          <w:sz w:val="24"/>
          <w:szCs w:val="24"/>
        </w:rPr>
        <w:t>项目编号：</w:t>
      </w:r>
      <w:r>
        <w:rPr>
          <w:sz w:val="24"/>
          <w:szCs w:val="24"/>
        </w:rPr>
        <w:t xml:space="preserve">               </w:t>
      </w:r>
      <w:r>
        <w:rPr>
          <w:spacing w:val="-6"/>
          <w:sz w:val="24"/>
          <w:szCs w:val="24"/>
        </w:rPr>
        <w:t>合同号：</w:t>
      </w:r>
    </w:p>
    <w:p w14:paraId="61676CEF">
      <w:pPr>
        <w:pStyle w:val="7"/>
        <w:spacing w:before="173" w:line="220" w:lineRule="auto"/>
        <w:ind w:left="69"/>
        <w:rPr>
          <w:sz w:val="24"/>
          <w:szCs w:val="24"/>
        </w:rPr>
      </w:pPr>
      <w:r>
        <w:rPr>
          <w:spacing w:val="-12"/>
          <w:sz w:val="24"/>
          <w:szCs w:val="24"/>
        </w:rPr>
        <w:t>甲方（采购人</w:t>
      </w:r>
      <w:r>
        <w:rPr>
          <w:spacing w:val="-6"/>
          <w:sz w:val="24"/>
          <w:szCs w:val="24"/>
        </w:rPr>
        <w:t>）：</w:t>
      </w:r>
    </w:p>
    <w:p w14:paraId="169B70BD">
      <w:pPr>
        <w:pStyle w:val="7"/>
        <w:spacing w:before="174" w:line="220" w:lineRule="auto"/>
        <w:ind w:left="58"/>
        <w:rPr>
          <w:sz w:val="24"/>
          <w:szCs w:val="24"/>
        </w:rPr>
      </w:pPr>
      <w:r>
        <w:rPr>
          <w:spacing w:val="-9"/>
          <w:sz w:val="24"/>
          <w:szCs w:val="24"/>
        </w:rPr>
        <w:t>乙方（中标供应商</w:t>
      </w:r>
      <w:r>
        <w:rPr>
          <w:spacing w:val="-3"/>
          <w:sz w:val="24"/>
          <w:szCs w:val="24"/>
        </w:rPr>
        <w:t>）：</w:t>
      </w:r>
    </w:p>
    <w:p w14:paraId="5F993D61">
      <w:pPr>
        <w:pStyle w:val="7"/>
        <w:tabs>
          <w:tab w:val="left" w:pos="163"/>
        </w:tabs>
        <w:spacing w:before="174" w:line="354" w:lineRule="auto"/>
        <w:ind w:left="28" w:right="134" w:firstLine="520"/>
        <w:rPr>
          <w:sz w:val="24"/>
          <w:szCs w:val="24"/>
        </w:rPr>
      </w:pPr>
      <w:r>
        <w:rPr>
          <w:spacing w:val="-4"/>
          <w:sz w:val="24"/>
          <w:szCs w:val="24"/>
        </w:rPr>
        <w:t>甲乙双方根据</w:t>
      </w:r>
      <w:r>
        <w:rPr>
          <w:rFonts w:hint="eastAsia"/>
          <w:b/>
          <w:bCs/>
          <w:spacing w:val="-4"/>
          <w:sz w:val="24"/>
          <w:szCs w:val="24"/>
          <w:u w:val="single" w:color="auto"/>
          <w:lang w:val="en-US" w:eastAsia="zh-CN"/>
        </w:rPr>
        <w:t xml:space="preserve">                </w:t>
      </w:r>
      <w:r>
        <w:rPr>
          <w:spacing w:val="-4"/>
          <w:sz w:val="24"/>
          <w:szCs w:val="24"/>
          <w:u w:val="single" w:color="auto"/>
        </w:rPr>
        <w:t xml:space="preserve"> </w:t>
      </w:r>
      <w:r>
        <w:rPr>
          <w:spacing w:val="-4"/>
          <w:sz w:val="24"/>
          <w:szCs w:val="24"/>
        </w:rPr>
        <w:t>关于</w:t>
      </w:r>
      <w:r>
        <w:rPr>
          <w:rFonts w:hint="eastAsia"/>
          <w:spacing w:val="-48"/>
          <w:sz w:val="24"/>
          <w:szCs w:val="24"/>
          <w:lang w:val="en-US" w:eastAsia="zh-CN"/>
        </w:rPr>
        <w:t xml:space="preserve">   </w:t>
      </w:r>
      <w:r>
        <w:rPr>
          <w:rFonts w:hint="eastAsia"/>
          <w:spacing w:val="-48"/>
          <w:sz w:val="24"/>
          <w:szCs w:val="24"/>
          <w:u w:val="single"/>
          <w:lang w:val="en-US" w:eastAsia="zh-CN"/>
        </w:rPr>
        <w:t xml:space="preserve">                                                   </w:t>
      </w:r>
      <w:r>
        <w:rPr>
          <w:rFonts w:hint="eastAsia"/>
          <w:spacing w:val="-9"/>
          <w:sz w:val="24"/>
          <w:szCs w:val="24"/>
          <w:lang w:eastAsia="zh-CN"/>
        </w:rPr>
        <w:t>竞争性磋商</w:t>
      </w:r>
      <w:r>
        <w:rPr>
          <w:spacing w:val="-9"/>
          <w:sz w:val="24"/>
          <w:szCs w:val="24"/>
        </w:rPr>
        <w:t>的结果，签署本合</w:t>
      </w:r>
      <w:r>
        <w:rPr>
          <w:spacing w:val="-10"/>
          <w:sz w:val="24"/>
          <w:szCs w:val="24"/>
        </w:rPr>
        <w:t>同。</w:t>
      </w:r>
    </w:p>
    <w:p w14:paraId="670DA5F3">
      <w:pPr>
        <w:pStyle w:val="7"/>
        <w:spacing w:before="1" w:line="220" w:lineRule="auto"/>
        <w:ind w:left="42"/>
        <w:rPr>
          <w:sz w:val="24"/>
          <w:szCs w:val="24"/>
        </w:rPr>
      </w:pPr>
      <w:r>
        <w:rPr>
          <w:b/>
          <w:bCs/>
          <w:spacing w:val="-5"/>
          <w:sz w:val="24"/>
          <w:szCs w:val="24"/>
        </w:rPr>
        <w:t>一、服务内容</w:t>
      </w:r>
    </w:p>
    <w:p w14:paraId="771C747C">
      <w:pPr>
        <w:pStyle w:val="7"/>
        <w:spacing w:before="174" w:line="220" w:lineRule="auto"/>
        <w:ind w:left="520"/>
        <w:rPr>
          <w:sz w:val="24"/>
          <w:szCs w:val="24"/>
        </w:rPr>
      </w:pPr>
      <w:r>
        <w:rPr>
          <w:spacing w:val="-2"/>
          <w:sz w:val="24"/>
          <w:szCs w:val="24"/>
        </w:rPr>
        <w:t>按标项填写服务内容</w:t>
      </w:r>
    </w:p>
    <w:p w14:paraId="168E4D46">
      <w:pPr>
        <w:pStyle w:val="7"/>
        <w:spacing w:before="174" w:line="220" w:lineRule="auto"/>
        <w:ind w:left="42"/>
        <w:rPr>
          <w:sz w:val="24"/>
          <w:szCs w:val="24"/>
        </w:rPr>
      </w:pPr>
      <w:r>
        <w:rPr>
          <w:b/>
          <w:bCs/>
          <w:spacing w:val="-4"/>
          <w:sz w:val="24"/>
          <w:szCs w:val="24"/>
        </w:rPr>
        <w:t>二、合同金额</w:t>
      </w:r>
    </w:p>
    <w:p w14:paraId="40AAFE73">
      <w:pPr>
        <w:pStyle w:val="7"/>
        <w:spacing w:before="173" w:line="220" w:lineRule="auto"/>
        <w:ind w:left="519"/>
        <w:rPr>
          <w:sz w:val="24"/>
          <w:szCs w:val="24"/>
        </w:rPr>
      </w:pPr>
      <w:r>
        <w:rPr>
          <w:spacing w:val="-2"/>
          <w:sz w:val="24"/>
          <w:szCs w:val="24"/>
        </w:rPr>
        <w:t>本合同金额为</w:t>
      </w:r>
      <w:r>
        <w:rPr>
          <w:spacing w:val="-2"/>
          <w:sz w:val="24"/>
          <w:szCs w:val="24"/>
          <w:u w:val="single" w:color="auto"/>
        </w:rPr>
        <w:t xml:space="preserve">            </w:t>
      </w:r>
      <w:r>
        <w:rPr>
          <w:spacing w:val="-108"/>
          <w:sz w:val="24"/>
          <w:szCs w:val="24"/>
        </w:rPr>
        <w:t xml:space="preserve"> </w:t>
      </w:r>
      <w:r>
        <w:rPr>
          <w:spacing w:val="-2"/>
          <w:sz w:val="24"/>
          <w:szCs w:val="24"/>
        </w:rPr>
        <w:t>人民</w:t>
      </w:r>
      <w:r>
        <w:rPr>
          <w:spacing w:val="-3"/>
          <w:sz w:val="24"/>
          <w:szCs w:val="24"/>
        </w:rPr>
        <w:t>币。</w:t>
      </w:r>
    </w:p>
    <w:p w14:paraId="28F01569">
      <w:pPr>
        <w:pStyle w:val="7"/>
        <w:spacing w:before="159" w:line="220" w:lineRule="auto"/>
        <w:ind w:left="38"/>
        <w:rPr>
          <w:sz w:val="24"/>
          <w:szCs w:val="24"/>
        </w:rPr>
      </w:pPr>
      <w:r>
        <w:rPr>
          <w:b/>
          <w:bCs/>
          <w:spacing w:val="-3"/>
          <w:sz w:val="24"/>
          <w:szCs w:val="24"/>
        </w:rPr>
        <w:t>三、服务时间与服务地点</w:t>
      </w:r>
    </w:p>
    <w:p w14:paraId="558084EF">
      <w:pPr>
        <w:pStyle w:val="7"/>
        <w:spacing w:before="154" w:line="220" w:lineRule="auto"/>
        <w:ind w:left="518"/>
        <w:rPr>
          <w:sz w:val="24"/>
          <w:szCs w:val="24"/>
        </w:rPr>
      </w:pPr>
      <w:r>
        <w:rPr>
          <w:spacing w:val="-5"/>
          <w:sz w:val="24"/>
          <w:szCs w:val="24"/>
        </w:rPr>
        <w:t>服务时间：详见招标文件要求；</w:t>
      </w:r>
    </w:p>
    <w:p w14:paraId="5EEA2F05">
      <w:pPr>
        <w:pStyle w:val="7"/>
        <w:spacing w:before="154" w:line="220" w:lineRule="auto"/>
        <w:ind w:left="518"/>
        <w:rPr>
          <w:sz w:val="24"/>
          <w:szCs w:val="24"/>
        </w:rPr>
      </w:pPr>
      <w:r>
        <w:rPr>
          <w:spacing w:val="-3"/>
          <w:sz w:val="24"/>
          <w:szCs w:val="24"/>
        </w:rPr>
        <w:t>服务地点：按各标项服务地点执行。</w:t>
      </w:r>
    </w:p>
    <w:p w14:paraId="4C68AFFC">
      <w:pPr>
        <w:pStyle w:val="7"/>
        <w:spacing w:before="153" w:line="222" w:lineRule="auto"/>
        <w:ind w:left="60"/>
        <w:rPr>
          <w:sz w:val="24"/>
          <w:szCs w:val="24"/>
        </w:rPr>
      </w:pPr>
      <w:r>
        <w:rPr>
          <w:b/>
          <w:bCs/>
          <w:spacing w:val="-6"/>
          <w:sz w:val="24"/>
          <w:szCs w:val="24"/>
        </w:rPr>
        <w:t>四、签署合同的要求</w:t>
      </w:r>
    </w:p>
    <w:p w14:paraId="103BA13E">
      <w:pPr>
        <w:pStyle w:val="7"/>
        <w:spacing w:before="152" w:line="280" w:lineRule="auto"/>
        <w:ind w:left="38" w:firstLine="479"/>
        <w:rPr>
          <w:sz w:val="24"/>
          <w:szCs w:val="24"/>
        </w:rPr>
      </w:pPr>
      <w:r>
        <w:rPr>
          <w:spacing w:val="-2"/>
          <w:sz w:val="24"/>
          <w:szCs w:val="24"/>
        </w:rPr>
        <w:t>4.1</w:t>
      </w:r>
      <w:r>
        <w:rPr>
          <w:spacing w:val="-29"/>
          <w:sz w:val="24"/>
          <w:szCs w:val="24"/>
        </w:rPr>
        <w:t xml:space="preserve"> </w:t>
      </w:r>
      <w:r>
        <w:rPr>
          <w:spacing w:val="-2"/>
          <w:sz w:val="24"/>
          <w:szCs w:val="24"/>
        </w:rPr>
        <w:t>乙方必须按照投标文件和询标过程中承诺的条款以及中标通知书中规定的时间、</w:t>
      </w:r>
      <w:r>
        <w:rPr>
          <w:sz w:val="24"/>
          <w:szCs w:val="24"/>
        </w:rPr>
        <w:t xml:space="preserve"> </w:t>
      </w:r>
      <w:r>
        <w:rPr>
          <w:spacing w:val="-6"/>
          <w:sz w:val="24"/>
          <w:szCs w:val="24"/>
        </w:rPr>
        <w:t>地点与甲方签订合同；</w:t>
      </w:r>
    </w:p>
    <w:p w14:paraId="1F0D1D24">
      <w:pPr>
        <w:pStyle w:val="7"/>
        <w:spacing w:before="151" w:line="220" w:lineRule="auto"/>
        <w:ind w:left="517"/>
        <w:rPr>
          <w:sz w:val="24"/>
          <w:szCs w:val="24"/>
        </w:rPr>
      </w:pPr>
      <w:r>
        <w:rPr>
          <w:spacing w:val="-2"/>
          <w:sz w:val="24"/>
          <w:szCs w:val="24"/>
        </w:rPr>
        <w:t>4.2</w:t>
      </w:r>
      <w:r>
        <w:rPr>
          <w:spacing w:val="-51"/>
          <w:sz w:val="24"/>
          <w:szCs w:val="24"/>
        </w:rPr>
        <w:t xml:space="preserve"> </w:t>
      </w:r>
      <w:r>
        <w:rPr>
          <w:spacing w:val="-2"/>
          <w:sz w:val="24"/>
          <w:szCs w:val="24"/>
        </w:rPr>
        <w:t>所签订的合同内容不得对招标文件和供应商的投标文件作实质</w:t>
      </w:r>
      <w:r>
        <w:rPr>
          <w:spacing w:val="-3"/>
          <w:sz w:val="24"/>
          <w:szCs w:val="24"/>
        </w:rPr>
        <w:t>性修改；</w:t>
      </w:r>
    </w:p>
    <w:p w14:paraId="20712DA1">
      <w:pPr>
        <w:pStyle w:val="7"/>
        <w:spacing w:before="156" w:line="279" w:lineRule="auto"/>
        <w:ind w:left="45" w:right="193" w:firstLine="471"/>
        <w:rPr>
          <w:sz w:val="24"/>
          <w:szCs w:val="24"/>
        </w:rPr>
      </w:pPr>
      <w:r>
        <w:rPr>
          <w:spacing w:val="-2"/>
          <w:sz w:val="24"/>
          <w:szCs w:val="24"/>
        </w:rPr>
        <w:t>4.3 甲方不得向乙方提出任何不合理的要求，作为签订合同的条件，不得与乙方私</w:t>
      </w:r>
      <w:r>
        <w:rPr>
          <w:spacing w:val="18"/>
          <w:sz w:val="24"/>
          <w:szCs w:val="24"/>
        </w:rPr>
        <w:t xml:space="preserve"> </w:t>
      </w:r>
      <w:r>
        <w:rPr>
          <w:spacing w:val="-5"/>
          <w:sz w:val="24"/>
          <w:szCs w:val="24"/>
        </w:rPr>
        <w:t>下订立背离合同实质性内容的协议；</w:t>
      </w:r>
    </w:p>
    <w:p w14:paraId="4BC7F189">
      <w:pPr>
        <w:pStyle w:val="7"/>
        <w:spacing w:before="155" w:line="220" w:lineRule="auto"/>
        <w:ind w:left="42"/>
        <w:rPr>
          <w:sz w:val="24"/>
          <w:szCs w:val="24"/>
        </w:rPr>
      </w:pPr>
      <w:r>
        <w:rPr>
          <w:b/>
          <w:bCs/>
          <w:spacing w:val="-4"/>
          <w:sz w:val="24"/>
          <w:szCs w:val="24"/>
        </w:rPr>
        <w:t>五.技术规范</w:t>
      </w:r>
    </w:p>
    <w:p w14:paraId="34CD86B3">
      <w:pPr>
        <w:pStyle w:val="7"/>
        <w:spacing w:before="153" w:line="220" w:lineRule="auto"/>
        <w:ind w:left="519"/>
        <w:rPr>
          <w:sz w:val="24"/>
          <w:szCs w:val="24"/>
        </w:rPr>
      </w:pPr>
      <w:r>
        <w:rPr>
          <w:spacing w:val="-1"/>
          <w:sz w:val="24"/>
          <w:szCs w:val="24"/>
        </w:rPr>
        <w:t>本合同执行国家及本省、市现行项目实施及验收规范及有关</w:t>
      </w:r>
      <w:r>
        <w:rPr>
          <w:spacing w:val="-2"/>
          <w:sz w:val="24"/>
          <w:szCs w:val="24"/>
        </w:rPr>
        <w:t>条例、实施办法等。</w:t>
      </w:r>
    </w:p>
    <w:p w14:paraId="76B4DFA1">
      <w:pPr>
        <w:pStyle w:val="7"/>
        <w:spacing w:before="154" w:line="220" w:lineRule="auto"/>
        <w:ind w:left="519"/>
        <w:rPr>
          <w:sz w:val="24"/>
          <w:szCs w:val="24"/>
        </w:rPr>
      </w:pPr>
      <w:r>
        <w:rPr>
          <w:spacing w:val="-1"/>
          <w:sz w:val="24"/>
          <w:szCs w:val="24"/>
        </w:rPr>
        <w:t>提供和交付的服务技术规范应与招标文件规定的技术规范相一致。</w:t>
      </w:r>
    </w:p>
    <w:p w14:paraId="0A6A75C3">
      <w:pPr>
        <w:pStyle w:val="7"/>
        <w:spacing w:before="155" w:line="220" w:lineRule="auto"/>
        <w:ind w:left="40"/>
        <w:rPr>
          <w:sz w:val="24"/>
          <w:szCs w:val="24"/>
        </w:rPr>
      </w:pPr>
      <w:r>
        <w:rPr>
          <w:b/>
          <w:bCs/>
          <w:spacing w:val="-4"/>
          <w:sz w:val="24"/>
          <w:szCs w:val="24"/>
        </w:rPr>
        <w:t>六.知识产权</w:t>
      </w:r>
    </w:p>
    <w:p w14:paraId="5BCA8733">
      <w:pPr>
        <w:pStyle w:val="7"/>
        <w:spacing w:before="155" w:line="338" w:lineRule="auto"/>
        <w:ind w:left="43" w:right="193" w:firstLine="494"/>
        <w:rPr>
          <w:sz w:val="24"/>
          <w:szCs w:val="24"/>
        </w:rPr>
      </w:pPr>
      <w:r>
        <w:rPr>
          <w:spacing w:val="-2"/>
          <w:sz w:val="24"/>
          <w:szCs w:val="24"/>
        </w:rPr>
        <w:t>乙方保证所提供的服务及货物均不存在知识产权纠纷。乙方应保证</w:t>
      </w:r>
      <w:r>
        <w:rPr>
          <w:spacing w:val="-3"/>
          <w:sz w:val="24"/>
          <w:szCs w:val="24"/>
        </w:rPr>
        <w:t>甲方在使用时不</w:t>
      </w:r>
      <w:r>
        <w:rPr>
          <w:sz w:val="24"/>
          <w:szCs w:val="24"/>
        </w:rPr>
        <w:t xml:space="preserve"> </w:t>
      </w:r>
      <w:r>
        <w:rPr>
          <w:spacing w:val="-2"/>
          <w:sz w:val="24"/>
          <w:szCs w:val="24"/>
        </w:rPr>
        <w:t>受第三方提出侵犯其专利权、商标权等知识产权的诉讼。</w:t>
      </w:r>
    </w:p>
    <w:p w14:paraId="3E1A290D">
      <w:pPr>
        <w:pStyle w:val="7"/>
        <w:spacing w:before="1" w:line="220" w:lineRule="auto"/>
        <w:ind w:left="37"/>
        <w:rPr>
          <w:sz w:val="24"/>
          <w:szCs w:val="24"/>
        </w:rPr>
      </w:pPr>
      <w:r>
        <w:rPr>
          <w:b/>
          <w:bCs/>
          <w:spacing w:val="-3"/>
          <w:sz w:val="24"/>
          <w:szCs w:val="24"/>
        </w:rPr>
        <w:t>七.工作考核及付款方式</w:t>
      </w:r>
    </w:p>
    <w:p w14:paraId="15A91F15">
      <w:pPr>
        <w:ind w:firstLine="472" w:firstLineChars="200"/>
        <w:rPr>
          <w:spacing w:val="-2"/>
          <w:sz w:val="24"/>
          <w:szCs w:val="24"/>
          <w:highlight w:val="none"/>
        </w:rPr>
      </w:pPr>
      <w:r>
        <w:rPr>
          <w:rFonts w:hint="eastAsia"/>
          <w:spacing w:val="-2"/>
          <w:sz w:val="24"/>
          <w:szCs w:val="24"/>
          <w:highlight w:val="none"/>
          <w:lang w:val="en-US" w:eastAsia="zh-CN"/>
        </w:rPr>
        <w:t>7.1</w:t>
      </w:r>
      <w:r>
        <w:rPr>
          <w:rFonts w:hint="eastAsia"/>
          <w:spacing w:val="-2"/>
          <w:sz w:val="24"/>
          <w:szCs w:val="24"/>
          <w:highlight w:val="none"/>
        </w:rPr>
        <w:t>预付款：</w:t>
      </w:r>
      <w:r>
        <w:rPr>
          <w:rFonts w:hint="default" w:ascii="仿宋" w:hAnsi="仿宋" w:eastAsia="仿宋" w:cs="仿宋"/>
          <w:color w:val="auto"/>
          <w:kern w:val="0"/>
          <w:sz w:val="24"/>
          <w:szCs w:val="24"/>
          <w:highlight w:val="none"/>
          <w:lang w:val="en-US" w:eastAsia="zh-CN" w:bidi="ar"/>
        </w:rPr>
        <w:t>签订合同后支付合同总金额的</w:t>
      </w:r>
      <w:r>
        <w:rPr>
          <w:rFonts w:hint="eastAsia" w:ascii="仿宋" w:hAnsi="仿宋" w:eastAsia="仿宋" w:cs="仿宋"/>
          <w:color w:val="auto"/>
          <w:kern w:val="0"/>
          <w:sz w:val="24"/>
          <w:szCs w:val="24"/>
          <w:highlight w:val="none"/>
          <w:lang w:val="en-US" w:eastAsia="zh-CN" w:bidi="ar"/>
        </w:rPr>
        <w:t>4</w:t>
      </w:r>
      <w:r>
        <w:rPr>
          <w:rFonts w:hint="default" w:ascii="仿宋" w:hAnsi="仿宋" w:eastAsia="仿宋" w:cs="仿宋"/>
          <w:color w:val="auto"/>
          <w:kern w:val="0"/>
          <w:sz w:val="24"/>
          <w:szCs w:val="24"/>
          <w:highlight w:val="none"/>
          <w:lang w:val="en-US" w:eastAsia="zh-CN" w:bidi="ar"/>
        </w:rPr>
        <w:t>0%；</w:t>
      </w:r>
      <w:r>
        <w:rPr>
          <w:rFonts w:hint="eastAsia" w:ascii="仿宋" w:hAnsi="仿宋" w:eastAsia="仿宋" w:cs="仿宋"/>
          <w:color w:val="auto"/>
          <w:kern w:val="0"/>
          <w:sz w:val="24"/>
          <w:szCs w:val="24"/>
          <w:highlight w:val="none"/>
          <w:lang w:val="en-US" w:eastAsia="zh-CN" w:bidi="ar"/>
        </w:rPr>
        <w:t>每年春节前按实际结算</w:t>
      </w:r>
      <w:r>
        <w:rPr>
          <w:rFonts w:hint="default"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服务期满后付清</w:t>
      </w:r>
      <w:r>
        <w:rPr>
          <w:rFonts w:hint="eastAsia"/>
          <w:spacing w:val="-2"/>
          <w:sz w:val="24"/>
          <w:szCs w:val="24"/>
          <w:highlight w:val="none"/>
        </w:rPr>
        <w:t>。</w:t>
      </w:r>
    </w:p>
    <w:p w14:paraId="0CFA735D">
      <w:pPr>
        <w:pStyle w:val="7"/>
        <w:spacing w:before="173" w:line="348" w:lineRule="auto"/>
        <w:ind w:left="42" w:right="120" w:firstLine="476"/>
        <w:rPr>
          <w:sz w:val="24"/>
          <w:szCs w:val="24"/>
        </w:rPr>
      </w:pPr>
      <w:r>
        <w:rPr>
          <w:spacing w:val="-2"/>
          <w:sz w:val="24"/>
          <w:szCs w:val="24"/>
        </w:rPr>
        <w:t>注：若乙方明确表示无需预付款或者主动要求降低预付款比例的，采购人可不适用</w:t>
      </w:r>
      <w:r>
        <w:rPr>
          <w:spacing w:val="13"/>
          <w:sz w:val="24"/>
          <w:szCs w:val="24"/>
        </w:rPr>
        <w:t xml:space="preserve"> </w:t>
      </w:r>
      <w:r>
        <w:rPr>
          <w:spacing w:val="-8"/>
          <w:sz w:val="24"/>
          <w:szCs w:val="24"/>
        </w:rPr>
        <w:t>前述规定。</w:t>
      </w:r>
    </w:p>
    <w:p w14:paraId="29C10DC1">
      <w:pPr>
        <w:pStyle w:val="7"/>
        <w:spacing w:line="301" w:lineRule="auto"/>
        <w:ind w:left="38" w:right="119" w:firstLine="725"/>
        <w:jc w:val="both"/>
        <w:rPr>
          <w:sz w:val="24"/>
          <w:szCs w:val="24"/>
          <w:highlight w:val="none"/>
        </w:rPr>
      </w:pPr>
      <w:r>
        <w:rPr>
          <w:spacing w:val="2"/>
          <w:sz w:val="24"/>
          <w:szCs w:val="24"/>
          <w:highlight w:val="none"/>
        </w:rPr>
        <w:t>7.</w:t>
      </w:r>
      <w:r>
        <w:rPr>
          <w:rFonts w:hint="eastAsia"/>
          <w:spacing w:val="2"/>
          <w:sz w:val="24"/>
          <w:szCs w:val="24"/>
          <w:highlight w:val="none"/>
          <w:lang w:val="en-US" w:eastAsia="zh-CN"/>
        </w:rPr>
        <w:t>2</w:t>
      </w:r>
      <w:r>
        <w:rPr>
          <w:spacing w:val="2"/>
          <w:sz w:val="24"/>
          <w:szCs w:val="24"/>
          <w:highlight w:val="none"/>
        </w:rPr>
        <w:t>乙方自行解决本项目所有监控点电源</w:t>
      </w:r>
      <w:r>
        <w:rPr>
          <w:spacing w:val="1"/>
          <w:sz w:val="24"/>
          <w:szCs w:val="24"/>
          <w:highlight w:val="none"/>
        </w:rPr>
        <w:t>接入，相关费用以及设备日常电费由供</w:t>
      </w:r>
      <w:r>
        <w:rPr>
          <w:sz w:val="24"/>
          <w:szCs w:val="24"/>
          <w:highlight w:val="none"/>
        </w:rPr>
        <w:t xml:space="preserve"> </w:t>
      </w:r>
      <w:r>
        <w:rPr>
          <w:spacing w:val="3"/>
          <w:sz w:val="24"/>
          <w:szCs w:val="24"/>
          <w:highlight w:val="none"/>
        </w:rPr>
        <w:t>应商自行承担。服务费计费方法</w:t>
      </w:r>
      <w:r>
        <w:rPr>
          <w:spacing w:val="-16"/>
          <w:sz w:val="24"/>
          <w:szCs w:val="24"/>
          <w:highlight w:val="none"/>
        </w:rPr>
        <w:t>：（</w:t>
      </w:r>
      <w:r>
        <w:rPr>
          <w:spacing w:val="3"/>
          <w:sz w:val="24"/>
          <w:szCs w:val="24"/>
          <w:highlight w:val="none"/>
        </w:rPr>
        <w:t>1）高清视频</w:t>
      </w:r>
      <w:r>
        <w:rPr>
          <w:spacing w:val="2"/>
          <w:sz w:val="24"/>
          <w:szCs w:val="24"/>
          <w:highlight w:val="none"/>
        </w:rPr>
        <w:t>监控以前端监控摄像机数量，结合完</w:t>
      </w:r>
      <w:r>
        <w:rPr>
          <w:spacing w:val="1"/>
          <w:sz w:val="24"/>
          <w:szCs w:val="24"/>
          <w:highlight w:val="none"/>
        </w:rPr>
        <w:t xml:space="preserve"> </w:t>
      </w:r>
      <w:r>
        <w:rPr>
          <w:spacing w:val="-2"/>
          <w:sz w:val="24"/>
          <w:szCs w:val="24"/>
          <w:highlight w:val="none"/>
        </w:rPr>
        <w:t>好率（正常使用的监控点数与总监控点数百分比）计算租费，标准如下：</w:t>
      </w:r>
    </w:p>
    <w:tbl>
      <w:tblPr>
        <w:tblStyle w:val="51"/>
        <w:tblW w:w="8775" w:type="dxa"/>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0"/>
        <w:gridCol w:w="2901"/>
        <w:gridCol w:w="4874"/>
      </w:tblGrid>
      <w:tr w14:paraId="310B7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00" w:type="dxa"/>
            <w:vAlign w:val="top"/>
          </w:tcPr>
          <w:p w14:paraId="05207280">
            <w:pPr>
              <w:pStyle w:val="50"/>
              <w:spacing w:before="145" w:line="222" w:lineRule="auto"/>
              <w:ind w:left="260"/>
              <w:rPr>
                <w:highlight w:val="none"/>
              </w:rPr>
            </w:pPr>
            <w:r>
              <w:rPr>
                <w:b/>
                <w:bCs/>
                <w:spacing w:val="-7"/>
                <w:highlight w:val="none"/>
              </w:rPr>
              <w:t>序号</w:t>
            </w:r>
          </w:p>
        </w:tc>
        <w:tc>
          <w:tcPr>
            <w:tcW w:w="2901" w:type="dxa"/>
            <w:vAlign w:val="top"/>
          </w:tcPr>
          <w:p w14:paraId="19A499DB">
            <w:pPr>
              <w:pStyle w:val="50"/>
              <w:spacing w:before="146" w:line="220" w:lineRule="auto"/>
              <w:ind w:left="852"/>
              <w:rPr>
                <w:highlight w:val="none"/>
              </w:rPr>
            </w:pPr>
            <w:r>
              <w:rPr>
                <w:b/>
                <w:bCs/>
                <w:spacing w:val="-5"/>
                <w:highlight w:val="none"/>
              </w:rPr>
              <w:t>完好率范围</w:t>
            </w:r>
          </w:p>
        </w:tc>
        <w:tc>
          <w:tcPr>
            <w:tcW w:w="4874" w:type="dxa"/>
            <w:vAlign w:val="top"/>
          </w:tcPr>
          <w:p w14:paraId="79D19FA6">
            <w:pPr>
              <w:pStyle w:val="50"/>
              <w:spacing w:before="146" w:line="220" w:lineRule="auto"/>
              <w:ind w:left="1965"/>
              <w:rPr>
                <w:highlight w:val="none"/>
              </w:rPr>
            </w:pPr>
            <w:r>
              <w:rPr>
                <w:b/>
                <w:bCs/>
                <w:spacing w:val="-6"/>
                <w:highlight w:val="none"/>
              </w:rPr>
              <w:t>结算方式</w:t>
            </w:r>
          </w:p>
        </w:tc>
      </w:tr>
      <w:tr w14:paraId="3D210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0" w:type="dxa"/>
            <w:vAlign w:val="top"/>
          </w:tcPr>
          <w:p w14:paraId="31CCB5DE">
            <w:pPr>
              <w:pStyle w:val="50"/>
              <w:spacing w:before="143" w:line="242" w:lineRule="auto"/>
              <w:ind w:left="460"/>
              <w:rPr>
                <w:highlight w:val="none"/>
              </w:rPr>
            </w:pPr>
            <w:r>
              <w:rPr>
                <w:highlight w:val="none"/>
              </w:rPr>
              <w:t>1</w:t>
            </w:r>
          </w:p>
        </w:tc>
        <w:tc>
          <w:tcPr>
            <w:tcW w:w="2901" w:type="dxa"/>
            <w:vAlign w:val="top"/>
          </w:tcPr>
          <w:p w14:paraId="4CCB6F08">
            <w:pPr>
              <w:pStyle w:val="50"/>
              <w:spacing w:before="144" w:line="220" w:lineRule="auto"/>
              <w:ind w:left="674"/>
              <w:rPr>
                <w:highlight w:val="none"/>
              </w:rPr>
            </w:pPr>
            <w:r>
              <w:rPr>
                <w:spacing w:val="-8"/>
                <w:highlight w:val="none"/>
              </w:rPr>
              <w:t>完好率</w:t>
            </w:r>
            <w:r>
              <w:rPr>
                <w:spacing w:val="36"/>
                <w:highlight w:val="none"/>
              </w:rPr>
              <w:t xml:space="preserve"> </w:t>
            </w:r>
            <w:r>
              <w:rPr>
                <w:spacing w:val="-8"/>
                <w:highlight w:val="none"/>
              </w:rPr>
              <w:t>≥</w:t>
            </w:r>
            <w:r>
              <w:rPr>
                <w:spacing w:val="11"/>
                <w:highlight w:val="none"/>
              </w:rPr>
              <w:t xml:space="preserve"> </w:t>
            </w:r>
            <w:r>
              <w:rPr>
                <w:spacing w:val="-8"/>
                <w:highlight w:val="none"/>
              </w:rPr>
              <w:t>98%</w:t>
            </w:r>
          </w:p>
        </w:tc>
        <w:tc>
          <w:tcPr>
            <w:tcW w:w="4874" w:type="dxa"/>
            <w:vAlign w:val="top"/>
          </w:tcPr>
          <w:p w14:paraId="6C2A8710">
            <w:pPr>
              <w:pStyle w:val="50"/>
              <w:spacing w:before="144" w:line="220" w:lineRule="auto"/>
              <w:ind w:left="493"/>
              <w:rPr>
                <w:highlight w:val="none"/>
              </w:rPr>
            </w:pPr>
            <w:r>
              <w:rPr>
                <w:spacing w:val="-3"/>
                <w:highlight w:val="none"/>
              </w:rPr>
              <w:t>按正常监控点月租合计数的</w:t>
            </w:r>
            <w:r>
              <w:rPr>
                <w:spacing w:val="-19"/>
                <w:highlight w:val="none"/>
              </w:rPr>
              <w:t xml:space="preserve"> </w:t>
            </w:r>
            <w:r>
              <w:rPr>
                <w:spacing w:val="-3"/>
                <w:highlight w:val="none"/>
              </w:rPr>
              <w:t>100%支付</w:t>
            </w:r>
          </w:p>
        </w:tc>
      </w:tr>
      <w:tr w14:paraId="4B168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00" w:type="dxa"/>
            <w:vAlign w:val="top"/>
          </w:tcPr>
          <w:p w14:paraId="6C7066DC">
            <w:pPr>
              <w:pStyle w:val="50"/>
              <w:spacing w:before="146" w:line="242" w:lineRule="auto"/>
              <w:ind w:left="445"/>
              <w:rPr>
                <w:highlight w:val="none"/>
              </w:rPr>
            </w:pPr>
            <w:r>
              <w:rPr>
                <w:highlight w:val="none"/>
              </w:rPr>
              <w:t>2</w:t>
            </w:r>
          </w:p>
        </w:tc>
        <w:tc>
          <w:tcPr>
            <w:tcW w:w="2901" w:type="dxa"/>
            <w:vAlign w:val="top"/>
          </w:tcPr>
          <w:p w14:paraId="005BE8C4">
            <w:pPr>
              <w:pStyle w:val="50"/>
              <w:spacing w:before="147" w:line="220" w:lineRule="auto"/>
              <w:ind w:left="313"/>
              <w:rPr>
                <w:highlight w:val="none"/>
              </w:rPr>
            </w:pPr>
            <w:r>
              <w:rPr>
                <w:spacing w:val="-6"/>
                <w:highlight w:val="none"/>
              </w:rPr>
              <w:t>98%</w:t>
            </w:r>
            <w:r>
              <w:rPr>
                <w:spacing w:val="20"/>
                <w:highlight w:val="none"/>
              </w:rPr>
              <w:t xml:space="preserve"> </w:t>
            </w:r>
            <w:r>
              <w:rPr>
                <w:spacing w:val="-6"/>
                <w:highlight w:val="none"/>
              </w:rPr>
              <w:t>&gt; 完好率</w:t>
            </w:r>
            <w:r>
              <w:rPr>
                <w:spacing w:val="33"/>
                <w:highlight w:val="none"/>
              </w:rPr>
              <w:t xml:space="preserve"> </w:t>
            </w:r>
            <w:r>
              <w:rPr>
                <w:spacing w:val="-6"/>
                <w:highlight w:val="none"/>
              </w:rPr>
              <w:t>≥</w:t>
            </w:r>
            <w:r>
              <w:rPr>
                <w:spacing w:val="11"/>
                <w:highlight w:val="none"/>
              </w:rPr>
              <w:t xml:space="preserve"> </w:t>
            </w:r>
            <w:r>
              <w:rPr>
                <w:spacing w:val="-6"/>
                <w:highlight w:val="none"/>
              </w:rPr>
              <w:t>95%</w:t>
            </w:r>
          </w:p>
        </w:tc>
        <w:tc>
          <w:tcPr>
            <w:tcW w:w="4874" w:type="dxa"/>
            <w:vAlign w:val="top"/>
          </w:tcPr>
          <w:p w14:paraId="32D440CA">
            <w:pPr>
              <w:pStyle w:val="50"/>
              <w:spacing w:before="147" w:line="220" w:lineRule="auto"/>
              <w:ind w:left="553"/>
              <w:rPr>
                <w:highlight w:val="none"/>
              </w:rPr>
            </w:pPr>
            <w:r>
              <w:rPr>
                <w:spacing w:val="-2"/>
                <w:highlight w:val="none"/>
              </w:rPr>
              <w:t>按正常监控点月租合计数的</w:t>
            </w:r>
            <w:r>
              <w:rPr>
                <w:spacing w:val="-39"/>
                <w:highlight w:val="none"/>
              </w:rPr>
              <w:t xml:space="preserve"> </w:t>
            </w:r>
            <w:r>
              <w:rPr>
                <w:spacing w:val="-2"/>
                <w:highlight w:val="none"/>
              </w:rPr>
              <w:t>90%支付</w:t>
            </w:r>
          </w:p>
        </w:tc>
      </w:tr>
      <w:tr w14:paraId="3B5D9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0" w:type="dxa"/>
            <w:vAlign w:val="top"/>
          </w:tcPr>
          <w:p w14:paraId="1BC56EB8">
            <w:pPr>
              <w:pStyle w:val="50"/>
              <w:spacing w:before="149" w:line="218" w:lineRule="auto"/>
              <w:ind w:left="447"/>
              <w:rPr>
                <w:highlight w:val="none"/>
              </w:rPr>
            </w:pPr>
            <w:r>
              <w:rPr>
                <w:highlight w:val="none"/>
              </w:rPr>
              <w:t>3</w:t>
            </w:r>
          </w:p>
        </w:tc>
        <w:tc>
          <w:tcPr>
            <w:tcW w:w="2901" w:type="dxa"/>
            <w:vAlign w:val="top"/>
          </w:tcPr>
          <w:p w14:paraId="067BB032">
            <w:pPr>
              <w:pStyle w:val="50"/>
              <w:spacing w:before="149" w:line="218" w:lineRule="auto"/>
              <w:ind w:left="734"/>
              <w:rPr>
                <w:highlight w:val="none"/>
              </w:rPr>
            </w:pPr>
            <w:r>
              <w:rPr>
                <w:spacing w:val="-5"/>
                <w:highlight w:val="none"/>
              </w:rPr>
              <w:t>完好率</w:t>
            </w:r>
            <w:r>
              <w:rPr>
                <w:spacing w:val="15"/>
                <w:highlight w:val="none"/>
              </w:rPr>
              <w:t xml:space="preserve"> </w:t>
            </w:r>
            <w:r>
              <w:rPr>
                <w:spacing w:val="-5"/>
                <w:highlight w:val="none"/>
              </w:rPr>
              <w:t>&lt;</w:t>
            </w:r>
            <w:r>
              <w:rPr>
                <w:spacing w:val="11"/>
                <w:highlight w:val="none"/>
              </w:rPr>
              <w:t xml:space="preserve"> </w:t>
            </w:r>
            <w:r>
              <w:rPr>
                <w:spacing w:val="-5"/>
                <w:highlight w:val="none"/>
              </w:rPr>
              <w:t>95%</w:t>
            </w:r>
          </w:p>
        </w:tc>
        <w:tc>
          <w:tcPr>
            <w:tcW w:w="4874" w:type="dxa"/>
            <w:vAlign w:val="top"/>
          </w:tcPr>
          <w:p w14:paraId="2E31C6DA">
            <w:pPr>
              <w:pStyle w:val="50"/>
              <w:spacing w:before="149" w:line="218" w:lineRule="auto"/>
              <w:ind w:left="553"/>
              <w:rPr>
                <w:highlight w:val="none"/>
              </w:rPr>
            </w:pPr>
            <w:r>
              <w:rPr>
                <w:spacing w:val="-2"/>
                <w:highlight w:val="none"/>
              </w:rPr>
              <w:t>按正常监控点月租合计数的</w:t>
            </w:r>
            <w:r>
              <w:rPr>
                <w:spacing w:val="-39"/>
                <w:highlight w:val="none"/>
              </w:rPr>
              <w:t xml:space="preserve"> </w:t>
            </w:r>
            <w:r>
              <w:rPr>
                <w:spacing w:val="-2"/>
                <w:highlight w:val="none"/>
              </w:rPr>
              <w:t>80%支付</w:t>
            </w:r>
          </w:p>
        </w:tc>
      </w:tr>
    </w:tbl>
    <w:p w14:paraId="47CA7982">
      <w:pPr>
        <w:pStyle w:val="7"/>
        <w:spacing w:before="146" w:line="299" w:lineRule="auto"/>
        <w:ind w:left="37" w:right="51" w:firstLine="487"/>
        <w:rPr>
          <w:sz w:val="24"/>
          <w:szCs w:val="24"/>
          <w:highlight w:val="none"/>
        </w:rPr>
      </w:pPr>
      <w:r>
        <w:rPr>
          <w:b w:val="0"/>
          <w:bCs w:val="0"/>
          <w:color w:val="auto"/>
          <w:sz w:val="24"/>
          <w:szCs w:val="24"/>
          <w:highlight w:val="none"/>
        </w:rPr>
        <w:t>（2）要求一般区域存储时间达到</w:t>
      </w:r>
      <w:r>
        <w:rPr>
          <w:b w:val="0"/>
          <w:bCs w:val="0"/>
          <w:color w:val="auto"/>
          <w:spacing w:val="-44"/>
          <w:sz w:val="24"/>
          <w:szCs w:val="24"/>
          <w:highlight w:val="none"/>
        </w:rPr>
        <w:t xml:space="preserve"> </w:t>
      </w:r>
      <w:r>
        <w:rPr>
          <w:b w:val="0"/>
          <w:bCs w:val="0"/>
          <w:color w:val="auto"/>
          <w:sz w:val="24"/>
          <w:szCs w:val="24"/>
          <w:highlight w:val="none"/>
        </w:rPr>
        <w:t>30</w:t>
      </w:r>
      <w:r>
        <w:rPr>
          <w:b w:val="0"/>
          <w:bCs w:val="0"/>
          <w:color w:val="auto"/>
          <w:spacing w:val="-43"/>
          <w:sz w:val="24"/>
          <w:szCs w:val="24"/>
          <w:highlight w:val="none"/>
        </w:rPr>
        <w:t xml:space="preserve"> </w:t>
      </w:r>
      <w:r>
        <w:rPr>
          <w:b w:val="0"/>
          <w:bCs w:val="0"/>
          <w:color w:val="auto"/>
          <w:sz w:val="24"/>
          <w:szCs w:val="24"/>
          <w:highlight w:val="none"/>
        </w:rPr>
        <w:t>天，重点区域存储时间达到</w:t>
      </w:r>
      <w:r>
        <w:rPr>
          <w:b w:val="0"/>
          <w:bCs w:val="0"/>
          <w:color w:val="auto"/>
          <w:spacing w:val="-48"/>
          <w:sz w:val="24"/>
          <w:szCs w:val="24"/>
          <w:highlight w:val="none"/>
        </w:rPr>
        <w:t xml:space="preserve"> </w:t>
      </w:r>
      <w:r>
        <w:rPr>
          <w:b w:val="0"/>
          <w:bCs w:val="0"/>
          <w:color w:val="auto"/>
          <w:sz w:val="24"/>
          <w:szCs w:val="24"/>
          <w:highlight w:val="none"/>
        </w:rPr>
        <w:t>9</w:t>
      </w:r>
      <w:r>
        <w:rPr>
          <w:b w:val="0"/>
          <w:bCs w:val="0"/>
          <w:color w:val="auto"/>
          <w:spacing w:val="-1"/>
          <w:sz w:val="24"/>
          <w:szCs w:val="24"/>
          <w:highlight w:val="none"/>
        </w:rPr>
        <w:t>0</w:t>
      </w:r>
      <w:r>
        <w:rPr>
          <w:b w:val="0"/>
          <w:bCs w:val="0"/>
          <w:color w:val="auto"/>
          <w:spacing w:val="-44"/>
          <w:sz w:val="24"/>
          <w:szCs w:val="24"/>
          <w:highlight w:val="none"/>
        </w:rPr>
        <w:t xml:space="preserve"> </w:t>
      </w:r>
      <w:r>
        <w:rPr>
          <w:b w:val="0"/>
          <w:bCs w:val="0"/>
          <w:color w:val="auto"/>
          <w:spacing w:val="-1"/>
          <w:sz w:val="24"/>
          <w:szCs w:val="24"/>
          <w:highlight w:val="none"/>
        </w:rPr>
        <w:t>天，</w:t>
      </w:r>
      <w:r>
        <w:rPr>
          <w:spacing w:val="-1"/>
          <w:sz w:val="24"/>
          <w:szCs w:val="24"/>
          <w:highlight w:val="none"/>
        </w:rPr>
        <w:t>若某点位</w:t>
      </w:r>
      <w:r>
        <w:rPr>
          <w:sz w:val="24"/>
          <w:szCs w:val="24"/>
          <w:highlight w:val="none"/>
        </w:rPr>
        <w:t xml:space="preserve"> </w:t>
      </w:r>
      <w:r>
        <w:rPr>
          <w:spacing w:val="-6"/>
          <w:sz w:val="24"/>
          <w:szCs w:val="24"/>
          <w:highlight w:val="none"/>
        </w:rPr>
        <w:t>存储时间未达到规定时长，则按故障点位计入当日完好率，直至存储时间达到规定时长，</w:t>
      </w:r>
      <w:r>
        <w:rPr>
          <w:spacing w:val="5"/>
          <w:sz w:val="24"/>
          <w:szCs w:val="24"/>
          <w:highlight w:val="none"/>
        </w:rPr>
        <w:t xml:space="preserve"> </w:t>
      </w:r>
      <w:r>
        <w:rPr>
          <w:spacing w:val="-6"/>
          <w:sz w:val="24"/>
          <w:szCs w:val="24"/>
          <w:highlight w:val="none"/>
        </w:rPr>
        <w:t>视为消除故障。</w:t>
      </w:r>
    </w:p>
    <w:p w14:paraId="6E40EA98">
      <w:pPr>
        <w:pStyle w:val="7"/>
        <w:spacing w:before="153" w:line="309" w:lineRule="auto"/>
        <w:ind w:left="38" w:firstLine="486"/>
        <w:rPr>
          <w:sz w:val="24"/>
          <w:szCs w:val="24"/>
          <w:highlight w:val="none"/>
        </w:rPr>
      </w:pPr>
      <w:r>
        <w:rPr>
          <w:spacing w:val="1"/>
          <w:sz w:val="24"/>
          <w:szCs w:val="24"/>
          <w:highlight w:val="none"/>
        </w:rPr>
        <w:t>（3）高清视频抓拍监控系统按卡口数，结合故障情况支付月租。因供应商提供的</w:t>
      </w:r>
      <w:r>
        <w:rPr>
          <w:spacing w:val="9"/>
          <w:sz w:val="24"/>
          <w:szCs w:val="24"/>
          <w:highlight w:val="none"/>
        </w:rPr>
        <w:t xml:space="preserve">  </w:t>
      </w:r>
      <w:r>
        <w:rPr>
          <w:spacing w:val="-2"/>
          <w:sz w:val="24"/>
          <w:szCs w:val="24"/>
          <w:highlight w:val="none"/>
        </w:rPr>
        <w:t>设备、线路或电源原因引起的故障，每月累计不超过</w:t>
      </w:r>
      <w:r>
        <w:rPr>
          <w:spacing w:val="-46"/>
          <w:sz w:val="24"/>
          <w:szCs w:val="24"/>
          <w:highlight w:val="none"/>
        </w:rPr>
        <w:t xml:space="preserve"> </w:t>
      </w:r>
      <w:r>
        <w:rPr>
          <w:spacing w:val="-2"/>
          <w:sz w:val="24"/>
          <w:szCs w:val="24"/>
          <w:highlight w:val="none"/>
        </w:rPr>
        <w:t>3</w:t>
      </w:r>
      <w:r>
        <w:rPr>
          <w:spacing w:val="-46"/>
          <w:sz w:val="24"/>
          <w:szCs w:val="24"/>
          <w:highlight w:val="none"/>
        </w:rPr>
        <w:t xml:space="preserve"> </w:t>
      </w:r>
      <w:r>
        <w:rPr>
          <w:spacing w:val="-2"/>
          <w:sz w:val="24"/>
          <w:szCs w:val="24"/>
          <w:highlight w:val="none"/>
        </w:rPr>
        <w:t>天的，</w:t>
      </w:r>
      <w:r>
        <w:rPr>
          <w:spacing w:val="-3"/>
          <w:sz w:val="24"/>
          <w:szCs w:val="24"/>
          <w:highlight w:val="none"/>
        </w:rPr>
        <w:t>按正常使用天数占全月比</w:t>
      </w:r>
      <w:r>
        <w:rPr>
          <w:spacing w:val="-4"/>
          <w:sz w:val="24"/>
          <w:szCs w:val="24"/>
          <w:highlight w:val="none"/>
        </w:rPr>
        <w:t>例支付租费（12</w:t>
      </w:r>
      <w:r>
        <w:rPr>
          <w:spacing w:val="-38"/>
          <w:sz w:val="24"/>
          <w:szCs w:val="24"/>
          <w:highlight w:val="none"/>
        </w:rPr>
        <w:t xml:space="preserve"> </w:t>
      </w:r>
      <w:r>
        <w:rPr>
          <w:spacing w:val="-4"/>
          <w:sz w:val="24"/>
          <w:szCs w:val="24"/>
          <w:highlight w:val="none"/>
        </w:rPr>
        <w:t>时前排除故障，当天不计入故障如天数</w:t>
      </w:r>
      <w:r>
        <w:rPr>
          <w:spacing w:val="-28"/>
          <w:sz w:val="24"/>
          <w:szCs w:val="24"/>
          <w:highlight w:val="none"/>
        </w:rPr>
        <w:t>）；</w:t>
      </w:r>
      <w:r>
        <w:rPr>
          <w:spacing w:val="-48"/>
          <w:sz w:val="24"/>
          <w:szCs w:val="24"/>
          <w:highlight w:val="none"/>
        </w:rPr>
        <w:t xml:space="preserve"> </w:t>
      </w:r>
      <w:r>
        <w:rPr>
          <w:spacing w:val="-4"/>
          <w:sz w:val="24"/>
          <w:szCs w:val="24"/>
          <w:highlight w:val="none"/>
        </w:rPr>
        <w:t>故障天数超过</w:t>
      </w:r>
      <w:r>
        <w:rPr>
          <w:spacing w:val="-46"/>
          <w:sz w:val="24"/>
          <w:szCs w:val="24"/>
          <w:highlight w:val="none"/>
        </w:rPr>
        <w:t xml:space="preserve"> </w:t>
      </w:r>
      <w:r>
        <w:rPr>
          <w:spacing w:val="-4"/>
          <w:sz w:val="24"/>
          <w:szCs w:val="24"/>
          <w:highlight w:val="none"/>
        </w:rPr>
        <w:t>3</w:t>
      </w:r>
      <w:r>
        <w:rPr>
          <w:spacing w:val="-46"/>
          <w:sz w:val="24"/>
          <w:szCs w:val="24"/>
          <w:highlight w:val="none"/>
        </w:rPr>
        <w:t xml:space="preserve"> </w:t>
      </w:r>
      <w:r>
        <w:rPr>
          <w:spacing w:val="-4"/>
          <w:sz w:val="24"/>
          <w:szCs w:val="24"/>
          <w:highlight w:val="none"/>
        </w:rPr>
        <w:t>天，不足</w:t>
      </w:r>
      <w:r>
        <w:rPr>
          <w:spacing w:val="-33"/>
          <w:sz w:val="24"/>
          <w:szCs w:val="24"/>
          <w:highlight w:val="none"/>
        </w:rPr>
        <w:t xml:space="preserve"> </w:t>
      </w:r>
      <w:r>
        <w:rPr>
          <w:spacing w:val="-4"/>
          <w:sz w:val="24"/>
          <w:szCs w:val="24"/>
          <w:highlight w:val="none"/>
        </w:rPr>
        <w:t>10</w:t>
      </w:r>
      <w:r>
        <w:rPr>
          <w:sz w:val="24"/>
          <w:szCs w:val="24"/>
          <w:highlight w:val="none"/>
        </w:rPr>
        <w:t xml:space="preserve"> </w:t>
      </w:r>
      <w:r>
        <w:rPr>
          <w:spacing w:val="-2"/>
          <w:sz w:val="24"/>
          <w:szCs w:val="24"/>
          <w:highlight w:val="none"/>
        </w:rPr>
        <w:t>天，按正常使用天数占全月比例的</w:t>
      </w:r>
      <w:r>
        <w:rPr>
          <w:spacing w:val="-50"/>
          <w:sz w:val="24"/>
          <w:szCs w:val="24"/>
          <w:highlight w:val="none"/>
        </w:rPr>
        <w:t xml:space="preserve"> </w:t>
      </w:r>
      <w:r>
        <w:rPr>
          <w:spacing w:val="-2"/>
          <w:sz w:val="24"/>
          <w:szCs w:val="24"/>
          <w:highlight w:val="none"/>
        </w:rPr>
        <w:t>90%支付租金；</w:t>
      </w:r>
      <w:r>
        <w:rPr>
          <w:spacing w:val="-3"/>
          <w:sz w:val="24"/>
          <w:szCs w:val="24"/>
          <w:highlight w:val="none"/>
        </w:rPr>
        <w:t>故障超过</w:t>
      </w:r>
      <w:r>
        <w:rPr>
          <w:spacing w:val="-33"/>
          <w:sz w:val="24"/>
          <w:szCs w:val="24"/>
          <w:highlight w:val="none"/>
        </w:rPr>
        <w:t xml:space="preserve"> </w:t>
      </w:r>
      <w:r>
        <w:rPr>
          <w:spacing w:val="-3"/>
          <w:sz w:val="24"/>
          <w:szCs w:val="24"/>
          <w:highlight w:val="none"/>
        </w:rPr>
        <w:t>10</w:t>
      </w:r>
      <w:r>
        <w:rPr>
          <w:spacing w:val="-45"/>
          <w:sz w:val="24"/>
          <w:szCs w:val="24"/>
          <w:highlight w:val="none"/>
        </w:rPr>
        <w:t xml:space="preserve"> </w:t>
      </w:r>
      <w:r>
        <w:rPr>
          <w:spacing w:val="-3"/>
          <w:sz w:val="24"/>
          <w:szCs w:val="24"/>
          <w:highlight w:val="none"/>
        </w:rPr>
        <w:t>天租方不支付租费。</w:t>
      </w:r>
    </w:p>
    <w:p w14:paraId="0463036E">
      <w:pPr>
        <w:pStyle w:val="7"/>
        <w:spacing w:before="153" w:line="280" w:lineRule="auto"/>
        <w:ind w:left="40" w:right="132" w:firstLine="484"/>
        <w:rPr>
          <w:sz w:val="24"/>
          <w:szCs w:val="24"/>
          <w:highlight w:val="none"/>
        </w:rPr>
      </w:pPr>
      <w:r>
        <w:rPr>
          <w:spacing w:val="1"/>
          <w:sz w:val="24"/>
          <w:szCs w:val="24"/>
          <w:highlight w:val="none"/>
        </w:rPr>
        <w:t>（4）如遇区域整体规划调整或其他情况出现点位下线的，下线点位按照比例扣除</w:t>
      </w:r>
      <w:r>
        <w:rPr>
          <w:spacing w:val="6"/>
          <w:sz w:val="24"/>
          <w:szCs w:val="24"/>
          <w:highlight w:val="none"/>
        </w:rPr>
        <w:t xml:space="preserve"> </w:t>
      </w:r>
      <w:r>
        <w:rPr>
          <w:spacing w:val="-8"/>
          <w:sz w:val="24"/>
          <w:szCs w:val="24"/>
          <w:highlight w:val="none"/>
        </w:rPr>
        <w:t>租赁费用。</w:t>
      </w:r>
    </w:p>
    <w:p w14:paraId="11F0493E">
      <w:pPr>
        <w:pStyle w:val="7"/>
        <w:spacing w:before="168" w:line="220" w:lineRule="auto"/>
        <w:ind w:left="517"/>
        <w:rPr>
          <w:sz w:val="24"/>
          <w:szCs w:val="24"/>
        </w:rPr>
      </w:pPr>
      <w:r>
        <w:rPr>
          <w:spacing w:val="-2"/>
          <w:sz w:val="24"/>
          <w:szCs w:val="24"/>
        </w:rPr>
        <w:t>税费：本服务执行中相关的一切税费均由乙方负担。</w:t>
      </w:r>
    </w:p>
    <w:p w14:paraId="53AD48A5">
      <w:pPr>
        <w:pStyle w:val="7"/>
        <w:spacing w:before="1" w:line="219" w:lineRule="auto"/>
        <w:ind w:left="39"/>
        <w:rPr>
          <w:sz w:val="24"/>
          <w:szCs w:val="24"/>
        </w:rPr>
      </w:pPr>
      <w:r>
        <w:rPr>
          <w:b/>
          <w:bCs/>
          <w:spacing w:val="-5"/>
          <w:sz w:val="24"/>
          <w:szCs w:val="24"/>
        </w:rPr>
        <w:t>8.支付</w:t>
      </w:r>
      <w:r>
        <w:rPr>
          <w:spacing w:val="-5"/>
          <w:sz w:val="24"/>
          <w:szCs w:val="24"/>
        </w:rPr>
        <w:t>：本合同使用人民币支付；</w:t>
      </w:r>
    </w:p>
    <w:p w14:paraId="4FAC9EBF">
      <w:pPr>
        <w:pStyle w:val="7"/>
        <w:spacing w:before="155" w:line="220" w:lineRule="auto"/>
        <w:ind w:left="39"/>
        <w:rPr>
          <w:b/>
          <w:bCs/>
          <w:spacing w:val="-4"/>
          <w:sz w:val="24"/>
          <w:szCs w:val="24"/>
        </w:rPr>
      </w:pPr>
      <w:r>
        <w:rPr>
          <w:b/>
          <w:bCs/>
          <w:spacing w:val="-4"/>
          <w:sz w:val="24"/>
          <w:szCs w:val="24"/>
        </w:rPr>
        <w:t>9.技术服务</w:t>
      </w:r>
    </w:p>
    <w:p w14:paraId="78616EF7">
      <w:pPr>
        <w:pStyle w:val="7"/>
        <w:spacing w:before="78" w:line="338" w:lineRule="auto"/>
        <w:ind w:right="134" w:firstLine="472" w:firstLineChars="200"/>
        <w:rPr>
          <w:sz w:val="24"/>
          <w:szCs w:val="24"/>
        </w:rPr>
      </w:pPr>
      <w:r>
        <w:rPr>
          <w:spacing w:val="-2"/>
          <w:sz w:val="24"/>
          <w:szCs w:val="24"/>
        </w:rPr>
        <w:t>乙方应负责安排甲方相关人员进行操作、维修的培训。具体时间及</w:t>
      </w:r>
      <w:r>
        <w:rPr>
          <w:spacing w:val="-3"/>
          <w:sz w:val="24"/>
          <w:szCs w:val="24"/>
        </w:rPr>
        <w:t>培训内容在投标</w:t>
      </w:r>
      <w:r>
        <w:rPr>
          <w:sz w:val="24"/>
          <w:szCs w:val="24"/>
        </w:rPr>
        <w:t xml:space="preserve"> </w:t>
      </w:r>
      <w:r>
        <w:rPr>
          <w:spacing w:val="-8"/>
          <w:sz w:val="24"/>
          <w:szCs w:val="24"/>
        </w:rPr>
        <w:t>时由乙方提出建议；</w:t>
      </w:r>
    </w:p>
    <w:p w14:paraId="6157B65F">
      <w:pPr>
        <w:pStyle w:val="7"/>
        <w:spacing w:line="220" w:lineRule="auto"/>
        <w:ind w:left="56"/>
        <w:rPr>
          <w:sz w:val="24"/>
          <w:szCs w:val="24"/>
        </w:rPr>
      </w:pPr>
      <w:r>
        <w:rPr>
          <w:b/>
          <w:bCs/>
          <w:spacing w:val="-5"/>
          <w:sz w:val="24"/>
          <w:szCs w:val="24"/>
        </w:rPr>
        <w:t>10.售后服务及承诺</w:t>
      </w:r>
    </w:p>
    <w:p w14:paraId="1D2BC005">
      <w:pPr>
        <w:pStyle w:val="7"/>
        <w:spacing w:before="154" w:line="279" w:lineRule="auto"/>
        <w:ind w:left="38" w:right="134" w:firstLine="497"/>
        <w:rPr>
          <w:sz w:val="24"/>
          <w:szCs w:val="24"/>
        </w:rPr>
      </w:pPr>
      <w:r>
        <w:rPr>
          <w:spacing w:val="-4"/>
          <w:sz w:val="24"/>
          <w:szCs w:val="24"/>
        </w:rPr>
        <w:t>10.1</w:t>
      </w:r>
      <w:r>
        <w:rPr>
          <w:spacing w:val="-31"/>
          <w:sz w:val="24"/>
          <w:szCs w:val="24"/>
        </w:rPr>
        <w:t xml:space="preserve"> </w:t>
      </w:r>
      <w:r>
        <w:rPr>
          <w:spacing w:val="-4"/>
          <w:sz w:val="24"/>
          <w:szCs w:val="24"/>
        </w:rPr>
        <w:t>乙方应明确承诺售后服务各项内容和措施，提</w:t>
      </w:r>
      <w:r>
        <w:rPr>
          <w:spacing w:val="-5"/>
          <w:sz w:val="24"/>
          <w:szCs w:val="24"/>
        </w:rPr>
        <w:t>供详细的服务地点、联系人、电</w:t>
      </w:r>
      <w:r>
        <w:rPr>
          <w:sz w:val="24"/>
          <w:szCs w:val="24"/>
        </w:rPr>
        <w:t xml:space="preserve"> </w:t>
      </w:r>
      <w:r>
        <w:rPr>
          <w:spacing w:val="-8"/>
          <w:sz w:val="24"/>
          <w:szCs w:val="24"/>
        </w:rPr>
        <w:t>话等有关资料；</w:t>
      </w:r>
    </w:p>
    <w:p w14:paraId="4E411D1A">
      <w:pPr>
        <w:pStyle w:val="7"/>
        <w:spacing w:before="154" w:line="279" w:lineRule="auto"/>
        <w:ind w:left="58" w:right="134" w:firstLine="478"/>
        <w:rPr>
          <w:sz w:val="24"/>
          <w:szCs w:val="24"/>
        </w:rPr>
      </w:pPr>
      <w:r>
        <w:rPr>
          <w:spacing w:val="-5"/>
          <w:sz w:val="24"/>
          <w:szCs w:val="24"/>
        </w:rPr>
        <w:t>10.2</w:t>
      </w:r>
      <w:r>
        <w:rPr>
          <w:spacing w:val="-37"/>
          <w:sz w:val="24"/>
          <w:szCs w:val="24"/>
        </w:rPr>
        <w:t xml:space="preserve"> </w:t>
      </w:r>
      <w:r>
        <w:rPr>
          <w:b/>
          <w:bCs/>
          <w:spacing w:val="-5"/>
          <w:sz w:val="24"/>
          <w:szCs w:val="24"/>
        </w:rPr>
        <w:t>服务期：详见招标文件要求</w:t>
      </w:r>
      <w:r>
        <w:rPr>
          <w:spacing w:val="-5"/>
          <w:sz w:val="24"/>
          <w:szCs w:val="24"/>
        </w:rPr>
        <w:t>。在服务期内，因服务质量所发生的一切费用均由</w:t>
      </w:r>
      <w:r>
        <w:rPr>
          <w:sz w:val="24"/>
          <w:szCs w:val="24"/>
        </w:rPr>
        <w:t xml:space="preserve"> </w:t>
      </w:r>
      <w:r>
        <w:rPr>
          <w:spacing w:val="-14"/>
          <w:sz w:val="24"/>
          <w:szCs w:val="24"/>
        </w:rPr>
        <w:t>乙方承担；</w:t>
      </w:r>
    </w:p>
    <w:p w14:paraId="0674448A">
      <w:pPr>
        <w:pStyle w:val="7"/>
        <w:spacing w:before="154" w:line="220" w:lineRule="auto"/>
        <w:ind w:left="56"/>
        <w:rPr>
          <w:sz w:val="24"/>
          <w:szCs w:val="24"/>
        </w:rPr>
      </w:pPr>
      <w:r>
        <w:rPr>
          <w:b/>
          <w:bCs/>
          <w:spacing w:val="-4"/>
          <w:sz w:val="24"/>
          <w:szCs w:val="24"/>
        </w:rPr>
        <w:t>11.履约保证及后续服务</w:t>
      </w:r>
    </w:p>
    <w:p w14:paraId="4836E16F">
      <w:pPr>
        <w:pStyle w:val="7"/>
        <w:spacing w:before="153" w:line="220" w:lineRule="auto"/>
        <w:ind w:left="536"/>
        <w:rPr>
          <w:sz w:val="24"/>
          <w:szCs w:val="24"/>
        </w:rPr>
      </w:pPr>
      <w:r>
        <w:rPr>
          <w:b/>
          <w:bCs/>
          <w:spacing w:val="-4"/>
          <w:sz w:val="24"/>
          <w:szCs w:val="24"/>
        </w:rPr>
        <w:t>11.1</w:t>
      </w:r>
      <w:r>
        <w:rPr>
          <w:spacing w:val="-4"/>
          <w:sz w:val="24"/>
          <w:szCs w:val="24"/>
        </w:rPr>
        <w:t xml:space="preserve"> </w:t>
      </w:r>
      <w:r>
        <w:rPr>
          <w:b/>
          <w:bCs/>
          <w:spacing w:val="-4"/>
          <w:sz w:val="24"/>
          <w:szCs w:val="24"/>
        </w:rPr>
        <w:t>本合同不设履约保证金。</w:t>
      </w:r>
    </w:p>
    <w:p w14:paraId="4226E627">
      <w:pPr>
        <w:pStyle w:val="7"/>
        <w:spacing w:before="154" w:line="220" w:lineRule="auto"/>
        <w:ind w:left="536"/>
        <w:rPr>
          <w:sz w:val="24"/>
          <w:szCs w:val="24"/>
        </w:rPr>
      </w:pPr>
      <w:r>
        <w:rPr>
          <w:spacing w:val="-3"/>
          <w:sz w:val="24"/>
          <w:szCs w:val="24"/>
        </w:rPr>
        <w:t>11.2</w:t>
      </w:r>
      <w:r>
        <w:rPr>
          <w:spacing w:val="-31"/>
          <w:sz w:val="24"/>
          <w:szCs w:val="24"/>
        </w:rPr>
        <w:t xml:space="preserve"> </w:t>
      </w:r>
      <w:r>
        <w:rPr>
          <w:spacing w:val="-3"/>
          <w:sz w:val="24"/>
          <w:szCs w:val="24"/>
        </w:rPr>
        <w:t>乙方应按招标文件规定的服务标准</w:t>
      </w:r>
      <w:r>
        <w:rPr>
          <w:spacing w:val="-4"/>
          <w:sz w:val="24"/>
          <w:szCs w:val="24"/>
        </w:rPr>
        <w:t>向甲方提供服务。</w:t>
      </w:r>
    </w:p>
    <w:p w14:paraId="3948DB76">
      <w:pPr>
        <w:pStyle w:val="7"/>
        <w:spacing w:before="156" w:line="279" w:lineRule="auto"/>
        <w:ind w:left="40" w:right="134" w:firstLine="495"/>
        <w:rPr>
          <w:sz w:val="24"/>
          <w:szCs w:val="24"/>
        </w:rPr>
      </w:pPr>
      <w:r>
        <w:rPr>
          <w:spacing w:val="-2"/>
          <w:sz w:val="24"/>
          <w:szCs w:val="24"/>
        </w:rPr>
        <w:t>11.3如甲方检查发现乙方提供的服务不符合标准要求，乙方应立即进行整改，直到</w:t>
      </w:r>
      <w:r>
        <w:rPr>
          <w:sz w:val="24"/>
          <w:szCs w:val="24"/>
        </w:rPr>
        <w:t xml:space="preserve"> </w:t>
      </w:r>
      <w:r>
        <w:rPr>
          <w:spacing w:val="-6"/>
          <w:sz w:val="24"/>
          <w:szCs w:val="24"/>
        </w:rPr>
        <w:t>符合要求为止。</w:t>
      </w:r>
    </w:p>
    <w:p w14:paraId="5B4EAD5B">
      <w:pPr>
        <w:pStyle w:val="7"/>
        <w:spacing w:before="154" w:line="279" w:lineRule="auto"/>
        <w:ind w:left="46" w:right="134" w:firstLine="489"/>
        <w:rPr>
          <w:sz w:val="24"/>
          <w:szCs w:val="24"/>
        </w:rPr>
      </w:pPr>
      <w:r>
        <w:rPr>
          <w:spacing w:val="-2"/>
          <w:sz w:val="24"/>
          <w:szCs w:val="24"/>
        </w:rPr>
        <w:t>11.4由于乙方服务人员原因在服务工作中给甲方的设施、材料造成损失，乙方应负</w:t>
      </w:r>
      <w:r>
        <w:rPr>
          <w:sz w:val="24"/>
          <w:szCs w:val="24"/>
        </w:rPr>
        <w:t xml:space="preserve"> </w:t>
      </w:r>
      <w:r>
        <w:rPr>
          <w:spacing w:val="-10"/>
          <w:sz w:val="24"/>
          <w:szCs w:val="24"/>
        </w:rPr>
        <w:t>责赔偿。</w:t>
      </w:r>
    </w:p>
    <w:p w14:paraId="6DDE5DCA">
      <w:pPr>
        <w:pStyle w:val="7"/>
        <w:spacing w:before="154" w:line="220" w:lineRule="auto"/>
        <w:jc w:val="center"/>
        <w:rPr>
          <w:sz w:val="24"/>
          <w:szCs w:val="24"/>
        </w:rPr>
      </w:pPr>
      <w:r>
        <w:rPr>
          <w:rFonts w:hint="eastAsia"/>
          <w:spacing w:val="-2"/>
          <w:sz w:val="24"/>
          <w:szCs w:val="24"/>
          <w:lang w:val="en-US" w:eastAsia="zh-CN"/>
        </w:rPr>
        <w:t xml:space="preserve">   </w:t>
      </w:r>
      <w:r>
        <w:rPr>
          <w:spacing w:val="-2"/>
          <w:sz w:val="24"/>
          <w:szCs w:val="24"/>
        </w:rPr>
        <w:t>11.5 在使用过程中发生问题，乙方在接到甲方通知后在</w:t>
      </w:r>
      <w:r>
        <w:rPr>
          <w:spacing w:val="-2"/>
          <w:sz w:val="24"/>
          <w:szCs w:val="24"/>
          <w:u w:val="single" w:color="auto"/>
        </w:rPr>
        <w:t xml:space="preserve">    </w:t>
      </w:r>
      <w:r>
        <w:rPr>
          <w:spacing w:val="-100"/>
          <w:sz w:val="24"/>
          <w:szCs w:val="24"/>
        </w:rPr>
        <w:t xml:space="preserve"> </w:t>
      </w:r>
      <w:r>
        <w:rPr>
          <w:spacing w:val="-2"/>
          <w:sz w:val="24"/>
          <w:szCs w:val="24"/>
        </w:rPr>
        <w:t>小时内到达服务现场。</w:t>
      </w:r>
    </w:p>
    <w:p w14:paraId="7BA78AAA">
      <w:pPr>
        <w:pStyle w:val="7"/>
        <w:spacing w:before="153" w:line="280" w:lineRule="auto"/>
        <w:ind w:left="39" w:right="134" w:firstLine="496"/>
        <w:rPr>
          <w:spacing w:val="-6"/>
          <w:sz w:val="24"/>
          <w:szCs w:val="24"/>
        </w:rPr>
      </w:pPr>
      <w:r>
        <w:rPr>
          <w:spacing w:val="-2"/>
          <w:sz w:val="24"/>
          <w:szCs w:val="24"/>
        </w:rPr>
        <w:t>11.6在服务质量保证期内，乙方应对出现的服务质量及安全问题负责处理解决并承</w:t>
      </w:r>
      <w:r>
        <w:rPr>
          <w:sz w:val="24"/>
          <w:szCs w:val="24"/>
        </w:rPr>
        <w:t xml:space="preserve"> </w:t>
      </w:r>
      <w:r>
        <w:rPr>
          <w:spacing w:val="-6"/>
          <w:sz w:val="24"/>
          <w:szCs w:val="24"/>
        </w:rPr>
        <w:t>担一切费用。</w:t>
      </w:r>
    </w:p>
    <w:p w14:paraId="0CBB64AD">
      <w:pPr>
        <w:pStyle w:val="7"/>
        <w:spacing w:before="153" w:line="280" w:lineRule="auto"/>
        <w:ind w:left="39" w:right="134" w:firstLine="496"/>
        <w:rPr>
          <w:rFonts w:hint="default" w:eastAsia="宋体"/>
          <w:spacing w:val="-6"/>
          <w:sz w:val="24"/>
          <w:szCs w:val="24"/>
          <w:highlight w:val="none"/>
          <w:lang w:val="en-US" w:eastAsia="zh-CN"/>
        </w:rPr>
      </w:pPr>
      <w:r>
        <w:rPr>
          <w:rFonts w:hint="eastAsia"/>
          <w:spacing w:val="-6"/>
          <w:sz w:val="24"/>
          <w:szCs w:val="24"/>
          <w:highlight w:val="none"/>
          <w:lang w:val="en-US" w:eastAsia="zh-CN"/>
        </w:rPr>
        <w:t xml:space="preserve">11.7服务期满后，所有设备、软、硬设施无偿赠予采购人。 </w:t>
      </w:r>
    </w:p>
    <w:p w14:paraId="2506C8BC">
      <w:pPr>
        <w:pStyle w:val="7"/>
        <w:spacing w:before="153" w:line="220" w:lineRule="auto"/>
        <w:ind w:left="56"/>
        <w:rPr>
          <w:sz w:val="24"/>
          <w:szCs w:val="24"/>
        </w:rPr>
      </w:pPr>
      <w:r>
        <w:rPr>
          <w:b/>
          <w:bCs/>
          <w:spacing w:val="-6"/>
          <w:sz w:val="24"/>
          <w:szCs w:val="24"/>
        </w:rPr>
        <w:t>12.违约责任</w:t>
      </w:r>
    </w:p>
    <w:p w14:paraId="6DFCB966">
      <w:pPr>
        <w:pStyle w:val="7"/>
        <w:spacing w:before="154" w:line="220" w:lineRule="auto"/>
        <w:jc w:val="right"/>
        <w:rPr>
          <w:sz w:val="24"/>
          <w:szCs w:val="24"/>
        </w:rPr>
      </w:pPr>
      <w:r>
        <w:rPr>
          <w:spacing w:val="-3"/>
          <w:sz w:val="24"/>
          <w:szCs w:val="24"/>
        </w:rPr>
        <w:t>12.1</w:t>
      </w:r>
      <w:r>
        <w:rPr>
          <w:spacing w:val="52"/>
          <w:sz w:val="24"/>
          <w:szCs w:val="24"/>
        </w:rPr>
        <w:t xml:space="preserve"> </w:t>
      </w:r>
      <w:r>
        <w:rPr>
          <w:spacing w:val="-3"/>
          <w:sz w:val="24"/>
          <w:szCs w:val="24"/>
        </w:rPr>
        <w:t>甲方无正当理由拒收接受服务的，向乙方偿付合同款项百分之五作为违约金。</w:t>
      </w:r>
    </w:p>
    <w:p w14:paraId="6095705F">
      <w:pPr>
        <w:pStyle w:val="7"/>
        <w:spacing w:before="155" w:line="279" w:lineRule="auto"/>
        <w:ind w:left="42" w:right="86" w:firstLine="493"/>
        <w:rPr>
          <w:sz w:val="24"/>
          <w:szCs w:val="24"/>
        </w:rPr>
      </w:pPr>
      <w:r>
        <w:rPr>
          <w:spacing w:val="-2"/>
          <w:sz w:val="24"/>
          <w:szCs w:val="24"/>
        </w:rPr>
        <w:t>12.2</w:t>
      </w:r>
      <w:r>
        <w:rPr>
          <w:spacing w:val="47"/>
          <w:sz w:val="24"/>
          <w:szCs w:val="24"/>
        </w:rPr>
        <w:t xml:space="preserve"> </w:t>
      </w:r>
      <w:r>
        <w:rPr>
          <w:spacing w:val="-2"/>
          <w:sz w:val="24"/>
          <w:szCs w:val="24"/>
        </w:rPr>
        <w:t>甲方无故逾期验收和办理款项支付手续的,甲方应按逾期付款总额每日万分之</w:t>
      </w:r>
      <w:r>
        <w:rPr>
          <w:sz w:val="24"/>
          <w:szCs w:val="24"/>
        </w:rPr>
        <w:t xml:space="preserve"> </w:t>
      </w:r>
      <w:r>
        <w:rPr>
          <w:spacing w:val="-5"/>
          <w:sz w:val="24"/>
          <w:szCs w:val="24"/>
        </w:rPr>
        <w:t>五向乙方支付违约金。</w:t>
      </w:r>
    </w:p>
    <w:p w14:paraId="76AD451E">
      <w:pPr>
        <w:pStyle w:val="7"/>
        <w:spacing w:before="153" w:line="309" w:lineRule="auto"/>
        <w:ind w:left="38" w:right="134" w:firstLine="497"/>
        <w:rPr>
          <w:sz w:val="24"/>
          <w:szCs w:val="24"/>
        </w:rPr>
      </w:pPr>
      <w:r>
        <w:rPr>
          <w:spacing w:val="-4"/>
          <w:sz w:val="24"/>
          <w:szCs w:val="24"/>
        </w:rPr>
        <w:t>12.3</w:t>
      </w:r>
      <w:r>
        <w:rPr>
          <w:spacing w:val="-31"/>
          <w:sz w:val="24"/>
          <w:szCs w:val="24"/>
        </w:rPr>
        <w:t xml:space="preserve"> </w:t>
      </w:r>
      <w:r>
        <w:rPr>
          <w:spacing w:val="-4"/>
          <w:sz w:val="24"/>
          <w:szCs w:val="24"/>
        </w:rPr>
        <w:t>乙方不按约定提供服务的，每日向甲方支付千</w:t>
      </w:r>
      <w:r>
        <w:rPr>
          <w:spacing w:val="-5"/>
          <w:sz w:val="24"/>
          <w:szCs w:val="24"/>
        </w:rPr>
        <w:t>分之六违约金。逾期提供服务超</w:t>
      </w:r>
      <w:r>
        <w:rPr>
          <w:sz w:val="24"/>
          <w:szCs w:val="24"/>
        </w:rPr>
        <w:t xml:space="preserve"> </w:t>
      </w:r>
      <w:r>
        <w:rPr>
          <w:spacing w:val="1"/>
          <w:sz w:val="24"/>
          <w:szCs w:val="24"/>
        </w:rPr>
        <w:t>过约定日期</w:t>
      </w:r>
      <w:r>
        <w:rPr>
          <w:spacing w:val="-31"/>
          <w:sz w:val="24"/>
          <w:szCs w:val="24"/>
        </w:rPr>
        <w:t xml:space="preserve"> </w:t>
      </w:r>
      <w:r>
        <w:rPr>
          <w:spacing w:val="1"/>
          <w:sz w:val="24"/>
          <w:szCs w:val="24"/>
        </w:rPr>
        <w:t>10</w:t>
      </w:r>
      <w:r>
        <w:rPr>
          <w:spacing w:val="-49"/>
          <w:sz w:val="24"/>
          <w:szCs w:val="24"/>
        </w:rPr>
        <w:t xml:space="preserve"> </w:t>
      </w:r>
      <w:r>
        <w:rPr>
          <w:spacing w:val="1"/>
          <w:sz w:val="24"/>
          <w:szCs w:val="24"/>
        </w:rPr>
        <w:t>个工作日的，甲方可解除本合同</w:t>
      </w:r>
      <w:r>
        <w:rPr>
          <w:sz w:val="24"/>
          <w:szCs w:val="24"/>
        </w:rPr>
        <w:t xml:space="preserve">。乙方因逾期提供服务或因其他违约行 </w:t>
      </w:r>
      <w:r>
        <w:rPr>
          <w:spacing w:val="-3"/>
          <w:sz w:val="24"/>
          <w:szCs w:val="24"/>
        </w:rPr>
        <w:t>为导致甲方解除合同的，乙方应向甲方支付合同总值</w:t>
      </w:r>
      <w:r>
        <w:rPr>
          <w:spacing w:val="-46"/>
          <w:sz w:val="24"/>
          <w:szCs w:val="24"/>
        </w:rPr>
        <w:t xml:space="preserve"> </w:t>
      </w:r>
      <w:r>
        <w:rPr>
          <w:spacing w:val="-4"/>
          <w:sz w:val="24"/>
          <w:szCs w:val="24"/>
        </w:rPr>
        <w:t>5%的违约金，如造成甲方损失超过</w:t>
      </w:r>
      <w:r>
        <w:rPr>
          <w:sz w:val="24"/>
          <w:szCs w:val="24"/>
        </w:rPr>
        <w:t xml:space="preserve"> </w:t>
      </w:r>
      <w:r>
        <w:rPr>
          <w:spacing w:val="-2"/>
          <w:sz w:val="24"/>
          <w:szCs w:val="24"/>
        </w:rPr>
        <w:t>违约金的，超出部分由乙方继续承担赔偿责任。</w:t>
      </w:r>
    </w:p>
    <w:p w14:paraId="7E26ED3C">
      <w:pPr>
        <w:pStyle w:val="7"/>
        <w:spacing w:before="153" w:line="299" w:lineRule="auto"/>
        <w:ind w:left="40" w:right="86" w:firstLine="495"/>
        <w:rPr>
          <w:sz w:val="24"/>
          <w:szCs w:val="24"/>
        </w:rPr>
      </w:pPr>
      <w:r>
        <w:rPr>
          <w:spacing w:val="2"/>
          <w:sz w:val="24"/>
          <w:szCs w:val="24"/>
        </w:rPr>
        <w:t>12.4</w:t>
      </w:r>
      <w:r>
        <w:rPr>
          <w:spacing w:val="-31"/>
          <w:sz w:val="24"/>
          <w:szCs w:val="24"/>
        </w:rPr>
        <w:t xml:space="preserve"> </w:t>
      </w:r>
      <w:r>
        <w:rPr>
          <w:spacing w:val="2"/>
          <w:sz w:val="24"/>
          <w:szCs w:val="24"/>
        </w:rPr>
        <w:t>如乙方提供的服务或与服务相关的物品存在知识产权纠纷而导致本合同无法</w:t>
      </w:r>
      <w:r>
        <w:rPr>
          <w:sz w:val="24"/>
          <w:szCs w:val="24"/>
        </w:rPr>
        <w:t xml:space="preserve"> </w:t>
      </w:r>
      <w:r>
        <w:rPr>
          <w:spacing w:val="-2"/>
          <w:sz w:val="24"/>
          <w:szCs w:val="24"/>
        </w:rPr>
        <w:t>继续履行，在甲方发函要求解决相关知识产权问题后</w:t>
      </w:r>
      <w:r>
        <w:rPr>
          <w:spacing w:val="-2"/>
          <w:sz w:val="24"/>
          <w:szCs w:val="24"/>
          <w:u w:val="single" w:color="auto"/>
        </w:rPr>
        <w:t xml:space="preserve">    </w:t>
      </w:r>
      <w:r>
        <w:rPr>
          <w:spacing w:val="-53"/>
          <w:sz w:val="24"/>
          <w:szCs w:val="24"/>
        </w:rPr>
        <w:t xml:space="preserve"> </w:t>
      </w:r>
      <w:r>
        <w:rPr>
          <w:spacing w:val="-2"/>
          <w:sz w:val="24"/>
          <w:szCs w:val="24"/>
        </w:rPr>
        <w:t>日内仍未解决的，则甲方有权</w:t>
      </w:r>
      <w:r>
        <w:rPr>
          <w:sz w:val="24"/>
          <w:szCs w:val="24"/>
        </w:rPr>
        <w:t xml:space="preserve"> </w:t>
      </w:r>
      <w:r>
        <w:rPr>
          <w:spacing w:val="-2"/>
          <w:sz w:val="24"/>
          <w:szCs w:val="24"/>
        </w:rPr>
        <w:t>单方终止本合同的履行，并要求供乙方承担相应赔偿责任。</w:t>
      </w:r>
    </w:p>
    <w:p w14:paraId="0D37782E">
      <w:pPr>
        <w:pStyle w:val="7"/>
        <w:spacing w:before="155" w:line="220" w:lineRule="auto"/>
        <w:ind w:left="56"/>
        <w:rPr>
          <w:sz w:val="24"/>
          <w:szCs w:val="24"/>
        </w:rPr>
      </w:pPr>
      <w:r>
        <w:rPr>
          <w:b/>
          <w:bCs/>
          <w:spacing w:val="-5"/>
          <w:sz w:val="24"/>
          <w:szCs w:val="24"/>
        </w:rPr>
        <w:t>13.不可抗力事件处理</w:t>
      </w:r>
    </w:p>
    <w:p w14:paraId="6110FC03">
      <w:pPr>
        <w:pStyle w:val="7"/>
        <w:spacing w:before="155" w:line="340" w:lineRule="auto"/>
        <w:ind w:left="40" w:right="134" w:firstLine="495"/>
        <w:rPr>
          <w:sz w:val="24"/>
          <w:szCs w:val="24"/>
        </w:rPr>
      </w:pPr>
      <w:r>
        <w:rPr>
          <w:spacing w:val="-2"/>
          <w:sz w:val="24"/>
          <w:szCs w:val="24"/>
        </w:rPr>
        <w:t>13.1在合同有效期内，任何一方因不可抗力事件导致不能履行合同，则合同履行期</w:t>
      </w:r>
      <w:r>
        <w:rPr>
          <w:sz w:val="24"/>
          <w:szCs w:val="24"/>
        </w:rPr>
        <w:t xml:space="preserve"> </w:t>
      </w:r>
      <w:r>
        <w:rPr>
          <w:spacing w:val="-3"/>
          <w:sz w:val="24"/>
          <w:szCs w:val="24"/>
        </w:rPr>
        <w:t>可延长，其延长期与不可抗力影响期相同。</w:t>
      </w:r>
    </w:p>
    <w:p w14:paraId="72583E5A">
      <w:pPr>
        <w:pStyle w:val="7"/>
        <w:spacing w:before="78" w:line="220" w:lineRule="auto"/>
        <w:ind w:left="536"/>
        <w:rPr>
          <w:sz w:val="24"/>
          <w:szCs w:val="24"/>
        </w:rPr>
      </w:pPr>
      <w:r>
        <w:rPr>
          <w:spacing w:val="-2"/>
          <w:sz w:val="24"/>
          <w:szCs w:val="24"/>
        </w:rPr>
        <w:t>13.2 不可抗力事件发生后，应立即通知对方，并寄送有关权威机构出具的证明。</w:t>
      </w:r>
    </w:p>
    <w:p w14:paraId="554D63C6">
      <w:pPr>
        <w:pStyle w:val="7"/>
        <w:spacing w:before="154" w:line="220" w:lineRule="auto"/>
        <w:ind w:left="536"/>
        <w:rPr>
          <w:sz w:val="24"/>
          <w:szCs w:val="24"/>
        </w:rPr>
      </w:pPr>
      <w:r>
        <w:rPr>
          <w:spacing w:val="-6"/>
          <w:sz w:val="24"/>
          <w:szCs w:val="24"/>
        </w:rPr>
        <w:t>13.3不可抗力事件延续</w:t>
      </w:r>
      <w:r>
        <w:rPr>
          <w:spacing w:val="-31"/>
          <w:sz w:val="24"/>
          <w:szCs w:val="24"/>
        </w:rPr>
        <w:t xml:space="preserve"> </w:t>
      </w:r>
      <w:r>
        <w:rPr>
          <w:spacing w:val="-6"/>
          <w:sz w:val="24"/>
          <w:szCs w:val="24"/>
        </w:rPr>
        <w:t>120</w:t>
      </w:r>
      <w:r>
        <w:rPr>
          <w:spacing w:val="-46"/>
          <w:sz w:val="24"/>
          <w:szCs w:val="24"/>
        </w:rPr>
        <w:t xml:space="preserve"> </w:t>
      </w:r>
      <w:r>
        <w:rPr>
          <w:spacing w:val="-6"/>
          <w:sz w:val="24"/>
          <w:szCs w:val="24"/>
        </w:rPr>
        <w:t>天以上，双方应通过友好协商，确定是否继续履行合同。</w:t>
      </w:r>
    </w:p>
    <w:p w14:paraId="3A04107C">
      <w:pPr>
        <w:pStyle w:val="7"/>
        <w:spacing w:before="154" w:line="220" w:lineRule="auto"/>
        <w:ind w:left="56"/>
        <w:rPr>
          <w:sz w:val="24"/>
          <w:szCs w:val="24"/>
        </w:rPr>
      </w:pPr>
      <w:r>
        <w:rPr>
          <w:b/>
          <w:bCs/>
          <w:spacing w:val="-6"/>
          <w:sz w:val="24"/>
          <w:szCs w:val="24"/>
        </w:rPr>
        <w:t>14.争议解决</w:t>
      </w:r>
    </w:p>
    <w:p w14:paraId="641944B4">
      <w:pPr>
        <w:pStyle w:val="7"/>
        <w:spacing w:before="154" w:line="338" w:lineRule="auto"/>
        <w:ind w:left="43" w:right="194" w:firstLine="492"/>
        <w:rPr>
          <w:sz w:val="24"/>
          <w:szCs w:val="24"/>
        </w:rPr>
      </w:pPr>
      <w:r>
        <w:rPr>
          <w:spacing w:val="-4"/>
          <w:sz w:val="24"/>
          <w:szCs w:val="24"/>
        </w:rPr>
        <w:t>14.1</w:t>
      </w:r>
      <w:r>
        <w:rPr>
          <w:spacing w:val="-45"/>
          <w:sz w:val="24"/>
          <w:szCs w:val="24"/>
        </w:rPr>
        <w:t xml:space="preserve"> </w:t>
      </w:r>
      <w:r>
        <w:rPr>
          <w:spacing w:val="-4"/>
          <w:sz w:val="24"/>
          <w:szCs w:val="24"/>
        </w:rPr>
        <w:t>在执行本合同中所发生的或与本合同有关的一切争端，合同双方应通过友好协</w:t>
      </w:r>
      <w:r>
        <w:rPr>
          <w:sz w:val="24"/>
          <w:szCs w:val="24"/>
        </w:rPr>
        <w:t xml:space="preserve"> </w:t>
      </w:r>
      <w:r>
        <w:rPr>
          <w:spacing w:val="-2"/>
          <w:sz w:val="24"/>
          <w:szCs w:val="24"/>
        </w:rPr>
        <w:t>商解决，经过协商仍不能解决，双方选择通过下列第</w:t>
      </w:r>
      <w:r>
        <w:rPr>
          <w:spacing w:val="-2"/>
          <w:sz w:val="24"/>
          <w:szCs w:val="24"/>
          <w:u w:val="single" w:color="auto"/>
        </w:rPr>
        <w:t xml:space="preserve">   </w:t>
      </w:r>
      <w:r>
        <w:rPr>
          <w:spacing w:val="-111"/>
          <w:sz w:val="24"/>
          <w:szCs w:val="24"/>
        </w:rPr>
        <w:t xml:space="preserve"> </w:t>
      </w:r>
      <w:r>
        <w:rPr>
          <w:spacing w:val="-2"/>
          <w:sz w:val="24"/>
          <w:szCs w:val="24"/>
        </w:rPr>
        <w:t>种</w:t>
      </w:r>
      <w:r>
        <w:rPr>
          <w:spacing w:val="-3"/>
          <w:sz w:val="24"/>
          <w:szCs w:val="24"/>
        </w:rPr>
        <w:t>方式解决：</w:t>
      </w:r>
    </w:p>
    <w:p w14:paraId="0E6737F2">
      <w:pPr>
        <w:pStyle w:val="7"/>
        <w:spacing w:line="219" w:lineRule="auto"/>
        <w:ind w:left="524"/>
        <w:rPr>
          <w:sz w:val="24"/>
          <w:szCs w:val="24"/>
        </w:rPr>
      </w:pPr>
      <w:r>
        <w:rPr>
          <w:spacing w:val="-2"/>
          <w:sz w:val="24"/>
          <w:szCs w:val="24"/>
        </w:rPr>
        <w:t>（1）将争端提交湖州仲裁委员会仲裁</w:t>
      </w:r>
    </w:p>
    <w:p w14:paraId="69505197">
      <w:pPr>
        <w:pStyle w:val="7"/>
        <w:spacing w:before="154" w:line="220" w:lineRule="auto"/>
        <w:ind w:left="524"/>
        <w:rPr>
          <w:sz w:val="24"/>
          <w:szCs w:val="24"/>
        </w:rPr>
      </w:pPr>
      <w:r>
        <w:rPr>
          <w:spacing w:val="-2"/>
          <w:sz w:val="24"/>
          <w:szCs w:val="24"/>
        </w:rPr>
        <w:t>（2）直接向采购人所在地有管辖权的人民法院起</w:t>
      </w:r>
      <w:r>
        <w:rPr>
          <w:spacing w:val="-3"/>
          <w:sz w:val="24"/>
          <w:szCs w:val="24"/>
        </w:rPr>
        <w:t>诉。</w:t>
      </w:r>
    </w:p>
    <w:p w14:paraId="043536D6">
      <w:pPr>
        <w:pStyle w:val="7"/>
        <w:spacing w:before="155" w:line="220" w:lineRule="auto"/>
        <w:ind w:left="536"/>
        <w:rPr>
          <w:sz w:val="24"/>
          <w:szCs w:val="24"/>
        </w:rPr>
      </w:pPr>
      <w:r>
        <w:rPr>
          <w:spacing w:val="-4"/>
          <w:sz w:val="24"/>
          <w:szCs w:val="24"/>
        </w:rPr>
        <w:t>14.2</w:t>
      </w:r>
      <w:r>
        <w:rPr>
          <w:spacing w:val="-36"/>
          <w:sz w:val="24"/>
          <w:szCs w:val="24"/>
        </w:rPr>
        <w:t xml:space="preserve"> </w:t>
      </w:r>
      <w:r>
        <w:rPr>
          <w:spacing w:val="-4"/>
          <w:sz w:val="24"/>
          <w:szCs w:val="24"/>
        </w:rPr>
        <w:t>仲裁费用或诉讼费用应由败诉方负担。</w:t>
      </w:r>
    </w:p>
    <w:p w14:paraId="7489D8A5">
      <w:pPr>
        <w:pStyle w:val="7"/>
        <w:spacing w:before="153" w:line="220" w:lineRule="auto"/>
        <w:ind w:left="536"/>
        <w:rPr>
          <w:sz w:val="24"/>
          <w:szCs w:val="24"/>
        </w:rPr>
      </w:pPr>
      <w:r>
        <w:rPr>
          <w:spacing w:val="-7"/>
          <w:sz w:val="24"/>
          <w:szCs w:val="24"/>
        </w:rPr>
        <w:t>14.3</w:t>
      </w:r>
      <w:r>
        <w:rPr>
          <w:spacing w:val="-44"/>
          <w:sz w:val="24"/>
          <w:szCs w:val="24"/>
        </w:rPr>
        <w:t xml:space="preserve"> </w:t>
      </w:r>
      <w:r>
        <w:rPr>
          <w:spacing w:val="-7"/>
          <w:sz w:val="24"/>
          <w:szCs w:val="24"/>
        </w:rPr>
        <w:t>在仲裁或诉讼期间，除进行仲裁或诉讼的部分外，本合同其它部分应继续执行。</w:t>
      </w:r>
    </w:p>
    <w:p w14:paraId="7F2399D8">
      <w:pPr>
        <w:pStyle w:val="7"/>
        <w:spacing w:before="155" w:line="221" w:lineRule="auto"/>
        <w:ind w:left="56"/>
        <w:rPr>
          <w:sz w:val="24"/>
          <w:szCs w:val="24"/>
        </w:rPr>
      </w:pPr>
      <w:r>
        <w:rPr>
          <w:b/>
          <w:bCs/>
          <w:spacing w:val="-6"/>
          <w:sz w:val="24"/>
          <w:szCs w:val="24"/>
        </w:rPr>
        <w:t>15.转让或分包</w:t>
      </w:r>
    </w:p>
    <w:p w14:paraId="0633722F">
      <w:pPr>
        <w:pStyle w:val="7"/>
        <w:spacing w:before="152" w:line="220" w:lineRule="auto"/>
        <w:ind w:left="536"/>
        <w:rPr>
          <w:sz w:val="24"/>
          <w:szCs w:val="24"/>
        </w:rPr>
      </w:pPr>
      <w:r>
        <w:rPr>
          <w:spacing w:val="-3"/>
          <w:sz w:val="24"/>
          <w:szCs w:val="24"/>
        </w:rPr>
        <w:t>15.1</w:t>
      </w:r>
      <w:r>
        <w:rPr>
          <w:spacing w:val="-49"/>
          <w:sz w:val="24"/>
          <w:szCs w:val="24"/>
        </w:rPr>
        <w:t xml:space="preserve"> </w:t>
      </w:r>
      <w:r>
        <w:rPr>
          <w:spacing w:val="-3"/>
          <w:sz w:val="24"/>
          <w:szCs w:val="24"/>
        </w:rPr>
        <w:t>本合同范围的服务，应由乙方提供，不得转让</w:t>
      </w:r>
      <w:r>
        <w:rPr>
          <w:spacing w:val="-4"/>
          <w:sz w:val="24"/>
          <w:szCs w:val="24"/>
        </w:rPr>
        <w:t>他人供应；</w:t>
      </w:r>
    </w:p>
    <w:p w14:paraId="1586B0F7">
      <w:pPr>
        <w:pStyle w:val="7"/>
        <w:spacing w:before="154" w:line="299" w:lineRule="auto"/>
        <w:ind w:left="42" w:firstLine="493"/>
        <w:rPr>
          <w:sz w:val="24"/>
          <w:szCs w:val="24"/>
        </w:rPr>
      </w:pPr>
      <w:r>
        <w:rPr>
          <w:spacing w:val="-5"/>
          <w:sz w:val="24"/>
          <w:szCs w:val="24"/>
        </w:rPr>
        <w:t>15.2</w:t>
      </w:r>
      <w:r>
        <w:rPr>
          <w:spacing w:val="-36"/>
          <w:sz w:val="24"/>
          <w:szCs w:val="24"/>
        </w:rPr>
        <w:t xml:space="preserve"> </w:t>
      </w:r>
      <w:r>
        <w:rPr>
          <w:spacing w:val="-5"/>
          <w:sz w:val="24"/>
          <w:szCs w:val="24"/>
        </w:rPr>
        <w:t>除非得到甲方的书面同意后，乙方可以将其中部分依法</w:t>
      </w:r>
      <w:r>
        <w:rPr>
          <w:spacing w:val="-6"/>
          <w:sz w:val="24"/>
          <w:szCs w:val="24"/>
        </w:rPr>
        <w:t>分包给他人供应和实施。</w:t>
      </w:r>
      <w:r>
        <w:rPr>
          <w:sz w:val="24"/>
          <w:szCs w:val="24"/>
        </w:rPr>
        <w:t xml:space="preserve"> </w:t>
      </w:r>
      <w:r>
        <w:rPr>
          <w:spacing w:val="-2"/>
          <w:sz w:val="24"/>
          <w:szCs w:val="24"/>
        </w:rPr>
        <w:t>甲方有绝对权力阻止分包。虽然甲方之前未有阻止分包，甲方仍有权在任何时候拒绝任</w:t>
      </w:r>
      <w:r>
        <w:rPr>
          <w:spacing w:val="6"/>
          <w:sz w:val="24"/>
          <w:szCs w:val="24"/>
        </w:rPr>
        <w:t xml:space="preserve">  </w:t>
      </w:r>
      <w:r>
        <w:rPr>
          <w:spacing w:val="-1"/>
          <w:sz w:val="24"/>
          <w:szCs w:val="24"/>
        </w:rPr>
        <w:t>何分包人，有权要求任何分包人脱离本货物的供应和服务，并</w:t>
      </w:r>
      <w:r>
        <w:rPr>
          <w:spacing w:val="-2"/>
          <w:sz w:val="24"/>
          <w:szCs w:val="24"/>
        </w:rPr>
        <w:t>不承担任何赔偿责任。</w:t>
      </w:r>
    </w:p>
    <w:p w14:paraId="19F5A7FB">
      <w:pPr>
        <w:pStyle w:val="7"/>
        <w:spacing w:before="155" w:line="279" w:lineRule="auto"/>
        <w:ind w:left="42" w:right="194" w:firstLine="493"/>
        <w:rPr>
          <w:sz w:val="24"/>
          <w:szCs w:val="24"/>
        </w:rPr>
      </w:pPr>
      <w:r>
        <w:rPr>
          <w:spacing w:val="-4"/>
          <w:sz w:val="24"/>
          <w:szCs w:val="24"/>
        </w:rPr>
        <w:t>15.3</w:t>
      </w:r>
      <w:r>
        <w:rPr>
          <w:spacing w:val="-45"/>
          <w:sz w:val="24"/>
          <w:szCs w:val="24"/>
        </w:rPr>
        <w:t xml:space="preserve"> </w:t>
      </w:r>
      <w:r>
        <w:rPr>
          <w:spacing w:val="-4"/>
          <w:sz w:val="24"/>
          <w:szCs w:val="24"/>
        </w:rPr>
        <w:t>本合同全部或部分的分包不能减轻乙方承担的责任，乙方仍须将分包人的任何</w:t>
      </w:r>
      <w:r>
        <w:rPr>
          <w:sz w:val="24"/>
          <w:szCs w:val="24"/>
        </w:rPr>
        <w:t xml:space="preserve"> </w:t>
      </w:r>
      <w:r>
        <w:rPr>
          <w:spacing w:val="-4"/>
          <w:sz w:val="24"/>
          <w:szCs w:val="24"/>
        </w:rPr>
        <w:t>行动、错误或疏忽当作是自己完成的并负全责；</w:t>
      </w:r>
    </w:p>
    <w:p w14:paraId="74EF9B4A">
      <w:pPr>
        <w:pStyle w:val="7"/>
        <w:spacing w:before="155" w:line="279" w:lineRule="auto"/>
        <w:ind w:left="42" w:right="194" w:firstLine="493"/>
        <w:rPr>
          <w:sz w:val="24"/>
          <w:szCs w:val="24"/>
        </w:rPr>
      </w:pPr>
      <w:r>
        <w:rPr>
          <w:spacing w:val="-4"/>
          <w:sz w:val="24"/>
          <w:szCs w:val="24"/>
        </w:rPr>
        <w:t>15.4</w:t>
      </w:r>
      <w:r>
        <w:rPr>
          <w:spacing w:val="-45"/>
          <w:sz w:val="24"/>
          <w:szCs w:val="24"/>
        </w:rPr>
        <w:t xml:space="preserve"> </w:t>
      </w:r>
      <w:r>
        <w:rPr>
          <w:spacing w:val="-4"/>
          <w:sz w:val="24"/>
          <w:szCs w:val="24"/>
        </w:rPr>
        <w:t>在任何分包合同中，须注明分包人按分包合同的范围履行，在乙方按本合同的</w:t>
      </w:r>
      <w:r>
        <w:rPr>
          <w:sz w:val="24"/>
          <w:szCs w:val="24"/>
        </w:rPr>
        <w:t xml:space="preserve"> </w:t>
      </w:r>
      <w:r>
        <w:rPr>
          <w:spacing w:val="-3"/>
          <w:sz w:val="24"/>
          <w:szCs w:val="24"/>
        </w:rPr>
        <w:t>履行终止时（不论任何原因</w:t>
      </w:r>
      <w:r>
        <w:rPr>
          <w:spacing w:val="2"/>
          <w:sz w:val="24"/>
          <w:szCs w:val="24"/>
        </w:rPr>
        <w:t>），</w:t>
      </w:r>
      <w:r>
        <w:rPr>
          <w:spacing w:val="-3"/>
          <w:sz w:val="24"/>
          <w:szCs w:val="24"/>
        </w:rPr>
        <w:t>亦同时一并终止；</w:t>
      </w:r>
    </w:p>
    <w:p w14:paraId="3594010B">
      <w:pPr>
        <w:pStyle w:val="7"/>
        <w:spacing w:before="154" w:line="220" w:lineRule="auto"/>
        <w:ind w:left="536"/>
        <w:rPr>
          <w:sz w:val="24"/>
          <w:szCs w:val="24"/>
        </w:rPr>
      </w:pPr>
      <w:r>
        <w:rPr>
          <w:spacing w:val="-2"/>
          <w:sz w:val="24"/>
          <w:szCs w:val="24"/>
        </w:rPr>
        <w:t>15.5</w:t>
      </w:r>
      <w:r>
        <w:rPr>
          <w:spacing w:val="-47"/>
          <w:sz w:val="24"/>
          <w:szCs w:val="24"/>
        </w:rPr>
        <w:t xml:space="preserve"> </w:t>
      </w:r>
      <w:r>
        <w:rPr>
          <w:spacing w:val="-2"/>
          <w:sz w:val="24"/>
          <w:szCs w:val="24"/>
        </w:rPr>
        <w:t>如有转让和未经甲方同意的分包行为，甲</w:t>
      </w:r>
      <w:r>
        <w:rPr>
          <w:spacing w:val="-3"/>
          <w:sz w:val="24"/>
          <w:szCs w:val="24"/>
        </w:rPr>
        <w:t>方有权给予终止合同。</w:t>
      </w:r>
    </w:p>
    <w:p w14:paraId="55510141">
      <w:pPr>
        <w:pStyle w:val="7"/>
        <w:spacing w:before="154" w:line="220" w:lineRule="auto"/>
        <w:ind w:left="56"/>
        <w:rPr>
          <w:sz w:val="24"/>
          <w:szCs w:val="24"/>
        </w:rPr>
      </w:pPr>
      <w:r>
        <w:rPr>
          <w:b/>
          <w:bCs/>
          <w:spacing w:val="-6"/>
          <w:sz w:val="24"/>
          <w:szCs w:val="24"/>
        </w:rPr>
        <w:t>16.适用法律</w:t>
      </w:r>
    </w:p>
    <w:p w14:paraId="234D78A1">
      <w:pPr>
        <w:pStyle w:val="7"/>
        <w:spacing w:before="155" w:line="338" w:lineRule="auto"/>
        <w:ind w:left="39" w:right="194" w:firstLine="480"/>
        <w:rPr>
          <w:sz w:val="24"/>
          <w:szCs w:val="24"/>
        </w:rPr>
      </w:pPr>
      <w:r>
        <w:rPr>
          <w:spacing w:val="-2"/>
          <w:sz w:val="24"/>
          <w:szCs w:val="24"/>
        </w:rPr>
        <w:t>合同适用法律有《中华人民共和国政府采购法》、《中华人民共和国民法典》和浙</w:t>
      </w:r>
      <w:r>
        <w:rPr>
          <w:spacing w:val="12"/>
          <w:sz w:val="24"/>
          <w:szCs w:val="24"/>
        </w:rPr>
        <w:t xml:space="preserve"> </w:t>
      </w:r>
      <w:r>
        <w:rPr>
          <w:spacing w:val="-5"/>
          <w:sz w:val="24"/>
          <w:szCs w:val="24"/>
        </w:rPr>
        <w:t>江省有关条例等。</w:t>
      </w:r>
    </w:p>
    <w:p w14:paraId="72156DCC">
      <w:pPr>
        <w:pStyle w:val="7"/>
        <w:spacing w:before="1" w:line="220" w:lineRule="auto"/>
        <w:ind w:left="56"/>
        <w:rPr>
          <w:sz w:val="24"/>
          <w:szCs w:val="24"/>
        </w:rPr>
      </w:pPr>
      <w:r>
        <w:rPr>
          <w:b/>
          <w:bCs/>
          <w:spacing w:val="-5"/>
          <w:sz w:val="24"/>
          <w:szCs w:val="24"/>
        </w:rPr>
        <w:t>17.合同生效及其他</w:t>
      </w:r>
    </w:p>
    <w:p w14:paraId="1D465790">
      <w:pPr>
        <w:pStyle w:val="7"/>
        <w:spacing w:before="152" w:line="220" w:lineRule="auto"/>
        <w:ind w:left="536"/>
        <w:rPr>
          <w:sz w:val="24"/>
          <w:szCs w:val="24"/>
        </w:rPr>
      </w:pPr>
      <w:r>
        <w:rPr>
          <w:spacing w:val="-4"/>
          <w:sz w:val="24"/>
          <w:szCs w:val="24"/>
        </w:rPr>
        <w:t>17.1</w:t>
      </w:r>
      <w:r>
        <w:rPr>
          <w:spacing w:val="-41"/>
          <w:sz w:val="24"/>
          <w:szCs w:val="24"/>
        </w:rPr>
        <w:t xml:space="preserve"> </w:t>
      </w:r>
      <w:r>
        <w:rPr>
          <w:spacing w:val="-4"/>
          <w:sz w:val="24"/>
          <w:szCs w:val="24"/>
        </w:rPr>
        <w:t>本合同经双方法人及法定代表人签字盖章生效；</w:t>
      </w:r>
    </w:p>
    <w:p w14:paraId="39275B86">
      <w:pPr>
        <w:pStyle w:val="7"/>
        <w:spacing w:before="154" w:line="220" w:lineRule="auto"/>
        <w:ind w:left="536"/>
        <w:rPr>
          <w:sz w:val="24"/>
          <w:szCs w:val="24"/>
        </w:rPr>
      </w:pPr>
      <w:r>
        <w:rPr>
          <w:spacing w:val="-2"/>
          <w:sz w:val="24"/>
          <w:szCs w:val="24"/>
        </w:rPr>
        <w:t>17.2</w:t>
      </w:r>
      <w:r>
        <w:rPr>
          <w:spacing w:val="-46"/>
          <w:sz w:val="24"/>
          <w:szCs w:val="24"/>
        </w:rPr>
        <w:t xml:space="preserve"> </w:t>
      </w:r>
      <w:r>
        <w:rPr>
          <w:spacing w:val="-2"/>
          <w:sz w:val="24"/>
          <w:szCs w:val="24"/>
        </w:rPr>
        <w:t>本合同一式伍份，甲方、乙方各执两份；采购代理机构执一份备案。</w:t>
      </w:r>
    </w:p>
    <w:p w14:paraId="0B4111AF">
      <w:pPr>
        <w:spacing w:line="274" w:lineRule="auto"/>
        <w:rPr>
          <w:rFonts w:ascii="Arial"/>
          <w:sz w:val="21"/>
        </w:rPr>
      </w:pPr>
    </w:p>
    <w:p w14:paraId="4F7AF60B">
      <w:pPr>
        <w:spacing w:line="274" w:lineRule="auto"/>
        <w:rPr>
          <w:rFonts w:ascii="Arial"/>
          <w:sz w:val="21"/>
        </w:rPr>
      </w:pPr>
    </w:p>
    <w:p w14:paraId="20EF40E1">
      <w:pPr>
        <w:pStyle w:val="7"/>
        <w:spacing w:before="79" w:line="222" w:lineRule="auto"/>
        <w:ind w:left="69"/>
        <w:rPr>
          <w:sz w:val="24"/>
          <w:szCs w:val="24"/>
        </w:rPr>
      </w:pPr>
      <w:r>
        <w:rPr>
          <w:spacing w:val="-17"/>
          <w:sz w:val="24"/>
          <w:szCs w:val="24"/>
        </w:rPr>
        <w:t>甲方：</w:t>
      </w:r>
      <w:r>
        <w:rPr>
          <w:spacing w:val="1"/>
          <w:sz w:val="24"/>
          <w:szCs w:val="24"/>
        </w:rPr>
        <w:t xml:space="preserve">                                </w:t>
      </w:r>
      <w:r>
        <w:rPr>
          <w:sz w:val="24"/>
          <w:szCs w:val="24"/>
        </w:rPr>
        <w:t xml:space="preserve">   </w:t>
      </w:r>
      <w:r>
        <w:rPr>
          <w:spacing w:val="-17"/>
          <w:sz w:val="24"/>
          <w:szCs w:val="24"/>
        </w:rPr>
        <w:t>乙方：</w:t>
      </w:r>
    </w:p>
    <w:p w14:paraId="0498F449">
      <w:pPr>
        <w:pStyle w:val="7"/>
        <w:spacing w:before="171" w:line="230" w:lineRule="auto"/>
        <w:ind w:left="38"/>
        <w:rPr>
          <w:sz w:val="24"/>
          <w:szCs w:val="24"/>
        </w:rPr>
      </w:pPr>
      <w:r>
        <w:rPr>
          <w:spacing w:val="-4"/>
          <w:sz w:val="24"/>
          <w:szCs w:val="24"/>
        </w:rPr>
        <w:t>地址：                                    地址：</w:t>
      </w:r>
    </w:p>
    <w:p w14:paraId="5D64EE0E">
      <w:pPr>
        <w:pStyle w:val="7"/>
        <w:spacing w:before="162" w:line="220" w:lineRule="auto"/>
        <w:ind w:left="39"/>
        <w:rPr>
          <w:sz w:val="24"/>
          <w:szCs w:val="24"/>
        </w:rPr>
      </w:pPr>
      <w:r>
        <w:rPr>
          <w:spacing w:val="-3"/>
          <w:sz w:val="24"/>
          <w:szCs w:val="24"/>
        </w:rPr>
        <w:t>法定代表人（或授权代表</w:t>
      </w:r>
      <w:r>
        <w:rPr>
          <w:spacing w:val="-2"/>
          <w:sz w:val="24"/>
          <w:szCs w:val="24"/>
        </w:rPr>
        <w:t>）：</w:t>
      </w:r>
      <w:r>
        <w:rPr>
          <w:sz w:val="24"/>
          <w:szCs w:val="24"/>
        </w:rPr>
        <w:t xml:space="preserve">               </w:t>
      </w:r>
      <w:r>
        <w:rPr>
          <w:spacing w:val="-3"/>
          <w:sz w:val="24"/>
          <w:szCs w:val="24"/>
        </w:rPr>
        <w:t>法定代表人（或授权代表</w:t>
      </w:r>
      <w:r>
        <w:rPr>
          <w:spacing w:val="-2"/>
          <w:sz w:val="24"/>
          <w:szCs w:val="24"/>
        </w:rPr>
        <w:t>）：</w:t>
      </w:r>
    </w:p>
    <w:p w14:paraId="0A42F4A4">
      <w:pPr>
        <w:pStyle w:val="7"/>
        <w:spacing w:before="174" w:line="222" w:lineRule="auto"/>
        <w:ind w:left="66"/>
        <w:rPr>
          <w:rFonts w:hint="eastAsia"/>
          <w:spacing w:val="-17"/>
          <w:sz w:val="24"/>
          <w:szCs w:val="24"/>
          <w:lang w:eastAsia="zh-CN"/>
        </w:rPr>
      </w:pPr>
      <w:r>
        <w:rPr>
          <w:spacing w:val="-17"/>
          <w:sz w:val="24"/>
          <w:szCs w:val="24"/>
        </w:rPr>
        <w:t>电话：</w:t>
      </w:r>
      <w:r>
        <w:rPr>
          <w:spacing w:val="1"/>
          <w:sz w:val="24"/>
          <w:szCs w:val="24"/>
        </w:rPr>
        <w:t xml:space="preserve">                                   </w:t>
      </w:r>
      <w:r>
        <w:rPr>
          <w:spacing w:val="-17"/>
          <w:sz w:val="24"/>
          <w:szCs w:val="24"/>
        </w:rPr>
        <w:t>电话</w:t>
      </w:r>
      <w:r>
        <w:rPr>
          <w:rFonts w:hint="eastAsia"/>
          <w:spacing w:val="-17"/>
          <w:sz w:val="24"/>
          <w:szCs w:val="24"/>
          <w:lang w:eastAsia="zh-CN"/>
        </w:rPr>
        <w:t>：</w:t>
      </w:r>
    </w:p>
    <w:p w14:paraId="711A59E9">
      <w:pPr>
        <w:pStyle w:val="7"/>
        <w:spacing w:before="78" w:line="221" w:lineRule="auto"/>
        <w:ind w:left="39"/>
        <w:rPr>
          <w:sz w:val="24"/>
          <w:szCs w:val="24"/>
        </w:rPr>
      </w:pPr>
      <w:r>
        <w:rPr>
          <w:spacing w:val="-7"/>
          <w:sz w:val="24"/>
          <w:szCs w:val="24"/>
        </w:rPr>
        <w:t>开户银行：</w:t>
      </w:r>
      <w:r>
        <w:rPr>
          <w:sz w:val="24"/>
          <w:szCs w:val="24"/>
        </w:rPr>
        <w:t xml:space="preserve">                               </w:t>
      </w:r>
      <w:r>
        <w:rPr>
          <w:spacing w:val="-7"/>
          <w:sz w:val="24"/>
          <w:szCs w:val="24"/>
        </w:rPr>
        <w:t>开户银行：</w:t>
      </w:r>
    </w:p>
    <w:p w14:paraId="5C710578">
      <w:pPr>
        <w:pStyle w:val="7"/>
        <w:spacing w:before="172" w:line="222" w:lineRule="auto"/>
        <w:ind w:left="42"/>
        <w:rPr>
          <w:sz w:val="24"/>
          <w:szCs w:val="24"/>
        </w:rPr>
      </w:pPr>
      <w:r>
        <w:rPr>
          <w:spacing w:val="-10"/>
          <w:sz w:val="24"/>
          <w:szCs w:val="24"/>
        </w:rPr>
        <w:t>账号：</w:t>
      </w:r>
      <w:r>
        <w:rPr>
          <w:sz w:val="24"/>
          <w:szCs w:val="24"/>
        </w:rPr>
        <w:t xml:space="preserve">                                   </w:t>
      </w:r>
      <w:r>
        <w:rPr>
          <w:spacing w:val="-10"/>
          <w:sz w:val="24"/>
          <w:szCs w:val="24"/>
        </w:rPr>
        <w:t>账号：</w:t>
      </w:r>
    </w:p>
    <w:p w14:paraId="117783B9">
      <w:pPr>
        <w:pStyle w:val="7"/>
        <w:spacing w:before="172" w:line="220" w:lineRule="auto"/>
        <w:ind w:left="56"/>
        <w:rPr>
          <w:sz w:val="24"/>
          <w:szCs w:val="24"/>
        </w:rPr>
      </w:pPr>
      <w:r>
        <w:rPr>
          <w:spacing w:val="-9"/>
          <w:sz w:val="24"/>
          <w:szCs w:val="24"/>
        </w:rPr>
        <w:t>邮编：</w:t>
      </w:r>
      <w:r>
        <w:rPr>
          <w:spacing w:val="1"/>
          <w:sz w:val="24"/>
          <w:szCs w:val="24"/>
        </w:rPr>
        <w:t xml:space="preserve">                             </w:t>
      </w:r>
      <w:r>
        <w:rPr>
          <w:sz w:val="24"/>
          <w:szCs w:val="24"/>
        </w:rPr>
        <w:t xml:space="preserve">      </w:t>
      </w:r>
      <w:r>
        <w:rPr>
          <w:spacing w:val="-9"/>
          <w:sz w:val="24"/>
          <w:szCs w:val="24"/>
        </w:rPr>
        <w:t>邮编</w:t>
      </w:r>
    </w:p>
    <w:p w14:paraId="01CC1152">
      <w:pPr>
        <w:pStyle w:val="7"/>
        <w:spacing w:before="174" w:line="222" w:lineRule="auto"/>
        <w:ind w:left="38"/>
        <w:rPr>
          <w:sz w:val="24"/>
          <w:szCs w:val="24"/>
        </w:rPr>
      </w:pPr>
      <w:r>
        <w:rPr>
          <w:spacing w:val="-7"/>
          <w:sz w:val="24"/>
          <w:szCs w:val="24"/>
        </w:rPr>
        <w:t>签订时间：</w:t>
      </w:r>
      <w:r>
        <w:rPr>
          <w:sz w:val="24"/>
          <w:szCs w:val="24"/>
        </w:rPr>
        <w:t xml:space="preserve">                               </w:t>
      </w:r>
      <w:r>
        <w:rPr>
          <w:spacing w:val="-7"/>
          <w:sz w:val="24"/>
          <w:szCs w:val="24"/>
        </w:rPr>
        <w:t>签订时间：</w:t>
      </w:r>
    </w:p>
    <w:p w14:paraId="4E14619F">
      <w:pPr>
        <w:pStyle w:val="7"/>
        <w:spacing w:before="174" w:line="222" w:lineRule="auto"/>
        <w:ind w:left="66"/>
        <w:rPr>
          <w:rFonts w:hint="eastAsia"/>
          <w:spacing w:val="-17"/>
          <w:sz w:val="24"/>
          <w:szCs w:val="24"/>
          <w:lang w:eastAsia="zh-CN"/>
        </w:rPr>
      </w:pPr>
    </w:p>
    <w:p w14:paraId="3769EE8E">
      <w:pPr>
        <w:pStyle w:val="7"/>
        <w:spacing w:before="78" w:line="356" w:lineRule="auto"/>
        <w:ind w:right="30"/>
        <w:rPr>
          <w:sz w:val="24"/>
          <w:szCs w:val="24"/>
        </w:rPr>
      </w:pPr>
      <w:r>
        <w:rPr>
          <w:b/>
          <w:bCs/>
          <w:spacing w:val="-4"/>
          <w:sz w:val="24"/>
          <w:szCs w:val="24"/>
        </w:rPr>
        <w:t>注：本合同仅作示范文本，具体以双方签定的正式合同为准，合同内容不得违</w:t>
      </w:r>
      <w:r>
        <w:rPr>
          <w:b/>
          <w:bCs/>
          <w:spacing w:val="-5"/>
          <w:sz w:val="24"/>
          <w:szCs w:val="24"/>
        </w:rPr>
        <w:t>背本招标</w:t>
      </w:r>
      <w:r>
        <w:rPr>
          <w:sz w:val="24"/>
          <w:szCs w:val="24"/>
        </w:rPr>
        <w:t xml:space="preserve"> </w:t>
      </w:r>
      <w:r>
        <w:rPr>
          <w:b/>
          <w:bCs/>
          <w:spacing w:val="-4"/>
          <w:sz w:val="24"/>
          <w:szCs w:val="24"/>
        </w:rPr>
        <w:t>文件实质性要求。</w:t>
      </w:r>
    </w:p>
    <w:p w14:paraId="35B49EE0">
      <w:pPr>
        <w:pStyle w:val="7"/>
        <w:spacing w:before="155" w:line="220" w:lineRule="auto"/>
        <w:rPr>
          <w:b/>
          <w:bCs/>
          <w:spacing w:val="-4"/>
          <w:sz w:val="24"/>
          <w:szCs w:val="24"/>
        </w:rPr>
        <w:sectPr>
          <w:headerReference r:id="rId7" w:type="default"/>
          <w:footerReference r:id="rId8" w:type="default"/>
          <w:pgSz w:w="11906" w:h="16839"/>
          <w:pgMar w:top="1213" w:right="1296" w:bottom="1367" w:left="1388" w:header="826" w:footer="1116" w:gutter="0"/>
          <w:pgNumType w:fmt="decimal"/>
          <w:cols w:space="720" w:num="1"/>
        </w:sectPr>
      </w:pPr>
    </w:p>
    <w:p w14:paraId="2DC936BB">
      <w:pPr>
        <w:pStyle w:val="34"/>
        <w:spacing w:before="120" w:after="120" w:line="240" w:lineRule="auto"/>
        <w:jc w:val="center"/>
        <w:rPr>
          <w:rStyle w:val="26"/>
          <w:rFonts w:ascii="宋体" w:hAnsi="宋体"/>
          <w:b/>
          <w:bCs/>
          <w:sz w:val="32"/>
          <w:szCs w:val="32"/>
        </w:rPr>
      </w:pPr>
      <w:r>
        <w:rPr>
          <w:rStyle w:val="26"/>
          <w:rFonts w:ascii="宋体" w:hAnsi="宋体"/>
          <w:b/>
          <w:bCs/>
          <w:sz w:val="32"/>
          <w:szCs w:val="32"/>
        </w:rPr>
        <w:t>第</w:t>
      </w:r>
      <w:r>
        <w:rPr>
          <w:rStyle w:val="26"/>
          <w:rFonts w:hint="eastAsia" w:ascii="宋体" w:hAnsi="宋体"/>
          <w:b/>
          <w:bCs/>
          <w:sz w:val="32"/>
          <w:szCs w:val="32"/>
          <w:lang w:val="en-US" w:eastAsia="zh-CN"/>
        </w:rPr>
        <w:t>四</w:t>
      </w:r>
      <w:r>
        <w:rPr>
          <w:rStyle w:val="26"/>
          <w:rFonts w:ascii="宋体" w:hAnsi="宋体"/>
          <w:b/>
          <w:bCs/>
          <w:sz w:val="32"/>
          <w:szCs w:val="32"/>
        </w:rPr>
        <w:t>章  响应文件格式</w:t>
      </w:r>
    </w:p>
    <w:p w14:paraId="7C82D3FF">
      <w:pPr>
        <w:rPr>
          <w:rStyle w:val="26"/>
        </w:rPr>
      </w:pPr>
    </w:p>
    <w:p w14:paraId="26E9AE7C">
      <w:pPr>
        <w:jc w:val="center"/>
        <w:rPr>
          <w:rStyle w:val="26"/>
          <w:rFonts w:ascii="宋体" w:hAnsi="宋体"/>
          <w:b/>
          <w:sz w:val="30"/>
          <w:szCs w:val="30"/>
        </w:rPr>
      </w:pPr>
      <w:r>
        <w:rPr>
          <w:rStyle w:val="26"/>
          <w:rFonts w:ascii="宋体" w:hAnsi="宋体"/>
          <w:b/>
          <w:sz w:val="30"/>
          <w:szCs w:val="30"/>
        </w:rPr>
        <w:t>具体内容参照响应文件的组成(未提供格式的格式自拟)</w:t>
      </w:r>
    </w:p>
    <w:p w14:paraId="4A43F802">
      <w:pPr>
        <w:rPr>
          <w:rStyle w:val="26"/>
          <w:rFonts w:ascii="宋体" w:hAnsi="宋体"/>
          <w:b/>
          <w:sz w:val="30"/>
          <w:szCs w:val="30"/>
        </w:rPr>
      </w:pPr>
    </w:p>
    <w:p w14:paraId="077D28D4">
      <w:pPr>
        <w:rPr>
          <w:rStyle w:val="26"/>
          <w:rFonts w:ascii="宋体" w:hAnsi="宋体"/>
          <w:b/>
          <w:sz w:val="30"/>
          <w:szCs w:val="30"/>
        </w:rPr>
      </w:pPr>
    </w:p>
    <w:p w14:paraId="172C77C0">
      <w:pPr>
        <w:rPr>
          <w:rStyle w:val="26"/>
          <w:rFonts w:ascii="宋体" w:hAnsi="宋体"/>
          <w:b/>
          <w:sz w:val="30"/>
          <w:szCs w:val="30"/>
        </w:rPr>
      </w:pPr>
      <w:r>
        <w:rPr>
          <w:rStyle w:val="26"/>
          <w:rFonts w:ascii="宋体" w:hAnsi="宋体"/>
          <w:b/>
          <w:sz w:val="30"/>
          <w:szCs w:val="30"/>
        </w:rPr>
        <w:t>一、</w:t>
      </w:r>
      <w:r>
        <w:rPr>
          <w:rStyle w:val="26"/>
          <w:rFonts w:ascii="宋体" w:hAnsi="宋体"/>
          <w:b/>
          <w:sz w:val="28"/>
          <w:szCs w:val="28"/>
        </w:rPr>
        <w:t>资格文件/技术、商务、资信及其他文件封面格式</w:t>
      </w:r>
    </w:p>
    <w:p w14:paraId="2D933218">
      <w:pPr>
        <w:ind w:left="6764" w:leftChars="496" w:hanging="5722"/>
        <w:rPr>
          <w:rStyle w:val="26"/>
          <w:rFonts w:ascii="宋体" w:hAnsi="宋体"/>
          <w:b/>
          <w:sz w:val="30"/>
          <w:szCs w:val="30"/>
        </w:rPr>
      </w:pPr>
    </w:p>
    <w:p w14:paraId="7C1048F7">
      <w:pPr>
        <w:ind w:firstLine="1494" w:firstLineChars="496"/>
        <w:rPr>
          <w:rStyle w:val="26"/>
          <w:rFonts w:ascii="宋体" w:hAnsi="宋体"/>
          <w:b/>
          <w:sz w:val="30"/>
          <w:szCs w:val="30"/>
        </w:rPr>
      </w:pPr>
    </w:p>
    <w:p w14:paraId="397BF14C">
      <w:pPr>
        <w:jc w:val="center"/>
        <w:rPr>
          <w:rStyle w:val="26"/>
          <w:rFonts w:ascii="宋体" w:hAnsi="宋体"/>
          <w:b/>
          <w:bCs/>
          <w:sz w:val="44"/>
          <w:szCs w:val="44"/>
        </w:rPr>
      </w:pPr>
      <w:r>
        <w:rPr>
          <w:rStyle w:val="26"/>
          <w:rFonts w:ascii="宋体" w:hAnsi="宋体"/>
          <w:b/>
          <w:bCs/>
          <w:sz w:val="44"/>
          <w:szCs w:val="44"/>
        </w:rPr>
        <w:t xml:space="preserve"> 资格文件/技术、商务、资信及其他文件</w:t>
      </w:r>
    </w:p>
    <w:p w14:paraId="7CE7A941">
      <w:pPr>
        <w:jc w:val="center"/>
        <w:rPr>
          <w:rStyle w:val="26"/>
          <w:rFonts w:ascii="宋体" w:hAnsi="宋体"/>
          <w:b/>
          <w:sz w:val="30"/>
          <w:szCs w:val="30"/>
        </w:rPr>
      </w:pPr>
    </w:p>
    <w:p w14:paraId="0701F956">
      <w:pPr>
        <w:jc w:val="center"/>
        <w:rPr>
          <w:rStyle w:val="26"/>
          <w:rFonts w:ascii="宋体" w:hAnsi="宋体"/>
          <w:b/>
          <w:sz w:val="30"/>
          <w:szCs w:val="30"/>
        </w:rPr>
      </w:pPr>
    </w:p>
    <w:p w14:paraId="1BE02536">
      <w:pPr>
        <w:rPr>
          <w:rStyle w:val="26"/>
          <w:rFonts w:ascii="宋体" w:hAnsi="宋体"/>
          <w:b/>
          <w:sz w:val="30"/>
          <w:szCs w:val="30"/>
        </w:rPr>
      </w:pPr>
      <w:r>
        <w:rPr>
          <w:rStyle w:val="26"/>
          <w:rFonts w:ascii="宋体" w:hAnsi="宋体"/>
          <w:b/>
          <w:sz w:val="30"/>
          <w:szCs w:val="30"/>
        </w:rPr>
        <w:t xml:space="preserve">项目名称： </w:t>
      </w:r>
    </w:p>
    <w:p w14:paraId="32F673C0">
      <w:pPr>
        <w:rPr>
          <w:rStyle w:val="26"/>
          <w:rFonts w:ascii="宋体" w:hAnsi="宋体"/>
          <w:b/>
          <w:sz w:val="30"/>
          <w:szCs w:val="30"/>
        </w:rPr>
      </w:pPr>
      <w:r>
        <w:rPr>
          <w:rStyle w:val="26"/>
          <w:rFonts w:ascii="宋体" w:hAnsi="宋体"/>
          <w:b/>
          <w:sz w:val="30"/>
          <w:szCs w:val="30"/>
        </w:rPr>
        <w:t>项目编号：</w:t>
      </w:r>
    </w:p>
    <w:p w14:paraId="6B551F5A">
      <w:pPr>
        <w:rPr>
          <w:rStyle w:val="26"/>
          <w:rFonts w:ascii="宋体" w:hAnsi="宋体"/>
          <w:b/>
          <w:sz w:val="30"/>
          <w:szCs w:val="30"/>
        </w:rPr>
      </w:pPr>
      <w:r>
        <w:rPr>
          <w:rStyle w:val="26"/>
          <w:rFonts w:ascii="宋体" w:hAnsi="宋体"/>
          <w:b/>
          <w:sz w:val="30"/>
          <w:szCs w:val="30"/>
        </w:rPr>
        <w:t xml:space="preserve">供应商名称： </w:t>
      </w:r>
    </w:p>
    <w:p w14:paraId="274B0017">
      <w:pPr>
        <w:rPr>
          <w:rStyle w:val="26"/>
          <w:rFonts w:ascii="宋体" w:hAnsi="宋体"/>
          <w:b/>
          <w:sz w:val="30"/>
          <w:szCs w:val="30"/>
        </w:rPr>
      </w:pPr>
      <w:r>
        <w:rPr>
          <w:rStyle w:val="26"/>
          <w:rFonts w:ascii="宋体" w:hAnsi="宋体"/>
          <w:b/>
          <w:sz w:val="30"/>
          <w:szCs w:val="30"/>
        </w:rPr>
        <w:t xml:space="preserve">供应商地址： </w:t>
      </w:r>
    </w:p>
    <w:p w14:paraId="07DFAFEA">
      <w:pPr>
        <w:ind w:firstLine="1494" w:firstLineChars="496"/>
        <w:rPr>
          <w:rStyle w:val="26"/>
          <w:rFonts w:ascii="宋体" w:hAnsi="宋体"/>
          <w:b/>
          <w:sz w:val="30"/>
          <w:szCs w:val="30"/>
        </w:rPr>
      </w:pPr>
    </w:p>
    <w:p w14:paraId="351C6CFD">
      <w:pPr>
        <w:ind w:firstLine="1494" w:firstLineChars="496"/>
        <w:rPr>
          <w:rStyle w:val="26"/>
          <w:rFonts w:ascii="宋体" w:hAnsi="宋体"/>
          <w:b/>
          <w:sz w:val="30"/>
          <w:szCs w:val="30"/>
        </w:rPr>
      </w:pPr>
    </w:p>
    <w:p w14:paraId="6D4BBDEE">
      <w:pPr>
        <w:ind w:firstLine="1494" w:firstLineChars="496"/>
        <w:rPr>
          <w:rStyle w:val="26"/>
          <w:rFonts w:ascii="宋体" w:hAnsi="宋体"/>
          <w:b/>
          <w:sz w:val="30"/>
          <w:szCs w:val="30"/>
        </w:rPr>
      </w:pPr>
    </w:p>
    <w:p w14:paraId="470DF3DB">
      <w:pPr>
        <w:ind w:firstLine="1494" w:firstLineChars="496"/>
        <w:rPr>
          <w:rStyle w:val="26"/>
          <w:rFonts w:ascii="宋体" w:hAnsi="宋体"/>
          <w:b/>
          <w:sz w:val="30"/>
          <w:szCs w:val="30"/>
        </w:rPr>
      </w:pPr>
    </w:p>
    <w:p w14:paraId="4E8C42EA">
      <w:pPr>
        <w:ind w:firstLine="1494" w:firstLineChars="496"/>
        <w:rPr>
          <w:rStyle w:val="26"/>
          <w:rFonts w:ascii="宋体" w:hAnsi="宋体"/>
          <w:b/>
          <w:sz w:val="30"/>
          <w:szCs w:val="30"/>
        </w:rPr>
      </w:pPr>
      <w:r>
        <w:rPr>
          <w:rStyle w:val="26"/>
          <w:rFonts w:ascii="宋体" w:hAnsi="宋体"/>
          <w:b/>
          <w:sz w:val="30"/>
          <w:szCs w:val="30"/>
        </w:rPr>
        <w:t xml:space="preserve">                          年  月  日</w:t>
      </w:r>
    </w:p>
    <w:p w14:paraId="67C0FCB1">
      <w:pPr>
        <w:rPr>
          <w:rStyle w:val="26"/>
          <w:rFonts w:ascii="宋体" w:hAnsi="宋体"/>
          <w:b/>
          <w:szCs w:val="21"/>
        </w:rPr>
      </w:pPr>
    </w:p>
    <w:p w14:paraId="4A3DB479">
      <w:pPr>
        <w:rPr>
          <w:rStyle w:val="26"/>
          <w:rFonts w:ascii="宋体" w:hAnsi="宋体"/>
          <w:b/>
          <w:szCs w:val="21"/>
        </w:rPr>
      </w:pPr>
    </w:p>
    <w:p w14:paraId="0812CFA6">
      <w:pPr>
        <w:rPr>
          <w:rStyle w:val="26"/>
          <w:rFonts w:ascii="宋体" w:hAnsi="宋体"/>
          <w:b/>
          <w:szCs w:val="21"/>
        </w:rPr>
      </w:pPr>
    </w:p>
    <w:p w14:paraId="7D3267E6">
      <w:pPr>
        <w:rPr>
          <w:rStyle w:val="26"/>
          <w:rFonts w:ascii="宋体" w:hAnsi="宋体"/>
          <w:b/>
          <w:sz w:val="30"/>
          <w:szCs w:val="30"/>
        </w:rPr>
      </w:pPr>
    </w:p>
    <w:p w14:paraId="0F31CC7F">
      <w:pPr>
        <w:spacing w:line="360" w:lineRule="auto"/>
        <w:ind w:firstLine="562" w:firstLineChars="200"/>
        <w:jc w:val="left"/>
        <w:rPr>
          <w:rStyle w:val="26"/>
          <w:rFonts w:ascii="宋体" w:hAnsi="宋体"/>
          <w:b/>
          <w:sz w:val="28"/>
          <w:szCs w:val="28"/>
        </w:rPr>
      </w:pPr>
    </w:p>
    <w:p w14:paraId="0D4CB2B7">
      <w:pPr>
        <w:spacing w:line="360" w:lineRule="auto"/>
        <w:ind w:firstLine="562" w:firstLineChars="200"/>
        <w:jc w:val="left"/>
        <w:rPr>
          <w:rStyle w:val="26"/>
          <w:rFonts w:ascii="宋体" w:hAnsi="宋体"/>
          <w:b/>
          <w:sz w:val="28"/>
          <w:szCs w:val="28"/>
        </w:rPr>
      </w:pPr>
    </w:p>
    <w:p w14:paraId="319A83AD">
      <w:pPr>
        <w:spacing w:line="360" w:lineRule="auto"/>
        <w:ind w:firstLine="562" w:firstLineChars="200"/>
        <w:jc w:val="left"/>
        <w:rPr>
          <w:rStyle w:val="26"/>
          <w:rFonts w:ascii="宋体" w:hAnsi="宋体"/>
          <w:b/>
          <w:sz w:val="28"/>
          <w:szCs w:val="28"/>
        </w:rPr>
      </w:pPr>
    </w:p>
    <w:p w14:paraId="46521DE9">
      <w:pPr>
        <w:spacing w:line="360" w:lineRule="auto"/>
        <w:ind w:firstLine="562" w:firstLineChars="200"/>
        <w:jc w:val="left"/>
        <w:rPr>
          <w:rStyle w:val="26"/>
          <w:rFonts w:ascii="宋体" w:hAnsi="宋体"/>
          <w:b/>
          <w:sz w:val="28"/>
          <w:szCs w:val="28"/>
        </w:rPr>
      </w:pPr>
    </w:p>
    <w:p w14:paraId="7AD3244B">
      <w:pPr>
        <w:spacing w:line="360" w:lineRule="auto"/>
        <w:ind w:firstLine="562" w:firstLineChars="200"/>
        <w:jc w:val="left"/>
        <w:rPr>
          <w:rStyle w:val="26"/>
          <w:rFonts w:ascii="宋体" w:hAnsi="宋体"/>
          <w:b/>
          <w:sz w:val="28"/>
          <w:szCs w:val="28"/>
        </w:rPr>
      </w:pPr>
    </w:p>
    <w:p w14:paraId="2B675A2F">
      <w:pPr>
        <w:spacing w:line="360" w:lineRule="auto"/>
        <w:ind w:firstLine="562" w:firstLineChars="200"/>
        <w:jc w:val="left"/>
        <w:rPr>
          <w:rStyle w:val="26"/>
          <w:rFonts w:ascii="宋体" w:hAnsi="宋体"/>
          <w:b/>
          <w:sz w:val="28"/>
          <w:szCs w:val="28"/>
        </w:rPr>
      </w:pPr>
    </w:p>
    <w:p w14:paraId="751BB804">
      <w:pPr>
        <w:spacing w:line="360" w:lineRule="auto"/>
        <w:ind w:firstLine="562" w:firstLineChars="200"/>
        <w:jc w:val="left"/>
        <w:rPr>
          <w:rStyle w:val="26"/>
          <w:rFonts w:ascii="宋体" w:hAnsi="宋体"/>
          <w:b/>
          <w:sz w:val="28"/>
          <w:szCs w:val="28"/>
        </w:rPr>
      </w:pPr>
    </w:p>
    <w:p w14:paraId="6CB09F41">
      <w:pPr>
        <w:spacing w:line="360" w:lineRule="auto"/>
        <w:ind w:firstLine="562" w:firstLineChars="200"/>
        <w:jc w:val="left"/>
        <w:rPr>
          <w:rStyle w:val="26"/>
          <w:rFonts w:ascii="宋体" w:hAnsi="宋体"/>
          <w:b/>
          <w:sz w:val="28"/>
          <w:szCs w:val="28"/>
        </w:rPr>
      </w:pPr>
    </w:p>
    <w:p w14:paraId="14582979">
      <w:pPr>
        <w:spacing w:line="360" w:lineRule="auto"/>
        <w:ind w:firstLine="562" w:firstLineChars="200"/>
        <w:jc w:val="left"/>
        <w:rPr>
          <w:rStyle w:val="26"/>
          <w:rFonts w:ascii="宋体" w:hAnsi="宋体"/>
          <w:b/>
          <w:sz w:val="28"/>
          <w:szCs w:val="28"/>
        </w:rPr>
      </w:pPr>
    </w:p>
    <w:p w14:paraId="232F099E">
      <w:pPr>
        <w:spacing w:line="360" w:lineRule="auto"/>
        <w:ind w:firstLine="562" w:firstLineChars="200"/>
        <w:jc w:val="left"/>
        <w:rPr>
          <w:rStyle w:val="26"/>
          <w:rFonts w:ascii="宋体" w:hAnsi="宋体"/>
          <w:b/>
          <w:sz w:val="28"/>
          <w:szCs w:val="28"/>
        </w:rPr>
      </w:pPr>
      <w:r>
        <w:rPr>
          <w:rStyle w:val="26"/>
          <w:rFonts w:ascii="宋体" w:hAnsi="宋体"/>
          <w:b/>
          <w:sz w:val="28"/>
          <w:szCs w:val="28"/>
        </w:rPr>
        <w:t>二、资格、技术、商务、</w:t>
      </w:r>
      <w:r>
        <w:rPr>
          <w:rStyle w:val="26"/>
          <w:rFonts w:ascii="宋体" w:hAnsi="宋体"/>
          <w:b/>
          <w:bCs/>
          <w:sz w:val="28"/>
          <w:szCs w:val="28"/>
        </w:rPr>
        <w:t>资信</w:t>
      </w:r>
      <w:r>
        <w:rPr>
          <w:rStyle w:val="26"/>
          <w:rFonts w:ascii="宋体" w:hAnsi="宋体"/>
          <w:b/>
          <w:sz w:val="28"/>
          <w:szCs w:val="28"/>
        </w:rPr>
        <w:t>目录：</w:t>
      </w:r>
    </w:p>
    <w:p w14:paraId="2CFE713F">
      <w:pPr>
        <w:spacing w:line="400" w:lineRule="exact"/>
        <w:ind w:firstLine="480" w:firstLineChars="200"/>
        <w:jc w:val="left"/>
        <w:rPr>
          <w:rStyle w:val="26"/>
          <w:rFonts w:ascii="宋体" w:hAnsi="宋体"/>
          <w:b/>
          <w:sz w:val="24"/>
        </w:rPr>
      </w:pPr>
      <w:r>
        <w:rPr>
          <w:rStyle w:val="26"/>
          <w:rFonts w:ascii="宋体" w:hAnsi="宋体"/>
          <w:sz w:val="24"/>
        </w:rPr>
        <w:t>具体内容参照响应文件的组成。</w:t>
      </w:r>
    </w:p>
    <w:p w14:paraId="4F7494E4">
      <w:pPr>
        <w:snapToGrid w:val="0"/>
        <w:spacing w:before="156" w:after="50"/>
        <w:jc w:val="left"/>
        <w:rPr>
          <w:rStyle w:val="26"/>
          <w:rFonts w:ascii="宋体" w:hAnsi="宋体"/>
          <w:b/>
          <w:sz w:val="24"/>
        </w:rPr>
      </w:pPr>
      <w:r>
        <w:rPr>
          <w:rStyle w:val="26"/>
          <w:rFonts w:ascii="宋体" w:hAnsi="宋体"/>
          <w:b/>
          <w:sz w:val="24"/>
        </w:rPr>
        <w:t>资格文件格式：</w:t>
      </w:r>
    </w:p>
    <w:p w14:paraId="2F30416D">
      <w:pPr>
        <w:pStyle w:val="41"/>
        <w:spacing w:line="700" w:lineRule="exact"/>
        <w:ind w:firstLine="0"/>
        <w:jc w:val="center"/>
        <w:rPr>
          <w:rStyle w:val="26"/>
          <w:rFonts w:ascii="宋体" w:hAnsi="宋体" w:cs="宋体"/>
          <w:b/>
          <w:bCs/>
          <w:spacing w:val="24"/>
          <w:sz w:val="28"/>
          <w:szCs w:val="28"/>
        </w:rPr>
      </w:pPr>
      <w:r>
        <w:rPr>
          <w:rStyle w:val="26"/>
          <w:rFonts w:ascii="宋体" w:hAnsi="宋体" w:cs="宋体"/>
          <w:b/>
          <w:bCs/>
          <w:spacing w:val="24"/>
          <w:sz w:val="28"/>
          <w:szCs w:val="28"/>
        </w:rPr>
        <w:t>1、法定代表人有效身份证明书</w:t>
      </w:r>
    </w:p>
    <w:p w14:paraId="3B1A9F24">
      <w:pPr>
        <w:pStyle w:val="41"/>
        <w:spacing w:line="700" w:lineRule="exact"/>
        <w:ind w:firstLine="513" w:firstLineChars="156"/>
        <w:jc w:val="center"/>
        <w:rPr>
          <w:rStyle w:val="26"/>
          <w:rFonts w:ascii="宋体" w:hAnsi="宋体" w:cs="宋体"/>
          <w:b/>
          <w:bCs/>
          <w:spacing w:val="24"/>
          <w:sz w:val="28"/>
          <w:szCs w:val="28"/>
        </w:rPr>
      </w:pPr>
      <w:r>
        <w:rPr>
          <w:rStyle w:val="26"/>
          <w:rFonts w:ascii="宋体" w:hAnsi="宋体" w:cs="宋体"/>
          <w:b/>
          <w:bCs/>
          <w:spacing w:val="24"/>
          <w:sz w:val="28"/>
          <w:szCs w:val="28"/>
        </w:rPr>
        <w:t>.</w:t>
      </w:r>
    </w:p>
    <w:p w14:paraId="1C884492">
      <w:pPr>
        <w:pStyle w:val="41"/>
        <w:spacing w:line="500" w:lineRule="exact"/>
        <w:ind w:firstLine="513" w:firstLineChars="156"/>
        <w:jc w:val="center"/>
        <w:rPr>
          <w:rStyle w:val="26"/>
          <w:rFonts w:ascii="宋体" w:hAnsi="宋体" w:cs="宋体"/>
          <w:b/>
          <w:bCs/>
          <w:spacing w:val="24"/>
          <w:sz w:val="28"/>
          <w:szCs w:val="28"/>
        </w:rPr>
      </w:pPr>
    </w:p>
    <w:p w14:paraId="0A1CE180">
      <w:pPr>
        <w:pStyle w:val="41"/>
        <w:spacing w:line="500" w:lineRule="exact"/>
        <w:ind w:firstLineChars="175"/>
        <w:rPr>
          <w:rStyle w:val="26"/>
          <w:rFonts w:ascii="宋体" w:hAnsi="宋体"/>
          <w:sz w:val="24"/>
        </w:rPr>
      </w:pPr>
      <w:r>
        <w:rPr>
          <w:rStyle w:val="26"/>
          <w:rFonts w:ascii="宋体" w:hAnsi="宋体"/>
          <w:sz w:val="24"/>
        </w:rPr>
        <w:t>（姓名）是（单位全称）的法定代表人，身份证号码为。</w:t>
      </w:r>
    </w:p>
    <w:p w14:paraId="428C517B">
      <w:pPr>
        <w:pStyle w:val="41"/>
        <w:spacing w:line="500" w:lineRule="exact"/>
        <w:ind w:firstLine="480" w:firstLineChars="200"/>
        <w:rPr>
          <w:rStyle w:val="26"/>
          <w:rFonts w:ascii="宋体" w:hAnsi="宋体"/>
          <w:sz w:val="24"/>
        </w:rPr>
      </w:pPr>
      <w:r>
        <w:rPr>
          <w:rStyle w:val="26"/>
          <w:rFonts w:ascii="宋体" w:hAnsi="宋体"/>
          <w:sz w:val="24"/>
        </w:rPr>
        <w:t>特此证明。</w:t>
      </w:r>
    </w:p>
    <w:p w14:paraId="33E75BC0">
      <w:pPr>
        <w:pStyle w:val="41"/>
        <w:spacing w:line="500" w:lineRule="exact"/>
        <w:ind w:firstLine="374" w:firstLineChars="156"/>
        <w:rPr>
          <w:rStyle w:val="26"/>
          <w:rFonts w:ascii="宋体" w:hAnsi="宋体"/>
          <w:sz w:val="24"/>
        </w:rPr>
      </w:pPr>
    </w:p>
    <w:p w14:paraId="00E5C51B">
      <w:pPr>
        <w:pStyle w:val="41"/>
        <w:spacing w:line="500" w:lineRule="exact"/>
        <w:ind w:firstLine="374" w:firstLineChars="156"/>
        <w:rPr>
          <w:rStyle w:val="26"/>
          <w:rFonts w:ascii="宋体" w:hAnsi="宋体"/>
          <w:sz w:val="24"/>
        </w:rPr>
      </w:pPr>
    </w:p>
    <w:p w14:paraId="52BD1B3C">
      <w:pPr>
        <w:pStyle w:val="41"/>
        <w:spacing w:line="500" w:lineRule="exact"/>
        <w:ind w:firstLine="374" w:firstLineChars="156"/>
        <w:rPr>
          <w:rStyle w:val="26"/>
          <w:rFonts w:ascii="宋体" w:hAnsi="宋体"/>
          <w:sz w:val="24"/>
        </w:rPr>
      </w:pPr>
    </w:p>
    <w:p w14:paraId="703801BD">
      <w:pPr>
        <w:pStyle w:val="41"/>
        <w:spacing w:line="500" w:lineRule="exact"/>
        <w:ind w:firstLine="374" w:firstLineChars="156"/>
        <w:rPr>
          <w:rStyle w:val="26"/>
          <w:rFonts w:ascii="宋体" w:hAnsi="宋体"/>
          <w:sz w:val="24"/>
        </w:rPr>
      </w:pPr>
    </w:p>
    <w:p w14:paraId="3245DF07">
      <w:pPr>
        <w:pStyle w:val="41"/>
        <w:spacing w:line="500" w:lineRule="exact"/>
        <w:ind w:firstLine="374" w:firstLineChars="156"/>
        <w:rPr>
          <w:rStyle w:val="26"/>
          <w:rFonts w:ascii="宋体" w:hAnsi="宋体"/>
          <w:sz w:val="24"/>
        </w:rPr>
      </w:pPr>
    </w:p>
    <w:p w14:paraId="1390734D">
      <w:pPr>
        <w:pStyle w:val="41"/>
        <w:spacing w:line="500" w:lineRule="exact"/>
        <w:ind w:firstLine="374" w:firstLineChars="156"/>
        <w:rPr>
          <w:rStyle w:val="26"/>
          <w:rFonts w:ascii="宋体" w:hAnsi="宋体"/>
          <w:sz w:val="24"/>
        </w:rPr>
      </w:pPr>
    </w:p>
    <w:p w14:paraId="108018C5">
      <w:pPr>
        <w:pStyle w:val="41"/>
        <w:spacing w:line="500" w:lineRule="exact"/>
        <w:ind w:firstLine="0"/>
        <w:rPr>
          <w:rStyle w:val="26"/>
          <w:rFonts w:ascii="宋体" w:hAnsi="宋体"/>
          <w:sz w:val="24"/>
        </w:rPr>
      </w:pPr>
      <w:r>
        <w:rPr>
          <w:rStyle w:val="26"/>
          <w:rFonts w:ascii="宋体" w:hAnsi="宋体"/>
          <w:sz w:val="24"/>
        </w:rPr>
        <w:t xml:space="preserve">竞标人：（盖章）                     </w:t>
      </w:r>
    </w:p>
    <w:p w14:paraId="55AC6B65">
      <w:pPr>
        <w:pStyle w:val="41"/>
        <w:spacing w:line="500" w:lineRule="exact"/>
        <w:ind w:firstLine="0"/>
        <w:rPr>
          <w:rStyle w:val="26"/>
          <w:rFonts w:ascii="宋体" w:hAnsi="宋体"/>
          <w:sz w:val="24"/>
        </w:rPr>
      </w:pPr>
      <w:r>
        <w:rPr>
          <w:rStyle w:val="26"/>
          <w:rFonts w:ascii="宋体" w:hAnsi="宋体"/>
          <w:sz w:val="24"/>
        </w:rPr>
        <w:t>法定代表人（签名或盖章）</w:t>
      </w:r>
    </w:p>
    <w:p w14:paraId="20618D26">
      <w:pPr>
        <w:pStyle w:val="41"/>
        <w:spacing w:line="500" w:lineRule="exact"/>
        <w:ind w:firstLine="0"/>
        <w:rPr>
          <w:rStyle w:val="26"/>
          <w:rFonts w:ascii="宋体" w:hAnsi="宋体"/>
          <w:sz w:val="24"/>
        </w:rPr>
      </w:pPr>
      <w:r>
        <w:rPr>
          <w:rStyle w:val="26"/>
          <w:rFonts w:ascii="宋体" w:hAnsi="宋体"/>
          <w:sz w:val="24"/>
        </w:rPr>
        <w:t>日期：    年   月   日</w:t>
      </w:r>
    </w:p>
    <w:p w14:paraId="0FE701D2">
      <w:pPr>
        <w:pStyle w:val="41"/>
        <w:spacing w:line="500" w:lineRule="exact"/>
        <w:ind w:firstLine="436" w:firstLineChars="156"/>
        <w:jc w:val="center"/>
        <w:rPr>
          <w:rStyle w:val="26"/>
          <w:rFonts w:ascii="宋体" w:hAnsi="宋体"/>
          <w:sz w:val="28"/>
          <w:szCs w:val="28"/>
        </w:rPr>
      </w:pPr>
    </w:p>
    <w:p w14:paraId="079F798E">
      <w:pPr>
        <w:pStyle w:val="41"/>
        <w:spacing w:line="600" w:lineRule="exact"/>
        <w:ind w:firstLine="374" w:firstLineChars="156"/>
        <w:rPr>
          <w:rStyle w:val="26"/>
          <w:rFonts w:ascii="宋体" w:hAnsi="宋体"/>
          <w:sz w:val="24"/>
          <w:szCs w:val="24"/>
        </w:rPr>
      </w:pPr>
      <w:r>
        <w:rPr>
          <w:rStyle w:val="26"/>
          <w:rFonts w:ascii="宋体" w:hAnsi="宋体"/>
          <w:sz w:val="24"/>
          <w:szCs w:val="24"/>
        </w:rPr>
        <w:t>——————————————————————————————-------</w:t>
      </w:r>
    </w:p>
    <w:p w14:paraId="56CB6B7C">
      <w:pPr>
        <w:pStyle w:val="41"/>
        <w:spacing w:line="500" w:lineRule="exact"/>
        <w:ind w:firstLine="436" w:firstLineChars="156"/>
        <w:jc w:val="center"/>
        <w:rPr>
          <w:rStyle w:val="26"/>
          <w:rFonts w:ascii="宋体" w:hAnsi="宋体"/>
          <w:sz w:val="28"/>
          <w:szCs w:val="28"/>
        </w:rPr>
      </w:pPr>
    </w:p>
    <w:p w14:paraId="11F4C729">
      <w:pPr>
        <w:pStyle w:val="41"/>
        <w:spacing w:line="500" w:lineRule="exact"/>
        <w:ind w:firstLine="374" w:firstLineChars="156"/>
        <w:jc w:val="center"/>
        <w:rPr>
          <w:rStyle w:val="26"/>
          <w:rFonts w:ascii="宋体" w:hAnsi="宋体"/>
          <w:sz w:val="24"/>
          <w:szCs w:val="24"/>
        </w:rPr>
      </w:pPr>
      <w:r>
        <w:rPr>
          <w:rStyle w:val="26"/>
          <w:rFonts w:ascii="宋体" w:hAnsi="宋体"/>
          <w:sz w:val="24"/>
          <w:szCs w:val="24"/>
        </w:rPr>
        <w:t>有效身份证明复印件粘贴处</w:t>
      </w:r>
    </w:p>
    <w:p w14:paraId="1A69E410">
      <w:pPr>
        <w:pStyle w:val="41"/>
        <w:spacing w:line="600" w:lineRule="exact"/>
        <w:ind w:firstLine="0"/>
        <w:jc w:val="center"/>
        <w:rPr>
          <w:rStyle w:val="26"/>
          <w:rFonts w:ascii="宋体" w:hAnsi="宋体"/>
          <w:b/>
          <w:bCs/>
          <w:spacing w:val="24"/>
          <w:sz w:val="32"/>
          <w:szCs w:val="32"/>
        </w:rPr>
      </w:pPr>
    </w:p>
    <w:p w14:paraId="5E952667">
      <w:pPr>
        <w:pStyle w:val="41"/>
        <w:spacing w:line="600" w:lineRule="exact"/>
        <w:ind w:firstLine="0"/>
        <w:jc w:val="center"/>
        <w:rPr>
          <w:rStyle w:val="26"/>
          <w:rFonts w:ascii="宋体" w:hAnsi="宋体"/>
          <w:b/>
          <w:bCs/>
          <w:spacing w:val="24"/>
          <w:sz w:val="32"/>
          <w:szCs w:val="32"/>
        </w:rPr>
      </w:pPr>
    </w:p>
    <w:p w14:paraId="2C3DED67">
      <w:pPr>
        <w:pStyle w:val="41"/>
        <w:spacing w:line="600" w:lineRule="exact"/>
        <w:ind w:firstLine="0"/>
        <w:jc w:val="center"/>
        <w:rPr>
          <w:rStyle w:val="26"/>
          <w:rFonts w:ascii="宋体" w:hAnsi="宋体"/>
          <w:b/>
          <w:bCs/>
          <w:spacing w:val="24"/>
          <w:sz w:val="32"/>
          <w:szCs w:val="32"/>
        </w:rPr>
      </w:pPr>
    </w:p>
    <w:p w14:paraId="2596BAEC">
      <w:pPr>
        <w:pStyle w:val="41"/>
        <w:spacing w:line="600" w:lineRule="exact"/>
        <w:ind w:firstLine="0"/>
        <w:jc w:val="center"/>
        <w:rPr>
          <w:rStyle w:val="26"/>
          <w:rFonts w:ascii="宋体" w:hAnsi="宋体"/>
          <w:b/>
          <w:bCs/>
          <w:spacing w:val="24"/>
          <w:sz w:val="32"/>
          <w:szCs w:val="32"/>
        </w:rPr>
      </w:pPr>
    </w:p>
    <w:p w14:paraId="282176E4">
      <w:pPr>
        <w:pStyle w:val="41"/>
        <w:spacing w:line="600" w:lineRule="exact"/>
        <w:ind w:firstLine="0"/>
        <w:jc w:val="center"/>
        <w:rPr>
          <w:rStyle w:val="26"/>
          <w:rFonts w:ascii="宋体" w:hAnsi="宋体"/>
          <w:b/>
          <w:bCs/>
          <w:spacing w:val="24"/>
          <w:sz w:val="32"/>
          <w:szCs w:val="32"/>
        </w:rPr>
      </w:pPr>
    </w:p>
    <w:p w14:paraId="69CDD06B">
      <w:pPr>
        <w:pStyle w:val="41"/>
        <w:spacing w:line="600" w:lineRule="exact"/>
        <w:ind w:firstLine="0"/>
        <w:rPr>
          <w:rStyle w:val="26"/>
          <w:rFonts w:ascii="宋体" w:hAnsi="宋体"/>
          <w:b/>
          <w:bCs/>
          <w:spacing w:val="24"/>
          <w:sz w:val="30"/>
          <w:szCs w:val="30"/>
        </w:rPr>
      </w:pPr>
    </w:p>
    <w:p w14:paraId="45E1DCCC">
      <w:pPr>
        <w:pStyle w:val="41"/>
        <w:spacing w:line="600" w:lineRule="exact"/>
        <w:ind w:firstLine="0"/>
        <w:jc w:val="center"/>
        <w:rPr>
          <w:rStyle w:val="26"/>
          <w:rFonts w:ascii="宋体" w:hAnsi="宋体"/>
          <w:b/>
          <w:bCs/>
          <w:spacing w:val="24"/>
          <w:sz w:val="28"/>
          <w:szCs w:val="28"/>
        </w:rPr>
      </w:pPr>
      <w:r>
        <w:rPr>
          <w:rStyle w:val="26"/>
          <w:rFonts w:ascii="宋体" w:hAnsi="宋体"/>
          <w:b/>
          <w:bCs/>
          <w:spacing w:val="24"/>
          <w:sz w:val="28"/>
          <w:szCs w:val="28"/>
        </w:rPr>
        <w:t>2、法定代表人授权委托书</w:t>
      </w:r>
    </w:p>
    <w:p w14:paraId="24F7F5ED">
      <w:pPr>
        <w:spacing w:line="600" w:lineRule="exact"/>
        <w:ind w:firstLine="600" w:firstLineChars="200"/>
        <w:rPr>
          <w:rStyle w:val="26"/>
          <w:rFonts w:ascii="宋体" w:hAnsi="宋体"/>
          <w:sz w:val="30"/>
        </w:rPr>
      </w:pPr>
    </w:p>
    <w:p w14:paraId="306C6267">
      <w:pPr>
        <w:spacing w:line="600" w:lineRule="exact"/>
        <w:ind w:firstLine="480" w:firstLineChars="200"/>
        <w:rPr>
          <w:rStyle w:val="26"/>
          <w:rFonts w:ascii="宋体" w:hAnsi="宋体"/>
          <w:sz w:val="24"/>
        </w:rPr>
      </w:pPr>
      <w:r>
        <w:rPr>
          <w:rStyle w:val="26"/>
          <w:rFonts w:ascii="宋体" w:hAnsi="宋体"/>
          <w:sz w:val="24"/>
        </w:rPr>
        <w:t>本授权委托书声明，我（姓名）系（竞标人名称）的法定代表人，现授权委托本单位的在职职工 （姓名）为我单位代理人，以本单位的名义参加（采购机构名称）的项目的竞标活动。被授权代理人在竞标、开标、评标、合同谈判过程中所签署的一切文件和处理与之有关的一切事务，我均予以承认。</w:t>
      </w:r>
    </w:p>
    <w:p w14:paraId="0942D309">
      <w:pPr>
        <w:spacing w:line="600" w:lineRule="exact"/>
        <w:ind w:firstLine="480" w:firstLineChars="200"/>
        <w:rPr>
          <w:rStyle w:val="26"/>
          <w:rFonts w:ascii="宋体" w:hAnsi="宋体"/>
          <w:sz w:val="24"/>
        </w:rPr>
      </w:pPr>
      <w:r>
        <w:rPr>
          <w:rStyle w:val="26"/>
          <w:rFonts w:ascii="宋体" w:hAnsi="宋体"/>
          <w:sz w:val="24"/>
        </w:rPr>
        <w:t>被授权人无转委托权，特此委托。</w:t>
      </w:r>
    </w:p>
    <w:p w14:paraId="1B7744E2">
      <w:pPr>
        <w:spacing w:after="156" w:line="600" w:lineRule="exact"/>
        <w:rPr>
          <w:rStyle w:val="26"/>
          <w:rFonts w:ascii="宋体" w:hAnsi="宋体"/>
          <w:b/>
          <w:sz w:val="24"/>
        </w:rPr>
      </w:pPr>
    </w:p>
    <w:p w14:paraId="07129629">
      <w:pPr>
        <w:spacing w:line="600" w:lineRule="exact"/>
        <w:ind w:left="2698" w:leftChars="1285" w:firstLine="960" w:firstLineChars="400"/>
        <w:rPr>
          <w:rStyle w:val="26"/>
          <w:rFonts w:ascii="宋体" w:hAnsi="宋体"/>
          <w:sz w:val="24"/>
          <w:u w:val="single"/>
        </w:rPr>
      </w:pPr>
      <w:r>
        <w:rPr>
          <w:rStyle w:val="26"/>
          <w:rFonts w:ascii="宋体" w:hAnsi="宋体"/>
          <w:sz w:val="24"/>
        </w:rPr>
        <w:t>授权代理人：</w:t>
      </w:r>
      <w:r>
        <w:rPr>
          <w:rStyle w:val="26"/>
          <w:rFonts w:ascii="宋体" w:hAnsi="宋体"/>
          <w:sz w:val="24"/>
          <w:u w:val="single" w:color="000000"/>
        </w:rPr>
        <w:t xml:space="preserve">                  （签字）   </w:t>
      </w:r>
    </w:p>
    <w:p w14:paraId="698AA9EA">
      <w:pPr>
        <w:spacing w:line="600" w:lineRule="exact"/>
        <w:ind w:left="2698" w:leftChars="1285" w:firstLine="960" w:firstLineChars="400"/>
        <w:rPr>
          <w:rStyle w:val="26"/>
          <w:rFonts w:ascii="宋体" w:hAnsi="宋体"/>
          <w:sz w:val="24"/>
          <w:u w:val="single"/>
        </w:rPr>
      </w:pPr>
      <w:r>
        <w:rPr>
          <w:rStyle w:val="26"/>
          <w:rFonts w:ascii="宋体" w:hAnsi="宋体"/>
          <w:sz w:val="24"/>
        </w:rPr>
        <w:t>身份证号码：</w:t>
      </w:r>
    </w:p>
    <w:p w14:paraId="739C5F4A">
      <w:pPr>
        <w:spacing w:line="600" w:lineRule="exact"/>
        <w:ind w:left="2698" w:leftChars="1285" w:firstLine="960" w:firstLineChars="400"/>
        <w:rPr>
          <w:rStyle w:val="26"/>
          <w:rFonts w:ascii="宋体" w:hAnsi="宋体"/>
          <w:sz w:val="24"/>
          <w:u w:val="single"/>
        </w:rPr>
      </w:pPr>
      <w:r>
        <w:rPr>
          <w:rStyle w:val="26"/>
          <w:rFonts w:ascii="宋体" w:hAnsi="宋体"/>
          <w:sz w:val="24"/>
        </w:rPr>
        <w:t>职  务：</w:t>
      </w:r>
    </w:p>
    <w:p w14:paraId="13C6696D">
      <w:pPr>
        <w:spacing w:line="600" w:lineRule="exact"/>
        <w:ind w:left="2698" w:leftChars="1285" w:firstLine="960" w:firstLineChars="400"/>
        <w:rPr>
          <w:rStyle w:val="26"/>
          <w:rFonts w:ascii="宋体" w:hAnsi="宋体"/>
          <w:sz w:val="24"/>
        </w:rPr>
      </w:pPr>
      <w:r>
        <w:rPr>
          <w:rStyle w:val="26"/>
          <w:rFonts w:ascii="宋体" w:hAnsi="宋体"/>
          <w:sz w:val="24"/>
        </w:rPr>
        <w:t>竞标人：</w:t>
      </w:r>
      <w:r>
        <w:rPr>
          <w:rStyle w:val="26"/>
          <w:rFonts w:ascii="宋体" w:hAnsi="宋体"/>
          <w:sz w:val="24"/>
          <w:u w:val="single" w:color="000000"/>
        </w:rPr>
        <w:t xml:space="preserve">                   （盖章）      </w:t>
      </w:r>
    </w:p>
    <w:p w14:paraId="6A4F1F6E">
      <w:pPr>
        <w:spacing w:line="600" w:lineRule="exact"/>
        <w:rPr>
          <w:rStyle w:val="26"/>
          <w:rFonts w:ascii="宋体" w:hAnsi="宋体"/>
          <w:sz w:val="24"/>
          <w:u w:val="single"/>
        </w:rPr>
      </w:pPr>
      <w:r>
        <w:rPr>
          <w:rStyle w:val="26"/>
          <w:rFonts w:ascii="宋体" w:hAnsi="宋体"/>
          <w:sz w:val="24"/>
        </w:rPr>
        <w:t xml:space="preserve">                              法定代表人：</w:t>
      </w:r>
      <w:r>
        <w:rPr>
          <w:rStyle w:val="26"/>
          <w:rFonts w:ascii="宋体" w:hAnsi="宋体"/>
          <w:sz w:val="24"/>
          <w:u w:val="single" w:color="000000"/>
        </w:rPr>
        <w:t xml:space="preserve">             （签名或盖章）   </w:t>
      </w:r>
    </w:p>
    <w:p w14:paraId="1A07CC2F">
      <w:pPr>
        <w:pStyle w:val="41"/>
        <w:spacing w:line="600" w:lineRule="exact"/>
        <w:ind w:firstLine="3600" w:firstLineChars="1500"/>
        <w:rPr>
          <w:rStyle w:val="26"/>
          <w:rFonts w:ascii="宋体" w:hAnsi="宋体"/>
          <w:sz w:val="24"/>
          <w:szCs w:val="24"/>
        </w:rPr>
      </w:pPr>
      <w:r>
        <w:rPr>
          <w:rStyle w:val="26"/>
          <w:rFonts w:ascii="宋体" w:hAnsi="宋体"/>
          <w:sz w:val="24"/>
          <w:szCs w:val="24"/>
        </w:rPr>
        <w:t>日期：    年   月   日</w:t>
      </w:r>
    </w:p>
    <w:p w14:paraId="557DF4A4">
      <w:pPr>
        <w:pStyle w:val="41"/>
        <w:spacing w:line="600" w:lineRule="exact"/>
        <w:ind w:firstLine="374" w:firstLineChars="156"/>
        <w:rPr>
          <w:rStyle w:val="26"/>
          <w:rFonts w:ascii="宋体" w:hAnsi="宋体"/>
          <w:sz w:val="24"/>
          <w:szCs w:val="24"/>
        </w:rPr>
      </w:pPr>
      <w:r>
        <w:rPr>
          <w:rStyle w:val="26"/>
          <w:rFonts w:ascii="宋体" w:hAnsi="宋体"/>
          <w:sz w:val="24"/>
          <w:szCs w:val="24"/>
        </w:rPr>
        <w:t>——————————————————————————————-------</w:t>
      </w:r>
    </w:p>
    <w:p w14:paraId="1671A1A4">
      <w:pPr>
        <w:pStyle w:val="41"/>
        <w:spacing w:line="600" w:lineRule="exact"/>
        <w:ind w:firstLine="0"/>
        <w:jc w:val="center"/>
        <w:rPr>
          <w:rStyle w:val="26"/>
          <w:rFonts w:ascii="宋体" w:hAnsi="宋体"/>
          <w:sz w:val="24"/>
          <w:szCs w:val="24"/>
        </w:rPr>
      </w:pPr>
      <w:r>
        <w:rPr>
          <w:rStyle w:val="26"/>
          <w:rFonts w:ascii="宋体" w:hAnsi="宋体"/>
          <w:sz w:val="24"/>
          <w:szCs w:val="24"/>
        </w:rPr>
        <w:t>授权代理人有效身份证明复印件粘贴处</w:t>
      </w:r>
    </w:p>
    <w:p w14:paraId="18DC2960">
      <w:pPr>
        <w:pStyle w:val="41"/>
        <w:spacing w:line="500" w:lineRule="exact"/>
        <w:ind w:firstLine="468" w:firstLineChars="156"/>
        <w:jc w:val="center"/>
        <w:rPr>
          <w:rStyle w:val="26"/>
          <w:rFonts w:ascii="宋体" w:hAnsi="宋体"/>
          <w:sz w:val="30"/>
          <w:szCs w:val="24"/>
        </w:rPr>
      </w:pPr>
    </w:p>
    <w:p w14:paraId="6FFBB185">
      <w:pPr>
        <w:rPr>
          <w:rStyle w:val="26"/>
          <w:rFonts w:ascii="宋体" w:hAnsi="宋体"/>
          <w:sz w:val="28"/>
          <w:szCs w:val="28"/>
        </w:rPr>
      </w:pPr>
    </w:p>
    <w:p w14:paraId="2EE59B34">
      <w:pPr>
        <w:pStyle w:val="41"/>
        <w:spacing w:line="640" w:lineRule="exact"/>
        <w:ind w:firstLine="0"/>
        <w:jc w:val="center"/>
        <w:rPr>
          <w:rStyle w:val="26"/>
          <w:rFonts w:hint="eastAsia" w:ascii="宋体" w:hAnsi="宋体"/>
          <w:b/>
          <w:bCs/>
          <w:spacing w:val="24"/>
          <w:sz w:val="28"/>
          <w:szCs w:val="28"/>
        </w:rPr>
      </w:pPr>
    </w:p>
    <w:p w14:paraId="4FF1C8EA">
      <w:pPr>
        <w:pStyle w:val="41"/>
        <w:spacing w:line="640" w:lineRule="exact"/>
        <w:ind w:firstLine="0"/>
        <w:jc w:val="center"/>
        <w:rPr>
          <w:rStyle w:val="26"/>
          <w:rFonts w:ascii="宋体" w:hAnsi="宋体"/>
          <w:b/>
          <w:bCs/>
          <w:spacing w:val="24"/>
          <w:sz w:val="28"/>
          <w:szCs w:val="28"/>
        </w:rPr>
      </w:pPr>
    </w:p>
    <w:p w14:paraId="0DA9E0F9">
      <w:pPr>
        <w:pStyle w:val="41"/>
        <w:spacing w:line="640" w:lineRule="exact"/>
        <w:ind w:firstLine="0"/>
        <w:jc w:val="center"/>
        <w:rPr>
          <w:rStyle w:val="26"/>
          <w:rFonts w:ascii="宋体" w:hAnsi="宋体"/>
          <w:b/>
          <w:bCs/>
          <w:spacing w:val="24"/>
          <w:sz w:val="28"/>
          <w:szCs w:val="28"/>
        </w:rPr>
      </w:pPr>
    </w:p>
    <w:p w14:paraId="2578F891">
      <w:pPr>
        <w:pStyle w:val="41"/>
        <w:spacing w:line="640" w:lineRule="exact"/>
        <w:ind w:firstLine="0"/>
        <w:jc w:val="center"/>
        <w:rPr>
          <w:rStyle w:val="26"/>
          <w:rFonts w:ascii="宋体" w:hAnsi="宋体"/>
          <w:b/>
          <w:bCs/>
          <w:spacing w:val="24"/>
          <w:sz w:val="28"/>
          <w:szCs w:val="28"/>
        </w:rPr>
      </w:pPr>
    </w:p>
    <w:p w14:paraId="38AEBA11">
      <w:pPr>
        <w:pStyle w:val="41"/>
        <w:spacing w:line="640" w:lineRule="exact"/>
        <w:ind w:firstLine="0"/>
        <w:jc w:val="center"/>
        <w:rPr>
          <w:rStyle w:val="26"/>
          <w:rFonts w:ascii="宋体" w:hAnsi="宋体"/>
          <w:sz w:val="24"/>
          <w:szCs w:val="24"/>
        </w:rPr>
      </w:pPr>
      <w:r>
        <w:rPr>
          <w:rStyle w:val="26"/>
          <w:rFonts w:ascii="宋体" w:hAnsi="宋体"/>
          <w:b/>
          <w:bCs/>
          <w:spacing w:val="24"/>
          <w:sz w:val="28"/>
          <w:szCs w:val="28"/>
        </w:rPr>
        <w:t>3、信用承诺书</w:t>
      </w:r>
    </w:p>
    <w:p w14:paraId="22492B7A">
      <w:pPr>
        <w:tabs>
          <w:tab w:val="left" w:pos="1650"/>
        </w:tabs>
        <w:spacing w:line="640" w:lineRule="exact"/>
        <w:ind w:firstLine="480" w:firstLineChars="200"/>
        <w:jc w:val="left"/>
        <w:rPr>
          <w:rStyle w:val="26"/>
          <w:rFonts w:ascii="宋体" w:hAnsi="宋体"/>
          <w:sz w:val="24"/>
        </w:rPr>
      </w:pPr>
      <w:r>
        <w:rPr>
          <w:rStyle w:val="26"/>
          <w:rFonts w:ascii="宋体" w:hAnsi="宋体"/>
          <w:sz w:val="24"/>
        </w:rPr>
        <w:t>（供应商）现参加（采购项目）政府采购活动，郑重承诺如下：</w:t>
      </w:r>
    </w:p>
    <w:p w14:paraId="7AD1B045">
      <w:pPr>
        <w:tabs>
          <w:tab w:val="left" w:pos="1650"/>
        </w:tabs>
        <w:spacing w:line="640" w:lineRule="exact"/>
        <w:ind w:firstLine="630"/>
        <w:rPr>
          <w:rStyle w:val="26"/>
          <w:rFonts w:ascii="宋体" w:hAnsi="宋体"/>
          <w:sz w:val="24"/>
        </w:rPr>
      </w:pPr>
      <w:r>
        <w:rPr>
          <w:rStyle w:val="26"/>
          <w:rFonts w:ascii="宋体" w:hAnsi="宋体"/>
          <w:sz w:val="24"/>
        </w:rPr>
        <w:t>1、对所提供的资料合法性、真实性、准确性和有效性负责；</w:t>
      </w:r>
    </w:p>
    <w:p w14:paraId="442A2DF1">
      <w:pPr>
        <w:tabs>
          <w:tab w:val="left" w:pos="1650"/>
        </w:tabs>
        <w:spacing w:line="640" w:lineRule="exact"/>
        <w:ind w:firstLine="630"/>
        <w:rPr>
          <w:rStyle w:val="26"/>
          <w:rFonts w:ascii="宋体" w:hAnsi="宋体"/>
          <w:sz w:val="24"/>
        </w:rPr>
      </w:pPr>
      <w:r>
        <w:rPr>
          <w:rStyle w:val="26"/>
          <w:rFonts w:ascii="宋体" w:hAnsi="宋体"/>
          <w:sz w:val="24"/>
        </w:rPr>
        <w:t>2、严格按照国家法律、法规和规章，依法开展相关经济活动，全面履行应尽的责任和义务；</w:t>
      </w:r>
    </w:p>
    <w:p w14:paraId="5CC0761C">
      <w:pPr>
        <w:tabs>
          <w:tab w:val="left" w:pos="1650"/>
        </w:tabs>
        <w:spacing w:line="640" w:lineRule="exact"/>
        <w:ind w:firstLine="630"/>
        <w:rPr>
          <w:rStyle w:val="26"/>
          <w:rFonts w:ascii="宋体" w:hAnsi="宋体"/>
          <w:sz w:val="24"/>
        </w:rPr>
      </w:pPr>
      <w:r>
        <w:rPr>
          <w:rStyle w:val="26"/>
          <w:rFonts w:ascii="宋体" w:hAnsi="宋体"/>
          <w:sz w:val="24"/>
        </w:rPr>
        <w:t>3、加强自我约束、自我规范、自我管理，不制假售假、不虚假宣传、不违约毁约、不恶意逃债、不偷税漏税，诚信依法经营；</w:t>
      </w:r>
    </w:p>
    <w:p w14:paraId="207BDEB4">
      <w:pPr>
        <w:tabs>
          <w:tab w:val="left" w:pos="1650"/>
        </w:tabs>
        <w:spacing w:line="640" w:lineRule="exact"/>
        <w:ind w:firstLine="630"/>
        <w:rPr>
          <w:rStyle w:val="26"/>
          <w:rFonts w:ascii="宋体" w:hAnsi="宋体"/>
          <w:sz w:val="24"/>
        </w:rPr>
      </w:pPr>
      <w:r>
        <w:rPr>
          <w:rStyle w:val="26"/>
          <w:rFonts w:ascii="宋体" w:hAnsi="宋体"/>
          <w:sz w:val="24"/>
        </w:rPr>
        <w:t>4、自愿接受行政主管部门的依法检查、违背承诺约定将自愿承担违约责任，并接受法律法规和相关部门规章制度的惩戒和约束；</w:t>
      </w:r>
    </w:p>
    <w:p w14:paraId="55490572">
      <w:pPr>
        <w:tabs>
          <w:tab w:val="left" w:pos="1650"/>
        </w:tabs>
        <w:spacing w:line="640" w:lineRule="exact"/>
        <w:ind w:firstLine="630"/>
        <w:rPr>
          <w:rStyle w:val="26"/>
          <w:rFonts w:ascii="宋体" w:hAnsi="宋体"/>
          <w:sz w:val="24"/>
        </w:rPr>
      </w:pPr>
      <w:r>
        <w:rPr>
          <w:rStyle w:val="26"/>
          <w:rFonts w:ascii="宋体" w:hAnsi="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44B300A6">
      <w:pPr>
        <w:tabs>
          <w:tab w:val="left" w:pos="1650"/>
        </w:tabs>
        <w:spacing w:line="640" w:lineRule="exact"/>
        <w:rPr>
          <w:rStyle w:val="26"/>
          <w:rFonts w:ascii="宋体" w:hAnsi="宋体"/>
          <w:sz w:val="24"/>
          <w:u w:val="single"/>
        </w:rPr>
      </w:pPr>
    </w:p>
    <w:p w14:paraId="7448E756">
      <w:pPr>
        <w:tabs>
          <w:tab w:val="left" w:pos="1650"/>
        </w:tabs>
        <w:spacing w:line="640" w:lineRule="exact"/>
        <w:rPr>
          <w:rStyle w:val="26"/>
          <w:rFonts w:ascii="宋体" w:hAnsi="宋体"/>
          <w:sz w:val="24"/>
          <w:u w:val="single"/>
        </w:rPr>
      </w:pPr>
    </w:p>
    <w:p w14:paraId="4AB11FC7">
      <w:pPr>
        <w:pStyle w:val="42"/>
        <w:spacing w:before="0" w:after="0" w:line="640" w:lineRule="exact"/>
        <w:ind w:firstLine="600" w:firstLineChars="250"/>
        <w:rPr>
          <w:rStyle w:val="26"/>
          <w:spacing w:val="-7"/>
        </w:rPr>
      </w:pPr>
      <w:r>
        <w:rPr>
          <w:rStyle w:val="26"/>
          <w:kern w:val="2"/>
        </w:rPr>
        <w:t>统一社会信用代码：</w:t>
      </w:r>
    </w:p>
    <w:p w14:paraId="6ED50431">
      <w:pPr>
        <w:pStyle w:val="42"/>
        <w:spacing w:before="0" w:after="0" w:line="640" w:lineRule="exact"/>
        <w:rPr>
          <w:rStyle w:val="26"/>
        </w:rPr>
      </w:pPr>
    </w:p>
    <w:p w14:paraId="326F40E8">
      <w:pPr>
        <w:pStyle w:val="42"/>
        <w:spacing w:before="0" w:after="0" w:line="640" w:lineRule="exact"/>
        <w:ind w:right="240"/>
        <w:jc w:val="right"/>
        <w:rPr>
          <w:rStyle w:val="26"/>
          <w:kern w:val="2"/>
        </w:rPr>
      </w:pPr>
      <w:r>
        <w:rPr>
          <w:rStyle w:val="26"/>
          <w:kern w:val="2"/>
        </w:rPr>
        <w:t>承诺单位/个人：（盖章/签名）</w:t>
      </w:r>
    </w:p>
    <w:p w14:paraId="279C3AAF">
      <w:pPr>
        <w:spacing w:line="640" w:lineRule="exact"/>
        <w:rPr>
          <w:rStyle w:val="26"/>
          <w:rFonts w:ascii="宋体" w:hAnsi="宋体"/>
          <w:sz w:val="24"/>
        </w:rPr>
      </w:pPr>
      <w:r>
        <w:rPr>
          <w:rStyle w:val="26"/>
          <w:rFonts w:ascii="宋体" w:hAnsi="宋体"/>
          <w:sz w:val="24"/>
        </w:rPr>
        <w:t xml:space="preserve">                                   时        间：     年   月   日</w:t>
      </w:r>
    </w:p>
    <w:p w14:paraId="38D75C4B">
      <w:pPr>
        <w:pStyle w:val="41"/>
        <w:spacing w:line="600" w:lineRule="exact"/>
        <w:ind w:firstLine="0"/>
        <w:jc w:val="center"/>
        <w:rPr>
          <w:rStyle w:val="26"/>
          <w:rFonts w:ascii="宋体" w:hAnsi="宋体"/>
          <w:sz w:val="24"/>
          <w:szCs w:val="24"/>
        </w:rPr>
      </w:pPr>
    </w:p>
    <w:p w14:paraId="15AE05FE">
      <w:pPr>
        <w:snapToGrid w:val="0"/>
        <w:spacing w:before="156" w:after="50"/>
        <w:jc w:val="center"/>
        <w:rPr>
          <w:rStyle w:val="26"/>
          <w:rFonts w:ascii="宋体" w:hAnsi="宋体"/>
          <w:sz w:val="24"/>
        </w:rPr>
      </w:pPr>
    </w:p>
    <w:p w14:paraId="5E471081">
      <w:pPr>
        <w:snapToGrid w:val="0"/>
        <w:spacing w:before="156" w:after="50"/>
        <w:jc w:val="center"/>
        <w:rPr>
          <w:rStyle w:val="26"/>
          <w:rFonts w:ascii="宋体" w:hAnsi="宋体"/>
          <w:b/>
          <w:sz w:val="32"/>
          <w:szCs w:val="32"/>
        </w:rPr>
      </w:pPr>
    </w:p>
    <w:p w14:paraId="3AB9B999">
      <w:pPr>
        <w:snapToGrid w:val="0"/>
        <w:spacing w:before="156" w:after="50"/>
        <w:jc w:val="center"/>
        <w:rPr>
          <w:rStyle w:val="26"/>
          <w:rFonts w:ascii="宋体" w:hAnsi="宋体"/>
          <w:b/>
          <w:sz w:val="24"/>
        </w:rPr>
      </w:pPr>
      <w:r>
        <w:rPr>
          <w:rStyle w:val="26"/>
          <w:rFonts w:ascii="宋体" w:hAnsi="宋体"/>
          <w:b/>
          <w:sz w:val="24"/>
        </w:rPr>
        <w:t>技术文件格式：</w:t>
      </w:r>
    </w:p>
    <w:p w14:paraId="3AF982A6">
      <w:pPr>
        <w:snapToGrid w:val="0"/>
        <w:spacing w:before="156" w:after="50"/>
        <w:jc w:val="center"/>
        <w:rPr>
          <w:rStyle w:val="26"/>
          <w:rFonts w:ascii="宋体" w:hAnsi="宋体"/>
          <w:b/>
          <w:sz w:val="32"/>
          <w:szCs w:val="32"/>
        </w:rPr>
      </w:pPr>
    </w:p>
    <w:p w14:paraId="19228DF6">
      <w:pPr>
        <w:snapToGrid w:val="0"/>
        <w:spacing w:before="156" w:after="50"/>
        <w:jc w:val="center"/>
        <w:rPr>
          <w:rStyle w:val="26"/>
          <w:rFonts w:ascii="宋体" w:hAnsi="宋体"/>
          <w:b/>
          <w:sz w:val="32"/>
          <w:szCs w:val="32"/>
        </w:rPr>
      </w:pPr>
    </w:p>
    <w:p w14:paraId="284D1C64">
      <w:pPr>
        <w:snapToGrid w:val="0"/>
        <w:spacing w:before="156" w:after="50"/>
        <w:jc w:val="center"/>
        <w:rPr>
          <w:rStyle w:val="26"/>
          <w:rFonts w:ascii="宋体" w:hAnsi="宋体"/>
          <w:b/>
          <w:sz w:val="32"/>
          <w:szCs w:val="32"/>
        </w:rPr>
      </w:pPr>
    </w:p>
    <w:p w14:paraId="5F9AEAB8">
      <w:pPr>
        <w:snapToGrid w:val="0"/>
        <w:spacing w:before="156" w:after="50"/>
        <w:jc w:val="center"/>
        <w:rPr>
          <w:rStyle w:val="26"/>
          <w:rFonts w:ascii="宋体" w:hAnsi="宋体"/>
          <w:b/>
          <w:sz w:val="32"/>
          <w:szCs w:val="32"/>
        </w:rPr>
      </w:pPr>
    </w:p>
    <w:p w14:paraId="6C2292FB">
      <w:pPr>
        <w:snapToGrid w:val="0"/>
        <w:spacing w:before="156" w:after="50"/>
        <w:jc w:val="center"/>
        <w:rPr>
          <w:rStyle w:val="26"/>
          <w:rFonts w:ascii="宋体" w:hAnsi="宋体"/>
          <w:b/>
          <w:sz w:val="32"/>
          <w:szCs w:val="32"/>
        </w:rPr>
      </w:pPr>
    </w:p>
    <w:p w14:paraId="6BFC79F1">
      <w:pPr>
        <w:snapToGrid w:val="0"/>
        <w:spacing w:before="156" w:after="50"/>
        <w:jc w:val="center"/>
        <w:rPr>
          <w:rStyle w:val="26"/>
          <w:rFonts w:ascii="宋体" w:hAnsi="宋体"/>
          <w:b/>
          <w:sz w:val="28"/>
          <w:szCs w:val="28"/>
        </w:rPr>
      </w:pPr>
      <w:r>
        <w:rPr>
          <w:rStyle w:val="26"/>
          <w:rFonts w:ascii="宋体" w:hAnsi="宋体"/>
          <w:b/>
          <w:sz w:val="28"/>
          <w:szCs w:val="28"/>
        </w:rPr>
        <w:t>供应商根据“响应文件组成及评分标准要求”自拟格式</w:t>
      </w:r>
    </w:p>
    <w:p w14:paraId="196C8EC3">
      <w:pPr>
        <w:snapToGrid w:val="0"/>
        <w:spacing w:before="156" w:after="50"/>
        <w:jc w:val="center"/>
        <w:rPr>
          <w:rStyle w:val="26"/>
          <w:rFonts w:ascii="宋体" w:hAnsi="宋体"/>
          <w:b/>
          <w:sz w:val="32"/>
          <w:szCs w:val="32"/>
        </w:rPr>
      </w:pPr>
    </w:p>
    <w:p w14:paraId="2245E7B1">
      <w:pPr>
        <w:snapToGrid w:val="0"/>
        <w:spacing w:before="156" w:after="50"/>
        <w:jc w:val="center"/>
        <w:rPr>
          <w:rStyle w:val="26"/>
          <w:rFonts w:ascii="宋体" w:hAnsi="宋体"/>
          <w:b/>
          <w:sz w:val="32"/>
          <w:szCs w:val="32"/>
        </w:rPr>
      </w:pPr>
    </w:p>
    <w:p w14:paraId="5FE69936">
      <w:pPr>
        <w:snapToGrid w:val="0"/>
        <w:spacing w:before="156" w:after="50"/>
        <w:jc w:val="center"/>
        <w:rPr>
          <w:rStyle w:val="26"/>
          <w:rFonts w:ascii="宋体" w:hAnsi="宋体"/>
          <w:b/>
          <w:sz w:val="32"/>
          <w:szCs w:val="32"/>
        </w:rPr>
      </w:pPr>
    </w:p>
    <w:p w14:paraId="73269592">
      <w:pPr>
        <w:snapToGrid w:val="0"/>
        <w:spacing w:before="156" w:after="50"/>
        <w:jc w:val="center"/>
        <w:rPr>
          <w:rStyle w:val="26"/>
          <w:rFonts w:ascii="宋体" w:hAnsi="宋体"/>
          <w:b/>
          <w:sz w:val="32"/>
          <w:szCs w:val="32"/>
        </w:rPr>
      </w:pPr>
    </w:p>
    <w:p w14:paraId="287EB088">
      <w:pPr>
        <w:snapToGrid w:val="0"/>
        <w:spacing w:before="156" w:after="50"/>
        <w:jc w:val="center"/>
        <w:rPr>
          <w:rStyle w:val="26"/>
          <w:rFonts w:ascii="宋体" w:hAnsi="宋体"/>
          <w:b/>
          <w:sz w:val="32"/>
          <w:szCs w:val="32"/>
        </w:rPr>
      </w:pPr>
    </w:p>
    <w:p w14:paraId="539888E8">
      <w:pPr>
        <w:snapToGrid w:val="0"/>
        <w:spacing w:before="156" w:after="50"/>
        <w:jc w:val="center"/>
        <w:rPr>
          <w:rStyle w:val="26"/>
          <w:rFonts w:ascii="宋体" w:hAnsi="宋体"/>
          <w:b/>
          <w:sz w:val="32"/>
          <w:szCs w:val="32"/>
        </w:rPr>
      </w:pPr>
    </w:p>
    <w:p w14:paraId="4A95B820">
      <w:pPr>
        <w:snapToGrid w:val="0"/>
        <w:spacing w:before="156" w:after="50"/>
        <w:jc w:val="center"/>
        <w:rPr>
          <w:rStyle w:val="26"/>
          <w:rFonts w:ascii="宋体" w:hAnsi="宋体"/>
          <w:b/>
          <w:sz w:val="32"/>
          <w:szCs w:val="32"/>
        </w:rPr>
      </w:pPr>
    </w:p>
    <w:p w14:paraId="53D9F2BE">
      <w:pPr>
        <w:snapToGrid w:val="0"/>
        <w:spacing w:before="156" w:after="50"/>
        <w:jc w:val="center"/>
        <w:rPr>
          <w:rStyle w:val="26"/>
          <w:rFonts w:ascii="宋体" w:hAnsi="宋体"/>
          <w:b/>
          <w:sz w:val="32"/>
          <w:szCs w:val="32"/>
        </w:rPr>
      </w:pPr>
    </w:p>
    <w:p w14:paraId="14FBAB33">
      <w:pPr>
        <w:snapToGrid w:val="0"/>
        <w:spacing w:before="156" w:after="50"/>
        <w:jc w:val="center"/>
        <w:rPr>
          <w:rStyle w:val="26"/>
          <w:rFonts w:ascii="宋体" w:hAnsi="宋体"/>
          <w:b/>
          <w:sz w:val="32"/>
          <w:szCs w:val="32"/>
        </w:rPr>
      </w:pPr>
    </w:p>
    <w:p w14:paraId="2A6FDE87">
      <w:pPr>
        <w:snapToGrid w:val="0"/>
        <w:spacing w:before="156" w:after="50"/>
        <w:jc w:val="center"/>
        <w:rPr>
          <w:rStyle w:val="26"/>
          <w:rFonts w:ascii="宋体" w:hAnsi="宋体"/>
          <w:b/>
          <w:sz w:val="32"/>
          <w:szCs w:val="32"/>
        </w:rPr>
      </w:pPr>
    </w:p>
    <w:p w14:paraId="09021ED8">
      <w:pPr>
        <w:snapToGrid w:val="0"/>
        <w:spacing w:before="156" w:after="50"/>
        <w:jc w:val="center"/>
        <w:rPr>
          <w:rStyle w:val="26"/>
          <w:rFonts w:ascii="宋体" w:hAnsi="宋体"/>
          <w:b/>
          <w:sz w:val="32"/>
          <w:szCs w:val="32"/>
        </w:rPr>
      </w:pPr>
    </w:p>
    <w:p w14:paraId="22FF899D">
      <w:pPr>
        <w:snapToGrid w:val="0"/>
        <w:spacing w:before="156" w:after="50"/>
        <w:jc w:val="center"/>
        <w:rPr>
          <w:rStyle w:val="26"/>
          <w:rFonts w:ascii="宋体" w:hAnsi="宋体"/>
          <w:b/>
          <w:sz w:val="32"/>
          <w:szCs w:val="32"/>
        </w:rPr>
      </w:pPr>
    </w:p>
    <w:p w14:paraId="2A321448">
      <w:pPr>
        <w:snapToGrid w:val="0"/>
        <w:spacing w:before="156" w:after="50"/>
        <w:jc w:val="center"/>
        <w:rPr>
          <w:rStyle w:val="26"/>
          <w:rFonts w:ascii="宋体" w:hAnsi="宋体"/>
          <w:b/>
          <w:sz w:val="32"/>
          <w:szCs w:val="32"/>
        </w:rPr>
      </w:pPr>
    </w:p>
    <w:p w14:paraId="640DEE21">
      <w:pPr>
        <w:snapToGrid w:val="0"/>
        <w:spacing w:before="156" w:after="50"/>
        <w:jc w:val="center"/>
        <w:rPr>
          <w:rStyle w:val="26"/>
          <w:rFonts w:ascii="宋体" w:hAnsi="宋体"/>
          <w:b/>
          <w:sz w:val="32"/>
          <w:szCs w:val="32"/>
        </w:rPr>
      </w:pPr>
    </w:p>
    <w:p w14:paraId="40248128">
      <w:pPr>
        <w:snapToGrid w:val="0"/>
        <w:spacing w:before="50"/>
        <w:rPr>
          <w:rStyle w:val="26"/>
          <w:rFonts w:ascii="宋体" w:hAnsi="宋体"/>
          <w:b/>
          <w:sz w:val="30"/>
          <w:szCs w:val="30"/>
        </w:rPr>
      </w:pPr>
    </w:p>
    <w:p w14:paraId="0433FC03">
      <w:pPr>
        <w:pStyle w:val="28"/>
        <w:rPr>
          <w:rStyle w:val="26"/>
        </w:rPr>
      </w:pPr>
    </w:p>
    <w:p w14:paraId="08D4AD42">
      <w:pPr>
        <w:rPr>
          <w:rStyle w:val="26"/>
        </w:rPr>
      </w:pPr>
    </w:p>
    <w:p w14:paraId="7CA9CED5">
      <w:pPr>
        <w:pStyle w:val="28"/>
        <w:rPr>
          <w:rStyle w:val="26"/>
        </w:rPr>
      </w:pPr>
    </w:p>
    <w:p w14:paraId="327B390E">
      <w:pPr>
        <w:snapToGrid w:val="0"/>
        <w:spacing w:line="360" w:lineRule="auto"/>
        <w:jc w:val="both"/>
        <w:rPr>
          <w:rStyle w:val="26"/>
          <w:rFonts w:ascii="宋体" w:hAnsi="宋体"/>
          <w:b/>
          <w:szCs w:val="28"/>
        </w:rPr>
      </w:pPr>
    </w:p>
    <w:p w14:paraId="4D51A4D5">
      <w:pPr>
        <w:snapToGrid w:val="0"/>
        <w:spacing w:before="156" w:after="50"/>
        <w:jc w:val="left"/>
        <w:rPr>
          <w:rStyle w:val="26"/>
          <w:rFonts w:ascii="宋体" w:hAnsi="宋体"/>
          <w:b/>
          <w:sz w:val="24"/>
        </w:rPr>
      </w:pPr>
      <w:r>
        <w:rPr>
          <w:rStyle w:val="26"/>
          <w:rFonts w:ascii="宋体" w:hAnsi="宋体"/>
          <w:b/>
          <w:sz w:val="24"/>
        </w:rPr>
        <w:t>商务、资信及其他文件格式：</w:t>
      </w:r>
    </w:p>
    <w:p w14:paraId="031CED95">
      <w:pPr>
        <w:spacing w:line="400" w:lineRule="exact"/>
        <w:jc w:val="center"/>
        <w:rPr>
          <w:rStyle w:val="26"/>
          <w:rFonts w:ascii="宋体" w:hAnsi="宋体"/>
          <w:b/>
          <w:sz w:val="30"/>
          <w:szCs w:val="30"/>
        </w:rPr>
      </w:pPr>
    </w:p>
    <w:p w14:paraId="7FA719E3">
      <w:pPr>
        <w:spacing w:line="400" w:lineRule="exact"/>
        <w:jc w:val="center"/>
        <w:rPr>
          <w:rStyle w:val="26"/>
          <w:rFonts w:ascii="宋体" w:hAnsi="宋体"/>
          <w:b/>
          <w:sz w:val="30"/>
          <w:szCs w:val="30"/>
        </w:rPr>
      </w:pPr>
      <w:r>
        <w:rPr>
          <w:rStyle w:val="26"/>
          <w:rFonts w:ascii="宋体" w:hAnsi="宋体"/>
          <w:b/>
          <w:sz w:val="30"/>
          <w:szCs w:val="30"/>
        </w:rPr>
        <w:t>磋商声明书</w:t>
      </w:r>
    </w:p>
    <w:p w14:paraId="48AC850C">
      <w:pPr>
        <w:spacing w:line="400" w:lineRule="exact"/>
        <w:jc w:val="center"/>
        <w:rPr>
          <w:rStyle w:val="26"/>
          <w:rFonts w:ascii="宋体" w:hAnsi="宋体"/>
          <w:b/>
          <w:sz w:val="24"/>
          <w:szCs w:val="20"/>
        </w:rPr>
      </w:pPr>
    </w:p>
    <w:p w14:paraId="6F95B13C">
      <w:pPr>
        <w:snapToGrid w:val="0"/>
        <w:spacing w:line="360" w:lineRule="auto"/>
        <w:rPr>
          <w:rStyle w:val="26"/>
          <w:rFonts w:ascii="宋体" w:hAnsi="宋体"/>
          <w:sz w:val="24"/>
        </w:rPr>
      </w:pPr>
    </w:p>
    <w:p w14:paraId="70F88A60">
      <w:pPr>
        <w:snapToGrid w:val="0"/>
        <w:spacing w:line="360" w:lineRule="auto"/>
        <w:rPr>
          <w:rStyle w:val="26"/>
          <w:rFonts w:ascii="宋体" w:hAnsi="宋体"/>
          <w:sz w:val="24"/>
        </w:rPr>
      </w:pPr>
      <w:r>
        <w:rPr>
          <w:rStyle w:val="26"/>
          <w:rFonts w:ascii="宋体" w:hAnsi="宋体"/>
          <w:sz w:val="24"/>
        </w:rPr>
        <w:t>致： （磋商采购单位名称）：</w:t>
      </w:r>
    </w:p>
    <w:p w14:paraId="12FA0E39">
      <w:pPr>
        <w:snapToGrid w:val="0"/>
        <w:spacing w:line="360" w:lineRule="auto"/>
        <w:ind w:firstLine="480" w:firstLineChars="200"/>
        <w:rPr>
          <w:rStyle w:val="26"/>
          <w:rFonts w:ascii="宋体" w:hAnsi="宋体"/>
          <w:sz w:val="24"/>
        </w:rPr>
      </w:pPr>
      <w:r>
        <w:rPr>
          <w:rStyle w:val="26"/>
          <w:rFonts w:ascii="宋体" w:hAnsi="宋体"/>
          <w:sz w:val="24"/>
        </w:rPr>
        <w:t>我方（竞标人名称）系中华人民共和国合法企业，经营地址。</w:t>
      </w:r>
    </w:p>
    <w:p w14:paraId="2D744421">
      <w:pPr>
        <w:snapToGrid w:val="0"/>
        <w:spacing w:line="360" w:lineRule="auto"/>
        <w:ind w:firstLine="480" w:firstLineChars="200"/>
        <w:rPr>
          <w:rStyle w:val="26"/>
          <w:rFonts w:ascii="宋体" w:hAnsi="宋体"/>
          <w:sz w:val="24"/>
        </w:rPr>
      </w:pPr>
      <w:r>
        <w:rPr>
          <w:rStyle w:val="26"/>
          <w:rFonts w:ascii="宋体" w:hAnsi="宋体"/>
          <w:sz w:val="24"/>
        </w:rPr>
        <w:t>我（姓名）系 （竞标人名称）的法定代表人，我方愿意参加贵方组织的项目的竞争性磋商，为便于贵方公正、择优地确定成交人及其竞标产品和服务，我方就本次竞争性磋商有关事项郑重声明如下：</w:t>
      </w:r>
    </w:p>
    <w:p w14:paraId="01F07C2B">
      <w:pPr>
        <w:snapToGrid w:val="0"/>
        <w:spacing w:line="360" w:lineRule="auto"/>
        <w:ind w:firstLine="480" w:firstLineChars="200"/>
        <w:rPr>
          <w:rStyle w:val="26"/>
          <w:rFonts w:ascii="宋体" w:hAnsi="宋体"/>
          <w:sz w:val="24"/>
        </w:rPr>
      </w:pPr>
      <w:r>
        <w:rPr>
          <w:rStyle w:val="26"/>
          <w:rFonts w:ascii="宋体" w:hAnsi="宋体"/>
          <w:sz w:val="24"/>
        </w:rPr>
        <w:t>1.我方向贵方提交的所有磋商响应文件、资料都是准确的和真实的。</w:t>
      </w:r>
    </w:p>
    <w:p w14:paraId="76D0E7F0">
      <w:pPr>
        <w:snapToGrid w:val="0"/>
        <w:spacing w:line="360" w:lineRule="auto"/>
        <w:ind w:firstLine="480" w:firstLineChars="200"/>
        <w:rPr>
          <w:rStyle w:val="26"/>
          <w:rFonts w:ascii="宋体" w:hAnsi="宋体"/>
          <w:sz w:val="24"/>
        </w:rPr>
      </w:pPr>
      <w:r>
        <w:rPr>
          <w:rStyle w:val="26"/>
          <w:rFonts w:ascii="宋体" w:hAnsi="宋体"/>
          <w:sz w:val="24"/>
        </w:rPr>
        <w:t>2.我方不是采购人的附属机构；在获知本项目采购信息后，与采购人聘请的为此项目提供咨询服务的公司及其附属机构没有任何联系。</w:t>
      </w:r>
    </w:p>
    <w:p w14:paraId="76D2D94C">
      <w:pPr>
        <w:snapToGrid w:val="0"/>
        <w:spacing w:line="360" w:lineRule="auto"/>
        <w:ind w:firstLine="480" w:firstLineChars="200"/>
        <w:rPr>
          <w:rStyle w:val="26"/>
          <w:rFonts w:ascii="宋体" w:hAnsi="宋体"/>
          <w:sz w:val="24"/>
        </w:rPr>
      </w:pPr>
      <w:r>
        <w:rPr>
          <w:rStyle w:val="26"/>
          <w:rFonts w:ascii="宋体" w:hAnsi="宋体"/>
          <w:sz w:val="24"/>
        </w:rPr>
        <w:t>3.以上事项如有虚假或隐瞒，我方愿意承担一切后果，并不再寻求任何旨在减轻或免除法律责任的辩解。</w:t>
      </w:r>
    </w:p>
    <w:p w14:paraId="3962C83D">
      <w:pPr>
        <w:pStyle w:val="43"/>
        <w:tabs>
          <w:tab w:val="left" w:pos="939"/>
        </w:tabs>
        <w:snapToGrid w:val="0"/>
        <w:spacing w:line="400" w:lineRule="exact"/>
        <w:ind w:left="795" w:leftChars="150" w:hanging="480"/>
        <w:rPr>
          <w:rStyle w:val="26"/>
          <w:rFonts w:ascii="宋体" w:hAnsi="宋体"/>
          <w:sz w:val="24"/>
        </w:rPr>
      </w:pPr>
    </w:p>
    <w:p w14:paraId="22E0B701">
      <w:pPr>
        <w:pStyle w:val="44"/>
        <w:snapToGrid w:val="0"/>
        <w:spacing w:before="156" w:line="400" w:lineRule="exact"/>
        <w:ind w:firstLine="200"/>
        <w:rPr>
          <w:rStyle w:val="26"/>
          <w:rFonts w:ascii="宋体" w:hAnsi="宋体"/>
        </w:rPr>
      </w:pPr>
    </w:p>
    <w:p w14:paraId="4E9575BA">
      <w:pPr>
        <w:snapToGrid w:val="0"/>
        <w:spacing w:line="360" w:lineRule="auto"/>
        <w:ind w:firstLine="480" w:firstLineChars="200"/>
        <w:rPr>
          <w:rStyle w:val="26"/>
          <w:rFonts w:ascii="宋体" w:hAnsi="宋体"/>
          <w:sz w:val="24"/>
          <w:u w:val="single"/>
        </w:rPr>
      </w:pPr>
      <w:r>
        <w:rPr>
          <w:rStyle w:val="26"/>
          <w:rFonts w:ascii="宋体" w:hAnsi="宋体"/>
          <w:sz w:val="24"/>
        </w:rPr>
        <w:t>法定代表人签字或盖章：</w:t>
      </w:r>
    </w:p>
    <w:p w14:paraId="6B4A5017">
      <w:pPr>
        <w:snapToGrid w:val="0"/>
        <w:spacing w:line="360" w:lineRule="auto"/>
        <w:ind w:firstLine="480" w:firstLineChars="200"/>
        <w:rPr>
          <w:rStyle w:val="26"/>
          <w:rFonts w:ascii="宋体" w:hAnsi="宋体"/>
          <w:sz w:val="24"/>
        </w:rPr>
      </w:pPr>
      <w:r>
        <w:rPr>
          <w:rStyle w:val="26"/>
          <w:rFonts w:ascii="宋体" w:hAnsi="宋体"/>
          <w:sz w:val="24"/>
        </w:rPr>
        <w:t>竞标人公章：</w:t>
      </w:r>
    </w:p>
    <w:p w14:paraId="1A05DDC3">
      <w:pPr>
        <w:pStyle w:val="28"/>
        <w:rPr>
          <w:rStyle w:val="26"/>
        </w:rPr>
      </w:pPr>
    </w:p>
    <w:p w14:paraId="3DED72FA">
      <w:pPr>
        <w:rPr>
          <w:rStyle w:val="26"/>
        </w:rPr>
      </w:pPr>
    </w:p>
    <w:p w14:paraId="65D38E48">
      <w:pPr>
        <w:pStyle w:val="28"/>
        <w:rPr>
          <w:rStyle w:val="26"/>
        </w:rPr>
      </w:pPr>
    </w:p>
    <w:p w14:paraId="37E9D35C">
      <w:pPr>
        <w:rPr>
          <w:rStyle w:val="26"/>
        </w:rPr>
      </w:pPr>
    </w:p>
    <w:p w14:paraId="366F7146">
      <w:pPr>
        <w:pStyle w:val="28"/>
        <w:rPr>
          <w:rStyle w:val="26"/>
        </w:rPr>
      </w:pPr>
    </w:p>
    <w:p w14:paraId="33726DD9">
      <w:pPr>
        <w:rPr>
          <w:rStyle w:val="26"/>
        </w:rPr>
      </w:pPr>
    </w:p>
    <w:p w14:paraId="0E1F283A">
      <w:pPr>
        <w:pStyle w:val="28"/>
        <w:rPr>
          <w:rStyle w:val="26"/>
        </w:rPr>
      </w:pPr>
    </w:p>
    <w:p w14:paraId="615F964C">
      <w:pPr>
        <w:snapToGrid w:val="0"/>
        <w:spacing w:before="156" w:after="50"/>
        <w:jc w:val="right"/>
        <w:rPr>
          <w:rStyle w:val="26"/>
          <w:rFonts w:ascii="宋体" w:hAnsi="宋体"/>
          <w:sz w:val="24"/>
        </w:rPr>
      </w:pPr>
      <w:r>
        <w:rPr>
          <w:rStyle w:val="26"/>
          <w:rFonts w:ascii="宋体" w:hAnsi="宋体"/>
          <w:sz w:val="24"/>
        </w:rPr>
        <w:t xml:space="preserve">  年    月    日</w:t>
      </w:r>
    </w:p>
    <w:p w14:paraId="746B9C87">
      <w:pPr>
        <w:snapToGrid w:val="0"/>
        <w:spacing w:before="156" w:after="50"/>
        <w:rPr>
          <w:rStyle w:val="26"/>
          <w:rFonts w:hint="eastAsia" w:ascii="宋体" w:hAnsi="宋体"/>
          <w:b/>
          <w:sz w:val="32"/>
          <w:szCs w:val="32"/>
        </w:rPr>
      </w:pPr>
    </w:p>
    <w:p w14:paraId="5C5CD4B1">
      <w:pPr>
        <w:snapToGrid w:val="0"/>
        <w:spacing w:before="156" w:after="50"/>
        <w:rPr>
          <w:rStyle w:val="26"/>
          <w:rFonts w:hint="eastAsia" w:ascii="宋体" w:hAnsi="宋体"/>
          <w:b/>
          <w:sz w:val="32"/>
          <w:szCs w:val="32"/>
        </w:rPr>
      </w:pPr>
    </w:p>
    <w:p w14:paraId="1AD932EA">
      <w:pPr>
        <w:pStyle w:val="25"/>
        <w:ind w:firstLine="420"/>
      </w:pPr>
    </w:p>
    <w:p w14:paraId="0C0DEF30">
      <w:pPr>
        <w:pStyle w:val="25"/>
        <w:ind w:firstLine="420"/>
      </w:pPr>
    </w:p>
    <w:p w14:paraId="2A1B1D22">
      <w:pPr>
        <w:pStyle w:val="25"/>
        <w:ind w:firstLine="420"/>
      </w:pPr>
    </w:p>
    <w:p w14:paraId="5F1F71A4">
      <w:pPr>
        <w:pStyle w:val="25"/>
        <w:ind w:firstLine="420"/>
      </w:pPr>
    </w:p>
    <w:p w14:paraId="0D83EDB9">
      <w:pPr>
        <w:pStyle w:val="41"/>
        <w:spacing w:line="600" w:lineRule="exact"/>
        <w:ind w:firstLine="0"/>
        <w:jc w:val="center"/>
        <w:rPr>
          <w:rStyle w:val="26"/>
          <w:rFonts w:ascii="宋体" w:hAnsi="宋体"/>
          <w:b/>
          <w:bCs/>
          <w:spacing w:val="24"/>
          <w:sz w:val="28"/>
          <w:szCs w:val="28"/>
        </w:rPr>
      </w:pPr>
      <w:r>
        <w:rPr>
          <w:rStyle w:val="26"/>
          <w:rFonts w:ascii="宋体" w:hAnsi="宋体"/>
          <w:b/>
          <w:bCs/>
          <w:spacing w:val="24"/>
          <w:sz w:val="28"/>
          <w:szCs w:val="28"/>
        </w:rPr>
        <w:t>竞标人业绩</w:t>
      </w:r>
    </w:p>
    <w:p w14:paraId="2476249B">
      <w:pPr>
        <w:spacing w:line="360" w:lineRule="auto"/>
        <w:rPr>
          <w:rStyle w:val="26"/>
          <w:rFonts w:ascii="宋体" w:hAnsi="宋体"/>
          <w:sz w:val="24"/>
        </w:rPr>
      </w:pPr>
      <w:r>
        <w:rPr>
          <w:rStyle w:val="26"/>
          <w:rFonts w:ascii="宋体" w:hAnsi="宋体"/>
          <w:sz w:val="24"/>
        </w:rPr>
        <w:t>竞标人全称（加盖公章）：                  项目编号：</w:t>
      </w:r>
    </w:p>
    <w:tbl>
      <w:tblPr>
        <w:tblStyle w:val="20"/>
        <w:tblW w:w="9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417"/>
        <w:gridCol w:w="1701"/>
        <w:gridCol w:w="1559"/>
        <w:gridCol w:w="1276"/>
        <w:gridCol w:w="1701"/>
        <w:gridCol w:w="1302"/>
      </w:tblGrid>
      <w:tr w14:paraId="3B559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39D21B18">
            <w:pPr>
              <w:spacing w:line="360" w:lineRule="auto"/>
              <w:jc w:val="center"/>
              <w:rPr>
                <w:rStyle w:val="26"/>
                <w:rFonts w:ascii="宋体" w:hAnsi="宋体"/>
                <w:bCs/>
                <w:sz w:val="24"/>
              </w:rPr>
            </w:pPr>
            <w:r>
              <w:rPr>
                <w:rStyle w:val="26"/>
                <w:rFonts w:ascii="宋体" w:hAnsi="宋体"/>
                <w:bCs/>
                <w:sz w:val="24"/>
              </w:rPr>
              <w:t>序号</w:t>
            </w:r>
          </w:p>
        </w:tc>
        <w:tc>
          <w:tcPr>
            <w:tcW w:w="1417" w:type="dxa"/>
            <w:tcBorders>
              <w:top w:val="single" w:color="000000" w:sz="4" w:space="0"/>
              <w:left w:val="single" w:color="000000" w:sz="4" w:space="0"/>
              <w:bottom w:val="single" w:color="000000" w:sz="4" w:space="0"/>
              <w:right w:val="single" w:color="000000" w:sz="4" w:space="0"/>
            </w:tcBorders>
            <w:vAlign w:val="center"/>
          </w:tcPr>
          <w:p w14:paraId="447EDA03">
            <w:pPr>
              <w:spacing w:line="360" w:lineRule="auto"/>
              <w:jc w:val="center"/>
              <w:rPr>
                <w:rStyle w:val="26"/>
                <w:rFonts w:ascii="宋体" w:hAnsi="宋体"/>
                <w:bCs/>
                <w:sz w:val="24"/>
              </w:rPr>
            </w:pPr>
            <w:r>
              <w:rPr>
                <w:rStyle w:val="26"/>
                <w:rFonts w:ascii="宋体" w:hAnsi="宋体"/>
                <w:bCs/>
                <w:sz w:val="24"/>
              </w:rPr>
              <w:t>项目名称</w:t>
            </w:r>
          </w:p>
        </w:tc>
        <w:tc>
          <w:tcPr>
            <w:tcW w:w="1701" w:type="dxa"/>
            <w:tcBorders>
              <w:top w:val="single" w:color="000000" w:sz="4" w:space="0"/>
              <w:left w:val="single" w:color="000000" w:sz="4" w:space="0"/>
              <w:bottom w:val="single" w:color="000000" w:sz="4" w:space="0"/>
              <w:right w:val="single" w:color="000000" w:sz="4" w:space="0"/>
            </w:tcBorders>
            <w:vAlign w:val="center"/>
          </w:tcPr>
          <w:p w14:paraId="18A71E02">
            <w:pPr>
              <w:spacing w:line="360" w:lineRule="auto"/>
              <w:jc w:val="center"/>
              <w:rPr>
                <w:rStyle w:val="26"/>
                <w:rFonts w:ascii="宋体" w:hAnsi="宋体"/>
                <w:bCs/>
                <w:sz w:val="24"/>
              </w:rPr>
            </w:pPr>
            <w:r>
              <w:rPr>
                <w:rStyle w:val="26"/>
                <w:rFonts w:ascii="宋体" w:hAnsi="宋体"/>
                <w:bCs/>
                <w:sz w:val="24"/>
              </w:rPr>
              <w:t>采购人</w:t>
            </w:r>
          </w:p>
        </w:tc>
        <w:tc>
          <w:tcPr>
            <w:tcW w:w="1559" w:type="dxa"/>
            <w:tcBorders>
              <w:top w:val="single" w:color="000000" w:sz="4" w:space="0"/>
              <w:left w:val="single" w:color="000000" w:sz="4" w:space="0"/>
              <w:bottom w:val="single" w:color="000000" w:sz="4" w:space="0"/>
              <w:right w:val="single" w:color="000000" w:sz="4" w:space="0"/>
            </w:tcBorders>
            <w:vAlign w:val="center"/>
          </w:tcPr>
          <w:p w14:paraId="75340544">
            <w:pPr>
              <w:spacing w:line="360" w:lineRule="auto"/>
              <w:jc w:val="center"/>
              <w:rPr>
                <w:rStyle w:val="26"/>
                <w:rFonts w:ascii="宋体" w:hAnsi="宋体"/>
                <w:bCs/>
                <w:sz w:val="24"/>
              </w:rPr>
            </w:pPr>
            <w:r>
              <w:rPr>
                <w:rStyle w:val="26"/>
                <w:rFonts w:ascii="宋体" w:hAnsi="宋体"/>
                <w:bCs/>
                <w:sz w:val="24"/>
              </w:rPr>
              <w:t>合同金额</w:t>
            </w:r>
          </w:p>
          <w:p w14:paraId="34F76C63">
            <w:pPr>
              <w:spacing w:line="360" w:lineRule="auto"/>
              <w:jc w:val="center"/>
              <w:rPr>
                <w:rStyle w:val="26"/>
                <w:rFonts w:ascii="宋体" w:hAnsi="宋体"/>
                <w:bCs/>
                <w:sz w:val="24"/>
              </w:rPr>
            </w:pPr>
            <w:r>
              <w:rPr>
                <w:rStyle w:val="26"/>
                <w:rFonts w:ascii="宋体" w:hAnsi="宋体"/>
                <w:bCs/>
                <w:sz w:val="24"/>
              </w:rPr>
              <w:t>(人民币)</w:t>
            </w:r>
          </w:p>
        </w:tc>
        <w:tc>
          <w:tcPr>
            <w:tcW w:w="1276" w:type="dxa"/>
            <w:tcBorders>
              <w:top w:val="single" w:color="000000" w:sz="4" w:space="0"/>
              <w:left w:val="single" w:color="000000" w:sz="4" w:space="0"/>
              <w:bottom w:val="single" w:color="000000" w:sz="4" w:space="0"/>
              <w:right w:val="single" w:color="000000" w:sz="4" w:space="0"/>
            </w:tcBorders>
            <w:vAlign w:val="center"/>
          </w:tcPr>
          <w:p w14:paraId="55E34577">
            <w:pPr>
              <w:spacing w:line="360" w:lineRule="auto"/>
              <w:jc w:val="center"/>
              <w:rPr>
                <w:rStyle w:val="26"/>
                <w:rFonts w:ascii="宋体" w:hAnsi="宋体"/>
                <w:bCs/>
                <w:sz w:val="24"/>
              </w:rPr>
            </w:pPr>
            <w:r>
              <w:rPr>
                <w:rStyle w:val="26"/>
                <w:rFonts w:ascii="宋体" w:hAnsi="宋体"/>
                <w:bCs/>
                <w:sz w:val="24"/>
              </w:rPr>
              <w:t>签订时间</w:t>
            </w:r>
          </w:p>
        </w:tc>
        <w:tc>
          <w:tcPr>
            <w:tcW w:w="1701" w:type="dxa"/>
            <w:tcBorders>
              <w:top w:val="single" w:color="000000" w:sz="4" w:space="0"/>
              <w:left w:val="single" w:color="000000" w:sz="4" w:space="0"/>
              <w:bottom w:val="single" w:color="000000" w:sz="4" w:space="0"/>
              <w:right w:val="single" w:color="000000" w:sz="4" w:space="0"/>
            </w:tcBorders>
            <w:vAlign w:val="center"/>
          </w:tcPr>
          <w:p w14:paraId="0AFCE41A">
            <w:pPr>
              <w:spacing w:line="360" w:lineRule="auto"/>
              <w:jc w:val="center"/>
              <w:rPr>
                <w:rStyle w:val="26"/>
                <w:rFonts w:ascii="宋体" w:hAnsi="宋体"/>
                <w:bCs/>
                <w:sz w:val="24"/>
              </w:rPr>
            </w:pPr>
            <w:r>
              <w:rPr>
                <w:rStyle w:val="26"/>
                <w:rFonts w:ascii="宋体" w:hAnsi="宋体"/>
                <w:bCs/>
                <w:sz w:val="24"/>
              </w:rPr>
              <w:t>使用方联系人</w:t>
            </w:r>
          </w:p>
        </w:tc>
        <w:tc>
          <w:tcPr>
            <w:tcW w:w="1302" w:type="dxa"/>
            <w:tcBorders>
              <w:top w:val="single" w:color="000000" w:sz="4" w:space="0"/>
              <w:left w:val="single" w:color="000000" w:sz="4" w:space="0"/>
              <w:bottom w:val="single" w:color="000000" w:sz="4" w:space="0"/>
              <w:right w:val="single" w:color="000000" w:sz="4" w:space="0"/>
            </w:tcBorders>
            <w:vAlign w:val="center"/>
          </w:tcPr>
          <w:p w14:paraId="7171EDCC">
            <w:pPr>
              <w:spacing w:line="360" w:lineRule="auto"/>
              <w:jc w:val="center"/>
              <w:rPr>
                <w:rStyle w:val="26"/>
                <w:rFonts w:ascii="宋体" w:hAnsi="宋体"/>
                <w:bCs/>
                <w:sz w:val="24"/>
              </w:rPr>
            </w:pPr>
            <w:r>
              <w:rPr>
                <w:rStyle w:val="26"/>
                <w:rFonts w:ascii="宋体" w:hAnsi="宋体"/>
                <w:bCs/>
                <w:sz w:val="24"/>
              </w:rPr>
              <w:t>联系方式</w:t>
            </w:r>
          </w:p>
        </w:tc>
      </w:tr>
      <w:tr w14:paraId="0F6BC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00E0004E">
            <w:pPr>
              <w:spacing w:line="360" w:lineRule="auto"/>
              <w:jc w:val="center"/>
              <w:rPr>
                <w:rStyle w:val="26"/>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CD81F9C">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B8B79AB">
            <w:pPr>
              <w:spacing w:line="360" w:lineRule="auto"/>
              <w:jc w:val="center"/>
              <w:rPr>
                <w:rStyle w:val="26"/>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43C5445">
            <w:pPr>
              <w:spacing w:line="360" w:lineRule="auto"/>
              <w:jc w:val="center"/>
              <w:rPr>
                <w:rStyle w:val="26"/>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A065B27">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80CC9D8">
            <w:pPr>
              <w:spacing w:line="360" w:lineRule="auto"/>
              <w:jc w:val="center"/>
              <w:rPr>
                <w:rStyle w:val="26"/>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9EF4990">
            <w:pPr>
              <w:spacing w:line="360" w:lineRule="auto"/>
              <w:jc w:val="center"/>
              <w:rPr>
                <w:rStyle w:val="26"/>
                <w:rFonts w:ascii="宋体" w:hAnsi="宋体"/>
                <w:bCs/>
                <w:sz w:val="24"/>
              </w:rPr>
            </w:pPr>
          </w:p>
        </w:tc>
      </w:tr>
      <w:tr w14:paraId="0DA54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0BF79AB9">
            <w:pPr>
              <w:spacing w:line="360" w:lineRule="auto"/>
              <w:jc w:val="center"/>
              <w:rPr>
                <w:rStyle w:val="26"/>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213C2B5">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2DF2FBF">
            <w:pPr>
              <w:spacing w:line="360" w:lineRule="auto"/>
              <w:jc w:val="center"/>
              <w:rPr>
                <w:rStyle w:val="26"/>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6803F2F">
            <w:pPr>
              <w:spacing w:line="360" w:lineRule="auto"/>
              <w:jc w:val="center"/>
              <w:rPr>
                <w:rStyle w:val="26"/>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9D03379">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5109D4D">
            <w:pPr>
              <w:spacing w:line="360" w:lineRule="auto"/>
              <w:jc w:val="center"/>
              <w:rPr>
                <w:rStyle w:val="26"/>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7E78D3F">
            <w:pPr>
              <w:spacing w:line="360" w:lineRule="auto"/>
              <w:jc w:val="center"/>
              <w:rPr>
                <w:rStyle w:val="26"/>
                <w:rFonts w:ascii="宋体" w:hAnsi="宋体"/>
                <w:bCs/>
                <w:sz w:val="24"/>
              </w:rPr>
            </w:pPr>
          </w:p>
        </w:tc>
      </w:tr>
      <w:tr w14:paraId="03E2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7A2A9AE9">
            <w:pPr>
              <w:spacing w:line="360" w:lineRule="auto"/>
              <w:jc w:val="center"/>
              <w:rPr>
                <w:rStyle w:val="26"/>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0262E26">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B675A8B">
            <w:pPr>
              <w:spacing w:line="360" w:lineRule="auto"/>
              <w:jc w:val="center"/>
              <w:rPr>
                <w:rStyle w:val="26"/>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D004371">
            <w:pPr>
              <w:spacing w:line="360" w:lineRule="auto"/>
              <w:jc w:val="center"/>
              <w:rPr>
                <w:rStyle w:val="26"/>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1094C65">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1AB40BB">
            <w:pPr>
              <w:spacing w:line="360" w:lineRule="auto"/>
              <w:jc w:val="center"/>
              <w:rPr>
                <w:rStyle w:val="26"/>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02F0F5D">
            <w:pPr>
              <w:spacing w:line="360" w:lineRule="auto"/>
              <w:jc w:val="center"/>
              <w:rPr>
                <w:rStyle w:val="26"/>
                <w:rFonts w:ascii="宋体" w:hAnsi="宋体"/>
                <w:bCs/>
                <w:sz w:val="24"/>
              </w:rPr>
            </w:pPr>
          </w:p>
        </w:tc>
      </w:tr>
      <w:tr w14:paraId="2264B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2A6F4676">
            <w:pPr>
              <w:spacing w:line="360" w:lineRule="auto"/>
              <w:jc w:val="center"/>
              <w:rPr>
                <w:rStyle w:val="26"/>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0946106">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0495B4B">
            <w:pPr>
              <w:spacing w:line="360" w:lineRule="auto"/>
              <w:jc w:val="center"/>
              <w:rPr>
                <w:rStyle w:val="26"/>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CF0629B">
            <w:pPr>
              <w:spacing w:line="360" w:lineRule="auto"/>
              <w:jc w:val="center"/>
              <w:rPr>
                <w:rStyle w:val="26"/>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7D16F64">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B2B8F5E">
            <w:pPr>
              <w:spacing w:line="360" w:lineRule="auto"/>
              <w:jc w:val="center"/>
              <w:rPr>
                <w:rStyle w:val="26"/>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C55CE2D">
            <w:pPr>
              <w:spacing w:line="360" w:lineRule="auto"/>
              <w:jc w:val="center"/>
              <w:rPr>
                <w:rStyle w:val="26"/>
                <w:rFonts w:ascii="宋体" w:hAnsi="宋体"/>
                <w:bCs/>
                <w:sz w:val="24"/>
              </w:rPr>
            </w:pPr>
          </w:p>
        </w:tc>
      </w:tr>
      <w:tr w14:paraId="78086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1923C97B">
            <w:pPr>
              <w:spacing w:line="360" w:lineRule="auto"/>
              <w:jc w:val="center"/>
              <w:rPr>
                <w:rStyle w:val="26"/>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C37F2C3">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BDBA655">
            <w:pPr>
              <w:spacing w:line="360" w:lineRule="auto"/>
              <w:jc w:val="center"/>
              <w:rPr>
                <w:rStyle w:val="26"/>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D8AE3BD">
            <w:pPr>
              <w:spacing w:line="360" w:lineRule="auto"/>
              <w:jc w:val="center"/>
              <w:rPr>
                <w:rStyle w:val="26"/>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C931E76">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9D16F9C">
            <w:pPr>
              <w:spacing w:line="360" w:lineRule="auto"/>
              <w:jc w:val="center"/>
              <w:rPr>
                <w:rStyle w:val="26"/>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4BA0A12">
            <w:pPr>
              <w:spacing w:line="360" w:lineRule="auto"/>
              <w:jc w:val="center"/>
              <w:rPr>
                <w:rStyle w:val="26"/>
                <w:rFonts w:ascii="宋体" w:hAnsi="宋体"/>
                <w:bCs/>
                <w:sz w:val="24"/>
              </w:rPr>
            </w:pPr>
          </w:p>
        </w:tc>
      </w:tr>
      <w:tr w14:paraId="552F7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197B829B">
            <w:pPr>
              <w:spacing w:line="360" w:lineRule="auto"/>
              <w:jc w:val="center"/>
              <w:rPr>
                <w:rStyle w:val="26"/>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9A60642">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199D33C0">
            <w:pPr>
              <w:spacing w:line="360" w:lineRule="auto"/>
              <w:jc w:val="center"/>
              <w:rPr>
                <w:rStyle w:val="26"/>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C88FE86">
            <w:pPr>
              <w:spacing w:line="360" w:lineRule="auto"/>
              <w:jc w:val="center"/>
              <w:rPr>
                <w:rStyle w:val="26"/>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9890F4F">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B9C5437">
            <w:pPr>
              <w:spacing w:line="360" w:lineRule="auto"/>
              <w:jc w:val="center"/>
              <w:rPr>
                <w:rStyle w:val="26"/>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C7D65E5">
            <w:pPr>
              <w:spacing w:line="360" w:lineRule="auto"/>
              <w:jc w:val="center"/>
              <w:rPr>
                <w:rStyle w:val="26"/>
                <w:rFonts w:ascii="宋体" w:hAnsi="宋体"/>
                <w:bCs/>
                <w:sz w:val="24"/>
              </w:rPr>
            </w:pPr>
          </w:p>
        </w:tc>
      </w:tr>
      <w:tr w14:paraId="430C2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3BE33AE0">
            <w:pPr>
              <w:spacing w:line="360" w:lineRule="auto"/>
              <w:jc w:val="center"/>
              <w:rPr>
                <w:rStyle w:val="26"/>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6C89CA3">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34135B20">
            <w:pPr>
              <w:spacing w:line="360" w:lineRule="auto"/>
              <w:jc w:val="center"/>
              <w:rPr>
                <w:rStyle w:val="26"/>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E0CC963">
            <w:pPr>
              <w:spacing w:line="360" w:lineRule="auto"/>
              <w:jc w:val="center"/>
              <w:rPr>
                <w:rStyle w:val="26"/>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4B27197">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03F7C51C">
            <w:pPr>
              <w:spacing w:line="360" w:lineRule="auto"/>
              <w:jc w:val="center"/>
              <w:rPr>
                <w:rStyle w:val="26"/>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9B6FC12">
            <w:pPr>
              <w:spacing w:line="360" w:lineRule="auto"/>
              <w:jc w:val="center"/>
              <w:rPr>
                <w:rStyle w:val="26"/>
                <w:rFonts w:ascii="宋体" w:hAnsi="宋体"/>
                <w:bCs/>
                <w:sz w:val="24"/>
              </w:rPr>
            </w:pPr>
          </w:p>
        </w:tc>
      </w:tr>
      <w:tr w14:paraId="01B69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11E9EB42">
            <w:pPr>
              <w:spacing w:line="360" w:lineRule="auto"/>
              <w:jc w:val="center"/>
              <w:rPr>
                <w:rStyle w:val="26"/>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7C411C8">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B4E5F8B">
            <w:pPr>
              <w:spacing w:line="360" w:lineRule="auto"/>
              <w:jc w:val="center"/>
              <w:rPr>
                <w:rStyle w:val="26"/>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42C8371">
            <w:pPr>
              <w:spacing w:line="360" w:lineRule="auto"/>
              <w:jc w:val="center"/>
              <w:rPr>
                <w:rStyle w:val="26"/>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60817F3">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6DA0119">
            <w:pPr>
              <w:spacing w:line="360" w:lineRule="auto"/>
              <w:jc w:val="center"/>
              <w:rPr>
                <w:rStyle w:val="26"/>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3813B25">
            <w:pPr>
              <w:spacing w:line="360" w:lineRule="auto"/>
              <w:jc w:val="center"/>
              <w:rPr>
                <w:rStyle w:val="26"/>
                <w:rFonts w:ascii="宋体" w:hAnsi="宋体"/>
                <w:bCs/>
                <w:sz w:val="24"/>
              </w:rPr>
            </w:pPr>
          </w:p>
        </w:tc>
      </w:tr>
      <w:tr w14:paraId="0D292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3A7B7AC3">
            <w:pPr>
              <w:spacing w:line="360" w:lineRule="auto"/>
              <w:jc w:val="center"/>
              <w:rPr>
                <w:rStyle w:val="26"/>
                <w:rFonts w:ascii="宋体" w:hAnsi="宋体"/>
                <w:bCs/>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EED194A">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642A4CBD">
            <w:pPr>
              <w:spacing w:line="360" w:lineRule="auto"/>
              <w:jc w:val="center"/>
              <w:rPr>
                <w:rStyle w:val="26"/>
                <w:rFonts w:ascii="宋体" w:hAnsi="宋体"/>
                <w:bCs/>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C38663A">
            <w:pPr>
              <w:spacing w:line="360" w:lineRule="auto"/>
              <w:jc w:val="center"/>
              <w:rPr>
                <w:rStyle w:val="26"/>
                <w:rFonts w:ascii="宋体" w:hAnsi="宋体"/>
                <w:bCs/>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DC22BE3">
            <w:pPr>
              <w:spacing w:line="360" w:lineRule="auto"/>
              <w:jc w:val="center"/>
              <w:rPr>
                <w:rStyle w:val="26"/>
                <w:rFonts w:ascii="宋体" w:hAnsi="宋体"/>
                <w:bCs/>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CB3F1A9">
            <w:pPr>
              <w:spacing w:line="360" w:lineRule="auto"/>
              <w:jc w:val="center"/>
              <w:rPr>
                <w:rStyle w:val="26"/>
                <w:rFonts w:ascii="宋体" w:hAnsi="宋体"/>
                <w:bCs/>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D563831">
            <w:pPr>
              <w:spacing w:line="360" w:lineRule="auto"/>
              <w:jc w:val="center"/>
              <w:rPr>
                <w:rStyle w:val="26"/>
                <w:rFonts w:ascii="宋体" w:hAnsi="宋体"/>
                <w:bCs/>
                <w:sz w:val="24"/>
              </w:rPr>
            </w:pPr>
          </w:p>
        </w:tc>
      </w:tr>
    </w:tbl>
    <w:p w14:paraId="635C26FE">
      <w:pPr>
        <w:rPr>
          <w:rStyle w:val="26"/>
          <w:rFonts w:ascii="宋体" w:hAnsi="宋体"/>
          <w:sz w:val="24"/>
        </w:rPr>
      </w:pPr>
    </w:p>
    <w:p w14:paraId="3CA57CD3">
      <w:pPr>
        <w:rPr>
          <w:rStyle w:val="26"/>
          <w:rFonts w:ascii="宋体" w:hAnsi="宋体"/>
          <w:sz w:val="24"/>
        </w:rPr>
      </w:pPr>
      <w:r>
        <w:rPr>
          <w:rStyle w:val="26"/>
          <w:rFonts w:ascii="宋体" w:hAnsi="宋体"/>
          <w:sz w:val="24"/>
        </w:rPr>
        <w:t>法定代表人或其授权代理人签名或盖章：</w:t>
      </w:r>
    </w:p>
    <w:p w14:paraId="78270CF5">
      <w:pPr>
        <w:rPr>
          <w:rStyle w:val="26"/>
          <w:rFonts w:ascii="宋体" w:hAnsi="宋体"/>
          <w:sz w:val="24"/>
        </w:rPr>
      </w:pPr>
    </w:p>
    <w:p w14:paraId="75D3F42B">
      <w:pPr>
        <w:rPr>
          <w:rStyle w:val="26"/>
          <w:rFonts w:ascii="宋体" w:hAnsi="宋体"/>
          <w:sz w:val="24"/>
        </w:rPr>
      </w:pPr>
      <w:r>
        <w:rPr>
          <w:rStyle w:val="26"/>
          <w:rFonts w:ascii="宋体" w:hAnsi="宋体"/>
          <w:sz w:val="24"/>
        </w:rPr>
        <w:t>日期：    年   月  日</w:t>
      </w:r>
    </w:p>
    <w:p w14:paraId="02C2CA77">
      <w:pPr>
        <w:rPr>
          <w:rStyle w:val="26"/>
          <w:rFonts w:ascii="宋体" w:hAnsi="宋体"/>
          <w:sz w:val="24"/>
        </w:rPr>
      </w:pPr>
    </w:p>
    <w:p w14:paraId="19A30673">
      <w:pPr>
        <w:rPr>
          <w:rStyle w:val="26"/>
          <w:rFonts w:ascii="宋体" w:hAnsi="宋体"/>
          <w:sz w:val="24"/>
        </w:rPr>
      </w:pPr>
    </w:p>
    <w:p w14:paraId="1F3E413C">
      <w:pPr>
        <w:spacing w:line="420" w:lineRule="exact"/>
        <w:rPr>
          <w:rStyle w:val="26"/>
          <w:rFonts w:ascii="宋体" w:hAnsi="宋体"/>
          <w:sz w:val="24"/>
        </w:rPr>
      </w:pPr>
      <w:r>
        <w:rPr>
          <w:rStyle w:val="26"/>
          <w:rFonts w:ascii="宋体" w:hAnsi="宋体"/>
          <w:sz w:val="24"/>
        </w:rPr>
        <w:t>注：注：此表仅提供了表格形式，投标人应根据需要准备足够数量的表格来填写。</w:t>
      </w:r>
    </w:p>
    <w:p w14:paraId="4B072467">
      <w:pPr>
        <w:spacing w:line="420" w:lineRule="exact"/>
        <w:rPr>
          <w:rStyle w:val="26"/>
          <w:rFonts w:ascii="宋体" w:hAnsi="宋体"/>
          <w:sz w:val="24"/>
        </w:rPr>
      </w:pPr>
    </w:p>
    <w:p w14:paraId="3C04E9D6">
      <w:pPr>
        <w:spacing w:line="420" w:lineRule="exact"/>
        <w:rPr>
          <w:rStyle w:val="26"/>
          <w:rFonts w:hint="eastAsia" w:ascii="宋体" w:hAnsi="宋体"/>
          <w:sz w:val="24"/>
        </w:rPr>
      </w:pPr>
    </w:p>
    <w:p w14:paraId="638EEDEB">
      <w:pPr>
        <w:pStyle w:val="25"/>
        <w:ind w:firstLine="420"/>
        <w:rPr>
          <w:rFonts w:hint="eastAsia"/>
        </w:rPr>
      </w:pPr>
    </w:p>
    <w:p w14:paraId="1076E099">
      <w:pPr>
        <w:pStyle w:val="25"/>
        <w:ind w:firstLine="420"/>
        <w:rPr>
          <w:rFonts w:hint="eastAsia"/>
        </w:rPr>
      </w:pPr>
    </w:p>
    <w:p w14:paraId="43727231">
      <w:pPr>
        <w:pStyle w:val="25"/>
        <w:ind w:firstLine="420"/>
        <w:rPr>
          <w:rFonts w:hint="eastAsia"/>
        </w:rPr>
      </w:pPr>
    </w:p>
    <w:p w14:paraId="0D4914E8">
      <w:pPr>
        <w:pStyle w:val="28"/>
        <w:rPr>
          <w:rStyle w:val="26"/>
        </w:rPr>
      </w:pPr>
    </w:p>
    <w:p w14:paraId="15250EA2">
      <w:pPr>
        <w:spacing w:line="440" w:lineRule="exact"/>
        <w:jc w:val="center"/>
        <w:rPr>
          <w:rStyle w:val="26"/>
          <w:rFonts w:ascii="宋体" w:hAnsi="宋体"/>
          <w:b/>
          <w:bCs/>
          <w:sz w:val="28"/>
          <w:szCs w:val="28"/>
        </w:rPr>
      </w:pPr>
      <w:r>
        <w:rPr>
          <w:rStyle w:val="26"/>
          <w:rFonts w:ascii="宋体" w:hAnsi="宋体"/>
          <w:b/>
          <w:bCs/>
          <w:sz w:val="28"/>
          <w:szCs w:val="28"/>
        </w:rPr>
        <w:t>商务条款偏离表</w:t>
      </w:r>
    </w:p>
    <w:p w14:paraId="3492272C">
      <w:pPr>
        <w:spacing w:line="440" w:lineRule="exact"/>
        <w:jc w:val="center"/>
        <w:rPr>
          <w:rStyle w:val="26"/>
          <w:rFonts w:ascii="宋体" w:hAnsi="宋体"/>
          <w:b/>
          <w:bCs/>
          <w:szCs w:val="28"/>
        </w:rPr>
      </w:pPr>
    </w:p>
    <w:p w14:paraId="2833F4BD">
      <w:pPr>
        <w:spacing w:line="440" w:lineRule="exact"/>
        <w:rPr>
          <w:rStyle w:val="26"/>
          <w:rFonts w:ascii="宋体" w:hAnsi="宋体"/>
          <w:b/>
          <w:szCs w:val="28"/>
        </w:rPr>
      </w:pPr>
      <w:r>
        <w:rPr>
          <w:rStyle w:val="26"/>
          <w:rFonts w:ascii="宋体" w:hAnsi="宋体"/>
          <w:b/>
          <w:szCs w:val="28"/>
        </w:rPr>
        <w:t xml:space="preserve">竞标人全称（加盖公章）：                       磋商文件编号：        </w:t>
      </w:r>
    </w:p>
    <w:tbl>
      <w:tblPr>
        <w:tblStyle w:val="20"/>
        <w:tblW w:w="985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35"/>
        <w:gridCol w:w="3456"/>
        <w:gridCol w:w="3456"/>
        <w:gridCol w:w="2004"/>
      </w:tblGrid>
      <w:tr w14:paraId="6ACDD4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10FBA640">
            <w:pPr>
              <w:spacing w:line="440" w:lineRule="exact"/>
              <w:jc w:val="center"/>
              <w:rPr>
                <w:rStyle w:val="26"/>
                <w:rFonts w:ascii="宋体" w:hAnsi="宋体"/>
                <w:b/>
                <w:szCs w:val="28"/>
              </w:rPr>
            </w:pPr>
            <w:r>
              <w:rPr>
                <w:rStyle w:val="26"/>
                <w:rFonts w:ascii="宋体" w:hAnsi="宋体"/>
                <w:b/>
                <w:szCs w:val="28"/>
              </w:rPr>
              <w:t>序号</w:t>
            </w:r>
          </w:p>
        </w:tc>
        <w:tc>
          <w:tcPr>
            <w:tcW w:w="3456" w:type="dxa"/>
            <w:tcBorders>
              <w:top w:val="single" w:color="000000" w:sz="4" w:space="0"/>
              <w:left w:val="single" w:color="000000" w:sz="4" w:space="0"/>
              <w:bottom w:val="single" w:color="000000" w:sz="4" w:space="0"/>
              <w:right w:val="single" w:color="000000" w:sz="4" w:space="0"/>
            </w:tcBorders>
            <w:vAlign w:val="center"/>
          </w:tcPr>
          <w:p w14:paraId="33BE4F20">
            <w:pPr>
              <w:spacing w:line="440" w:lineRule="exact"/>
              <w:jc w:val="center"/>
              <w:rPr>
                <w:rStyle w:val="26"/>
                <w:rFonts w:ascii="宋体" w:hAnsi="宋体"/>
                <w:b/>
                <w:szCs w:val="28"/>
              </w:rPr>
            </w:pPr>
            <w:r>
              <w:rPr>
                <w:rStyle w:val="26"/>
                <w:rFonts w:ascii="宋体" w:hAnsi="宋体"/>
                <w:b/>
                <w:szCs w:val="28"/>
              </w:rPr>
              <w:t>招标文件的商务条款</w:t>
            </w:r>
          </w:p>
        </w:tc>
        <w:tc>
          <w:tcPr>
            <w:tcW w:w="3456" w:type="dxa"/>
            <w:tcBorders>
              <w:top w:val="single" w:color="000000" w:sz="4" w:space="0"/>
              <w:left w:val="single" w:color="000000" w:sz="4" w:space="0"/>
              <w:bottom w:val="single" w:color="000000" w:sz="4" w:space="0"/>
              <w:right w:val="single" w:color="000000" w:sz="4" w:space="0"/>
            </w:tcBorders>
            <w:vAlign w:val="center"/>
          </w:tcPr>
          <w:p w14:paraId="22BD51A9">
            <w:pPr>
              <w:spacing w:line="440" w:lineRule="exact"/>
              <w:jc w:val="center"/>
              <w:rPr>
                <w:rStyle w:val="26"/>
                <w:rFonts w:ascii="宋体" w:hAnsi="宋体"/>
                <w:b/>
                <w:szCs w:val="28"/>
              </w:rPr>
            </w:pPr>
            <w:r>
              <w:rPr>
                <w:rStyle w:val="26"/>
                <w:rFonts w:ascii="宋体" w:hAnsi="宋体"/>
                <w:b/>
                <w:szCs w:val="28"/>
              </w:rPr>
              <w:t>投标文件的商务条款</w:t>
            </w:r>
          </w:p>
        </w:tc>
        <w:tc>
          <w:tcPr>
            <w:tcW w:w="2004" w:type="dxa"/>
            <w:tcBorders>
              <w:top w:val="single" w:color="000000" w:sz="4" w:space="0"/>
              <w:left w:val="single" w:color="000000" w:sz="4" w:space="0"/>
              <w:bottom w:val="single" w:color="000000" w:sz="4" w:space="0"/>
              <w:right w:val="single" w:color="000000" w:sz="4" w:space="0"/>
            </w:tcBorders>
            <w:vAlign w:val="center"/>
          </w:tcPr>
          <w:p w14:paraId="004C7157">
            <w:pPr>
              <w:spacing w:line="440" w:lineRule="exact"/>
              <w:rPr>
                <w:rStyle w:val="26"/>
                <w:rFonts w:ascii="宋体" w:hAnsi="宋体"/>
                <w:b/>
                <w:szCs w:val="28"/>
              </w:rPr>
            </w:pPr>
            <w:r>
              <w:rPr>
                <w:rStyle w:val="26"/>
                <w:rFonts w:ascii="宋体" w:hAnsi="宋体"/>
                <w:b/>
                <w:szCs w:val="28"/>
              </w:rPr>
              <w:t>偏离原因</w:t>
            </w:r>
          </w:p>
        </w:tc>
      </w:tr>
      <w:tr w14:paraId="542078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1AEB364C">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2BFDF2B1">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3F3108C9">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1C9BFB1C">
            <w:pPr>
              <w:spacing w:line="440" w:lineRule="exact"/>
              <w:ind w:firstLine="600" w:firstLineChars="200"/>
              <w:rPr>
                <w:rStyle w:val="26"/>
                <w:rFonts w:ascii="仿宋_GB2312" w:hAnsi="宋体" w:eastAsia="仿宋_GB2312"/>
                <w:sz w:val="30"/>
              </w:rPr>
            </w:pPr>
          </w:p>
        </w:tc>
      </w:tr>
      <w:tr w14:paraId="02F30D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730EF8ED">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5021236D">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799D6EB5">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6FD5A7A0">
            <w:pPr>
              <w:spacing w:line="440" w:lineRule="exact"/>
              <w:ind w:firstLine="600" w:firstLineChars="200"/>
              <w:rPr>
                <w:rStyle w:val="26"/>
                <w:rFonts w:ascii="仿宋_GB2312" w:hAnsi="宋体" w:eastAsia="仿宋_GB2312"/>
                <w:sz w:val="30"/>
              </w:rPr>
            </w:pPr>
          </w:p>
        </w:tc>
      </w:tr>
      <w:tr w14:paraId="3093DA4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71EEB83A">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75327EAD">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7B7A08AF">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788FD8C9">
            <w:pPr>
              <w:spacing w:line="440" w:lineRule="exact"/>
              <w:ind w:firstLine="600" w:firstLineChars="200"/>
              <w:rPr>
                <w:rStyle w:val="26"/>
                <w:rFonts w:ascii="仿宋_GB2312" w:hAnsi="宋体" w:eastAsia="仿宋_GB2312"/>
                <w:sz w:val="30"/>
              </w:rPr>
            </w:pPr>
          </w:p>
        </w:tc>
      </w:tr>
      <w:tr w14:paraId="44CAEB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35A36F63">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25CAC35E">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56E9C08B">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36BC0933">
            <w:pPr>
              <w:spacing w:line="440" w:lineRule="exact"/>
              <w:ind w:firstLine="600" w:firstLineChars="200"/>
              <w:rPr>
                <w:rStyle w:val="26"/>
                <w:rFonts w:ascii="仿宋_GB2312" w:hAnsi="宋体" w:eastAsia="仿宋_GB2312"/>
                <w:sz w:val="30"/>
              </w:rPr>
            </w:pPr>
          </w:p>
        </w:tc>
      </w:tr>
      <w:tr w14:paraId="5048300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62A144A9">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7A4072AF">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137075F0">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1F56ACC1">
            <w:pPr>
              <w:spacing w:line="440" w:lineRule="exact"/>
              <w:ind w:firstLine="600" w:firstLineChars="200"/>
              <w:rPr>
                <w:rStyle w:val="26"/>
                <w:rFonts w:ascii="仿宋_GB2312" w:hAnsi="宋体" w:eastAsia="仿宋_GB2312"/>
                <w:sz w:val="30"/>
              </w:rPr>
            </w:pPr>
          </w:p>
        </w:tc>
      </w:tr>
      <w:tr w14:paraId="068C29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516CFABF">
            <w:pPr>
              <w:spacing w:line="440" w:lineRule="exact"/>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01377AE0">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608893B5">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1B5AF183">
            <w:pPr>
              <w:spacing w:line="440" w:lineRule="exact"/>
              <w:ind w:firstLine="600" w:firstLineChars="200"/>
              <w:rPr>
                <w:rStyle w:val="26"/>
                <w:rFonts w:ascii="仿宋_GB2312" w:hAnsi="宋体" w:eastAsia="仿宋_GB2312"/>
                <w:sz w:val="30"/>
              </w:rPr>
            </w:pPr>
          </w:p>
        </w:tc>
      </w:tr>
      <w:tr w14:paraId="796EAD6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2D58A9D8">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635BF202">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63734524">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037F790E">
            <w:pPr>
              <w:spacing w:line="440" w:lineRule="exact"/>
              <w:ind w:firstLine="600" w:firstLineChars="200"/>
              <w:rPr>
                <w:rStyle w:val="26"/>
                <w:rFonts w:ascii="仿宋_GB2312" w:hAnsi="宋体" w:eastAsia="仿宋_GB2312"/>
                <w:sz w:val="30"/>
              </w:rPr>
            </w:pPr>
          </w:p>
        </w:tc>
      </w:tr>
      <w:tr w14:paraId="1B6D6C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3383BAA2">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7F2278CE">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5E927321">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03317D3D">
            <w:pPr>
              <w:spacing w:line="440" w:lineRule="exact"/>
              <w:ind w:firstLine="600" w:firstLineChars="200"/>
              <w:rPr>
                <w:rStyle w:val="26"/>
                <w:rFonts w:ascii="仿宋_GB2312" w:hAnsi="宋体" w:eastAsia="仿宋_GB2312"/>
                <w:sz w:val="30"/>
              </w:rPr>
            </w:pPr>
          </w:p>
        </w:tc>
      </w:tr>
      <w:tr w14:paraId="7612D8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60605F83">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542FAA7A">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1AF01360">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4DC2C775">
            <w:pPr>
              <w:spacing w:line="440" w:lineRule="exact"/>
              <w:ind w:firstLine="600" w:firstLineChars="200"/>
              <w:rPr>
                <w:rStyle w:val="26"/>
                <w:rFonts w:ascii="仿宋_GB2312" w:hAnsi="宋体" w:eastAsia="仿宋_GB2312"/>
                <w:sz w:val="30"/>
              </w:rPr>
            </w:pPr>
          </w:p>
        </w:tc>
      </w:tr>
      <w:tr w14:paraId="49693D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2E8DEB87">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499886DD">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6B94D8EA">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75C4A7DA">
            <w:pPr>
              <w:spacing w:line="440" w:lineRule="exact"/>
              <w:ind w:firstLine="600" w:firstLineChars="200"/>
              <w:rPr>
                <w:rStyle w:val="26"/>
                <w:rFonts w:ascii="仿宋_GB2312" w:hAnsi="宋体" w:eastAsia="仿宋_GB2312"/>
                <w:sz w:val="30"/>
              </w:rPr>
            </w:pPr>
          </w:p>
        </w:tc>
      </w:tr>
      <w:tr w14:paraId="5AA15F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6A7AAB2B">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32892BED">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12457BF3">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6CCFE80D">
            <w:pPr>
              <w:spacing w:line="440" w:lineRule="exact"/>
              <w:ind w:firstLine="600" w:firstLineChars="200"/>
              <w:rPr>
                <w:rStyle w:val="26"/>
                <w:rFonts w:ascii="仿宋_GB2312" w:hAnsi="宋体" w:eastAsia="仿宋_GB2312"/>
                <w:sz w:val="30"/>
              </w:rPr>
            </w:pPr>
          </w:p>
        </w:tc>
      </w:tr>
      <w:tr w14:paraId="44816CE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72274B6B">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4FD8F21C">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6C29FDF7">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6B6866DA">
            <w:pPr>
              <w:spacing w:line="440" w:lineRule="exact"/>
              <w:ind w:firstLine="600" w:firstLineChars="200"/>
              <w:rPr>
                <w:rStyle w:val="26"/>
                <w:rFonts w:ascii="仿宋_GB2312" w:hAnsi="宋体" w:eastAsia="仿宋_GB2312"/>
                <w:sz w:val="30"/>
              </w:rPr>
            </w:pPr>
          </w:p>
        </w:tc>
      </w:tr>
      <w:tr w14:paraId="7ED9B0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4B56C46D">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5F408A13">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471DD272">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1FDE3301">
            <w:pPr>
              <w:spacing w:line="440" w:lineRule="exact"/>
              <w:ind w:firstLine="600" w:firstLineChars="200"/>
              <w:rPr>
                <w:rStyle w:val="26"/>
                <w:rFonts w:ascii="仿宋_GB2312" w:hAnsi="宋体" w:eastAsia="仿宋_GB2312"/>
                <w:sz w:val="30"/>
              </w:rPr>
            </w:pPr>
          </w:p>
        </w:tc>
      </w:tr>
      <w:tr w14:paraId="17FA6E1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6774F225">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193421BA">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2BB87352">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51E3B796">
            <w:pPr>
              <w:spacing w:line="440" w:lineRule="exact"/>
              <w:ind w:firstLine="600" w:firstLineChars="200"/>
              <w:rPr>
                <w:rStyle w:val="26"/>
                <w:rFonts w:ascii="仿宋_GB2312" w:hAnsi="宋体" w:eastAsia="仿宋_GB2312"/>
                <w:sz w:val="30"/>
              </w:rPr>
            </w:pPr>
          </w:p>
        </w:tc>
      </w:tr>
      <w:tr w14:paraId="7115B6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031851FE">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6DABFAF0">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0CB721EF">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490988AB">
            <w:pPr>
              <w:spacing w:line="440" w:lineRule="exact"/>
              <w:ind w:firstLine="600" w:firstLineChars="200"/>
              <w:rPr>
                <w:rStyle w:val="26"/>
                <w:rFonts w:ascii="仿宋_GB2312" w:hAnsi="宋体" w:eastAsia="仿宋_GB2312"/>
                <w:sz w:val="30"/>
              </w:rPr>
            </w:pPr>
          </w:p>
        </w:tc>
      </w:tr>
      <w:tr w14:paraId="24B6016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257F4F78">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4479C507">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526B1612">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5E323116">
            <w:pPr>
              <w:spacing w:line="440" w:lineRule="exact"/>
              <w:ind w:firstLine="600" w:firstLineChars="200"/>
              <w:rPr>
                <w:rStyle w:val="26"/>
                <w:rFonts w:ascii="仿宋_GB2312" w:hAnsi="宋体" w:eastAsia="仿宋_GB2312"/>
                <w:sz w:val="30"/>
              </w:rPr>
            </w:pPr>
          </w:p>
        </w:tc>
      </w:tr>
      <w:tr w14:paraId="66062BB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14:paraId="6EEBA46A">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25BAFA21">
            <w:pPr>
              <w:spacing w:line="440" w:lineRule="exact"/>
              <w:ind w:firstLine="600" w:firstLineChars="200"/>
              <w:rPr>
                <w:rStyle w:val="26"/>
                <w:rFonts w:ascii="仿宋_GB2312" w:hAnsi="宋体" w:eastAsia="仿宋_GB2312"/>
                <w:sz w:val="30"/>
              </w:rPr>
            </w:pPr>
          </w:p>
        </w:tc>
        <w:tc>
          <w:tcPr>
            <w:tcW w:w="3456" w:type="dxa"/>
            <w:tcBorders>
              <w:top w:val="single" w:color="000000" w:sz="4" w:space="0"/>
              <w:left w:val="single" w:color="000000" w:sz="4" w:space="0"/>
              <w:bottom w:val="single" w:color="000000" w:sz="4" w:space="0"/>
              <w:right w:val="single" w:color="000000" w:sz="4" w:space="0"/>
            </w:tcBorders>
            <w:vAlign w:val="center"/>
          </w:tcPr>
          <w:p w14:paraId="6C6BD6B8">
            <w:pPr>
              <w:spacing w:line="440" w:lineRule="exact"/>
              <w:ind w:firstLine="600" w:firstLineChars="200"/>
              <w:rPr>
                <w:rStyle w:val="26"/>
                <w:rFonts w:ascii="仿宋_GB2312" w:hAnsi="宋体" w:eastAsia="仿宋_GB2312"/>
                <w:sz w:val="30"/>
              </w:rPr>
            </w:pPr>
          </w:p>
        </w:tc>
        <w:tc>
          <w:tcPr>
            <w:tcW w:w="2004" w:type="dxa"/>
            <w:tcBorders>
              <w:top w:val="single" w:color="000000" w:sz="4" w:space="0"/>
              <w:left w:val="single" w:color="000000" w:sz="4" w:space="0"/>
              <w:bottom w:val="single" w:color="000000" w:sz="4" w:space="0"/>
              <w:right w:val="single" w:color="000000" w:sz="4" w:space="0"/>
            </w:tcBorders>
            <w:vAlign w:val="center"/>
          </w:tcPr>
          <w:p w14:paraId="35143242">
            <w:pPr>
              <w:spacing w:line="440" w:lineRule="exact"/>
              <w:ind w:firstLine="600" w:firstLineChars="200"/>
              <w:rPr>
                <w:rStyle w:val="26"/>
                <w:rFonts w:ascii="仿宋_GB2312" w:hAnsi="宋体" w:eastAsia="仿宋_GB2312"/>
                <w:sz w:val="30"/>
              </w:rPr>
            </w:pPr>
          </w:p>
        </w:tc>
      </w:tr>
    </w:tbl>
    <w:p w14:paraId="6735ACD0">
      <w:pPr>
        <w:spacing w:line="440" w:lineRule="exact"/>
        <w:rPr>
          <w:rStyle w:val="26"/>
          <w:rFonts w:ascii="仿宋_GB2312" w:hAnsi="宋体" w:eastAsia="仿宋_GB2312"/>
          <w:b/>
          <w:szCs w:val="28"/>
        </w:rPr>
      </w:pPr>
      <w:r>
        <w:rPr>
          <w:rStyle w:val="26"/>
          <w:rFonts w:ascii="仿宋_GB2312" w:hAnsi="宋体" w:eastAsia="仿宋_GB2312"/>
          <w:b/>
          <w:szCs w:val="28"/>
        </w:rPr>
        <w:t>法定代表人或其授权代理人签名或盖章：</w:t>
      </w:r>
    </w:p>
    <w:p w14:paraId="3077BAA4">
      <w:pPr>
        <w:spacing w:line="440" w:lineRule="exact"/>
        <w:rPr>
          <w:rStyle w:val="26"/>
          <w:rFonts w:ascii="仿宋_GB2312" w:hAnsi="宋体" w:eastAsia="仿宋_GB2312"/>
          <w:b/>
          <w:szCs w:val="28"/>
        </w:rPr>
      </w:pPr>
      <w:r>
        <w:rPr>
          <w:rStyle w:val="26"/>
          <w:rFonts w:ascii="仿宋_GB2312" w:hAnsi="宋体" w:eastAsia="仿宋_GB2312"/>
          <w:b/>
          <w:szCs w:val="28"/>
        </w:rPr>
        <w:t xml:space="preserve">                                日期：    年  月  日</w:t>
      </w:r>
    </w:p>
    <w:p w14:paraId="35561403">
      <w:pPr>
        <w:spacing w:line="440" w:lineRule="exact"/>
        <w:rPr>
          <w:rStyle w:val="26"/>
          <w:rFonts w:ascii="仿宋_GB2312" w:hAnsi="宋体" w:eastAsia="仿宋_GB2312"/>
          <w:b/>
          <w:szCs w:val="28"/>
        </w:rPr>
      </w:pPr>
    </w:p>
    <w:p w14:paraId="68D550D8">
      <w:pPr>
        <w:spacing w:line="440" w:lineRule="exact"/>
        <w:rPr>
          <w:rStyle w:val="26"/>
          <w:rFonts w:ascii="仿宋_GB2312" w:hAnsi="宋体" w:eastAsia="仿宋_GB2312"/>
          <w:b/>
          <w:szCs w:val="28"/>
        </w:rPr>
      </w:pPr>
    </w:p>
    <w:p w14:paraId="50C54C4B">
      <w:pPr>
        <w:spacing w:line="440" w:lineRule="exact"/>
        <w:jc w:val="center"/>
        <w:rPr>
          <w:rStyle w:val="26"/>
          <w:rFonts w:ascii="宋体" w:hAnsi="宋体"/>
          <w:b/>
          <w:bCs/>
          <w:sz w:val="30"/>
        </w:rPr>
      </w:pPr>
      <w:r>
        <w:rPr>
          <w:rStyle w:val="26"/>
          <w:rFonts w:ascii="宋体" w:hAnsi="宋体"/>
          <w:b/>
          <w:sz w:val="24"/>
        </w:rPr>
        <w:t>注：此表仅提供了表格形式，投标人应根据需要准备足够数量的表格来填写。</w:t>
      </w:r>
    </w:p>
    <w:p w14:paraId="3B77D12A">
      <w:pPr>
        <w:spacing w:line="420" w:lineRule="exact"/>
        <w:rPr>
          <w:rStyle w:val="26"/>
          <w:rFonts w:ascii="宋体" w:hAnsi="宋体"/>
          <w:sz w:val="24"/>
        </w:rPr>
      </w:pPr>
    </w:p>
    <w:p w14:paraId="508E938E">
      <w:pPr>
        <w:snapToGrid w:val="0"/>
        <w:spacing w:before="156" w:after="50"/>
        <w:rPr>
          <w:rStyle w:val="26"/>
          <w:rFonts w:ascii="宋体" w:hAnsi="宋体"/>
          <w:b/>
          <w:sz w:val="24"/>
        </w:rPr>
      </w:pPr>
    </w:p>
    <w:p w14:paraId="711A8574">
      <w:pPr>
        <w:pStyle w:val="28"/>
        <w:rPr>
          <w:rStyle w:val="26"/>
        </w:rPr>
      </w:pPr>
    </w:p>
    <w:p w14:paraId="34A1CC5F">
      <w:pPr>
        <w:spacing w:line="360" w:lineRule="auto"/>
        <w:rPr>
          <w:rStyle w:val="26"/>
          <w:rFonts w:ascii="宋体" w:hAnsi="宋体"/>
          <w:b/>
          <w:bCs/>
          <w:sz w:val="32"/>
          <w:szCs w:val="32"/>
        </w:rPr>
      </w:pPr>
    </w:p>
    <w:p w14:paraId="26D3882C">
      <w:pPr>
        <w:spacing w:line="360" w:lineRule="auto"/>
        <w:rPr>
          <w:rStyle w:val="26"/>
          <w:rFonts w:ascii="宋体" w:hAnsi="宋体"/>
          <w:b/>
          <w:bCs/>
          <w:sz w:val="28"/>
          <w:szCs w:val="28"/>
        </w:rPr>
      </w:pPr>
    </w:p>
    <w:p w14:paraId="47FDD25C">
      <w:pPr>
        <w:spacing w:line="360" w:lineRule="auto"/>
        <w:rPr>
          <w:rStyle w:val="26"/>
          <w:rFonts w:ascii="宋体" w:hAnsi="宋体"/>
          <w:b/>
          <w:bCs/>
          <w:sz w:val="28"/>
          <w:szCs w:val="28"/>
        </w:rPr>
      </w:pPr>
    </w:p>
    <w:p w14:paraId="315D4AE0">
      <w:pPr>
        <w:spacing w:line="360" w:lineRule="auto"/>
        <w:rPr>
          <w:rStyle w:val="26"/>
          <w:rFonts w:ascii="宋体" w:hAnsi="宋体"/>
          <w:b/>
          <w:bCs/>
          <w:sz w:val="28"/>
          <w:szCs w:val="28"/>
        </w:rPr>
      </w:pPr>
      <w:r>
        <w:rPr>
          <w:rStyle w:val="26"/>
          <w:rFonts w:ascii="宋体" w:hAnsi="宋体"/>
          <w:b/>
          <w:bCs/>
          <w:sz w:val="28"/>
          <w:szCs w:val="28"/>
        </w:rPr>
        <w:t>三、报价文件</w:t>
      </w:r>
      <w:r>
        <w:rPr>
          <w:rStyle w:val="26"/>
          <w:rFonts w:ascii="宋体" w:hAnsi="宋体"/>
          <w:b/>
          <w:bCs/>
          <w:sz w:val="28"/>
          <w:szCs w:val="28"/>
          <w:lang w:val="zh-CN"/>
        </w:rPr>
        <w:t>目录</w:t>
      </w:r>
      <w:r>
        <w:rPr>
          <w:rStyle w:val="26"/>
          <w:rFonts w:ascii="宋体" w:hAnsi="宋体"/>
          <w:b/>
          <w:bCs/>
          <w:sz w:val="28"/>
          <w:szCs w:val="28"/>
        </w:rPr>
        <w:t>：</w:t>
      </w:r>
    </w:p>
    <w:p w14:paraId="0F2C9CFD">
      <w:pPr>
        <w:rPr>
          <w:rStyle w:val="26"/>
        </w:rPr>
      </w:pPr>
      <w:r>
        <w:rPr>
          <w:rStyle w:val="26"/>
        </w:rPr>
        <w:t>具体内容参照响应文件的组成。</w:t>
      </w:r>
    </w:p>
    <w:p w14:paraId="79553F19">
      <w:pPr>
        <w:spacing w:line="360" w:lineRule="auto"/>
        <w:jc w:val="center"/>
        <w:rPr>
          <w:rStyle w:val="26"/>
          <w:rFonts w:ascii="宋体" w:hAnsi="宋体"/>
          <w:b/>
          <w:bCs/>
          <w:sz w:val="32"/>
          <w:szCs w:val="32"/>
        </w:rPr>
      </w:pPr>
    </w:p>
    <w:p w14:paraId="37318E40">
      <w:pPr>
        <w:pStyle w:val="45"/>
        <w:ind w:firstLine="321"/>
        <w:rPr>
          <w:rStyle w:val="26"/>
          <w:rFonts w:ascii="宋体" w:hAnsi="宋体"/>
          <w:b/>
          <w:bCs/>
          <w:sz w:val="32"/>
          <w:szCs w:val="32"/>
        </w:rPr>
      </w:pPr>
    </w:p>
    <w:p w14:paraId="703BBA00">
      <w:pPr>
        <w:pStyle w:val="45"/>
        <w:ind w:firstLine="321"/>
        <w:rPr>
          <w:rStyle w:val="26"/>
          <w:rFonts w:ascii="宋体" w:hAnsi="宋体"/>
          <w:b/>
          <w:bCs/>
          <w:sz w:val="32"/>
          <w:szCs w:val="32"/>
        </w:rPr>
      </w:pPr>
    </w:p>
    <w:p w14:paraId="0A81F63F">
      <w:pPr>
        <w:pStyle w:val="45"/>
        <w:ind w:firstLine="321"/>
        <w:rPr>
          <w:rStyle w:val="26"/>
          <w:rFonts w:ascii="宋体" w:hAnsi="宋体"/>
          <w:b/>
          <w:bCs/>
          <w:sz w:val="32"/>
          <w:szCs w:val="32"/>
        </w:rPr>
      </w:pPr>
    </w:p>
    <w:p w14:paraId="181D398C">
      <w:pPr>
        <w:pStyle w:val="45"/>
        <w:ind w:firstLine="321"/>
        <w:rPr>
          <w:rStyle w:val="26"/>
          <w:rFonts w:ascii="宋体" w:hAnsi="宋体"/>
          <w:b/>
          <w:bCs/>
          <w:sz w:val="32"/>
          <w:szCs w:val="32"/>
        </w:rPr>
      </w:pPr>
    </w:p>
    <w:p w14:paraId="1788796D">
      <w:pPr>
        <w:pStyle w:val="45"/>
        <w:ind w:firstLine="321"/>
        <w:rPr>
          <w:rStyle w:val="26"/>
          <w:rFonts w:ascii="宋体" w:hAnsi="宋体"/>
          <w:b/>
          <w:bCs/>
          <w:sz w:val="32"/>
          <w:szCs w:val="32"/>
        </w:rPr>
      </w:pPr>
    </w:p>
    <w:p w14:paraId="4F3D5894">
      <w:pPr>
        <w:pStyle w:val="45"/>
        <w:ind w:firstLine="321"/>
        <w:rPr>
          <w:rStyle w:val="26"/>
          <w:rFonts w:ascii="宋体" w:hAnsi="宋体"/>
          <w:b/>
          <w:bCs/>
          <w:sz w:val="32"/>
          <w:szCs w:val="32"/>
        </w:rPr>
      </w:pPr>
    </w:p>
    <w:p w14:paraId="60C3502C">
      <w:pPr>
        <w:pStyle w:val="45"/>
        <w:ind w:firstLine="321"/>
        <w:rPr>
          <w:rStyle w:val="26"/>
          <w:rFonts w:ascii="宋体" w:hAnsi="宋体"/>
          <w:b/>
          <w:bCs/>
          <w:sz w:val="32"/>
          <w:szCs w:val="32"/>
        </w:rPr>
      </w:pPr>
    </w:p>
    <w:p w14:paraId="089BA59D">
      <w:pPr>
        <w:pStyle w:val="45"/>
        <w:ind w:firstLine="321"/>
        <w:rPr>
          <w:rStyle w:val="26"/>
          <w:rFonts w:ascii="宋体" w:hAnsi="宋体"/>
          <w:b/>
          <w:bCs/>
          <w:sz w:val="32"/>
          <w:szCs w:val="32"/>
        </w:rPr>
      </w:pPr>
    </w:p>
    <w:p w14:paraId="03D71035">
      <w:pPr>
        <w:pStyle w:val="45"/>
        <w:ind w:firstLine="321"/>
        <w:rPr>
          <w:rStyle w:val="26"/>
          <w:rFonts w:ascii="宋体" w:hAnsi="宋体"/>
          <w:b/>
          <w:bCs/>
          <w:sz w:val="32"/>
          <w:szCs w:val="32"/>
        </w:rPr>
      </w:pPr>
    </w:p>
    <w:p w14:paraId="4A3AEBAF">
      <w:pPr>
        <w:pStyle w:val="45"/>
        <w:ind w:firstLine="321"/>
        <w:rPr>
          <w:rStyle w:val="26"/>
          <w:rFonts w:ascii="宋体" w:hAnsi="宋体"/>
          <w:b/>
          <w:bCs/>
          <w:sz w:val="32"/>
          <w:szCs w:val="32"/>
        </w:rPr>
      </w:pPr>
    </w:p>
    <w:p w14:paraId="2C31AC57">
      <w:pPr>
        <w:pStyle w:val="45"/>
        <w:ind w:firstLine="321"/>
        <w:rPr>
          <w:rStyle w:val="26"/>
          <w:rFonts w:ascii="宋体" w:hAnsi="宋体"/>
          <w:b/>
          <w:bCs/>
          <w:sz w:val="32"/>
          <w:szCs w:val="32"/>
        </w:rPr>
      </w:pPr>
    </w:p>
    <w:p w14:paraId="7C546A13">
      <w:pPr>
        <w:rPr>
          <w:rStyle w:val="26"/>
        </w:rPr>
      </w:pPr>
    </w:p>
    <w:p w14:paraId="22397958">
      <w:pPr>
        <w:rPr>
          <w:rStyle w:val="26"/>
        </w:rPr>
      </w:pPr>
    </w:p>
    <w:p w14:paraId="1627B754">
      <w:pPr>
        <w:rPr>
          <w:rStyle w:val="26"/>
        </w:rPr>
      </w:pPr>
    </w:p>
    <w:p w14:paraId="4E0A1B36">
      <w:pPr>
        <w:rPr>
          <w:rStyle w:val="26"/>
        </w:rPr>
      </w:pPr>
    </w:p>
    <w:p w14:paraId="4A7291CB">
      <w:pPr>
        <w:rPr>
          <w:rStyle w:val="26"/>
        </w:rPr>
      </w:pPr>
    </w:p>
    <w:p w14:paraId="1F19C9C3">
      <w:pPr>
        <w:rPr>
          <w:rStyle w:val="26"/>
        </w:rPr>
      </w:pPr>
    </w:p>
    <w:p w14:paraId="5011D08F">
      <w:pPr>
        <w:rPr>
          <w:rStyle w:val="26"/>
        </w:rPr>
      </w:pPr>
    </w:p>
    <w:p w14:paraId="14BBE6E6">
      <w:pPr>
        <w:rPr>
          <w:rStyle w:val="26"/>
        </w:rPr>
      </w:pPr>
    </w:p>
    <w:p w14:paraId="54209BB8">
      <w:pPr>
        <w:pStyle w:val="45"/>
        <w:ind w:firstLine="321"/>
        <w:rPr>
          <w:rStyle w:val="26"/>
          <w:rFonts w:ascii="宋体" w:hAnsi="宋体"/>
          <w:b/>
          <w:bCs/>
          <w:sz w:val="32"/>
          <w:szCs w:val="32"/>
        </w:rPr>
      </w:pPr>
    </w:p>
    <w:p w14:paraId="7C04FB5F">
      <w:pPr>
        <w:rPr>
          <w:rStyle w:val="26"/>
          <w:rFonts w:ascii="宋体" w:hAnsi="宋体"/>
          <w:b/>
          <w:bCs/>
          <w:sz w:val="32"/>
          <w:szCs w:val="32"/>
        </w:rPr>
      </w:pPr>
    </w:p>
    <w:p w14:paraId="4E52E350">
      <w:pPr>
        <w:rPr>
          <w:rStyle w:val="26"/>
          <w:rFonts w:ascii="宋体" w:hAnsi="宋体"/>
          <w:b/>
          <w:bCs/>
          <w:sz w:val="32"/>
          <w:szCs w:val="32"/>
        </w:rPr>
      </w:pPr>
    </w:p>
    <w:p w14:paraId="5C5B0D0F">
      <w:pPr>
        <w:snapToGrid w:val="0"/>
        <w:spacing w:before="50" w:after="156"/>
        <w:jc w:val="left"/>
        <w:rPr>
          <w:rStyle w:val="26"/>
          <w:rFonts w:ascii="宋体" w:hAnsi="宋体"/>
          <w:b/>
          <w:bCs/>
          <w:sz w:val="24"/>
        </w:rPr>
      </w:pPr>
    </w:p>
    <w:p w14:paraId="1E9F0E47">
      <w:pPr>
        <w:snapToGrid w:val="0"/>
        <w:spacing w:before="50" w:after="156"/>
        <w:jc w:val="left"/>
        <w:rPr>
          <w:rStyle w:val="26"/>
          <w:rFonts w:ascii="宋体" w:hAnsi="宋体"/>
          <w:b/>
          <w:bCs/>
          <w:sz w:val="24"/>
        </w:rPr>
      </w:pPr>
    </w:p>
    <w:p w14:paraId="2B824705">
      <w:pPr>
        <w:snapToGrid w:val="0"/>
        <w:spacing w:before="50" w:after="156"/>
        <w:jc w:val="left"/>
        <w:rPr>
          <w:rStyle w:val="26"/>
          <w:rFonts w:ascii="宋体" w:hAnsi="宋体" w:cs="宋体"/>
          <w:b/>
          <w:bCs/>
          <w:sz w:val="24"/>
        </w:rPr>
      </w:pPr>
      <w:r>
        <w:rPr>
          <w:rStyle w:val="26"/>
          <w:rFonts w:ascii="宋体" w:hAnsi="宋体"/>
          <w:b/>
          <w:bCs/>
          <w:sz w:val="24"/>
        </w:rPr>
        <w:t>报价文件格式：</w:t>
      </w:r>
    </w:p>
    <w:p w14:paraId="4DE951F9">
      <w:pPr>
        <w:spacing w:line="360" w:lineRule="auto"/>
        <w:jc w:val="center"/>
        <w:rPr>
          <w:rStyle w:val="26"/>
          <w:rFonts w:ascii="宋体" w:hAnsi="宋体"/>
          <w:b/>
          <w:sz w:val="32"/>
          <w:szCs w:val="32"/>
        </w:rPr>
      </w:pPr>
      <w:r>
        <w:rPr>
          <w:rStyle w:val="26"/>
          <w:rFonts w:ascii="宋体" w:hAnsi="宋体"/>
          <w:b/>
          <w:sz w:val="32"/>
          <w:szCs w:val="32"/>
        </w:rPr>
        <w:t>竞 标 函</w:t>
      </w:r>
    </w:p>
    <w:p w14:paraId="32F76EA9">
      <w:pPr>
        <w:spacing w:line="360" w:lineRule="auto"/>
        <w:rPr>
          <w:rStyle w:val="26"/>
          <w:rFonts w:ascii="宋体" w:hAnsi="宋体"/>
          <w:sz w:val="28"/>
          <w:szCs w:val="28"/>
        </w:rPr>
      </w:pPr>
    </w:p>
    <w:p w14:paraId="0517CA11">
      <w:pPr>
        <w:snapToGrid w:val="0"/>
        <w:spacing w:line="460" w:lineRule="exact"/>
        <w:rPr>
          <w:rStyle w:val="26"/>
          <w:rFonts w:ascii="宋体" w:hAnsi="宋体"/>
          <w:sz w:val="24"/>
          <w:szCs w:val="20"/>
        </w:rPr>
      </w:pPr>
      <w:r>
        <w:rPr>
          <w:rStyle w:val="26"/>
          <w:rFonts w:ascii="宋体" w:hAnsi="宋体"/>
          <w:sz w:val="24"/>
        </w:rPr>
        <w:t>致：（磋商采购人名称）：</w:t>
      </w:r>
    </w:p>
    <w:p w14:paraId="641CAAA3">
      <w:pPr>
        <w:snapToGrid w:val="0"/>
        <w:spacing w:line="460" w:lineRule="exact"/>
        <w:ind w:firstLine="600" w:firstLineChars="250"/>
        <w:rPr>
          <w:rStyle w:val="26"/>
          <w:rFonts w:ascii="宋体" w:hAnsi="宋体"/>
          <w:sz w:val="24"/>
          <w:szCs w:val="20"/>
        </w:rPr>
      </w:pPr>
      <w:r>
        <w:rPr>
          <w:rStyle w:val="26"/>
          <w:rFonts w:ascii="宋体" w:hAnsi="宋体"/>
          <w:sz w:val="24"/>
        </w:rPr>
        <w:t>根据贵方为项目的磋商公告（项目编号：），签字代表（全名）经正式授权并代表竞标人（竞标人名称）提交报价文件、技术、商务、资信文件正本一份、副本</w:t>
      </w:r>
      <w:r>
        <w:rPr>
          <w:rStyle w:val="26"/>
          <w:rFonts w:ascii="宋体" w:hAnsi="宋体"/>
          <w:sz w:val="24"/>
          <w:u w:val="single" w:color="000000"/>
        </w:rPr>
        <w:t xml:space="preserve">  /  </w:t>
      </w:r>
      <w:r>
        <w:rPr>
          <w:rStyle w:val="26"/>
          <w:rFonts w:ascii="宋体" w:hAnsi="宋体"/>
          <w:sz w:val="24"/>
        </w:rPr>
        <w:t>份。</w:t>
      </w:r>
    </w:p>
    <w:p w14:paraId="4D03443D">
      <w:pPr>
        <w:snapToGrid w:val="0"/>
        <w:spacing w:line="460" w:lineRule="exact"/>
        <w:ind w:firstLine="480" w:firstLineChars="200"/>
        <w:rPr>
          <w:rStyle w:val="26"/>
          <w:rFonts w:ascii="宋体" w:hAnsi="宋体"/>
          <w:sz w:val="24"/>
          <w:szCs w:val="20"/>
        </w:rPr>
      </w:pPr>
      <w:r>
        <w:rPr>
          <w:rStyle w:val="26"/>
          <w:rFonts w:ascii="宋体" w:hAnsi="宋体"/>
          <w:sz w:val="24"/>
        </w:rPr>
        <w:t>据此函，签字代表宣布同意如下：</w:t>
      </w:r>
    </w:p>
    <w:p w14:paraId="6E497F2C">
      <w:pPr>
        <w:snapToGrid w:val="0"/>
        <w:spacing w:line="460" w:lineRule="exact"/>
        <w:ind w:firstLine="480" w:firstLineChars="200"/>
        <w:rPr>
          <w:rStyle w:val="26"/>
          <w:rFonts w:ascii="宋体" w:hAnsi="宋体"/>
          <w:sz w:val="24"/>
          <w:szCs w:val="20"/>
        </w:rPr>
      </w:pPr>
      <w:r>
        <w:rPr>
          <w:rStyle w:val="26"/>
          <w:rFonts w:ascii="宋体" w:hAnsi="宋体"/>
          <w:sz w:val="24"/>
        </w:rPr>
        <w:t>1.竞标人已详细审查全部“磋商文件”，包括修改文件（如有的话）以及全部参考资料和有关附件，已经了解我方对于磋商文件、采购过程、采购结果有依法进行询问、质疑、投诉的权利及相关渠道和要求。</w:t>
      </w:r>
    </w:p>
    <w:p w14:paraId="2EACB8EB">
      <w:pPr>
        <w:snapToGrid w:val="0"/>
        <w:spacing w:line="460" w:lineRule="exact"/>
        <w:ind w:firstLine="480" w:firstLineChars="200"/>
        <w:rPr>
          <w:rStyle w:val="26"/>
          <w:rFonts w:ascii="宋体" w:hAnsi="宋体"/>
          <w:sz w:val="24"/>
          <w:szCs w:val="20"/>
        </w:rPr>
      </w:pPr>
      <w:r>
        <w:rPr>
          <w:rStyle w:val="26"/>
          <w:rFonts w:ascii="宋体" w:hAnsi="宋体"/>
          <w:sz w:val="24"/>
        </w:rPr>
        <w:t>2.竞标人在竞标之前已经与贵方进行了充分的沟通，完全理解并接受磋商文件的各项规定和要求，对磋商文件的合理性、合法性不再有异议。</w:t>
      </w:r>
    </w:p>
    <w:p w14:paraId="2EBBF261">
      <w:pPr>
        <w:snapToGrid w:val="0"/>
        <w:spacing w:line="460" w:lineRule="exact"/>
        <w:ind w:firstLine="480" w:firstLineChars="200"/>
        <w:rPr>
          <w:rStyle w:val="26"/>
          <w:rFonts w:ascii="宋体" w:hAnsi="宋体"/>
          <w:sz w:val="24"/>
          <w:szCs w:val="20"/>
        </w:rPr>
      </w:pPr>
      <w:r>
        <w:rPr>
          <w:rStyle w:val="26"/>
          <w:rFonts w:ascii="宋体" w:hAnsi="宋体"/>
          <w:sz w:val="24"/>
        </w:rPr>
        <w:t>3.本竞标有效期自开标日起</w:t>
      </w:r>
      <w:r>
        <w:rPr>
          <w:rStyle w:val="26"/>
          <w:rFonts w:ascii="宋体" w:hAnsi="宋体"/>
          <w:sz w:val="24"/>
          <w:u w:val="single" w:color="000000"/>
        </w:rPr>
        <w:t xml:space="preserve"> 60 </w:t>
      </w:r>
      <w:r>
        <w:rPr>
          <w:rStyle w:val="26"/>
          <w:rFonts w:ascii="宋体" w:hAnsi="宋体"/>
          <w:sz w:val="24"/>
        </w:rPr>
        <w:t>个日历天。</w:t>
      </w:r>
    </w:p>
    <w:p w14:paraId="0E03E3A4">
      <w:pPr>
        <w:snapToGrid w:val="0"/>
        <w:spacing w:line="460" w:lineRule="exact"/>
        <w:ind w:firstLine="480" w:firstLineChars="200"/>
        <w:rPr>
          <w:rStyle w:val="26"/>
          <w:rFonts w:ascii="宋体" w:hAnsi="宋体"/>
          <w:sz w:val="24"/>
          <w:szCs w:val="20"/>
        </w:rPr>
      </w:pPr>
      <w:r>
        <w:rPr>
          <w:rStyle w:val="26"/>
          <w:rFonts w:ascii="宋体" w:hAnsi="宋体"/>
          <w:sz w:val="24"/>
        </w:rPr>
        <w:t>4.如中标，本响应文件至本项目合同履行完毕止均保持有效，本竞标人将按“磋商文件”及政府采购法律、法规的规定履行合同责任和义务。</w:t>
      </w:r>
    </w:p>
    <w:p w14:paraId="69CBBA3A">
      <w:pPr>
        <w:snapToGrid w:val="0"/>
        <w:spacing w:line="460" w:lineRule="exact"/>
        <w:ind w:firstLine="480" w:firstLineChars="200"/>
        <w:rPr>
          <w:rStyle w:val="26"/>
          <w:rFonts w:ascii="宋体" w:hAnsi="宋体"/>
          <w:sz w:val="24"/>
        </w:rPr>
      </w:pPr>
      <w:r>
        <w:rPr>
          <w:rStyle w:val="26"/>
          <w:rFonts w:ascii="宋体" w:hAnsi="宋体"/>
          <w:sz w:val="24"/>
        </w:rPr>
        <w:t>5.竞标人同意按照贵方要求提供与竞标有关的一切数据或资料。</w:t>
      </w:r>
    </w:p>
    <w:p w14:paraId="08B4C29F">
      <w:pPr>
        <w:snapToGrid w:val="0"/>
        <w:spacing w:line="460" w:lineRule="exact"/>
        <w:ind w:firstLine="480" w:firstLineChars="200"/>
        <w:rPr>
          <w:rStyle w:val="26"/>
          <w:rFonts w:ascii="宋体" w:hAnsi="宋体"/>
          <w:sz w:val="24"/>
          <w:szCs w:val="20"/>
        </w:rPr>
      </w:pPr>
      <w:r>
        <w:rPr>
          <w:rStyle w:val="26"/>
          <w:rFonts w:ascii="宋体" w:hAnsi="宋体"/>
          <w:sz w:val="24"/>
        </w:rPr>
        <w:t>6.与本竞标有关的一切正式往来信函请寄：</w:t>
      </w:r>
    </w:p>
    <w:p w14:paraId="66744B8C">
      <w:pPr>
        <w:snapToGrid w:val="0"/>
        <w:spacing w:line="560" w:lineRule="exact"/>
        <w:rPr>
          <w:rStyle w:val="26"/>
          <w:rFonts w:ascii="宋体" w:hAnsi="宋体"/>
          <w:sz w:val="24"/>
          <w:szCs w:val="20"/>
        </w:rPr>
      </w:pPr>
      <w:r>
        <w:rPr>
          <w:rStyle w:val="26"/>
          <w:rFonts w:ascii="宋体" w:hAnsi="宋体"/>
          <w:sz w:val="24"/>
        </w:rPr>
        <w:t>地址：邮编：电话：</w:t>
      </w:r>
    </w:p>
    <w:p w14:paraId="3869B001">
      <w:pPr>
        <w:snapToGrid w:val="0"/>
        <w:spacing w:line="560" w:lineRule="exact"/>
        <w:rPr>
          <w:rStyle w:val="26"/>
          <w:rFonts w:ascii="宋体" w:hAnsi="宋体"/>
          <w:sz w:val="24"/>
          <w:szCs w:val="20"/>
        </w:rPr>
      </w:pPr>
      <w:r>
        <w:rPr>
          <w:rStyle w:val="26"/>
          <w:rFonts w:ascii="宋体" w:hAnsi="宋体"/>
          <w:sz w:val="24"/>
        </w:rPr>
        <w:t>传真：竞标人代表姓名： 职务：</w:t>
      </w:r>
    </w:p>
    <w:p w14:paraId="2E974F16">
      <w:pPr>
        <w:snapToGrid w:val="0"/>
        <w:spacing w:line="560" w:lineRule="exact"/>
        <w:rPr>
          <w:rStyle w:val="26"/>
          <w:rFonts w:ascii="宋体" w:hAnsi="宋体"/>
          <w:sz w:val="24"/>
          <w:u w:val="single"/>
        </w:rPr>
      </w:pPr>
      <w:r>
        <w:rPr>
          <w:rStyle w:val="26"/>
          <w:rFonts w:ascii="宋体" w:hAnsi="宋体"/>
          <w:sz w:val="24"/>
        </w:rPr>
        <w:t>竞标人名称(公章):</w:t>
      </w:r>
    </w:p>
    <w:p w14:paraId="2570488E">
      <w:pPr>
        <w:snapToGrid w:val="0"/>
        <w:spacing w:line="560" w:lineRule="exact"/>
        <w:rPr>
          <w:rStyle w:val="26"/>
          <w:rFonts w:ascii="宋体" w:hAnsi="宋体"/>
          <w:sz w:val="24"/>
          <w:szCs w:val="20"/>
        </w:rPr>
      </w:pPr>
      <w:r>
        <w:rPr>
          <w:rStyle w:val="26"/>
          <w:rFonts w:ascii="宋体" w:hAnsi="宋体"/>
          <w:sz w:val="24"/>
        </w:rPr>
        <w:t>开户银行：   银行</w:t>
      </w:r>
      <w:r>
        <w:rPr>
          <w:rStyle w:val="26"/>
          <w:rFonts w:hint="eastAsia" w:ascii="宋体" w:hAnsi="宋体"/>
          <w:sz w:val="24"/>
          <w:lang w:eastAsia="zh-CN"/>
        </w:rPr>
        <w:t>账号</w:t>
      </w:r>
      <w:r>
        <w:rPr>
          <w:rStyle w:val="26"/>
          <w:rFonts w:ascii="宋体" w:hAnsi="宋体"/>
          <w:sz w:val="24"/>
        </w:rPr>
        <w:t>：</w:t>
      </w:r>
    </w:p>
    <w:p w14:paraId="088CCFCE">
      <w:pPr>
        <w:snapToGrid w:val="0"/>
        <w:spacing w:line="560" w:lineRule="exact"/>
        <w:rPr>
          <w:rStyle w:val="26"/>
          <w:rFonts w:ascii="宋体" w:hAnsi="宋体"/>
          <w:sz w:val="30"/>
          <w:szCs w:val="20"/>
        </w:rPr>
      </w:pPr>
      <w:r>
        <w:rPr>
          <w:rStyle w:val="26"/>
          <w:rFonts w:ascii="宋体" w:hAnsi="宋体"/>
          <w:sz w:val="24"/>
        </w:rPr>
        <w:t>授权代表签字:          日期:年月日</w:t>
      </w:r>
    </w:p>
    <w:p w14:paraId="441D2C49">
      <w:pPr>
        <w:spacing w:line="360" w:lineRule="auto"/>
        <w:jc w:val="center"/>
        <w:rPr>
          <w:rStyle w:val="26"/>
          <w:rFonts w:ascii="宋体" w:hAnsi="宋体"/>
          <w:b/>
          <w:bCs/>
          <w:sz w:val="32"/>
          <w:szCs w:val="32"/>
        </w:rPr>
      </w:pPr>
    </w:p>
    <w:p w14:paraId="091310FB">
      <w:pPr>
        <w:spacing w:line="360" w:lineRule="auto"/>
        <w:jc w:val="center"/>
        <w:rPr>
          <w:rStyle w:val="26"/>
          <w:rFonts w:ascii="宋体" w:hAnsi="宋体"/>
          <w:b/>
          <w:bCs/>
          <w:sz w:val="32"/>
          <w:szCs w:val="32"/>
        </w:rPr>
      </w:pPr>
    </w:p>
    <w:p w14:paraId="5738D7D3">
      <w:pPr>
        <w:spacing w:line="360" w:lineRule="auto"/>
        <w:rPr>
          <w:rStyle w:val="26"/>
          <w:rFonts w:ascii="宋体" w:hAnsi="宋体"/>
          <w:b/>
          <w:bCs/>
          <w:sz w:val="32"/>
          <w:szCs w:val="32"/>
        </w:rPr>
      </w:pPr>
    </w:p>
    <w:p w14:paraId="172080BF">
      <w:pPr>
        <w:spacing w:line="360" w:lineRule="auto"/>
        <w:jc w:val="center"/>
        <w:rPr>
          <w:rStyle w:val="26"/>
          <w:rFonts w:ascii="宋体" w:hAnsi="宋体"/>
          <w:b/>
          <w:bCs/>
          <w:sz w:val="32"/>
          <w:szCs w:val="32"/>
        </w:rPr>
      </w:pPr>
    </w:p>
    <w:p w14:paraId="0E033B51">
      <w:pPr>
        <w:spacing w:line="360" w:lineRule="auto"/>
        <w:jc w:val="center"/>
        <w:rPr>
          <w:rStyle w:val="26"/>
          <w:rFonts w:ascii="宋体" w:hAnsi="宋体"/>
          <w:b/>
          <w:bCs/>
          <w:sz w:val="32"/>
          <w:szCs w:val="32"/>
        </w:rPr>
      </w:pPr>
      <w:r>
        <w:rPr>
          <w:rStyle w:val="26"/>
          <w:rFonts w:ascii="宋体" w:hAnsi="宋体"/>
          <w:b/>
          <w:bCs/>
          <w:sz w:val="32"/>
          <w:szCs w:val="32"/>
        </w:rPr>
        <w:t>磋商报价一览表（首次报价）</w:t>
      </w:r>
    </w:p>
    <w:p w14:paraId="55904EBA">
      <w:pPr>
        <w:spacing w:line="500" w:lineRule="exact"/>
        <w:ind w:firstLine="309"/>
        <w:rPr>
          <w:rStyle w:val="26"/>
          <w:rFonts w:ascii="宋体" w:hAnsi="宋体"/>
          <w:sz w:val="24"/>
        </w:rPr>
      </w:pPr>
      <w:r>
        <w:rPr>
          <w:rStyle w:val="26"/>
          <w:rFonts w:ascii="宋体" w:hAnsi="宋体"/>
          <w:sz w:val="24"/>
        </w:rPr>
        <w:t xml:space="preserve">竞标人全称（加盖公章）：              </w:t>
      </w:r>
    </w:p>
    <w:p w14:paraId="64130A39">
      <w:pPr>
        <w:spacing w:line="500" w:lineRule="exact"/>
        <w:ind w:firstLine="309"/>
        <w:rPr>
          <w:rStyle w:val="26"/>
          <w:rFonts w:ascii="宋体" w:hAnsi="宋体"/>
          <w:sz w:val="24"/>
        </w:rPr>
      </w:pPr>
      <w:r>
        <w:rPr>
          <w:rStyle w:val="26"/>
          <w:rFonts w:ascii="宋体" w:hAnsi="宋体"/>
          <w:sz w:val="24"/>
        </w:rPr>
        <w:t>磋商文件编号：</w:t>
      </w:r>
    </w:p>
    <w:tbl>
      <w:tblPr>
        <w:tblStyle w:val="51"/>
        <w:tblW w:w="9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078"/>
        <w:gridCol w:w="1043"/>
        <w:gridCol w:w="6527"/>
      </w:tblGrid>
      <w:tr w14:paraId="578C3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904" w:type="dxa"/>
            <w:vAlign w:val="center"/>
          </w:tcPr>
          <w:p w14:paraId="232143FD">
            <w:pPr>
              <w:pStyle w:val="50"/>
              <w:spacing w:before="78" w:line="242" w:lineRule="auto"/>
              <w:jc w:val="center"/>
            </w:pPr>
            <w:r>
              <w:t>1</w:t>
            </w:r>
          </w:p>
        </w:tc>
        <w:tc>
          <w:tcPr>
            <w:tcW w:w="2121" w:type="dxa"/>
            <w:gridSpan w:val="2"/>
            <w:vAlign w:val="center"/>
          </w:tcPr>
          <w:p w14:paraId="357E7B29">
            <w:pPr>
              <w:pStyle w:val="50"/>
              <w:spacing w:before="78" w:line="221" w:lineRule="auto"/>
              <w:ind w:firstLine="472" w:firstLineChars="200"/>
              <w:jc w:val="both"/>
            </w:pPr>
            <w:r>
              <w:rPr>
                <w:spacing w:val="-2"/>
              </w:rPr>
              <w:t>项目名称</w:t>
            </w:r>
          </w:p>
        </w:tc>
        <w:tc>
          <w:tcPr>
            <w:tcW w:w="6527" w:type="dxa"/>
            <w:vAlign w:val="top"/>
          </w:tcPr>
          <w:p w14:paraId="7552C5F3">
            <w:pPr>
              <w:rPr>
                <w:rFonts w:ascii="Arial"/>
                <w:sz w:val="21"/>
              </w:rPr>
            </w:pPr>
          </w:p>
        </w:tc>
      </w:tr>
      <w:tr w14:paraId="6E448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3025" w:type="dxa"/>
            <w:gridSpan w:val="3"/>
            <w:vAlign w:val="center"/>
          </w:tcPr>
          <w:p w14:paraId="76118293">
            <w:pPr>
              <w:pStyle w:val="50"/>
              <w:spacing w:before="78" w:line="220" w:lineRule="auto"/>
              <w:jc w:val="center"/>
              <w:rPr>
                <w:rFonts w:hint="eastAsia" w:eastAsia="宋体"/>
                <w:lang w:eastAsia="zh-CN"/>
              </w:rPr>
            </w:pPr>
            <w:r>
              <w:rPr>
                <w:rFonts w:hint="eastAsia"/>
                <w:lang w:eastAsia="zh-CN"/>
              </w:rPr>
              <w:t>项目负责人</w:t>
            </w:r>
          </w:p>
        </w:tc>
        <w:tc>
          <w:tcPr>
            <w:tcW w:w="6527" w:type="dxa"/>
            <w:vAlign w:val="top"/>
          </w:tcPr>
          <w:p w14:paraId="20DC44E1">
            <w:pPr>
              <w:rPr>
                <w:rFonts w:ascii="Arial"/>
                <w:sz w:val="21"/>
              </w:rPr>
            </w:pPr>
          </w:p>
        </w:tc>
      </w:tr>
      <w:tr w14:paraId="7255C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82" w:type="dxa"/>
            <w:gridSpan w:val="2"/>
            <w:vMerge w:val="restart"/>
            <w:tcBorders>
              <w:bottom w:val="nil"/>
            </w:tcBorders>
            <w:vAlign w:val="top"/>
          </w:tcPr>
          <w:p w14:paraId="61061769">
            <w:pPr>
              <w:spacing w:line="262" w:lineRule="auto"/>
              <w:rPr>
                <w:rFonts w:ascii="Arial"/>
                <w:sz w:val="21"/>
              </w:rPr>
            </w:pPr>
          </w:p>
          <w:p w14:paraId="06BC657E">
            <w:pPr>
              <w:spacing w:line="263" w:lineRule="auto"/>
              <w:rPr>
                <w:rFonts w:ascii="Arial"/>
                <w:sz w:val="21"/>
              </w:rPr>
            </w:pPr>
          </w:p>
          <w:p w14:paraId="7D80E38C">
            <w:pPr>
              <w:pStyle w:val="50"/>
              <w:spacing w:before="78" w:line="219" w:lineRule="auto"/>
              <w:ind w:left="517"/>
            </w:pPr>
            <w:r>
              <w:rPr>
                <w:spacing w:val="-3"/>
              </w:rPr>
              <w:t>投标总价</w:t>
            </w:r>
          </w:p>
          <w:p w14:paraId="77BAB4A7">
            <w:pPr>
              <w:pStyle w:val="50"/>
              <w:spacing w:before="314" w:line="220" w:lineRule="auto"/>
              <w:ind w:left="400"/>
            </w:pPr>
            <w:r>
              <w:rPr>
                <w:spacing w:val="-6"/>
              </w:rPr>
              <w:t>（人民币）</w:t>
            </w:r>
          </w:p>
        </w:tc>
        <w:tc>
          <w:tcPr>
            <w:tcW w:w="1043" w:type="dxa"/>
            <w:vAlign w:val="top"/>
          </w:tcPr>
          <w:p w14:paraId="6BC2C6B4">
            <w:pPr>
              <w:spacing w:line="357" w:lineRule="auto"/>
              <w:rPr>
                <w:rFonts w:ascii="Arial"/>
                <w:sz w:val="21"/>
              </w:rPr>
            </w:pPr>
          </w:p>
          <w:p w14:paraId="7F602ACD">
            <w:pPr>
              <w:pStyle w:val="50"/>
              <w:spacing w:before="78" w:line="222" w:lineRule="auto"/>
              <w:ind w:left="290"/>
            </w:pPr>
            <w:r>
              <w:rPr>
                <w:spacing w:val="-4"/>
              </w:rPr>
              <w:t>小写</w:t>
            </w:r>
          </w:p>
        </w:tc>
        <w:tc>
          <w:tcPr>
            <w:tcW w:w="6527" w:type="dxa"/>
            <w:vAlign w:val="top"/>
          </w:tcPr>
          <w:p w14:paraId="1ABA0C6B">
            <w:pPr>
              <w:spacing w:line="356" w:lineRule="auto"/>
              <w:rPr>
                <w:rFonts w:ascii="Arial"/>
                <w:sz w:val="21"/>
              </w:rPr>
            </w:pPr>
          </w:p>
          <w:p w14:paraId="74BA55D3">
            <w:pPr>
              <w:pStyle w:val="50"/>
              <w:tabs>
                <w:tab w:val="left" w:pos="4457"/>
              </w:tabs>
              <w:spacing w:before="78" w:line="221" w:lineRule="auto"/>
              <w:ind w:left="1818"/>
            </w:pPr>
            <w:r>
              <w:rPr>
                <w:u w:val="single" w:color="auto"/>
              </w:rPr>
              <w:tab/>
            </w:r>
            <w:r>
              <w:rPr>
                <w:spacing w:val="-109"/>
              </w:rPr>
              <w:t xml:space="preserve"> </w:t>
            </w:r>
            <w:r>
              <w:t>元</w:t>
            </w:r>
          </w:p>
        </w:tc>
      </w:tr>
      <w:tr w14:paraId="6D194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82" w:type="dxa"/>
            <w:gridSpan w:val="2"/>
            <w:vMerge w:val="continue"/>
            <w:tcBorders>
              <w:top w:val="nil"/>
            </w:tcBorders>
            <w:vAlign w:val="top"/>
          </w:tcPr>
          <w:p w14:paraId="270395F6">
            <w:pPr>
              <w:rPr>
                <w:rFonts w:ascii="Arial"/>
                <w:sz w:val="21"/>
              </w:rPr>
            </w:pPr>
          </w:p>
        </w:tc>
        <w:tc>
          <w:tcPr>
            <w:tcW w:w="1043" w:type="dxa"/>
            <w:vAlign w:val="top"/>
          </w:tcPr>
          <w:p w14:paraId="1FE4C078">
            <w:pPr>
              <w:spacing w:line="357" w:lineRule="auto"/>
              <w:rPr>
                <w:rFonts w:ascii="Arial"/>
                <w:sz w:val="21"/>
              </w:rPr>
            </w:pPr>
          </w:p>
          <w:p w14:paraId="38A10D7D">
            <w:pPr>
              <w:pStyle w:val="50"/>
              <w:spacing w:before="78" w:line="221" w:lineRule="auto"/>
              <w:ind w:left="287"/>
            </w:pPr>
            <w:r>
              <w:rPr>
                <w:spacing w:val="-4"/>
              </w:rPr>
              <w:t>大写</w:t>
            </w:r>
          </w:p>
        </w:tc>
        <w:tc>
          <w:tcPr>
            <w:tcW w:w="6527" w:type="dxa"/>
            <w:vAlign w:val="top"/>
          </w:tcPr>
          <w:p w14:paraId="51514543">
            <w:pPr>
              <w:spacing w:line="357" w:lineRule="auto"/>
              <w:rPr>
                <w:rFonts w:ascii="Arial"/>
                <w:sz w:val="21"/>
              </w:rPr>
            </w:pPr>
          </w:p>
          <w:p w14:paraId="2431ED5B">
            <w:pPr>
              <w:pStyle w:val="50"/>
              <w:tabs>
                <w:tab w:val="left" w:pos="4457"/>
              </w:tabs>
              <w:spacing w:before="78" w:line="221" w:lineRule="auto"/>
              <w:ind w:left="1818"/>
            </w:pPr>
            <w:r>
              <w:rPr>
                <w:u w:val="single" w:color="auto"/>
              </w:rPr>
              <w:tab/>
            </w:r>
            <w:r>
              <w:rPr>
                <w:spacing w:val="-109"/>
              </w:rPr>
              <w:t xml:space="preserve"> </w:t>
            </w:r>
            <w:r>
              <w:t>元</w:t>
            </w:r>
          </w:p>
        </w:tc>
      </w:tr>
      <w:tr w14:paraId="12D44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3025" w:type="dxa"/>
            <w:gridSpan w:val="3"/>
            <w:vAlign w:val="top"/>
          </w:tcPr>
          <w:p w14:paraId="4D9F4007">
            <w:pPr>
              <w:pStyle w:val="50"/>
              <w:spacing w:before="272" w:line="352" w:lineRule="auto"/>
              <w:ind w:left="556" w:right="187" w:hanging="356"/>
            </w:pPr>
            <w:r>
              <w:rPr>
                <w:spacing w:val="-2"/>
              </w:rPr>
              <w:t>是否具有符合小微企业价</w:t>
            </w:r>
            <w:r>
              <w:rPr>
                <w:spacing w:val="7"/>
              </w:rPr>
              <w:t xml:space="preserve"> </w:t>
            </w:r>
            <w:r>
              <w:rPr>
                <w:spacing w:val="-2"/>
              </w:rPr>
              <w:t>格扣除政策的情形</w:t>
            </w:r>
          </w:p>
        </w:tc>
        <w:tc>
          <w:tcPr>
            <w:tcW w:w="6527" w:type="dxa"/>
            <w:vAlign w:val="top"/>
          </w:tcPr>
          <w:p w14:paraId="77A60F53">
            <w:pPr>
              <w:rPr>
                <w:rFonts w:ascii="Arial"/>
                <w:sz w:val="21"/>
              </w:rPr>
            </w:pPr>
          </w:p>
        </w:tc>
      </w:tr>
    </w:tbl>
    <w:p w14:paraId="62ACD3B3">
      <w:pPr>
        <w:spacing w:line="263" w:lineRule="auto"/>
        <w:rPr>
          <w:rFonts w:ascii="Arial"/>
          <w:sz w:val="21"/>
        </w:rPr>
      </w:pPr>
    </w:p>
    <w:p w14:paraId="5CCE6E77">
      <w:pPr>
        <w:pStyle w:val="41"/>
        <w:spacing w:line="500" w:lineRule="exact"/>
        <w:ind w:firstLine="0"/>
        <w:rPr>
          <w:rStyle w:val="26"/>
          <w:rFonts w:ascii="宋体" w:hAnsi="宋体"/>
          <w:sz w:val="24"/>
          <w:szCs w:val="24"/>
        </w:rPr>
      </w:pPr>
      <w:r>
        <w:rPr>
          <w:rStyle w:val="26"/>
          <w:rFonts w:ascii="宋体" w:hAnsi="宋体"/>
          <w:sz w:val="24"/>
          <w:szCs w:val="24"/>
        </w:rPr>
        <w:t>注: 1、磋商费用包括项目实施所需的设备、材料、机械、人工费、服务费税费、磋商代理服务费及其他一切费用。</w:t>
      </w:r>
    </w:p>
    <w:p w14:paraId="164456BF">
      <w:pPr>
        <w:pStyle w:val="41"/>
        <w:spacing w:line="500" w:lineRule="exact"/>
        <w:rPr>
          <w:rStyle w:val="26"/>
          <w:rFonts w:ascii="宋体" w:hAnsi="宋体"/>
          <w:sz w:val="24"/>
          <w:szCs w:val="24"/>
        </w:rPr>
      </w:pPr>
      <w:r>
        <w:rPr>
          <w:rStyle w:val="26"/>
          <w:rFonts w:ascii="宋体" w:hAnsi="宋体"/>
          <w:sz w:val="24"/>
          <w:szCs w:val="24"/>
        </w:rPr>
        <w:t>2、不提供此表格的将视为没有实质性响应磋商文件。</w:t>
      </w:r>
    </w:p>
    <w:p w14:paraId="61E165CA">
      <w:pPr>
        <w:pStyle w:val="41"/>
        <w:spacing w:line="500" w:lineRule="exact"/>
        <w:ind w:firstLine="0"/>
        <w:rPr>
          <w:rStyle w:val="26"/>
          <w:rFonts w:ascii="宋体" w:hAnsi="宋体"/>
          <w:sz w:val="24"/>
          <w:szCs w:val="24"/>
        </w:rPr>
      </w:pPr>
    </w:p>
    <w:p w14:paraId="49935B93">
      <w:pPr>
        <w:pStyle w:val="41"/>
        <w:spacing w:line="500" w:lineRule="exact"/>
        <w:ind w:firstLine="0"/>
        <w:rPr>
          <w:rStyle w:val="26"/>
          <w:rFonts w:ascii="宋体" w:hAnsi="宋体"/>
          <w:sz w:val="24"/>
          <w:szCs w:val="24"/>
        </w:rPr>
      </w:pPr>
    </w:p>
    <w:p w14:paraId="4B6B8A57">
      <w:pPr>
        <w:pStyle w:val="41"/>
        <w:spacing w:line="500" w:lineRule="exact"/>
        <w:ind w:firstLine="0"/>
        <w:rPr>
          <w:rStyle w:val="26"/>
          <w:rFonts w:ascii="宋体" w:hAnsi="宋体"/>
          <w:sz w:val="24"/>
          <w:szCs w:val="24"/>
        </w:rPr>
      </w:pPr>
      <w:r>
        <w:rPr>
          <w:rStyle w:val="26"/>
          <w:rFonts w:ascii="宋体" w:hAnsi="宋体"/>
          <w:sz w:val="24"/>
          <w:szCs w:val="24"/>
        </w:rPr>
        <w:t xml:space="preserve">供应商（公章）：  </w:t>
      </w:r>
    </w:p>
    <w:p w14:paraId="53035095">
      <w:pPr>
        <w:pStyle w:val="41"/>
        <w:spacing w:line="500" w:lineRule="exact"/>
        <w:ind w:firstLine="0"/>
        <w:rPr>
          <w:rStyle w:val="26"/>
          <w:rFonts w:ascii="宋体" w:hAnsi="宋体"/>
          <w:sz w:val="24"/>
          <w:szCs w:val="24"/>
        </w:rPr>
      </w:pPr>
      <w:r>
        <w:rPr>
          <w:rStyle w:val="26"/>
          <w:rFonts w:ascii="宋体" w:hAnsi="宋体"/>
          <w:sz w:val="24"/>
          <w:szCs w:val="24"/>
        </w:rPr>
        <w:t xml:space="preserve">法定代表人或其授权代理人（签字或盖章）：  </w:t>
      </w:r>
    </w:p>
    <w:p w14:paraId="1A9C63AD">
      <w:pPr>
        <w:pStyle w:val="41"/>
        <w:spacing w:line="500" w:lineRule="exact"/>
        <w:ind w:firstLine="0"/>
        <w:rPr>
          <w:rStyle w:val="26"/>
          <w:rFonts w:ascii="宋体" w:hAnsi="宋体"/>
          <w:sz w:val="24"/>
          <w:szCs w:val="24"/>
        </w:rPr>
      </w:pPr>
      <w:r>
        <w:rPr>
          <w:rStyle w:val="26"/>
          <w:rFonts w:ascii="宋体" w:hAnsi="宋体"/>
          <w:sz w:val="24"/>
          <w:szCs w:val="24"/>
        </w:rPr>
        <w:t>日期：   年   月  日</w:t>
      </w:r>
    </w:p>
    <w:p w14:paraId="0506654B">
      <w:pPr>
        <w:pStyle w:val="41"/>
        <w:spacing w:line="500" w:lineRule="exact"/>
        <w:ind w:firstLine="0"/>
        <w:jc w:val="center"/>
        <w:rPr>
          <w:rStyle w:val="26"/>
          <w:rFonts w:ascii="宋体" w:hAnsi="宋体"/>
          <w:b/>
          <w:spacing w:val="24"/>
          <w:sz w:val="28"/>
          <w:szCs w:val="28"/>
        </w:rPr>
      </w:pPr>
    </w:p>
    <w:p w14:paraId="5B343737">
      <w:pPr>
        <w:pStyle w:val="41"/>
        <w:spacing w:line="500" w:lineRule="exact"/>
        <w:ind w:firstLine="0"/>
        <w:jc w:val="center"/>
        <w:rPr>
          <w:rStyle w:val="26"/>
          <w:rFonts w:ascii="宋体" w:hAnsi="宋体"/>
          <w:b/>
          <w:spacing w:val="24"/>
          <w:sz w:val="28"/>
          <w:szCs w:val="28"/>
        </w:rPr>
      </w:pPr>
    </w:p>
    <w:p w14:paraId="21475737">
      <w:pPr>
        <w:spacing w:line="360" w:lineRule="auto"/>
        <w:rPr>
          <w:rStyle w:val="26"/>
          <w:rFonts w:ascii="宋体" w:hAnsi="宋体"/>
          <w:sz w:val="28"/>
          <w:szCs w:val="28"/>
        </w:rPr>
      </w:pPr>
    </w:p>
    <w:p w14:paraId="2DCB106A">
      <w:pPr>
        <w:spacing w:line="360" w:lineRule="auto"/>
        <w:rPr>
          <w:rStyle w:val="26"/>
          <w:rFonts w:ascii="宋体" w:hAnsi="宋体"/>
          <w:sz w:val="28"/>
          <w:szCs w:val="28"/>
        </w:rPr>
      </w:pPr>
    </w:p>
    <w:p w14:paraId="1D92F3DD">
      <w:pPr>
        <w:pStyle w:val="45"/>
        <w:ind w:left="0" w:leftChars="0" w:firstLine="0" w:firstLineChars="0"/>
        <w:rPr>
          <w:rStyle w:val="26"/>
          <w:rFonts w:hint="eastAsia" w:ascii="宋体" w:hAnsi="宋体"/>
          <w:sz w:val="28"/>
          <w:szCs w:val="28"/>
          <w:lang w:val="en-US" w:eastAsia="zh-CN"/>
        </w:rPr>
      </w:pPr>
      <w:r>
        <w:rPr>
          <w:rStyle w:val="26"/>
          <w:rFonts w:hint="eastAsia" w:ascii="宋体" w:hAnsi="宋体"/>
          <w:sz w:val="28"/>
          <w:szCs w:val="28"/>
          <w:lang w:val="en-US" w:eastAsia="zh-CN"/>
        </w:rPr>
        <w:t xml:space="preserve"> </w:t>
      </w:r>
    </w:p>
    <w:p w14:paraId="00360F6F">
      <w:pPr>
        <w:rPr>
          <w:rFonts w:hint="eastAsia"/>
          <w:lang w:val="en-US" w:eastAsia="zh-CN"/>
        </w:rPr>
      </w:pPr>
    </w:p>
    <w:p w14:paraId="789D415E">
      <w:pPr>
        <w:pStyle w:val="7"/>
        <w:spacing w:before="91" w:line="219" w:lineRule="auto"/>
        <w:ind w:left="2872"/>
        <w:rPr>
          <w:sz w:val="28"/>
          <w:szCs w:val="28"/>
        </w:rPr>
      </w:pPr>
      <w:r>
        <w:rPr>
          <w:b/>
          <w:bCs/>
          <w:spacing w:val="-6"/>
          <w:sz w:val="28"/>
          <w:szCs w:val="28"/>
        </w:rPr>
        <w:t>投标报价细表</w:t>
      </w:r>
      <w:r>
        <w:rPr>
          <w:rFonts w:hint="eastAsia"/>
          <w:b/>
          <w:bCs/>
          <w:spacing w:val="-6"/>
          <w:sz w:val="28"/>
          <w:szCs w:val="28"/>
          <w:lang w:eastAsia="zh-CN"/>
        </w:rPr>
        <w:t>标</w:t>
      </w:r>
      <w:r>
        <w:rPr>
          <w:b/>
          <w:bCs/>
          <w:spacing w:val="-6"/>
          <w:sz w:val="28"/>
          <w:szCs w:val="28"/>
        </w:rPr>
        <w:t>（</w:t>
      </w:r>
      <w:r>
        <w:rPr>
          <w:rFonts w:hint="eastAsia"/>
          <w:b/>
          <w:bCs/>
          <w:spacing w:val="-6"/>
          <w:sz w:val="28"/>
          <w:szCs w:val="28"/>
          <w:lang w:eastAsia="zh-CN"/>
        </w:rPr>
        <w:t>按第二章中清单报价</w:t>
      </w:r>
      <w:r>
        <w:rPr>
          <w:b/>
          <w:bCs/>
          <w:spacing w:val="-6"/>
          <w:sz w:val="28"/>
          <w:szCs w:val="28"/>
        </w:rPr>
        <w:t>)</w:t>
      </w:r>
    </w:p>
    <w:p w14:paraId="1417694F">
      <w:pPr>
        <w:spacing w:line="219" w:lineRule="auto"/>
        <w:rPr>
          <w:sz w:val="28"/>
          <w:szCs w:val="28"/>
        </w:rPr>
        <w:sectPr>
          <w:headerReference r:id="rId9" w:type="default"/>
          <w:footerReference r:id="rId10" w:type="default"/>
          <w:pgSz w:w="11906" w:h="16839"/>
          <w:pgMar w:top="1213" w:right="1110" w:bottom="1367" w:left="1232" w:header="826" w:footer="1116" w:gutter="0"/>
          <w:pgNumType w:fmt="decimal"/>
          <w:cols w:space="720" w:num="1"/>
        </w:sectPr>
      </w:pPr>
    </w:p>
    <w:p w14:paraId="09EB864A">
      <w:pPr>
        <w:rPr>
          <w:rStyle w:val="26"/>
          <w:rFonts w:hint="eastAsia" w:ascii="宋体" w:hAnsi="宋体"/>
          <w:sz w:val="28"/>
          <w:szCs w:val="28"/>
          <w:lang w:val="en-US" w:eastAsia="zh-CN"/>
        </w:rPr>
      </w:pPr>
    </w:p>
    <w:p w14:paraId="385D93CE">
      <w:pPr>
        <w:snapToGrid w:val="0"/>
        <w:spacing w:before="50"/>
        <w:jc w:val="center"/>
        <w:rPr>
          <w:rStyle w:val="26"/>
          <w:rFonts w:ascii="宋体" w:hAnsi="宋体"/>
          <w:b/>
          <w:sz w:val="32"/>
          <w:szCs w:val="32"/>
        </w:rPr>
      </w:pPr>
      <w:r>
        <w:rPr>
          <w:rStyle w:val="26"/>
          <w:rFonts w:ascii="宋体" w:hAnsi="宋体"/>
          <w:b/>
          <w:sz w:val="32"/>
          <w:szCs w:val="32"/>
        </w:rPr>
        <w:t>磋商代理服务费承诺函</w:t>
      </w:r>
    </w:p>
    <w:p w14:paraId="1F1CE600">
      <w:pPr>
        <w:spacing w:line="400" w:lineRule="exact"/>
        <w:jc w:val="center"/>
        <w:rPr>
          <w:rStyle w:val="26"/>
          <w:rFonts w:ascii="宋体" w:hAnsi="宋体"/>
          <w:b/>
          <w:sz w:val="24"/>
          <w:szCs w:val="20"/>
        </w:rPr>
      </w:pPr>
    </w:p>
    <w:p w14:paraId="634680EA">
      <w:pPr>
        <w:spacing w:line="360" w:lineRule="auto"/>
        <w:rPr>
          <w:rStyle w:val="26"/>
          <w:rFonts w:ascii="宋体" w:hAnsi="宋体"/>
          <w:sz w:val="24"/>
        </w:rPr>
      </w:pPr>
    </w:p>
    <w:p w14:paraId="35074BBE">
      <w:pPr>
        <w:spacing w:line="360" w:lineRule="auto"/>
        <w:jc w:val="left"/>
        <w:rPr>
          <w:rStyle w:val="26"/>
          <w:rFonts w:ascii="宋体" w:hAnsi="宋体"/>
          <w:sz w:val="24"/>
        </w:rPr>
      </w:pPr>
      <w:r>
        <w:rPr>
          <w:rStyle w:val="26"/>
          <w:rFonts w:hint="eastAsia" w:ascii="宋体" w:hAnsi="宋体"/>
          <w:sz w:val="24"/>
          <w:lang w:eastAsia="zh-CN"/>
        </w:rPr>
        <w:t>湖州泓达工程管理咨询有限公司 </w:t>
      </w:r>
      <w:r>
        <w:rPr>
          <w:rStyle w:val="26"/>
          <w:rFonts w:ascii="宋体" w:hAnsi="宋体"/>
          <w:sz w:val="24"/>
        </w:rPr>
        <w:t>：</w:t>
      </w:r>
    </w:p>
    <w:p w14:paraId="4392F01B">
      <w:pPr>
        <w:spacing w:line="360" w:lineRule="auto"/>
        <w:ind w:firstLine="570"/>
        <w:rPr>
          <w:rStyle w:val="26"/>
          <w:rFonts w:ascii="宋体" w:hAnsi="宋体"/>
          <w:sz w:val="24"/>
        </w:rPr>
      </w:pPr>
      <w:r>
        <w:rPr>
          <w:rStyle w:val="26"/>
          <w:rFonts w:ascii="宋体" w:hAnsi="宋体"/>
          <w:sz w:val="24"/>
        </w:rPr>
        <w:t>根据</w:t>
      </w:r>
      <w:r>
        <w:rPr>
          <w:rStyle w:val="26"/>
          <w:rFonts w:ascii="宋体" w:hAnsi="宋体"/>
          <w:sz w:val="24"/>
          <w:u w:val="single" w:color="000000"/>
        </w:rPr>
        <w:t xml:space="preserve">                          项目</w:t>
      </w:r>
      <w:r>
        <w:rPr>
          <w:rStyle w:val="26"/>
          <w:rFonts w:ascii="宋体" w:hAnsi="宋体"/>
          <w:sz w:val="24"/>
        </w:rPr>
        <w:t>磋商文件规定，一旦由我公司成交，我公司同意按磋商文件规定支付本项目全额磋商代理服务费，在我公司收到成交通知书后当日一次性向贵公司缴清。</w:t>
      </w:r>
    </w:p>
    <w:p w14:paraId="5A56256F">
      <w:pPr>
        <w:spacing w:line="360" w:lineRule="auto"/>
        <w:ind w:firstLine="570"/>
        <w:rPr>
          <w:rStyle w:val="26"/>
          <w:rFonts w:ascii="宋体" w:hAnsi="宋体"/>
          <w:sz w:val="24"/>
        </w:rPr>
      </w:pPr>
    </w:p>
    <w:p w14:paraId="4B8F3FAF">
      <w:pPr>
        <w:spacing w:line="360" w:lineRule="auto"/>
        <w:ind w:firstLine="570"/>
        <w:rPr>
          <w:rStyle w:val="26"/>
          <w:rFonts w:ascii="宋体" w:hAnsi="宋体"/>
          <w:sz w:val="24"/>
        </w:rPr>
      </w:pPr>
      <w:r>
        <w:rPr>
          <w:rStyle w:val="26"/>
          <w:rFonts w:ascii="宋体" w:hAnsi="宋体"/>
          <w:sz w:val="24"/>
        </w:rPr>
        <w:t>本承诺函自开标之日起至本次采购期满有效。</w:t>
      </w:r>
    </w:p>
    <w:p w14:paraId="25978318">
      <w:pPr>
        <w:spacing w:line="360" w:lineRule="auto"/>
        <w:ind w:firstLine="570"/>
        <w:rPr>
          <w:rStyle w:val="26"/>
          <w:rFonts w:ascii="宋体" w:hAnsi="宋体"/>
          <w:sz w:val="24"/>
        </w:rPr>
      </w:pPr>
    </w:p>
    <w:p w14:paraId="6E92E7E0">
      <w:pPr>
        <w:spacing w:line="360" w:lineRule="auto"/>
        <w:ind w:firstLine="570"/>
        <w:rPr>
          <w:rStyle w:val="26"/>
          <w:rFonts w:ascii="宋体" w:hAnsi="宋体"/>
          <w:sz w:val="24"/>
        </w:rPr>
      </w:pPr>
    </w:p>
    <w:p w14:paraId="46DE0781">
      <w:pPr>
        <w:pStyle w:val="41"/>
        <w:spacing w:line="520" w:lineRule="exact"/>
        <w:ind w:firstLine="3600" w:firstLineChars="1500"/>
        <w:rPr>
          <w:rStyle w:val="26"/>
          <w:rFonts w:ascii="宋体" w:hAnsi="宋体"/>
          <w:sz w:val="24"/>
          <w:szCs w:val="24"/>
        </w:rPr>
      </w:pPr>
      <w:r>
        <w:rPr>
          <w:rStyle w:val="26"/>
          <w:rFonts w:ascii="宋体" w:hAnsi="宋体"/>
          <w:sz w:val="24"/>
          <w:szCs w:val="24"/>
        </w:rPr>
        <w:t>竞标人：（盖章）</w:t>
      </w:r>
    </w:p>
    <w:p w14:paraId="1C74515E">
      <w:pPr>
        <w:pStyle w:val="41"/>
        <w:spacing w:line="520" w:lineRule="exact"/>
        <w:ind w:firstLine="3600" w:firstLineChars="1500"/>
        <w:rPr>
          <w:rStyle w:val="26"/>
          <w:rFonts w:ascii="宋体" w:hAnsi="宋体"/>
          <w:sz w:val="24"/>
          <w:szCs w:val="24"/>
        </w:rPr>
      </w:pPr>
      <w:r>
        <w:rPr>
          <w:rStyle w:val="26"/>
          <w:rFonts w:ascii="宋体" w:hAnsi="宋体"/>
          <w:sz w:val="24"/>
          <w:szCs w:val="24"/>
        </w:rPr>
        <w:t>法定代表人或其授权代理人（签字或盖章）</w:t>
      </w:r>
    </w:p>
    <w:p w14:paraId="0E948FCE">
      <w:pPr>
        <w:pStyle w:val="41"/>
        <w:spacing w:line="520" w:lineRule="exact"/>
        <w:ind w:firstLine="5880" w:firstLineChars="2800"/>
        <w:rPr>
          <w:rStyle w:val="26"/>
          <w:rFonts w:ascii="宋体" w:hAnsi="宋体"/>
          <w:b/>
          <w:spacing w:val="14"/>
        </w:rPr>
      </w:pPr>
      <w:r>
        <w:rPr>
          <w:rStyle w:val="26"/>
          <w:rFonts w:ascii="宋体" w:hAnsi="宋体"/>
        </w:rPr>
        <w:t>日期：    年   月   日</w:t>
      </w:r>
    </w:p>
    <w:p w14:paraId="4EE58A2C">
      <w:pPr>
        <w:snapToGrid w:val="0"/>
        <w:jc w:val="center"/>
        <w:rPr>
          <w:rStyle w:val="26"/>
          <w:rFonts w:ascii="宋体" w:hAnsi="宋体"/>
          <w:b/>
          <w:sz w:val="24"/>
          <w:szCs w:val="20"/>
        </w:rPr>
      </w:pPr>
    </w:p>
    <w:p w14:paraId="44DBD127">
      <w:pPr>
        <w:snapToGrid w:val="0"/>
        <w:jc w:val="center"/>
        <w:rPr>
          <w:rStyle w:val="26"/>
          <w:rFonts w:ascii="宋体" w:hAnsi="宋体"/>
          <w:b/>
          <w:sz w:val="24"/>
          <w:szCs w:val="20"/>
        </w:rPr>
      </w:pPr>
    </w:p>
    <w:p w14:paraId="019725E1">
      <w:pPr>
        <w:snapToGrid w:val="0"/>
        <w:jc w:val="center"/>
        <w:rPr>
          <w:rStyle w:val="26"/>
          <w:rFonts w:ascii="宋体" w:hAnsi="宋体"/>
          <w:b/>
          <w:sz w:val="24"/>
          <w:szCs w:val="20"/>
        </w:rPr>
      </w:pPr>
    </w:p>
    <w:p w14:paraId="2990373E">
      <w:pPr>
        <w:snapToGrid w:val="0"/>
        <w:jc w:val="center"/>
        <w:rPr>
          <w:rStyle w:val="26"/>
          <w:rFonts w:ascii="宋体" w:hAnsi="宋体"/>
          <w:b/>
          <w:sz w:val="24"/>
          <w:szCs w:val="20"/>
        </w:rPr>
      </w:pPr>
    </w:p>
    <w:p w14:paraId="61E4495C">
      <w:pPr>
        <w:snapToGrid w:val="0"/>
        <w:jc w:val="center"/>
        <w:rPr>
          <w:rStyle w:val="26"/>
          <w:rFonts w:ascii="宋体" w:hAnsi="宋体"/>
          <w:b/>
          <w:sz w:val="24"/>
          <w:szCs w:val="20"/>
        </w:rPr>
      </w:pPr>
    </w:p>
    <w:p w14:paraId="43147271">
      <w:pPr>
        <w:snapToGrid w:val="0"/>
        <w:jc w:val="center"/>
        <w:rPr>
          <w:rStyle w:val="26"/>
          <w:rFonts w:ascii="宋体" w:hAnsi="宋体"/>
          <w:b/>
          <w:sz w:val="24"/>
          <w:szCs w:val="20"/>
        </w:rPr>
      </w:pPr>
    </w:p>
    <w:p w14:paraId="53B7A4C2">
      <w:pPr>
        <w:snapToGrid w:val="0"/>
        <w:jc w:val="center"/>
        <w:rPr>
          <w:rStyle w:val="26"/>
          <w:rFonts w:ascii="宋体" w:hAnsi="宋体"/>
          <w:b/>
          <w:sz w:val="24"/>
          <w:szCs w:val="20"/>
        </w:rPr>
      </w:pPr>
    </w:p>
    <w:p w14:paraId="504B7F7A">
      <w:pPr>
        <w:snapToGrid w:val="0"/>
        <w:jc w:val="center"/>
        <w:rPr>
          <w:rStyle w:val="26"/>
          <w:rFonts w:ascii="宋体" w:hAnsi="宋体"/>
          <w:b/>
          <w:sz w:val="24"/>
          <w:szCs w:val="20"/>
        </w:rPr>
      </w:pPr>
    </w:p>
    <w:p w14:paraId="74930C2B">
      <w:pPr>
        <w:pStyle w:val="45"/>
        <w:ind w:firstLine="241"/>
        <w:rPr>
          <w:rStyle w:val="26"/>
          <w:rFonts w:ascii="宋体" w:hAnsi="宋体"/>
          <w:b/>
          <w:szCs w:val="20"/>
        </w:rPr>
      </w:pPr>
    </w:p>
    <w:p w14:paraId="6A16CB6F">
      <w:pPr>
        <w:pStyle w:val="45"/>
        <w:ind w:firstLine="241"/>
        <w:rPr>
          <w:rStyle w:val="26"/>
          <w:rFonts w:ascii="宋体" w:hAnsi="宋体"/>
          <w:b/>
          <w:szCs w:val="20"/>
        </w:rPr>
      </w:pPr>
    </w:p>
    <w:p w14:paraId="2A3D0F09">
      <w:pPr>
        <w:pStyle w:val="45"/>
        <w:ind w:firstLine="241"/>
        <w:rPr>
          <w:rStyle w:val="26"/>
          <w:rFonts w:ascii="宋体" w:hAnsi="宋体"/>
          <w:b/>
          <w:szCs w:val="20"/>
        </w:rPr>
      </w:pPr>
    </w:p>
    <w:p w14:paraId="27154ECE">
      <w:pPr>
        <w:pStyle w:val="45"/>
        <w:ind w:firstLine="241"/>
        <w:rPr>
          <w:rStyle w:val="26"/>
          <w:rFonts w:ascii="宋体" w:hAnsi="宋体"/>
          <w:b/>
          <w:szCs w:val="20"/>
        </w:rPr>
      </w:pPr>
    </w:p>
    <w:p w14:paraId="5ADEFBBB">
      <w:pPr>
        <w:snapToGrid w:val="0"/>
        <w:rPr>
          <w:rStyle w:val="26"/>
          <w:rFonts w:ascii="宋体" w:hAnsi="宋体"/>
          <w:b/>
          <w:sz w:val="24"/>
          <w:szCs w:val="20"/>
        </w:rPr>
      </w:pPr>
    </w:p>
    <w:p w14:paraId="253806C2">
      <w:pPr>
        <w:snapToGrid w:val="0"/>
        <w:spacing w:line="480" w:lineRule="auto"/>
        <w:ind w:left="502"/>
        <w:rPr>
          <w:rStyle w:val="26"/>
          <w:rFonts w:ascii="宋体" w:hAnsi="宋体" w:cs="宋体"/>
          <w:b/>
          <w:bCs/>
          <w:sz w:val="24"/>
        </w:rPr>
      </w:pPr>
    </w:p>
    <w:p w14:paraId="46AE788D">
      <w:pPr>
        <w:snapToGrid w:val="0"/>
        <w:spacing w:before="50" w:after="50"/>
        <w:jc w:val="center"/>
        <w:rPr>
          <w:rStyle w:val="26"/>
          <w:rFonts w:ascii="宋体" w:hAnsi="宋体"/>
          <w:b/>
          <w:sz w:val="28"/>
          <w:szCs w:val="28"/>
        </w:rPr>
      </w:pPr>
    </w:p>
    <w:p w14:paraId="3A1FF0CD">
      <w:pPr>
        <w:snapToGrid w:val="0"/>
        <w:spacing w:before="50" w:after="50"/>
        <w:jc w:val="center"/>
        <w:rPr>
          <w:rStyle w:val="26"/>
          <w:rFonts w:ascii="宋体" w:hAnsi="宋体"/>
          <w:b/>
          <w:sz w:val="28"/>
          <w:szCs w:val="28"/>
        </w:rPr>
      </w:pPr>
    </w:p>
    <w:p w14:paraId="2D9014BB">
      <w:pPr>
        <w:snapToGrid w:val="0"/>
        <w:spacing w:before="50" w:after="50"/>
        <w:jc w:val="center"/>
        <w:rPr>
          <w:rStyle w:val="26"/>
          <w:rFonts w:ascii="宋体" w:hAnsi="宋体"/>
          <w:b/>
          <w:sz w:val="28"/>
          <w:szCs w:val="28"/>
        </w:rPr>
      </w:pPr>
    </w:p>
    <w:p w14:paraId="642C04AA">
      <w:pPr>
        <w:snapToGrid w:val="0"/>
        <w:spacing w:before="50" w:after="156" w:line="600" w:lineRule="exact"/>
        <w:jc w:val="center"/>
        <w:rPr>
          <w:rStyle w:val="26"/>
          <w:rFonts w:ascii="宋体" w:hAnsi="宋体" w:eastAsia="宋体" w:cs="Times New Roman"/>
          <w:b/>
          <w:sz w:val="28"/>
          <w:szCs w:val="28"/>
        </w:rPr>
      </w:pPr>
      <w:r>
        <w:rPr>
          <w:rStyle w:val="26"/>
          <w:rFonts w:ascii="宋体" w:hAnsi="宋体" w:eastAsia="宋体" w:cs="Times New Roman"/>
          <w:b/>
          <w:sz w:val="28"/>
          <w:szCs w:val="28"/>
        </w:rPr>
        <w:t>中小企业声明函（工程、服务）</w:t>
      </w:r>
    </w:p>
    <w:p w14:paraId="6F0A5D9F">
      <w:pPr>
        <w:spacing w:line="360" w:lineRule="auto"/>
        <w:ind w:firstLine="420" w:firstLineChars="200"/>
        <w:jc w:val="left"/>
        <w:rPr>
          <w:rStyle w:val="26"/>
          <w:rFonts w:ascii="宋体" w:hAnsi="宋体"/>
          <w:szCs w:val="21"/>
        </w:rPr>
      </w:pPr>
      <w:r>
        <w:rPr>
          <w:rStyle w:val="26"/>
          <w:rFonts w:ascii="宋体" w:hAnsi="宋体"/>
          <w:kern w:val="0"/>
          <w:szCs w:val="21"/>
        </w:rPr>
        <w:t>本公司（联合体）郑重声明，根据《政府采购促进中小企业发展管理办法》（财库﹝2020﹞46 号）的规定，本公司（联合体）参加</w:t>
      </w:r>
      <w:r>
        <w:rPr>
          <w:rStyle w:val="26"/>
          <w:rFonts w:ascii="宋体" w:hAnsi="宋体"/>
          <w:kern w:val="0"/>
          <w:szCs w:val="21"/>
          <w:u w:val="single" w:color="000000"/>
        </w:rPr>
        <w:t>（单位名称）</w:t>
      </w:r>
      <w:r>
        <w:rPr>
          <w:rStyle w:val="26"/>
          <w:rFonts w:ascii="宋体" w:hAnsi="宋体"/>
          <w:kern w:val="0"/>
          <w:szCs w:val="21"/>
        </w:rPr>
        <w:t>的</w:t>
      </w:r>
      <w:r>
        <w:rPr>
          <w:rStyle w:val="26"/>
          <w:rFonts w:ascii="宋体" w:hAnsi="宋体"/>
          <w:kern w:val="0"/>
          <w:szCs w:val="21"/>
          <w:u w:val="single" w:color="000000"/>
        </w:rPr>
        <w:t>（项目名称）</w:t>
      </w:r>
      <w:r>
        <w:rPr>
          <w:rStyle w:val="26"/>
          <w:rFonts w:ascii="宋体" w:hAnsi="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D597579">
      <w:pPr>
        <w:spacing w:line="360" w:lineRule="auto"/>
        <w:ind w:firstLine="420" w:firstLineChars="200"/>
        <w:jc w:val="left"/>
        <w:rPr>
          <w:rStyle w:val="26"/>
          <w:rFonts w:ascii="宋体" w:hAnsi="宋体"/>
          <w:szCs w:val="21"/>
        </w:rPr>
      </w:pPr>
      <w:r>
        <w:rPr>
          <w:rStyle w:val="26"/>
          <w:rFonts w:ascii="宋体" w:hAnsi="宋体"/>
          <w:kern w:val="0"/>
          <w:szCs w:val="21"/>
        </w:rPr>
        <w:t>1.</w:t>
      </w:r>
      <w:r>
        <w:rPr>
          <w:rStyle w:val="26"/>
          <w:rFonts w:ascii="宋体" w:hAnsi="宋体"/>
          <w:kern w:val="0"/>
          <w:szCs w:val="21"/>
          <w:u w:val="single" w:color="000000"/>
        </w:rPr>
        <w:t xml:space="preserve"> （标的名称） </w:t>
      </w:r>
      <w:r>
        <w:rPr>
          <w:rStyle w:val="26"/>
          <w:rFonts w:ascii="宋体" w:hAnsi="宋体"/>
          <w:kern w:val="0"/>
          <w:szCs w:val="21"/>
        </w:rPr>
        <w:t>，属于</w:t>
      </w:r>
      <w:r>
        <w:rPr>
          <w:rStyle w:val="26"/>
          <w:rFonts w:ascii="宋体" w:hAnsi="宋体"/>
          <w:kern w:val="0"/>
          <w:szCs w:val="21"/>
          <w:u w:val="single" w:color="000000"/>
        </w:rPr>
        <w:t>（采购文件中明确的所属行业）</w:t>
      </w:r>
      <w:r>
        <w:rPr>
          <w:rStyle w:val="26"/>
          <w:rFonts w:ascii="宋体" w:hAnsi="宋体"/>
          <w:kern w:val="0"/>
          <w:szCs w:val="21"/>
        </w:rPr>
        <w:t>；承建（承接）企业为</w:t>
      </w:r>
      <w:r>
        <w:rPr>
          <w:rStyle w:val="26"/>
          <w:rFonts w:ascii="宋体" w:hAnsi="宋体"/>
          <w:kern w:val="0"/>
          <w:szCs w:val="21"/>
          <w:u w:val="single" w:color="000000"/>
        </w:rPr>
        <w:t>（企业名称）</w:t>
      </w:r>
      <w:r>
        <w:rPr>
          <w:rStyle w:val="26"/>
          <w:rFonts w:ascii="宋体" w:hAnsi="宋体"/>
          <w:kern w:val="0"/>
          <w:szCs w:val="21"/>
        </w:rPr>
        <w:t>，从业人员</w:t>
      </w:r>
      <w:r>
        <w:rPr>
          <w:rStyle w:val="26"/>
          <w:rFonts w:hint="eastAsia" w:ascii="宋体" w:hAnsi="宋体"/>
          <w:kern w:val="0"/>
          <w:szCs w:val="21"/>
          <w:u w:val="single"/>
          <w:lang w:val="en-US" w:eastAsia="zh-CN"/>
        </w:rPr>
        <w:t xml:space="preserve">      </w:t>
      </w:r>
      <w:r>
        <w:rPr>
          <w:rStyle w:val="26"/>
          <w:rFonts w:ascii="宋体" w:hAnsi="宋体"/>
          <w:kern w:val="0"/>
          <w:szCs w:val="21"/>
        </w:rPr>
        <w:t>人，营业收入为</w:t>
      </w:r>
      <w:r>
        <w:rPr>
          <w:rStyle w:val="26"/>
          <w:rFonts w:hint="eastAsia" w:ascii="宋体" w:hAnsi="宋体"/>
          <w:kern w:val="0"/>
          <w:szCs w:val="21"/>
          <w:u w:val="single"/>
          <w:lang w:val="en-US" w:eastAsia="zh-CN"/>
        </w:rPr>
        <w:t xml:space="preserve">      </w:t>
      </w:r>
      <w:r>
        <w:rPr>
          <w:rStyle w:val="26"/>
          <w:rFonts w:ascii="宋体" w:hAnsi="宋体"/>
          <w:kern w:val="0"/>
          <w:szCs w:val="21"/>
        </w:rPr>
        <w:t>万元，资产总额为</w:t>
      </w:r>
      <w:r>
        <w:rPr>
          <w:rStyle w:val="26"/>
          <w:rFonts w:hint="eastAsia" w:ascii="宋体" w:hAnsi="宋体"/>
          <w:kern w:val="0"/>
          <w:szCs w:val="21"/>
          <w:u w:val="single"/>
          <w:lang w:val="en-US" w:eastAsia="zh-CN"/>
        </w:rPr>
        <w:t xml:space="preserve">       </w:t>
      </w:r>
      <w:r>
        <w:rPr>
          <w:rStyle w:val="26"/>
          <w:rFonts w:ascii="宋体" w:hAnsi="宋体"/>
          <w:kern w:val="0"/>
          <w:szCs w:val="21"/>
        </w:rPr>
        <w:t>万元，属于</w:t>
      </w:r>
      <w:r>
        <w:rPr>
          <w:rStyle w:val="26"/>
          <w:rFonts w:ascii="宋体" w:hAnsi="宋体"/>
          <w:kern w:val="0"/>
          <w:szCs w:val="21"/>
          <w:u w:val="single" w:color="000000"/>
        </w:rPr>
        <w:t>（中型企业、小型企业、微型企业）</w:t>
      </w:r>
      <w:r>
        <w:rPr>
          <w:rStyle w:val="26"/>
          <w:rFonts w:ascii="宋体" w:hAnsi="宋体"/>
          <w:kern w:val="0"/>
          <w:szCs w:val="21"/>
        </w:rPr>
        <w:t xml:space="preserve">； </w:t>
      </w:r>
    </w:p>
    <w:p w14:paraId="01ACB97C">
      <w:pPr>
        <w:spacing w:line="360" w:lineRule="auto"/>
        <w:ind w:firstLine="420" w:firstLineChars="200"/>
        <w:jc w:val="left"/>
        <w:rPr>
          <w:rStyle w:val="26"/>
          <w:rFonts w:ascii="宋体" w:hAnsi="宋体"/>
          <w:szCs w:val="21"/>
        </w:rPr>
      </w:pPr>
      <w:r>
        <w:rPr>
          <w:rStyle w:val="26"/>
          <w:rFonts w:ascii="宋体" w:hAnsi="宋体"/>
          <w:kern w:val="0"/>
          <w:szCs w:val="21"/>
        </w:rPr>
        <w:t>2.</w:t>
      </w:r>
      <w:r>
        <w:rPr>
          <w:rStyle w:val="26"/>
          <w:rFonts w:ascii="宋体" w:hAnsi="宋体"/>
          <w:kern w:val="0"/>
          <w:szCs w:val="21"/>
          <w:u w:val="single" w:color="000000"/>
        </w:rPr>
        <w:t xml:space="preserve"> （标的名称） </w:t>
      </w:r>
      <w:r>
        <w:rPr>
          <w:rStyle w:val="26"/>
          <w:rFonts w:ascii="宋体" w:hAnsi="宋体"/>
          <w:kern w:val="0"/>
          <w:szCs w:val="21"/>
        </w:rPr>
        <w:t>，属于</w:t>
      </w:r>
      <w:r>
        <w:rPr>
          <w:rStyle w:val="26"/>
          <w:rFonts w:ascii="宋体" w:hAnsi="宋体"/>
          <w:kern w:val="0"/>
          <w:szCs w:val="21"/>
          <w:u w:val="single" w:color="000000"/>
        </w:rPr>
        <w:t>（采购文件中明确的所属行业）</w:t>
      </w:r>
      <w:r>
        <w:rPr>
          <w:rStyle w:val="26"/>
          <w:rFonts w:ascii="宋体" w:hAnsi="宋体"/>
          <w:kern w:val="0"/>
          <w:szCs w:val="21"/>
        </w:rPr>
        <w:t>；承建（承接）企业为</w:t>
      </w:r>
      <w:r>
        <w:rPr>
          <w:rStyle w:val="26"/>
          <w:rFonts w:ascii="宋体" w:hAnsi="宋体"/>
          <w:kern w:val="0"/>
          <w:szCs w:val="21"/>
          <w:u w:val="single" w:color="000000"/>
        </w:rPr>
        <w:t>（企业名称）</w:t>
      </w:r>
      <w:r>
        <w:rPr>
          <w:rStyle w:val="26"/>
          <w:rFonts w:ascii="宋体" w:hAnsi="宋体"/>
          <w:kern w:val="0"/>
          <w:szCs w:val="21"/>
        </w:rPr>
        <w:t>，从业人员</w:t>
      </w:r>
      <w:r>
        <w:rPr>
          <w:rStyle w:val="26"/>
          <w:rFonts w:hint="eastAsia" w:ascii="宋体" w:hAnsi="宋体"/>
          <w:kern w:val="0"/>
          <w:szCs w:val="21"/>
          <w:u w:val="single"/>
          <w:lang w:val="en-US" w:eastAsia="zh-CN"/>
        </w:rPr>
        <w:t xml:space="preserve">      </w:t>
      </w:r>
      <w:r>
        <w:rPr>
          <w:rStyle w:val="26"/>
          <w:rFonts w:ascii="宋体" w:hAnsi="宋体"/>
          <w:kern w:val="0"/>
          <w:szCs w:val="21"/>
        </w:rPr>
        <w:t>人，营业收入为</w:t>
      </w:r>
      <w:r>
        <w:rPr>
          <w:rStyle w:val="26"/>
          <w:rFonts w:hint="eastAsia" w:ascii="宋体" w:hAnsi="宋体"/>
          <w:kern w:val="0"/>
          <w:szCs w:val="21"/>
          <w:u w:val="single"/>
          <w:lang w:val="en-US" w:eastAsia="zh-CN"/>
        </w:rPr>
        <w:t xml:space="preserve">      </w:t>
      </w:r>
      <w:r>
        <w:rPr>
          <w:rStyle w:val="26"/>
          <w:rFonts w:ascii="宋体" w:hAnsi="宋体"/>
          <w:kern w:val="0"/>
          <w:szCs w:val="21"/>
        </w:rPr>
        <w:t>万元，资产总额为</w:t>
      </w:r>
      <w:r>
        <w:rPr>
          <w:rStyle w:val="26"/>
          <w:rFonts w:hint="eastAsia" w:ascii="宋体" w:hAnsi="宋体"/>
          <w:kern w:val="0"/>
          <w:szCs w:val="21"/>
          <w:u w:val="single"/>
          <w:lang w:val="en-US" w:eastAsia="zh-CN"/>
        </w:rPr>
        <w:t xml:space="preserve">       </w:t>
      </w:r>
      <w:r>
        <w:rPr>
          <w:rStyle w:val="26"/>
          <w:rFonts w:ascii="宋体" w:hAnsi="宋体"/>
          <w:kern w:val="0"/>
          <w:szCs w:val="21"/>
        </w:rPr>
        <w:t>万元，属于</w:t>
      </w:r>
      <w:r>
        <w:rPr>
          <w:rStyle w:val="26"/>
          <w:rFonts w:ascii="宋体" w:hAnsi="宋体"/>
          <w:kern w:val="0"/>
          <w:szCs w:val="21"/>
          <w:u w:val="single" w:color="000000"/>
        </w:rPr>
        <w:t>（中型企业、小型企业、微型企业）</w:t>
      </w:r>
      <w:r>
        <w:rPr>
          <w:rStyle w:val="26"/>
          <w:rFonts w:ascii="宋体" w:hAnsi="宋体"/>
          <w:kern w:val="0"/>
          <w:szCs w:val="21"/>
        </w:rPr>
        <w:t xml:space="preserve">； </w:t>
      </w:r>
    </w:p>
    <w:p w14:paraId="207902E5">
      <w:pPr>
        <w:spacing w:line="360" w:lineRule="auto"/>
        <w:jc w:val="left"/>
        <w:rPr>
          <w:rStyle w:val="26"/>
          <w:rFonts w:ascii="宋体" w:hAnsi="宋体"/>
          <w:szCs w:val="21"/>
        </w:rPr>
      </w:pPr>
      <w:r>
        <w:rPr>
          <w:rStyle w:val="26"/>
          <w:rFonts w:ascii="宋体" w:hAnsi="宋体"/>
          <w:kern w:val="0"/>
          <w:szCs w:val="21"/>
        </w:rPr>
        <w:t>……</w:t>
      </w:r>
    </w:p>
    <w:p w14:paraId="4D6F4C6C">
      <w:pPr>
        <w:spacing w:line="360" w:lineRule="auto"/>
        <w:jc w:val="left"/>
        <w:rPr>
          <w:rStyle w:val="26"/>
          <w:rFonts w:ascii="宋体" w:hAnsi="宋体"/>
          <w:szCs w:val="21"/>
        </w:rPr>
      </w:pPr>
      <w:r>
        <w:rPr>
          <w:rStyle w:val="26"/>
          <w:rFonts w:ascii="宋体" w:hAnsi="宋体"/>
          <w:kern w:val="0"/>
          <w:szCs w:val="21"/>
        </w:rPr>
        <w:t>以上企业，不属于大企业的分支机构，不存在控股股东为大企业的情形，也不存在与大企业的负责人为同一人的情形。</w:t>
      </w:r>
    </w:p>
    <w:p w14:paraId="23B99CE6">
      <w:pPr>
        <w:spacing w:line="360" w:lineRule="auto"/>
        <w:jc w:val="left"/>
        <w:rPr>
          <w:rStyle w:val="26"/>
          <w:rFonts w:ascii="宋体" w:hAnsi="宋体"/>
          <w:szCs w:val="21"/>
        </w:rPr>
      </w:pPr>
      <w:r>
        <w:rPr>
          <w:rStyle w:val="26"/>
          <w:rFonts w:ascii="宋体" w:hAnsi="宋体"/>
          <w:kern w:val="0"/>
          <w:szCs w:val="21"/>
        </w:rPr>
        <w:t xml:space="preserve">本企业对上述声明内容的真实性负责。如有虚假，将依法承担相应责任。 </w:t>
      </w:r>
    </w:p>
    <w:p w14:paraId="121925E5">
      <w:pPr>
        <w:spacing w:line="360" w:lineRule="auto"/>
        <w:jc w:val="right"/>
        <w:rPr>
          <w:rStyle w:val="26"/>
          <w:rFonts w:ascii="宋体" w:hAnsi="宋体"/>
          <w:szCs w:val="21"/>
        </w:rPr>
      </w:pPr>
      <w:r>
        <w:rPr>
          <w:rStyle w:val="26"/>
          <w:rFonts w:ascii="宋体" w:hAnsi="宋体"/>
          <w:kern w:val="0"/>
          <w:szCs w:val="21"/>
        </w:rPr>
        <w:t xml:space="preserve">企业名称（盖章）： </w:t>
      </w:r>
    </w:p>
    <w:p w14:paraId="7C265E64">
      <w:pPr>
        <w:spacing w:line="360" w:lineRule="auto"/>
        <w:jc w:val="right"/>
        <w:rPr>
          <w:rStyle w:val="26"/>
          <w:rFonts w:ascii="宋体" w:hAnsi="宋体"/>
          <w:szCs w:val="21"/>
        </w:rPr>
      </w:pPr>
      <w:r>
        <w:rPr>
          <w:rStyle w:val="26"/>
          <w:rFonts w:ascii="宋体" w:hAnsi="宋体"/>
          <w:kern w:val="0"/>
          <w:szCs w:val="21"/>
        </w:rPr>
        <w:t xml:space="preserve">日 期： </w:t>
      </w:r>
    </w:p>
    <w:p w14:paraId="3F8D3569">
      <w:pPr>
        <w:spacing w:line="360" w:lineRule="auto"/>
        <w:jc w:val="left"/>
        <w:rPr>
          <w:rStyle w:val="26"/>
          <w:rFonts w:ascii="宋体" w:hAnsi="宋体"/>
          <w:kern w:val="0"/>
          <w:szCs w:val="21"/>
        </w:rPr>
      </w:pPr>
      <w:r>
        <w:rPr>
          <w:rStyle w:val="26"/>
          <w:rFonts w:ascii="宋体" w:hAnsi="宋体"/>
          <w:kern w:val="0"/>
          <w:szCs w:val="21"/>
        </w:rPr>
        <w:t>从业人员、营业收入、资产总额填报上一年度数据，无上一年度数据的新成立企业可不填报。</w:t>
      </w:r>
    </w:p>
    <w:p w14:paraId="1CC21D73">
      <w:pPr>
        <w:pStyle w:val="31"/>
        <w:spacing w:line="360" w:lineRule="auto"/>
        <w:ind w:left="0" w:leftChars="0" w:firstLineChars="0"/>
        <w:rPr>
          <w:rStyle w:val="26"/>
          <w:sz w:val="21"/>
          <w:szCs w:val="21"/>
        </w:rPr>
      </w:pPr>
      <w:r>
        <w:rPr>
          <w:rStyle w:val="26"/>
          <w:rFonts w:cs="宋体"/>
          <w:b/>
          <w:bCs/>
          <w:sz w:val="21"/>
          <w:szCs w:val="21"/>
        </w:rPr>
        <w:t>注：建议各供应商进入“中小企业规模类型自测小程序”进行自测。</w:t>
      </w:r>
    </w:p>
    <w:p w14:paraId="4DD374C1">
      <w:pPr>
        <w:spacing w:line="600" w:lineRule="exact"/>
        <w:ind w:firstLine="480"/>
        <w:rPr>
          <w:rStyle w:val="26"/>
          <w:rFonts w:ascii="宋体" w:hAnsi="宋体"/>
          <w:sz w:val="24"/>
        </w:rPr>
      </w:pPr>
    </w:p>
    <w:p w14:paraId="32CD1C4C">
      <w:pPr>
        <w:pStyle w:val="31"/>
        <w:ind w:firstLine="480"/>
        <w:rPr>
          <w:rStyle w:val="26"/>
        </w:rPr>
      </w:pPr>
    </w:p>
    <w:p w14:paraId="1B2BC303">
      <w:pPr>
        <w:pStyle w:val="31"/>
        <w:ind w:firstLine="480"/>
        <w:rPr>
          <w:rStyle w:val="26"/>
        </w:rPr>
      </w:pPr>
    </w:p>
    <w:p w14:paraId="7926F9B9">
      <w:pPr>
        <w:pStyle w:val="31"/>
        <w:ind w:firstLine="480"/>
        <w:rPr>
          <w:rStyle w:val="26"/>
        </w:rPr>
      </w:pPr>
    </w:p>
    <w:p w14:paraId="38928191">
      <w:pPr>
        <w:pStyle w:val="31"/>
        <w:ind w:firstLine="480"/>
        <w:rPr>
          <w:rStyle w:val="26"/>
        </w:rPr>
      </w:pPr>
    </w:p>
    <w:p w14:paraId="337A33BF">
      <w:pPr>
        <w:pStyle w:val="31"/>
        <w:ind w:firstLine="480"/>
        <w:rPr>
          <w:rStyle w:val="26"/>
        </w:rPr>
      </w:pPr>
    </w:p>
    <w:p w14:paraId="5CF4B055">
      <w:pPr>
        <w:pStyle w:val="31"/>
        <w:ind w:firstLine="480"/>
        <w:rPr>
          <w:rStyle w:val="26"/>
        </w:rPr>
      </w:pPr>
    </w:p>
    <w:p w14:paraId="21EA3031">
      <w:pPr>
        <w:pStyle w:val="31"/>
        <w:ind w:left="0" w:leftChars="0" w:firstLine="0" w:firstLineChars="0"/>
        <w:rPr>
          <w:rStyle w:val="26"/>
        </w:rPr>
      </w:pPr>
    </w:p>
    <w:p w14:paraId="6D5F73D0">
      <w:pPr>
        <w:pStyle w:val="31"/>
        <w:ind w:left="0" w:leftChars="0" w:firstLine="0" w:firstLineChars="0"/>
        <w:rPr>
          <w:rStyle w:val="26"/>
        </w:rPr>
      </w:pPr>
    </w:p>
    <w:p w14:paraId="76EBB7DA">
      <w:pPr>
        <w:snapToGrid w:val="0"/>
        <w:spacing w:before="50" w:after="156" w:line="600" w:lineRule="exact"/>
        <w:jc w:val="center"/>
        <w:rPr>
          <w:rStyle w:val="26"/>
          <w:rFonts w:ascii="宋体" w:hAnsi="宋体"/>
          <w:b/>
          <w:sz w:val="28"/>
          <w:szCs w:val="28"/>
        </w:rPr>
      </w:pPr>
      <w:r>
        <w:rPr>
          <w:rStyle w:val="26"/>
          <w:rFonts w:ascii="宋体" w:hAnsi="宋体"/>
          <w:b/>
          <w:sz w:val="28"/>
          <w:szCs w:val="28"/>
        </w:rPr>
        <w:t>监狱企业声明函</w:t>
      </w:r>
    </w:p>
    <w:p w14:paraId="72501542">
      <w:pPr>
        <w:spacing w:line="600" w:lineRule="exact"/>
        <w:ind w:firstLine="480"/>
        <w:jc w:val="center"/>
        <w:rPr>
          <w:rStyle w:val="26"/>
          <w:rFonts w:ascii="宋体" w:hAnsi="宋体"/>
          <w:sz w:val="24"/>
        </w:rPr>
      </w:pPr>
      <w:r>
        <w:rPr>
          <w:rStyle w:val="26"/>
          <w:rFonts w:ascii="宋体" w:hAnsi="宋体"/>
          <w:sz w:val="24"/>
        </w:rPr>
        <w:t>【非监狱企业的不用提供】</w:t>
      </w:r>
    </w:p>
    <w:p w14:paraId="5E4523FF">
      <w:pPr>
        <w:spacing w:line="600" w:lineRule="exact"/>
        <w:ind w:firstLine="480"/>
        <w:rPr>
          <w:rStyle w:val="26"/>
          <w:rFonts w:ascii="宋体" w:hAnsi="宋体"/>
          <w:sz w:val="24"/>
        </w:rPr>
      </w:pPr>
      <w:r>
        <w:rPr>
          <w:rStyle w:val="26"/>
          <w:rFonts w:ascii="宋体" w:hAnsi="宋体"/>
          <w:sz w:val="24"/>
        </w:rPr>
        <w:t>本企业郑重声明，根据《关于政府采购支持监狱企业发展有关间想的通知》(财库[2014]68号）的规定，本企业为监狱企业。</w:t>
      </w:r>
    </w:p>
    <w:p w14:paraId="54E3CCBC">
      <w:pPr>
        <w:spacing w:line="600" w:lineRule="exact"/>
        <w:ind w:firstLine="480"/>
        <w:rPr>
          <w:rStyle w:val="26"/>
          <w:rFonts w:ascii="宋体" w:hAnsi="宋体"/>
          <w:sz w:val="24"/>
        </w:rPr>
      </w:pPr>
      <w:r>
        <w:rPr>
          <w:rStyle w:val="26"/>
          <w:rFonts w:ascii="宋体" w:hAnsi="宋体"/>
          <w:sz w:val="24"/>
        </w:rPr>
        <w:t>根据上述标准，我企业属于监狱企业的理由为:</w:t>
      </w:r>
    </w:p>
    <w:p w14:paraId="07B926A1">
      <w:pPr>
        <w:spacing w:line="600" w:lineRule="exact"/>
        <w:ind w:firstLine="480"/>
        <w:rPr>
          <w:rStyle w:val="26"/>
          <w:rFonts w:ascii="宋体" w:hAnsi="宋体"/>
          <w:sz w:val="24"/>
        </w:rPr>
      </w:pPr>
      <w:r>
        <w:rPr>
          <w:rStyle w:val="26"/>
          <w:rFonts w:ascii="宋体" w:hAnsi="宋体"/>
          <w:sz w:val="24"/>
        </w:rPr>
        <w:t>本企业为参加(项目名称:) (项目编号:)采购活动提供本企业的产品。</w:t>
      </w:r>
    </w:p>
    <w:p w14:paraId="71E69916">
      <w:pPr>
        <w:spacing w:line="600" w:lineRule="exact"/>
        <w:ind w:firstLine="360" w:firstLineChars="150"/>
        <w:rPr>
          <w:rStyle w:val="26"/>
          <w:rFonts w:ascii="宋体" w:hAnsi="宋体"/>
          <w:sz w:val="24"/>
        </w:rPr>
      </w:pPr>
      <w:r>
        <w:rPr>
          <w:rStyle w:val="26"/>
          <w:rFonts w:ascii="宋体" w:hAnsi="宋体"/>
          <w:sz w:val="24"/>
        </w:rPr>
        <w:t>本企业对上述声明的真实性负责。如有虚假，将依法承担相应责任。</w:t>
      </w:r>
    </w:p>
    <w:p w14:paraId="7A81B9EB">
      <w:pPr>
        <w:spacing w:line="600" w:lineRule="exact"/>
        <w:ind w:firstLine="480"/>
        <w:rPr>
          <w:rStyle w:val="26"/>
          <w:rFonts w:ascii="宋体" w:hAnsi="宋体"/>
          <w:sz w:val="24"/>
        </w:rPr>
      </w:pPr>
    </w:p>
    <w:p w14:paraId="3C2501C4">
      <w:pPr>
        <w:spacing w:line="600" w:lineRule="exact"/>
        <w:ind w:firstLine="480"/>
        <w:rPr>
          <w:rStyle w:val="26"/>
          <w:rFonts w:ascii="宋体" w:hAnsi="宋体"/>
          <w:sz w:val="24"/>
        </w:rPr>
      </w:pPr>
    </w:p>
    <w:p w14:paraId="02AAC3DA">
      <w:pPr>
        <w:spacing w:line="600" w:lineRule="exact"/>
        <w:ind w:firstLine="480"/>
        <w:rPr>
          <w:rStyle w:val="26"/>
          <w:rFonts w:ascii="宋体" w:hAnsi="宋体"/>
          <w:sz w:val="24"/>
        </w:rPr>
      </w:pPr>
      <w:r>
        <w:rPr>
          <w:rStyle w:val="26"/>
          <w:rFonts w:ascii="宋体" w:hAnsi="宋体"/>
          <w:sz w:val="24"/>
        </w:rPr>
        <w:t>竞标人：_______________（盖章）</w:t>
      </w:r>
    </w:p>
    <w:p w14:paraId="37418763">
      <w:pPr>
        <w:spacing w:line="600" w:lineRule="exact"/>
        <w:ind w:firstLine="480"/>
        <w:rPr>
          <w:rStyle w:val="26"/>
          <w:rFonts w:ascii="宋体" w:hAnsi="宋体"/>
          <w:sz w:val="24"/>
        </w:rPr>
      </w:pPr>
      <w:r>
        <w:rPr>
          <w:rStyle w:val="26"/>
          <w:rFonts w:ascii="宋体" w:hAnsi="宋体"/>
          <w:sz w:val="24"/>
        </w:rPr>
        <w:t>法定代表人或其授权代理人（签字或盖章）</w:t>
      </w:r>
    </w:p>
    <w:p w14:paraId="74BEE2A8">
      <w:pPr>
        <w:spacing w:line="600" w:lineRule="exact"/>
        <w:ind w:firstLine="480"/>
        <w:rPr>
          <w:rStyle w:val="26"/>
          <w:rFonts w:ascii="宋体" w:hAnsi="宋体"/>
          <w:sz w:val="24"/>
        </w:rPr>
      </w:pPr>
      <w:r>
        <w:rPr>
          <w:rStyle w:val="26"/>
          <w:rFonts w:ascii="宋体" w:hAnsi="宋体"/>
          <w:sz w:val="24"/>
        </w:rPr>
        <w:t>日期：  年  月  日</w:t>
      </w:r>
    </w:p>
    <w:p w14:paraId="08D2D5B5">
      <w:pPr>
        <w:spacing w:line="600" w:lineRule="exact"/>
        <w:ind w:firstLine="480"/>
        <w:rPr>
          <w:rStyle w:val="26"/>
          <w:rFonts w:ascii="宋体" w:hAnsi="宋体"/>
          <w:sz w:val="24"/>
        </w:rPr>
      </w:pPr>
    </w:p>
    <w:p w14:paraId="74F4AD71">
      <w:pPr>
        <w:spacing w:line="600" w:lineRule="exact"/>
        <w:ind w:firstLine="480"/>
        <w:rPr>
          <w:rStyle w:val="26"/>
          <w:rFonts w:ascii="宋体" w:hAnsi="宋体"/>
          <w:sz w:val="24"/>
        </w:rPr>
      </w:pPr>
      <w:r>
        <w:rPr>
          <w:rStyle w:val="26"/>
          <w:rFonts w:ascii="宋体" w:hAnsi="宋体"/>
          <w:sz w:val="24"/>
        </w:rPr>
        <w:t>监狱企业参加政府采购活动时，应当提供由省级以上监狱管理局、戒毒管理局(含新疆生产建设兵团)出具的属于监狱企业的证明文件；</w:t>
      </w:r>
    </w:p>
    <w:p w14:paraId="5B139CE5">
      <w:pPr>
        <w:spacing w:line="600" w:lineRule="exact"/>
        <w:ind w:firstLine="480"/>
        <w:rPr>
          <w:rStyle w:val="26"/>
          <w:rFonts w:ascii="宋体" w:hAnsi="宋体"/>
          <w:sz w:val="24"/>
        </w:rPr>
      </w:pPr>
      <w:r>
        <w:rPr>
          <w:rStyle w:val="26"/>
          <w:rFonts w:ascii="宋体" w:hAnsi="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BC678E">
      <w:pPr>
        <w:snapToGrid w:val="0"/>
        <w:spacing w:before="50" w:after="156" w:line="600" w:lineRule="exact"/>
        <w:rPr>
          <w:rStyle w:val="26"/>
          <w:rFonts w:ascii="宋体" w:hAnsi="宋体"/>
          <w:b/>
          <w:bCs/>
          <w:sz w:val="24"/>
        </w:rPr>
      </w:pPr>
    </w:p>
    <w:p w14:paraId="69A41BE8">
      <w:pPr>
        <w:pStyle w:val="5"/>
        <w:rPr>
          <w:rStyle w:val="26"/>
          <w:rFonts w:ascii="宋体" w:hAnsi="宋体"/>
          <w:b/>
          <w:bCs/>
          <w:sz w:val="24"/>
        </w:rPr>
      </w:pPr>
    </w:p>
    <w:p w14:paraId="27ED62EE">
      <w:pPr>
        <w:rPr>
          <w:rStyle w:val="26"/>
          <w:rFonts w:ascii="宋体" w:hAnsi="宋体"/>
          <w:b/>
          <w:bCs/>
          <w:sz w:val="24"/>
        </w:rPr>
      </w:pPr>
    </w:p>
    <w:p w14:paraId="18901D16">
      <w:pPr>
        <w:pStyle w:val="5"/>
      </w:pPr>
    </w:p>
    <w:p w14:paraId="5C38B750">
      <w:pPr>
        <w:snapToGrid w:val="0"/>
        <w:spacing w:before="50" w:after="156" w:line="600" w:lineRule="exact"/>
        <w:ind w:firstLine="480"/>
        <w:jc w:val="center"/>
        <w:rPr>
          <w:rStyle w:val="26"/>
          <w:rFonts w:ascii="宋体" w:hAnsi="宋体"/>
          <w:b/>
          <w:bCs/>
          <w:sz w:val="28"/>
          <w:szCs w:val="28"/>
        </w:rPr>
      </w:pPr>
      <w:r>
        <w:rPr>
          <w:rStyle w:val="26"/>
          <w:rFonts w:ascii="宋体" w:hAnsi="宋体"/>
          <w:b/>
          <w:bCs/>
          <w:sz w:val="28"/>
          <w:szCs w:val="28"/>
        </w:rPr>
        <w:t>残疾人福利性单位声明函</w:t>
      </w:r>
    </w:p>
    <w:p w14:paraId="50CAAE2A">
      <w:pPr>
        <w:spacing w:line="600" w:lineRule="exact"/>
        <w:ind w:firstLine="480"/>
        <w:jc w:val="center"/>
        <w:rPr>
          <w:rStyle w:val="26"/>
          <w:rFonts w:ascii="宋体" w:hAnsi="宋体"/>
          <w:sz w:val="24"/>
        </w:rPr>
      </w:pPr>
      <w:r>
        <w:rPr>
          <w:rStyle w:val="26"/>
          <w:rFonts w:ascii="宋体" w:hAnsi="宋体"/>
          <w:sz w:val="24"/>
        </w:rPr>
        <w:t>【非残疾人福利性单位不用提供】</w:t>
      </w:r>
    </w:p>
    <w:p w14:paraId="7159942A">
      <w:pPr>
        <w:spacing w:line="600" w:lineRule="exact"/>
        <w:ind w:firstLine="480"/>
        <w:rPr>
          <w:rStyle w:val="26"/>
          <w:rFonts w:ascii="宋体" w:hAnsi="宋体"/>
          <w:sz w:val="24"/>
        </w:rPr>
      </w:pPr>
      <w:r>
        <w:rPr>
          <w:rStyle w:val="26"/>
          <w:rFonts w:ascii="宋体" w:hAnsi="宋体"/>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成者提供其他残疾人福利性单位制造的货物(不包括使用非残疾人福利性单位</w:t>
      </w:r>
      <w:r>
        <w:rPr>
          <w:rStyle w:val="26"/>
          <w:rFonts w:hint="eastAsia" w:ascii="宋体" w:hAnsi="宋体"/>
          <w:sz w:val="24"/>
          <w:lang w:eastAsia="zh-CN"/>
        </w:rPr>
        <w:t>注</w:t>
      </w:r>
      <w:r>
        <w:rPr>
          <w:rStyle w:val="26"/>
          <w:rFonts w:ascii="宋体" w:hAnsi="宋体"/>
          <w:sz w:val="24"/>
        </w:rPr>
        <w:t>册商标的货物)。</w:t>
      </w:r>
    </w:p>
    <w:p w14:paraId="4FA29D1A">
      <w:pPr>
        <w:spacing w:line="600" w:lineRule="exact"/>
        <w:ind w:firstLine="480"/>
        <w:rPr>
          <w:rStyle w:val="26"/>
          <w:rFonts w:ascii="宋体" w:hAnsi="宋体"/>
          <w:sz w:val="24"/>
        </w:rPr>
      </w:pPr>
      <w:r>
        <w:rPr>
          <w:rStyle w:val="26"/>
          <w:rFonts w:ascii="宋体" w:hAnsi="宋体"/>
          <w:sz w:val="24"/>
        </w:rPr>
        <w:t>本单位对上述声明的真实性负责，如有虚假，将依法承</w:t>
      </w:r>
      <w:r>
        <w:rPr>
          <w:rStyle w:val="26"/>
          <w:rFonts w:hint="eastAsia" w:ascii="宋体" w:hAnsi="宋体"/>
          <w:sz w:val="24"/>
          <w:lang w:eastAsia="zh-CN"/>
        </w:rPr>
        <w:t>担</w:t>
      </w:r>
      <w:r>
        <w:rPr>
          <w:rStyle w:val="26"/>
          <w:rFonts w:ascii="宋体" w:hAnsi="宋体"/>
          <w:sz w:val="24"/>
        </w:rPr>
        <w:t>相应责任。</w:t>
      </w:r>
    </w:p>
    <w:p w14:paraId="689194AB">
      <w:pPr>
        <w:spacing w:line="600" w:lineRule="exact"/>
        <w:ind w:firstLine="480"/>
        <w:rPr>
          <w:rStyle w:val="26"/>
          <w:rFonts w:ascii="宋体" w:hAnsi="宋体"/>
          <w:sz w:val="24"/>
        </w:rPr>
      </w:pPr>
    </w:p>
    <w:p w14:paraId="7E5BE07A">
      <w:pPr>
        <w:spacing w:line="600" w:lineRule="exact"/>
        <w:ind w:firstLine="480"/>
        <w:rPr>
          <w:rStyle w:val="26"/>
          <w:rFonts w:ascii="宋体" w:hAnsi="宋体"/>
          <w:sz w:val="24"/>
        </w:rPr>
      </w:pPr>
    </w:p>
    <w:p w14:paraId="43E0F303">
      <w:pPr>
        <w:spacing w:line="600" w:lineRule="exact"/>
        <w:ind w:firstLine="480"/>
        <w:rPr>
          <w:rStyle w:val="26"/>
          <w:rFonts w:ascii="宋体" w:hAnsi="宋体"/>
          <w:sz w:val="24"/>
        </w:rPr>
      </w:pPr>
      <w:r>
        <w:rPr>
          <w:rStyle w:val="26"/>
          <w:rFonts w:ascii="宋体" w:hAnsi="宋体"/>
          <w:sz w:val="24"/>
        </w:rPr>
        <w:t>竞标人：_______________（盖章）</w:t>
      </w:r>
    </w:p>
    <w:p w14:paraId="3E0C8430">
      <w:pPr>
        <w:spacing w:line="600" w:lineRule="exact"/>
        <w:ind w:firstLine="480"/>
        <w:rPr>
          <w:rStyle w:val="26"/>
          <w:rFonts w:ascii="宋体" w:hAnsi="宋体"/>
          <w:sz w:val="24"/>
        </w:rPr>
      </w:pPr>
      <w:r>
        <w:rPr>
          <w:rStyle w:val="26"/>
          <w:rFonts w:ascii="宋体" w:hAnsi="宋体"/>
          <w:sz w:val="24"/>
        </w:rPr>
        <w:t>法定代表人或其授权代理人（签字或盖章）</w:t>
      </w:r>
    </w:p>
    <w:p w14:paraId="78292066">
      <w:pPr>
        <w:spacing w:line="600" w:lineRule="exact"/>
        <w:ind w:firstLine="480"/>
        <w:rPr>
          <w:rStyle w:val="26"/>
          <w:rFonts w:ascii="宋体" w:hAnsi="宋体"/>
          <w:sz w:val="24"/>
        </w:rPr>
      </w:pPr>
      <w:r>
        <w:rPr>
          <w:rStyle w:val="26"/>
          <w:rFonts w:ascii="宋体" w:hAnsi="宋体"/>
          <w:sz w:val="24"/>
        </w:rPr>
        <w:t>日期：  年  月  日</w:t>
      </w:r>
    </w:p>
    <w:p w14:paraId="14D67349">
      <w:pPr>
        <w:spacing w:line="360" w:lineRule="auto"/>
        <w:jc w:val="center"/>
        <w:rPr>
          <w:rStyle w:val="26"/>
          <w:rFonts w:ascii="宋体" w:hAnsi="宋体"/>
          <w:b/>
          <w:sz w:val="30"/>
          <w:szCs w:val="30"/>
        </w:rPr>
      </w:pPr>
    </w:p>
    <w:p w14:paraId="2923C9C0">
      <w:pPr>
        <w:spacing w:line="360" w:lineRule="auto"/>
        <w:jc w:val="center"/>
        <w:rPr>
          <w:rStyle w:val="26"/>
          <w:rFonts w:ascii="宋体" w:hAnsi="宋体"/>
          <w:b/>
          <w:sz w:val="30"/>
          <w:szCs w:val="30"/>
        </w:rPr>
      </w:pPr>
    </w:p>
    <w:p w14:paraId="570C1B01">
      <w:pPr>
        <w:spacing w:line="360" w:lineRule="auto"/>
        <w:jc w:val="center"/>
        <w:rPr>
          <w:rStyle w:val="26"/>
          <w:rFonts w:ascii="宋体" w:hAnsi="宋体"/>
          <w:b/>
          <w:sz w:val="30"/>
          <w:szCs w:val="30"/>
        </w:rPr>
      </w:pPr>
    </w:p>
    <w:p w14:paraId="123BAEB6">
      <w:pPr>
        <w:spacing w:line="360" w:lineRule="auto"/>
        <w:jc w:val="center"/>
        <w:rPr>
          <w:rStyle w:val="26"/>
          <w:rFonts w:ascii="宋体" w:hAnsi="宋体"/>
          <w:b/>
          <w:sz w:val="30"/>
          <w:szCs w:val="30"/>
        </w:rPr>
      </w:pPr>
    </w:p>
    <w:p w14:paraId="3066A656">
      <w:pPr>
        <w:spacing w:line="360" w:lineRule="auto"/>
        <w:jc w:val="center"/>
        <w:rPr>
          <w:rStyle w:val="26"/>
          <w:rFonts w:ascii="宋体" w:hAnsi="宋体"/>
          <w:b/>
          <w:sz w:val="30"/>
          <w:szCs w:val="30"/>
        </w:rPr>
      </w:pPr>
    </w:p>
    <w:p w14:paraId="1CF34579">
      <w:pPr>
        <w:spacing w:line="360" w:lineRule="auto"/>
        <w:jc w:val="center"/>
        <w:rPr>
          <w:rStyle w:val="26"/>
          <w:rFonts w:ascii="宋体" w:hAnsi="宋体"/>
          <w:b/>
          <w:sz w:val="30"/>
          <w:szCs w:val="30"/>
        </w:rPr>
      </w:pPr>
    </w:p>
    <w:p w14:paraId="03316641">
      <w:pPr>
        <w:spacing w:line="360" w:lineRule="auto"/>
        <w:jc w:val="center"/>
        <w:rPr>
          <w:rStyle w:val="26"/>
          <w:rFonts w:ascii="宋体" w:hAnsi="宋体"/>
          <w:b/>
          <w:sz w:val="30"/>
          <w:szCs w:val="30"/>
        </w:rPr>
      </w:pPr>
    </w:p>
    <w:p w14:paraId="56E67719">
      <w:pPr>
        <w:spacing w:line="360" w:lineRule="auto"/>
        <w:jc w:val="center"/>
        <w:rPr>
          <w:rStyle w:val="26"/>
          <w:rFonts w:ascii="宋体" w:hAnsi="宋体"/>
          <w:b/>
          <w:sz w:val="30"/>
          <w:szCs w:val="30"/>
        </w:rPr>
      </w:pPr>
    </w:p>
    <w:p w14:paraId="5F10CB22">
      <w:pPr>
        <w:spacing w:line="360" w:lineRule="auto"/>
        <w:jc w:val="center"/>
        <w:rPr>
          <w:rStyle w:val="26"/>
          <w:rFonts w:ascii="宋体" w:hAnsi="宋体"/>
          <w:b/>
          <w:sz w:val="30"/>
          <w:szCs w:val="30"/>
        </w:rPr>
      </w:pPr>
    </w:p>
    <w:p w14:paraId="20BF457F">
      <w:pPr>
        <w:spacing w:line="360" w:lineRule="auto"/>
        <w:jc w:val="center"/>
        <w:rPr>
          <w:rStyle w:val="26"/>
          <w:rFonts w:ascii="宋体" w:hAnsi="宋体"/>
          <w:b/>
          <w:sz w:val="30"/>
          <w:szCs w:val="30"/>
        </w:rPr>
      </w:pPr>
      <w:r>
        <w:rPr>
          <w:rStyle w:val="26"/>
          <w:rFonts w:ascii="宋体" w:hAnsi="宋体"/>
          <w:b/>
          <w:sz w:val="30"/>
          <w:szCs w:val="30"/>
        </w:rPr>
        <w:t>其他部分：竞标人认为要说明的其他内容</w:t>
      </w:r>
    </w:p>
    <w:p w14:paraId="1A2EDDE1">
      <w:pPr>
        <w:spacing w:line="360" w:lineRule="auto"/>
        <w:ind w:firstLine="1260" w:firstLineChars="450"/>
        <w:rPr>
          <w:rStyle w:val="26"/>
          <w:rFonts w:ascii="宋体" w:hAnsi="宋体"/>
          <w:sz w:val="28"/>
          <w:szCs w:val="28"/>
        </w:rPr>
      </w:pPr>
    </w:p>
    <w:p w14:paraId="706E905E">
      <w:pPr>
        <w:spacing w:line="360" w:lineRule="auto"/>
        <w:ind w:firstLine="1260" w:firstLineChars="450"/>
        <w:rPr>
          <w:rStyle w:val="26"/>
          <w:rFonts w:ascii="宋体" w:hAnsi="宋体"/>
          <w:sz w:val="28"/>
          <w:szCs w:val="28"/>
        </w:rPr>
      </w:pPr>
    </w:p>
    <w:p w14:paraId="0A8EC500">
      <w:pPr>
        <w:spacing w:line="360" w:lineRule="auto"/>
        <w:rPr>
          <w:rStyle w:val="26"/>
          <w:rFonts w:ascii="宋体" w:hAnsi="宋体"/>
          <w:sz w:val="28"/>
          <w:szCs w:val="28"/>
        </w:rPr>
      </w:pPr>
    </w:p>
    <w:p w14:paraId="29BE3169">
      <w:pPr>
        <w:rPr>
          <w:rStyle w:val="26"/>
        </w:rPr>
      </w:pPr>
    </w:p>
    <w:p w14:paraId="0BA25375">
      <w:pPr>
        <w:rPr>
          <w:rStyle w:val="26"/>
        </w:rPr>
      </w:pPr>
    </w:p>
    <w:p w14:paraId="62AFD370">
      <w:pPr>
        <w:rPr>
          <w:rStyle w:val="26"/>
        </w:rPr>
      </w:pPr>
    </w:p>
    <w:p w14:paraId="2CA5D05C">
      <w:pPr>
        <w:rPr>
          <w:rStyle w:val="26"/>
        </w:rPr>
      </w:pPr>
    </w:p>
    <w:p w14:paraId="295CD968">
      <w:pPr>
        <w:rPr>
          <w:rStyle w:val="26"/>
        </w:rPr>
      </w:pPr>
    </w:p>
    <w:p w14:paraId="130FB9E6">
      <w:pPr>
        <w:rPr>
          <w:rStyle w:val="26"/>
        </w:rPr>
      </w:pPr>
    </w:p>
    <w:p w14:paraId="58B472C9">
      <w:pPr>
        <w:rPr>
          <w:rStyle w:val="26"/>
        </w:rPr>
      </w:pPr>
    </w:p>
    <w:p w14:paraId="374E53A5">
      <w:pPr>
        <w:rPr>
          <w:rStyle w:val="26"/>
        </w:rPr>
      </w:pPr>
    </w:p>
    <w:p w14:paraId="040BF604">
      <w:pPr>
        <w:rPr>
          <w:rStyle w:val="26"/>
        </w:rPr>
      </w:pPr>
    </w:p>
    <w:p w14:paraId="1C5A83A3">
      <w:pPr>
        <w:rPr>
          <w:rStyle w:val="26"/>
        </w:rPr>
      </w:pPr>
    </w:p>
    <w:p w14:paraId="7F2DB4FE">
      <w:pPr>
        <w:pStyle w:val="45"/>
        <w:ind w:firstLine="240"/>
        <w:rPr>
          <w:rStyle w:val="26"/>
        </w:rPr>
      </w:pPr>
    </w:p>
    <w:p w14:paraId="55804F8B">
      <w:pPr>
        <w:pStyle w:val="45"/>
        <w:ind w:firstLine="240"/>
        <w:rPr>
          <w:rStyle w:val="26"/>
        </w:rPr>
      </w:pPr>
    </w:p>
    <w:p w14:paraId="141A7EB8">
      <w:pPr>
        <w:pStyle w:val="45"/>
        <w:ind w:firstLine="240"/>
        <w:rPr>
          <w:rStyle w:val="26"/>
        </w:rPr>
      </w:pPr>
    </w:p>
    <w:p w14:paraId="620047F3">
      <w:pPr>
        <w:pStyle w:val="45"/>
        <w:ind w:firstLine="240"/>
        <w:rPr>
          <w:rStyle w:val="26"/>
        </w:rPr>
      </w:pPr>
    </w:p>
    <w:p w14:paraId="517788F5">
      <w:pPr>
        <w:rPr>
          <w:rStyle w:val="26"/>
        </w:rPr>
      </w:pPr>
    </w:p>
    <w:p w14:paraId="61E6439D">
      <w:pPr>
        <w:rPr>
          <w:rStyle w:val="26"/>
        </w:rPr>
      </w:pPr>
    </w:p>
    <w:p w14:paraId="0107D4FD">
      <w:pPr>
        <w:rPr>
          <w:rStyle w:val="26"/>
        </w:rPr>
      </w:pPr>
    </w:p>
    <w:p w14:paraId="5B4FE1A8">
      <w:pPr>
        <w:snapToGrid w:val="0"/>
        <w:spacing w:before="50" w:after="50"/>
        <w:jc w:val="left"/>
        <w:rPr>
          <w:rStyle w:val="26"/>
        </w:rPr>
      </w:pPr>
    </w:p>
    <w:p w14:paraId="27DB1C89">
      <w:pPr>
        <w:snapToGrid w:val="0"/>
        <w:spacing w:before="50" w:after="50"/>
        <w:jc w:val="left"/>
        <w:rPr>
          <w:rStyle w:val="26"/>
        </w:rPr>
      </w:pPr>
    </w:p>
    <w:p w14:paraId="62135A59">
      <w:pPr>
        <w:snapToGrid w:val="0"/>
        <w:spacing w:before="50" w:after="50"/>
        <w:jc w:val="left"/>
        <w:rPr>
          <w:rStyle w:val="26"/>
        </w:rPr>
      </w:pPr>
    </w:p>
    <w:p w14:paraId="6CE82E43">
      <w:pPr>
        <w:pStyle w:val="47"/>
        <w:rPr>
          <w:rStyle w:val="26"/>
          <w:bCs/>
        </w:rPr>
      </w:pPr>
    </w:p>
    <w:p w14:paraId="3B70CA3F">
      <w:pPr>
        <w:snapToGrid w:val="0"/>
        <w:spacing w:before="50" w:after="50"/>
        <w:jc w:val="left"/>
        <w:rPr>
          <w:rStyle w:val="26"/>
        </w:rPr>
      </w:pPr>
    </w:p>
    <w:p w14:paraId="5B5CDCA6">
      <w:pPr>
        <w:snapToGrid w:val="0"/>
        <w:spacing w:before="50" w:after="50"/>
        <w:jc w:val="left"/>
        <w:rPr>
          <w:rStyle w:val="26"/>
          <w:rFonts w:hint="eastAsia" w:ascii="宋体" w:hAnsi="宋体"/>
          <w:b/>
          <w:bCs/>
          <w:szCs w:val="28"/>
        </w:rPr>
      </w:pPr>
    </w:p>
    <w:p w14:paraId="11BE2BBC">
      <w:pPr>
        <w:snapToGrid w:val="0"/>
        <w:spacing w:before="50" w:after="50"/>
        <w:jc w:val="left"/>
        <w:rPr>
          <w:rStyle w:val="26"/>
          <w:rFonts w:hint="eastAsia" w:ascii="宋体" w:hAnsi="宋体"/>
          <w:b/>
          <w:bCs/>
          <w:szCs w:val="28"/>
        </w:rPr>
      </w:pPr>
    </w:p>
    <w:p w14:paraId="75576375">
      <w:pPr>
        <w:snapToGrid w:val="0"/>
        <w:spacing w:before="50" w:after="50"/>
        <w:jc w:val="left"/>
        <w:rPr>
          <w:rStyle w:val="26"/>
          <w:rFonts w:hint="eastAsia" w:ascii="宋体" w:hAnsi="宋体"/>
          <w:b/>
          <w:bCs/>
          <w:szCs w:val="28"/>
        </w:rPr>
      </w:pPr>
    </w:p>
    <w:p w14:paraId="6C375678">
      <w:pPr>
        <w:snapToGrid w:val="0"/>
        <w:spacing w:before="50" w:after="50"/>
        <w:jc w:val="left"/>
        <w:rPr>
          <w:rStyle w:val="26"/>
          <w:rFonts w:hint="eastAsia" w:ascii="宋体" w:hAnsi="宋体"/>
          <w:b/>
          <w:bCs/>
          <w:szCs w:val="28"/>
        </w:rPr>
      </w:pPr>
    </w:p>
    <w:p w14:paraId="08E00116">
      <w:pPr>
        <w:snapToGrid w:val="0"/>
        <w:spacing w:before="50" w:after="50"/>
        <w:jc w:val="left"/>
        <w:rPr>
          <w:rStyle w:val="26"/>
          <w:rFonts w:hint="eastAsia" w:ascii="宋体" w:hAnsi="宋体"/>
          <w:b/>
          <w:bCs/>
          <w:szCs w:val="28"/>
        </w:rPr>
      </w:pPr>
    </w:p>
    <w:p w14:paraId="6C623C5C">
      <w:pPr>
        <w:snapToGrid w:val="0"/>
        <w:spacing w:before="50" w:after="50"/>
        <w:jc w:val="left"/>
        <w:rPr>
          <w:rStyle w:val="26"/>
          <w:rFonts w:hint="eastAsia" w:ascii="宋体" w:hAnsi="宋体"/>
          <w:b/>
          <w:bCs/>
          <w:szCs w:val="28"/>
        </w:rPr>
      </w:pPr>
    </w:p>
    <w:p w14:paraId="46DEE95C">
      <w:pPr>
        <w:snapToGrid w:val="0"/>
        <w:spacing w:before="50" w:after="50"/>
        <w:jc w:val="left"/>
        <w:rPr>
          <w:rStyle w:val="26"/>
          <w:rFonts w:hint="eastAsia" w:ascii="宋体" w:hAnsi="宋体"/>
          <w:b/>
          <w:bCs/>
          <w:szCs w:val="28"/>
        </w:rPr>
      </w:pPr>
    </w:p>
    <w:p w14:paraId="5A2E005F">
      <w:pPr>
        <w:snapToGrid w:val="0"/>
        <w:spacing w:before="50" w:after="50"/>
        <w:jc w:val="left"/>
        <w:rPr>
          <w:rStyle w:val="26"/>
          <w:rFonts w:hint="eastAsia" w:ascii="宋体" w:hAnsi="宋体"/>
          <w:b/>
          <w:bCs/>
          <w:szCs w:val="28"/>
        </w:rPr>
      </w:pPr>
    </w:p>
    <w:p w14:paraId="40882185">
      <w:pPr>
        <w:pStyle w:val="25"/>
        <w:ind w:firstLine="420"/>
      </w:pPr>
    </w:p>
    <w:p w14:paraId="5E25EA08">
      <w:pPr>
        <w:snapToGrid w:val="0"/>
        <w:spacing w:before="50" w:after="50"/>
        <w:jc w:val="left"/>
        <w:rPr>
          <w:rStyle w:val="26"/>
          <w:rFonts w:ascii="宋体" w:hAnsi="宋体"/>
          <w:b/>
          <w:bCs/>
          <w:szCs w:val="28"/>
        </w:rPr>
      </w:pPr>
    </w:p>
    <w:p w14:paraId="64159A6C">
      <w:pPr>
        <w:snapToGrid w:val="0"/>
        <w:spacing w:before="50" w:after="50"/>
        <w:jc w:val="left"/>
        <w:rPr>
          <w:rStyle w:val="26"/>
          <w:rFonts w:ascii="宋体" w:hAnsi="宋体"/>
          <w:b/>
          <w:bCs/>
          <w:szCs w:val="28"/>
        </w:rPr>
      </w:pPr>
      <w:r>
        <w:rPr>
          <w:rStyle w:val="26"/>
          <w:rFonts w:ascii="宋体" w:hAnsi="宋体"/>
          <w:b/>
          <w:bCs/>
          <w:szCs w:val="28"/>
        </w:rPr>
        <w:t>附件：</w:t>
      </w:r>
    </w:p>
    <w:p w14:paraId="67EB1FB6">
      <w:pPr>
        <w:snapToGrid w:val="0"/>
        <w:spacing w:before="50" w:after="50"/>
        <w:jc w:val="center"/>
        <w:rPr>
          <w:rStyle w:val="26"/>
          <w:rFonts w:ascii="宋体" w:hAnsi="宋体"/>
          <w:b/>
          <w:bCs/>
          <w:szCs w:val="28"/>
        </w:rPr>
      </w:pPr>
    </w:p>
    <w:p w14:paraId="0D58C353">
      <w:pPr>
        <w:snapToGrid w:val="0"/>
        <w:spacing w:before="50" w:after="50"/>
        <w:jc w:val="center"/>
        <w:rPr>
          <w:rStyle w:val="26"/>
          <w:rFonts w:ascii="宋体" w:hAnsi="宋体"/>
          <w:b/>
          <w:bCs/>
          <w:szCs w:val="28"/>
        </w:rPr>
      </w:pPr>
    </w:p>
    <w:p w14:paraId="466B0F2D">
      <w:pPr>
        <w:snapToGrid w:val="0"/>
        <w:spacing w:before="50" w:after="50"/>
        <w:jc w:val="center"/>
        <w:rPr>
          <w:rStyle w:val="26"/>
          <w:rFonts w:ascii="宋体" w:hAnsi="宋体"/>
          <w:b/>
          <w:bCs/>
          <w:szCs w:val="28"/>
        </w:rPr>
      </w:pPr>
      <w:r>
        <w:rPr>
          <w:rStyle w:val="26"/>
          <w:rFonts w:ascii="宋体" w:hAnsi="宋体"/>
          <w:b/>
          <w:bCs/>
          <w:szCs w:val="28"/>
        </w:rPr>
        <w:t>1、供应商自评分索引表</w:t>
      </w:r>
    </w:p>
    <w:p w14:paraId="2056A201">
      <w:pPr>
        <w:snapToGrid w:val="0"/>
        <w:spacing w:before="50"/>
        <w:jc w:val="center"/>
        <w:rPr>
          <w:rStyle w:val="26"/>
          <w:rFonts w:ascii="仿宋_GB2312" w:hAnsi="仿宋" w:eastAsia="仿宋_GB2312"/>
          <w:b/>
          <w:szCs w:val="28"/>
        </w:rPr>
      </w:pPr>
    </w:p>
    <w:p w14:paraId="13AF4808">
      <w:pPr>
        <w:pStyle w:val="4"/>
        <w:ind w:firstLine="480"/>
        <w:rPr>
          <w:rStyle w:val="26"/>
          <w:rFonts w:ascii="宋体" w:hAnsi="宋体" w:eastAsia="宋体"/>
          <w:sz w:val="24"/>
          <w:szCs w:val="24"/>
        </w:rPr>
      </w:pPr>
      <w:r>
        <w:rPr>
          <w:rStyle w:val="26"/>
          <w:rFonts w:ascii="宋体" w:hAnsi="宋体" w:eastAsia="宋体"/>
          <w:sz w:val="24"/>
          <w:szCs w:val="24"/>
        </w:rPr>
        <w:t xml:space="preserve">供应商全称（公章）：              </w:t>
      </w:r>
    </w:p>
    <w:tbl>
      <w:tblPr>
        <w:tblStyle w:val="20"/>
        <w:tblW w:w="8754"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085"/>
        <w:gridCol w:w="2552"/>
        <w:gridCol w:w="1134"/>
        <w:gridCol w:w="1983"/>
      </w:tblGrid>
      <w:tr w14:paraId="08CD2CB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14:paraId="30005C9F">
            <w:pPr>
              <w:snapToGrid w:val="0"/>
              <w:spacing w:before="156"/>
              <w:jc w:val="center"/>
              <w:rPr>
                <w:rStyle w:val="26"/>
                <w:rFonts w:ascii="宋体" w:hAnsi="宋体"/>
                <w:sz w:val="24"/>
              </w:rPr>
            </w:pPr>
            <w:r>
              <w:rPr>
                <w:rStyle w:val="26"/>
                <w:rFonts w:ascii="宋体" w:hAnsi="宋体"/>
                <w:sz w:val="24"/>
              </w:rPr>
              <w:t>评分项目</w:t>
            </w:r>
          </w:p>
        </w:tc>
        <w:tc>
          <w:tcPr>
            <w:tcW w:w="2552" w:type="dxa"/>
            <w:tcBorders>
              <w:top w:val="single" w:color="000000" w:sz="4" w:space="0"/>
              <w:left w:val="single" w:color="000000" w:sz="4" w:space="0"/>
              <w:bottom w:val="single" w:color="000000" w:sz="4" w:space="0"/>
              <w:right w:val="single" w:color="000000" w:sz="4" w:space="0"/>
            </w:tcBorders>
            <w:vAlign w:val="center"/>
          </w:tcPr>
          <w:p w14:paraId="147709E1">
            <w:pPr>
              <w:snapToGrid w:val="0"/>
              <w:spacing w:before="156"/>
              <w:jc w:val="center"/>
              <w:rPr>
                <w:rStyle w:val="26"/>
                <w:rFonts w:ascii="宋体" w:hAnsi="宋体"/>
                <w:sz w:val="24"/>
              </w:rPr>
            </w:pPr>
            <w:r>
              <w:rPr>
                <w:rStyle w:val="26"/>
                <w:rFonts w:ascii="宋体" w:hAnsi="宋体"/>
                <w:sz w:val="24"/>
              </w:rPr>
              <w:t>投标文件对应资料</w:t>
            </w:r>
          </w:p>
        </w:tc>
        <w:tc>
          <w:tcPr>
            <w:tcW w:w="1134" w:type="dxa"/>
            <w:tcBorders>
              <w:top w:val="single" w:color="000000" w:sz="4" w:space="0"/>
              <w:left w:val="single" w:color="000000" w:sz="4" w:space="0"/>
              <w:bottom w:val="single" w:color="000000" w:sz="4" w:space="0"/>
              <w:right w:val="single" w:color="000000" w:sz="4" w:space="0"/>
            </w:tcBorders>
            <w:vAlign w:val="center"/>
          </w:tcPr>
          <w:p w14:paraId="4D47CFAA">
            <w:pPr>
              <w:snapToGrid w:val="0"/>
              <w:spacing w:before="156"/>
              <w:jc w:val="center"/>
              <w:rPr>
                <w:rStyle w:val="26"/>
                <w:rFonts w:ascii="宋体" w:hAnsi="宋体"/>
                <w:sz w:val="24"/>
              </w:rPr>
            </w:pPr>
            <w:r>
              <w:rPr>
                <w:rStyle w:val="26"/>
                <w:rFonts w:ascii="宋体" w:hAnsi="宋体"/>
                <w:sz w:val="24"/>
              </w:rPr>
              <w:t>自评分</w:t>
            </w:r>
          </w:p>
        </w:tc>
        <w:tc>
          <w:tcPr>
            <w:tcW w:w="1983" w:type="dxa"/>
            <w:tcBorders>
              <w:top w:val="single" w:color="000000" w:sz="4" w:space="0"/>
              <w:left w:val="single" w:color="000000" w:sz="4" w:space="0"/>
              <w:bottom w:val="single" w:color="000000" w:sz="4" w:space="0"/>
              <w:right w:val="single" w:color="000000" w:sz="4" w:space="0"/>
            </w:tcBorders>
            <w:vAlign w:val="center"/>
          </w:tcPr>
          <w:p w14:paraId="28F9B95D">
            <w:pPr>
              <w:snapToGrid w:val="0"/>
              <w:spacing w:before="156"/>
              <w:jc w:val="center"/>
              <w:rPr>
                <w:rStyle w:val="26"/>
                <w:rFonts w:ascii="宋体" w:hAnsi="宋体"/>
                <w:sz w:val="24"/>
              </w:rPr>
            </w:pPr>
            <w:r>
              <w:rPr>
                <w:rStyle w:val="26"/>
                <w:rFonts w:ascii="宋体" w:hAnsi="宋体"/>
                <w:sz w:val="24"/>
              </w:rPr>
              <w:t>投标文件页码</w:t>
            </w:r>
          </w:p>
        </w:tc>
      </w:tr>
      <w:tr w14:paraId="23B3FF4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14:paraId="21BE014E">
            <w:pPr>
              <w:snapToGrid w:val="0"/>
              <w:jc w:val="center"/>
              <w:rPr>
                <w:rStyle w:val="26"/>
                <w:rFonts w:ascii="宋体" w:hAnsi="宋体"/>
                <w:sz w:val="24"/>
              </w:rPr>
            </w:pPr>
            <w:r>
              <w:rPr>
                <w:rStyle w:val="26"/>
                <w:rFonts w:ascii="宋体" w:hAnsi="宋体"/>
                <w:sz w:val="24"/>
              </w:rPr>
              <w:t>对应第四章评分办法及评分标准（报价除外）</w:t>
            </w:r>
          </w:p>
        </w:tc>
        <w:tc>
          <w:tcPr>
            <w:tcW w:w="2552" w:type="dxa"/>
            <w:tcBorders>
              <w:top w:val="single" w:color="000000" w:sz="4" w:space="0"/>
              <w:left w:val="single" w:color="000000" w:sz="4" w:space="0"/>
              <w:bottom w:val="single" w:color="000000" w:sz="4" w:space="0"/>
              <w:right w:val="single" w:color="000000" w:sz="4" w:space="0"/>
            </w:tcBorders>
            <w:vAlign w:val="center"/>
          </w:tcPr>
          <w:p w14:paraId="08D2B87F">
            <w:pPr>
              <w:snapToGrid w:val="0"/>
              <w:spacing w:before="156"/>
              <w:jc w:val="center"/>
              <w:rPr>
                <w:rStyle w:val="26"/>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C5A160E">
            <w:pPr>
              <w:snapToGrid w:val="0"/>
              <w:spacing w:before="156"/>
              <w:jc w:val="center"/>
              <w:rPr>
                <w:rStyle w:val="26"/>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14:paraId="0B2B62A8">
            <w:pPr>
              <w:snapToGrid w:val="0"/>
              <w:spacing w:before="156"/>
              <w:jc w:val="center"/>
              <w:rPr>
                <w:rStyle w:val="26"/>
                <w:rFonts w:ascii="宋体" w:hAnsi="宋体"/>
                <w:sz w:val="24"/>
              </w:rPr>
            </w:pPr>
          </w:p>
        </w:tc>
      </w:tr>
      <w:tr w14:paraId="642ED5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14:paraId="764B23E5">
            <w:pPr>
              <w:snapToGrid w:val="0"/>
              <w:jc w:val="center"/>
              <w:rPr>
                <w:rStyle w:val="26"/>
                <w:rFonts w:ascii="宋体" w:hAnsi="宋体"/>
                <w:sz w:val="24"/>
              </w:rPr>
            </w:pPr>
            <w:r>
              <w:rPr>
                <w:rStyle w:val="26"/>
                <w:rFonts w:ascii="宋体" w:hAnsi="宋体"/>
                <w:sz w:val="24"/>
              </w:rPr>
              <w:t>……</w:t>
            </w:r>
          </w:p>
        </w:tc>
        <w:tc>
          <w:tcPr>
            <w:tcW w:w="2552" w:type="dxa"/>
            <w:tcBorders>
              <w:top w:val="single" w:color="000000" w:sz="4" w:space="0"/>
              <w:left w:val="single" w:color="000000" w:sz="4" w:space="0"/>
              <w:bottom w:val="single" w:color="000000" w:sz="4" w:space="0"/>
              <w:right w:val="single" w:color="000000" w:sz="4" w:space="0"/>
            </w:tcBorders>
            <w:vAlign w:val="center"/>
          </w:tcPr>
          <w:p w14:paraId="092513A4">
            <w:pPr>
              <w:snapToGrid w:val="0"/>
              <w:spacing w:before="156"/>
              <w:jc w:val="center"/>
              <w:rPr>
                <w:rStyle w:val="26"/>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163A6CE">
            <w:pPr>
              <w:snapToGrid w:val="0"/>
              <w:spacing w:before="156"/>
              <w:ind w:left="43"/>
              <w:jc w:val="center"/>
              <w:rPr>
                <w:rStyle w:val="26"/>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14:paraId="1606451D">
            <w:pPr>
              <w:snapToGrid w:val="0"/>
              <w:spacing w:before="156"/>
              <w:ind w:left="43"/>
              <w:jc w:val="center"/>
              <w:rPr>
                <w:rStyle w:val="26"/>
                <w:rFonts w:ascii="宋体" w:hAnsi="宋体"/>
                <w:sz w:val="24"/>
              </w:rPr>
            </w:pPr>
          </w:p>
        </w:tc>
      </w:tr>
      <w:tr w14:paraId="38F18C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14:paraId="384167C7">
            <w:pPr>
              <w:snapToGrid w:val="0"/>
              <w:jc w:val="center"/>
              <w:rPr>
                <w:rStyle w:val="26"/>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1B0603A1">
            <w:pPr>
              <w:snapToGrid w:val="0"/>
              <w:spacing w:before="156"/>
              <w:jc w:val="center"/>
              <w:rPr>
                <w:rStyle w:val="26"/>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B5F7583">
            <w:pPr>
              <w:snapToGrid w:val="0"/>
              <w:spacing w:before="156"/>
              <w:ind w:left="43"/>
              <w:jc w:val="center"/>
              <w:rPr>
                <w:rStyle w:val="26"/>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14:paraId="47DF3062">
            <w:pPr>
              <w:snapToGrid w:val="0"/>
              <w:spacing w:before="156"/>
              <w:ind w:left="43"/>
              <w:jc w:val="center"/>
              <w:rPr>
                <w:rStyle w:val="26"/>
                <w:rFonts w:ascii="宋体" w:hAnsi="宋体"/>
                <w:sz w:val="24"/>
              </w:rPr>
            </w:pPr>
          </w:p>
        </w:tc>
      </w:tr>
      <w:tr w14:paraId="13FF85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14:paraId="79A700B8">
            <w:pPr>
              <w:snapToGrid w:val="0"/>
              <w:jc w:val="center"/>
              <w:rPr>
                <w:rStyle w:val="26"/>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0B0583B2">
            <w:pPr>
              <w:snapToGrid w:val="0"/>
              <w:spacing w:before="156"/>
              <w:jc w:val="center"/>
              <w:rPr>
                <w:rStyle w:val="26"/>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D3782F8">
            <w:pPr>
              <w:snapToGrid w:val="0"/>
              <w:spacing w:before="156"/>
              <w:ind w:left="43"/>
              <w:jc w:val="center"/>
              <w:rPr>
                <w:rStyle w:val="26"/>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14:paraId="1825C531">
            <w:pPr>
              <w:snapToGrid w:val="0"/>
              <w:spacing w:before="156"/>
              <w:ind w:left="43"/>
              <w:jc w:val="center"/>
              <w:rPr>
                <w:rStyle w:val="26"/>
                <w:rFonts w:ascii="宋体" w:hAnsi="宋体"/>
                <w:sz w:val="24"/>
              </w:rPr>
            </w:pPr>
          </w:p>
        </w:tc>
      </w:tr>
      <w:tr w14:paraId="1AA754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14:paraId="79A7EED7">
            <w:pPr>
              <w:snapToGrid w:val="0"/>
              <w:jc w:val="center"/>
              <w:rPr>
                <w:rStyle w:val="26"/>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63B973E6">
            <w:pPr>
              <w:snapToGrid w:val="0"/>
              <w:spacing w:before="156"/>
              <w:jc w:val="center"/>
              <w:rPr>
                <w:rStyle w:val="26"/>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F495738">
            <w:pPr>
              <w:snapToGrid w:val="0"/>
              <w:spacing w:before="156"/>
              <w:jc w:val="center"/>
              <w:rPr>
                <w:rStyle w:val="26"/>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14:paraId="077DAB06">
            <w:pPr>
              <w:snapToGrid w:val="0"/>
              <w:spacing w:before="156"/>
              <w:jc w:val="center"/>
              <w:rPr>
                <w:rStyle w:val="26"/>
                <w:rFonts w:ascii="宋体" w:hAnsi="宋体"/>
                <w:sz w:val="24"/>
              </w:rPr>
            </w:pPr>
          </w:p>
        </w:tc>
      </w:tr>
      <w:tr w14:paraId="6D547BD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14:paraId="6DA6F586">
            <w:pPr>
              <w:snapToGrid w:val="0"/>
              <w:jc w:val="center"/>
              <w:rPr>
                <w:rStyle w:val="26"/>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71893069">
            <w:pPr>
              <w:snapToGrid w:val="0"/>
              <w:spacing w:before="156"/>
              <w:jc w:val="center"/>
              <w:rPr>
                <w:rStyle w:val="26"/>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1C54547">
            <w:pPr>
              <w:snapToGrid w:val="0"/>
              <w:spacing w:before="156"/>
              <w:jc w:val="center"/>
              <w:rPr>
                <w:rStyle w:val="26"/>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14:paraId="11E65F3D">
            <w:pPr>
              <w:snapToGrid w:val="0"/>
              <w:spacing w:before="156"/>
              <w:jc w:val="center"/>
              <w:rPr>
                <w:rStyle w:val="26"/>
                <w:rFonts w:ascii="宋体" w:hAnsi="宋体"/>
                <w:sz w:val="24"/>
              </w:rPr>
            </w:pPr>
          </w:p>
        </w:tc>
      </w:tr>
      <w:tr w14:paraId="7DEF3AB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14:paraId="75FB894A">
            <w:pPr>
              <w:snapToGrid w:val="0"/>
              <w:jc w:val="center"/>
              <w:rPr>
                <w:rStyle w:val="26"/>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6A5C74F7">
            <w:pPr>
              <w:snapToGrid w:val="0"/>
              <w:spacing w:before="156"/>
              <w:jc w:val="center"/>
              <w:rPr>
                <w:rStyle w:val="26"/>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F5C49E8">
            <w:pPr>
              <w:snapToGrid w:val="0"/>
              <w:spacing w:before="156"/>
              <w:jc w:val="center"/>
              <w:rPr>
                <w:rStyle w:val="26"/>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14:paraId="3E3197FC">
            <w:pPr>
              <w:snapToGrid w:val="0"/>
              <w:spacing w:before="156"/>
              <w:jc w:val="center"/>
              <w:rPr>
                <w:rStyle w:val="26"/>
                <w:rFonts w:ascii="宋体" w:hAnsi="宋体"/>
                <w:sz w:val="24"/>
              </w:rPr>
            </w:pPr>
          </w:p>
        </w:tc>
      </w:tr>
      <w:tr w14:paraId="2E08046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14:paraId="40091374">
            <w:pPr>
              <w:snapToGrid w:val="0"/>
              <w:jc w:val="center"/>
              <w:rPr>
                <w:rStyle w:val="26"/>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6F905CEC">
            <w:pPr>
              <w:snapToGrid w:val="0"/>
              <w:spacing w:before="156"/>
              <w:jc w:val="center"/>
              <w:rPr>
                <w:rStyle w:val="26"/>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7CACB0">
            <w:pPr>
              <w:snapToGrid w:val="0"/>
              <w:spacing w:before="156"/>
              <w:jc w:val="center"/>
              <w:rPr>
                <w:rStyle w:val="26"/>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14:paraId="668EC60F">
            <w:pPr>
              <w:snapToGrid w:val="0"/>
              <w:spacing w:before="156"/>
              <w:jc w:val="center"/>
              <w:rPr>
                <w:rStyle w:val="26"/>
                <w:rFonts w:ascii="宋体" w:hAnsi="宋体"/>
                <w:sz w:val="24"/>
              </w:rPr>
            </w:pPr>
          </w:p>
        </w:tc>
      </w:tr>
      <w:tr w14:paraId="6DADB85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1" w:hRule="atLeast"/>
          <w:jc w:val="center"/>
        </w:trPr>
        <w:tc>
          <w:tcPr>
            <w:tcW w:w="3085" w:type="dxa"/>
            <w:tcBorders>
              <w:top w:val="single" w:color="000000" w:sz="4" w:space="0"/>
              <w:left w:val="single" w:color="000000" w:sz="4" w:space="0"/>
              <w:bottom w:val="single" w:color="000000" w:sz="4" w:space="0"/>
              <w:right w:val="single" w:color="000000" w:sz="4" w:space="0"/>
            </w:tcBorders>
            <w:vAlign w:val="center"/>
          </w:tcPr>
          <w:p w14:paraId="791D557F">
            <w:pPr>
              <w:snapToGrid w:val="0"/>
              <w:jc w:val="center"/>
              <w:rPr>
                <w:rStyle w:val="26"/>
                <w:rFonts w:ascii="宋体" w:hAnsi="宋体"/>
                <w:sz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7CA43307">
            <w:pPr>
              <w:snapToGrid w:val="0"/>
              <w:spacing w:before="156"/>
              <w:jc w:val="center"/>
              <w:rPr>
                <w:rStyle w:val="26"/>
                <w:rFonts w:ascii="宋体" w:hAnsi="宋体"/>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12FDC77">
            <w:pPr>
              <w:snapToGrid w:val="0"/>
              <w:spacing w:before="156"/>
              <w:jc w:val="center"/>
              <w:rPr>
                <w:rStyle w:val="26"/>
                <w:rFonts w:ascii="宋体" w:hAnsi="宋体"/>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14:paraId="1F34720D">
            <w:pPr>
              <w:snapToGrid w:val="0"/>
              <w:spacing w:before="156"/>
              <w:jc w:val="center"/>
              <w:rPr>
                <w:rStyle w:val="26"/>
                <w:rFonts w:ascii="宋体" w:hAnsi="宋体"/>
                <w:sz w:val="24"/>
              </w:rPr>
            </w:pPr>
          </w:p>
        </w:tc>
      </w:tr>
    </w:tbl>
    <w:p w14:paraId="6559E8C3">
      <w:pPr>
        <w:snapToGrid w:val="0"/>
        <w:spacing w:line="460" w:lineRule="exact"/>
        <w:ind w:firstLine="240" w:firstLineChars="100"/>
        <w:rPr>
          <w:rStyle w:val="26"/>
          <w:rFonts w:ascii="宋体" w:hAnsi="宋体"/>
          <w:sz w:val="24"/>
        </w:rPr>
      </w:pPr>
    </w:p>
    <w:p w14:paraId="3B1FC050">
      <w:pPr>
        <w:snapToGrid w:val="0"/>
        <w:spacing w:line="460" w:lineRule="exact"/>
        <w:ind w:firstLine="240" w:firstLineChars="100"/>
        <w:rPr>
          <w:rStyle w:val="26"/>
          <w:rFonts w:ascii="宋体" w:hAnsi="宋体"/>
          <w:sz w:val="24"/>
        </w:rPr>
      </w:pPr>
      <w:r>
        <w:rPr>
          <w:rStyle w:val="26"/>
          <w:rFonts w:ascii="宋体" w:hAnsi="宋体"/>
          <w:sz w:val="24"/>
        </w:rPr>
        <w:t>法定代表人或其授权代理人签字或盖章：</w:t>
      </w:r>
    </w:p>
    <w:p w14:paraId="3C5ABA5E">
      <w:pPr>
        <w:snapToGrid w:val="0"/>
        <w:spacing w:line="460" w:lineRule="exact"/>
        <w:jc w:val="right"/>
        <w:rPr>
          <w:rStyle w:val="26"/>
          <w:rFonts w:ascii="宋体" w:hAnsi="宋体"/>
          <w:sz w:val="24"/>
        </w:rPr>
      </w:pPr>
      <w:r>
        <w:rPr>
          <w:rStyle w:val="26"/>
          <w:rFonts w:ascii="宋体" w:hAnsi="宋体"/>
          <w:sz w:val="24"/>
        </w:rPr>
        <w:t>日期：    年  月   日</w:t>
      </w:r>
    </w:p>
    <w:p w14:paraId="193349C7">
      <w:pPr>
        <w:rPr>
          <w:rStyle w:val="26"/>
        </w:rPr>
      </w:pPr>
    </w:p>
    <w:p w14:paraId="3F9ADB83">
      <w:pPr>
        <w:rPr>
          <w:rStyle w:val="26"/>
          <w:rFonts w:hint="eastAsia"/>
        </w:rPr>
      </w:pPr>
    </w:p>
    <w:p w14:paraId="270F76F0">
      <w:pPr>
        <w:pStyle w:val="25"/>
        <w:ind w:firstLine="420"/>
        <w:rPr>
          <w:rFonts w:hint="eastAsia"/>
        </w:rPr>
      </w:pPr>
    </w:p>
    <w:p w14:paraId="1B4681DE">
      <w:pPr>
        <w:pStyle w:val="25"/>
        <w:ind w:firstLine="420"/>
        <w:rPr>
          <w:rFonts w:hint="eastAsia"/>
        </w:rPr>
      </w:pPr>
    </w:p>
    <w:p w14:paraId="0AF608AA">
      <w:pPr>
        <w:pStyle w:val="31"/>
        <w:ind w:left="0" w:leftChars="0" w:firstLine="0" w:firstLineChars="0"/>
        <w:rPr>
          <w:rStyle w:val="26"/>
        </w:rPr>
      </w:pPr>
    </w:p>
    <w:p w14:paraId="7D1DDEBE">
      <w:pPr>
        <w:pStyle w:val="34"/>
        <w:spacing w:before="0" w:after="0" w:line="520" w:lineRule="exact"/>
        <w:jc w:val="center"/>
        <w:rPr>
          <w:rStyle w:val="26"/>
          <w:rFonts w:ascii="宋体" w:hAnsi="宋体"/>
          <w:b/>
          <w:bCs/>
          <w:kern w:val="2"/>
          <w:sz w:val="36"/>
          <w:szCs w:val="36"/>
        </w:rPr>
      </w:pPr>
      <w:r>
        <w:rPr>
          <w:rStyle w:val="26"/>
          <w:rFonts w:ascii="宋体" w:hAnsi="宋体"/>
          <w:b/>
          <w:bCs/>
          <w:kern w:val="2"/>
          <w:sz w:val="36"/>
          <w:szCs w:val="36"/>
        </w:rPr>
        <w:t>第五章  磋商办法及评分标准</w:t>
      </w:r>
    </w:p>
    <w:p w14:paraId="432D980B">
      <w:pPr>
        <w:spacing w:before="156" w:beforeLines="50" w:after="156" w:afterLines="50" w:line="400" w:lineRule="exact"/>
        <w:ind w:firstLine="480" w:firstLineChars="200"/>
        <w:rPr>
          <w:rFonts w:ascii="仿宋" w:hAnsi="仿宋" w:eastAsia="仿宋" w:cs="仿宋"/>
          <w:sz w:val="24"/>
        </w:rPr>
      </w:pPr>
      <w:r>
        <w:rPr>
          <w:rFonts w:hint="eastAsia" w:ascii="仿宋" w:hAnsi="仿宋" w:eastAsia="仿宋" w:cs="仿宋"/>
          <w:sz w:val="24"/>
        </w:rPr>
        <w:t>为公正、公平、科学地选择成交人，根据《中华人民共和国政府采购法》等有关法律法规的规定，并结合本项目的实际，制定本办法。</w:t>
      </w:r>
    </w:p>
    <w:p w14:paraId="369D7BC3">
      <w:pPr>
        <w:pStyle w:val="18"/>
        <w:spacing w:line="400" w:lineRule="exact"/>
        <w:ind w:firstLine="480"/>
        <w:rPr>
          <w:rFonts w:hint="eastAsia" w:ascii="仿宋" w:hAnsi="仿宋" w:eastAsia="仿宋" w:cs="仿宋"/>
          <w:lang w:eastAsia="zh-CN"/>
        </w:rPr>
      </w:pPr>
      <w:r>
        <w:rPr>
          <w:rFonts w:hint="eastAsia" w:ascii="仿宋" w:hAnsi="仿宋" w:eastAsia="仿宋" w:cs="仿宋"/>
        </w:rPr>
        <w:t>本办法适用于</w:t>
      </w:r>
      <w:r>
        <w:rPr>
          <w:rFonts w:hint="eastAsia" w:ascii="仿宋" w:hAnsi="仿宋" w:eastAsia="仿宋" w:cs="仿宋"/>
          <w:u w:val="single"/>
          <w:lang w:eastAsia="zh-CN"/>
        </w:rPr>
        <w:t>妙西镇村居雪亮工程运维服务项目</w:t>
      </w:r>
    </w:p>
    <w:p w14:paraId="5CBB8BF1">
      <w:pPr>
        <w:spacing w:before="156" w:beforeLines="50" w:after="156" w:afterLines="50" w:line="400" w:lineRule="exact"/>
        <w:ind w:firstLine="472" w:firstLineChars="196"/>
        <w:rPr>
          <w:rFonts w:ascii="仿宋" w:hAnsi="仿宋" w:eastAsia="仿宋" w:cs="仿宋"/>
          <w:b/>
          <w:sz w:val="24"/>
        </w:rPr>
      </w:pPr>
      <w:r>
        <w:rPr>
          <w:rFonts w:hint="eastAsia" w:ascii="仿宋" w:hAnsi="仿宋" w:eastAsia="仿宋" w:cs="仿宋"/>
          <w:b/>
          <w:sz w:val="24"/>
        </w:rPr>
        <w:t>一、总则</w:t>
      </w:r>
    </w:p>
    <w:p w14:paraId="0FA8BCD5">
      <w:pPr>
        <w:spacing w:line="400" w:lineRule="exact"/>
        <w:ind w:firstLine="480" w:firstLineChars="200"/>
        <w:rPr>
          <w:rFonts w:ascii="仿宋" w:hAnsi="仿宋" w:eastAsia="仿宋" w:cs="仿宋"/>
          <w:bCs/>
          <w:sz w:val="24"/>
        </w:rPr>
      </w:pPr>
      <w:r>
        <w:rPr>
          <w:rFonts w:hint="eastAsia" w:ascii="仿宋" w:hAnsi="仿宋" w:eastAsia="仿宋" w:cs="仿宋"/>
          <w:sz w:val="24"/>
        </w:rPr>
        <w:t>本次评标采用综合评分法，</w:t>
      </w:r>
      <w:r>
        <w:rPr>
          <w:rFonts w:hint="eastAsia" w:ascii="仿宋" w:hAnsi="仿宋" w:eastAsia="仿宋" w:cs="仿宋"/>
          <w:b/>
          <w:sz w:val="24"/>
        </w:rPr>
        <w:t>总分为100分，其中价格分</w:t>
      </w:r>
      <w:r>
        <w:rPr>
          <w:rFonts w:hint="eastAsia" w:ascii="仿宋" w:hAnsi="仿宋" w:eastAsia="仿宋" w:cs="仿宋"/>
          <w:b/>
          <w:sz w:val="24"/>
          <w:lang w:val="en-US" w:eastAsia="zh-CN"/>
        </w:rPr>
        <w:t>2</w:t>
      </w:r>
      <w:r>
        <w:rPr>
          <w:rFonts w:hint="eastAsia" w:ascii="仿宋" w:hAnsi="仿宋" w:eastAsia="仿宋" w:cs="仿宋"/>
          <w:b/>
          <w:sz w:val="24"/>
        </w:rPr>
        <w:t>0分、技术、商务资信及其他部分</w:t>
      </w:r>
      <w:r>
        <w:rPr>
          <w:rFonts w:hint="eastAsia" w:ascii="仿宋" w:hAnsi="仿宋" w:eastAsia="仿宋" w:cs="仿宋"/>
          <w:b/>
          <w:sz w:val="24"/>
          <w:lang w:val="en-US" w:eastAsia="zh-CN"/>
        </w:rPr>
        <w:t>80</w:t>
      </w:r>
      <w:r>
        <w:rPr>
          <w:rFonts w:hint="eastAsia" w:ascii="仿宋" w:hAnsi="仿宋" w:eastAsia="仿宋" w:cs="仿宋"/>
          <w:b/>
          <w:sz w:val="24"/>
        </w:rPr>
        <w:t>分</w:t>
      </w:r>
      <w:r>
        <w:rPr>
          <w:rFonts w:hint="eastAsia" w:ascii="仿宋" w:hAnsi="仿宋" w:eastAsia="仿宋" w:cs="仿宋"/>
          <w:sz w:val="24"/>
        </w:rPr>
        <w:t>。合格供应商的评标得分为各项目汇总得分。本项目由采购人授权的评标委员会直接确定中标人。</w:t>
      </w:r>
      <w:r>
        <w:rPr>
          <w:rFonts w:hint="eastAsia" w:ascii="仿宋" w:hAnsi="仿宋" w:eastAsia="仿宋" w:cs="仿宋"/>
          <w:bCs/>
          <w:sz w:val="24"/>
        </w:rPr>
        <w:t>评分过程中采用四舍五入法，并保留小数2位。</w:t>
      </w:r>
    </w:p>
    <w:p w14:paraId="0BB9D557">
      <w:pPr>
        <w:spacing w:line="400" w:lineRule="exact"/>
        <w:ind w:firstLine="480" w:firstLineChars="200"/>
        <w:rPr>
          <w:rFonts w:ascii="仿宋" w:hAnsi="仿宋" w:eastAsia="仿宋" w:cs="仿宋"/>
          <w:sz w:val="24"/>
        </w:rPr>
      </w:pPr>
      <w:r>
        <w:rPr>
          <w:rFonts w:hint="eastAsia" w:ascii="仿宋" w:hAnsi="仿宋" w:eastAsia="仿宋" w:cs="仿宋"/>
          <w:bCs/>
          <w:sz w:val="24"/>
        </w:rPr>
        <w:t>各供应商最终得分=技术分、商务分和资信及其他分得分+价格分得分。</w:t>
      </w:r>
    </w:p>
    <w:p w14:paraId="1772DB58">
      <w:pPr>
        <w:spacing w:before="156" w:beforeLines="50" w:after="156" w:afterLines="50" w:line="400" w:lineRule="exact"/>
        <w:ind w:firstLine="482" w:firstLineChars="200"/>
        <w:rPr>
          <w:rFonts w:ascii="仿宋" w:hAnsi="仿宋" w:eastAsia="仿宋" w:cs="仿宋"/>
          <w:b/>
          <w:sz w:val="24"/>
        </w:rPr>
      </w:pPr>
      <w:r>
        <w:rPr>
          <w:rFonts w:hint="eastAsia" w:ascii="仿宋" w:hAnsi="仿宋" w:eastAsia="仿宋" w:cs="仿宋"/>
          <w:b/>
          <w:sz w:val="24"/>
        </w:rPr>
        <w:t>二、评标内容及标准</w:t>
      </w:r>
    </w:p>
    <w:p w14:paraId="5A950DBB">
      <w:pPr>
        <w:spacing w:line="400" w:lineRule="exact"/>
        <w:ind w:firstLine="472" w:firstLineChars="196"/>
        <w:rPr>
          <w:rFonts w:ascii="仿宋" w:hAnsi="仿宋" w:eastAsia="仿宋" w:cs="仿宋"/>
          <w:b/>
          <w:bCs/>
          <w:sz w:val="24"/>
        </w:rPr>
      </w:pPr>
      <w:r>
        <w:rPr>
          <w:rFonts w:hint="eastAsia" w:ascii="仿宋" w:hAnsi="仿宋" w:eastAsia="仿宋" w:cs="仿宋"/>
          <w:b/>
          <w:bCs/>
          <w:sz w:val="24"/>
        </w:rPr>
        <w:t>（一）</w:t>
      </w:r>
      <w:r>
        <w:rPr>
          <w:rFonts w:hint="eastAsia" w:ascii="仿宋" w:hAnsi="仿宋" w:eastAsia="仿宋" w:cs="仿宋"/>
          <w:b/>
          <w:sz w:val="24"/>
        </w:rPr>
        <w:t>价格分</w:t>
      </w:r>
      <w:r>
        <w:rPr>
          <w:rFonts w:hint="eastAsia" w:ascii="仿宋" w:hAnsi="仿宋" w:eastAsia="仿宋" w:cs="仿宋"/>
          <w:b/>
          <w:sz w:val="24"/>
          <w:lang w:val="en-US" w:eastAsia="zh-CN"/>
        </w:rPr>
        <w:t>2</w:t>
      </w:r>
      <w:r>
        <w:rPr>
          <w:rFonts w:hint="eastAsia" w:ascii="仿宋" w:hAnsi="仿宋" w:eastAsia="仿宋" w:cs="仿宋"/>
          <w:b/>
          <w:sz w:val="24"/>
        </w:rPr>
        <w:t>0分</w:t>
      </w:r>
    </w:p>
    <w:p w14:paraId="6ECDE226">
      <w:pPr>
        <w:spacing w:line="400" w:lineRule="exact"/>
        <w:ind w:firstLine="480" w:firstLineChars="200"/>
        <w:rPr>
          <w:rFonts w:ascii="仿宋" w:hAnsi="仿宋" w:eastAsia="仿宋" w:cs="仿宋"/>
          <w:bCs/>
          <w:sz w:val="24"/>
        </w:rPr>
      </w:pPr>
      <w:r>
        <w:rPr>
          <w:rFonts w:hint="eastAsia" w:ascii="仿宋" w:hAnsi="仿宋" w:eastAsia="仿宋" w:cs="仿宋"/>
          <w:bCs/>
          <w:sz w:val="24"/>
        </w:rPr>
        <w:t>价格分采用低价优先法计算，即满足招标文件要求且投标价格最低的投标报价为评标基准价，其他供应商的价格分按照下列公式计算：</w:t>
      </w:r>
    </w:p>
    <w:p w14:paraId="30F59ACE">
      <w:pPr>
        <w:spacing w:line="400" w:lineRule="exact"/>
        <w:ind w:firstLine="480" w:firstLineChars="200"/>
        <w:rPr>
          <w:rFonts w:ascii="仿宋" w:hAnsi="仿宋" w:eastAsia="仿宋" w:cs="仿宋"/>
          <w:bCs/>
          <w:sz w:val="24"/>
        </w:rPr>
      </w:pPr>
      <w:r>
        <w:rPr>
          <w:rFonts w:hint="eastAsia" w:ascii="仿宋" w:hAnsi="仿宋" w:eastAsia="仿宋" w:cs="仿宋"/>
          <w:bCs/>
          <w:sz w:val="24"/>
        </w:rPr>
        <w:t>报价得分=（评标基准价/投标报价）×</w:t>
      </w:r>
      <w:r>
        <w:rPr>
          <w:rFonts w:hint="eastAsia" w:ascii="仿宋" w:hAnsi="仿宋" w:eastAsia="仿宋" w:cs="仿宋"/>
          <w:bCs/>
          <w:sz w:val="24"/>
          <w:lang w:val="en-US" w:eastAsia="zh-CN"/>
        </w:rPr>
        <w:t>2</w:t>
      </w:r>
      <w:r>
        <w:rPr>
          <w:rFonts w:hint="eastAsia" w:ascii="仿宋" w:hAnsi="仿宋" w:eastAsia="仿宋" w:cs="仿宋"/>
          <w:bCs/>
          <w:sz w:val="24"/>
        </w:rPr>
        <w:t>0%×100</w:t>
      </w:r>
    </w:p>
    <w:p w14:paraId="0FF1AF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小、微企业价格扣除扶持政策扶持政策说明：</w:t>
      </w:r>
    </w:p>
    <w:p w14:paraId="5C47FA40">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rPr>
        <w:t>本项目采购标的对应的小微企业划分标准所属行业为：</w:t>
      </w:r>
      <w:r>
        <w:rPr>
          <w:rFonts w:hint="eastAsia" w:ascii="仿宋" w:hAnsi="仿宋" w:eastAsia="仿宋" w:cs="仿宋"/>
          <w:b/>
          <w:bCs/>
          <w:sz w:val="24"/>
          <w:szCs w:val="24"/>
          <w:highlight w:val="none"/>
        </w:rPr>
        <w:t>其他未列明行业。</w:t>
      </w:r>
    </w:p>
    <w:p w14:paraId="14EA978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落实政府采购政策：</w:t>
      </w:r>
    </w:p>
    <w:p w14:paraId="14AE7C8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根据财政部、工业和信息化部制定的《政府采购促进中小企业发展管理办法》和转发财政部、工业和信息化部关于印发《政府采购促进中小企业发展管理办法》的通知（财库【2020】46号）及浙财采监【2022】3号，对小型企业或微型企业的投标报价给予</w:t>
      </w:r>
      <w:r>
        <w:rPr>
          <w:rFonts w:hint="eastAsia" w:ascii="仿宋" w:hAnsi="仿宋" w:eastAsia="仿宋" w:cs="仿宋"/>
          <w:sz w:val="24"/>
          <w:szCs w:val="24"/>
          <w:lang w:val="en-US" w:eastAsia="zh-CN"/>
        </w:rPr>
        <w:t>1</w:t>
      </w:r>
      <w:r>
        <w:rPr>
          <w:rFonts w:hint="eastAsia" w:ascii="仿宋" w:hAnsi="仿宋" w:eastAsia="仿宋" w:cs="仿宋"/>
          <w:sz w:val="24"/>
          <w:szCs w:val="24"/>
        </w:rPr>
        <w:t>0%的扣除，并用扣除后的价格计算价格评分。</w:t>
      </w:r>
    </w:p>
    <w:p w14:paraId="7989302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符合以下要求（其一）的投标人被认定为小型企业或微型企业：</w:t>
      </w:r>
    </w:p>
    <w:p w14:paraId="5D55E6D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按照《关于印发中小企业划型标准规定的通知》（工信部联企业【2011】300号）的所属行业规定为小型企业或微型企业【注：按《关于印发中小企业划型标准规定的通知》规定提供《中小企业声明函》】。</w:t>
      </w:r>
    </w:p>
    <w:p w14:paraId="4AA6BA6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2、监狱企业参加投标【提供《监狱企业声明函》及其相关的证明材料】，视为小型、微型企业，享受小微企业政策扶持，监狱企业属于小型、微型企业的，不重复享受政策。</w:t>
      </w:r>
    </w:p>
    <w:p w14:paraId="784319D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3、残疾人福利性单位参加投标【提供《残疾人福利性单位声明函》】，视为小型、微型企业，享受小微企业政策扶持，残疾人福利性单位属于小型、微型企业的，不重复享受政策。</w:t>
      </w:r>
    </w:p>
    <w:p w14:paraId="296447E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此项由评标委员会集体核实后统一打分。</w:t>
      </w:r>
    </w:p>
    <w:p w14:paraId="027A7CA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注：出现以下情况，不进行价格扣除</w:t>
      </w:r>
    </w:p>
    <w:p w14:paraId="14BF27C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（1）未提供《中小企业声明函》或《监狱企业声明函》或《残疾人福利性单位声明函》；</w:t>
      </w:r>
    </w:p>
    <w:p w14:paraId="2DD92A5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（2）提供的《中小企业声明函》或《监狱企业声明函》或《残疾人福利性单位声明函》未采用本采购文件附件的模板；</w:t>
      </w:r>
    </w:p>
    <w:p w14:paraId="4FBA335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（3）提供的《中小企业声明函》或《监狱企业声明函》或《残疾人福利性单位声明函》未填写完整的；</w:t>
      </w:r>
    </w:p>
    <w:p w14:paraId="302D2C5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（4）投标人未如实填写《中小企业声明函》或《监狱企业声明函》或《残疾人福利性单位声明函》的；</w:t>
      </w:r>
    </w:p>
    <w:p w14:paraId="201D4806">
      <w:pPr>
        <w:spacing w:line="360" w:lineRule="auto"/>
        <w:ind w:firstLine="480" w:firstLineChars="200"/>
        <w:rPr>
          <w:rFonts w:hint="eastAsia" w:ascii="仿宋" w:hAnsi="仿宋" w:eastAsia="仿宋" w:cs="仿宋"/>
          <w:b/>
          <w:color w:val="000000"/>
          <w:sz w:val="24"/>
          <w:szCs w:val="24"/>
        </w:rPr>
      </w:pPr>
      <w:r>
        <w:rPr>
          <w:rFonts w:hint="eastAsia" w:ascii="仿宋" w:hAnsi="仿宋" w:eastAsia="仿宋" w:cs="仿宋"/>
          <w:sz w:val="24"/>
          <w:szCs w:val="24"/>
        </w:rPr>
        <w:t>此项由评审小组集体核实后统一打分。</w:t>
      </w:r>
    </w:p>
    <w:p w14:paraId="0B6D3629">
      <w:pPr>
        <w:spacing w:line="400" w:lineRule="exact"/>
        <w:ind w:left="479" w:leftChars="228"/>
        <w:rPr>
          <w:rFonts w:hint="eastAsia" w:ascii="仿宋" w:hAnsi="仿宋" w:eastAsia="仿宋" w:cs="仿宋"/>
          <w:b/>
          <w:color w:val="000000"/>
          <w:sz w:val="24"/>
          <w:lang w:eastAsia="zh-CN"/>
        </w:rPr>
      </w:pPr>
      <w:r>
        <w:rPr>
          <w:rFonts w:hint="eastAsia" w:ascii="仿宋" w:hAnsi="仿宋" w:eastAsia="仿宋" w:cs="仿宋"/>
          <w:b/>
          <w:color w:val="000000"/>
          <w:sz w:val="24"/>
        </w:rPr>
        <w:t>（二）</w:t>
      </w:r>
      <w:r>
        <w:rPr>
          <w:rFonts w:hint="eastAsia" w:ascii="仿宋" w:hAnsi="仿宋" w:eastAsia="仿宋" w:cs="仿宋"/>
          <w:b/>
          <w:color w:val="000000"/>
          <w:sz w:val="24"/>
          <w:lang w:eastAsia="zh-CN"/>
        </w:rPr>
        <w:t>技术、商务、资信及其他分</w:t>
      </w:r>
    </w:p>
    <w:p w14:paraId="755C24A4">
      <w:pPr>
        <w:spacing w:before="156" w:beforeLines="50" w:after="156" w:afterLines="50" w:line="30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技术</w:t>
      </w:r>
      <w:r>
        <w:rPr>
          <w:rFonts w:hint="eastAsia" w:ascii="仿宋" w:hAnsi="仿宋" w:eastAsia="仿宋" w:cs="仿宋"/>
          <w:b/>
          <w:color w:val="000000"/>
          <w:sz w:val="24"/>
          <w:lang w:eastAsia="zh-CN"/>
        </w:rPr>
        <w:t>、</w:t>
      </w:r>
      <w:r>
        <w:rPr>
          <w:rFonts w:hint="eastAsia" w:ascii="仿宋" w:hAnsi="仿宋" w:eastAsia="仿宋" w:cs="仿宋"/>
          <w:b/>
          <w:color w:val="000000"/>
          <w:sz w:val="24"/>
        </w:rPr>
        <w:t>商务、资信及其他分</w:t>
      </w:r>
      <w:r>
        <w:rPr>
          <w:rFonts w:hint="eastAsia" w:ascii="仿宋" w:hAnsi="仿宋" w:eastAsia="仿宋" w:cs="仿宋"/>
          <w:b/>
          <w:color w:val="000000"/>
          <w:sz w:val="24"/>
          <w:lang w:val="en-US" w:eastAsia="zh-CN"/>
        </w:rPr>
        <w:t>80</w:t>
      </w:r>
      <w:r>
        <w:rPr>
          <w:rFonts w:hint="eastAsia" w:ascii="仿宋" w:hAnsi="仿宋" w:eastAsia="仿宋" w:cs="仿宋"/>
          <w:b/>
          <w:color w:val="000000"/>
          <w:sz w:val="24"/>
        </w:rPr>
        <w:t>分</w:t>
      </w:r>
    </w:p>
    <w:tbl>
      <w:tblPr>
        <w:tblStyle w:val="2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1772"/>
        <w:gridCol w:w="6074"/>
        <w:gridCol w:w="851"/>
      </w:tblGrid>
      <w:tr w14:paraId="6A5B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4" w:type="dxa"/>
            <w:vAlign w:val="center"/>
          </w:tcPr>
          <w:p w14:paraId="4D9179AE">
            <w:pPr>
              <w:widowControl w:val="0"/>
              <w:autoSpaceDE w:val="0"/>
              <w:autoSpaceDN w:val="0"/>
              <w:adjustRightInd w:val="0"/>
              <w:spacing w:before="214" w:line="480" w:lineRule="exact"/>
              <w:ind w:left="56" w:right="40"/>
              <w:jc w:val="center"/>
              <w:rPr>
                <w:rFonts w:hint="eastAsia" w:ascii="仿宋" w:hAnsi="仿宋" w:eastAsia="仿宋" w:cs="仿宋"/>
                <w:b/>
                <w:kern w:val="0"/>
                <w:sz w:val="24"/>
                <w:szCs w:val="24"/>
                <w:highlight w:val="none"/>
                <w:lang w:val="en-US" w:eastAsia="zh-CN" w:bidi="ar-SA"/>
                <w14:ligatures w14:val="standardContextual"/>
              </w:rPr>
            </w:pPr>
            <w:r>
              <w:rPr>
                <w:rFonts w:hint="eastAsia" w:ascii="仿宋" w:hAnsi="仿宋" w:eastAsia="仿宋" w:cs="仿宋"/>
                <w:b/>
                <w:kern w:val="0"/>
                <w:sz w:val="24"/>
                <w:szCs w:val="24"/>
                <w:highlight w:val="none"/>
                <w:lang w:val="en-US" w:eastAsia="zh-CN" w:bidi="ar-SA"/>
                <w14:ligatures w14:val="standardContextual"/>
              </w:rPr>
              <w:t>序号</w:t>
            </w:r>
          </w:p>
        </w:tc>
        <w:tc>
          <w:tcPr>
            <w:tcW w:w="1772" w:type="dxa"/>
            <w:vAlign w:val="center"/>
          </w:tcPr>
          <w:p w14:paraId="412CF1A3">
            <w:pPr>
              <w:widowControl w:val="0"/>
              <w:autoSpaceDE w:val="0"/>
              <w:autoSpaceDN w:val="0"/>
              <w:adjustRightInd w:val="0"/>
              <w:spacing w:before="214" w:line="480" w:lineRule="exact"/>
              <w:ind w:left="100"/>
              <w:jc w:val="center"/>
              <w:rPr>
                <w:rFonts w:hint="eastAsia" w:ascii="仿宋" w:hAnsi="仿宋" w:eastAsia="仿宋" w:cs="仿宋"/>
                <w:b/>
                <w:kern w:val="0"/>
                <w:sz w:val="24"/>
                <w:szCs w:val="24"/>
                <w:highlight w:val="none"/>
                <w:lang w:val="en-US" w:eastAsia="zh-CN" w:bidi="ar-SA"/>
                <w14:ligatures w14:val="standardContextual"/>
              </w:rPr>
            </w:pPr>
            <w:r>
              <w:rPr>
                <w:rFonts w:hint="eastAsia" w:ascii="仿宋" w:hAnsi="仿宋" w:eastAsia="仿宋" w:cs="仿宋"/>
                <w:b/>
                <w:kern w:val="0"/>
                <w:sz w:val="24"/>
                <w:szCs w:val="24"/>
                <w:highlight w:val="none"/>
                <w:lang w:val="en-US" w:eastAsia="zh-CN" w:bidi="ar-SA"/>
                <w14:ligatures w14:val="standardContextual"/>
              </w:rPr>
              <w:t>评审内容</w:t>
            </w:r>
          </w:p>
        </w:tc>
        <w:tc>
          <w:tcPr>
            <w:tcW w:w="6074" w:type="dxa"/>
            <w:vAlign w:val="center"/>
          </w:tcPr>
          <w:p w14:paraId="3F774128">
            <w:pPr>
              <w:widowControl w:val="0"/>
              <w:autoSpaceDE w:val="0"/>
              <w:autoSpaceDN w:val="0"/>
              <w:adjustRightInd w:val="0"/>
              <w:spacing w:before="214" w:line="480" w:lineRule="exact"/>
              <w:ind w:left="0" w:right="2"/>
              <w:jc w:val="center"/>
              <w:rPr>
                <w:rFonts w:hint="eastAsia" w:ascii="仿宋" w:hAnsi="仿宋" w:eastAsia="仿宋" w:cs="仿宋"/>
                <w:b/>
                <w:kern w:val="0"/>
                <w:sz w:val="24"/>
                <w:szCs w:val="24"/>
                <w:highlight w:val="none"/>
                <w:lang w:val="en-US" w:eastAsia="zh-CN" w:bidi="ar-SA"/>
                <w14:ligatures w14:val="standardContextual"/>
              </w:rPr>
            </w:pPr>
            <w:r>
              <w:rPr>
                <w:rFonts w:hint="eastAsia" w:ascii="仿宋" w:hAnsi="仿宋" w:eastAsia="仿宋" w:cs="仿宋"/>
                <w:b/>
                <w:kern w:val="0"/>
                <w:sz w:val="24"/>
                <w:szCs w:val="24"/>
                <w:highlight w:val="none"/>
                <w:lang w:val="en-US" w:eastAsia="zh-CN" w:bidi="ar-SA"/>
                <w14:ligatures w14:val="standardContextual"/>
              </w:rPr>
              <w:t>评分标准</w:t>
            </w:r>
          </w:p>
        </w:tc>
        <w:tc>
          <w:tcPr>
            <w:tcW w:w="851" w:type="dxa"/>
            <w:vAlign w:val="center"/>
          </w:tcPr>
          <w:p w14:paraId="4499B60E">
            <w:pPr>
              <w:widowControl w:val="0"/>
              <w:autoSpaceDE w:val="0"/>
              <w:autoSpaceDN w:val="0"/>
              <w:adjustRightInd w:val="0"/>
              <w:spacing w:before="214" w:line="480" w:lineRule="exact"/>
              <w:ind w:left="107" w:right="195"/>
              <w:jc w:val="center"/>
              <w:rPr>
                <w:rFonts w:hint="eastAsia" w:ascii="仿宋" w:hAnsi="仿宋" w:eastAsia="仿宋" w:cs="仿宋"/>
                <w:b/>
                <w:kern w:val="0"/>
                <w:sz w:val="24"/>
                <w:szCs w:val="24"/>
                <w:highlight w:val="none"/>
                <w:lang w:val="en-US" w:eastAsia="zh-CN" w:bidi="ar-SA"/>
                <w14:ligatures w14:val="standardContextual"/>
              </w:rPr>
            </w:pPr>
            <w:r>
              <w:rPr>
                <w:rFonts w:hint="eastAsia" w:ascii="仿宋" w:hAnsi="仿宋" w:eastAsia="仿宋" w:cs="仿宋"/>
                <w:b/>
                <w:w w:val="95"/>
                <w:kern w:val="0"/>
                <w:sz w:val="24"/>
                <w:szCs w:val="24"/>
                <w:highlight w:val="none"/>
                <w:lang w:val="en-US" w:eastAsia="zh-CN" w:bidi="ar-SA"/>
                <w14:ligatures w14:val="standardContextual"/>
              </w:rPr>
              <w:t>分值</w:t>
            </w:r>
          </w:p>
        </w:tc>
      </w:tr>
      <w:tr w14:paraId="359A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4" w:type="dxa"/>
            <w:vAlign w:val="center"/>
          </w:tcPr>
          <w:p w14:paraId="59598BF2">
            <w:pPr>
              <w:widowControl w:val="0"/>
              <w:autoSpaceDE w:val="0"/>
              <w:autoSpaceDN w:val="0"/>
              <w:adjustRightInd w:val="0"/>
              <w:spacing w:before="214" w:line="480" w:lineRule="exact"/>
              <w:ind w:left="56" w:right="40"/>
              <w:jc w:val="center"/>
              <w:rPr>
                <w:rFonts w:hint="default" w:ascii="仿宋" w:hAnsi="仿宋" w:eastAsia="仿宋" w:cs="仿宋"/>
                <w:color w:val="000000"/>
                <w:kern w:val="0"/>
                <w:sz w:val="24"/>
                <w:szCs w:val="24"/>
                <w:highlight w:val="none"/>
                <w:lang w:val="en-US" w:eastAsia="zh-CN" w:bidi="ar-SA"/>
                <w14:ligatures w14:val="standardContextual"/>
              </w:rPr>
            </w:pPr>
            <w:r>
              <w:rPr>
                <w:rFonts w:hint="eastAsia" w:ascii="仿宋" w:hAnsi="仿宋" w:eastAsia="仿宋" w:cs="仿宋"/>
                <w:color w:val="000000"/>
                <w:kern w:val="0"/>
                <w:sz w:val="24"/>
                <w:szCs w:val="24"/>
                <w:highlight w:val="none"/>
                <w:lang w:val="en-US" w:eastAsia="zh-CN" w:bidi="ar-SA"/>
                <w14:ligatures w14:val="standardContextual"/>
              </w:rPr>
              <w:t>1</w:t>
            </w:r>
          </w:p>
        </w:tc>
        <w:tc>
          <w:tcPr>
            <w:tcW w:w="1772" w:type="dxa"/>
            <w:shd w:val="clear" w:color="auto" w:fill="auto"/>
            <w:vAlign w:val="center"/>
          </w:tcPr>
          <w:p w14:paraId="6AE2C6CF">
            <w:pPr>
              <w:widowControl w:val="0"/>
              <w:spacing w:after="0"/>
              <w:ind w:firstLine="0" w:firstLineChars="0"/>
              <w:jc w:val="center"/>
              <w:rPr>
                <w:rFonts w:hint="eastAsia" w:ascii="等线" w:hAnsi="等线" w:eastAsia="等线" w:cs="微软雅黑"/>
                <w:b/>
                <w:kern w:val="0"/>
                <w:sz w:val="21"/>
                <w:szCs w:val="21"/>
                <w:highlight w:val="none"/>
                <w:lang w:val="en-US" w:eastAsia="zh-CN" w:bidi="ar-SA"/>
                <w14:ligatures w14:val="standardContextual"/>
              </w:rPr>
            </w:pPr>
            <w:r>
              <w:rPr>
                <w:rFonts w:hint="eastAsia" w:ascii="仿宋" w:hAnsi="仿宋" w:eastAsia="仿宋" w:cs="仿宋"/>
                <w:color w:val="000000"/>
                <w:kern w:val="2"/>
                <w:sz w:val="24"/>
                <w:szCs w:val="24"/>
                <w:highlight w:val="none"/>
                <w:lang w:val="en-US" w:eastAsia="zh-CN" w:bidi="ar-SA"/>
              </w:rPr>
              <w:t>项目理解</w:t>
            </w:r>
          </w:p>
        </w:tc>
        <w:tc>
          <w:tcPr>
            <w:tcW w:w="6074" w:type="dxa"/>
            <w:shd w:val="clear" w:color="auto" w:fill="auto"/>
            <w:vAlign w:val="center"/>
          </w:tcPr>
          <w:p w14:paraId="71C28242">
            <w:pPr>
              <w:widowControl w:val="0"/>
              <w:spacing w:after="0"/>
              <w:ind w:firstLine="0" w:firstLineChars="0"/>
              <w:jc w:val="both"/>
              <w:rPr>
                <w:rFonts w:hint="eastAsia" w:ascii="等线" w:hAnsi="等线" w:eastAsia="等线" w:cs="微软雅黑"/>
                <w:kern w:val="0"/>
                <w:sz w:val="21"/>
                <w:szCs w:val="21"/>
                <w:highlight w:val="none"/>
                <w:lang w:val="en-US" w:eastAsia="zh-CN" w:bidi="ar-SA"/>
                <w14:ligatures w14:val="standardContextual"/>
              </w:rPr>
            </w:pPr>
            <w:r>
              <w:rPr>
                <w:rFonts w:hint="eastAsia" w:ascii="仿宋" w:hAnsi="仿宋" w:eastAsia="仿宋" w:cs="仿宋"/>
                <w:color w:val="000000"/>
                <w:kern w:val="2"/>
                <w:sz w:val="24"/>
                <w:szCs w:val="24"/>
                <w:highlight w:val="none"/>
                <w:lang w:val="en-US" w:eastAsia="zh-CN" w:bidi="ar-SA"/>
              </w:rPr>
              <w:t>根据供应商对本项目的项目背景、建设目标及目前现状问题、需求分析等的深入理解，了解清晰、分析全面合理，能充分说明配置情况，且满足采购人需求的得9-12分；对本项目服务内容及要求了解和分析一般的得5-8分；理解含糊不清的得1-4分。未提供不得分。</w:t>
            </w:r>
          </w:p>
        </w:tc>
        <w:tc>
          <w:tcPr>
            <w:tcW w:w="851" w:type="dxa"/>
            <w:vAlign w:val="center"/>
          </w:tcPr>
          <w:p w14:paraId="53984428">
            <w:pPr>
              <w:widowControl w:val="0"/>
              <w:autoSpaceDE w:val="0"/>
              <w:autoSpaceDN w:val="0"/>
              <w:adjustRightInd w:val="0"/>
              <w:spacing w:before="118" w:line="480" w:lineRule="exact"/>
              <w:ind w:left="15"/>
              <w:jc w:val="center"/>
              <w:rPr>
                <w:rFonts w:hint="default" w:ascii="仿宋" w:hAnsi="仿宋" w:eastAsia="仿宋" w:cs="仿宋"/>
                <w:kern w:val="0"/>
                <w:sz w:val="24"/>
                <w:szCs w:val="24"/>
                <w:highlight w:val="none"/>
                <w:lang w:val="en-US" w:eastAsia="zh-CN" w:bidi="ar-SA"/>
                <w14:ligatures w14:val="standardContextual"/>
              </w:rPr>
            </w:pPr>
            <w:r>
              <w:rPr>
                <w:rFonts w:hint="eastAsia" w:ascii="仿宋" w:hAnsi="仿宋" w:eastAsia="仿宋" w:cs="仿宋"/>
                <w:kern w:val="0"/>
                <w:sz w:val="24"/>
                <w:szCs w:val="24"/>
                <w:highlight w:val="none"/>
                <w:lang w:val="en-US" w:eastAsia="zh-CN" w:bidi="ar-SA"/>
                <w14:ligatures w14:val="standardContextual"/>
              </w:rPr>
              <w:t>12分</w:t>
            </w:r>
          </w:p>
        </w:tc>
      </w:tr>
      <w:tr w14:paraId="266A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4" w:type="dxa"/>
            <w:vAlign w:val="center"/>
          </w:tcPr>
          <w:p w14:paraId="5CFE7ECF">
            <w:pPr>
              <w:widowControl w:val="0"/>
              <w:autoSpaceDE w:val="0"/>
              <w:autoSpaceDN w:val="0"/>
              <w:adjustRightInd w:val="0"/>
              <w:spacing w:before="214" w:line="480" w:lineRule="exact"/>
              <w:ind w:left="56" w:right="40"/>
              <w:jc w:val="center"/>
              <w:rPr>
                <w:rFonts w:hint="eastAsia" w:ascii="仿宋" w:hAnsi="仿宋" w:eastAsia="仿宋" w:cs="仿宋"/>
                <w:b/>
                <w:kern w:val="0"/>
                <w:sz w:val="24"/>
                <w:szCs w:val="24"/>
                <w:highlight w:val="none"/>
                <w:lang w:val="en-US" w:eastAsia="zh-CN" w:bidi="ar-SA"/>
                <w14:ligatures w14:val="standardContextual"/>
              </w:rPr>
            </w:pPr>
            <w:r>
              <w:rPr>
                <w:rFonts w:hint="eastAsia" w:ascii="仿宋" w:hAnsi="仿宋" w:eastAsia="仿宋" w:cs="仿宋"/>
                <w:color w:val="000000"/>
                <w:kern w:val="0"/>
                <w:sz w:val="24"/>
                <w:szCs w:val="24"/>
                <w:highlight w:val="none"/>
                <w:lang w:val="en-US" w:eastAsia="zh-CN" w:bidi="ar-SA"/>
                <w14:ligatures w14:val="standardContextual"/>
              </w:rPr>
              <w:t>2</w:t>
            </w:r>
          </w:p>
        </w:tc>
        <w:tc>
          <w:tcPr>
            <w:tcW w:w="1772" w:type="dxa"/>
            <w:vAlign w:val="center"/>
          </w:tcPr>
          <w:p w14:paraId="5FDD4B48">
            <w:pPr>
              <w:widowControl w:val="0"/>
              <w:autoSpaceDE w:val="0"/>
              <w:autoSpaceDN w:val="0"/>
              <w:adjustRightInd w:val="0"/>
              <w:spacing w:before="96" w:line="480" w:lineRule="exact"/>
              <w:ind w:left="14"/>
              <w:jc w:val="center"/>
              <w:rPr>
                <w:rFonts w:hint="eastAsia" w:ascii="仿宋" w:hAnsi="仿宋" w:eastAsia="仿宋" w:cs="仿宋"/>
                <w:spacing w:val="-6"/>
                <w:kern w:val="0"/>
                <w:sz w:val="24"/>
                <w:szCs w:val="24"/>
                <w:highlight w:val="none"/>
                <w:lang w:val="en-US" w:eastAsia="zh-CN" w:bidi="ar-SA"/>
                <w14:ligatures w14:val="standardContextual"/>
              </w:rPr>
            </w:pPr>
            <w:r>
              <w:rPr>
                <w:rFonts w:hint="eastAsia" w:ascii="仿宋" w:hAnsi="仿宋" w:eastAsia="仿宋" w:cs="仿宋"/>
                <w:spacing w:val="-6"/>
                <w:kern w:val="0"/>
                <w:sz w:val="24"/>
                <w:szCs w:val="24"/>
                <w:highlight w:val="none"/>
                <w:lang w:val="en-US" w:eastAsia="zh-CN" w:bidi="ar-SA"/>
                <w14:ligatures w14:val="standardContextual"/>
              </w:rPr>
              <w:t xml:space="preserve">产品技术 </w:t>
            </w:r>
          </w:p>
          <w:p w14:paraId="37285B52">
            <w:pPr>
              <w:widowControl w:val="0"/>
              <w:autoSpaceDE w:val="0"/>
              <w:autoSpaceDN w:val="0"/>
              <w:adjustRightInd w:val="0"/>
              <w:spacing w:before="96" w:line="480" w:lineRule="exact"/>
              <w:ind w:left="14"/>
              <w:jc w:val="center"/>
              <w:rPr>
                <w:rFonts w:hint="eastAsia" w:ascii="仿宋" w:hAnsi="仿宋" w:eastAsia="仿宋" w:cs="仿宋"/>
                <w:spacing w:val="-6"/>
                <w:kern w:val="0"/>
                <w:sz w:val="24"/>
                <w:szCs w:val="24"/>
                <w:highlight w:val="none"/>
                <w:lang w:val="en-US" w:eastAsia="zh-CN" w:bidi="ar-SA"/>
                <w14:ligatures w14:val="standardContextual"/>
              </w:rPr>
            </w:pPr>
            <w:r>
              <w:rPr>
                <w:rFonts w:hint="eastAsia" w:ascii="仿宋" w:hAnsi="仿宋" w:eastAsia="仿宋" w:cs="仿宋"/>
                <w:spacing w:val="-6"/>
                <w:kern w:val="0"/>
                <w:sz w:val="24"/>
                <w:szCs w:val="24"/>
                <w:highlight w:val="none"/>
                <w:lang w:val="en-US" w:eastAsia="zh-CN" w:bidi="ar-SA"/>
                <w14:ligatures w14:val="standardContextual"/>
              </w:rPr>
              <w:t>及质量性能</w:t>
            </w:r>
          </w:p>
          <w:p w14:paraId="1BCCED58">
            <w:pPr>
              <w:widowControl w:val="0"/>
              <w:autoSpaceDE w:val="0"/>
              <w:autoSpaceDN w:val="0"/>
              <w:adjustRightInd w:val="0"/>
              <w:spacing w:before="214" w:line="480" w:lineRule="exact"/>
              <w:ind w:left="100"/>
              <w:jc w:val="center"/>
              <w:rPr>
                <w:rFonts w:hint="eastAsia" w:ascii="仿宋" w:hAnsi="仿宋" w:eastAsia="仿宋" w:cs="仿宋"/>
                <w:b/>
                <w:kern w:val="0"/>
                <w:sz w:val="24"/>
                <w:szCs w:val="24"/>
                <w:highlight w:val="none"/>
                <w:lang w:val="en-US" w:eastAsia="zh-CN" w:bidi="ar-SA"/>
                <w14:ligatures w14:val="standardContextual"/>
              </w:rPr>
            </w:pPr>
          </w:p>
        </w:tc>
        <w:tc>
          <w:tcPr>
            <w:tcW w:w="6074" w:type="dxa"/>
            <w:vAlign w:val="center"/>
          </w:tcPr>
          <w:p w14:paraId="14C452EC">
            <w:pPr>
              <w:widowControl w:val="0"/>
              <w:autoSpaceDE w:val="0"/>
              <w:autoSpaceDN w:val="0"/>
              <w:adjustRightInd w:val="0"/>
              <w:spacing w:before="96"/>
              <w:ind w:left="11"/>
              <w:jc w:val="both"/>
              <w:rPr>
                <w:rFonts w:hint="eastAsia" w:ascii="仿宋" w:hAnsi="仿宋" w:eastAsia="仿宋" w:cs="仿宋"/>
                <w:kern w:val="0"/>
                <w:sz w:val="24"/>
                <w:szCs w:val="24"/>
                <w:highlight w:val="none"/>
                <w:lang w:val="en-US" w:eastAsia="zh-CN" w:bidi="ar-SA"/>
                <w14:ligatures w14:val="standardContextual"/>
              </w:rPr>
            </w:pPr>
            <w:r>
              <w:rPr>
                <w:rFonts w:hint="eastAsia" w:ascii="仿宋" w:hAnsi="仿宋" w:eastAsia="仿宋" w:cs="仿宋"/>
                <w:kern w:val="0"/>
                <w:sz w:val="24"/>
                <w:szCs w:val="24"/>
                <w:highlight w:val="none"/>
                <w:lang w:val="en-US" w:eastAsia="zh-CN" w:bidi="ar-SA"/>
                <w14:ligatures w14:val="standardContextual"/>
              </w:rPr>
              <w:t>响应招标文件要求的部件整体性能、技术参数、技术规范和技术要求的得12分；</w:t>
            </w:r>
          </w:p>
          <w:p w14:paraId="6A8F9F8B">
            <w:pPr>
              <w:widowControl w:val="0"/>
              <w:autoSpaceDE w:val="0"/>
              <w:autoSpaceDN w:val="0"/>
              <w:adjustRightInd w:val="0"/>
              <w:spacing w:before="96"/>
              <w:ind w:left="11"/>
              <w:jc w:val="both"/>
              <w:rPr>
                <w:rFonts w:hint="eastAsia" w:ascii="仿宋" w:hAnsi="仿宋" w:eastAsia="仿宋" w:cs="仿宋"/>
                <w:kern w:val="0"/>
                <w:sz w:val="24"/>
                <w:szCs w:val="24"/>
                <w:highlight w:val="none"/>
                <w:lang w:val="en-US" w:eastAsia="zh-CN" w:bidi="ar-SA"/>
                <w14:ligatures w14:val="standardContextual"/>
              </w:rPr>
            </w:pPr>
            <w:r>
              <w:rPr>
                <w:rFonts w:hint="eastAsia" w:ascii="仿宋" w:hAnsi="仿宋" w:eastAsia="仿宋" w:cs="仿宋"/>
                <w:kern w:val="0"/>
                <w:sz w:val="24"/>
                <w:szCs w:val="24"/>
                <w:highlight w:val="none"/>
                <w:lang w:val="en-US" w:eastAsia="zh-CN" w:bidi="ar-SA"/>
                <w14:ligatures w14:val="standardContextual"/>
              </w:rPr>
              <w:t xml:space="preserve">低于招标文件要求的部件整体性能、技术参数、技术规范和技术要求的给予逐项适当减分（非实质性偏离），每低于一项扣1分，扣完为止; </w:t>
            </w:r>
          </w:p>
        </w:tc>
        <w:tc>
          <w:tcPr>
            <w:tcW w:w="851" w:type="dxa"/>
            <w:vAlign w:val="center"/>
          </w:tcPr>
          <w:p w14:paraId="37225187">
            <w:pPr>
              <w:widowControl w:val="0"/>
              <w:autoSpaceDE w:val="0"/>
              <w:autoSpaceDN w:val="0"/>
              <w:adjustRightInd w:val="0"/>
              <w:spacing w:before="118" w:line="480" w:lineRule="exact"/>
              <w:ind w:left="15"/>
              <w:jc w:val="center"/>
              <w:rPr>
                <w:rFonts w:hint="eastAsia" w:ascii="仿宋" w:hAnsi="仿宋" w:eastAsia="仿宋" w:cs="仿宋"/>
                <w:kern w:val="0"/>
                <w:sz w:val="24"/>
                <w:szCs w:val="24"/>
                <w:highlight w:val="none"/>
                <w:lang w:val="en-US" w:eastAsia="zh-CN" w:bidi="ar-SA"/>
                <w14:ligatures w14:val="standardContextual"/>
              </w:rPr>
            </w:pPr>
            <w:r>
              <w:rPr>
                <w:rFonts w:hint="eastAsia" w:ascii="仿宋" w:hAnsi="仿宋" w:eastAsia="仿宋" w:cs="仿宋"/>
                <w:kern w:val="0"/>
                <w:sz w:val="24"/>
                <w:szCs w:val="24"/>
                <w:highlight w:val="none"/>
                <w:lang w:val="en-US" w:eastAsia="zh-CN" w:bidi="ar-SA"/>
                <w14:ligatures w14:val="standardContextual"/>
              </w:rPr>
              <w:t>12分</w:t>
            </w:r>
          </w:p>
        </w:tc>
      </w:tr>
      <w:tr w14:paraId="36C8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4" w:type="dxa"/>
            <w:vAlign w:val="center"/>
          </w:tcPr>
          <w:p w14:paraId="523A1196">
            <w:pPr>
              <w:widowControl w:val="0"/>
              <w:autoSpaceDE w:val="0"/>
              <w:autoSpaceDN w:val="0"/>
              <w:adjustRightInd w:val="0"/>
              <w:spacing w:before="208" w:line="480" w:lineRule="exact"/>
              <w:ind w:left="16"/>
              <w:jc w:val="center"/>
              <w:rPr>
                <w:rFonts w:hint="eastAsia" w:ascii="仿宋" w:hAnsi="仿宋" w:eastAsia="仿宋" w:cs="仿宋"/>
                <w:kern w:val="0"/>
                <w:sz w:val="24"/>
                <w:szCs w:val="24"/>
                <w:highlight w:val="none"/>
                <w:lang w:val="en-US" w:eastAsia="zh-CN" w:bidi="ar-SA"/>
                <w14:ligatures w14:val="standardContextual"/>
              </w:rPr>
            </w:pPr>
            <w:r>
              <w:rPr>
                <w:rFonts w:hint="eastAsia" w:ascii="仿宋" w:hAnsi="仿宋" w:eastAsia="仿宋" w:cs="仿宋"/>
                <w:kern w:val="0"/>
                <w:sz w:val="24"/>
                <w:szCs w:val="24"/>
                <w:highlight w:val="none"/>
                <w:lang w:val="en-US" w:eastAsia="zh-CN" w:bidi="ar-SA"/>
                <w14:ligatures w14:val="standardContextual"/>
              </w:rPr>
              <w:t>3</w:t>
            </w:r>
          </w:p>
        </w:tc>
        <w:tc>
          <w:tcPr>
            <w:tcW w:w="1772" w:type="dxa"/>
            <w:vAlign w:val="center"/>
          </w:tcPr>
          <w:p w14:paraId="37B0E7FD">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项目实施方案</w:t>
            </w:r>
          </w:p>
        </w:tc>
        <w:tc>
          <w:tcPr>
            <w:tcW w:w="6074" w:type="dxa"/>
            <w:vAlign w:val="center"/>
          </w:tcPr>
          <w:p w14:paraId="1C9A91F8">
            <w:pPr>
              <w:widowControl w:val="0"/>
              <w:spacing w:after="0"/>
              <w:ind w:firstLine="0" w:firstLineChars="0"/>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1、供应商根据招标文件采购需求提供针对采购内容的详细服务方案（6分）：</w:t>
            </w:r>
            <w:r>
              <w:rPr>
                <w:rFonts w:hint="eastAsia" w:ascii="仿宋" w:hAnsi="仿宋" w:eastAsia="仿宋" w:cs="仿宋"/>
                <w:color w:val="000000"/>
                <w:kern w:val="2"/>
                <w:sz w:val="24"/>
                <w:szCs w:val="24"/>
                <w:highlight w:val="none"/>
                <w:lang w:val="en-US" w:eastAsia="zh-CN" w:bidi="ar-SA"/>
              </w:rPr>
              <w:br w:type="textWrapping"/>
            </w:r>
            <w:r>
              <w:rPr>
                <w:rFonts w:hint="eastAsia" w:ascii="仿宋" w:hAnsi="仿宋" w:eastAsia="仿宋" w:cs="仿宋"/>
                <w:color w:val="000000"/>
                <w:kern w:val="2"/>
                <w:sz w:val="24"/>
                <w:szCs w:val="24"/>
                <w:highlight w:val="none"/>
                <w:lang w:val="en-US" w:eastAsia="zh-CN" w:bidi="ar-SA"/>
              </w:rPr>
              <w:t>方案描述清晰、内容详细、且满足采购人需求的得5-6分；方案一般，能基本满足采购人需求的得3-4分；方案简单，只能部分满足的得0-2分。不提供不得分。</w:t>
            </w:r>
          </w:p>
          <w:p w14:paraId="0C76977C">
            <w:pPr>
              <w:widowControl w:val="0"/>
              <w:spacing w:after="0"/>
              <w:ind w:firstLine="0" w:firstLineChars="0"/>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2、安装、调试方案和措施（3分）：</w:t>
            </w:r>
            <w:r>
              <w:rPr>
                <w:rFonts w:hint="eastAsia" w:ascii="仿宋" w:hAnsi="仿宋" w:eastAsia="仿宋" w:cs="仿宋"/>
                <w:color w:val="000000"/>
                <w:kern w:val="2"/>
                <w:sz w:val="24"/>
                <w:szCs w:val="24"/>
                <w:highlight w:val="none"/>
                <w:lang w:val="en-US" w:eastAsia="zh-CN" w:bidi="ar-SA"/>
              </w:rPr>
              <w:br w:type="textWrapping"/>
            </w:r>
            <w:r>
              <w:rPr>
                <w:rFonts w:hint="eastAsia" w:ascii="仿宋" w:hAnsi="仿宋" w:eastAsia="仿宋" w:cs="仿宋"/>
                <w:color w:val="000000"/>
                <w:kern w:val="2"/>
                <w:sz w:val="24"/>
                <w:szCs w:val="24"/>
                <w:highlight w:val="none"/>
                <w:lang w:val="en-US" w:eastAsia="zh-CN" w:bidi="ar-SA"/>
              </w:rPr>
              <w:t>安装、调试方案和措施能结合本项目特点，方案切实可行、能达到项目实施质量，方便有利于采购人使用及售后的得2-3分，方案措施欠佳有缺失的得0-1分。不提供不得分。</w:t>
            </w:r>
          </w:p>
          <w:p w14:paraId="480CB7D0">
            <w:pPr>
              <w:widowControl w:val="0"/>
              <w:spacing w:after="0"/>
              <w:ind w:firstLine="0" w:firstLineChars="0"/>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3、设计图纸：供应商提供完整的项目实施设计图纸（包含安装位置，取电方案等）</w:t>
            </w:r>
            <w:r>
              <w:rPr>
                <w:rFonts w:hint="eastAsia" w:ascii="仿宋" w:hAnsi="仿宋" w:eastAsia="仿宋" w:cs="仿宋"/>
                <w:color w:val="auto"/>
                <w:kern w:val="2"/>
                <w:sz w:val="24"/>
                <w:szCs w:val="24"/>
                <w:highlight w:val="none"/>
                <w:lang w:val="en-US" w:eastAsia="zh-CN" w:bidi="ar-SA"/>
              </w:rPr>
              <w:t>的得6分</w:t>
            </w:r>
            <w:r>
              <w:rPr>
                <w:rFonts w:hint="eastAsia" w:ascii="仿宋" w:hAnsi="仿宋" w:eastAsia="仿宋" w:cs="仿宋"/>
                <w:color w:val="000000"/>
                <w:kern w:val="2"/>
                <w:sz w:val="24"/>
                <w:szCs w:val="24"/>
                <w:highlight w:val="none"/>
                <w:lang w:val="en-US" w:eastAsia="zh-CN" w:bidi="ar-SA"/>
              </w:rPr>
              <w:t>，有欠缺或不完整的，每处扣2分，扣完为止。不提供不得分。</w:t>
            </w:r>
          </w:p>
          <w:p w14:paraId="099B6133">
            <w:pPr>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4、点位规划：供应商提供本项目拟建点位的规划情况，设计点位表，按</w:t>
            </w:r>
            <w:r>
              <w:rPr>
                <w:rFonts w:hint="eastAsia" w:ascii="仿宋" w:hAnsi="仿宋" w:eastAsia="仿宋" w:cs="仿宋"/>
                <w:color w:val="000000"/>
                <w:sz w:val="24"/>
                <w:szCs w:val="24"/>
                <w:highlight w:val="none"/>
                <w:lang w:val="en-US" w:eastAsia="zh-CN"/>
              </w:rPr>
              <w:t>项目内容各</w:t>
            </w:r>
            <w:r>
              <w:rPr>
                <w:rFonts w:hint="eastAsia" w:ascii="仿宋" w:hAnsi="仿宋" w:eastAsia="仿宋" w:cs="仿宋"/>
                <w:color w:val="000000"/>
                <w:sz w:val="24"/>
                <w:szCs w:val="24"/>
                <w:highlight w:val="none"/>
              </w:rPr>
              <w:t>类型提供规划</w:t>
            </w:r>
            <w:r>
              <w:rPr>
                <w:rFonts w:hint="eastAsia" w:ascii="仿宋" w:hAnsi="仿宋" w:eastAsia="仿宋" w:cs="仿宋"/>
                <w:color w:val="000000"/>
                <w:sz w:val="24"/>
                <w:szCs w:val="24"/>
                <w:highlight w:val="none"/>
                <w:lang w:val="en-US" w:eastAsia="zh-CN"/>
              </w:rPr>
              <w:t>清单</w:t>
            </w:r>
            <w:r>
              <w:rPr>
                <w:rFonts w:hint="eastAsia" w:ascii="仿宋" w:hAnsi="仿宋" w:eastAsia="仿宋" w:cs="仿宋"/>
                <w:color w:val="000000"/>
                <w:sz w:val="24"/>
                <w:szCs w:val="24"/>
                <w:highlight w:val="none"/>
              </w:rPr>
              <w:t>。规划完整的得</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分，内容有欠缺或者不完整得，每处扣2分，扣完为止，不提供不得分。</w:t>
            </w:r>
          </w:p>
        </w:tc>
        <w:tc>
          <w:tcPr>
            <w:tcW w:w="851" w:type="dxa"/>
            <w:vAlign w:val="center"/>
          </w:tcPr>
          <w:p w14:paraId="5C62EF1F">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w:t>
            </w:r>
          </w:p>
        </w:tc>
      </w:tr>
      <w:tr w14:paraId="4A68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4" w:type="dxa"/>
            <w:vAlign w:val="center"/>
          </w:tcPr>
          <w:p w14:paraId="70FB0CC5">
            <w:pPr>
              <w:widowControl w:val="0"/>
              <w:autoSpaceDE w:val="0"/>
              <w:autoSpaceDN w:val="0"/>
              <w:adjustRightInd w:val="0"/>
              <w:spacing w:before="208" w:line="480" w:lineRule="exact"/>
              <w:ind w:left="107"/>
              <w:jc w:val="center"/>
              <w:rPr>
                <w:rFonts w:hint="eastAsia" w:ascii="仿宋" w:hAnsi="仿宋" w:eastAsia="仿宋" w:cs="仿宋"/>
                <w:kern w:val="0"/>
                <w:sz w:val="24"/>
                <w:szCs w:val="24"/>
                <w:highlight w:val="none"/>
                <w:lang w:val="en-US" w:eastAsia="zh-CN" w:bidi="ar-SA"/>
                <w14:ligatures w14:val="standardContextual"/>
              </w:rPr>
            </w:pPr>
            <w:r>
              <w:rPr>
                <w:rFonts w:hint="eastAsia" w:ascii="仿宋" w:hAnsi="仿宋" w:eastAsia="仿宋" w:cs="仿宋"/>
                <w:kern w:val="0"/>
                <w:sz w:val="24"/>
                <w:szCs w:val="24"/>
                <w:highlight w:val="none"/>
                <w:lang w:val="en-US" w:eastAsia="zh-CN" w:bidi="ar-SA"/>
                <w14:ligatures w14:val="standardContextual"/>
              </w:rPr>
              <w:t>4</w:t>
            </w:r>
          </w:p>
        </w:tc>
        <w:tc>
          <w:tcPr>
            <w:tcW w:w="1772" w:type="dxa"/>
            <w:vAlign w:val="center"/>
          </w:tcPr>
          <w:p w14:paraId="6682B730">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拟投入</w:t>
            </w:r>
          </w:p>
          <w:p w14:paraId="42E0CB7D">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本项目人员</w:t>
            </w:r>
          </w:p>
        </w:tc>
        <w:tc>
          <w:tcPr>
            <w:tcW w:w="6074" w:type="dxa"/>
            <w:vAlign w:val="center"/>
          </w:tcPr>
          <w:p w14:paraId="535AD7FD">
            <w:pPr>
              <w:jc w:val="both"/>
              <w:rPr>
                <w:rFonts w:hint="eastAsia" w:ascii="仿宋" w:hAnsi="仿宋" w:eastAsia="仿宋" w:cs="仿宋"/>
                <w:bCs/>
                <w:color w:val="auto"/>
                <w:sz w:val="24"/>
                <w:szCs w:val="24"/>
                <w:highlight w:val="none"/>
              </w:rPr>
            </w:pPr>
            <w:r>
              <w:rPr>
                <w:rFonts w:hint="eastAsia" w:ascii="仿宋" w:hAnsi="仿宋" w:eastAsia="仿宋" w:cs="仿宋"/>
                <w:bCs/>
                <w:sz w:val="24"/>
                <w:szCs w:val="24"/>
                <w:highlight w:val="none"/>
              </w:rPr>
              <w:t>1、项目负责人同时具有高级数据安全工程师、智能化系统集成项目经理（</w:t>
            </w:r>
            <w:r>
              <w:rPr>
                <w:rFonts w:hint="eastAsia" w:ascii="仿宋" w:hAnsi="仿宋" w:eastAsia="仿宋" w:cs="仿宋"/>
                <w:bCs/>
                <w:color w:val="auto"/>
                <w:sz w:val="24"/>
                <w:szCs w:val="24"/>
                <w:highlight w:val="none"/>
              </w:rPr>
              <w:t>高级）</w:t>
            </w:r>
            <w:r>
              <w:rPr>
                <w:rFonts w:hint="eastAsia" w:ascii="仿宋" w:hAnsi="仿宋" w:eastAsia="仿宋" w:cs="仿宋"/>
                <w:bCs/>
                <w:color w:val="auto"/>
                <w:sz w:val="24"/>
                <w:szCs w:val="24"/>
                <w:highlight w:val="none"/>
                <w:lang w:eastAsia="zh-CN"/>
              </w:rPr>
              <w:t>、系统集成</w:t>
            </w:r>
            <w:r>
              <w:rPr>
                <w:rFonts w:hint="eastAsia" w:ascii="仿宋" w:hAnsi="仿宋" w:eastAsia="仿宋" w:cs="仿宋"/>
                <w:bCs/>
                <w:color w:val="auto"/>
                <w:sz w:val="24"/>
                <w:szCs w:val="24"/>
                <w:highlight w:val="none"/>
              </w:rPr>
              <w:t>高级工程师得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r>
              <w:rPr>
                <w:rFonts w:hint="eastAsia" w:ascii="仿宋" w:hAnsi="仿宋" w:eastAsia="仿宋" w:cs="仿宋"/>
                <w:color w:val="auto"/>
                <w:sz w:val="24"/>
                <w:szCs w:val="24"/>
                <w:highlight w:val="none"/>
              </w:rPr>
              <w:t>缺1项扣2分，扣完为止。</w:t>
            </w:r>
          </w:p>
          <w:p w14:paraId="2CD0658C">
            <w:pPr>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rPr>
              <w:t>人拟派本项目技术负责人具有CCSC网络安全管理认证、注册数据安全治理专业人员CISP</w:t>
            </w:r>
            <w:r>
              <w:rPr>
                <w:rFonts w:hint="eastAsia" w:ascii="仿宋" w:hAnsi="仿宋" w:eastAsia="仿宋" w:cs="仿宋"/>
                <w:bCs/>
                <w:color w:val="auto"/>
                <w:sz w:val="24"/>
                <w:szCs w:val="24"/>
                <w:highlight w:val="none"/>
                <w:lang w:val="en-US" w:eastAsia="zh-CN"/>
              </w:rPr>
              <w:t>-DSG</w:t>
            </w:r>
            <w:r>
              <w:rPr>
                <w:rFonts w:hint="eastAsia" w:ascii="仿宋" w:hAnsi="仿宋" w:eastAsia="仿宋" w:cs="仿宋"/>
                <w:bCs/>
                <w:color w:val="auto"/>
                <w:sz w:val="24"/>
                <w:szCs w:val="24"/>
                <w:highlight w:val="none"/>
              </w:rPr>
              <w:t>认证的得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分，每少一项扣2分，扣完为止。</w:t>
            </w:r>
          </w:p>
          <w:p w14:paraId="5A1E04DB">
            <w:pPr>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3、投标人拟派项目组成员（不含项目负责人、技术负责人）具有安防系统工程师（高级）、</w:t>
            </w:r>
            <w:r>
              <w:rPr>
                <w:rFonts w:hint="eastAsia" w:ascii="仿宋" w:hAnsi="仿宋" w:eastAsia="仿宋" w:cs="仿宋"/>
                <w:bCs/>
                <w:color w:val="auto"/>
                <w:sz w:val="24"/>
                <w:szCs w:val="24"/>
                <w:highlight w:val="none"/>
                <w:lang w:val="en-US" w:eastAsia="zh-CN"/>
              </w:rPr>
              <w:t>信息技术（应用电子）</w:t>
            </w:r>
            <w:r>
              <w:rPr>
                <w:rFonts w:hint="eastAsia" w:ascii="仿宋" w:hAnsi="仿宋" w:eastAsia="仿宋" w:cs="仿宋"/>
                <w:bCs/>
                <w:color w:val="auto"/>
                <w:sz w:val="24"/>
                <w:szCs w:val="24"/>
                <w:highlight w:val="none"/>
              </w:rPr>
              <w:t>高级工程师证书、智能化系统工程师（高级）、</w:t>
            </w:r>
            <w:r>
              <w:rPr>
                <w:rFonts w:hint="eastAsia" w:ascii="仿宋" w:hAnsi="仿宋" w:eastAsia="仿宋" w:cs="仿宋"/>
                <w:bCs/>
                <w:color w:val="auto"/>
                <w:sz w:val="24"/>
                <w:szCs w:val="24"/>
                <w:highlight w:val="none"/>
                <w:lang w:val="en-US" w:eastAsia="zh-CN"/>
              </w:rPr>
              <w:t>电工证</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登高证</w:t>
            </w:r>
            <w:r>
              <w:rPr>
                <w:rFonts w:hint="eastAsia" w:ascii="仿宋" w:hAnsi="仿宋" w:eastAsia="仿宋" w:cs="仿宋"/>
                <w:bCs/>
                <w:color w:val="auto"/>
                <w:sz w:val="24"/>
                <w:szCs w:val="24"/>
                <w:highlight w:val="none"/>
              </w:rPr>
              <w:t>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分，每缺少1个扣1分，扣完为止。</w:t>
            </w:r>
          </w:p>
          <w:p w14:paraId="412D48C6">
            <w:pPr>
              <w:jc w:val="both"/>
              <w:rPr>
                <w:rFonts w:hint="eastAsia" w:ascii="仿宋" w:hAnsi="仿宋" w:eastAsia="仿宋" w:cs="仿宋"/>
                <w:sz w:val="24"/>
                <w:szCs w:val="24"/>
                <w:highlight w:val="none"/>
              </w:rPr>
            </w:pPr>
            <w:r>
              <w:rPr>
                <w:rFonts w:hint="eastAsia" w:ascii="仿宋" w:hAnsi="仿宋" w:eastAsia="仿宋" w:cs="仿宋"/>
                <w:b/>
                <w:bCs/>
                <w:color w:val="auto"/>
                <w:sz w:val="24"/>
                <w:szCs w:val="24"/>
                <w:highlight w:val="none"/>
              </w:rPr>
              <w:t>须提供本企业相关人员资质证书复印件及近三个月中</w:t>
            </w:r>
            <w:r>
              <w:rPr>
                <w:rFonts w:hint="eastAsia" w:ascii="仿宋" w:hAnsi="仿宋" w:eastAsia="仿宋" w:cs="仿宋"/>
                <w:b/>
                <w:bCs/>
                <w:color w:val="000000"/>
                <w:sz w:val="24"/>
                <w:szCs w:val="24"/>
                <w:highlight w:val="none"/>
              </w:rPr>
              <w:t>任意一个月由投标人缴纳的社保证明材料，不提供不得分。</w:t>
            </w:r>
          </w:p>
        </w:tc>
        <w:tc>
          <w:tcPr>
            <w:tcW w:w="851" w:type="dxa"/>
            <w:vAlign w:val="center"/>
          </w:tcPr>
          <w:p w14:paraId="51CB0A1B">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分</w:t>
            </w:r>
          </w:p>
        </w:tc>
      </w:tr>
      <w:tr w14:paraId="2774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4" w:type="dxa"/>
            <w:shd w:val="clear" w:color="auto" w:fill="auto"/>
            <w:vAlign w:val="center"/>
          </w:tcPr>
          <w:p w14:paraId="4C89A5F9">
            <w:pPr>
              <w:widowControl w:val="0"/>
              <w:autoSpaceDE w:val="0"/>
              <w:autoSpaceDN w:val="0"/>
              <w:adjustRightInd w:val="0"/>
              <w:spacing w:before="208" w:line="480" w:lineRule="exact"/>
              <w:ind w:left="107" w:leftChars="0"/>
              <w:jc w:val="center"/>
              <w:rPr>
                <w:rFonts w:hint="default" w:ascii="仿宋" w:hAnsi="仿宋" w:eastAsia="仿宋" w:cs="仿宋"/>
                <w:kern w:val="2"/>
                <w:sz w:val="24"/>
                <w:szCs w:val="24"/>
                <w:highlight w:val="none"/>
                <w:lang w:val="en-US" w:eastAsia="zh-CN" w:bidi="ar-SA"/>
                <w14:ligatures w14:val="standardContextual"/>
              </w:rPr>
            </w:pPr>
            <w:r>
              <w:rPr>
                <w:rFonts w:hint="eastAsia" w:ascii="仿宋" w:hAnsi="仿宋" w:eastAsia="仿宋" w:cs="仿宋"/>
                <w:kern w:val="2"/>
                <w:sz w:val="24"/>
                <w:szCs w:val="24"/>
                <w:highlight w:val="none"/>
                <w:lang w:val="en-US" w:eastAsia="zh-CN" w:bidi="ar-SA"/>
                <w14:ligatures w14:val="standardContextual"/>
              </w:rPr>
              <w:t>5</w:t>
            </w:r>
          </w:p>
        </w:tc>
        <w:tc>
          <w:tcPr>
            <w:tcW w:w="1772" w:type="dxa"/>
            <w:shd w:val="clear" w:color="auto" w:fill="auto"/>
            <w:vAlign w:val="center"/>
          </w:tcPr>
          <w:p w14:paraId="6819374B">
            <w:pPr>
              <w:widowControl/>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售后服务与</w:t>
            </w:r>
          </w:p>
          <w:p w14:paraId="38087662">
            <w:pPr>
              <w:widowControl/>
              <w:spacing w:line="5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承诺</w:t>
            </w:r>
          </w:p>
        </w:tc>
        <w:tc>
          <w:tcPr>
            <w:tcW w:w="6074" w:type="dxa"/>
            <w:shd w:val="clear" w:color="auto" w:fill="auto"/>
            <w:vAlign w:val="center"/>
          </w:tcPr>
          <w:p w14:paraId="2C5B5347">
            <w:pPr>
              <w:numPr>
                <w:ilvl w:val="0"/>
                <w:numId w:val="5"/>
              </w:numPr>
              <w:jc w:val="both"/>
              <w:rPr>
                <w:rFonts w:hint="eastAsia" w:ascii="仿宋" w:hAnsi="仿宋" w:eastAsia="仿宋" w:cs="仿宋"/>
                <w:color w:val="000000"/>
                <w:sz w:val="24"/>
                <w:szCs w:val="24"/>
                <w:highlight w:val="none"/>
              </w:rPr>
            </w:pPr>
            <w:r>
              <w:rPr>
                <w:rFonts w:hint="eastAsia" w:ascii="仿宋" w:hAnsi="仿宋" w:eastAsia="仿宋" w:cs="仿宋"/>
                <w:bCs/>
                <w:sz w:val="24"/>
                <w:szCs w:val="24"/>
                <w:highlight w:val="none"/>
              </w:rPr>
              <w:t>投标人</w:t>
            </w:r>
            <w:r>
              <w:rPr>
                <w:rFonts w:hint="eastAsia" w:ascii="仿宋" w:hAnsi="仿宋" w:eastAsia="仿宋" w:cs="仿宋"/>
                <w:color w:val="000000"/>
                <w:sz w:val="24"/>
                <w:szCs w:val="24"/>
                <w:highlight w:val="none"/>
              </w:rPr>
              <w:t>须针对本项目售后服务方案（</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rPr>
              <w:t>总体售后服务方案。能保证服务承诺的落实，对服务承诺的各项措施合理完善，以及满足采购人的要求的得</w:t>
            </w:r>
            <w:r>
              <w:rPr>
                <w:rFonts w:hint="eastAsia" w:ascii="仿宋" w:hAnsi="仿宋" w:eastAsia="仿宋" w:cs="仿宋"/>
                <w:color w:val="000000"/>
                <w:sz w:val="24"/>
                <w:szCs w:val="24"/>
                <w:highlight w:val="none"/>
                <w:lang w:val="en-US" w:eastAsia="zh-CN"/>
              </w:rPr>
              <w:t>4-6</w:t>
            </w:r>
            <w:r>
              <w:rPr>
                <w:rFonts w:hint="eastAsia" w:ascii="仿宋" w:hAnsi="仿宋" w:eastAsia="仿宋" w:cs="仿宋"/>
                <w:color w:val="000000"/>
                <w:sz w:val="24"/>
                <w:szCs w:val="24"/>
                <w:highlight w:val="none"/>
              </w:rPr>
              <w:t>分，售后服务方案不全面或者有欠缺的得1</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分，不提供的不得分。</w:t>
            </w:r>
          </w:p>
          <w:p w14:paraId="6B620441">
            <w:pPr>
              <w:numPr>
                <w:ilvl w:val="0"/>
                <w:numId w:val="5"/>
              </w:numPr>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响应时间（3分）：</w:t>
            </w:r>
          </w:p>
          <w:p w14:paraId="45D14629">
            <w:pPr>
              <w:numPr>
                <w:ilvl w:val="0"/>
                <w:numId w:val="0"/>
              </w:numPr>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接到采购单位的通知在2小时内响应并到达现场的得1分，每减少0.5小时加1分，最高得3分；</w:t>
            </w:r>
          </w:p>
          <w:p w14:paraId="4532A894">
            <w:pPr>
              <w:jc w:val="both"/>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项目服务期（6分）：在3年的基础上，增加1年得2分，增加2年得6分，最多得6分</w:t>
            </w:r>
            <w:r>
              <w:rPr>
                <w:rFonts w:hint="eastAsia" w:ascii="仿宋" w:hAnsi="仿宋" w:eastAsia="仿宋" w:cs="仿宋"/>
                <w:color w:val="000000"/>
                <w:sz w:val="24"/>
                <w:szCs w:val="24"/>
                <w:highlight w:val="none"/>
              </w:rPr>
              <w:t>。</w:t>
            </w:r>
          </w:p>
        </w:tc>
        <w:tc>
          <w:tcPr>
            <w:tcW w:w="851" w:type="dxa"/>
            <w:shd w:val="clear" w:color="auto" w:fill="auto"/>
            <w:vAlign w:val="center"/>
          </w:tcPr>
          <w:p w14:paraId="68FC6FE2">
            <w:pPr>
              <w:spacing w:line="5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p>
        </w:tc>
      </w:tr>
      <w:tr w14:paraId="182C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4" w:type="dxa"/>
            <w:vAlign w:val="center"/>
          </w:tcPr>
          <w:p w14:paraId="58807F7B">
            <w:pPr>
              <w:widowControl w:val="0"/>
              <w:autoSpaceDE w:val="0"/>
              <w:autoSpaceDN w:val="0"/>
              <w:adjustRightInd w:val="0"/>
              <w:spacing w:before="208" w:line="480" w:lineRule="exact"/>
              <w:ind w:left="16"/>
              <w:jc w:val="center"/>
              <w:rPr>
                <w:rFonts w:hint="default" w:ascii="仿宋" w:hAnsi="仿宋" w:eastAsia="仿宋" w:cs="仿宋"/>
                <w:kern w:val="0"/>
                <w:sz w:val="24"/>
                <w:szCs w:val="24"/>
                <w:highlight w:val="none"/>
                <w:lang w:val="en-US" w:eastAsia="zh-CN" w:bidi="ar-SA"/>
                <w14:ligatures w14:val="standardContextual"/>
              </w:rPr>
            </w:pPr>
            <w:r>
              <w:rPr>
                <w:rFonts w:hint="eastAsia" w:ascii="仿宋" w:hAnsi="仿宋" w:eastAsia="仿宋" w:cs="仿宋"/>
                <w:kern w:val="0"/>
                <w:sz w:val="24"/>
                <w:szCs w:val="24"/>
                <w:highlight w:val="none"/>
                <w:lang w:val="en-US" w:eastAsia="zh-CN" w:bidi="ar-SA"/>
                <w14:ligatures w14:val="standardContextual"/>
              </w:rPr>
              <w:t>6</w:t>
            </w:r>
          </w:p>
        </w:tc>
        <w:tc>
          <w:tcPr>
            <w:tcW w:w="1772" w:type="dxa"/>
            <w:vAlign w:val="center"/>
          </w:tcPr>
          <w:p w14:paraId="0EBB2382">
            <w:pPr>
              <w:widowControl/>
              <w:spacing w:line="56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企业资质</w:t>
            </w:r>
          </w:p>
        </w:tc>
        <w:tc>
          <w:tcPr>
            <w:tcW w:w="6074" w:type="dxa"/>
            <w:vAlign w:val="center"/>
          </w:tcPr>
          <w:p w14:paraId="03733441">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投标人</w:t>
            </w:r>
            <w:r>
              <w:rPr>
                <w:rFonts w:hint="eastAsia" w:ascii="仿宋" w:hAnsi="仿宋" w:eastAsia="仿宋" w:cs="仿宋"/>
                <w:color w:val="auto"/>
                <w:sz w:val="24"/>
                <w:szCs w:val="24"/>
                <w:highlight w:val="none"/>
              </w:rPr>
              <w:t>具备有效的有效质量管理体系认证证书的得1分；</w:t>
            </w:r>
          </w:p>
          <w:p w14:paraId="0DA208B5">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Cs/>
                <w:color w:val="auto"/>
                <w:sz w:val="24"/>
                <w:szCs w:val="24"/>
                <w:highlight w:val="none"/>
              </w:rPr>
              <w:t>投标人</w:t>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信息技术服务管理体系认证证书（体系适合通信设施运行维护）</w:t>
            </w:r>
            <w:r>
              <w:rPr>
                <w:rFonts w:hint="eastAsia" w:ascii="仿宋" w:hAnsi="仿宋" w:eastAsia="仿宋" w:cs="仿宋"/>
                <w:color w:val="auto"/>
                <w:sz w:val="24"/>
                <w:szCs w:val="24"/>
                <w:highlight w:val="none"/>
                <w:lang w:val="en-US" w:eastAsia="zh-CN"/>
              </w:rPr>
              <w:t>的，得1分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3、</w:t>
            </w:r>
            <w:r>
              <w:rPr>
                <w:rFonts w:hint="eastAsia" w:ascii="仿宋" w:hAnsi="仿宋" w:eastAsia="仿宋" w:cs="仿宋"/>
                <w:bCs/>
                <w:color w:val="auto"/>
                <w:sz w:val="24"/>
                <w:szCs w:val="24"/>
                <w:highlight w:val="none"/>
              </w:rPr>
              <w:t>投标人</w:t>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业务连续性管理体系认证证书（体系适合通信设施运行维护）</w:t>
            </w:r>
            <w:r>
              <w:rPr>
                <w:rFonts w:hint="eastAsia" w:ascii="仿宋" w:hAnsi="仿宋" w:eastAsia="仿宋" w:cs="仿宋"/>
                <w:color w:val="auto"/>
                <w:sz w:val="24"/>
                <w:szCs w:val="24"/>
                <w:highlight w:val="none"/>
                <w:lang w:val="en-US" w:eastAsia="zh-CN"/>
              </w:rPr>
              <w:t>的，得1分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4、</w:t>
            </w:r>
            <w:r>
              <w:rPr>
                <w:rFonts w:hint="eastAsia" w:ascii="仿宋" w:hAnsi="仿宋" w:eastAsia="仿宋" w:cs="仿宋"/>
                <w:bCs/>
                <w:color w:val="auto"/>
                <w:sz w:val="24"/>
                <w:szCs w:val="24"/>
                <w:highlight w:val="none"/>
              </w:rPr>
              <w:t>投标人</w:t>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信息安全管理体系认证证书（体系适合通信设施运行维护）</w:t>
            </w:r>
            <w:r>
              <w:rPr>
                <w:rFonts w:hint="eastAsia" w:ascii="仿宋" w:hAnsi="仿宋" w:eastAsia="仿宋" w:cs="仿宋"/>
                <w:color w:val="auto"/>
                <w:sz w:val="24"/>
                <w:szCs w:val="24"/>
                <w:highlight w:val="none"/>
                <w:lang w:val="en-US" w:eastAsia="zh-CN"/>
              </w:rPr>
              <w:t>的，得1分</w:t>
            </w:r>
            <w:r>
              <w:rPr>
                <w:rFonts w:hint="eastAsia" w:ascii="仿宋" w:hAnsi="仿宋" w:eastAsia="仿宋" w:cs="仿宋"/>
                <w:color w:val="auto"/>
                <w:sz w:val="24"/>
                <w:szCs w:val="24"/>
                <w:highlight w:val="none"/>
              </w:rPr>
              <w:t>；</w:t>
            </w:r>
          </w:p>
          <w:p w14:paraId="7A24D170">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5、具备售后服务认证证书的，得1分;</w:t>
            </w:r>
          </w:p>
          <w:p w14:paraId="7DBDD09A">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6、具备ITSS 信息技术符合性证书(业务领域:运行维护)的得1分;</w:t>
            </w:r>
          </w:p>
          <w:p w14:paraId="7922AE89">
            <w:pPr>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竞包人须提供证书扫描件并加盖公章，不提供不得分。</w:t>
            </w:r>
          </w:p>
        </w:tc>
        <w:tc>
          <w:tcPr>
            <w:tcW w:w="851" w:type="dxa"/>
            <w:vAlign w:val="center"/>
          </w:tcPr>
          <w:p w14:paraId="67E0ECC4">
            <w:pPr>
              <w:spacing w:line="5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分</w:t>
            </w:r>
          </w:p>
        </w:tc>
      </w:tr>
      <w:tr w14:paraId="72BF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4" w:type="dxa"/>
            <w:vAlign w:val="center"/>
          </w:tcPr>
          <w:p w14:paraId="3F1485FA">
            <w:pPr>
              <w:spacing w:line="48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1772" w:type="dxa"/>
            <w:vAlign w:val="center"/>
          </w:tcPr>
          <w:p w14:paraId="39323356">
            <w:pPr>
              <w:widowControl w:val="0"/>
              <w:autoSpaceDE w:val="0"/>
              <w:autoSpaceDN w:val="0"/>
              <w:adjustRightInd w:val="0"/>
              <w:spacing w:before="118" w:line="480" w:lineRule="exact"/>
              <w:ind w:left="107" w:right="82"/>
              <w:jc w:val="center"/>
              <w:rPr>
                <w:rFonts w:hint="eastAsia" w:ascii="仿宋" w:hAnsi="仿宋" w:eastAsia="仿宋" w:cs="仿宋"/>
                <w:color w:val="000000"/>
                <w:kern w:val="2"/>
                <w:sz w:val="24"/>
                <w:szCs w:val="24"/>
                <w:highlight w:val="none"/>
                <w:lang w:val="en-US" w:eastAsia="zh-CN" w:bidi="ar-SA"/>
                <w14:ligatures w14:val="standardContextual"/>
              </w:rPr>
            </w:pPr>
            <w:r>
              <w:rPr>
                <w:rFonts w:hint="eastAsia" w:ascii="仿宋" w:hAnsi="仿宋" w:eastAsia="仿宋" w:cs="仿宋"/>
                <w:color w:val="000000"/>
                <w:kern w:val="0"/>
                <w:sz w:val="24"/>
                <w:szCs w:val="24"/>
                <w:highlight w:val="none"/>
                <w:lang w:val="en-US" w:eastAsia="zh-CN" w:bidi="ar-SA"/>
                <w14:ligatures w14:val="standardContextual"/>
              </w:rPr>
              <w:t>企业业绩</w:t>
            </w:r>
          </w:p>
        </w:tc>
        <w:tc>
          <w:tcPr>
            <w:tcW w:w="6074" w:type="dxa"/>
            <w:vAlign w:val="center"/>
          </w:tcPr>
          <w:p w14:paraId="45382BC4">
            <w:pPr>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评委根据投标人202</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年1月1日至今（时间以合同签订日期为准）提供同类项目成功案例进行评定：投标人每提供1个同类项目合同的得</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分，最多得</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p>
          <w:p w14:paraId="1406350A">
            <w:pPr>
              <w:jc w:val="both"/>
              <w:rPr>
                <w:rFonts w:hint="eastAsia" w:ascii="仿宋" w:hAnsi="仿宋" w:eastAsia="仿宋" w:cs="仿宋"/>
                <w:b/>
                <w:color w:val="000000"/>
                <w:sz w:val="24"/>
                <w:szCs w:val="24"/>
                <w:highlight w:val="none"/>
              </w:rPr>
            </w:pPr>
            <w:r>
              <w:rPr>
                <w:rFonts w:hint="eastAsia" w:ascii="仿宋" w:hAnsi="仿宋" w:eastAsia="仿宋" w:cs="仿宋"/>
                <w:b/>
                <w:bCs/>
                <w:color w:val="000000"/>
                <w:sz w:val="24"/>
                <w:szCs w:val="24"/>
                <w:highlight w:val="none"/>
              </w:rPr>
              <w:t>注：提供合同扫描件并加盖投标人公章，未提供不得分。</w:t>
            </w:r>
          </w:p>
        </w:tc>
        <w:tc>
          <w:tcPr>
            <w:tcW w:w="851" w:type="dxa"/>
            <w:vAlign w:val="center"/>
          </w:tcPr>
          <w:p w14:paraId="66093147">
            <w:pPr>
              <w:widowControl w:val="0"/>
              <w:autoSpaceDE w:val="0"/>
              <w:autoSpaceDN w:val="0"/>
              <w:adjustRightInd w:val="0"/>
              <w:spacing w:before="118" w:line="480" w:lineRule="exact"/>
              <w:ind w:left="107"/>
              <w:jc w:val="center"/>
              <w:rPr>
                <w:rFonts w:hint="eastAsia" w:ascii="仿宋" w:hAnsi="仿宋" w:eastAsia="仿宋" w:cs="仿宋"/>
                <w:color w:val="000000"/>
                <w:kern w:val="2"/>
                <w:sz w:val="24"/>
                <w:szCs w:val="24"/>
                <w:highlight w:val="none"/>
                <w:lang w:val="en-US" w:eastAsia="zh-CN" w:bidi="ar-SA"/>
                <w14:ligatures w14:val="standardContextual"/>
              </w:rPr>
            </w:pPr>
            <w:r>
              <w:rPr>
                <w:rFonts w:hint="eastAsia" w:ascii="仿宋" w:hAnsi="仿宋" w:eastAsia="仿宋" w:cs="仿宋"/>
                <w:color w:val="000000"/>
                <w:kern w:val="0"/>
                <w:sz w:val="24"/>
                <w:szCs w:val="24"/>
                <w:highlight w:val="none"/>
                <w:lang w:val="en-US" w:eastAsia="zh-CN" w:bidi="ar-SA"/>
                <w14:ligatures w14:val="standardContextual"/>
              </w:rPr>
              <w:t>2分</w:t>
            </w:r>
          </w:p>
        </w:tc>
      </w:tr>
    </w:tbl>
    <w:p w14:paraId="48BE7BA1">
      <w:pPr>
        <w:tabs>
          <w:tab w:val="left" w:pos="1154"/>
        </w:tabs>
        <w:spacing w:line="360" w:lineRule="auto"/>
        <w:rPr>
          <w:rFonts w:hint="eastAsia" w:ascii="仿宋" w:hAnsi="仿宋" w:eastAsia="仿宋" w:cs="仿宋"/>
          <w:b/>
          <w:bCs/>
          <w:color w:val="000000"/>
          <w:sz w:val="24"/>
        </w:rPr>
      </w:pPr>
    </w:p>
    <w:p w14:paraId="4FE3E38C">
      <w:pPr>
        <w:tabs>
          <w:tab w:val="left" w:pos="1154"/>
        </w:tabs>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（四）技术分、商务资信及其他分的计算</w:t>
      </w:r>
    </w:p>
    <w:p w14:paraId="398C4B3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技术、商务、资信及其他分按照评标委员会成员的独立评分结果汇总数的算术平均分计算，计算公式为：</w:t>
      </w:r>
    </w:p>
    <w:p w14:paraId="6E172F66">
      <w:pPr>
        <w:spacing w:line="360" w:lineRule="auto"/>
        <w:ind w:firstLine="495"/>
        <w:rPr>
          <w:rStyle w:val="26"/>
          <w:rFonts w:ascii="宋体" w:hAnsi="宋体"/>
          <w:b/>
          <w:bCs/>
          <w:szCs w:val="28"/>
        </w:rPr>
      </w:pPr>
      <w:r>
        <w:rPr>
          <w:rFonts w:hint="eastAsia" w:ascii="仿宋" w:hAnsi="仿宋" w:eastAsia="仿宋" w:cs="仿宋"/>
          <w:color w:val="000000"/>
          <w:sz w:val="24"/>
        </w:rPr>
        <w:t>技术、商务、资信及其他分=评标委员会所有成员评分合计数/评标委员会组成人员数</w:t>
      </w:r>
      <w: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矩形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5" o:spid="_x0000_s1026" o:spt="1" style="position:absolute;left:0pt;margin-left:0pt;margin-top:0pt;height:50pt;width:50pt;visibility:hidden;z-index:251662336;mso-width-relative:page;mso-height-relative:page;" fillcolor="#FFFFFF" filled="t" stroked="t" coordsize="21600,21600"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6XrNIAAAAFAQAADwAAAAAAAAABACAAAAAiAAAA&#10;ZHJzL2Rvd25yZXYueG1sUEsBAhQAFAAAAAgAh07iQMVZ/wYNAgAATwQAAA4AAAAAAAAAAQAgAAAA&#10;IQEAAGRycy9lMm9Eb2MueG1sUEsFBgAAAAAGAAYAWQEAAKAFAAAAAA==&#10;">
                <v:fill on="t" focussize="0,0"/>
                <v:stroke color="#000000" joinstyle="miter"/>
                <v:imagedata o:title=""/>
                <o:lock v:ext="edit" selection="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3910330</wp:posOffset>
                </wp:positionH>
                <wp:positionV relativeFrom="paragraph">
                  <wp:posOffset>177165</wp:posOffset>
                </wp:positionV>
                <wp:extent cx="102235" cy="1285875"/>
                <wp:effectExtent l="0" t="0" r="4445" b="9525"/>
                <wp:wrapNone/>
                <wp:docPr id="9" name="矩形 3"/>
                <wp:cNvGraphicFramePr/>
                <a:graphic xmlns:a="http://schemas.openxmlformats.org/drawingml/2006/main">
                  <a:graphicData uri="http://schemas.microsoft.com/office/word/2010/wordprocessingShape">
                    <wps:wsp>
                      <wps:cNvSpPr/>
                      <wps:spPr>
                        <a:xfrm>
                          <a:off x="0" y="0"/>
                          <a:ext cx="102235" cy="1285875"/>
                        </a:xfrm>
                        <a:prstGeom prst="rect">
                          <a:avLst/>
                        </a:prstGeom>
                        <a:solidFill>
                          <a:srgbClr val="FFFFFF"/>
                        </a:solidFill>
                        <a:ln>
                          <a:noFill/>
                        </a:ln>
                      </wps:spPr>
                      <wps:txbx>
                        <w:txbxContent>
                          <w:p w14:paraId="5D51E32F">
                            <w:pPr>
                              <w:rPr>
                                <w:rStyle w:val="26"/>
                              </w:rPr>
                            </w:pPr>
                          </w:p>
                          <w:p w14:paraId="35C1D0EE">
                            <w:pPr>
                              <w:rPr>
                                <w:rStyle w:val="26"/>
                              </w:rPr>
                            </w:pPr>
                          </w:p>
                        </w:txbxContent>
                      </wps:txbx>
                      <wps:bodyPr upright="1"/>
                    </wps:wsp>
                  </a:graphicData>
                </a:graphic>
              </wp:anchor>
            </w:drawing>
          </mc:Choice>
          <mc:Fallback>
            <w:pict>
              <v:rect id="矩形 3" o:spid="_x0000_s1026" o:spt="1" style="position:absolute;left:0pt;margin-left:307.9pt;margin-top:13.95pt;height:101.25pt;width:8.05pt;z-index:251663360;mso-width-relative:page;mso-height-relative:page;" fillcolor="#FFFFFF" filled="t" stroked="f" coordsize="21600,21600" o:gfxdata="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WJVK2AAAAAoBAAAPAAAAAAAAAAEAIAAAACIAAABkcnMvZG93bnJldi54bWxQSwECFAAUAAAA&#10;CACHTuJAunPWgbUBAABqAwAADgAAAAAAAAABACAAAAAnAQAAZHJzL2Uyb0RvYy54bWxQSwUGAAAA&#10;AAYABgBZAQAATgUAAAAA&#10;">
                <v:fill on="t" focussize="0,0"/>
                <v:stroke on="f"/>
                <v:imagedata o:title=""/>
                <o:lock v:ext="edit" aspectratio="f"/>
                <v:textbox>
                  <w:txbxContent>
                    <w:p w14:paraId="5D51E32F">
                      <w:pPr>
                        <w:rPr>
                          <w:rStyle w:val="26"/>
                        </w:rPr>
                      </w:pPr>
                    </w:p>
                    <w:p w14:paraId="35C1D0EE">
                      <w:pPr>
                        <w:rPr>
                          <w:rStyle w:val="26"/>
                        </w:rPr>
                      </w:pPr>
                    </w:p>
                  </w:txbxContent>
                </v:textbox>
              </v:rect>
            </w:pict>
          </mc:Fallback>
        </mc:AlternateContent>
      </w:r>
    </w:p>
    <w:p w14:paraId="4591C02C">
      <w:pPr>
        <w:pStyle w:val="28"/>
        <w:rPr>
          <w:rStyle w:val="26"/>
          <w:rFonts w:ascii="宋体" w:hAnsi="宋体"/>
          <w:b/>
          <w:bCs/>
          <w:szCs w:val="28"/>
        </w:rPr>
      </w:pPr>
    </w:p>
    <w:p w14:paraId="3DE945C0">
      <w:pPr>
        <w:rPr>
          <w:rStyle w:val="26"/>
          <w:rFonts w:ascii="宋体" w:hAnsi="宋体"/>
          <w:b/>
          <w:bCs/>
          <w:szCs w:val="28"/>
        </w:rPr>
      </w:pPr>
    </w:p>
    <w:p w14:paraId="53B7D166">
      <w:pPr>
        <w:pStyle w:val="28"/>
        <w:rPr>
          <w:rStyle w:val="26"/>
          <w:rFonts w:ascii="宋体" w:hAnsi="宋体"/>
          <w:b/>
          <w:bCs/>
          <w:szCs w:val="28"/>
        </w:rPr>
      </w:pPr>
    </w:p>
    <w:p w14:paraId="0C550882">
      <w:pPr>
        <w:rPr>
          <w:rStyle w:val="26"/>
          <w:rFonts w:ascii="宋体" w:hAnsi="宋体"/>
          <w:b/>
          <w:bCs/>
          <w:szCs w:val="28"/>
        </w:rPr>
      </w:pPr>
    </w:p>
    <w:p w14:paraId="08B657A3">
      <w:pPr>
        <w:pStyle w:val="28"/>
        <w:rPr>
          <w:rStyle w:val="26"/>
          <w:rFonts w:ascii="宋体" w:hAnsi="宋体"/>
          <w:b/>
          <w:bCs/>
          <w:szCs w:val="28"/>
        </w:rPr>
      </w:pPr>
    </w:p>
    <w:p w14:paraId="6086093A">
      <w:pPr>
        <w:rPr>
          <w:rStyle w:val="26"/>
          <w:rFonts w:ascii="宋体" w:hAnsi="宋体"/>
          <w:b/>
          <w:bCs/>
          <w:szCs w:val="28"/>
        </w:rPr>
      </w:pPr>
    </w:p>
    <w:p w14:paraId="04895A15">
      <w:pPr>
        <w:pStyle w:val="28"/>
        <w:rPr>
          <w:rStyle w:val="26"/>
          <w:rFonts w:hint="eastAsia" w:ascii="宋体" w:hAnsi="宋体"/>
          <w:b/>
          <w:bCs/>
          <w:szCs w:val="28"/>
        </w:rPr>
      </w:pPr>
    </w:p>
    <w:p w14:paraId="206071CC">
      <w:pPr>
        <w:rPr>
          <w:rFonts w:hint="eastAsia"/>
        </w:rPr>
      </w:pPr>
    </w:p>
    <w:p w14:paraId="09221181">
      <w:pPr>
        <w:pStyle w:val="25"/>
        <w:ind w:firstLine="420"/>
        <w:rPr>
          <w:rFonts w:hint="eastAsia"/>
        </w:rPr>
      </w:pPr>
    </w:p>
    <w:p w14:paraId="283295F6">
      <w:pPr>
        <w:pStyle w:val="25"/>
        <w:ind w:firstLine="420"/>
      </w:pPr>
    </w:p>
    <w:p w14:paraId="50BD42EB"/>
    <w:p w14:paraId="77B39C4B">
      <w:pPr>
        <w:pStyle w:val="5"/>
      </w:pPr>
    </w:p>
    <w:p w14:paraId="23A04C88">
      <w:pPr>
        <w:snapToGrid w:val="0"/>
        <w:spacing w:line="560" w:lineRule="exact"/>
        <w:rPr>
          <w:rStyle w:val="26"/>
          <w:rFonts w:ascii="宋体" w:hAnsi="宋体"/>
          <w:b/>
          <w:bCs/>
          <w:szCs w:val="28"/>
        </w:rPr>
      </w:pPr>
    </w:p>
    <w:p w14:paraId="330597FF">
      <w:pPr>
        <w:rPr>
          <w:rStyle w:val="26"/>
          <w:rFonts w:hint="eastAsia"/>
          <w:lang w:eastAsia="zh-CN"/>
        </w:rPr>
      </w:pPr>
      <w:r>
        <w:rPr>
          <w:rStyle w:val="26"/>
        </w:rPr>
        <w:br w:type="textWrapping"/>
      </w:r>
    </w:p>
    <w:sectPr>
      <w:headerReference r:id="rId11" w:type="default"/>
      <w:footerReference r:id="rId12" w:type="default"/>
      <w:pgSz w:w="11906" w:h="16838"/>
      <w:pgMar w:top="1440" w:right="1800" w:bottom="1440" w:left="16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roman"/>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55A6">
    <w:pPr>
      <w:pStyle w:val="13"/>
      <w:jc w:val="center"/>
      <w:rPr>
        <w:rStyle w:val="26"/>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BD2351">
                          <w:pPr>
                            <w:pStyle w:val="13"/>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6Cfs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9k&#10;l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LPoJ+yQEAAJoDAAAOAAAAAAAAAAEAIAAAAB4BAABkcnMvZTJvRG9j&#10;LnhtbFBLBQYAAAAABgAGAFkBAABZBQAAAAA=&#10;">
              <v:fill on="f" focussize="0,0"/>
              <v:stroke on="f"/>
              <v:imagedata o:title=""/>
              <o:lock v:ext="edit" aspectratio="f"/>
              <v:textbox inset="0mm,0mm,0mm,0mm" style="mso-fit-shape-to-text:t;">
                <w:txbxContent>
                  <w:p w14:paraId="7FBD2351">
                    <w:pPr>
                      <w:pStyle w:val="13"/>
                    </w:pPr>
                    <w:r>
                      <w:fldChar w:fldCharType="begin"/>
                    </w:r>
                    <w:r>
                      <w:instrText xml:space="preserve"> PAGE  \* MERGEFORMAT </w:instrText>
                    </w:r>
                    <w:r>
                      <w:fldChar w:fldCharType="separate"/>
                    </w:r>
                    <w:r>
                      <w:t>25</w:t>
                    </w:r>
                    <w:r>
                      <w:fldChar w:fldCharType="end"/>
                    </w:r>
                  </w:p>
                </w:txbxContent>
              </v:textbox>
            </v:shape>
          </w:pict>
        </mc:Fallback>
      </mc:AlternateContent>
    </w:r>
  </w:p>
  <w:p w14:paraId="38901B74">
    <w:pPr>
      <w:pStyle w:val="13"/>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55AD">
    <w:pPr>
      <w:pStyle w:val="1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2EE3A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62</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HMbiB1wEAALEDAAAOAAAAAAAAAAEAIAAA&#10;AB8BAABkcnMvZTJvRG9jLnhtbFBLBQYAAAAABgAGAFkBAABoBQAAAAA=&#10;">
              <v:fill on="f" focussize="0,0"/>
              <v:stroke on="f" weight="0.5pt"/>
              <v:imagedata o:title=""/>
              <o:lock v:ext="edit" aspectratio="f"/>
              <v:textbox inset="0mm,0mm,0mm,0mm" style="mso-fit-shape-to-text:t;">
                <w:txbxContent>
                  <w:p w14:paraId="1F2EE3A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62</w:t>
                    </w:r>
                    <w:r>
                      <w:rPr>
                        <w:sz w:val="18"/>
                      </w:rPr>
                      <w:fldChar w:fldCharType="end"/>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82E1B">
    <w:pPr>
      <w:pStyle w:val="7"/>
      <w:spacing w:line="211" w:lineRule="auto"/>
      <w:ind w:left="248"/>
      <w:rPr>
        <w:sz w:val="18"/>
        <w:szCs w:val="18"/>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20757">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6D20757">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6B79">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88254">
                          <w:pPr>
                            <w:pStyle w:val="1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5B88254">
                    <w:pPr>
                      <w:pStyle w:val="1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26AF">
    <w:pPr>
      <w:pStyle w:val="13"/>
      <w:rPr>
        <w:rStyle w:val="26"/>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79EC50">
                          <w:pPr>
                            <w:pStyle w:val="13"/>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Bto8kBAACa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a8ocdzixC/fv11+/Lr8/Epe&#10;5v70AWpMuwuYmIa3fsDc2Q/ozLIHFW3+oiCCcezu+dpdOSQi8qP1ar2uMCQwNl8Qnz08DxHSO+kt&#10;yUZDI46vdJWfPkAaU+eUXM35W21MGaFxfzkQM3tY5j5yzFYa9sMkaO/bM+rpcfINdbjolJj3Dhub&#10;l2Q24mzsZ+MYoj50SG1ZeEF4c0xIonDLFUbYqTCOrKib1ivvxJ/3kvXw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dkG2jyQEAAJoDAAAOAAAAAAAAAAEAIAAAAB4BAABkcnMvZTJvRG9j&#10;LnhtbFBLBQYAAAAABgAGAFkBAABZBQAAAAA=&#10;">
              <v:fill on="f" focussize="0,0"/>
              <v:stroke on="f"/>
              <v:imagedata o:title=""/>
              <o:lock v:ext="edit" aspectratio="f"/>
              <v:textbox inset="0mm,0mm,0mm,0mm" style="mso-fit-shape-to-text:t;">
                <w:txbxContent>
                  <w:p w14:paraId="3279EC50">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Style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553076">
                          <w:pPr>
                            <w:pStyle w:val="13"/>
                            <w:rPr>
                              <w:rStyle w:val="26"/>
                            </w:rPr>
                          </w:pPr>
                        </w:p>
                        <w:p w14:paraId="5CDC6070">
                          <w:pPr>
                            <w:rPr>
                              <w:rStyle w:val="26"/>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Ghk&#10;jxazAQAAdAMAAA4AAAAAAAAAAQAgAAAAIQEAAGRycy9lMm9Eb2MueG1sUEsFBgAAAAAGAAYAWQEA&#10;AEYFAAAAAA==&#10;">
              <v:fill on="f" focussize="0,0"/>
              <v:stroke on="f"/>
              <v:imagedata o:title=""/>
              <o:lock v:ext="edit" aspectratio="f"/>
              <v:textbox inset="0mm,0mm,0mm,0mm">
                <w:txbxContent>
                  <w:p w14:paraId="05553076">
                    <w:pPr>
                      <w:pStyle w:val="13"/>
                      <w:rPr>
                        <w:rStyle w:val="26"/>
                      </w:rPr>
                    </w:pPr>
                  </w:p>
                  <w:p w14:paraId="5CDC6070">
                    <w:pPr>
                      <w:rPr>
                        <w:rStyle w:val="2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BB5C">
    <w:pPr>
      <w:spacing w:line="360" w:lineRule="auto"/>
      <w:ind w:right="62"/>
      <w:rPr>
        <w:rFonts w:hint="default"/>
        <w:sz w:val="28"/>
        <w:szCs w:val="28"/>
        <w:u w:val="single"/>
        <w:lang w:val="en-US"/>
      </w:rPr>
    </w:pPr>
    <w:r>
      <w:rPr>
        <w:rStyle w:val="26"/>
        <w:rFonts w:hint="eastAsia" w:ascii="华文仿宋" w:hAnsi="华文仿宋" w:eastAsia="华文仿宋" w:cs="华文仿宋"/>
        <w:b/>
        <w:bCs/>
        <w:sz w:val="28"/>
        <w:szCs w:val="28"/>
        <w:u w:val="single"/>
        <w:lang w:eastAsia="zh-CN"/>
      </w:rPr>
      <w:t>妙西镇村居雪亮工程运维服务项目</w:t>
    </w:r>
    <w:r>
      <w:rPr>
        <w:rStyle w:val="26"/>
        <w:rFonts w:hint="eastAsia" w:ascii="华文仿宋" w:hAnsi="华文仿宋" w:eastAsia="华文仿宋" w:cs="华文仿宋"/>
        <w:b/>
        <w:bCs/>
        <w:sz w:val="28"/>
        <w:szCs w:val="28"/>
        <w:u w:val="single"/>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9895">
    <w:pPr>
      <w:pStyle w:val="12"/>
      <w:pBdr>
        <w:bottom w:val="none" w:color="auto" w:sz="0" w:space="1"/>
      </w:pBdr>
      <w:jc w:val="left"/>
      <w:rPr>
        <w:rFonts w:ascii="宋体" w:hAnsi="宋体" w:eastAsia="楷体"/>
        <w:b/>
        <w:sz w:val="21"/>
        <w:szCs w:val="21"/>
      </w:rPr>
    </w:pPr>
    <w:r>
      <w:rPr>
        <w:rStyle w:val="26"/>
        <w:rFonts w:hint="eastAsia" w:ascii="华文仿宋" w:hAnsi="华文仿宋" w:eastAsia="华文仿宋" w:cs="华文仿宋"/>
        <w:b/>
        <w:bCs/>
        <w:sz w:val="28"/>
        <w:szCs w:val="28"/>
        <w:u w:val="single"/>
        <w:lang w:eastAsia="zh-CN"/>
      </w:rPr>
      <w:t>妙西镇村居雪亮工程运维服务项目</w:t>
    </w:r>
    <w:r>
      <w:rPr>
        <w:rStyle w:val="26"/>
        <w:rFonts w:hint="eastAsia" w:ascii="华文仿宋" w:hAnsi="华文仿宋" w:eastAsia="华文仿宋" w:cs="华文仿宋"/>
        <w:b/>
        <w:bCs/>
        <w:sz w:val="28"/>
        <w:szCs w:val="28"/>
        <w:u w:val="single"/>
        <w:lang w:val="en-US" w:eastAsia="zh-CN"/>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99A0E">
    <w:pPr>
      <w:pStyle w:val="14"/>
    </w:pPr>
    <w:r>
      <w:rPr>
        <w:rStyle w:val="26"/>
        <w:rFonts w:hint="eastAsia" w:ascii="华文仿宋" w:hAnsi="华文仿宋" w:eastAsia="华文仿宋" w:cs="华文仿宋"/>
        <w:b/>
        <w:bCs/>
        <w:sz w:val="28"/>
        <w:szCs w:val="28"/>
        <w:u w:val="single"/>
        <w:lang w:eastAsia="zh-CN"/>
      </w:rPr>
      <w:t>妙西镇村居雪亮工程运维服务项目</w:t>
    </w:r>
    <w:r>
      <w:rPr>
        <w:rStyle w:val="26"/>
        <w:rFonts w:hint="eastAsia" w:ascii="华文仿宋" w:hAnsi="华文仿宋" w:eastAsia="华文仿宋" w:cs="华文仿宋"/>
        <w:b/>
        <w:bCs/>
        <w:sz w:val="28"/>
        <w:szCs w:val="28"/>
        <w:u w:val="single"/>
        <w:lang w:val="en-US" w:eastAsia="zh-CN"/>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499A">
    <w:pPr>
      <w:pStyle w:val="14"/>
    </w:pPr>
    <w:r>
      <w:rPr>
        <w:rStyle w:val="26"/>
        <w:rFonts w:hint="eastAsia" w:ascii="华文仿宋" w:hAnsi="华文仿宋" w:eastAsia="华文仿宋" w:cs="华文仿宋"/>
        <w:b/>
        <w:bCs/>
        <w:sz w:val="28"/>
        <w:szCs w:val="28"/>
        <w:u w:val="single"/>
        <w:lang w:eastAsia="zh-CN"/>
      </w:rPr>
      <w:t>妙西镇村居雪亮工程运维服务项目</w:t>
    </w:r>
    <w:r>
      <w:rPr>
        <w:rStyle w:val="26"/>
        <w:rFonts w:hint="eastAsia" w:ascii="华文仿宋" w:hAnsi="华文仿宋" w:eastAsia="华文仿宋" w:cs="华文仿宋"/>
        <w:b/>
        <w:bCs/>
        <w:sz w:val="28"/>
        <w:szCs w:val="28"/>
        <w:u w:val="single"/>
        <w:lang w:val="en-US" w:eastAsia="zh-CN"/>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EFA3D">
    <w:pPr>
      <w:pStyle w:val="14"/>
    </w:pPr>
    <w:r>
      <w:rPr>
        <w:rStyle w:val="26"/>
        <w:rFonts w:hint="eastAsia" w:ascii="华文仿宋" w:hAnsi="华文仿宋" w:eastAsia="华文仿宋" w:cs="华文仿宋"/>
        <w:b/>
        <w:bCs/>
        <w:sz w:val="28"/>
        <w:szCs w:val="28"/>
        <w:u w:val="single"/>
        <w:lang w:eastAsia="zh-CN"/>
      </w:rPr>
      <w:t>妙西镇村居雪亮工程运维服务项目</w:t>
    </w:r>
    <w:r>
      <w:rPr>
        <w:rStyle w:val="26"/>
        <w:rFonts w:hint="eastAsia" w:ascii="华文仿宋" w:hAnsi="华文仿宋" w:eastAsia="华文仿宋" w:cs="华文仿宋"/>
        <w:b/>
        <w:bCs/>
        <w:sz w:val="28"/>
        <w:szCs w:val="28"/>
        <w:u w:val="single"/>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D57B8"/>
    <w:multiLevelType w:val="singleLevel"/>
    <w:tmpl w:val="AAED57B8"/>
    <w:lvl w:ilvl="0" w:tentative="0">
      <w:start w:val="1"/>
      <w:numFmt w:val="bullet"/>
      <w:lvlText w:val=""/>
      <w:lvlJc w:val="left"/>
      <w:pPr>
        <w:ind w:left="420" w:hanging="420"/>
      </w:pPr>
      <w:rPr>
        <w:rFonts w:hint="default" w:ascii="Wingdings" w:hAnsi="Wingdings"/>
      </w:rPr>
    </w:lvl>
  </w:abstractNum>
  <w:abstractNum w:abstractNumId="1">
    <w:nsid w:val="0DEEF246"/>
    <w:multiLevelType w:val="singleLevel"/>
    <w:tmpl w:val="0DEEF246"/>
    <w:lvl w:ilvl="0" w:tentative="0">
      <w:start w:val="1"/>
      <w:numFmt w:val="decimal"/>
      <w:lvlText w:val="%1."/>
      <w:lvlJc w:val="left"/>
      <w:pPr>
        <w:tabs>
          <w:tab w:val="left" w:pos="312"/>
        </w:tabs>
      </w:pPr>
    </w:lvl>
  </w:abstractNum>
  <w:abstractNum w:abstractNumId="2">
    <w:nsid w:val="38EB56E6"/>
    <w:multiLevelType w:val="singleLevel"/>
    <w:tmpl w:val="38EB56E6"/>
    <w:lvl w:ilvl="0" w:tentative="0">
      <w:start w:val="4"/>
      <w:numFmt w:val="decimal"/>
      <w:suff w:val="nothing"/>
      <w:lvlText w:val="%1、"/>
      <w:lvlJc w:val="left"/>
    </w:lvl>
  </w:abstractNum>
  <w:abstractNum w:abstractNumId="3">
    <w:nsid w:val="5CEF2AF2"/>
    <w:multiLevelType w:val="singleLevel"/>
    <w:tmpl w:val="5CEF2AF2"/>
    <w:lvl w:ilvl="0" w:tentative="0">
      <w:start w:val="11"/>
      <w:numFmt w:val="decimal"/>
      <w:suff w:val="nothing"/>
      <w:lvlText w:val="%1、"/>
      <w:lvlJc w:val="left"/>
      <w:pPr>
        <w:ind w:left="477" w:firstLine="0"/>
      </w:pPr>
    </w:lvl>
  </w:abstractNum>
  <w:abstractNum w:abstractNumId="4">
    <w:nsid w:val="5DDCB1B6"/>
    <w:multiLevelType w:val="singleLevel"/>
    <w:tmpl w:val="5DDCB1B6"/>
    <w:lvl w:ilvl="0" w:tentative="0">
      <w:start w:val="5"/>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11493"/>
    <w:rsid w:val="04B11944"/>
    <w:rsid w:val="05DA14A1"/>
    <w:rsid w:val="0644186E"/>
    <w:rsid w:val="08146F32"/>
    <w:rsid w:val="0A4264CA"/>
    <w:rsid w:val="0A60541B"/>
    <w:rsid w:val="0AB57E50"/>
    <w:rsid w:val="0B9E648E"/>
    <w:rsid w:val="0C754FCB"/>
    <w:rsid w:val="1089034E"/>
    <w:rsid w:val="113A0095"/>
    <w:rsid w:val="118F4601"/>
    <w:rsid w:val="123A47A4"/>
    <w:rsid w:val="12465FB5"/>
    <w:rsid w:val="124B5371"/>
    <w:rsid w:val="125C4694"/>
    <w:rsid w:val="129172F2"/>
    <w:rsid w:val="12C848CE"/>
    <w:rsid w:val="14A10B0A"/>
    <w:rsid w:val="14B96F2B"/>
    <w:rsid w:val="15B3287B"/>
    <w:rsid w:val="170D06D9"/>
    <w:rsid w:val="17610C63"/>
    <w:rsid w:val="17B4077C"/>
    <w:rsid w:val="19892CD4"/>
    <w:rsid w:val="1A134249"/>
    <w:rsid w:val="1A8E3418"/>
    <w:rsid w:val="1AE838D6"/>
    <w:rsid w:val="1B9D7C6F"/>
    <w:rsid w:val="1BE939E1"/>
    <w:rsid w:val="1C4503F9"/>
    <w:rsid w:val="223702F9"/>
    <w:rsid w:val="228850B7"/>
    <w:rsid w:val="251E7E06"/>
    <w:rsid w:val="25E31CBB"/>
    <w:rsid w:val="2646728B"/>
    <w:rsid w:val="27255DD2"/>
    <w:rsid w:val="284D7751"/>
    <w:rsid w:val="2A235656"/>
    <w:rsid w:val="2A3A2334"/>
    <w:rsid w:val="2E0C7B6F"/>
    <w:rsid w:val="306F57A6"/>
    <w:rsid w:val="30A932E4"/>
    <w:rsid w:val="30C82C81"/>
    <w:rsid w:val="30FF50DE"/>
    <w:rsid w:val="32BE450B"/>
    <w:rsid w:val="33582884"/>
    <w:rsid w:val="345024A9"/>
    <w:rsid w:val="35E36D7D"/>
    <w:rsid w:val="3634103D"/>
    <w:rsid w:val="39537D75"/>
    <w:rsid w:val="3B1D063B"/>
    <w:rsid w:val="3B430836"/>
    <w:rsid w:val="3DE4385B"/>
    <w:rsid w:val="423B2FBC"/>
    <w:rsid w:val="4347030F"/>
    <w:rsid w:val="449E7560"/>
    <w:rsid w:val="46351A9A"/>
    <w:rsid w:val="46AD521F"/>
    <w:rsid w:val="46F96F76"/>
    <w:rsid w:val="490270C2"/>
    <w:rsid w:val="495C5984"/>
    <w:rsid w:val="499F373B"/>
    <w:rsid w:val="4A842484"/>
    <w:rsid w:val="4BAD1567"/>
    <w:rsid w:val="4BBD17BB"/>
    <w:rsid w:val="4BFA3A50"/>
    <w:rsid w:val="4C3547A1"/>
    <w:rsid w:val="4D461514"/>
    <w:rsid w:val="4DAA76F7"/>
    <w:rsid w:val="4E562DA0"/>
    <w:rsid w:val="502414A1"/>
    <w:rsid w:val="5178521F"/>
    <w:rsid w:val="52ED6E4F"/>
    <w:rsid w:val="5506128A"/>
    <w:rsid w:val="554065ED"/>
    <w:rsid w:val="58BF6D7E"/>
    <w:rsid w:val="594E3CA4"/>
    <w:rsid w:val="59CF4D9E"/>
    <w:rsid w:val="5A837377"/>
    <w:rsid w:val="5AE606BD"/>
    <w:rsid w:val="5F5C1CDF"/>
    <w:rsid w:val="62A274F4"/>
    <w:rsid w:val="652B6776"/>
    <w:rsid w:val="667F61A5"/>
    <w:rsid w:val="66B34AFD"/>
    <w:rsid w:val="67FF5306"/>
    <w:rsid w:val="68D973F4"/>
    <w:rsid w:val="6A3F4ECF"/>
    <w:rsid w:val="6BE00A2E"/>
    <w:rsid w:val="6C4864F9"/>
    <w:rsid w:val="6DA63E96"/>
    <w:rsid w:val="70514038"/>
    <w:rsid w:val="7082614A"/>
    <w:rsid w:val="752211BA"/>
    <w:rsid w:val="765A132B"/>
    <w:rsid w:val="785E4C3D"/>
    <w:rsid w:val="78B24E85"/>
    <w:rsid w:val="79292BE7"/>
    <w:rsid w:val="7B602C4D"/>
    <w:rsid w:val="7B7716E6"/>
    <w:rsid w:val="7D790B7F"/>
    <w:rsid w:val="7D823D52"/>
    <w:rsid w:val="7EEB59BC"/>
    <w:rsid w:val="7F3F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rPr>
      <w:rFonts w:ascii="Calibri" w:hAnsi="Calibri" w:eastAsia="宋体" w:cs="Times New Roman"/>
      <w:kern w:val="2"/>
      <w:sz w:val="28"/>
      <w:szCs w:val="22"/>
      <w:lang w:val="en-US" w:eastAsia="zh-CN" w:bidi="ar-SA"/>
    </w:rPr>
  </w:style>
  <w:style w:type="paragraph" w:styleId="3">
    <w:name w:val="Normal Indent"/>
    <w:basedOn w:val="1"/>
    <w:qFormat/>
    <w:uiPriority w:val="0"/>
    <w:pPr>
      <w:ind w:firstLine="420"/>
    </w:pPr>
    <w:rPr>
      <w:rFonts w:ascii="Times New Roman" w:hAnsi="Times New Roman"/>
      <w:sz w:val="20"/>
      <w:szCs w:val="20"/>
    </w:rPr>
  </w:style>
  <w:style w:type="paragraph" w:styleId="4">
    <w:name w:val="caption"/>
    <w:basedOn w:val="1"/>
    <w:next w:val="1"/>
    <w:qFormat/>
    <w:uiPriority w:val="0"/>
    <w:rPr>
      <w:rFonts w:ascii="Arial" w:hAnsi="Arial" w:eastAsia="黑体"/>
      <w:sz w:val="20"/>
      <w:szCs w:val="20"/>
    </w:rPr>
  </w:style>
  <w:style w:type="paragraph" w:styleId="5">
    <w:name w:val="toa heading"/>
    <w:basedOn w:val="1"/>
    <w:next w:val="1"/>
    <w:qFormat/>
    <w:uiPriority w:val="0"/>
    <w:pPr>
      <w:spacing w:before="240" w:after="120"/>
      <w:jc w:val="center"/>
    </w:pPr>
    <w:rPr>
      <w:smallCaps/>
      <w:sz w:val="22"/>
      <w:u w:val="single"/>
    </w:rPr>
  </w:style>
  <w:style w:type="paragraph" w:styleId="6">
    <w:name w:val="annotation text"/>
    <w:basedOn w:val="1"/>
    <w:qFormat/>
    <w:uiPriority w:val="0"/>
    <w:pPr>
      <w:jc w:val="left"/>
    </w:pPr>
  </w:style>
  <w:style w:type="paragraph" w:styleId="7">
    <w:name w:val="Body Text"/>
    <w:basedOn w:val="1"/>
    <w:qFormat/>
    <w:uiPriority w:val="0"/>
    <w:pPr>
      <w:spacing w:after="120"/>
    </w:pPr>
    <w:rPr>
      <w:sz w:val="28"/>
    </w:rPr>
  </w:style>
  <w:style w:type="paragraph" w:styleId="8">
    <w:name w:val="Body Text Indent"/>
    <w:basedOn w:val="1"/>
    <w:next w:val="3"/>
    <w:qFormat/>
    <w:uiPriority w:val="0"/>
    <w:pPr>
      <w:widowControl/>
      <w:spacing w:before="100" w:beforeAutospacing="1" w:after="100" w:afterAutospacing="1"/>
      <w:jc w:val="left"/>
    </w:pPr>
    <w:rPr>
      <w:rFonts w:ascii="宋体" w:hAnsi="宋体" w:cs="宋体"/>
      <w:kern w:val="0"/>
      <w:sz w:val="24"/>
    </w:rPr>
  </w:style>
  <w:style w:type="paragraph" w:styleId="9">
    <w:name w:val="Plain Text"/>
    <w:basedOn w:val="1"/>
    <w:qFormat/>
    <w:uiPriority w:val="0"/>
    <w:pPr>
      <w:adjustRightInd w:val="0"/>
      <w:snapToGrid w:val="0"/>
    </w:pPr>
    <w:rPr>
      <w:rFonts w:ascii="宋体" w:hAnsi="Courier New" w:cs="Courier New"/>
      <w:szCs w:val="21"/>
    </w:rPr>
  </w:style>
  <w:style w:type="paragraph" w:styleId="10">
    <w:name w:val="Date"/>
    <w:basedOn w:val="1"/>
    <w:next w:val="1"/>
    <w:qFormat/>
    <w:uiPriority w:val="0"/>
    <w:rPr>
      <w:szCs w:val="20"/>
    </w:rPr>
  </w:style>
  <w:style w:type="paragraph" w:styleId="11">
    <w:name w:val="Body Text Indent 2"/>
    <w:basedOn w:val="1"/>
    <w:qFormat/>
    <w:uiPriority w:val="0"/>
    <w:pPr>
      <w:ind w:firstLine="560" w:firstLineChars="200"/>
    </w:pPr>
    <w:rPr>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widowControl/>
      <w:snapToGrid w:val="0"/>
      <w:spacing w:before="50" w:afterLines="50" w:line="400" w:lineRule="exact"/>
    </w:pPr>
    <w:rPr>
      <w:color w:val="000000"/>
      <w:sz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qFormat/>
    <w:uiPriority w:val="0"/>
    <w:pPr>
      <w:spacing w:before="240" w:beforeLines="0" w:after="60" w:afterLines="0" w:line="480" w:lineRule="exact"/>
      <w:jc w:val="center"/>
      <w:outlineLvl w:val="0"/>
    </w:pPr>
    <w:rPr>
      <w:rFonts w:ascii="Cambria" w:hAnsi="Cambria"/>
      <w:b/>
      <w:bCs/>
      <w:sz w:val="32"/>
      <w:szCs w:val="32"/>
    </w:rPr>
  </w:style>
  <w:style w:type="paragraph" w:styleId="18">
    <w:name w:val="Body Text First Indent"/>
    <w:basedOn w:val="7"/>
    <w:next w:val="1"/>
    <w:qFormat/>
    <w:uiPriority w:val="0"/>
    <w:pPr>
      <w:spacing w:line="360" w:lineRule="auto"/>
      <w:ind w:firstLine="200" w:firstLineChars="200"/>
      <w:jc w:val="left"/>
    </w:pPr>
    <w:rPr>
      <w:bCs/>
      <w:sz w:val="24"/>
    </w:rPr>
  </w:style>
  <w:style w:type="paragraph" w:styleId="19">
    <w:name w:val="Body Text First Indent 2"/>
    <w:next w:val="18"/>
    <w:unhideWhenUsed/>
    <w:qFormat/>
    <w:uiPriority w:val="99"/>
    <w:pPr>
      <w:widowControl w:val="0"/>
      <w:autoSpaceDE/>
      <w:autoSpaceDN/>
      <w:snapToGrid/>
      <w:spacing w:before="0" w:beforeLines="0" w:after="120" w:line="240" w:lineRule="auto"/>
      <w:ind w:left="420" w:leftChars="200" w:firstLine="420" w:firstLineChars="200"/>
      <w:jc w:val="both"/>
      <w:textAlignment w:val="auto"/>
    </w:pPr>
    <w:rPr>
      <w:rFonts w:ascii="Times New Roman" w:hAnsi="Times New Roman" w:eastAsia="楷体_GB2312" w:cs="Times New Roman"/>
      <w:kern w:val="2"/>
      <w:sz w:val="26"/>
      <w:szCs w:val="20"/>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qFormat/>
    <w:uiPriority w:val="0"/>
    <w:rPr>
      <w:color w:val="1F1F1F"/>
    </w:rPr>
  </w:style>
  <w:style w:type="paragraph" w:customStyle="1" w:styleId="25">
    <w:name w:val="DAS正文"/>
    <w:basedOn w:val="1"/>
    <w:qFormat/>
    <w:uiPriority w:val="0"/>
    <w:pPr>
      <w:spacing w:line="360" w:lineRule="auto"/>
      <w:ind w:right="181" w:firstLine="480" w:firstLineChars="200"/>
    </w:pPr>
    <w:rPr>
      <w:rFonts w:ascii="Verdana" w:hAnsi="Verdana"/>
    </w:rPr>
  </w:style>
  <w:style w:type="character" w:customStyle="1" w:styleId="26">
    <w:name w:val="NormalCharacter"/>
    <w:semiHidden/>
    <w:qFormat/>
    <w:uiPriority w:val="0"/>
  </w:style>
  <w:style w:type="paragraph" w:customStyle="1" w:styleId="27">
    <w:name w:val="UserStyle_0"/>
    <w:qFormat/>
    <w:uiPriority w:val="0"/>
    <w:pPr>
      <w:textAlignment w:val="baseline"/>
    </w:pPr>
    <w:rPr>
      <w:rFonts w:ascii="Times New Roman" w:hAnsi="Times New Roman" w:eastAsia="宋体" w:cs="Times New Roman"/>
      <w:kern w:val="2"/>
      <w:sz w:val="28"/>
      <w:szCs w:val="22"/>
      <w:lang w:val="en-US" w:eastAsia="zh-CN" w:bidi="ar-SA"/>
    </w:rPr>
  </w:style>
  <w:style w:type="paragraph" w:customStyle="1" w:styleId="28">
    <w:name w:val="TOAHeading"/>
    <w:basedOn w:val="1"/>
    <w:next w:val="1"/>
    <w:qFormat/>
    <w:uiPriority w:val="0"/>
    <w:pPr>
      <w:spacing w:before="120"/>
    </w:pPr>
    <w:rPr>
      <w:rFonts w:ascii="Arial" w:hAnsi="Arial"/>
      <w:szCs w:val="20"/>
    </w:rPr>
  </w:style>
  <w:style w:type="paragraph" w:customStyle="1" w:styleId="29">
    <w:name w:val="TOC1"/>
    <w:basedOn w:val="1"/>
    <w:next w:val="1"/>
    <w:qFormat/>
    <w:uiPriority w:val="0"/>
    <w:pPr>
      <w:tabs>
        <w:tab w:val="right" w:leader="dot" w:pos="8494"/>
      </w:tabs>
    </w:pPr>
    <w:rPr>
      <w:rFonts w:ascii="宋体" w:hAnsi="宋体"/>
      <w:sz w:val="32"/>
    </w:rPr>
  </w:style>
  <w:style w:type="paragraph" w:customStyle="1" w:styleId="30">
    <w:name w:val="TOC2"/>
    <w:basedOn w:val="1"/>
    <w:next w:val="1"/>
    <w:qFormat/>
    <w:uiPriority w:val="0"/>
    <w:pPr>
      <w:tabs>
        <w:tab w:val="right" w:leader="dot" w:pos="8494"/>
      </w:tabs>
    </w:pPr>
    <w:rPr>
      <w:sz w:val="30"/>
    </w:rPr>
  </w:style>
  <w:style w:type="paragraph" w:customStyle="1" w:styleId="31">
    <w:name w:val="BodyText1I2"/>
    <w:basedOn w:val="32"/>
    <w:qFormat/>
    <w:uiPriority w:val="0"/>
    <w:pPr>
      <w:spacing w:after="120" w:line="240" w:lineRule="auto"/>
      <w:ind w:left="420" w:leftChars="200" w:firstLine="420"/>
      <w:jc w:val="left"/>
    </w:pPr>
    <w:rPr>
      <w:rFonts w:ascii="宋体" w:eastAsia="宋体"/>
      <w:kern w:val="0"/>
      <w:sz w:val="24"/>
    </w:rPr>
  </w:style>
  <w:style w:type="paragraph" w:customStyle="1" w:styleId="32">
    <w:name w:val="BodyTextIndent"/>
    <w:basedOn w:val="1"/>
    <w:qFormat/>
    <w:uiPriority w:val="0"/>
    <w:pPr>
      <w:spacing w:line="360" w:lineRule="auto"/>
      <w:ind w:firstLine="600" w:firstLineChars="200"/>
    </w:pPr>
    <w:rPr>
      <w:rFonts w:ascii="仿宋_GB2312" w:hAnsi="宋体" w:eastAsia="仿宋_GB2312"/>
      <w:sz w:val="30"/>
    </w:rPr>
  </w:style>
  <w:style w:type="paragraph" w:customStyle="1" w:styleId="33">
    <w:name w:val="PlainText"/>
    <w:basedOn w:val="1"/>
    <w:qFormat/>
    <w:uiPriority w:val="0"/>
    <w:pPr>
      <w:spacing w:before="156" w:after="156" w:line="400" w:lineRule="exact"/>
    </w:pPr>
    <w:rPr>
      <w:rFonts w:ascii="宋体" w:hAnsi="Courier New"/>
      <w:sz w:val="24"/>
    </w:rPr>
  </w:style>
  <w:style w:type="paragraph" w:customStyle="1" w:styleId="34">
    <w:name w:val="Heading1"/>
    <w:basedOn w:val="1"/>
    <w:next w:val="1"/>
    <w:qFormat/>
    <w:uiPriority w:val="0"/>
    <w:pPr>
      <w:keepNext/>
      <w:keepLines/>
      <w:spacing w:before="340" w:after="330" w:line="578" w:lineRule="auto"/>
    </w:pPr>
    <w:rPr>
      <w:kern w:val="44"/>
      <w:sz w:val="44"/>
      <w:szCs w:val="44"/>
    </w:rPr>
  </w:style>
  <w:style w:type="paragraph" w:customStyle="1" w:styleId="35">
    <w:name w:val="Heading2"/>
    <w:basedOn w:val="1"/>
    <w:next w:val="1"/>
    <w:qFormat/>
    <w:uiPriority w:val="0"/>
    <w:pPr>
      <w:keepNext/>
      <w:keepLines/>
      <w:spacing w:before="260" w:after="260" w:line="416" w:lineRule="auto"/>
    </w:pPr>
    <w:rPr>
      <w:rFonts w:ascii="Arial" w:hAnsi="Arial" w:eastAsia="黑体"/>
      <w:sz w:val="32"/>
      <w:szCs w:val="32"/>
    </w:rPr>
  </w:style>
  <w:style w:type="paragraph" w:customStyle="1" w:styleId="36">
    <w:name w:val="UserStyle_1"/>
    <w:basedOn w:val="1"/>
    <w:qFormat/>
    <w:uiPriority w:val="0"/>
    <w:pPr>
      <w:ind w:left="506"/>
      <w:jc w:val="left"/>
    </w:pPr>
    <w:rPr>
      <w:kern w:val="0"/>
      <w:lang w:val="zh-CN"/>
    </w:rPr>
  </w:style>
  <w:style w:type="paragraph" w:customStyle="1" w:styleId="37">
    <w:name w:val="UserStyle_2"/>
    <w:qFormat/>
    <w:uiPriority w:val="0"/>
    <w:pPr>
      <w:textAlignment w:val="baseline"/>
    </w:pPr>
    <w:rPr>
      <w:rFonts w:ascii="宋体" w:hAnsi="宋体" w:eastAsia="宋体" w:cs="Times New Roman"/>
      <w:sz w:val="24"/>
      <w:szCs w:val="22"/>
      <w:lang w:val="zh-CN" w:eastAsia="zh-CN" w:bidi="ar-SA"/>
    </w:rPr>
  </w:style>
  <w:style w:type="character" w:customStyle="1" w:styleId="38">
    <w:name w:val="AnnotationReference"/>
    <w:qFormat/>
    <w:uiPriority w:val="0"/>
    <w:rPr>
      <w:sz w:val="21"/>
      <w:szCs w:val="21"/>
    </w:rPr>
  </w:style>
  <w:style w:type="paragraph" w:customStyle="1" w:styleId="39">
    <w:name w:val="HtmlNormal"/>
    <w:basedOn w:val="1"/>
    <w:qFormat/>
    <w:uiPriority w:val="0"/>
    <w:pPr>
      <w:spacing w:before="100" w:beforeAutospacing="1" w:after="100" w:afterAutospacing="1"/>
      <w:jc w:val="left"/>
    </w:pPr>
    <w:rPr>
      <w:rFonts w:ascii="宋体" w:hAnsi="宋体"/>
      <w:kern w:val="0"/>
      <w:sz w:val="24"/>
    </w:rPr>
  </w:style>
  <w:style w:type="paragraph" w:customStyle="1" w:styleId="40">
    <w:name w:val="UserStyle_7"/>
    <w:qFormat/>
    <w:uiPriority w:val="0"/>
    <w:pPr>
      <w:snapToGrid w:val="0"/>
      <w:textAlignment w:val="baseline"/>
    </w:pPr>
    <w:rPr>
      <w:rFonts w:ascii="Tahoma" w:hAnsi="Tahoma" w:eastAsia="微软雅黑" w:cs="Times New Roman"/>
      <w:sz w:val="22"/>
      <w:szCs w:val="22"/>
      <w:lang w:val="en-US" w:eastAsia="zh-CN" w:bidi="ar-SA"/>
    </w:rPr>
  </w:style>
  <w:style w:type="paragraph" w:customStyle="1" w:styleId="41">
    <w:name w:val="NormalIndent"/>
    <w:basedOn w:val="1"/>
    <w:qFormat/>
    <w:uiPriority w:val="0"/>
    <w:pPr>
      <w:ind w:firstLine="420"/>
    </w:pPr>
    <w:rPr>
      <w:szCs w:val="20"/>
    </w:rPr>
  </w:style>
  <w:style w:type="paragraph" w:customStyle="1" w:styleId="42">
    <w:name w:val="UserStyle_3"/>
    <w:basedOn w:val="1"/>
    <w:qFormat/>
    <w:uiPriority w:val="0"/>
    <w:pPr>
      <w:spacing w:before="100" w:beforeAutospacing="1" w:after="100" w:afterAutospacing="1"/>
      <w:jc w:val="left"/>
    </w:pPr>
    <w:rPr>
      <w:rFonts w:ascii="宋体" w:hAnsi="宋体"/>
      <w:kern w:val="0"/>
      <w:sz w:val="24"/>
    </w:rPr>
  </w:style>
  <w:style w:type="paragraph" w:customStyle="1" w:styleId="43">
    <w:name w:val="List2"/>
    <w:basedOn w:val="1"/>
    <w:qFormat/>
    <w:uiPriority w:val="0"/>
    <w:pPr>
      <w:ind w:left="100" w:leftChars="200" w:hanging="200" w:hangingChars="200"/>
    </w:pPr>
  </w:style>
  <w:style w:type="paragraph" w:customStyle="1" w:styleId="44">
    <w:name w:val="UserStyle_4"/>
    <w:basedOn w:val="1"/>
    <w:qFormat/>
    <w:uiPriority w:val="0"/>
    <w:rPr>
      <w:rFonts w:ascii="Tahoma" w:hAnsi="Tahoma"/>
      <w:sz w:val="24"/>
      <w:szCs w:val="20"/>
    </w:rPr>
  </w:style>
  <w:style w:type="paragraph" w:customStyle="1" w:styleId="45">
    <w:name w:val="BodyText1I"/>
    <w:basedOn w:val="46"/>
    <w:next w:val="1"/>
    <w:qFormat/>
    <w:uiPriority w:val="0"/>
    <w:pPr>
      <w:spacing w:line="360" w:lineRule="auto"/>
      <w:ind w:firstLine="420" w:firstLineChars="100"/>
      <w:jc w:val="left"/>
    </w:pPr>
    <w:rPr>
      <w:rFonts w:ascii="Calibri" w:hAnsi="Calibri"/>
      <w:sz w:val="24"/>
    </w:rPr>
  </w:style>
  <w:style w:type="paragraph" w:customStyle="1" w:styleId="46">
    <w:name w:val="BodyText"/>
    <w:basedOn w:val="1"/>
    <w:next w:val="45"/>
    <w:qFormat/>
    <w:uiPriority w:val="0"/>
    <w:pPr>
      <w:spacing w:after="120"/>
    </w:pPr>
    <w:rPr>
      <w:rFonts w:ascii="宋体" w:hAnsi="宋体"/>
      <w:sz w:val="28"/>
    </w:rPr>
  </w:style>
  <w:style w:type="paragraph" w:customStyle="1" w:styleId="47">
    <w:name w:val="UserStyle_5"/>
    <w:basedOn w:val="1"/>
    <w:next w:val="46"/>
    <w:qFormat/>
    <w:uiPriority w:val="0"/>
    <w:pPr>
      <w:spacing w:before="25" w:after="25"/>
      <w:jc w:val="left"/>
    </w:pPr>
    <w:rPr>
      <w:spacing w:val="10"/>
      <w:kern w:val="0"/>
      <w:sz w:val="24"/>
      <w:szCs w:val="20"/>
    </w:rPr>
  </w:style>
  <w:style w:type="paragraph" w:customStyle="1" w:styleId="48">
    <w:name w:val="List Paragraph"/>
    <w:basedOn w:val="1"/>
    <w:qFormat/>
    <w:uiPriority w:val="1"/>
    <w:pPr>
      <w:spacing w:before="132"/>
      <w:ind w:left="598" w:firstLine="480"/>
    </w:pPr>
  </w:style>
  <w:style w:type="paragraph" w:customStyle="1" w:styleId="4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0">
    <w:name w:val="Table Text"/>
    <w:basedOn w:val="1"/>
    <w:semiHidden/>
    <w:qFormat/>
    <w:uiPriority w:val="0"/>
    <w:rPr>
      <w:rFonts w:ascii="宋体" w:hAnsi="宋体" w:eastAsia="宋体" w:cs="宋体"/>
      <w:sz w:val="24"/>
      <w:szCs w:val="24"/>
      <w:lang w:val="en-US" w:eastAsia="en-US" w:bidi="ar-SA"/>
    </w:rPr>
  </w:style>
  <w:style w:type="table" w:customStyle="1" w:styleId="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12952</Words>
  <Characters>14125</Characters>
  <Lines>0</Lines>
  <Paragraphs>0</Paragraphs>
  <TotalTime>84</TotalTime>
  <ScaleCrop>false</ScaleCrop>
  <LinksUpToDate>false</LinksUpToDate>
  <CharactersWithSpaces>14337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2022-02-18T03:46:00Z</dcterms:created>
  <dc:creator>ZHOU</dc:creator>
  <cp:lastModifiedBy>萌小宝</cp:lastModifiedBy>
  <dcterms:modified xsi:type="dcterms:W3CDTF">2025-07-16T08:28:59Z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1033AC04F53B4D5388E66A3DC10D3E5B_13</vt:lpwstr>
  </property>
  <property fmtid="{D5CDD505-2E9C-101B-9397-08002B2CF9AE}" pid="4" name="KSOTemplateDocerSaveRecord">
    <vt:lpwstr>eyJoZGlkIjoiNDkzMDBmMzQ2MWFmYjAwNzE2ZWMyOTU1NDBhODc5YjYiLCJ1c2VySWQiOiI1MDQ5OTY3NzQifQ==</vt:lpwstr>
  </property>
</Properties>
</file>